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39F1F2F"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4FFC9A5C" wp14:editId="28BA92F1">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18A3E106" wp14:editId="61FC62D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3A7C3986" w14:textId="77777777" w:rsidR="003D352D" w:rsidRDefault="003D352D" w:rsidP="00D146A2"/>
    <w:p w14:paraId="4AB78F70" w14:textId="77777777" w:rsidR="003D352D" w:rsidRDefault="003D352D" w:rsidP="00D146A2"/>
    <w:p w14:paraId="7F0699A5" w14:textId="77777777" w:rsidR="003D352D" w:rsidRDefault="003D352D" w:rsidP="00D146A2"/>
    <w:p w14:paraId="3B41469A" w14:textId="77777777" w:rsidR="003D352D" w:rsidRDefault="003D352D" w:rsidP="00D146A2"/>
    <w:p w14:paraId="523E5EEE" w14:textId="77777777" w:rsidR="003D352D" w:rsidRDefault="003D352D" w:rsidP="00D146A2"/>
    <w:p w14:paraId="3DCCBA43" w14:textId="77777777" w:rsidR="003D352D" w:rsidRDefault="003D352D" w:rsidP="00D146A2"/>
    <w:p w14:paraId="72126218" w14:textId="77777777" w:rsidR="003D352D" w:rsidRDefault="003D352D" w:rsidP="00D146A2"/>
    <w:p w14:paraId="464A370B" w14:textId="77777777" w:rsidR="003D352D" w:rsidRDefault="003D352D" w:rsidP="00D146A2"/>
    <w:p w14:paraId="282E7272" w14:textId="77777777" w:rsidR="003D352D" w:rsidRDefault="003D352D" w:rsidP="00D146A2"/>
    <w:p w14:paraId="18E943E7" w14:textId="77777777" w:rsidR="003D352D" w:rsidRDefault="003D352D" w:rsidP="00D146A2"/>
    <w:p w14:paraId="47DEA925" w14:textId="77777777" w:rsidR="003D352D" w:rsidRDefault="003D352D" w:rsidP="00D146A2"/>
    <w:p w14:paraId="440BBB12" w14:textId="77777777" w:rsidR="003D352D" w:rsidRDefault="003D352D" w:rsidP="00D146A2"/>
    <w:p w14:paraId="11147816" w14:textId="77777777" w:rsidR="003D352D" w:rsidRDefault="003D352D" w:rsidP="00D146A2"/>
    <w:p w14:paraId="594F8F99" w14:textId="77777777" w:rsidR="003D352D" w:rsidRDefault="003D352D" w:rsidP="00D146A2"/>
    <w:p w14:paraId="5C44D5D8" w14:textId="77777777" w:rsidR="003D352D" w:rsidRDefault="003D352D" w:rsidP="00D146A2"/>
    <w:p w14:paraId="57CCA392" w14:textId="77777777" w:rsidR="003D352D" w:rsidRPr="0059146A" w:rsidRDefault="003D352D" w:rsidP="0059146A"/>
    <w:p w14:paraId="60AC0BA7" w14:textId="77777777" w:rsidR="003D352D" w:rsidRPr="0059146A" w:rsidRDefault="003D352D" w:rsidP="0059146A"/>
    <w:p w14:paraId="4347E9EC" w14:textId="77777777" w:rsidR="003D352D" w:rsidRPr="0059146A" w:rsidRDefault="003D352D" w:rsidP="0059146A"/>
    <w:p w14:paraId="38E5DDEC" w14:textId="77777777" w:rsidR="003D352D" w:rsidRPr="0059146A" w:rsidRDefault="003D352D" w:rsidP="0059146A"/>
    <w:p w14:paraId="657F82BF" w14:textId="77777777" w:rsidR="003D352D" w:rsidRPr="0059146A" w:rsidRDefault="003D352D" w:rsidP="0059146A"/>
    <w:p w14:paraId="67C7B552" w14:textId="77777777" w:rsidR="003D352D" w:rsidRPr="0059146A" w:rsidRDefault="003D352D" w:rsidP="0059146A"/>
    <w:p w14:paraId="7384061E" w14:textId="77777777" w:rsidR="00A56F14" w:rsidRPr="0059146A" w:rsidRDefault="00A56F14" w:rsidP="00A56F14"/>
    <w:p w14:paraId="2AEBAC5A" w14:textId="77777777" w:rsidR="00A56F14" w:rsidRPr="0059146A" w:rsidRDefault="00A56F14" w:rsidP="0059146A"/>
    <w:p w14:paraId="2E3FD17D" w14:textId="77777777" w:rsidR="00A56F14" w:rsidRDefault="00A56F14" w:rsidP="0059146A"/>
    <w:p w14:paraId="61546540" w14:textId="77777777" w:rsidR="0059146A" w:rsidRDefault="0059146A" w:rsidP="0059146A"/>
    <w:p w14:paraId="7DBD34F8" w14:textId="77777777" w:rsidR="0059146A" w:rsidRDefault="0059146A" w:rsidP="0059146A"/>
    <w:p w14:paraId="5EA5FD70" w14:textId="77777777" w:rsidR="0059146A" w:rsidRDefault="0059146A" w:rsidP="0059146A"/>
    <w:p w14:paraId="20F88888" w14:textId="77777777" w:rsidR="0059146A" w:rsidRPr="0059146A" w:rsidRDefault="0059146A" w:rsidP="0059146A"/>
    <w:p w14:paraId="799A90E2"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14:paraId="39B5393E" w14:textId="77777777" w:rsidR="0059146A" w:rsidRDefault="00432FD5"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 xml:space="preserve">South Asia Regional Program </w:t>
      </w:r>
      <w:r w:rsidR="0059146A">
        <w:rPr>
          <w:sz w:val="40"/>
        </w:rPr>
        <w:br/>
      </w:r>
      <w:r w:rsidR="0059146A" w:rsidRPr="0059146A">
        <w:rPr>
          <w:sz w:val="24"/>
        </w:rPr>
        <w:t>September 201</w:t>
      </w:r>
      <w:r w:rsidR="003E305C">
        <w:rPr>
          <w:sz w:val="24"/>
        </w:rPr>
        <w:t>7</w:t>
      </w:r>
    </w:p>
    <w:p w14:paraId="7861E533" w14:textId="77777777" w:rsidR="005B5769" w:rsidRPr="00B438D3" w:rsidRDefault="00432FD5" w:rsidP="00B438D3">
      <w:pPr>
        <w:pStyle w:val="Title"/>
      </w:pPr>
      <w:r>
        <w:lastRenderedPageBreak/>
        <w:t xml:space="preserve">South ASia Regional </w:t>
      </w:r>
      <w:r w:rsidR="005B5769" w:rsidRPr="00B438D3">
        <w:t>Aid Program Performance Information 201</w:t>
      </w:r>
      <w:r w:rsidR="003E305C">
        <w:t>6</w:t>
      </w:r>
      <w:r w:rsidR="005B5769" w:rsidRPr="00B438D3">
        <w:t>-1</w:t>
      </w:r>
      <w:r w:rsidR="003E305C">
        <w:t>7</w:t>
      </w:r>
    </w:p>
    <w:p w14:paraId="5EA2C206" w14:textId="77777777" w:rsidR="005B5769" w:rsidRPr="00FD184F" w:rsidRDefault="005B5769" w:rsidP="00FD184F">
      <w:pPr>
        <w:rPr>
          <w:rFonts w:asciiTheme="majorHAnsi" w:eastAsiaTheme="majorEastAsia" w:hAnsiTheme="majorHAnsi" w:cstheme="majorBidi"/>
          <w:caps/>
          <w:sz w:val="38"/>
          <w:szCs w:val="26"/>
        </w:rPr>
      </w:pPr>
      <w:r w:rsidRPr="00FD184F">
        <w:rPr>
          <w:rFonts w:asciiTheme="majorHAnsi" w:eastAsiaTheme="majorEastAsia" w:hAnsiTheme="majorHAnsi" w:cstheme="majorBidi"/>
          <w:caps/>
          <w:sz w:val="38"/>
          <w:szCs w:val="26"/>
        </w:rPr>
        <w:t>Summary</w:t>
      </w:r>
    </w:p>
    <w:p w14:paraId="24FA3A9F" w14:textId="77777777" w:rsidR="00CD1652" w:rsidRPr="00180575" w:rsidRDefault="00CD1652" w:rsidP="00CD1652">
      <w:r w:rsidRPr="00180575">
        <w:rPr>
          <w:color w:val="auto"/>
        </w:rPr>
        <w:t xml:space="preserve">This report summarises the performance of Australia’s </w:t>
      </w:r>
      <w:r w:rsidR="00B45ACD">
        <w:rPr>
          <w:color w:val="auto"/>
        </w:rPr>
        <w:t>aid program in the South Asia region</w:t>
      </w:r>
      <w:r w:rsidR="00432FD5" w:rsidRPr="00180575">
        <w:rPr>
          <w:color w:val="auto"/>
        </w:rPr>
        <w:t xml:space="preserve"> </w:t>
      </w:r>
      <w:r w:rsidRPr="00180575">
        <w:rPr>
          <w:color w:val="auto"/>
        </w:rPr>
        <w:t>from July</w:t>
      </w:r>
      <w:r w:rsidR="001F5C00" w:rsidRPr="00180575">
        <w:rPr>
          <w:color w:val="auto"/>
        </w:rPr>
        <w:t xml:space="preserve"> 2016 to June 2017</w:t>
      </w:r>
      <w:r w:rsidR="00062E8A">
        <w:rPr>
          <w:color w:val="auto"/>
        </w:rPr>
        <w:t xml:space="preserve"> against</w:t>
      </w:r>
      <w:r w:rsidR="00FA2280">
        <w:rPr>
          <w:color w:val="auto"/>
        </w:rPr>
        <w:t xml:space="preserve"> the </w:t>
      </w:r>
      <w:r w:rsidR="001F5C00" w:rsidRPr="00180575">
        <w:rPr>
          <w:color w:val="auto"/>
        </w:rPr>
        <w:t>South Asia Regional</w:t>
      </w:r>
      <w:r w:rsidR="009E4E51" w:rsidRPr="00180575">
        <w:rPr>
          <w:color w:val="auto"/>
        </w:rPr>
        <w:t xml:space="preserve"> Aid Investment Plan 2015-16 to 2018-19.</w:t>
      </w:r>
      <w:r w:rsidRPr="00180575">
        <w:t xml:space="preserve"> </w:t>
      </w:r>
    </w:p>
    <w:p w14:paraId="67516B5A" w14:textId="2444CE4B" w:rsidR="004A1F5F" w:rsidRDefault="00ED2655" w:rsidP="00015316">
      <w:pPr>
        <w:rPr>
          <w:color w:val="auto"/>
        </w:rPr>
      </w:pPr>
      <w:r>
        <w:rPr>
          <w:color w:val="auto"/>
        </w:rPr>
        <w:t xml:space="preserve">South Asia </w:t>
      </w:r>
      <w:r w:rsidR="004D0BA2">
        <w:rPr>
          <w:color w:val="auto"/>
        </w:rPr>
        <w:t>continues to be t</w:t>
      </w:r>
      <w:r>
        <w:rPr>
          <w:color w:val="auto"/>
        </w:rPr>
        <w:t>he fastest-growing region in the world, with economic growth forecasted to increase from 7.1 per cent in 2016 to 7.3 per cent in 2017</w:t>
      </w:r>
      <w:r>
        <w:rPr>
          <w:rStyle w:val="FootnoteReference"/>
          <w:color w:val="auto"/>
        </w:rPr>
        <w:footnoteReference w:id="1"/>
      </w:r>
      <w:r>
        <w:rPr>
          <w:color w:val="auto"/>
        </w:rPr>
        <w:t xml:space="preserve">. </w:t>
      </w:r>
      <w:r w:rsidR="002E62F7">
        <w:rPr>
          <w:color w:val="auto"/>
        </w:rPr>
        <w:t>However, th</w:t>
      </w:r>
      <w:r w:rsidR="005E2D9F">
        <w:rPr>
          <w:color w:val="auto"/>
        </w:rPr>
        <w:t>e</w:t>
      </w:r>
      <w:r w:rsidR="002E62F7">
        <w:rPr>
          <w:color w:val="auto"/>
        </w:rPr>
        <w:t xml:space="preserve"> e</w:t>
      </w:r>
      <w:r w:rsidR="008101AA">
        <w:rPr>
          <w:color w:val="auto"/>
        </w:rPr>
        <w:t xml:space="preserve">conomic growth </w:t>
      </w:r>
      <w:r w:rsidR="002E62F7">
        <w:rPr>
          <w:color w:val="auto"/>
        </w:rPr>
        <w:t>in the region is variable</w:t>
      </w:r>
      <w:r w:rsidR="008101AA">
        <w:rPr>
          <w:color w:val="auto"/>
        </w:rPr>
        <w:t xml:space="preserve">, </w:t>
      </w:r>
      <w:r w:rsidR="00A15F62">
        <w:rPr>
          <w:color w:val="auto"/>
        </w:rPr>
        <w:t>with nearly 3</w:t>
      </w:r>
      <w:r w:rsidR="008101AA">
        <w:rPr>
          <w:color w:val="auto"/>
        </w:rPr>
        <w:t>00 million people in South As</w:t>
      </w:r>
      <w:r w:rsidR="00A15F62">
        <w:rPr>
          <w:color w:val="auto"/>
        </w:rPr>
        <w:t>ia (30</w:t>
      </w:r>
      <w:r w:rsidR="008101AA">
        <w:rPr>
          <w:color w:val="auto"/>
        </w:rPr>
        <w:t xml:space="preserve"> per cent of the world’s poor) living </w:t>
      </w:r>
      <w:r w:rsidR="00A15F62">
        <w:rPr>
          <w:color w:val="auto"/>
        </w:rPr>
        <w:t>in poverty</w:t>
      </w:r>
      <w:r w:rsidR="008101AA">
        <w:rPr>
          <w:color w:val="auto"/>
        </w:rPr>
        <w:t xml:space="preserve">. </w:t>
      </w:r>
      <w:r w:rsidR="00EB4A56">
        <w:rPr>
          <w:color w:val="auto"/>
        </w:rPr>
        <w:t>Women’s</w:t>
      </w:r>
      <w:r w:rsidR="008101AA">
        <w:rPr>
          <w:color w:val="auto"/>
        </w:rPr>
        <w:t xml:space="preserve"> participation in the</w:t>
      </w:r>
      <w:r w:rsidR="003901E0">
        <w:rPr>
          <w:color w:val="auto"/>
        </w:rPr>
        <w:t xml:space="preserve"> formal</w:t>
      </w:r>
      <w:r w:rsidR="008101AA">
        <w:rPr>
          <w:color w:val="auto"/>
        </w:rPr>
        <w:t xml:space="preserve"> labour force in South Asia has fallen from 36 per cent in 1990 to 29 per cent in 2016</w:t>
      </w:r>
      <w:r w:rsidR="008101AA">
        <w:rPr>
          <w:rStyle w:val="FootnoteReference"/>
          <w:color w:val="auto"/>
        </w:rPr>
        <w:footnoteReference w:id="2"/>
      </w:r>
      <w:r w:rsidR="00A96C28">
        <w:rPr>
          <w:color w:val="auto"/>
        </w:rPr>
        <w:t>,</w:t>
      </w:r>
      <w:r w:rsidR="008101AA">
        <w:rPr>
          <w:color w:val="auto"/>
        </w:rPr>
        <w:t xml:space="preserve"> </w:t>
      </w:r>
      <w:r w:rsidR="00A96C28">
        <w:rPr>
          <w:color w:val="auto"/>
        </w:rPr>
        <w:t xml:space="preserve">a stark difference </w:t>
      </w:r>
      <w:r w:rsidR="008101AA">
        <w:rPr>
          <w:color w:val="auto"/>
        </w:rPr>
        <w:t>to the global average of 50 per cent.</w:t>
      </w:r>
      <w:r w:rsidR="00EB4A56">
        <w:rPr>
          <w:color w:val="auto"/>
        </w:rPr>
        <w:t xml:space="preserve"> </w:t>
      </w:r>
      <w:r w:rsidR="00F214CF">
        <w:rPr>
          <w:color w:val="auto"/>
        </w:rPr>
        <w:t>Intra-regional trade in South Asia is less than 5 per cent of total trade, compared with 35 per cent in East Asia and 60 per cent in Europe</w:t>
      </w:r>
      <w:r w:rsidR="00F214CF">
        <w:rPr>
          <w:rStyle w:val="FootnoteReference"/>
          <w:color w:val="auto"/>
        </w:rPr>
        <w:footnoteReference w:id="3"/>
      </w:r>
      <w:r w:rsidR="00F214CF">
        <w:rPr>
          <w:color w:val="auto"/>
        </w:rPr>
        <w:t xml:space="preserve">. </w:t>
      </w:r>
      <w:r w:rsidR="00A15F62" w:rsidRPr="00A15F62">
        <w:rPr>
          <w:color w:val="auto"/>
        </w:rPr>
        <w:t xml:space="preserve">The low and varying quality of trade-related infrastructure, such as ports, storage facilities and transport (especially highway networks) is also a binding constraint to growth. </w:t>
      </w:r>
    </w:p>
    <w:p w14:paraId="4F182DBE" w14:textId="42FFE4FE" w:rsidR="004A1F5F" w:rsidRPr="006728DA" w:rsidRDefault="004A1F5F" w:rsidP="004A1F5F">
      <w:pPr>
        <w:rPr>
          <w:color w:val="auto"/>
        </w:rPr>
      </w:pPr>
      <w:r w:rsidRPr="006728DA">
        <w:rPr>
          <w:color w:val="auto"/>
        </w:rPr>
        <w:t xml:space="preserve">South Asia is </w:t>
      </w:r>
      <w:r w:rsidR="00084F1F" w:rsidRPr="006728DA">
        <w:rPr>
          <w:color w:val="auto"/>
        </w:rPr>
        <w:t xml:space="preserve">one of the most </w:t>
      </w:r>
      <w:r w:rsidRPr="006728DA">
        <w:rPr>
          <w:color w:val="auto"/>
        </w:rPr>
        <w:t xml:space="preserve">vulnerable </w:t>
      </w:r>
      <w:r w:rsidR="00CE24FA" w:rsidRPr="006728DA">
        <w:rPr>
          <w:color w:val="auto"/>
        </w:rPr>
        <w:t>regions in the w</w:t>
      </w:r>
      <w:r w:rsidR="00084F1F" w:rsidRPr="006728DA">
        <w:rPr>
          <w:color w:val="auto"/>
        </w:rPr>
        <w:t>orld in terms of climate impacts on food security.</w:t>
      </w:r>
      <w:r w:rsidR="00084F1F" w:rsidRPr="006728DA">
        <w:rPr>
          <w:rStyle w:val="FootnoteReference"/>
          <w:color w:val="auto"/>
        </w:rPr>
        <w:footnoteReference w:id="4"/>
      </w:r>
      <w:r w:rsidR="00084F1F" w:rsidRPr="006728DA">
        <w:rPr>
          <w:color w:val="auto"/>
        </w:rPr>
        <w:t xml:space="preserve"> </w:t>
      </w:r>
      <w:r w:rsidRPr="006728DA">
        <w:rPr>
          <w:color w:val="auto"/>
        </w:rPr>
        <w:t>Limited reliability of water supplies, increasing dependency on imported energy, the need to produce more food to feed a rapidly growing population and the emerging impacts of climate change are all key challenges for policy makers in South Asia, particularly given the transboundary nature of these issues. Australia has the ability to effectively</w:t>
      </w:r>
      <w:r w:rsidR="00092961" w:rsidRPr="006728DA">
        <w:rPr>
          <w:color w:val="auto"/>
        </w:rPr>
        <w:t xml:space="preserve"> support a response </w:t>
      </w:r>
      <w:r w:rsidRPr="006728DA">
        <w:rPr>
          <w:color w:val="auto"/>
        </w:rPr>
        <w:t>to these regional challenges and improve the livelihoods of people in South Asia by sharing knowledge and technical expertise in managing scarce water resources across jurisdictions.</w:t>
      </w:r>
      <w:r w:rsidR="00660059" w:rsidRPr="006728DA">
        <w:rPr>
          <w:color w:val="auto"/>
        </w:rPr>
        <w:t xml:space="preserve"> </w:t>
      </w:r>
      <w:r w:rsidR="00473EA8" w:rsidRPr="006728DA">
        <w:rPr>
          <w:color w:val="auto"/>
          <w:lang w:val="en"/>
        </w:rPr>
        <w:t>To meet energy demand, Asia and the Pacific as a whole will need a cumulative investment of about $11.7 trillion in the energy sector by 2035</w:t>
      </w:r>
      <w:r w:rsidR="00473EA8" w:rsidRPr="006728DA">
        <w:rPr>
          <w:rStyle w:val="FootnoteReference"/>
          <w:color w:val="auto"/>
          <w:lang w:val="en"/>
        </w:rPr>
        <w:footnoteReference w:id="5"/>
      </w:r>
      <w:r w:rsidR="00473EA8" w:rsidRPr="006728DA">
        <w:rPr>
          <w:color w:val="auto"/>
          <w:lang w:val="en"/>
        </w:rPr>
        <w:t xml:space="preserve">. </w:t>
      </w:r>
      <w:r w:rsidR="00CE24FA" w:rsidRPr="006728DA">
        <w:rPr>
          <w:color w:val="auto"/>
          <w:lang w:val="en"/>
        </w:rPr>
        <w:t>S</w:t>
      </w:r>
      <w:r w:rsidR="00B12846" w:rsidRPr="006728DA">
        <w:rPr>
          <w:color w:val="auto"/>
        </w:rPr>
        <w:t>upporting the</w:t>
      </w:r>
      <w:r w:rsidR="00C67E3F" w:rsidRPr="006728DA">
        <w:rPr>
          <w:color w:val="auto"/>
        </w:rPr>
        <w:t xml:space="preserve"> </w:t>
      </w:r>
      <w:r w:rsidR="00B12846" w:rsidRPr="006728DA">
        <w:rPr>
          <w:color w:val="auto"/>
        </w:rPr>
        <w:t>transition to a low-emissions</w:t>
      </w:r>
      <w:r w:rsidR="00E02E88" w:rsidRPr="006728DA">
        <w:rPr>
          <w:color w:val="auto"/>
        </w:rPr>
        <w:t xml:space="preserve"> </w:t>
      </w:r>
      <w:r w:rsidR="00F766C5" w:rsidRPr="006728DA">
        <w:rPr>
          <w:color w:val="auto"/>
        </w:rPr>
        <w:t>climate</w:t>
      </w:r>
      <w:r w:rsidR="00F766C5" w:rsidRPr="006728DA">
        <w:rPr>
          <w:color w:val="auto"/>
        </w:rPr>
        <w:noBreakHyphen/>
        <w:t>resilient</w:t>
      </w:r>
      <w:r w:rsidR="00B12846" w:rsidRPr="006728DA">
        <w:rPr>
          <w:color w:val="auto"/>
        </w:rPr>
        <w:t xml:space="preserve"> economy w</w:t>
      </w:r>
      <w:r w:rsidR="00CE24FA" w:rsidRPr="006728DA">
        <w:rPr>
          <w:color w:val="auto"/>
        </w:rPr>
        <w:t>ill</w:t>
      </w:r>
      <w:r w:rsidR="00B12846" w:rsidRPr="006728DA">
        <w:rPr>
          <w:color w:val="auto"/>
        </w:rPr>
        <w:t xml:space="preserve"> generate significant </w:t>
      </w:r>
      <w:r w:rsidR="00CE24FA" w:rsidRPr="006728DA">
        <w:rPr>
          <w:color w:val="auto"/>
        </w:rPr>
        <w:t>benefits</w:t>
      </w:r>
      <w:r w:rsidR="00F766C5" w:rsidRPr="006728DA">
        <w:rPr>
          <w:color w:val="auto"/>
        </w:rPr>
        <w:t xml:space="preserve"> for the South Asia region</w:t>
      </w:r>
      <w:r w:rsidR="00C67E3F" w:rsidRPr="006728DA">
        <w:rPr>
          <w:color w:val="auto"/>
        </w:rPr>
        <w:t>.</w:t>
      </w:r>
      <w:r w:rsidR="00B12846" w:rsidRPr="006728DA">
        <w:rPr>
          <w:color w:val="auto"/>
        </w:rPr>
        <w:t xml:space="preserve"> </w:t>
      </w:r>
    </w:p>
    <w:p w14:paraId="70101AEC" w14:textId="002D94A8" w:rsidR="00A96C28" w:rsidRDefault="00A96C28" w:rsidP="00A96C28">
      <w:pPr>
        <w:rPr>
          <w:color w:val="auto"/>
        </w:rPr>
      </w:pPr>
      <w:r w:rsidRPr="006728DA">
        <w:rPr>
          <w:color w:val="auto"/>
        </w:rPr>
        <w:t>The South Asia Regional pr</w:t>
      </w:r>
      <w:r w:rsidR="00103798" w:rsidRPr="006728DA">
        <w:rPr>
          <w:color w:val="auto"/>
        </w:rPr>
        <w:t>ogram</w:t>
      </w:r>
      <w:r w:rsidR="0036127B" w:rsidRPr="006728DA">
        <w:rPr>
          <w:color w:val="auto"/>
        </w:rPr>
        <w:t xml:space="preserve"> </w:t>
      </w:r>
      <w:r w:rsidR="00103798" w:rsidRPr="006728DA">
        <w:rPr>
          <w:color w:val="auto"/>
        </w:rPr>
        <w:t xml:space="preserve">seeks to promote </w:t>
      </w:r>
      <w:r w:rsidRPr="006728DA">
        <w:rPr>
          <w:color w:val="auto"/>
        </w:rPr>
        <w:t xml:space="preserve">stability, economic growth and regional cooperation by addressing region-wide barriers to sustainable economic growth. The program </w:t>
      </w:r>
      <w:r w:rsidR="001D02C3" w:rsidRPr="006728DA">
        <w:rPr>
          <w:color w:val="auto"/>
        </w:rPr>
        <w:t xml:space="preserve">takes a long-term approach with </w:t>
      </w:r>
      <w:r w:rsidRPr="006728DA">
        <w:rPr>
          <w:color w:val="auto"/>
        </w:rPr>
        <w:t xml:space="preserve">two inter-related objectives, which focus on </w:t>
      </w:r>
      <w:r w:rsidR="003901E0" w:rsidRPr="006728DA">
        <w:rPr>
          <w:color w:val="auto"/>
        </w:rPr>
        <w:t xml:space="preserve">(i) </w:t>
      </w:r>
      <w:r w:rsidR="002504E0" w:rsidRPr="006728DA">
        <w:rPr>
          <w:color w:val="auto"/>
        </w:rPr>
        <w:t>water, agriculture, food and</w:t>
      </w:r>
      <w:r w:rsidR="0036127B" w:rsidRPr="006728DA">
        <w:rPr>
          <w:color w:val="auto"/>
        </w:rPr>
        <w:t xml:space="preserve"> energy; and </w:t>
      </w:r>
      <w:r w:rsidR="003901E0" w:rsidRPr="006728DA">
        <w:rPr>
          <w:color w:val="auto"/>
        </w:rPr>
        <w:t>(ii)</w:t>
      </w:r>
      <w:r w:rsidR="002504E0" w:rsidRPr="006728DA">
        <w:rPr>
          <w:color w:val="auto"/>
        </w:rPr>
        <w:t xml:space="preserve"> infrastructure and trade facilitation</w:t>
      </w:r>
      <w:r w:rsidRPr="006728DA">
        <w:rPr>
          <w:color w:val="auto"/>
        </w:rPr>
        <w:t>. Through these two objectives the program supports technical assistance, analysis and research, advocacy and policy reform</w:t>
      </w:r>
      <w:r w:rsidR="003901E0" w:rsidRPr="006728DA">
        <w:rPr>
          <w:color w:val="auto"/>
        </w:rPr>
        <w:t>. Promoting gender equality is a key focus.</w:t>
      </w:r>
      <w:r w:rsidR="003901E0">
        <w:rPr>
          <w:color w:val="auto"/>
        </w:rPr>
        <w:t xml:space="preserve"> </w:t>
      </w:r>
    </w:p>
    <w:p w14:paraId="34E5C752" w14:textId="6FAC95BE" w:rsidR="000C170C" w:rsidRDefault="000C170C" w:rsidP="00015316">
      <w:pPr>
        <w:rPr>
          <w:color w:val="auto"/>
        </w:rPr>
      </w:pPr>
      <w:r w:rsidRPr="00180575">
        <w:rPr>
          <w:color w:val="auto"/>
        </w:rPr>
        <w:t>The two objectiv</w:t>
      </w:r>
      <w:r w:rsidR="00026BE9">
        <w:rPr>
          <w:color w:val="auto"/>
        </w:rPr>
        <w:t xml:space="preserve">es for the South Asia Regional </w:t>
      </w:r>
      <w:r w:rsidR="002504E0">
        <w:rPr>
          <w:color w:val="auto"/>
        </w:rPr>
        <w:t>p</w:t>
      </w:r>
      <w:r w:rsidRPr="00180575">
        <w:rPr>
          <w:color w:val="auto"/>
        </w:rPr>
        <w:t>rogram are:</w:t>
      </w:r>
    </w:p>
    <w:p w14:paraId="6E1C6ABB" w14:textId="77777777" w:rsidR="000C170C" w:rsidRPr="000C170C" w:rsidRDefault="000C170C" w:rsidP="00015316">
      <w:pPr>
        <w:rPr>
          <w:b/>
          <w:color w:val="auto"/>
        </w:rPr>
      </w:pPr>
      <w:r w:rsidRPr="000C170C">
        <w:rPr>
          <w:b/>
          <w:color w:val="auto"/>
        </w:rPr>
        <w:t>Objective 1: Increased water, food and energy security in South Asia to facilitate economic growth and improve the livelihoods of the poor and vulnerable (particularly women and girls)</w:t>
      </w:r>
    </w:p>
    <w:p w14:paraId="53376EE2" w14:textId="594FEAED" w:rsidR="003B1144" w:rsidRPr="003B1144" w:rsidRDefault="003B1144" w:rsidP="00751CBB">
      <w:pPr>
        <w:rPr>
          <w:color w:val="auto"/>
        </w:rPr>
      </w:pPr>
      <w:r w:rsidRPr="003B1144">
        <w:rPr>
          <w:color w:val="auto"/>
        </w:rPr>
        <w:t>This objective is advanced through DFAT’s Sustainable Development Investment Portfolio (SDIP)</w:t>
      </w:r>
      <w:r w:rsidR="00B45ACD">
        <w:rPr>
          <w:color w:val="auto"/>
        </w:rPr>
        <w:t>. In 2016-17, SDIP commenced the</w:t>
      </w:r>
      <w:r w:rsidRPr="003B1144">
        <w:rPr>
          <w:color w:val="auto"/>
        </w:rPr>
        <w:t xml:space="preserve"> second phase (2016-2020) of </w:t>
      </w:r>
      <w:r w:rsidR="00F214CF">
        <w:rPr>
          <w:color w:val="auto"/>
        </w:rPr>
        <w:t>a</w:t>
      </w:r>
      <w:r w:rsidR="00B45ACD">
        <w:rPr>
          <w:color w:val="auto"/>
        </w:rPr>
        <w:t>n int</w:t>
      </w:r>
      <w:r w:rsidR="0040480A">
        <w:rPr>
          <w:color w:val="auto"/>
        </w:rPr>
        <w:t xml:space="preserve">ended </w:t>
      </w:r>
      <w:r w:rsidRPr="003B1144">
        <w:rPr>
          <w:color w:val="auto"/>
        </w:rPr>
        <w:t xml:space="preserve">12-year engagement strategy following a successful first phase. SDIP works with </w:t>
      </w:r>
      <w:r w:rsidR="00B45ACD">
        <w:rPr>
          <w:color w:val="auto"/>
        </w:rPr>
        <w:t>seven</w:t>
      </w:r>
      <w:r w:rsidRPr="003B1144">
        <w:rPr>
          <w:color w:val="auto"/>
        </w:rPr>
        <w:t xml:space="preserve"> Australian</w:t>
      </w:r>
      <w:r w:rsidR="00B45ACD">
        <w:rPr>
          <w:rStyle w:val="FootnoteReference"/>
          <w:color w:val="auto"/>
        </w:rPr>
        <w:footnoteReference w:id="6"/>
      </w:r>
      <w:r w:rsidRPr="003B1144">
        <w:rPr>
          <w:color w:val="auto"/>
        </w:rPr>
        <w:t xml:space="preserve"> and South Asian delivery partners across the three major Himalayan River Basins (the Indus, Ganges and Brahmaputra), to deliver initiatives aimed at </w:t>
      </w:r>
      <w:r w:rsidR="000124EC">
        <w:rPr>
          <w:color w:val="auto"/>
        </w:rPr>
        <w:t>integrating</w:t>
      </w:r>
      <w:r w:rsidRPr="003B1144">
        <w:rPr>
          <w:color w:val="auto"/>
        </w:rPr>
        <w:t xml:space="preserve"> food, water and energy security. </w:t>
      </w:r>
      <w:r w:rsidR="00103798">
        <w:rPr>
          <w:color w:val="auto"/>
        </w:rPr>
        <w:t xml:space="preserve">This includes a </w:t>
      </w:r>
      <w:r w:rsidR="001D02C3">
        <w:rPr>
          <w:color w:val="auto"/>
        </w:rPr>
        <w:t xml:space="preserve">strong </w:t>
      </w:r>
      <w:r w:rsidR="00103798">
        <w:rPr>
          <w:color w:val="auto"/>
        </w:rPr>
        <w:t xml:space="preserve">cross-cutting focus on both gender and climate change issues. </w:t>
      </w:r>
      <w:r w:rsidR="00B45ACD">
        <w:rPr>
          <w:color w:val="auto"/>
        </w:rPr>
        <w:t>Expected outcomes</w:t>
      </w:r>
      <w:r w:rsidRPr="003B1144">
        <w:rPr>
          <w:color w:val="auto"/>
        </w:rPr>
        <w:t xml:space="preserve"> are: (i) strengthened practices for regional cooperation at the regional, n</w:t>
      </w:r>
      <w:r w:rsidR="00B45ACD">
        <w:rPr>
          <w:color w:val="auto"/>
        </w:rPr>
        <w:t>ational and sub-national levels;</w:t>
      </w:r>
      <w:r w:rsidRPr="003B1144">
        <w:rPr>
          <w:color w:val="auto"/>
        </w:rPr>
        <w:t xml:space="preserve"> (ii) generating new knowledge for regional cooperation and addressing knowledge gaps through science and/or well-evidenced policies</w:t>
      </w:r>
      <w:r w:rsidR="00B45ACD">
        <w:rPr>
          <w:color w:val="auto"/>
        </w:rPr>
        <w:t>;</w:t>
      </w:r>
      <w:r w:rsidRPr="003B1144">
        <w:rPr>
          <w:color w:val="auto"/>
        </w:rPr>
        <w:t xml:space="preserve"> and (iii) improving the regional </w:t>
      </w:r>
      <w:r w:rsidRPr="003B1144">
        <w:rPr>
          <w:color w:val="auto"/>
        </w:rPr>
        <w:lastRenderedPageBreak/>
        <w:t xml:space="preserve">enabling environment, including for private sector engagement in cross border management of shared water, food and energy resources. </w:t>
      </w:r>
      <w:r w:rsidR="00751CBB">
        <w:rPr>
          <w:color w:val="auto"/>
        </w:rPr>
        <w:t xml:space="preserve">SDIP contributes to these </w:t>
      </w:r>
      <w:r w:rsidR="00751CBB" w:rsidRPr="00751CBB">
        <w:rPr>
          <w:color w:val="auto"/>
        </w:rPr>
        <w:t>outcomes through analysis and research, policy reform and capacity building. SDIP works to improve data collection and management standards and has improve</w:t>
      </w:r>
      <w:r w:rsidR="00B45ACD">
        <w:rPr>
          <w:color w:val="auto"/>
        </w:rPr>
        <w:t>d</w:t>
      </w:r>
      <w:r w:rsidR="00751CBB" w:rsidRPr="00751CBB">
        <w:rPr>
          <w:color w:val="auto"/>
        </w:rPr>
        <w:t xml:space="preserve"> institutional capacity and practices to support cross-border river basin planning processes. SDIP</w:t>
      </w:r>
      <w:r w:rsidR="00FF03F3">
        <w:rPr>
          <w:color w:val="auto"/>
        </w:rPr>
        <w:t xml:space="preserve"> is developing</w:t>
      </w:r>
      <w:r w:rsidR="00751CBB" w:rsidRPr="00751CBB">
        <w:rPr>
          <w:color w:val="auto"/>
        </w:rPr>
        <w:t xml:space="preserve"> scientific knowledge in agriculture, livelihoods and energy to enable decision makers to make evidence-based decisions.</w:t>
      </w:r>
    </w:p>
    <w:p w14:paraId="10A5C41F" w14:textId="77777777" w:rsidR="003911BE" w:rsidRDefault="003911BE" w:rsidP="00015316">
      <w:pPr>
        <w:rPr>
          <w:b/>
          <w:color w:val="auto"/>
        </w:rPr>
      </w:pPr>
      <w:r w:rsidRPr="003911BE">
        <w:rPr>
          <w:b/>
          <w:color w:val="auto"/>
        </w:rPr>
        <w:t xml:space="preserve">Objective 2: Increased regional connectivity through trade facilitation and infrastructure connectivity </w:t>
      </w:r>
    </w:p>
    <w:p w14:paraId="4261A1F1" w14:textId="6B097C1F" w:rsidR="003911BE" w:rsidRDefault="00E00AB8" w:rsidP="00015316">
      <w:pPr>
        <w:rPr>
          <w:color w:val="auto"/>
        </w:rPr>
      </w:pPr>
      <w:r>
        <w:rPr>
          <w:color w:val="auto"/>
        </w:rPr>
        <w:t xml:space="preserve">This objective is </w:t>
      </w:r>
      <w:r w:rsidR="00FF03F3">
        <w:rPr>
          <w:color w:val="auto"/>
        </w:rPr>
        <w:t xml:space="preserve">primarily </w:t>
      </w:r>
      <w:r>
        <w:rPr>
          <w:color w:val="auto"/>
        </w:rPr>
        <w:t xml:space="preserve">advanced </w:t>
      </w:r>
      <w:r w:rsidR="006F2CD7" w:rsidRPr="006F2CD7">
        <w:rPr>
          <w:color w:val="auto"/>
        </w:rPr>
        <w:t xml:space="preserve">through two World Bank-led programs – </w:t>
      </w:r>
      <w:r w:rsidR="00E64C02" w:rsidRPr="006F2CD7">
        <w:rPr>
          <w:color w:val="auto"/>
        </w:rPr>
        <w:t>Infrastructure for Growth (IFG</w:t>
      </w:r>
      <w:r w:rsidR="00E64C02">
        <w:rPr>
          <w:color w:val="auto"/>
        </w:rPr>
        <w:t xml:space="preserve">, </w:t>
      </w:r>
      <w:r w:rsidR="00E64C02" w:rsidRPr="006728DA">
        <w:rPr>
          <w:color w:val="auto"/>
        </w:rPr>
        <w:t xml:space="preserve">2012-2018) and </w:t>
      </w:r>
      <w:r w:rsidR="006F2CD7" w:rsidRPr="006728DA">
        <w:rPr>
          <w:color w:val="auto"/>
        </w:rPr>
        <w:t>the South Asia Regional Trade Facilitation Program (SARTFP</w:t>
      </w:r>
      <w:r w:rsidR="00E64C02" w:rsidRPr="006728DA">
        <w:rPr>
          <w:color w:val="auto"/>
        </w:rPr>
        <w:t>, 2015-2019)</w:t>
      </w:r>
      <w:r w:rsidR="006F2CD7" w:rsidRPr="006728DA">
        <w:rPr>
          <w:color w:val="auto"/>
        </w:rPr>
        <w:t xml:space="preserve">. </w:t>
      </w:r>
      <w:r w:rsidR="0067289E" w:rsidRPr="006728DA">
        <w:rPr>
          <w:color w:val="auto"/>
        </w:rPr>
        <w:t>Both programs</w:t>
      </w:r>
      <w:r w:rsidR="003358F1" w:rsidRPr="006728DA">
        <w:rPr>
          <w:color w:val="auto"/>
        </w:rPr>
        <w:t xml:space="preserve"> are closely related and </w:t>
      </w:r>
      <w:r w:rsidR="0067289E" w:rsidRPr="006728DA">
        <w:rPr>
          <w:color w:val="auto"/>
        </w:rPr>
        <w:t>undertake preparatory work</w:t>
      </w:r>
      <w:r w:rsidR="00A577ED" w:rsidRPr="006728DA">
        <w:rPr>
          <w:color w:val="auto"/>
        </w:rPr>
        <w:t xml:space="preserve"> </w:t>
      </w:r>
      <w:r w:rsidR="0075737F" w:rsidRPr="006728DA">
        <w:rPr>
          <w:color w:val="auto"/>
        </w:rPr>
        <w:t xml:space="preserve">and </w:t>
      </w:r>
      <w:r w:rsidR="0067289E" w:rsidRPr="006728DA">
        <w:rPr>
          <w:color w:val="auto"/>
        </w:rPr>
        <w:t>contribute to larger World Bank loan projects</w:t>
      </w:r>
      <w:r w:rsidR="0075737F" w:rsidRPr="006728DA">
        <w:rPr>
          <w:color w:val="auto"/>
        </w:rPr>
        <w:t xml:space="preserve"> in South Asia</w:t>
      </w:r>
      <w:r w:rsidR="0067289E" w:rsidRPr="006728DA">
        <w:rPr>
          <w:color w:val="auto"/>
        </w:rPr>
        <w:t xml:space="preserve"> by providing analysis, technical advisory services, capacity building, knowledge generation and policy dialogue. </w:t>
      </w:r>
      <w:r w:rsidR="003358F1" w:rsidRPr="006728DA">
        <w:rPr>
          <w:color w:val="auto"/>
        </w:rPr>
        <w:t xml:space="preserve">IFG activities contribute to improving connectivity and integration in the energy and transport sectors across South Asia. </w:t>
      </w:r>
      <w:r w:rsidR="00FD64A2" w:rsidRPr="006728DA">
        <w:rPr>
          <w:color w:val="auto"/>
        </w:rPr>
        <w:t xml:space="preserve">Activities under </w:t>
      </w:r>
      <w:r w:rsidR="006F2CD7" w:rsidRPr="006728DA">
        <w:rPr>
          <w:color w:val="auto"/>
        </w:rPr>
        <w:t xml:space="preserve">SARTFP </w:t>
      </w:r>
      <w:r w:rsidR="001E1D3C" w:rsidRPr="006728DA">
        <w:rPr>
          <w:color w:val="auto"/>
        </w:rPr>
        <w:t>support efforts in</w:t>
      </w:r>
      <w:r w:rsidR="0075737F" w:rsidRPr="006728DA">
        <w:rPr>
          <w:color w:val="auto"/>
        </w:rPr>
        <w:t xml:space="preserve"> Bangladesh, Bhutan, India and Nepal (BBIN) </w:t>
      </w:r>
      <w:r w:rsidR="00FD64A2" w:rsidRPr="006728DA">
        <w:rPr>
          <w:color w:val="auto"/>
        </w:rPr>
        <w:t>to improve cross-border trade and connectivity</w:t>
      </w:r>
      <w:r w:rsidR="002E62F7" w:rsidRPr="006728DA">
        <w:rPr>
          <w:color w:val="auto"/>
        </w:rPr>
        <w:t>, particularly where this can benefit women.</w:t>
      </w:r>
      <w:r w:rsidR="0040480A" w:rsidRPr="006728DA">
        <w:rPr>
          <w:color w:val="auto"/>
        </w:rPr>
        <w:t xml:space="preserve"> The program also seeks to </w:t>
      </w:r>
      <w:r w:rsidR="0075737F" w:rsidRPr="006728DA">
        <w:rPr>
          <w:color w:val="auto"/>
        </w:rPr>
        <w:t>influence the Wo</w:t>
      </w:r>
      <w:r w:rsidR="0036127B" w:rsidRPr="006728DA">
        <w:rPr>
          <w:color w:val="auto"/>
        </w:rPr>
        <w:t>r</w:t>
      </w:r>
      <w:r w:rsidR="0075737F" w:rsidRPr="006728DA">
        <w:rPr>
          <w:color w:val="auto"/>
        </w:rPr>
        <w:t xml:space="preserve">ld Bank Group and other stakeholders to strengthen integration of gender equality in regional trade facilitation </w:t>
      </w:r>
      <w:r w:rsidR="00FD64A2" w:rsidRPr="006728DA">
        <w:rPr>
          <w:color w:val="auto"/>
        </w:rPr>
        <w:t>projects.</w:t>
      </w:r>
      <w:r w:rsidR="00FD64A2">
        <w:rPr>
          <w:color w:val="auto"/>
        </w:rPr>
        <w:t xml:space="preserve"> </w:t>
      </w:r>
    </w:p>
    <w:p w14:paraId="368E7BBC" w14:textId="77777777" w:rsidR="00B657E9" w:rsidRPr="00B657E9" w:rsidRDefault="00BA72DE" w:rsidP="00015316">
      <w:pPr>
        <w:rPr>
          <w:color w:val="auto"/>
        </w:rPr>
      </w:pPr>
      <w:r w:rsidRPr="00B657E9">
        <w:rPr>
          <w:color w:val="auto"/>
        </w:rPr>
        <w:t xml:space="preserve">The South Asia Regional program </w:t>
      </w:r>
      <w:r w:rsidR="00D31076" w:rsidRPr="00B657E9">
        <w:rPr>
          <w:color w:val="auto"/>
        </w:rPr>
        <w:t>also oversees</w:t>
      </w:r>
      <w:r w:rsidR="00336202" w:rsidRPr="00B657E9">
        <w:rPr>
          <w:color w:val="auto"/>
        </w:rPr>
        <w:t xml:space="preserve"> </w:t>
      </w:r>
      <w:r w:rsidRPr="00B657E9">
        <w:rPr>
          <w:color w:val="auto"/>
        </w:rPr>
        <w:t xml:space="preserve">the </w:t>
      </w:r>
      <w:r w:rsidR="00570EC1">
        <w:rPr>
          <w:color w:val="auto"/>
        </w:rPr>
        <w:t xml:space="preserve">delivery of </w:t>
      </w:r>
      <w:r w:rsidRPr="00B657E9">
        <w:rPr>
          <w:color w:val="auto"/>
        </w:rPr>
        <w:t>Australia Awards in South and West Asi</w:t>
      </w:r>
      <w:r w:rsidR="00336202" w:rsidRPr="00B657E9">
        <w:rPr>
          <w:color w:val="auto"/>
        </w:rPr>
        <w:t>a</w:t>
      </w:r>
      <w:r w:rsidR="009640C0" w:rsidRPr="00B657E9">
        <w:rPr>
          <w:color w:val="auto"/>
        </w:rPr>
        <w:t xml:space="preserve">. </w:t>
      </w:r>
      <w:r w:rsidR="00B657E9" w:rsidRPr="00B657E9">
        <w:rPr>
          <w:color w:val="auto"/>
        </w:rPr>
        <w:t>In 2016-17, t</w:t>
      </w:r>
      <w:r w:rsidR="009640C0" w:rsidRPr="00B657E9">
        <w:rPr>
          <w:color w:val="auto"/>
        </w:rPr>
        <w:t xml:space="preserve">he program successfully delivered </w:t>
      </w:r>
      <w:r w:rsidRPr="00B657E9">
        <w:rPr>
          <w:color w:val="auto"/>
        </w:rPr>
        <w:t>regional short course awards aligned with the South Asia Regional program’</w:t>
      </w:r>
      <w:r w:rsidR="00B657E9" w:rsidRPr="00B657E9">
        <w:rPr>
          <w:color w:val="auto"/>
        </w:rPr>
        <w:t>s objectives, including:</w:t>
      </w:r>
      <w:r w:rsidR="00336202" w:rsidRPr="00B657E9">
        <w:rPr>
          <w:color w:val="auto"/>
        </w:rPr>
        <w:t xml:space="preserve"> </w:t>
      </w:r>
    </w:p>
    <w:p w14:paraId="132DA554" w14:textId="56EE1A8E" w:rsidR="00B657E9" w:rsidRPr="00B657E9" w:rsidRDefault="00B657E9" w:rsidP="00B657E9">
      <w:pPr>
        <w:pStyle w:val="ListParagraph"/>
        <w:numPr>
          <w:ilvl w:val="0"/>
          <w:numId w:val="23"/>
        </w:numPr>
        <w:rPr>
          <w:color w:val="auto"/>
        </w:rPr>
      </w:pPr>
      <w:r w:rsidRPr="00B657E9">
        <w:rPr>
          <w:color w:val="auto"/>
        </w:rPr>
        <w:t>The Regional Energy Security Short Course A</w:t>
      </w:r>
      <w:r w:rsidR="00570EC1">
        <w:rPr>
          <w:color w:val="auto"/>
        </w:rPr>
        <w:t xml:space="preserve">ward attended by </w:t>
      </w:r>
      <w:r w:rsidRPr="00B657E9">
        <w:rPr>
          <w:color w:val="auto"/>
        </w:rPr>
        <w:t>19 participants</w:t>
      </w:r>
      <w:r w:rsidR="002504E0">
        <w:rPr>
          <w:color w:val="auto"/>
        </w:rPr>
        <w:t xml:space="preserve"> (including 11 women) </w:t>
      </w:r>
      <w:r w:rsidRPr="00B657E9">
        <w:rPr>
          <w:color w:val="auto"/>
        </w:rPr>
        <w:t xml:space="preserve"> from Bangladesh, Bhutan, Sri Lanka and Pakistan; and</w:t>
      </w:r>
    </w:p>
    <w:p w14:paraId="592C4CAC" w14:textId="16FED0F9" w:rsidR="00230D85" w:rsidRDefault="00B657E9" w:rsidP="0048233A">
      <w:pPr>
        <w:pStyle w:val="ListParagraph"/>
        <w:numPr>
          <w:ilvl w:val="0"/>
          <w:numId w:val="23"/>
        </w:numPr>
        <w:rPr>
          <w:color w:val="auto"/>
        </w:rPr>
      </w:pPr>
      <w:r w:rsidRPr="00B657E9">
        <w:rPr>
          <w:color w:val="auto"/>
        </w:rPr>
        <w:t>The International</w:t>
      </w:r>
      <w:r w:rsidR="00570EC1">
        <w:rPr>
          <w:color w:val="auto"/>
        </w:rPr>
        <w:t xml:space="preserve"> Trade Short Course Award attended by</w:t>
      </w:r>
      <w:r w:rsidRPr="00B657E9">
        <w:rPr>
          <w:color w:val="auto"/>
        </w:rPr>
        <w:t xml:space="preserve"> 18 </w:t>
      </w:r>
      <w:r w:rsidR="00FD184F">
        <w:rPr>
          <w:color w:val="auto"/>
        </w:rPr>
        <w:t xml:space="preserve">Bangladesh </w:t>
      </w:r>
      <w:r w:rsidRPr="00B657E9">
        <w:rPr>
          <w:color w:val="auto"/>
        </w:rPr>
        <w:t>officials</w:t>
      </w:r>
      <w:r w:rsidR="00496C59">
        <w:rPr>
          <w:color w:val="auto"/>
        </w:rPr>
        <w:t xml:space="preserve"> (including six</w:t>
      </w:r>
      <w:r w:rsidR="002504E0">
        <w:rPr>
          <w:color w:val="auto"/>
        </w:rPr>
        <w:t xml:space="preserve"> women)</w:t>
      </w:r>
      <w:r w:rsidR="00230D85">
        <w:rPr>
          <w:color w:val="auto"/>
        </w:rPr>
        <w:t>.</w:t>
      </w:r>
    </w:p>
    <w:p w14:paraId="1386556D" w14:textId="4CE81BD8" w:rsidR="0048233A" w:rsidRPr="00230D85" w:rsidRDefault="00230D85" w:rsidP="00230D85">
      <w:pPr>
        <w:rPr>
          <w:color w:val="auto"/>
        </w:rPr>
      </w:pPr>
      <w:r w:rsidRPr="00230D85">
        <w:rPr>
          <w:color w:val="auto"/>
        </w:rPr>
        <w:t>W</w:t>
      </w:r>
      <w:r w:rsidR="0048233A" w:rsidRPr="00230D85">
        <w:rPr>
          <w:color w:val="auto"/>
        </w:rPr>
        <w:t>ith the South Asia Regional program reaching the midpoint of its Aid Investment Plan</w:t>
      </w:r>
      <w:r w:rsidRPr="00230D85">
        <w:rPr>
          <w:color w:val="auto"/>
        </w:rPr>
        <w:t>;</w:t>
      </w:r>
      <w:r w:rsidR="0048233A" w:rsidRPr="00230D85">
        <w:rPr>
          <w:color w:val="auto"/>
        </w:rPr>
        <w:t xml:space="preserve"> and</w:t>
      </w:r>
      <w:r w:rsidR="00921B54">
        <w:rPr>
          <w:color w:val="auto"/>
        </w:rPr>
        <w:t xml:space="preserve"> extensive performance assessment frameworks </w:t>
      </w:r>
      <w:r w:rsidR="002504E0">
        <w:rPr>
          <w:color w:val="auto"/>
        </w:rPr>
        <w:t xml:space="preserve">(PAFs) </w:t>
      </w:r>
      <w:r w:rsidR="00921B54">
        <w:rPr>
          <w:color w:val="auto"/>
        </w:rPr>
        <w:t>finalised for both</w:t>
      </w:r>
      <w:r w:rsidR="0048233A" w:rsidRPr="00230D85">
        <w:rPr>
          <w:color w:val="auto"/>
        </w:rPr>
        <w:t xml:space="preserve"> SARTFP </w:t>
      </w:r>
      <w:r w:rsidR="00835CEE">
        <w:rPr>
          <w:color w:val="auto"/>
        </w:rPr>
        <w:t xml:space="preserve">and </w:t>
      </w:r>
      <w:r w:rsidRPr="00230D85">
        <w:rPr>
          <w:color w:val="auto"/>
        </w:rPr>
        <w:t>SDIP2</w:t>
      </w:r>
      <w:r w:rsidR="0048233A" w:rsidRPr="00230D85">
        <w:rPr>
          <w:color w:val="auto"/>
        </w:rPr>
        <w:t xml:space="preserve">, </w:t>
      </w:r>
      <w:r w:rsidR="00B52787">
        <w:rPr>
          <w:color w:val="auto"/>
        </w:rPr>
        <w:t>DFAT</w:t>
      </w:r>
      <w:r w:rsidR="00835CEE">
        <w:rPr>
          <w:color w:val="auto"/>
        </w:rPr>
        <w:t xml:space="preserve"> </w:t>
      </w:r>
      <w:r w:rsidRPr="00230D85">
        <w:rPr>
          <w:color w:val="auto"/>
        </w:rPr>
        <w:t>revise</w:t>
      </w:r>
      <w:r w:rsidR="00CD1EDB">
        <w:rPr>
          <w:color w:val="auto"/>
        </w:rPr>
        <w:t>d</w:t>
      </w:r>
      <w:r w:rsidRPr="00230D85">
        <w:rPr>
          <w:color w:val="auto"/>
        </w:rPr>
        <w:t xml:space="preserve"> its</w:t>
      </w:r>
      <w:r w:rsidR="00835CEE">
        <w:rPr>
          <w:color w:val="auto"/>
        </w:rPr>
        <w:t xml:space="preserve"> performance benchmarks</w:t>
      </w:r>
      <w:r w:rsidR="00921B54">
        <w:rPr>
          <w:color w:val="auto"/>
        </w:rPr>
        <w:t xml:space="preserve"> to </w:t>
      </w:r>
      <w:r w:rsidR="00921B54" w:rsidRPr="008250D5">
        <w:rPr>
          <w:color w:val="auto"/>
        </w:rPr>
        <w:t>ensure that the benchmarks are as useful as possible for management and accurately reflect the ambition of the program</w:t>
      </w:r>
      <w:r w:rsidR="00921B54">
        <w:rPr>
          <w:color w:val="auto"/>
        </w:rPr>
        <w:t xml:space="preserve"> (see </w:t>
      </w:r>
      <w:r w:rsidR="00921B54">
        <w:rPr>
          <w:b/>
          <w:color w:val="auto"/>
        </w:rPr>
        <w:t>Annex B</w:t>
      </w:r>
      <w:r w:rsidR="00921B54">
        <w:rPr>
          <w:color w:val="auto"/>
        </w:rPr>
        <w:t>)</w:t>
      </w:r>
      <w:r w:rsidR="00835CEE">
        <w:rPr>
          <w:color w:val="auto"/>
        </w:rPr>
        <w:t>.</w:t>
      </w:r>
      <w:r w:rsidR="00CD1EDB">
        <w:rPr>
          <w:color w:val="auto"/>
        </w:rPr>
        <w:t xml:space="preserve"> This has resulted in clearer and </w:t>
      </w:r>
      <w:r w:rsidR="00826B61">
        <w:rPr>
          <w:color w:val="auto"/>
        </w:rPr>
        <w:t xml:space="preserve">more </w:t>
      </w:r>
      <w:r w:rsidR="00AA3870">
        <w:rPr>
          <w:color w:val="auto"/>
        </w:rPr>
        <w:t>specific</w:t>
      </w:r>
      <w:r w:rsidR="00CD1EDB">
        <w:rPr>
          <w:color w:val="auto"/>
        </w:rPr>
        <w:t xml:space="preserve"> targets to </w:t>
      </w:r>
      <w:r w:rsidR="00B2738C">
        <w:rPr>
          <w:color w:val="auto"/>
        </w:rPr>
        <w:t xml:space="preserve">define success. </w:t>
      </w:r>
      <w:r w:rsidR="002504E0">
        <w:rPr>
          <w:color w:val="auto"/>
        </w:rPr>
        <w:t>G</w:t>
      </w:r>
      <w:r w:rsidR="008250D5" w:rsidRPr="008250D5">
        <w:rPr>
          <w:color w:val="auto"/>
        </w:rPr>
        <w:t>oing forward</w:t>
      </w:r>
      <w:r w:rsidR="00CD1EDB">
        <w:rPr>
          <w:color w:val="auto"/>
        </w:rPr>
        <w:t>,</w:t>
      </w:r>
      <w:r w:rsidR="008250D5" w:rsidRPr="008250D5">
        <w:rPr>
          <w:color w:val="auto"/>
        </w:rPr>
        <w:t xml:space="preserve"> the program </w:t>
      </w:r>
      <w:r w:rsidR="00CD1EDB">
        <w:rPr>
          <w:color w:val="auto"/>
        </w:rPr>
        <w:t>will</w:t>
      </w:r>
      <w:r w:rsidR="008250D5" w:rsidRPr="008250D5">
        <w:rPr>
          <w:color w:val="auto"/>
        </w:rPr>
        <w:t xml:space="preserve"> continue to monitor the benchmarks on</w:t>
      </w:r>
      <w:r w:rsidR="001E1D3C">
        <w:rPr>
          <w:color w:val="auto"/>
        </w:rPr>
        <w:t xml:space="preserve"> an</w:t>
      </w:r>
      <w:r w:rsidR="008250D5" w:rsidRPr="008250D5">
        <w:rPr>
          <w:color w:val="auto"/>
        </w:rPr>
        <w:t xml:space="preserve"> annual basis and refine if necessary to ensure </w:t>
      </w:r>
      <w:r w:rsidR="00AA3870">
        <w:rPr>
          <w:color w:val="auto"/>
        </w:rPr>
        <w:t>ongoing</w:t>
      </w:r>
      <w:r w:rsidR="008250D5" w:rsidRPr="008250D5">
        <w:rPr>
          <w:color w:val="auto"/>
        </w:rPr>
        <w:t xml:space="preserve"> relevance.</w:t>
      </w:r>
    </w:p>
    <w:p w14:paraId="0D006A84" w14:textId="77777777" w:rsidR="00FC3F32" w:rsidRDefault="00FC3F32">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23880281" w14:textId="647C3B6B" w:rsidR="00184F1E" w:rsidRPr="00FD184F" w:rsidRDefault="00184F1E" w:rsidP="00FD184F">
      <w:pPr>
        <w:rPr>
          <w:rFonts w:asciiTheme="majorHAnsi" w:eastAsiaTheme="majorEastAsia" w:hAnsiTheme="majorHAnsi" w:cstheme="majorBidi"/>
          <w:caps/>
          <w:sz w:val="38"/>
          <w:szCs w:val="26"/>
        </w:rPr>
      </w:pPr>
      <w:r w:rsidRPr="00FD184F">
        <w:rPr>
          <w:rFonts w:asciiTheme="majorHAnsi" w:eastAsiaTheme="majorEastAsia" w:hAnsiTheme="majorHAnsi" w:cstheme="majorBidi"/>
          <w:caps/>
          <w:sz w:val="38"/>
          <w:szCs w:val="26"/>
        </w:rPr>
        <w:lastRenderedPageBreak/>
        <w:t>Expenditure</w:t>
      </w:r>
    </w:p>
    <w:p w14:paraId="33D4C26A" w14:textId="71B7FA95" w:rsidR="00AC3B77" w:rsidRPr="00423843" w:rsidRDefault="001D165A" w:rsidP="00184F1E">
      <w:pPr>
        <w:rPr>
          <w:color w:val="auto"/>
        </w:rPr>
      </w:pPr>
      <w:r w:rsidRPr="00423843">
        <w:rPr>
          <w:color w:val="auto"/>
        </w:rPr>
        <w:t>The South Asia Regional program’s total ODA expenditure in 2016-17 was A$16.34 million. Of this, 82 per</w:t>
      </w:r>
      <w:r w:rsidR="00AA3870">
        <w:rPr>
          <w:color w:val="auto"/>
        </w:rPr>
        <w:t> </w:t>
      </w:r>
      <w:r w:rsidRPr="00423843">
        <w:rPr>
          <w:color w:val="auto"/>
        </w:rPr>
        <w:t xml:space="preserve">cent contributed to the program’s two objectives. </w:t>
      </w:r>
      <w:r w:rsidR="00FF03F3">
        <w:rPr>
          <w:color w:val="auto"/>
        </w:rPr>
        <w:t>R</w:t>
      </w:r>
      <w:r w:rsidRPr="00423843">
        <w:rPr>
          <w:color w:val="auto"/>
        </w:rPr>
        <w:t xml:space="preserve">emaining expenditure contributed to </w:t>
      </w:r>
      <w:r w:rsidR="00FF03F3">
        <w:rPr>
          <w:color w:val="auto"/>
        </w:rPr>
        <w:t xml:space="preserve">legacy </w:t>
      </w:r>
      <w:r w:rsidRPr="00423843">
        <w:rPr>
          <w:color w:val="auto"/>
        </w:rPr>
        <w:t xml:space="preserve">commitments, including the Australia India Strategic Research Fund and DFAT’s strategic partnership with The Asia Foundation. </w:t>
      </w:r>
    </w:p>
    <w:p w14:paraId="04333527" w14:textId="750AA2F6"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EA3242">
        <w:rPr>
          <w:b/>
          <w:noProof/>
          <w:sz w:val="24"/>
        </w:rPr>
        <w:t>1</w:t>
      </w:r>
      <w:r w:rsidRPr="008C2F58">
        <w:rPr>
          <w:b/>
          <w:noProof/>
          <w:sz w:val="24"/>
        </w:rPr>
        <w:fldChar w:fldCharType="end"/>
      </w:r>
      <w:r w:rsidRPr="008C2F58">
        <w:rPr>
          <w:b/>
          <w:sz w:val="24"/>
        </w:rPr>
        <w:t xml:space="preserve"> Total ODA Expenditure in FY 201</w:t>
      </w:r>
      <w:r>
        <w:rPr>
          <w:b/>
          <w:sz w:val="24"/>
        </w:rPr>
        <w:t>6</w:t>
      </w:r>
      <w:r w:rsidRPr="008C2F58">
        <w:rPr>
          <w:b/>
          <w:sz w:val="24"/>
        </w:rPr>
        <w:t>-1</w:t>
      </w:r>
      <w:r>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423843" w:rsidRPr="00FC3F32" w14:paraId="0E940675" w14:textId="77777777" w:rsidTr="00CD1652">
        <w:tc>
          <w:tcPr>
            <w:tcW w:w="6374" w:type="dxa"/>
          </w:tcPr>
          <w:p w14:paraId="3B8AC813" w14:textId="77777777" w:rsidR="00CD1652" w:rsidRPr="00FC3F32" w:rsidRDefault="00CD1652" w:rsidP="00582B26">
            <w:pPr>
              <w:rPr>
                <w:b/>
                <w:color w:val="auto"/>
                <w:sz w:val="24"/>
              </w:rPr>
            </w:pPr>
            <w:r w:rsidRPr="00FC3F32">
              <w:rPr>
                <w:b/>
                <w:color w:val="auto"/>
                <w:sz w:val="20"/>
              </w:rPr>
              <w:t>Objective</w:t>
            </w:r>
          </w:p>
        </w:tc>
        <w:tc>
          <w:tcPr>
            <w:tcW w:w="1423" w:type="dxa"/>
          </w:tcPr>
          <w:p w14:paraId="562A4F80" w14:textId="77777777" w:rsidR="00CD1652" w:rsidRPr="00FC3F32" w:rsidRDefault="00CD1652" w:rsidP="00582B26">
            <w:pPr>
              <w:jc w:val="center"/>
              <w:rPr>
                <w:b/>
                <w:color w:val="auto"/>
                <w:sz w:val="24"/>
              </w:rPr>
            </w:pPr>
            <w:r w:rsidRPr="00FC3F32">
              <w:rPr>
                <w:b/>
                <w:color w:val="auto"/>
                <w:sz w:val="20"/>
              </w:rPr>
              <w:t>A$ million</w:t>
            </w:r>
          </w:p>
        </w:tc>
        <w:tc>
          <w:tcPr>
            <w:tcW w:w="1417" w:type="dxa"/>
          </w:tcPr>
          <w:p w14:paraId="3038D018" w14:textId="77777777" w:rsidR="00CD1652" w:rsidRPr="00FC3F32" w:rsidRDefault="00CD1652" w:rsidP="00582B26">
            <w:pPr>
              <w:jc w:val="center"/>
              <w:rPr>
                <w:b/>
                <w:color w:val="auto"/>
                <w:sz w:val="24"/>
              </w:rPr>
            </w:pPr>
            <w:r w:rsidRPr="00FC3F32">
              <w:rPr>
                <w:b/>
                <w:color w:val="auto"/>
                <w:sz w:val="20"/>
              </w:rPr>
              <w:t>% of total ODA</w:t>
            </w:r>
          </w:p>
        </w:tc>
      </w:tr>
      <w:tr w:rsidR="00423843" w:rsidRPr="00423843" w14:paraId="6E3DADA1" w14:textId="77777777" w:rsidTr="00CD1652">
        <w:tc>
          <w:tcPr>
            <w:tcW w:w="6374" w:type="dxa"/>
          </w:tcPr>
          <w:p w14:paraId="5FC872E5" w14:textId="77777777" w:rsidR="00CD1652" w:rsidRPr="00423843" w:rsidRDefault="00CD1652" w:rsidP="00582B26">
            <w:pPr>
              <w:rPr>
                <w:b/>
                <w:color w:val="auto"/>
                <w:sz w:val="24"/>
              </w:rPr>
            </w:pPr>
            <w:r w:rsidRPr="00423843">
              <w:rPr>
                <w:color w:val="auto"/>
                <w:sz w:val="20"/>
              </w:rPr>
              <w:t>Objective 1</w:t>
            </w:r>
            <w:r w:rsidR="001B74C6" w:rsidRPr="00423843">
              <w:rPr>
                <w:color w:val="auto"/>
                <w:sz w:val="20"/>
              </w:rPr>
              <w:t>: Increased water, food and energy security in South Asia to facilitate economic growth and improve the livelihoods of the poor and vulnerable</w:t>
            </w:r>
          </w:p>
        </w:tc>
        <w:tc>
          <w:tcPr>
            <w:tcW w:w="1423" w:type="dxa"/>
          </w:tcPr>
          <w:p w14:paraId="27ECA478" w14:textId="77777777" w:rsidR="00CD1652" w:rsidRPr="00423843" w:rsidRDefault="00A57214" w:rsidP="001B74C6">
            <w:pPr>
              <w:jc w:val="center"/>
              <w:rPr>
                <w:color w:val="auto"/>
                <w:sz w:val="20"/>
              </w:rPr>
            </w:pPr>
            <w:r w:rsidRPr="00423843">
              <w:rPr>
                <w:color w:val="auto"/>
                <w:sz w:val="20"/>
              </w:rPr>
              <w:t>7.24</w:t>
            </w:r>
          </w:p>
        </w:tc>
        <w:tc>
          <w:tcPr>
            <w:tcW w:w="1417" w:type="dxa"/>
          </w:tcPr>
          <w:p w14:paraId="3C6E4AF0" w14:textId="77777777" w:rsidR="00CD1652" w:rsidRPr="00423843" w:rsidRDefault="00A57214" w:rsidP="00A57214">
            <w:pPr>
              <w:jc w:val="center"/>
              <w:rPr>
                <w:b/>
                <w:color w:val="auto"/>
                <w:sz w:val="24"/>
              </w:rPr>
            </w:pPr>
            <w:r w:rsidRPr="00423843">
              <w:rPr>
                <w:color w:val="auto"/>
                <w:sz w:val="20"/>
              </w:rPr>
              <w:t>44</w:t>
            </w:r>
          </w:p>
        </w:tc>
      </w:tr>
      <w:tr w:rsidR="00423843" w:rsidRPr="00423843" w14:paraId="7F6B899F" w14:textId="77777777" w:rsidTr="00CD1652">
        <w:tc>
          <w:tcPr>
            <w:tcW w:w="6374" w:type="dxa"/>
          </w:tcPr>
          <w:p w14:paraId="4F3AEE87" w14:textId="77777777" w:rsidR="00CD1652" w:rsidRPr="00423843" w:rsidRDefault="00CD1652" w:rsidP="00582B26">
            <w:pPr>
              <w:rPr>
                <w:b/>
                <w:color w:val="auto"/>
                <w:sz w:val="24"/>
              </w:rPr>
            </w:pPr>
            <w:r w:rsidRPr="00423843">
              <w:rPr>
                <w:color w:val="auto"/>
                <w:sz w:val="20"/>
              </w:rPr>
              <w:t>Objective 2</w:t>
            </w:r>
            <w:r w:rsidR="001B74C6" w:rsidRPr="00423843">
              <w:rPr>
                <w:color w:val="auto"/>
                <w:sz w:val="20"/>
              </w:rPr>
              <w:t>: Increased regional connectivity through trade facilitation and infrastructure connectivity.</w:t>
            </w:r>
          </w:p>
        </w:tc>
        <w:tc>
          <w:tcPr>
            <w:tcW w:w="1423" w:type="dxa"/>
          </w:tcPr>
          <w:p w14:paraId="22DD8065" w14:textId="77777777" w:rsidR="00CD1652" w:rsidRPr="00423843" w:rsidRDefault="00A57214" w:rsidP="001B74C6">
            <w:pPr>
              <w:jc w:val="center"/>
              <w:rPr>
                <w:b/>
                <w:color w:val="auto"/>
                <w:sz w:val="24"/>
              </w:rPr>
            </w:pPr>
            <w:r w:rsidRPr="00423843">
              <w:rPr>
                <w:color w:val="auto"/>
                <w:sz w:val="20"/>
              </w:rPr>
              <w:t>6.12</w:t>
            </w:r>
          </w:p>
        </w:tc>
        <w:tc>
          <w:tcPr>
            <w:tcW w:w="1417" w:type="dxa"/>
          </w:tcPr>
          <w:p w14:paraId="269363E2" w14:textId="77777777" w:rsidR="00CD1652" w:rsidRPr="00423843" w:rsidRDefault="00A57214" w:rsidP="00D30413">
            <w:pPr>
              <w:jc w:val="center"/>
              <w:rPr>
                <w:b/>
                <w:color w:val="auto"/>
                <w:sz w:val="24"/>
              </w:rPr>
            </w:pPr>
            <w:r w:rsidRPr="00423843">
              <w:rPr>
                <w:color w:val="auto"/>
                <w:sz w:val="20"/>
              </w:rPr>
              <w:t>3</w:t>
            </w:r>
            <w:r w:rsidR="00D30413" w:rsidRPr="00423843">
              <w:rPr>
                <w:color w:val="auto"/>
                <w:sz w:val="20"/>
              </w:rPr>
              <w:t>8</w:t>
            </w:r>
          </w:p>
        </w:tc>
      </w:tr>
      <w:tr w:rsidR="00423843" w:rsidRPr="00423843" w14:paraId="045E22B2" w14:textId="77777777" w:rsidTr="00CD1652">
        <w:tc>
          <w:tcPr>
            <w:tcW w:w="6374" w:type="dxa"/>
          </w:tcPr>
          <w:p w14:paraId="5B8BA5A0" w14:textId="77777777" w:rsidR="00CD1652" w:rsidRPr="00423843" w:rsidRDefault="001B74C6" w:rsidP="001B74C6">
            <w:pPr>
              <w:rPr>
                <w:b/>
                <w:color w:val="auto"/>
                <w:sz w:val="20"/>
              </w:rPr>
            </w:pPr>
            <w:r w:rsidRPr="00423843">
              <w:rPr>
                <w:b/>
                <w:color w:val="auto"/>
                <w:sz w:val="20"/>
              </w:rPr>
              <w:t>Sub-Total</w:t>
            </w:r>
          </w:p>
        </w:tc>
        <w:tc>
          <w:tcPr>
            <w:tcW w:w="1423" w:type="dxa"/>
          </w:tcPr>
          <w:p w14:paraId="175DD78D" w14:textId="77777777" w:rsidR="00CD1652" w:rsidRPr="00423843" w:rsidRDefault="00A57214" w:rsidP="00A57214">
            <w:pPr>
              <w:jc w:val="center"/>
              <w:rPr>
                <w:b/>
                <w:color w:val="auto"/>
                <w:sz w:val="20"/>
              </w:rPr>
            </w:pPr>
            <w:r w:rsidRPr="00423843">
              <w:rPr>
                <w:b/>
                <w:color w:val="auto"/>
                <w:sz w:val="20"/>
              </w:rPr>
              <w:t>13.36</w:t>
            </w:r>
          </w:p>
        </w:tc>
        <w:tc>
          <w:tcPr>
            <w:tcW w:w="1417" w:type="dxa"/>
          </w:tcPr>
          <w:p w14:paraId="0622E955" w14:textId="77777777" w:rsidR="00CD1652" w:rsidRPr="00423843" w:rsidRDefault="00CD1652" w:rsidP="00582B26">
            <w:pPr>
              <w:rPr>
                <w:b/>
                <w:color w:val="auto"/>
                <w:sz w:val="24"/>
              </w:rPr>
            </w:pPr>
          </w:p>
        </w:tc>
      </w:tr>
      <w:tr w:rsidR="00423843" w:rsidRPr="00423843" w14:paraId="08711AAD" w14:textId="77777777" w:rsidTr="00CD1652">
        <w:tc>
          <w:tcPr>
            <w:tcW w:w="6374" w:type="dxa"/>
          </w:tcPr>
          <w:p w14:paraId="2A65BEB6" w14:textId="1646322A" w:rsidR="00AA1681" w:rsidRPr="00423843" w:rsidRDefault="00A57214" w:rsidP="00FF03F3">
            <w:pPr>
              <w:rPr>
                <w:color w:val="auto"/>
                <w:sz w:val="20"/>
              </w:rPr>
            </w:pPr>
            <w:r w:rsidRPr="00423843">
              <w:rPr>
                <w:color w:val="auto"/>
                <w:sz w:val="20"/>
              </w:rPr>
              <w:t>Global Programs</w:t>
            </w:r>
            <w:r w:rsidR="00AF3054" w:rsidRPr="00423843">
              <w:rPr>
                <w:color w:val="auto"/>
                <w:sz w:val="20"/>
              </w:rPr>
              <w:t>/</w:t>
            </w:r>
            <w:r w:rsidR="00FC3F32">
              <w:rPr>
                <w:color w:val="auto"/>
                <w:sz w:val="20"/>
              </w:rPr>
              <w:t>L</w:t>
            </w:r>
            <w:r w:rsidR="00FF03F3">
              <w:rPr>
                <w:color w:val="auto"/>
                <w:sz w:val="20"/>
              </w:rPr>
              <w:t>egacy</w:t>
            </w:r>
            <w:r w:rsidR="00FC3F32">
              <w:rPr>
                <w:color w:val="auto"/>
                <w:sz w:val="20"/>
              </w:rPr>
              <w:t xml:space="preserve"> C</w:t>
            </w:r>
            <w:r w:rsidR="00AF3054" w:rsidRPr="00423843">
              <w:rPr>
                <w:color w:val="auto"/>
                <w:sz w:val="20"/>
              </w:rPr>
              <w:t>ommitments</w:t>
            </w:r>
            <w:r w:rsidRPr="00423843">
              <w:rPr>
                <w:color w:val="auto"/>
                <w:sz w:val="20"/>
              </w:rPr>
              <w:t xml:space="preserve"> </w:t>
            </w:r>
          </w:p>
        </w:tc>
        <w:tc>
          <w:tcPr>
            <w:tcW w:w="1423" w:type="dxa"/>
          </w:tcPr>
          <w:p w14:paraId="1C5220DD" w14:textId="77777777" w:rsidR="00CD1652" w:rsidRPr="00423843" w:rsidRDefault="00A57214" w:rsidP="00A57214">
            <w:pPr>
              <w:jc w:val="center"/>
              <w:rPr>
                <w:color w:val="auto"/>
                <w:sz w:val="20"/>
              </w:rPr>
            </w:pPr>
            <w:r w:rsidRPr="00423843">
              <w:rPr>
                <w:color w:val="auto"/>
                <w:sz w:val="20"/>
              </w:rPr>
              <w:t>2.98</w:t>
            </w:r>
          </w:p>
        </w:tc>
        <w:tc>
          <w:tcPr>
            <w:tcW w:w="1417" w:type="dxa"/>
          </w:tcPr>
          <w:p w14:paraId="15C38279" w14:textId="77777777" w:rsidR="00CD1652" w:rsidRPr="00423843" w:rsidRDefault="00A57214" w:rsidP="00D30413">
            <w:pPr>
              <w:jc w:val="center"/>
              <w:rPr>
                <w:color w:val="auto"/>
                <w:sz w:val="20"/>
              </w:rPr>
            </w:pPr>
            <w:r w:rsidRPr="00423843">
              <w:rPr>
                <w:color w:val="auto"/>
                <w:sz w:val="20"/>
              </w:rPr>
              <w:t>18</w:t>
            </w:r>
          </w:p>
        </w:tc>
      </w:tr>
      <w:tr w:rsidR="00423843" w:rsidRPr="00423843" w14:paraId="7178A289" w14:textId="77777777" w:rsidTr="00CD1652">
        <w:tc>
          <w:tcPr>
            <w:tcW w:w="6374" w:type="dxa"/>
          </w:tcPr>
          <w:p w14:paraId="76191398" w14:textId="77777777" w:rsidR="00CD1652" w:rsidRPr="00423843" w:rsidRDefault="00CD1652" w:rsidP="00582B26">
            <w:pPr>
              <w:rPr>
                <w:b/>
                <w:color w:val="auto"/>
                <w:sz w:val="24"/>
              </w:rPr>
            </w:pPr>
            <w:r w:rsidRPr="00423843">
              <w:rPr>
                <w:b/>
                <w:color w:val="auto"/>
                <w:sz w:val="20"/>
              </w:rPr>
              <w:t>Total ODA Expenditure</w:t>
            </w:r>
          </w:p>
        </w:tc>
        <w:tc>
          <w:tcPr>
            <w:tcW w:w="1423" w:type="dxa"/>
          </w:tcPr>
          <w:p w14:paraId="3B11A9A0" w14:textId="77777777" w:rsidR="00CD1652" w:rsidRPr="00423843" w:rsidRDefault="00A57214" w:rsidP="00A57214">
            <w:pPr>
              <w:jc w:val="center"/>
              <w:rPr>
                <w:b/>
                <w:color w:val="auto"/>
                <w:sz w:val="24"/>
              </w:rPr>
            </w:pPr>
            <w:r w:rsidRPr="00423843">
              <w:rPr>
                <w:b/>
                <w:color w:val="auto"/>
                <w:sz w:val="20"/>
              </w:rPr>
              <w:t>16.34</w:t>
            </w:r>
          </w:p>
        </w:tc>
        <w:tc>
          <w:tcPr>
            <w:tcW w:w="1417" w:type="dxa"/>
          </w:tcPr>
          <w:p w14:paraId="2FA53F42" w14:textId="77777777" w:rsidR="00CD1652" w:rsidRPr="00423843" w:rsidRDefault="00D30413" w:rsidP="00D30413">
            <w:pPr>
              <w:jc w:val="center"/>
              <w:rPr>
                <w:b/>
                <w:color w:val="auto"/>
                <w:sz w:val="24"/>
              </w:rPr>
            </w:pPr>
            <w:r w:rsidRPr="00423843">
              <w:rPr>
                <w:b/>
                <w:color w:val="auto"/>
                <w:sz w:val="20"/>
              </w:rPr>
              <w:t>100</w:t>
            </w:r>
          </w:p>
        </w:tc>
      </w:tr>
    </w:tbl>
    <w:p w14:paraId="7587A187" w14:textId="0448871B" w:rsidR="00A95A55" w:rsidRDefault="00D97BEE" w:rsidP="00D97BEE">
      <w:pPr>
        <w:rPr>
          <w:color w:val="auto"/>
        </w:rPr>
      </w:pPr>
      <w:r w:rsidRPr="00423843">
        <w:rPr>
          <w:color w:val="auto"/>
        </w:rPr>
        <w:t>Australia is a modest donor in the region, in comparison to Japan’s ¥322,957 million</w:t>
      </w:r>
      <w:r w:rsidR="00110BA3">
        <w:rPr>
          <w:color w:val="auto"/>
        </w:rPr>
        <w:t xml:space="preserve"> (AUD3.68</w:t>
      </w:r>
      <w:r w:rsidR="001E1D3C">
        <w:rPr>
          <w:color w:val="auto"/>
        </w:rPr>
        <w:t xml:space="preserve"> billion)</w:t>
      </w:r>
      <w:r w:rsidRPr="00423843">
        <w:rPr>
          <w:color w:val="auto"/>
        </w:rPr>
        <w:t xml:space="preserve"> programs in India during the 2015 fiscal year and China’s USD12.29 billion</w:t>
      </w:r>
      <w:r w:rsidR="001E1D3C">
        <w:rPr>
          <w:color w:val="auto"/>
        </w:rPr>
        <w:t xml:space="preserve"> (AUD15.45 billion)</w:t>
      </w:r>
      <w:r w:rsidRPr="00423843">
        <w:rPr>
          <w:color w:val="auto"/>
        </w:rPr>
        <w:t xml:space="preserve"> investment in South Asia by the end of 2015. </w:t>
      </w:r>
      <w:r w:rsidR="00A95A55">
        <w:rPr>
          <w:color w:val="auto"/>
        </w:rPr>
        <w:t>Australia’s expenditure in the region is comparable with that of likeminded donors</w:t>
      </w:r>
      <w:r w:rsidR="00664857">
        <w:rPr>
          <w:color w:val="auto"/>
        </w:rPr>
        <w:t>,</w:t>
      </w:r>
      <w:r w:rsidR="00BD7398">
        <w:rPr>
          <w:color w:val="auto"/>
        </w:rPr>
        <w:t xml:space="preserve"> </w:t>
      </w:r>
      <w:r w:rsidR="00664857">
        <w:rPr>
          <w:color w:val="auto"/>
        </w:rPr>
        <w:t>such as</w:t>
      </w:r>
      <w:r w:rsidR="00A95A55">
        <w:rPr>
          <w:color w:val="auto"/>
        </w:rPr>
        <w:t xml:space="preserve"> DFID</w:t>
      </w:r>
      <w:r w:rsidR="00A95A55">
        <w:rPr>
          <w:rStyle w:val="FootnoteReference"/>
          <w:color w:val="auto"/>
        </w:rPr>
        <w:footnoteReference w:id="7"/>
      </w:r>
      <w:r w:rsidR="0003093E">
        <w:rPr>
          <w:color w:val="auto"/>
        </w:rPr>
        <w:t xml:space="preserve"> who have identified similar priorities for their regional engagement in South Asia</w:t>
      </w:r>
      <w:r w:rsidR="00A95A55">
        <w:rPr>
          <w:color w:val="auto"/>
        </w:rPr>
        <w:t>.</w:t>
      </w:r>
      <w:r w:rsidR="00BD7398">
        <w:rPr>
          <w:color w:val="auto"/>
        </w:rPr>
        <w:t xml:space="preserve"> </w:t>
      </w:r>
    </w:p>
    <w:p w14:paraId="6F4CBC37" w14:textId="77777777" w:rsidR="00D97BEE" w:rsidRPr="00423843" w:rsidRDefault="00D97BEE" w:rsidP="00D97BEE">
      <w:pPr>
        <w:rPr>
          <w:color w:val="auto"/>
        </w:rPr>
      </w:pPr>
      <w:r w:rsidRPr="00423843">
        <w:rPr>
          <w:color w:val="auto"/>
        </w:rPr>
        <w:t>To maximise Australia’s impact, the South Asia Regional program:</w:t>
      </w:r>
    </w:p>
    <w:p w14:paraId="63ACA59E" w14:textId="6A214241" w:rsidR="00D97BEE" w:rsidRPr="006728DA" w:rsidRDefault="005870BD" w:rsidP="004D5D50">
      <w:pPr>
        <w:pStyle w:val="ListParagraph"/>
        <w:numPr>
          <w:ilvl w:val="0"/>
          <w:numId w:val="18"/>
        </w:numPr>
        <w:rPr>
          <w:color w:val="auto"/>
        </w:rPr>
      </w:pPr>
      <w:r w:rsidRPr="006728DA">
        <w:rPr>
          <w:color w:val="auto"/>
        </w:rPr>
        <w:t>focus</w:t>
      </w:r>
      <w:r w:rsidR="00D97BEE" w:rsidRPr="006728DA">
        <w:rPr>
          <w:color w:val="auto"/>
        </w:rPr>
        <w:t xml:space="preserve">es on issues where Australia has a comparative advantage and/or there are funding gaps; </w:t>
      </w:r>
    </w:p>
    <w:p w14:paraId="715A8785" w14:textId="280BDE37" w:rsidR="00D97BEE" w:rsidRPr="006728DA" w:rsidRDefault="007A2D58" w:rsidP="004D5D50">
      <w:pPr>
        <w:pStyle w:val="ListParagraph"/>
        <w:numPr>
          <w:ilvl w:val="0"/>
          <w:numId w:val="18"/>
        </w:numPr>
        <w:rPr>
          <w:color w:val="auto"/>
        </w:rPr>
      </w:pPr>
      <w:r w:rsidRPr="006728DA">
        <w:rPr>
          <w:color w:val="auto"/>
        </w:rPr>
        <w:t>invests in established</w:t>
      </w:r>
      <w:r w:rsidR="00D97BEE" w:rsidRPr="006728DA">
        <w:rPr>
          <w:color w:val="auto"/>
        </w:rPr>
        <w:t xml:space="preserve"> programs and institutions that have a proven track re</w:t>
      </w:r>
      <w:r w:rsidR="001E1D3C" w:rsidRPr="006728DA">
        <w:rPr>
          <w:color w:val="auto"/>
        </w:rPr>
        <w:t>cord and profile in the region; and</w:t>
      </w:r>
    </w:p>
    <w:p w14:paraId="6A589D39" w14:textId="1E423C5D" w:rsidR="001E1D3C" w:rsidRPr="006728DA" w:rsidRDefault="001E1D3C" w:rsidP="004D5D50">
      <w:pPr>
        <w:pStyle w:val="ListParagraph"/>
        <w:numPr>
          <w:ilvl w:val="0"/>
          <w:numId w:val="18"/>
        </w:numPr>
        <w:rPr>
          <w:color w:val="auto"/>
        </w:rPr>
      </w:pPr>
      <w:r w:rsidRPr="006728DA">
        <w:rPr>
          <w:color w:val="auto"/>
        </w:rPr>
        <w:t xml:space="preserve">includes targeted investments at a national level where these contribute to the longer term achievement of outcomes at a regional level. </w:t>
      </w:r>
    </w:p>
    <w:p w14:paraId="390DF373" w14:textId="77777777"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14:paraId="56412F89" w14:textId="77777777" w:rsidTr="00184F1E">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67415F9D"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2A69C7A0" wp14:editId="371C0AF6">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51FDE5E5" w14:textId="77777777" w:rsidR="002A4A0E" w:rsidRPr="00812509" w:rsidRDefault="002A4A0E" w:rsidP="00E65105">
            <w:pPr>
              <w:pStyle w:val="TableTextColumnHeading"/>
            </w:pPr>
            <w:r w:rsidRPr="00812509">
              <w:t>Previous Rating</w:t>
            </w:r>
          </w:p>
        </w:tc>
        <w:tc>
          <w:tcPr>
            <w:tcW w:w="402" w:type="dxa"/>
          </w:tcPr>
          <w:p w14:paraId="1469768F" w14:textId="77777777" w:rsidR="002A4A0E" w:rsidRPr="00812509" w:rsidRDefault="002A4A0E" w:rsidP="00E65105">
            <w:pPr>
              <w:pStyle w:val="TableTextColumnHeading"/>
            </w:pPr>
          </w:p>
        </w:tc>
        <w:tc>
          <w:tcPr>
            <w:tcW w:w="1167" w:type="dxa"/>
          </w:tcPr>
          <w:p w14:paraId="2CF602CC" w14:textId="77777777" w:rsidR="002A4A0E" w:rsidRPr="00812509" w:rsidRDefault="002A4A0E" w:rsidP="00E65105">
            <w:pPr>
              <w:pStyle w:val="TableTextColumnHeading"/>
            </w:pPr>
            <w:r w:rsidRPr="00812509">
              <w:t>Current Rating</w:t>
            </w:r>
          </w:p>
        </w:tc>
        <w:tc>
          <w:tcPr>
            <w:tcW w:w="996" w:type="dxa"/>
          </w:tcPr>
          <w:p w14:paraId="74D62472" w14:textId="77777777" w:rsidR="002A4A0E" w:rsidRPr="002A4A0E" w:rsidRDefault="002A4A0E" w:rsidP="00E65105">
            <w:pPr>
              <w:pStyle w:val="TableTextColumnHeading"/>
            </w:pPr>
          </w:p>
        </w:tc>
      </w:tr>
      <w:tr w:rsidR="002A4A0E" w:rsidRPr="00812509" w14:paraId="4620369A" w14:textId="77777777" w:rsidTr="00F96410">
        <w:trPr>
          <w:cnfStyle w:val="000000010000" w:firstRow="0" w:lastRow="0" w:firstColumn="0" w:lastColumn="0" w:oddVBand="0" w:evenVBand="0" w:oddHBand="0" w:evenHBand="1" w:firstRowFirstColumn="0" w:firstRowLastColumn="0" w:lastRowFirstColumn="0" w:lastRowLastColumn="0"/>
        </w:trPr>
        <w:tc>
          <w:tcPr>
            <w:tcW w:w="5807" w:type="dxa"/>
          </w:tcPr>
          <w:p w14:paraId="1DC97A01" w14:textId="77777777" w:rsidR="00213F75" w:rsidRDefault="002A4A0E" w:rsidP="002A4A0E">
            <w:pPr>
              <w:pStyle w:val="TableTextEntries"/>
              <w:rPr>
                <w:rFonts w:asciiTheme="minorHAnsi" w:hAnsiTheme="minorHAnsi"/>
              </w:rPr>
            </w:pPr>
            <w:r w:rsidRPr="00812509">
              <w:rPr>
                <w:rFonts w:asciiTheme="minorHAnsi" w:hAnsiTheme="minorHAnsi"/>
              </w:rPr>
              <w:t>Objective 1</w:t>
            </w:r>
            <w:r w:rsidR="00213F75">
              <w:rPr>
                <w:rFonts w:asciiTheme="minorHAnsi" w:hAnsiTheme="minorHAnsi"/>
              </w:rPr>
              <w:t xml:space="preserve"> </w:t>
            </w:r>
          </w:p>
          <w:p w14:paraId="555A4D08" w14:textId="77777777" w:rsidR="002A4A0E" w:rsidRPr="00812509" w:rsidRDefault="00213F75" w:rsidP="002A4A0E">
            <w:pPr>
              <w:pStyle w:val="TableTextEntries"/>
              <w:rPr>
                <w:rFonts w:asciiTheme="minorHAnsi" w:hAnsiTheme="minorHAnsi"/>
              </w:rPr>
            </w:pPr>
            <w:r>
              <w:rPr>
                <w:rFonts w:asciiTheme="minorHAnsi" w:hAnsiTheme="minorHAnsi"/>
              </w:rPr>
              <w:t>Increased water, food and energy security in South Asia to facilitate economic growth  and improve the livelihoods of the poor and vulnerable (particularly women and girls)</w:t>
            </w:r>
          </w:p>
        </w:tc>
        <w:tc>
          <w:tcPr>
            <w:tcW w:w="1098" w:type="dxa"/>
            <w:shd w:val="clear" w:color="auto" w:fill="72AF2F"/>
            <w:noWrap/>
          </w:tcPr>
          <w:p w14:paraId="044A0F7D" w14:textId="77777777" w:rsidR="002A4A0E" w:rsidRPr="00812509" w:rsidRDefault="002A4A0E"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2840F13F"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72AF2F"/>
            <w:noWrap/>
          </w:tcPr>
          <w:p w14:paraId="5E73D8A0" w14:textId="77777777" w:rsidR="002A4A0E" w:rsidRPr="00812509" w:rsidRDefault="00213F75">
            <w:pPr>
              <w:pStyle w:val="TableTextEntries"/>
              <w:jc w:val="center"/>
              <w:rPr>
                <w:rFonts w:asciiTheme="minorHAnsi" w:hAnsiTheme="minorHAnsi"/>
                <w:color w:val="FFFFFF" w:themeColor="background1"/>
              </w:rPr>
            </w:pPr>
            <w:r>
              <w:rPr>
                <w:rFonts w:asciiTheme="minorHAnsi" w:hAnsiTheme="minorHAnsi"/>
                <w:color w:val="FFFFFF" w:themeColor="background1"/>
              </w:rPr>
              <w:t xml:space="preserve">Green </w:t>
            </w:r>
          </w:p>
        </w:tc>
        <w:tc>
          <w:tcPr>
            <w:tcW w:w="996" w:type="dxa"/>
            <w:shd w:val="clear" w:color="auto" w:fill="auto"/>
          </w:tcPr>
          <w:p w14:paraId="1D4A4AB1" w14:textId="77777777" w:rsidR="002A4A0E" w:rsidRPr="002A4A0E" w:rsidRDefault="002A4A0E" w:rsidP="00184F1E">
            <w:pPr>
              <w:pStyle w:val="TableTextEntries"/>
              <w:jc w:val="center"/>
              <w:rPr>
                <w:rFonts w:asciiTheme="minorHAnsi" w:hAnsiTheme="minorHAnsi"/>
                <w:color w:val="FFFFFF" w:themeColor="background1"/>
              </w:rPr>
            </w:pPr>
          </w:p>
        </w:tc>
      </w:tr>
      <w:tr w:rsidR="002A4A0E" w:rsidRPr="00812509" w14:paraId="4429509B" w14:textId="77777777" w:rsidTr="00F96410">
        <w:trPr>
          <w:cnfStyle w:val="000000010000" w:firstRow="0" w:lastRow="0" w:firstColumn="0" w:lastColumn="0" w:oddVBand="0" w:evenVBand="0" w:oddHBand="0" w:evenHBand="1" w:firstRowFirstColumn="0" w:firstRowLastColumn="0" w:lastRowFirstColumn="0" w:lastRowLastColumn="0"/>
        </w:trPr>
        <w:tc>
          <w:tcPr>
            <w:tcW w:w="5807" w:type="dxa"/>
          </w:tcPr>
          <w:p w14:paraId="5CDB84AA" w14:textId="77777777" w:rsidR="002A4A0E" w:rsidRDefault="002A4A0E" w:rsidP="002A4A0E">
            <w:pPr>
              <w:pStyle w:val="TableTextEntries"/>
              <w:rPr>
                <w:rFonts w:asciiTheme="minorHAnsi" w:hAnsiTheme="minorHAnsi"/>
              </w:rPr>
            </w:pPr>
            <w:r w:rsidRPr="00812509">
              <w:rPr>
                <w:rFonts w:asciiTheme="minorHAnsi" w:hAnsiTheme="minorHAnsi"/>
              </w:rPr>
              <w:t>Objective 2</w:t>
            </w:r>
          </w:p>
          <w:p w14:paraId="6C7D5BFA" w14:textId="77777777" w:rsidR="00213F75" w:rsidRPr="00812509" w:rsidRDefault="00213F75" w:rsidP="002A4A0E">
            <w:pPr>
              <w:pStyle w:val="TableTextEntries"/>
              <w:rPr>
                <w:rFonts w:asciiTheme="minorHAnsi" w:hAnsiTheme="minorHAnsi"/>
              </w:rPr>
            </w:pPr>
            <w:r>
              <w:rPr>
                <w:rFonts w:asciiTheme="minorHAnsi" w:hAnsiTheme="minorHAnsi"/>
              </w:rPr>
              <w:t xml:space="preserve">Increased regional connectivity through trade facilitation and infrastructure connectivity </w:t>
            </w:r>
          </w:p>
        </w:tc>
        <w:tc>
          <w:tcPr>
            <w:tcW w:w="1098" w:type="dxa"/>
            <w:shd w:val="clear" w:color="auto" w:fill="72AF2F"/>
            <w:noWrap/>
          </w:tcPr>
          <w:p w14:paraId="203E6714" w14:textId="77777777" w:rsidR="002A4A0E" w:rsidRPr="00812509" w:rsidRDefault="00213F75" w:rsidP="002A4A0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02" w:type="dxa"/>
          </w:tcPr>
          <w:p w14:paraId="15053B6A"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FF9900"/>
            <w:noWrap/>
          </w:tcPr>
          <w:p w14:paraId="04C5207C" w14:textId="77777777" w:rsidR="002A4A0E" w:rsidRPr="00812509" w:rsidRDefault="008E2B00">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996" w:type="dxa"/>
            <w:shd w:val="clear" w:color="auto" w:fill="auto"/>
          </w:tcPr>
          <w:p w14:paraId="197BF9C2" w14:textId="77777777" w:rsidR="002A4A0E" w:rsidRPr="002A4A0E" w:rsidRDefault="002A4A0E" w:rsidP="00184F1E">
            <w:pPr>
              <w:pStyle w:val="TableTextEntries"/>
              <w:jc w:val="center"/>
              <w:rPr>
                <w:rFonts w:asciiTheme="minorHAnsi" w:hAnsiTheme="minorHAnsi"/>
                <w:color w:val="FFFFFF" w:themeColor="background1"/>
              </w:rPr>
            </w:pPr>
          </w:p>
        </w:tc>
      </w:tr>
    </w:tbl>
    <w:p w14:paraId="00062EF1"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lastRenderedPageBreak/>
        <w:t xml:space="preserve">Note: </w:t>
      </w:r>
    </w:p>
    <w:p w14:paraId="084384DB"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214C8CF8"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10C8CB33"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02282146" w14:textId="77777777" w:rsidR="005B5769" w:rsidRPr="00C4114C" w:rsidRDefault="005B5769" w:rsidP="005B5769">
      <w:pPr>
        <w:pStyle w:val="Note"/>
      </w:pPr>
      <w:r w:rsidRPr="00C4114C">
        <w:t xml:space="preserve">  </w:t>
      </w:r>
    </w:p>
    <w:p w14:paraId="58912151" w14:textId="05A1F2B6" w:rsidR="00695730" w:rsidRDefault="00213F75" w:rsidP="00C523F9">
      <w:pPr>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 xml:space="preserve">Objective 1: Increased water, food and energy security in south asia to facilitate economic growth and improve the livelihoods of the poor and vulnerable </w:t>
      </w:r>
    </w:p>
    <w:p w14:paraId="52B804AE" w14:textId="22EE5CDD" w:rsidR="00856C33" w:rsidRDefault="00856C33" w:rsidP="00AD6C4B">
      <w:pPr>
        <w:spacing w:before="240"/>
        <w:rPr>
          <w:color w:val="auto"/>
        </w:rPr>
      </w:pPr>
      <w:r>
        <w:rPr>
          <w:noProof/>
          <w:color w:val="auto"/>
          <w:lang w:val="en-AU" w:eastAsia="en-AU"/>
        </w:rPr>
        <w:drawing>
          <wp:inline distT="0" distB="0" distL="0" distR="0" wp14:anchorId="49DD3DEF" wp14:editId="479DC700">
            <wp:extent cx="1122045" cy="670956"/>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5228" cy="672859"/>
                    </a:xfrm>
                    <a:prstGeom prst="rect">
                      <a:avLst/>
                    </a:prstGeom>
                    <a:noFill/>
                  </pic:spPr>
                </pic:pic>
              </a:graphicData>
            </a:graphic>
          </wp:inline>
        </w:drawing>
      </w:r>
      <w:r w:rsidR="00177079">
        <w:rPr>
          <w:noProof/>
          <w:color w:val="auto"/>
          <w:lang w:val="en-AU" w:eastAsia="en-AU"/>
        </w:rPr>
        <w:t xml:space="preserve"> </w:t>
      </w:r>
      <w:r>
        <w:rPr>
          <w:noProof/>
          <w:color w:val="auto"/>
          <w:lang w:val="en-AU" w:eastAsia="en-AU"/>
        </w:rPr>
        <w:drawing>
          <wp:inline distT="0" distB="0" distL="0" distR="0" wp14:anchorId="0AE8284A" wp14:editId="075E57D5">
            <wp:extent cx="609600"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sidR="00177079">
        <w:rPr>
          <w:noProof/>
          <w:color w:val="auto"/>
          <w:lang w:val="en-AU" w:eastAsia="en-AU"/>
        </w:rPr>
        <w:t xml:space="preserve"> </w:t>
      </w:r>
      <w:r>
        <w:rPr>
          <w:noProof/>
          <w:color w:val="auto"/>
          <w:lang w:val="en-AU" w:eastAsia="en-AU"/>
        </w:rPr>
        <w:drawing>
          <wp:inline distT="0" distB="0" distL="0" distR="0" wp14:anchorId="495C3BA7" wp14:editId="72695520">
            <wp:extent cx="609600"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sidR="00177079">
        <w:rPr>
          <w:noProof/>
          <w:color w:val="auto"/>
          <w:lang w:val="en-AU" w:eastAsia="en-AU"/>
        </w:rPr>
        <w:t xml:space="preserve"> </w:t>
      </w:r>
      <w:r>
        <w:rPr>
          <w:noProof/>
          <w:color w:val="auto"/>
          <w:lang w:val="en-AU" w:eastAsia="en-AU"/>
        </w:rPr>
        <w:drawing>
          <wp:inline distT="0" distB="0" distL="0" distR="0" wp14:anchorId="4DF39633" wp14:editId="14D5F9D2">
            <wp:extent cx="609600" cy="60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sidR="00177079">
        <w:rPr>
          <w:noProof/>
          <w:color w:val="auto"/>
          <w:lang w:val="en-AU" w:eastAsia="en-AU"/>
        </w:rPr>
        <w:t xml:space="preserve"> </w:t>
      </w:r>
      <w:r>
        <w:rPr>
          <w:noProof/>
          <w:color w:val="auto"/>
          <w:lang w:val="en-AU" w:eastAsia="en-AU"/>
        </w:rPr>
        <w:drawing>
          <wp:inline distT="0" distB="0" distL="0" distR="0" wp14:anchorId="6FDDB837" wp14:editId="27F10866">
            <wp:extent cx="6096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sidR="00177079">
        <w:rPr>
          <w:noProof/>
          <w:color w:val="auto"/>
          <w:lang w:val="en-AU" w:eastAsia="en-AU"/>
        </w:rPr>
        <w:t xml:space="preserve"> </w:t>
      </w:r>
      <w:r>
        <w:rPr>
          <w:noProof/>
          <w:color w:val="auto"/>
          <w:lang w:val="en-AU" w:eastAsia="en-AU"/>
        </w:rPr>
        <w:drawing>
          <wp:inline distT="0" distB="0" distL="0" distR="0" wp14:anchorId="64DBF29D" wp14:editId="64F76EC3">
            <wp:extent cx="609600" cy="60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sidR="00177079">
        <w:rPr>
          <w:noProof/>
          <w:color w:val="auto"/>
          <w:lang w:val="en-AU" w:eastAsia="en-AU"/>
        </w:rPr>
        <w:t xml:space="preserve"> </w:t>
      </w:r>
      <w:r>
        <w:rPr>
          <w:noProof/>
          <w:color w:val="auto"/>
          <w:lang w:val="en-AU" w:eastAsia="en-AU"/>
        </w:rPr>
        <w:drawing>
          <wp:inline distT="0" distB="0" distL="0" distR="0" wp14:anchorId="0361271B" wp14:editId="4125D860">
            <wp:extent cx="609600" cy="60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p w14:paraId="78987966" w14:textId="37919A5D" w:rsidR="00AD6C4B" w:rsidRPr="006728DA" w:rsidRDefault="00AD6C4B" w:rsidP="00AD6C4B">
      <w:pPr>
        <w:spacing w:before="240"/>
        <w:rPr>
          <w:color w:val="auto"/>
          <w:lang w:val="en-AU"/>
        </w:rPr>
      </w:pPr>
      <w:r w:rsidRPr="006728DA">
        <w:rPr>
          <w:color w:val="auto"/>
        </w:rPr>
        <w:t>The objective was rated green because</w:t>
      </w:r>
      <w:r w:rsidR="00BA1327" w:rsidRPr="006728DA">
        <w:rPr>
          <w:color w:val="auto"/>
        </w:rPr>
        <w:t xml:space="preserve"> </w:t>
      </w:r>
      <w:r w:rsidR="0003093E" w:rsidRPr="006728DA">
        <w:rPr>
          <w:color w:val="auto"/>
        </w:rPr>
        <w:t xml:space="preserve">all 2016-17 performance benchmarks were achieved and program progress was as expected. </w:t>
      </w:r>
      <w:r w:rsidR="00BA1327" w:rsidRPr="006728DA">
        <w:rPr>
          <w:color w:val="auto"/>
        </w:rPr>
        <w:t>SDIP2 was successfully mobilised</w:t>
      </w:r>
      <w:r w:rsidRPr="006728DA">
        <w:rPr>
          <w:color w:val="auto"/>
        </w:rPr>
        <w:t xml:space="preserve"> and the investment </w:t>
      </w:r>
      <w:r w:rsidR="00323055" w:rsidRPr="006728DA">
        <w:rPr>
          <w:color w:val="auto"/>
        </w:rPr>
        <w:t>contribute</w:t>
      </w:r>
      <w:r w:rsidR="00747461" w:rsidRPr="006728DA">
        <w:rPr>
          <w:color w:val="auto"/>
        </w:rPr>
        <w:t>d</w:t>
      </w:r>
      <w:r w:rsidR="00323055" w:rsidRPr="006728DA">
        <w:rPr>
          <w:color w:val="auto"/>
        </w:rPr>
        <w:t xml:space="preserve"> to improvements in the region’s agriculture, energy and water management capabilities</w:t>
      </w:r>
      <w:r w:rsidR="00747461" w:rsidRPr="006728DA">
        <w:rPr>
          <w:color w:val="auto"/>
        </w:rPr>
        <w:t>, including climate change impacts</w:t>
      </w:r>
      <w:r w:rsidR="00323055" w:rsidRPr="006728DA">
        <w:rPr>
          <w:color w:val="auto"/>
        </w:rPr>
        <w:t xml:space="preserve">. </w:t>
      </w:r>
      <w:r w:rsidRPr="006728DA">
        <w:rPr>
          <w:color w:val="auto"/>
        </w:rPr>
        <w:t>The 2016 annual review</w:t>
      </w:r>
      <w:r w:rsidR="002504E0" w:rsidRPr="006728DA">
        <w:rPr>
          <w:rStyle w:val="FootnoteReference"/>
          <w:color w:val="auto"/>
        </w:rPr>
        <w:footnoteReference w:id="8"/>
      </w:r>
      <w:r w:rsidRPr="006728DA">
        <w:rPr>
          <w:color w:val="auto"/>
        </w:rPr>
        <w:t xml:space="preserve"> found that for the first year of SDIP2</w:t>
      </w:r>
      <w:r w:rsidR="002504E0" w:rsidRPr="006728DA">
        <w:rPr>
          <w:color w:val="auto"/>
        </w:rPr>
        <w:t>,</w:t>
      </w:r>
      <w:r w:rsidRPr="006728DA">
        <w:rPr>
          <w:color w:val="auto"/>
        </w:rPr>
        <w:t xml:space="preserve"> over 90 per cent of </w:t>
      </w:r>
      <w:r w:rsidR="00A54310" w:rsidRPr="006728DA">
        <w:rPr>
          <w:color w:val="auto"/>
        </w:rPr>
        <w:t xml:space="preserve">expected </w:t>
      </w:r>
      <w:r w:rsidRPr="006728DA">
        <w:rPr>
          <w:color w:val="auto"/>
        </w:rPr>
        <w:t xml:space="preserve">results </w:t>
      </w:r>
      <w:r w:rsidR="00A54310" w:rsidRPr="006728DA">
        <w:rPr>
          <w:color w:val="auto"/>
        </w:rPr>
        <w:t xml:space="preserve">were </w:t>
      </w:r>
      <w:r w:rsidRPr="006728DA">
        <w:rPr>
          <w:color w:val="auto"/>
        </w:rPr>
        <w:t>achieved or on track to be</w:t>
      </w:r>
      <w:r w:rsidR="00ED0C65" w:rsidRPr="006728DA">
        <w:rPr>
          <w:color w:val="auto"/>
        </w:rPr>
        <w:t xml:space="preserve">ing achieved. The remaining 10 per cent of </w:t>
      </w:r>
      <w:r w:rsidR="004A7563" w:rsidRPr="006728DA">
        <w:rPr>
          <w:color w:val="auto"/>
        </w:rPr>
        <w:t>expected</w:t>
      </w:r>
      <w:r w:rsidR="00ED0C65" w:rsidRPr="006728DA">
        <w:rPr>
          <w:color w:val="auto"/>
        </w:rPr>
        <w:t xml:space="preserve"> results not </w:t>
      </w:r>
      <w:r w:rsidR="004A7563" w:rsidRPr="006728DA">
        <w:rPr>
          <w:color w:val="auto"/>
        </w:rPr>
        <w:t xml:space="preserve">yet </w:t>
      </w:r>
      <w:r w:rsidR="00ED0C65" w:rsidRPr="006728DA">
        <w:rPr>
          <w:color w:val="auto"/>
        </w:rPr>
        <w:t xml:space="preserve">achieved did not affect the program’s overall performance </w:t>
      </w:r>
      <w:r w:rsidR="00A54310" w:rsidRPr="006728DA">
        <w:rPr>
          <w:color w:val="auto"/>
        </w:rPr>
        <w:t xml:space="preserve">and </w:t>
      </w:r>
      <w:r w:rsidR="008056F6" w:rsidRPr="006728DA">
        <w:rPr>
          <w:color w:val="auto"/>
        </w:rPr>
        <w:t>partners will continue</w:t>
      </w:r>
      <w:r w:rsidR="00D66D4B" w:rsidRPr="006728DA">
        <w:rPr>
          <w:color w:val="auto"/>
        </w:rPr>
        <w:t xml:space="preserve"> </w:t>
      </w:r>
      <w:r w:rsidR="00A54310" w:rsidRPr="006728DA">
        <w:rPr>
          <w:color w:val="auto"/>
        </w:rPr>
        <w:t xml:space="preserve">to </w:t>
      </w:r>
      <w:r w:rsidR="00B714E5" w:rsidRPr="006728DA">
        <w:rPr>
          <w:color w:val="auto"/>
        </w:rPr>
        <w:t>progress</w:t>
      </w:r>
      <w:r w:rsidR="00A54310" w:rsidRPr="006728DA">
        <w:rPr>
          <w:color w:val="auto"/>
        </w:rPr>
        <w:t xml:space="preserve"> </w:t>
      </w:r>
      <w:r w:rsidR="008056F6" w:rsidRPr="006728DA">
        <w:rPr>
          <w:color w:val="auto"/>
        </w:rPr>
        <w:t>them through their investments</w:t>
      </w:r>
      <w:r w:rsidRPr="006728DA">
        <w:rPr>
          <w:color w:val="auto"/>
        </w:rPr>
        <w:t>.</w:t>
      </w:r>
      <w:r w:rsidR="007E5C5C" w:rsidRPr="006728DA">
        <w:rPr>
          <w:color w:val="auto"/>
        </w:rPr>
        <w:t xml:space="preserve"> </w:t>
      </w:r>
      <w:r w:rsidRPr="006728DA">
        <w:rPr>
          <w:color w:val="auto"/>
        </w:rPr>
        <w:t>The review confirmed that SDIP has made good progress towards strengthening regional cooperation and building institutional capacity in water governance, enabling private sector investment, particularly for renewable energy</w:t>
      </w:r>
      <w:r w:rsidR="002E62F7" w:rsidRPr="006728DA">
        <w:rPr>
          <w:color w:val="auto"/>
        </w:rPr>
        <w:t>,</w:t>
      </w:r>
      <w:r w:rsidRPr="006728DA">
        <w:rPr>
          <w:color w:val="auto"/>
        </w:rPr>
        <w:t xml:space="preserve"> and in promoting sustainable agricultural practices.</w:t>
      </w:r>
      <w:r w:rsidR="00545489" w:rsidRPr="006728DA">
        <w:rPr>
          <w:color w:val="auto"/>
        </w:rPr>
        <w:t xml:space="preserve"> SDIP has established </w:t>
      </w:r>
      <w:r w:rsidR="008056F6" w:rsidRPr="006728DA">
        <w:rPr>
          <w:color w:val="auto"/>
        </w:rPr>
        <w:t>foundations</w:t>
      </w:r>
      <w:r w:rsidR="00545489" w:rsidRPr="006728DA">
        <w:rPr>
          <w:color w:val="auto"/>
        </w:rPr>
        <w:t xml:space="preserve"> at a national-level to </w:t>
      </w:r>
      <w:r w:rsidR="00462C75" w:rsidRPr="006728DA">
        <w:rPr>
          <w:color w:val="auto"/>
        </w:rPr>
        <w:t>contribute to regional level</w:t>
      </w:r>
      <w:r w:rsidR="008056F6" w:rsidRPr="006728DA">
        <w:rPr>
          <w:color w:val="auto"/>
        </w:rPr>
        <w:t xml:space="preserve"> outcomes in agriculture, energy and water</w:t>
      </w:r>
      <w:r w:rsidR="00462C75" w:rsidRPr="006728DA">
        <w:rPr>
          <w:color w:val="auto"/>
        </w:rPr>
        <w:t xml:space="preserve">. For example, support by SDIP has contributed to the development of Nepal’s </w:t>
      </w:r>
      <w:r w:rsidR="00545489" w:rsidRPr="006728DA">
        <w:rPr>
          <w:color w:val="auto"/>
        </w:rPr>
        <w:t>first National Water Policy</w:t>
      </w:r>
      <w:r w:rsidR="00462C75" w:rsidRPr="006728DA">
        <w:rPr>
          <w:color w:val="auto"/>
        </w:rPr>
        <w:t xml:space="preserve"> to guide Nepal’s water management arrangements for the next decade, including a focus on gender equality and managing water at the basin</w:t>
      </w:r>
      <w:r w:rsidR="00D42CA4" w:rsidRPr="006728DA">
        <w:rPr>
          <w:color w:val="auto"/>
        </w:rPr>
        <w:t xml:space="preserve"> (regional)</w:t>
      </w:r>
      <w:r w:rsidR="00473EA8" w:rsidRPr="006728DA">
        <w:rPr>
          <w:color w:val="auto"/>
        </w:rPr>
        <w:t>-</w:t>
      </w:r>
      <w:r w:rsidR="00462C75" w:rsidRPr="006728DA">
        <w:rPr>
          <w:color w:val="auto"/>
        </w:rPr>
        <w:t>scale</w:t>
      </w:r>
      <w:r w:rsidR="00D42CA4" w:rsidRPr="006728DA">
        <w:rPr>
          <w:color w:val="auto"/>
        </w:rPr>
        <w:t xml:space="preserve">. </w:t>
      </w:r>
      <w:r w:rsidR="00C5165F" w:rsidRPr="006728DA">
        <w:rPr>
          <w:color w:val="auto"/>
        </w:rPr>
        <w:t>In 2016-17, SDIP delivered the following key achievements:</w:t>
      </w:r>
    </w:p>
    <w:p w14:paraId="1C651C61" w14:textId="32B21A22" w:rsidR="00C5165F" w:rsidRPr="006728DA" w:rsidRDefault="00C5165F" w:rsidP="00C5165F">
      <w:pPr>
        <w:pStyle w:val="ListParagraph"/>
        <w:numPr>
          <w:ilvl w:val="0"/>
          <w:numId w:val="24"/>
        </w:numPr>
        <w:suppressAutoHyphens w:val="0"/>
        <w:rPr>
          <w:color w:val="auto"/>
          <w:lang w:val="en-AU"/>
        </w:rPr>
      </w:pPr>
      <w:r w:rsidRPr="006728DA">
        <w:rPr>
          <w:color w:val="auto"/>
        </w:rPr>
        <w:t>Working with the Government of Pakistan and private sector agencies to implement more effective practices for river basin modelling, improved knowledge of water resources and providing high-level k</w:t>
      </w:r>
      <w:r w:rsidR="004301B5" w:rsidRPr="006728DA">
        <w:rPr>
          <w:color w:val="auto"/>
        </w:rPr>
        <w:t xml:space="preserve">nowledge exchange and mentoring. The project achieved </w:t>
      </w:r>
      <w:r w:rsidR="00B17AF0" w:rsidRPr="006728DA">
        <w:rPr>
          <w:color w:val="auto"/>
        </w:rPr>
        <w:t xml:space="preserve">DFAT’s </w:t>
      </w:r>
      <w:r w:rsidR="004301B5" w:rsidRPr="006728DA">
        <w:rPr>
          <w:color w:val="auto"/>
        </w:rPr>
        <w:t xml:space="preserve">expectations of </w:t>
      </w:r>
      <w:r w:rsidRPr="006728DA">
        <w:rPr>
          <w:color w:val="auto"/>
        </w:rPr>
        <w:t>promoting increased awareness of basin planning issues and the benefits of integrated water resource management.</w:t>
      </w:r>
      <w:r w:rsidR="004301B5" w:rsidRPr="006728DA">
        <w:rPr>
          <w:color w:val="auto"/>
        </w:rPr>
        <w:t xml:space="preserve"> </w:t>
      </w:r>
    </w:p>
    <w:p w14:paraId="2E36C79F" w14:textId="11C6B299" w:rsidR="00AD6C4B" w:rsidRPr="00AD6C4B" w:rsidRDefault="00AD6C4B" w:rsidP="00AD6C4B">
      <w:pPr>
        <w:pStyle w:val="ListParagraph"/>
        <w:numPr>
          <w:ilvl w:val="0"/>
          <w:numId w:val="24"/>
        </w:numPr>
        <w:suppressAutoHyphens w:val="0"/>
        <w:spacing w:before="40" w:after="40" w:line="200" w:lineRule="atLeast"/>
        <w:rPr>
          <w:color w:val="auto"/>
        </w:rPr>
      </w:pPr>
      <w:r w:rsidRPr="006728DA">
        <w:rPr>
          <w:color w:val="auto"/>
        </w:rPr>
        <w:t>Increasing the capacity of governments and the private sector to reduce greenhouse gas emissions and build system resilience through increased renewable energy production and energy efficiency with a textiles initiative in Bangladesh</w:t>
      </w:r>
      <w:r w:rsidR="00B17AF0" w:rsidRPr="006728DA">
        <w:rPr>
          <w:color w:val="auto"/>
        </w:rPr>
        <w:t xml:space="preserve">. The project resulted in a reduction of </w:t>
      </w:r>
      <w:r w:rsidRPr="006728DA">
        <w:rPr>
          <w:color w:val="auto"/>
        </w:rPr>
        <w:t>water usage by 2.8 million m</w:t>
      </w:r>
      <w:r w:rsidRPr="006728DA">
        <w:rPr>
          <w:color w:val="auto"/>
          <w:vertAlign w:val="superscript"/>
        </w:rPr>
        <w:t>3</w:t>
      </w:r>
      <w:r w:rsidRPr="006728DA">
        <w:rPr>
          <w:color w:val="auto"/>
        </w:rPr>
        <w:t xml:space="preserve"> and power use by 470,000 MWh/year</w:t>
      </w:r>
      <w:r w:rsidR="00B17AF0" w:rsidRPr="006728DA">
        <w:rPr>
          <w:color w:val="auto"/>
        </w:rPr>
        <w:t>, which exceeded expectations</w:t>
      </w:r>
      <w:r w:rsidRPr="006728DA">
        <w:rPr>
          <w:color w:val="auto"/>
        </w:rPr>
        <w:t>.</w:t>
      </w:r>
      <w:r w:rsidR="00103798" w:rsidRPr="006728DA">
        <w:rPr>
          <w:color w:val="auto"/>
        </w:rPr>
        <w:t xml:space="preserve"> As a result of these</w:t>
      </w:r>
      <w:r w:rsidR="00103798">
        <w:rPr>
          <w:color w:val="auto"/>
        </w:rPr>
        <w:t xml:space="preserve"> changes, this initiative also improved the work, health and safety conditions for (mostly) women workers in 200 garment factories in Bangladesh.  </w:t>
      </w:r>
    </w:p>
    <w:p w14:paraId="29139A18" w14:textId="282C9CC4" w:rsidR="00E50A00" w:rsidRPr="006728DA" w:rsidRDefault="00AD6C4B" w:rsidP="00121778">
      <w:pPr>
        <w:pStyle w:val="ListParagraph"/>
        <w:numPr>
          <w:ilvl w:val="0"/>
          <w:numId w:val="24"/>
        </w:numPr>
        <w:suppressAutoHyphens w:val="0"/>
        <w:spacing w:before="240" w:after="40" w:line="200" w:lineRule="atLeast"/>
        <w:rPr>
          <w:color w:val="auto"/>
        </w:rPr>
      </w:pPr>
      <w:r w:rsidRPr="006728DA">
        <w:rPr>
          <w:color w:val="auto"/>
        </w:rPr>
        <w:lastRenderedPageBreak/>
        <w:t>Improv</w:t>
      </w:r>
      <w:r w:rsidR="00B17AF0" w:rsidRPr="006728DA">
        <w:rPr>
          <w:color w:val="auto"/>
        </w:rPr>
        <w:t>ing sustainable agriculture by piloting</w:t>
      </w:r>
      <w:r w:rsidRPr="006728DA">
        <w:rPr>
          <w:color w:val="auto"/>
        </w:rPr>
        <w:t xml:space="preserve"> more resilient farming practices and market conditions engaging with 2</w:t>
      </w:r>
      <w:r w:rsidR="00123E4E" w:rsidRPr="006728DA">
        <w:rPr>
          <w:color w:val="auto"/>
        </w:rPr>
        <w:t>9</w:t>
      </w:r>
      <w:r w:rsidRPr="006728DA">
        <w:rPr>
          <w:color w:val="auto"/>
        </w:rPr>
        <w:t>,000 farmers</w:t>
      </w:r>
      <w:r w:rsidR="00123E4E" w:rsidRPr="006728DA">
        <w:rPr>
          <w:color w:val="auto"/>
        </w:rPr>
        <w:t xml:space="preserve"> </w:t>
      </w:r>
      <w:r w:rsidRPr="006728DA">
        <w:rPr>
          <w:color w:val="auto"/>
        </w:rPr>
        <w:t xml:space="preserve">in the </w:t>
      </w:r>
      <w:r w:rsidR="005063E7" w:rsidRPr="006728DA">
        <w:rPr>
          <w:color w:val="auto"/>
        </w:rPr>
        <w:t>region</w:t>
      </w:r>
      <w:r w:rsidRPr="006728DA">
        <w:rPr>
          <w:color w:val="auto"/>
        </w:rPr>
        <w:t>.</w:t>
      </w:r>
      <w:r w:rsidR="00123E4E" w:rsidRPr="006728DA">
        <w:rPr>
          <w:color w:val="auto"/>
        </w:rPr>
        <w:t xml:space="preserve"> </w:t>
      </w:r>
      <w:r w:rsidR="00826B61" w:rsidRPr="006728DA">
        <w:rPr>
          <w:color w:val="auto"/>
        </w:rPr>
        <w:t>O</w:t>
      </w:r>
      <w:r w:rsidR="00E50A00" w:rsidRPr="006728DA">
        <w:rPr>
          <w:color w:val="auto"/>
        </w:rPr>
        <w:t xml:space="preserve">ne third of participants were women, </w:t>
      </w:r>
      <w:r w:rsidR="00123E4E" w:rsidRPr="006728DA">
        <w:rPr>
          <w:color w:val="auto"/>
        </w:rPr>
        <w:t>exceed</w:t>
      </w:r>
      <w:r w:rsidR="00E50A00" w:rsidRPr="006728DA">
        <w:rPr>
          <w:color w:val="auto"/>
        </w:rPr>
        <w:t>ing</w:t>
      </w:r>
      <w:r w:rsidR="00123E4E" w:rsidRPr="006728DA">
        <w:rPr>
          <w:color w:val="auto"/>
        </w:rPr>
        <w:t xml:space="preserve"> the project’s </w:t>
      </w:r>
      <w:r w:rsidR="00E50A00" w:rsidRPr="006728DA">
        <w:rPr>
          <w:color w:val="auto"/>
        </w:rPr>
        <w:t>gender target</w:t>
      </w:r>
      <w:r w:rsidR="00123E4E" w:rsidRPr="006728DA">
        <w:rPr>
          <w:color w:val="auto"/>
        </w:rPr>
        <w:t xml:space="preserve"> of </w:t>
      </w:r>
      <w:r w:rsidR="00E50A00" w:rsidRPr="006728DA">
        <w:rPr>
          <w:color w:val="auto"/>
        </w:rPr>
        <w:t xml:space="preserve">25 per cent. </w:t>
      </w:r>
    </w:p>
    <w:p w14:paraId="1C5F9A21" w14:textId="0EE9594D" w:rsidR="00AD6C4B" w:rsidRPr="006728DA" w:rsidRDefault="00C3695E" w:rsidP="00826B61">
      <w:pPr>
        <w:suppressAutoHyphens w:val="0"/>
        <w:spacing w:before="240" w:after="40" w:line="200" w:lineRule="atLeast"/>
        <w:rPr>
          <w:color w:val="auto"/>
        </w:rPr>
      </w:pPr>
      <w:r w:rsidRPr="006728DA">
        <w:rPr>
          <w:color w:val="auto"/>
        </w:rPr>
        <w:t>T</w:t>
      </w:r>
      <w:r w:rsidR="00DF2081" w:rsidRPr="006728DA">
        <w:rPr>
          <w:color w:val="auto"/>
        </w:rPr>
        <w:t>he SDIP</w:t>
      </w:r>
      <w:r w:rsidRPr="006728DA">
        <w:rPr>
          <w:color w:val="auto"/>
        </w:rPr>
        <w:t xml:space="preserve"> 2016 </w:t>
      </w:r>
      <w:r w:rsidR="00AD6C4B" w:rsidRPr="006728DA">
        <w:rPr>
          <w:color w:val="auto"/>
        </w:rPr>
        <w:t xml:space="preserve">annual review assessed </w:t>
      </w:r>
      <w:r w:rsidR="0095612C" w:rsidRPr="006728DA">
        <w:rPr>
          <w:color w:val="auto"/>
        </w:rPr>
        <w:t>that</w:t>
      </w:r>
      <w:r w:rsidR="00AD6C4B" w:rsidRPr="006728DA">
        <w:rPr>
          <w:color w:val="auto"/>
        </w:rPr>
        <w:t xml:space="preserve"> the delivery model used, a portfolio partnership approach, was appropriate to improve the integrated management of water, energy and food in South Asia. This approach has resulted in administrative efficiencies and allows partners to adapt and be flexible to changing regional dynamics. As SDIP is part of a broader 12-year engagement strategy, results in 2016-17 were stronger than an investment commencing its first year</w:t>
      </w:r>
      <w:r w:rsidR="00AE1876" w:rsidRPr="006728DA">
        <w:rPr>
          <w:color w:val="auto"/>
        </w:rPr>
        <w:t>.</w:t>
      </w:r>
      <w:r w:rsidR="00AD6C4B" w:rsidRPr="006728DA">
        <w:rPr>
          <w:color w:val="auto"/>
        </w:rPr>
        <w:t xml:space="preserve"> SDIP2 builds on the foundational knowledge and insights gained under the successful implementation of SDIP1 (2012-2016). </w:t>
      </w:r>
    </w:p>
    <w:p w14:paraId="2CFBDD27" w14:textId="72E4475C" w:rsidR="002504E0" w:rsidRDefault="002504E0" w:rsidP="002504E0">
      <w:pPr>
        <w:spacing w:before="240"/>
        <w:rPr>
          <w:color w:val="auto"/>
        </w:rPr>
      </w:pPr>
      <w:r w:rsidRPr="006728DA">
        <w:rPr>
          <w:color w:val="auto"/>
        </w:rPr>
        <w:t>During 2016-17, relationships were built with</w:t>
      </w:r>
      <w:r w:rsidR="00103798" w:rsidRPr="006728DA">
        <w:rPr>
          <w:color w:val="auto"/>
        </w:rPr>
        <w:t xml:space="preserve"> Australian Government posts </w:t>
      </w:r>
      <w:r w:rsidRPr="006728DA">
        <w:rPr>
          <w:color w:val="auto"/>
        </w:rPr>
        <w:t>in the region to promote Australia’s engagement in the food, water and energy sectors in Pakistan, India, Nepal and Bangladesh. A key achievement during the period saw Australia’s Ambassador to Nepal being appointed as Chair to the advisory board of SDIP partner ICIMOD</w:t>
      </w:r>
      <w:r w:rsidRPr="006728DA">
        <w:rPr>
          <w:rStyle w:val="FootnoteReference"/>
          <w:color w:val="auto"/>
        </w:rPr>
        <w:footnoteReference w:id="9"/>
      </w:r>
      <w:r w:rsidRPr="006728DA">
        <w:rPr>
          <w:color w:val="auto"/>
        </w:rPr>
        <w:t xml:space="preserve"> in Nepal. This role offers Australia the opportunity to positively influence the direction an</w:t>
      </w:r>
      <w:r w:rsidR="00EE7927" w:rsidRPr="006728DA">
        <w:rPr>
          <w:color w:val="auto"/>
        </w:rPr>
        <w:t xml:space="preserve">d further development of ICIMOD. This is an important program </w:t>
      </w:r>
      <w:r w:rsidR="002623A7" w:rsidRPr="006728DA">
        <w:rPr>
          <w:color w:val="auto"/>
        </w:rPr>
        <w:t>outcome</w:t>
      </w:r>
      <w:r w:rsidR="00EE7927" w:rsidRPr="006728DA">
        <w:rPr>
          <w:color w:val="auto"/>
        </w:rPr>
        <w:t xml:space="preserve"> given that ICIMOD is</w:t>
      </w:r>
      <w:r w:rsidRPr="006728DA">
        <w:rPr>
          <w:color w:val="auto"/>
        </w:rPr>
        <w:t xml:space="preserve"> one of the few highly functioning regional organisations in South Asia and a key agency contributing to regional cooperation and the sustainable development of the Hindu Kush Himalayan region</w:t>
      </w:r>
      <w:r w:rsidR="00EE7927" w:rsidRPr="006728DA">
        <w:rPr>
          <w:color w:val="auto"/>
        </w:rPr>
        <w:t>,</w:t>
      </w:r>
      <w:r w:rsidRPr="006728DA">
        <w:rPr>
          <w:color w:val="auto"/>
        </w:rPr>
        <w:t xml:space="preserve"> from Afghanistan to Myanmar. In addition, </w:t>
      </w:r>
      <w:r w:rsidR="00EE7927" w:rsidRPr="006728DA">
        <w:rPr>
          <w:color w:val="auto"/>
        </w:rPr>
        <w:t xml:space="preserve">through the </w:t>
      </w:r>
      <w:r w:rsidRPr="006728DA">
        <w:rPr>
          <w:color w:val="auto"/>
        </w:rPr>
        <w:t xml:space="preserve">Australia Awards </w:t>
      </w:r>
      <w:r w:rsidR="00EE7927" w:rsidRPr="006728DA">
        <w:rPr>
          <w:color w:val="auto"/>
        </w:rPr>
        <w:t xml:space="preserve">program, </w:t>
      </w:r>
      <w:r w:rsidRPr="006728DA">
        <w:rPr>
          <w:color w:val="auto"/>
        </w:rPr>
        <w:t xml:space="preserve">a Regional Energy Security Short Course </w:t>
      </w:r>
      <w:r w:rsidR="00EE7927" w:rsidRPr="006728DA">
        <w:rPr>
          <w:color w:val="auto"/>
        </w:rPr>
        <w:t xml:space="preserve">was held for </w:t>
      </w:r>
      <w:r w:rsidRPr="006728DA">
        <w:rPr>
          <w:color w:val="auto"/>
        </w:rPr>
        <w:t>19 participants from Bangladesh, Bhutan, Sri Lanka and Pakistan, of which</w:t>
      </w:r>
      <w:r>
        <w:rPr>
          <w:color w:val="auto"/>
        </w:rPr>
        <w:t xml:space="preserve"> 56 per cent of participants were women.</w:t>
      </w:r>
    </w:p>
    <w:p w14:paraId="39878C19" w14:textId="141B2CA8" w:rsidR="00DF2081" w:rsidRPr="00DF2081" w:rsidRDefault="00DF2081" w:rsidP="004C774F">
      <w:pPr>
        <w:spacing w:before="240"/>
        <w:rPr>
          <w:color w:val="auto"/>
        </w:rPr>
      </w:pPr>
      <w:r w:rsidRPr="00DF2081">
        <w:rPr>
          <w:color w:val="auto"/>
        </w:rPr>
        <w:t xml:space="preserve">SDIP partners are committed to mainstreaming gender in their activities. </w:t>
      </w:r>
      <w:r w:rsidR="002504E0">
        <w:rPr>
          <w:color w:val="auto"/>
        </w:rPr>
        <w:t>However, w</w:t>
      </w:r>
      <w:r w:rsidRPr="00DF2081">
        <w:rPr>
          <w:color w:val="auto"/>
        </w:rPr>
        <w:t>ith seven SDIP partners who have varying capabilities and experience in programming gender this can be a challenge for SDIP. A collaborative ICIMOD-CSIRO report has equipped partners with the tools needed to mainstream gender in their standard M&amp;E frameworks. In addition, the SDIP PAF, operating at a macro level across all partners, includes gender specific milestones that are tracked and reported on a yearly basis.</w:t>
      </w:r>
    </w:p>
    <w:p w14:paraId="5148DC15" w14:textId="77777777" w:rsidR="00AD6C4B" w:rsidRDefault="00AD6C4B" w:rsidP="00AD6C4B"/>
    <w:p w14:paraId="732FF162" w14:textId="77777777" w:rsidR="00563092" w:rsidRPr="00CE4047" w:rsidRDefault="00CE4047" w:rsidP="00CE4047">
      <w:pPr>
        <w:rPr>
          <w:rFonts w:asciiTheme="majorHAnsi" w:eastAsiaTheme="majorEastAsia" w:hAnsiTheme="majorHAnsi" w:cstheme="majorBidi"/>
          <w:caps/>
          <w:sz w:val="38"/>
          <w:szCs w:val="26"/>
        </w:rPr>
      </w:pPr>
      <w:r w:rsidRPr="00CE4047">
        <w:rPr>
          <w:rFonts w:asciiTheme="majorHAnsi" w:eastAsiaTheme="majorEastAsia" w:hAnsiTheme="majorHAnsi" w:cstheme="majorBidi"/>
          <w:caps/>
          <w:sz w:val="38"/>
          <w:szCs w:val="26"/>
        </w:rPr>
        <w:t>Objective 2: Increased regional connectivity through trade facilitation and infrastructure connectivity</w:t>
      </w:r>
    </w:p>
    <w:p w14:paraId="114C420D" w14:textId="1F8F3093" w:rsidR="00563092" w:rsidRDefault="00CE4047" w:rsidP="00AD6C4B">
      <w:pPr>
        <w:suppressAutoHyphens w:val="0"/>
        <w:spacing w:before="80" w:after="80" w:line="240" w:lineRule="auto"/>
        <w:jc w:val="both"/>
        <w:rPr>
          <w:rFonts w:asciiTheme="majorHAnsi" w:eastAsiaTheme="majorEastAsia" w:hAnsiTheme="majorHAnsi" w:cstheme="majorBidi"/>
          <w:caps/>
          <w:noProof/>
          <w:sz w:val="38"/>
          <w:szCs w:val="26"/>
          <w:lang w:val="en-AU" w:eastAsia="en-AU"/>
        </w:rPr>
      </w:pPr>
      <w:r w:rsidRPr="00695730">
        <w:rPr>
          <w:rFonts w:asciiTheme="majorHAnsi" w:eastAsiaTheme="majorEastAsia" w:hAnsiTheme="majorHAnsi" w:cstheme="majorBidi"/>
          <w:caps/>
          <w:noProof/>
          <w:sz w:val="38"/>
          <w:szCs w:val="26"/>
          <w:lang w:val="en-AU" w:eastAsia="en-AU"/>
        </w:rPr>
        <w:drawing>
          <wp:inline distT="0" distB="0" distL="0" distR="0" wp14:anchorId="63EAC319" wp14:editId="404B8952">
            <wp:extent cx="1121964" cy="71010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4">
                      <a:extLst>
                        <a:ext uri="{28A0092B-C50C-407E-A947-70E740481C1C}">
                          <a14:useLocalDpi xmlns:a14="http://schemas.microsoft.com/office/drawing/2010/main" val="0"/>
                        </a:ext>
                      </a:extLst>
                    </a:blip>
                    <a:stretch>
                      <a:fillRect/>
                    </a:stretch>
                  </pic:blipFill>
                  <pic:spPr>
                    <a:xfrm>
                      <a:off x="0" y="0"/>
                      <a:ext cx="1121964" cy="710104"/>
                    </a:xfrm>
                    <a:prstGeom prst="rect">
                      <a:avLst/>
                    </a:prstGeom>
                  </pic:spPr>
                </pic:pic>
              </a:graphicData>
            </a:graphic>
          </wp:inline>
        </w:drawing>
      </w:r>
      <w:r w:rsidR="00177079">
        <w:rPr>
          <w:rFonts w:asciiTheme="majorHAnsi" w:eastAsiaTheme="majorEastAsia" w:hAnsiTheme="majorHAnsi" w:cstheme="majorBidi"/>
          <w:caps/>
          <w:noProof/>
          <w:sz w:val="38"/>
          <w:szCs w:val="26"/>
          <w:lang w:val="en-AU" w:eastAsia="en-AU"/>
        </w:rPr>
        <w:t xml:space="preserve"> </w:t>
      </w:r>
      <w:r w:rsidR="004E7C0A" w:rsidRPr="00AD6C4B">
        <w:rPr>
          <w:rFonts w:asciiTheme="majorHAnsi" w:eastAsiaTheme="majorEastAsia" w:hAnsiTheme="majorHAnsi" w:cstheme="majorBidi"/>
          <w:caps/>
          <w:noProof/>
          <w:sz w:val="38"/>
          <w:szCs w:val="26"/>
          <w:lang w:val="en-AU" w:eastAsia="en-AU"/>
        </w:rPr>
        <w:drawing>
          <wp:inline distT="0" distB="0" distL="0" distR="0" wp14:anchorId="2CDFF691" wp14:editId="2702E21B">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177079">
        <w:rPr>
          <w:rFonts w:asciiTheme="majorHAnsi" w:eastAsiaTheme="majorEastAsia" w:hAnsiTheme="majorHAnsi" w:cstheme="majorBidi"/>
          <w:caps/>
          <w:noProof/>
          <w:sz w:val="38"/>
          <w:szCs w:val="26"/>
          <w:lang w:val="en-AU" w:eastAsia="en-AU"/>
        </w:rPr>
        <w:t xml:space="preserve"> </w:t>
      </w:r>
      <w:r w:rsidR="004E7C0A" w:rsidRPr="00AD6C4B">
        <w:rPr>
          <w:rFonts w:asciiTheme="majorHAnsi" w:eastAsiaTheme="majorEastAsia" w:hAnsiTheme="majorHAnsi" w:cstheme="majorBidi"/>
          <w:caps/>
          <w:noProof/>
          <w:sz w:val="38"/>
          <w:szCs w:val="26"/>
          <w:lang w:val="en-AU" w:eastAsia="en-AU"/>
        </w:rPr>
        <w:drawing>
          <wp:inline distT="0" distB="0" distL="0" distR="0" wp14:anchorId="34A8FFF3" wp14:editId="526FD475">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177079">
        <w:rPr>
          <w:rFonts w:asciiTheme="majorHAnsi" w:eastAsiaTheme="majorEastAsia" w:hAnsiTheme="majorHAnsi" w:cstheme="majorBidi"/>
          <w:caps/>
          <w:noProof/>
          <w:sz w:val="38"/>
          <w:szCs w:val="26"/>
          <w:lang w:val="en-AU" w:eastAsia="en-AU"/>
        </w:rPr>
        <w:t xml:space="preserve"> </w:t>
      </w:r>
      <w:r w:rsidR="004E7C0A" w:rsidRPr="00AD6C4B">
        <w:rPr>
          <w:rFonts w:asciiTheme="majorHAnsi" w:eastAsiaTheme="majorEastAsia" w:hAnsiTheme="majorHAnsi" w:cstheme="majorBidi"/>
          <w:caps/>
          <w:noProof/>
          <w:sz w:val="38"/>
          <w:szCs w:val="26"/>
          <w:lang w:val="en-AU" w:eastAsia="en-AU"/>
        </w:rPr>
        <w:drawing>
          <wp:inline distT="0" distB="0" distL="0" distR="0" wp14:anchorId="27367BC6" wp14:editId="70372AA7">
            <wp:extent cx="609600" cy="609600"/>
            <wp:effectExtent l="0" t="0" r="0" b="0"/>
            <wp:docPr id="48" name="Picture 48"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2166FC" w:rsidRPr="002166F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77079">
        <w:rPr>
          <w:rFonts w:asciiTheme="majorHAnsi" w:eastAsiaTheme="majorEastAsia" w:hAnsiTheme="majorHAnsi" w:cstheme="majorBidi"/>
          <w:caps/>
          <w:noProof/>
          <w:sz w:val="38"/>
          <w:szCs w:val="26"/>
          <w:lang w:val="en-AU" w:eastAsia="en-AU"/>
        </w:rPr>
        <w:t xml:space="preserve"> </w:t>
      </w:r>
      <w:r w:rsidR="002166FC" w:rsidRPr="002166FC">
        <w:rPr>
          <w:rFonts w:asciiTheme="majorHAnsi" w:eastAsiaTheme="majorEastAsia" w:hAnsiTheme="majorHAnsi" w:cstheme="majorBidi"/>
          <w:caps/>
          <w:noProof/>
          <w:sz w:val="38"/>
          <w:szCs w:val="26"/>
          <w:lang w:val="en-AU" w:eastAsia="en-AU"/>
        </w:rPr>
        <w:drawing>
          <wp:inline distT="0" distB="0" distL="0" distR="0" wp14:anchorId="17599B54" wp14:editId="5556D408">
            <wp:extent cx="611538" cy="611538"/>
            <wp:effectExtent l="0" t="0" r="0" b="0"/>
            <wp:docPr id="3" name="Picture 3" descr="C:\Users\cchau2\AppData\Local\Microsoft\Windows\INetCache\Content.Outlook\J4GZB16C\sdg-09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hau2\AppData\Local\Microsoft\Windows\INetCache\Content.Outlook\J4GZB16C\sdg-09 (00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1538" cy="611538"/>
                    </a:xfrm>
                    <a:prstGeom prst="rect">
                      <a:avLst/>
                    </a:prstGeom>
                    <a:noFill/>
                    <a:ln>
                      <a:noFill/>
                    </a:ln>
                  </pic:spPr>
                </pic:pic>
              </a:graphicData>
            </a:graphic>
          </wp:inline>
        </w:drawing>
      </w:r>
      <w:r w:rsidR="00177079">
        <w:rPr>
          <w:rFonts w:asciiTheme="majorHAnsi" w:eastAsiaTheme="majorEastAsia" w:hAnsiTheme="majorHAnsi" w:cstheme="majorBidi"/>
          <w:caps/>
          <w:noProof/>
          <w:sz w:val="38"/>
          <w:szCs w:val="26"/>
          <w:lang w:val="en-AU" w:eastAsia="en-AU"/>
        </w:rPr>
        <w:t xml:space="preserve"> </w:t>
      </w:r>
      <w:r w:rsidR="004E7C0A" w:rsidRPr="00AD6C4B">
        <w:rPr>
          <w:rFonts w:asciiTheme="majorHAnsi" w:eastAsiaTheme="majorEastAsia" w:hAnsiTheme="majorHAnsi" w:cstheme="majorBidi"/>
          <w:caps/>
          <w:noProof/>
          <w:sz w:val="38"/>
          <w:szCs w:val="26"/>
          <w:lang w:val="en-AU" w:eastAsia="en-AU"/>
        </w:rPr>
        <w:drawing>
          <wp:inline distT="0" distB="0" distL="0" distR="0" wp14:anchorId="259EBFF2" wp14:editId="03B95C81">
            <wp:extent cx="612000" cy="61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177079">
        <w:rPr>
          <w:rFonts w:asciiTheme="majorHAnsi" w:eastAsiaTheme="majorEastAsia" w:hAnsiTheme="majorHAnsi" w:cstheme="majorBidi"/>
          <w:caps/>
          <w:noProof/>
          <w:sz w:val="38"/>
          <w:szCs w:val="26"/>
          <w:lang w:val="en-AU" w:eastAsia="en-AU"/>
        </w:rPr>
        <w:t xml:space="preserve"> </w:t>
      </w:r>
      <w:r w:rsidR="004E7C0A" w:rsidRPr="00AD6C4B">
        <w:rPr>
          <w:rFonts w:asciiTheme="majorHAnsi" w:eastAsiaTheme="majorEastAsia" w:hAnsiTheme="majorHAnsi" w:cstheme="majorBidi"/>
          <w:caps/>
          <w:noProof/>
          <w:sz w:val="38"/>
          <w:szCs w:val="26"/>
          <w:lang w:val="en-AU" w:eastAsia="en-AU"/>
        </w:rPr>
        <w:drawing>
          <wp:inline distT="0" distB="0" distL="0" distR="0" wp14:anchorId="037D8339" wp14:editId="011FC201">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358EB388" w14:textId="6D383890" w:rsidR="00875748" w:rsidRDefault="00C94DB0" w:rsidP="00CD1652">
      <w:pPr>
        <w:spacing w:before="240" w:line="240" w:lineRule="auto"/>
        <w:rPr>
          <w:rFonts w:eastAsia="Times New Roman"/>
          <w:color w:val="auto"/>
        </w:rPr>
      </w:pPr>
      <w:r w:rsidRPr="00423843">
        <w:rPr>
          <w:rFonts w:eastAsia="Times New Roman"/>
          <w:color w:val="auto"/>
        </w:rPr>
        <w:t>The objective</w:t>
      </w:r>
      <w:r w:rsidR="0043126E" w:rsidRPr="00423843">
        <w:rPr>
          <w:rFonts w:eastAsia="Times New Roman"/>
          <w:color w:val="auto"/>
        </w:rPr>
        <w:t xml:space="preserve"> was rated </w:t>
      </w:r>
      <w:r w:rsidR="001B7657" w:rsidRPr="00423843">
        <w:rPr>
          <w:rFonts w:eastAsia="Times New Roman"/>
          <w:color w:val="auto"/>
        </w:rPr>
        <w:t>amber</w:t>
      </w:r>
      <w:r w:rsidR="0043126E" w:rsidRPr="00423843">
        <w:rPr>
          <w:rFonts w:eastAsia="Times New Roman"/>
          <w:color w:val="auto"/>
        </w:rPr>
        <w:t xml:space="preserve"> because</w:t>
      </w:r>
      <w:r w:rsidR="00677AB2" w:rsidRPr="00423843">
        <w:rPr>
          <w:rFonts w:eastAsia="Times New Roman"/>
          <w:color w:val="auto"/>
        </w:rPr>
        <w:t xml:space="preserve"> </w:t>
      </w:r>
      <w:r w:rsidR="00875748">
        <w:rPr>
          <w:rFonts w:eastAsia="Times New Roman"/>
          <w:color w:val="auto"/>
        </w:rPr>
        <w:t xml:space="preserve">implementation of SARTFP activities was slower than anticipated, despite good progress in IFG and strengthened M&amp;E processes overall. </w:t>
      </w:r>
      <w:r w:rsidR="003170C0">
        <w:rPr>
          <w:rFonts w:eastAsia="Times New Roman"/>
          <w:color w:val="auto"/>
        </w:rPr>
        <w:t xml:space="preserve">Capitalising on public diplomacy opportunities under the regional connectivity objective </w:t>
      </w:r>
      <w:r w:rsidR="000124EC">
        <w:rPr>
          <w:rFonts w:eastAsia="Times New Roman"/>
          <w:color w:val="auto"/>
        </w:rPr>
        <w:t xml:space="preserve">improved in 2016-17 (see </w:t>
      </w:r>
      <w:r w:rsidR="000124EC" w:rsidRPr="00073CC5">
        <w:rPr>
          <w:rFonts w:eastAsia="Times New Roman"/>
          <w:b/>
          <w:color w:val="auto"/>
        </w:rPr>
        <w:t>Annex B</w:t>
      </w:r>
      <w:r w:rsidR="000124EC">
        <w:rPr>
          <w:rFonts w:eastAsia="Times New Roman"/>
          <w:color w:val="auto"/>
        </w:rPr>
        <w:t>) but remains a challenge</w:t>
      </w:r>
      <w:r w:rsidR="003170C0">
        <w:rPr>
          <w:rFonts w:eastAsia="Times New Roman"/>
          <w:color w:val="auto"/>
        </w:rPr>
        <w:t>, particularly under SARTFP</w:t>
      </w:r>
      <w:r w:rsidR="00073CC5">
        <w:rPr>
          <w:rFonts w:eastAsia="Times New Roman"/>
          <w:color w:val="auto"/>
        </w:rPr>
        <w:t xml:space="preserve"> where activity results are still emerging</w:t>
      </w:r>
      <w:r w:rsidR="003170C0">
        <w:rPr>
          <w:rFonts w:eastAsia="Times New Roman"/>
          <w:color w:val="auto"/>
        </w:rPr>
        <w:t xml:space="preserve">. DFAT and the World Bank will </w:t>
      </w:r>
      <w:r w:rsidR="00073CC5">
        <w:rPr>
          <w:rFonts w:eastAsia="Times New Roman"/>
          <w:color w:val="auto"/>
        </w:rPr>
        <w:t>develop</w:t>
      </w:r>
      <w:r w:rsidR="003170C0">
        <w:rPr>
          <w:rFonts w:eastAsia="Times New Roman"/>
          <w:color w:val="auto"/>
        </w:rPr>
        <w:t xml:space="preserve"> a</w:t>
      </w:r>
      <w:r w:rsidR="00073CC5">
        <w:rPr>
          <w:rFonts w:eastAsia="Times New Roman"/>
          <w:color w:val="auto"/>
        </w:rPr>
        <w:t xml:space="preserve"> SARTFP</w:t>
      </w:r>
      <w:r w:rsidR="003170C0">
        <w:rPr>
          <w:rFonts w:eastAsia="Times New Roman"/>
          <w:color w:val="auto"/>
        </w:rPr>
        <w:t xml:space="preserve"> public diplomacy/communications plan in 2017-18.</w:t>
      </w:r>
    </w:p>
    <w:p w14:paraId="239015CE" w14:textId="3215E429" w:rsidR="005B0B4F" w:rsidRPr="006728DA" w:rsidRDefault="005B0B4F" w:rsidP="005B0B4F">
      <w:pPr>
        <w:spacing w:before="240" w:line="240" w:lineRule="auto"/>
        <w:rPr>
          <w:rFonts w:eastAsia="Times New Roman"/>
          <w:color w:val="auto"/>
        </w:rPr>
      </w:pPr>
      <w:r w:rsidRPr="006728DA">
        <w:rPr>
          <w:rFonts w:eastAsia="Times New Roman"/>
          <w:color w:val="auto"/>
        </w:rPr>
        <w:t>With IFG in its fifth year of implementation, DFAT expected at least 15 IFG activities to inform and shape government policies and practices; and contribute to larger government commitments to improve connectivity. This goal</w:t>
      </w:r>
      <w:r w:rsidR="00811DC7" w:rsidRPr="006728DA">
        <w:rPr>
          <w:rFonts w:eastAsia="Times New Roman"/>
          <w:color w:val="auto"/>
        </w:rPr>
        <w:t xml:space="preserve"> and IFG’s </w:t>
      </w:r>
      <w:r w:rsidR="002623A7" w:rsidRPr="006728DA">
        <w:rPr>
          <w:rFonts w:eastAsia="Times New Roman"/>
          <w:color w:val="auto"/>
        </w:rPr>
        <w:t xml:space="preserve">2016-17 </w:t>
      </w:r>
      <w:r w:rsidR="00811DC7" w:rsidRPr="006728DA">
        <w:rPr>
          <w:rFonts w:eastAsia="Times New Roman"/>
          <w:color w:val="auto"/>
        </w:rPr>
        <w:t>performance benchmark</w:t>
      </w:r>
      <w:r w:rsidR="002623A7" w:rsidRPr="006728DA">
        <w:rPr>
          <w:rFonts w:eastAsia="Times New Roman"/>
          <w:color w:val="auto"/>
        </w:rPr>
        <w:t>s</w:t>
      </w:r>
      <w:r w:rsidRPr="006728DA">
        <w:rPr>
          <w:rFonts w:eastAsia="Times New Roman"/>
          <w:color w:val="auto"/>
        </w:rPr>
        <w:t xml:space="preserve"> </w:t>
      </w:r>
      <w:r w:rsidR="002623A7" w:rsidRPr="006728DA">
        <w:rPr>
          <w:rFonts w:eastAsia="Times New Roman"/>
          <w:color w:val="auto"/>
        </w:rPr>
        <w:t>were</w:t>
      </w:r>
      <w:r w:rsidRPr="006728DA">
        <w:rPr>
          <w:rFonts w:eastAsia="Times New Roman"/>
          <w:color w:val="auto"/>
        </w:rPr>
        <w:t xml:space="preserve"> achieved, with 20 IFG activities contributing to strengthened government policies, systems and practices to improve energy and transport </w:t>
      </w:r>
      <w:r w:rsidRPr="006728DA">
        <w:rPr>
          <w:rFonts w:eastAsia="Times New Roman"/>
          <w:color w:val="auto"/>
        </w:rPr>
        <w:lastRenderedPageBreak/>
        <w:t>connectivity</w:t>
      </w:r>
      <w:r w:rsidRPr="006728DA">
        <w:rPr>
          <w:rStyle w:val="FootnoteReference"/>
          <w:rFonts w:eastAsia="Times New Roman"/>
          <w:color w:val="auto"/>
        </w:rPr>
        <w:footnoteReference w:id="10"/>
      </w:r>
      <w:r w:rsidRPr="006728DA">
        <w:rPr>
          <w:rFonts w:eastAsia="Times New Roman"/>
          <w:color w:val="auto"/>
        </w:rPr>
        <w:t xml:space="preserve">. Furthermore, IFG activities supported the transition to a development pathway that is consistent with a low-emissions, climate-resilient global economy. Key </w:t>
      </w:r>
      <w:r w:rsidR="004C774F" w:rsidRPr="006728DA">
        <w:rPr>
          <w:rFonts w:eastAsia="Times New Roman"/>
          <w:color w:val="auto"/>
        </w:rPr>
        <w:t xml:space="preserve">IFG </w:t>
      </w:r>
      <w:r w:rsidR="002E39FF" w:rsidRPr="006728DA">
        <w:rPr>
          <w:rFonts w:eastAsia="Times New Roman"/>
          <w:color w:val="auto"/>
        </w:rPr>
        <w:t xml:space="preserve">contributions to infrastructure connectivity </w:t>
      </w:r>
      <w:r w:rsidRPr="006728DA">
        <w:rPr>
          <w:rFonts w:eastAsia="Times New Roman"/>
          <w:color w:val="auto"/>
        </w:rPr>
        <w:t>include:</w:t>
      </w:r>
    </w:p>
    <w:p w14:paraId="5719B3B5" w14:textId="77777777" w:rsidR="004D5D50" w:rsidRPr="00423843" w:rsidRDefault="004D5D50" w:rsidP="004D5D50">
      <w:pPr>
        <w:pStyle w:val="ListParagraph"/>
        <w:numPr>
          <w:ilvl w:val="0"/>
          <w:numId w:val="19"/>
        </w:numPr>
        <w:spacing w:before="240" w:line="240" w:lineRule="auto"/>
        <w:rPr>
          <w:rFonts w:eastAsia="Times New Roman"/>
          <w:color w:val="auto"/>
        </w:rPr>
      </w:pPr>
      <w:r w:rsidRPr="00423843">
        <w:rPr>
          <w:rFonts w:eastAsia="Times New Roman"/>
          <w:color w:val="auto"/>
        </w:rPr>
        <w:t>Analytical outputs from IFG activities generated larger investments by the Governments of Sri Lanka and India, valued at over $1 billion, to improve transport connectivity and energy.</w:t>
      </w:r>
    </w:p>
    <w:p w14:paraId="101008EA" w14:textId="77777777" w:rsidR="00B9288F" w:rsidRPr="00423843" w:rsidRDefault="00B9288F" w:rsidP="004D5D50">
      <w:pPr>
        <w:pStyle w:val="ListParagraph"/>
        <w:numPr>
          <w:ilvl w:val="0"/>
          <w:numId w:val="19"/>
        </w:numPr>
        <w:spacing w:before="240" w:line="240" w:lineRule="auto"/>
        <w:rPr>
          <w:rFonts w:eastAsia="Times New Roman"/>
          <w:color w:val="auto"/>
        </w:rPr>
      </w:pPr>
      <w:r w:rsidRPr="00423843">
        <w:rPr>
          <w:rFonts w:eastAsia="Times New Roman"/>
          <w:color w:val="auto"/>
        </w:rPr>
        <w:t>R</w:t>
      </w:r>
      <w:r w:rsidR="00745ED6" w:rsidRPr="00423843">
        <w:rPr>
          <w:rFonts w:eastAsia="Times New Roman"/>
          <w:color w:val="auto"/>
        </w:rPr>
        <w:t>ecommendations from</w:t>
      </w:r>
      <w:r w:rsidR="006F4C04" w:rsidRPr="00423843">
        <w:rPr>
          <w:rFonts w:eastAsia="Times New Roman"/>
          <w:color w:val="auto"/>
        </w:rPr>
        <w:t xml:space="preserve"> an assessment of India’s rural roads program</w:t>
      </w:r>
      <w:r w:rsidR="00842C72" w:rsidRPr="00423843">
        <w:rPr>
          <w:rFonts w:eastAsia="Times New Roman"/>
          <w:color w:val="auto"/>
        </w:rPr>
        <w:t xml:space="preserve"> </w:t>
      </w:r>
      <w:r w:rsidR="0032535E">
        <w:rPr>
          <w:rFonts w:eastAsia="Times New Roman"/>
          <w:color w:val="auto"/>
        </w:rPr>
        <w:t xml:space="preserve">informed </w:t>
      </w:r>
      <w:r w:rsidR="00842C72" w:rsidRPr="00423843">
        <w:rPr>
          <w:rFonts w:eastAsia="Times New Roman"/>
          <w:color w:val="auto"/>
        </w:rPr>
        <w:t xml:space="preserve">the Government of Bihar </w:t>
      </w:r>
      <w:r w:rsidR="0032535E">
        <w:rPr>
          <w:rFonts w:eastAsia="Times New Roman"/>
          <w:color w:val="auto"/>
        </w:rPr>
        <w:t xml:space="preserve">to make </w:t>
      </w:r>
      <w:r w:rsidR="00842C72" w:rsidRPr="00423843">
        <w:rPr>
          <w:rFonts w:eastAsia="Times New Roman"/>
          <w:color w:val="auto"/>
        </w:rPr>
        <w:t>a policy de</w:t>
      </w:r>
      <w:r w:rsidR="00A23FAB" w:rsidRPr="00423843">
        <w:rPr>
          <w:rFonts w:eastAsia="Times New Roman"/>
          <w:color w:val="auto"/>
        </w:rPr>
        <w:t>cision to adopt environmentally-</w:t>
      </w:r>
      <w:r w:rsidR="00842C72" w:rsidRPr="00423843">
        <w:rPr>
          <w:rFonts w:eastAsia="Times New Roman"/>
          <w:color w:val="auto"/>
        </w:rPr>
        <w:t>optimised road designs for 20 per cent of its rural roads</w:t>
      </w:r>
      <w:r w:rsidR="00FD63DC" w:rsidRPr="00423843">
        <w:rPr>
          <w:rFonts w:eastAsia="Times New Roman"/>
          <w:color w:val="auto"/>
        </w:rPr>
        <w:t>;</w:t>
      </w:r>
      <w:r w:rsidR="00842C72" w:rsidRPr="00423843">
        <w:rPr>
          <w:rFonts w:eastAsia="Times New Roman"/>
          <w:color w:val="auto"/>
        </w:rPr>
        <w:t xml:space="preserve"> and </w:t>
      </w:r>
      <w:r w:rsidR="00745ED6" w:rsidRPr="00423843">
        <w:rPr>
          <w:rFonts w:eastAsia="Times New Roman"/>
          <w:color w:val="auto"/>
        </w:rPr>
        <w:t xml:space="preserve">14 Indian states have adopted </w:t>
      </w:r>
      <w:r w:rsidR="00842C72" w:rsidRPr="00423843">
        <w:rPr>
          <w:rFonts w:eastAsia="Times New Roman"/>
          <w:color w:val="auto"/>
        </w:rPr>
        <w:t>main</w:t>
      </w:r>
      <w:r w:rsidRPr="00423843">
        <w:rPr>
          <w:rFonts w:eastAsia="Times New Roman"/>
          <w:color w:val="auto"/>
        </w:rPr>
        <w:t>tenance policies on rural roads.</w:t>
      </w:r>
    </w:p>
    <w:p w14:paraId="044DAA3F" w14:textId="77777777" w:rsidR="00C30C39" w:rsidRDefault="008A155D" w:rsidP="00C30C39">
      <w:pPr>
        <w:pStyle w:val="ListParagraph"/>
        <w:keepLines/>
        <w:numPr>
          <w:ilvl w:val="0"/>
          <w:numId w:val="19"/>
        </w:numPr>
        <w:spacing w:before="40" w:after="40" w:line="200" w:lineRule="atLeast"/>
        <w:rPr>
          <w:rFonts w:eastAsia="Times New Roman"/>
          <w:iCs/>
          <w:color w:val="auto"/>
          <w:szCs w:val="17"/>
        </w:rPr>
      </w:pPr>
      <w:r w:rsidRPr="00423843">
        <w:rPr>
          <w:rFonts w:eastAsia="Times New Roman"/>
          <w:iCs/>
          <w:color w:val="auto"/>
          <w:szCs w:val="17"/>
        </w:rPr>
        <w:t>Development of a Chittagong city development strategy to improve the city’s resilience to climate change and help to determine investment priorities for urban services and infrastructure. The strategy has been adopted as part of a larger World Bank project</w:t>
      </w:r>
      <w:r w:rsidR="004D5D50" w:rsidRPr="00423843">
        <w:rPr>
          <w:rFonts w:eastAsia="Times New Roman"/>
          <w:iCs/>
          <w:color w:val="auto"/>
          <w:szCs w:val="17"/>
        </w:rPr>
        <w:t>,</w:t>
      </w:r>
      <w:r w:rsidRPr="00423843">
        <w:rPr>
          <w:rFonts w:eastAsia="Times New Roman"/>
          <w:iCs/>
          <w:color w:val="auto"/>
          <w:szCs w:val="17"/>
        </w:rPr>
        <w:t xml:space="preserve"> which aims to improve governance and urban service delivery in 26 </w:t>
      </w:r>
      <w:r w:rsidR="004D5D50" w:rsidRPr="00423843">
        <w:rPr>
          <w:rFonts w:eastAsia="Times New Roman"/>
          <w:iCs/>
          <w:color w:val="auto"/>
          <w:szCs w:val="17"/>
        </w:rPr>
        <w:t>urban areas in Bangladesh.</w:t>
      </w:r>
      <w:r w:rsidRPr="00423843">
        <w:rPr>
          <w:rFonts w:eastAsia="Times New Roman"/>
          <w:iCs/>
          <w:color w:val="auto"/>
          <w:szCs w:val="17"/>
        </w:rPr>
        <w:t xml:space="preserve"> </w:t>
      </w:r>
    </w:p>
    <w:p w14:paraId="5232AA89" w14:textId="30749A3C" w:rsidR="008A155D" w:rsidRPr="00423843" w:rsidRDefault="00C30C39" w:rsidP="00C30C39">
      <w:pPr>
        <w:pStyle w:val="ListParagraph"/>
        <w:keepLines/>
        <w:numPr>
          <w:ilvl w:val="0"/>
          <w:numId w:val="19"/>
        </w:numPr>
        <w:spacing w:before="40" w:after="40" w:line="200" w:lineRule="atLeast"/>
        <w:rPr>
          <w:rFonts w:eastAsia="Times New Roman"/>
          <w:iCs/>
          <w:color w:val="auto"/>
          <w:szCs w:val="17"/>
        </w:rPr>
      </w:pPr>
      <w:r w:rsidRPr="00774595">
        <w:rPr>
          <w:rFonts w:eastAsia="Times New Roman"/>
          <w:color w:val="auto"/>
        </w:rPr>
        <w:t>IFG developed approaches to analyse, measure and address gender gaps in the World Bank’s transport and infrastructure operations in South Asia, resulting in seven World Bank transport operations receiving gender</w:t>
      </w:r>
      <w:r w:rsidRPr="00774595">
        <w:rPr>
          <w:rFonts w:eastAsia="Times New Roman"/>
          <w:color w:val="auto"/>
        </w:rPr>
        <w:noBreakHyphen/>
        <w:t>informed technical support, risk management and monitoring and evaluation.</w:t>
      </w:r>
    </w:p>
    <w:p w14:paraId="7CC52614" w14:textId="77777777" w:rsidR="004D5D50" w:rsidRPr="00423843" w:rsidRDefault="004D5D50" w:rsidP="004D5D50">
      <w:pPr>
        <w:pStyle w:val="ListParagraph"/>
        <w:keepLines/>
        <w:numPr>
          <w:ilvl w:val="0"/>
          <w:numId w:val="19"/>
        </w:numPr>
        <w:spacing w:before="40" w:after="40" w:line="200" w:lineRule="atLeast"/>
        <w:rPr>
          <w:rFonts w:eastAsia="Times New Roman"/>
          <w:iCs/>
          <w:color w:val="auto"/>
          <w:szCs w:val="17"/>
        </w:rPr>
      </w:pPr>
      <w:r w:rsidRPr="00423843">
        <w:rPr>
          <w:rFonts w:eastAsia="Times New Roman"/>
          <w:iCs/>
          <w:color w:val="auto"/>
          <w:szCs w:val="17"/>
        </w:rPr>
        <w:t>Development of a new Greenhouse gas (GHG) emissions tool for energy projects is helping the Indian state of Odisha to implement its State Climate Change Action Plan and predict GHG emissions from prospective projects. The World Bank’s environment policy has also mandated the use of the tool</w:t>
      </w:r>
      <w:r w:rsidR="00063EA3">
        <w:rPr>
          <w:rFonts w:eastAsia="Times New Roman"/>
          <w:iCs/>
          <w:color w:val="auto"/>
          <w:szCs w:val="17"/>
        </w:rPr>
        <w:t>,</w:t>
      </w:r>
      <w:r w:rsidRPr="00423843">
        <w:rPr>
          <w:rFonts w:eastAsia="Times New Roman"/>
          <w:iCs/>
          <w:color w:val="auto"/>
          <w:szCs w:val="17"/>
        </w:rPr>
        <w:t xml:space="preserve"> </w:t>
      </w:r>
      <w:r w:rsidR="00063EA3">
        <w:rPr>
          <w:rFonts w:eastAsia="Times New Roman"/>
          <w:iCs/>
          <w:color w:val="auto"/>
          <w:szCs w:val="17"/>
        </w:rPr>
        <w:t>requiring that it be used to calculate potential GHG emissions for all future World Bank infrastructure connectivity projects, thus improving the design of future infrastructure investments</w:t>
      </w:r>
      <w:r w:rsidRPr="00423843">
        <w:rPr>
          <w:rFonts w:eastAsia="Times New Roman"/>
          <w:iCs/>
          <w:color w:val="auto"/>
          <w:szCs w:val="17"/>
        </w:rPr>
        <w:t>.</w:t>
      </w:r>
    </w:p>
    <w:p w14:paraId="5BA862F0" w14:textId="74330A98" w:rsidR="007A250D" w:rsidRDefault="00054C2C" w:rsidP="00054C2C">
      <w:pPr>
        <w:spacing w:before="240" w:line="240" w:lineRule="auto"/>
        <w:rPr>
          <w:rFonts w:eastAsia="Times New Roman"/>
          <w:color w:val="auto"/>
        </w:rPr>
      </w:pPr>
      <w:r w:rsidRPr="00054C2C">
        <w:rPr>
          <w:rFonts w:eastAsia="Times New Roman"/>
          <w:color w:val="auto"/>
        </w:rPr>
        <w:t xml:space="preserve">In 2016-17, DFAT expected the World Bank to adopt the SARTFP </w:t>
      </w:r>
      <w:r>
        <w:rPr>
          <w:rFonts w:eastAsia="Times New Roman"/>
          <w:color w:val="auto"/>
        </w:rPr>
        <w:t>governance mechanisms</w:t>
      </w:r>
      <w:r>
        <w:rPr>
          <w:rStyle w:val="FootnoteReference"/>
          <w:rFonts w:eastAsia="Times New Roman"/>
          <w:color w:val="auto"/>
        </w:rPr>
        <w:footnoteReference w:id="11"/>
      </w:r>
      <w:r>
        <w:rPr>
          <w:rFonts w:eastAsia="Times New Roman"/>
          <w:color w:val="auto"/>
        </w:rPr>
        <w:t xml:space="preserve"> </w:t>
      </w:r>
      <w:r w:rsidR="003358F1">
        <w:rPr>
          <w:rFonts w:eastAsia="Times New Roman"/>
          <w:color w:val="auto"/>
        </w:rPr>
        <w:t xml:space="preserve">to ensure </w:t>
      </w:r>
      <w:r w:rsidR="00123E4E">
        <w:rPr>
          <w:rFonts w:eastAsia="Times New Roman"/>
          <w:color w:val="auto"/>
        </w:rPr>
        <w:t>SARTFP</w:t>
      </w:r>
      <w:r w:rsidRPr="00054C2C">
        <w:rPr>
          <w:rFonts w:eastAsia="Times New Roman"/>
          <w:color w:val="auto"/>
        </w:rPr>
        <w:t xml:space="preserve"> trade facilitation and connectivity activities </w:t>
      </w:r>
      <w:r w:rsidR="003358F1">
        <w:rPr>
          <w:rFonts w:eastAsia="Times New Roman"/>
          <w:color w:val="auto"/>
        </w:rPr>
        <w:t>integrated gender equality</w:t>
      </w:r>
      <w:r w:rsidRPr="00054C2C">
        <w:rPr>
          <w:rFonts w:eastAsia="Times New Roman"/>
          <w:color w:val="auto"/>
        </w:rPr>
        <w:t xml:space="preserve">; and contribute to knowledge production on how trade facilitation can benefit women. These expectations were met, however, fewer activities than expected were approved and commencement was slower than anticipated. DFAT has started to see progress towards achieving </w:t>
      </w:r>
      <w:r w:rsidR="002504E0">
        <w:rPr>
          <w:rFonts w:eastAsia="Times New Roman"/>
          <w:color w:val="auto"/>
        </w:rPr>
        <w:t>Medium</w:t>
      </w:r>
      <w:r w:rsidRPr="00054C2C">
        <w:rPr>
          <w:rFonts w:eastAsia="Times New Roman"/>
          <w:color w:val="auto"/>
        </w:rPr>
        <w:t xml:space="preserve"> Term O</w:t>
      </w:r>
      <w:r w:rsidR="004420BC">
        <w:rPr>
          <w:rFonts w:eastAsia="Times New Roman"/>
          <w:color w:val="auto"/>
        </w:rPr>
        <w:t>utcome</w:t>
      </w:r>
      <w:r w:rsidRPr="00054C2C">
        <w:rPr>
          <w:rFonts w:eastAsia="Times New Roman"/>
          <w:color w:val="auto"/>
        </w:rPr>
        <w:t xml:space="preserve">s (MTOs), but acknowledges that these </w:t>
      </w:r>
      <w:r>
        <w:rPr>
          <w:rFonts w:eastAsia="Times New Roman"/>
          <w:color w:val="auto"/>
        </w:rPr>
        <w:t>are ambitious</w:t>
      </w:r>
      <w:r w:rsidR="004420BC">
        <w:rPr>
          <w:rFonts w:eastAsia="Times New Roman"/>
          <w:color w:val="auto"/>
        </w:rPr>
        <w:t xml:space="preserve"> and may be realised after the program’s duration. This is</w:t>
      </w:r>
      <w:r>
        <w:rPr>
          <w:rFonts w:eastAsia="Times New Roman"/>
          <w:color w:val="auto"/>
        </w:rPr>
        <w:t xml:space="preserve"> due to the pace of implementation of connectivity programs by partner governments in the region; the time taken by partner governments to approve activities; and </w:t>
      </w:r>
      <w:r w:rsidRPr="00054C2C">
        <w:rPr>
          <w:rFonts w:eastAsia="Times New Roman"/>
          <w:color w:val="auto"/>
        </w:rPr>
        <w:t xml:space="preserve">the complex and challenging nature of integrating gender in trade facilitation activities in South Asia. </w:t>
      </w:r>
      <w:r w:rsidR="007A250D">
        <w:rPr>
          <w:rFonts w:eastAsia="Times New Roman"/>
          <w:color w:val="auto"/>
        </w:rPr>
        <w:t>To increase the number of SARTFP activities o</w:t>
      </w:r>
      <w:r w:rsidRPr="00054C2C">
        <w:rPr>
          <w:rFonts w:eastAsia="Times New Roman"/>
          <w:color w:val="auto"/>
        </w:rPr>
        <w:t>ver the next reporting period, the World Bank will supplement SARTFP proposals by c</w:t>
      </w:r>
      <w:r w:rsidR="00084F1F">
        <w:rPr>
          <w:rFonts w:eastAsia="Times New Roman"/>
          <w:color w:val="auto"/>
        </w:rPr>
        <w:t>ommissioning activities</w:t>
      </w:r>
      <w:r w:rsidR="007A250D">
        <w:rPr>
          <w:rFonts w:eastAsia="Times New Roman"/>
          <w:color w:val="auto"/>
        </w:rPr>
        <w:t>. In addition, DFAT</w:t>
      </w:r>
      <w:r w:rsidRPr="00054C2C">
        <w:rPr>
          <w:rFonts w:eastAsia="Times New Roman"/>
          <w:color w:val="auto"/>
        </w:rPr>
        <w:t xml:space="preserve"> and the World Bank will </w:t>
      </w:r>
      <w:r w:rsidR="007A250D" w:rsidRPr="004420BC">
        <w:rPr>
          <w:rFonts w:eastAsia="Times New Roman"/>
          <w:color w:val="auto"/>
        </w:rPr>
        <w:t xml:space="preserve">develop more short-term and realistic indicators </w:t>
      </w:r>
      <w:r w:rsidR="004420BC" w:rsidRPr="004420BC">
        <w:rPr>
          <w:rFonts w:eastAsia="Times New Roman"/>
          <w:color w:val="auto"/>
        </w:rPr>
        <w:t>to m</w:t>
      </w:r>
      <w:r w:rsidR="004420BC">
        <w:rPr>
          <w:rFonts w:eastAsia="Times New Roman"/>
          <w:color w:val="auto"/>
        </w:rPr>
        <w:t>onitor performance and measure</w:t>
      </w:r>
      <w:r w:rsidR="004420BC" w:rsidRPr="004420BC">
        <w:rPr>
          <w:rFonts w:eastAsia="Times New Roman"/>
          <w:color w:val="auto"/>
        </w:rPr>
        <w:t xml:space="preserve"> </w:t>
      </w:r>
      <w:r w:rsidR="004420BC">
        <w:rPr>
          <w:rFonts w:eastAsia="Times New Roman"/>
          <w:color w:val="auto"/>
        </w:rPr>
        <w:t>progress towards</w:t>
      </w:r>
      <w:r w:rsidR="007A250D" w:rsidRPr="004420BC">
        <w:rPr>
          <w:rFonts w:eastAsia="Times New Roman"/>
          <w:color w:val="auto"/>
        </w:rPr>
        <w:t xml:space="preserve"> the medium term outcomes</w:t>
      </w:r>
      <w:r w:rsidR="00EE3B37">
        <w:rPr>
          <w:rFonts w:eastAsia="Times New Roman"/>
          <w:color w:val="auto"/>
        </w:rPr>
        <w:t>.</w:t>
      </w:r>
      <w:r w:rsidR="003170C0">
        <w:rPr>
          <w:rFonts w:eastAsia="Times New Roman"/>
          <w:color w:val="auto"/>
        </w:rPr>
        <w:t xml:space="preserve"> </w:t>
      </w:r>
    </w:p>
    <w:p w14:paraId="2C5F54D4" w14:textId="0CDED0A4" w:rsidR="0098143F" w:rsidRPr="006728DA" w:rsidRDefault="00572C33" w:rsidP="00CD1652">
      <w:pPr>
        <w:spacing w:before="240" w:line="240" w:lineRule="auto"/>
        <w:rPr>
          <w:rFonts w:eastAsia="Times New Roman"/>
          <w:color w:val="auto"/>
        </w:rPr>
      </w:pPr>
      <w:r w:rsidRPr="006728DA">
        <w:rPr>
          <w:rFonts w:eastAsia="Times New Roman"/>
          <w:color w:val="auto"/>
        </w:rPr>
        <w:t>In 2016-17,</w:t>
      </w:r>
      <w:r w:rsidR="00BE788B" w:rsidRPr="006728DA">
        <w:rPr>
          <w:rFonts w:eastAsia="Times New Roman"/>
          <w:color w:val="auto"/>
        </w:rPr>
        <w:t xml:space="preserve"> SARTFP</w:t>
      </w:r>
      <w:r w:rsidR="000332A3" w:rsidRPr="006728DA">
        <w:rPr>
          <w:rFonts w:eastAsia="Times New Roman"/>
          <w:color w:val="auto"/>
        </w:rPr>
        <w:t xml:space="preserve"> achieved its performance benchmark</w:t>
      </w:r>
      <w:r w:rsidR="002623A7" w:rsidRPr="006728DA">
        <w:rPr>
          <w:rFonts w:eastAsia="Times New Roman"/>
          <w:color w:val="auto"/>
        </w:rPr>
        <w:t>s</w:t>
      </w:r>
      <w:r w:rsidR="000332A3" w:rsidRPr="006728DA">
        <w:rPr>
          <w:rFonts w:eastAsia="Times New Roman"/>
          <w:color w:val="auto"/>
        </w:rPr>
        <w:t xml:space="preserve"> and met DFAT’s expectations of influencing and contributing</w:t>
      </w:r>
      <w:r w:rsidR="00EE7927" w:rsidRPr="006728DA">
        <w:rPr>
          <w:rFonts w:eastAsia="Times New Roman"/>
          <w:color w:val="auto"/>
        </w:rPr>
        <w:t xml:space="preserve"> to</w:t>
      </w:r>
      <w:r w:rsidR="00BE788B" w:rsidRPr="006728DA">
        <w:rPr>
          <w:rFonts w:eastAsia="Times New Roman"/>
          <w:color w:val="auto"/>
        </w:rPr>
        <w:t xml:space="preserve"> institutional change within the World Bank to integrate gender equality in its trade facilitation and connectivity projects. As a result,</w:t>
      </w:r>
      <w:r w:rsidRPr="006728DA">
        <w:rPr>
          <w:rFonts w:eastAsia="Times New Roman"/>
          <w:color w:val="auto"/>
        </w:rPr>
        <w:t xml:space="preserve"> </w:t>
      </w:r>
      <w:r w:rsidR="00AB3DD1" w:rsidRPr="006728DA">
        <w:rPr>
          <w:rFonts w:eastAsia="Times New Roman"/>
          <w:color w:val="auto"/>
        </w:rPr>
        <w:t xml:space="preserve">SARTFP activities </w:t>
      </w:r>
      <w:r w:rsidR="00FD1FA2" w:rsidRPr="006728DA">
        <w:rPr>
          <w:rFonts w:eastAsia="Times New Roman"/>
          <w:color w:val="auto"/>
        </w:rPr>
        <w:t xml:space="preserve">enhanced large World Bank </w:t>
      </w:r>
      <w:r w:rsidR="00E8795D" w:rsidRPr="006728DA">
        <w:rPr>
          <w:rFonts w:eastAsia="Times New Roman"/>
          <w:color w:val="auto"/>
        </w:rPr>
        <w:t xml:space="preserve">projects by </w:t>
      </w:r>
      <w:r w:rsidR="00A80BD9" w:rsidRPr="006728DA">
        <w:rPr>
          <w:rFonts w:eastAsia="Times New Roman"/>
          <w:color w:val="auto"/>
        </w:rPr>
        <w:t>providing</w:t>
      </w:r>
      <w:r w:rsidR="00A15C5E" w:rsidRPr="006728DA">
        <w:rPr>
          <w:rFonts w:eastAsia="Times New Roman"/>
          <w:color w:val="auto"/>
        </w:rPr>
        <w:t xml:space="preserve"> </w:t>
      </w:r>
      <w:r w:rsidR="00E8795D" w:rsidRPr="006728DA">
        <w:rPr>
          <w:rFonts w:eastAsia="Times New Roman"/>
          <w:color w:val="auto"/>
        </w:rPr>
        <w:t>gender analysis</w:t>
      </w:r>
      <w:r w:rsidR="00A5020C" w:rsidRPr="006728DA">
        <w:rPr>
          <w:rFonts w:eastAsia="Times New Roman"/>
          <w:color w:val="auto"/>
        </w:rPr>
        <w:t xml:space="preserve"> that otherw</w:t>
      </w:r>
      <w:r w:rsidR="00BE788B" w:rsidRPr="006728DA">
        <w:rPr>
          <w:rFonts w:eastAsia="Times New Roman"/>
          <w:color w:val="auto"/>
        </w:rPr>
        <w:t xml:space="preserve">ise would not have been </w:t>
      </w:r>
      <w:r w:rsidR="00FD1FA2" w:rsidRPr="006728DA">
        <w:rPr>
          <w:rFonts w:eastAsia="Times New Roman"/>
          <w:color w:val="auto"/>
        </w:rPr>
        <w:t>consider</w:t>
      </w:r>
      <w:r w:rsidR="00BE788B" w:rsidRPr="006728DA">
        <w:rPr>
          <w:rFonts w:eastAsia="Times New Roman"/>
          <w:color w:val="auto"/>
        </w:rPr>
        <w:t>ed, including</w:t>
      </w:r>
      <w:r w:rsidR="0098143F" w:rsidRPr="006728DA">
        <w:rPr>
          <w:rFonts w:eastAsia="Times New Roman"/>
          <w:color w:val="auto"/>
        </w:rPr>
        <w:t>:</w:t>
      </w:r>
    </w:p>
    <w:p w14:paraId="60460435" w14:textId="77777777" w:rsidR="0098143F" w:rsidRPr="006728DA" w:rsidRDefault="0098143F" w:rsidP="0098143F">
      <w:pPr>
        <w:pStyle w:val="ListParagraph"/>
        <w:numPr>
          <w:ilvl w:val="0"/>
          <w:numId w:val="20"/>
        </w:numPr>
        <w:spacing w:before="240" w:line="240" w:lineRule="auto"/>
        <w:rPr>
          <w:rFonts w:eastAsia="Times New Roman"/>
          <w:color w:val="auto"/>
        </w:rPr>
      </w:pPr>
      <w:r w:rsidRPr="006728DA">
        <w:rPr>
          <w:rFonts w:eastAsia="Times New Roman"/>
          <w:color w:val="auto"/>
        </w:rPr>
        <w:t>Providing</w:t>
      </w:r>
      <w:r w:rsidR="00E8795D" w:rsidRPr="006728DA">
        <w:rPr>
          <w:rFonts w:eastAsia="Times New Roman"/>
          <w:color w:val="auto"/>
        </w:rPr>
        <w:t xml:space="preserve"> an assessment of gender-specific travel patterns as part of the World Bank’s Assam Inland Water Transport project</w:t>
      </w:r>
      <w:r w:rsidR="0033410C" w:rsidRPr="006728DA">
        <w:rPr>
          <w:rFonts w:eastAsia="Times New Roman"/>
          <w:color w:val="auto"/>
        </w:rPr>
        <w:t xml:space="preserve"> which looks to promote regional and intra-regional trade, improve accessibility to jobs and services and safety for women.</w:t>
      </w:r>
    </w:p>
    <w:p w14:paraId="791C521F" w14:textId="77777777" w:rsidR="009D72FE" w:rsidRPr="00423843" w:rsidRDefault="009A33B6" w:rsidP="0098143F">
      <w:pPr>
        <w:pStyle w:val="ListParagraph"/>
        <w:numPr>
          <w:ilvl w:val="0"/>
          <w:numId w:val="20"/>
        </w:numPr>
        <w:spacing w:before="240" w:line="240" w:lineRule="auto"/>
        <w:rPr>
          <w:rFonts w:eastAsia="Times New Roman"/>
          <w:color w:val="auto"/>
        </w:rPr>
      </w:pPr>
      <w:r w:rsidRPr="00423843">
        <w:rPr>
          <w:rFonts w:eastAsia="Times New Roman"/>
          <w:color w:val="auto"/>
        </w:rPr>
        <w:t xml:space="preserve">SARTFP </w:t>
      </w:r>
      <w:r w:rsidR="00AB3DD1" w:rsidRPr="00423843">
        <w:rPr>
          <w:rFonts w:eastAsia="Times New Roman"/>
          <w:color w:val="auto"/>
        </w:rPr>
        <w:t>brought together donors (ADB, DFID and JICA) to develop a framework to identify and prioritise future transport investments with the biggest economic and development benefits, with women as a priority.</w:t>
      </w:r>
    </w:p>
    <w:p w14:paraId="4E876C8B" w14:textId="06C99CAB" w:rsidR="005C712C" w:rsidRDefault="009307CE" w:rsidP="00F41298">
      <w:pPr>
        <w:pStyle w:val="ListParagraph"/>
        <w:numPr>
          <w:ilvl w:val="0"/>
          <w:numId w:val="20"/>
        </w:numPr>
        <w:spacing w:before="240" w:line="240" w:lineRule="auto"/>
        <w:rPr>
          <w:rFonts w:eastAsia="Times New Roman"/>
          <w:color w:val="auto"/>
        </w:rPr>
      </w:pPr>
      <w:r w:rsidRPr="00423843">
        <w:rPr>
          <w:rFonts w:eastAsia="Times New Roman"/>
          <w:color w:val="auto"/>
        </w:rPr>
        <w:lastRenderedPageBreak/>
        <w:t>Support to the 9</w:t>
      </w:r>
      <w:r w:rsidRPr="00423843">
        <w:rPr>
          <w:rFonts w:eastAsia="Times New Roman"/>
          <w:color w:val="auto"/>
          <w:vertAlign w:val="superscript"/>
        </w:rPr>
        <w:t>th</w:t>
      </w:r>
      <w:r w:rsidRPr="00423843">
        <w:rPr>
          <w:rFonts w:eastAsia="Times New Roman"/>
          <w:color w:val="auto"/>
        </w:rPr>
        <w:t xml:space="preserve"> South Asia Economic Summit and the </w:t>
      </w:r>
      <w:r w:rsidRPr="00423843">
        <w:rPr>
          <w:color w:val="auto"/>
        </w:rPr>
        <w:t>workshop ‘Trade Facilitation Measures that Support Cross-Border Trade by Women in Bangladesh, Bhutan, India and Nepal’</w:t>
      </w:r>
      <w:r w:rsidR="00F41298" w:rsidRPr="00423843">
        <w:rPr>
          <w:color w:val="auto"/>
        </w:rPr>
        <w:t xml:space="preserve"> </w:t>
      </w:r>
      <w:r w:rsidRPr="00423843">
        <w:rPr>
          <w:rFonts w:eastAsia="Times New Roman"/>
          <w:color w:val="auto"/>
        </w:rPr>
        <w:t>which resulted in key stakeholders (including Ministers, Members of Parliament and high-level policy makers) for the first time, developing a set of recommendations to develop gender-sensitive trade policies.</w:t>
      </w:r>
    </w:p>
    <w:p w14:paraId="79DA2911" w14:textId="416E8965" w:rsidR="00FA5F38" w:rsidRPr="006728DA" w:rsidRDefault="00FA5F38" w:rsidP="00FA5F38">
      <w:pPr>
        <w:pStyle w:val="ListParagraph"/>
        <w:numPr>
          <w:ilvl w:val="0"/>
          <w:numId w:val="20"/>
        </w:numPr>
        <w:spacing w:before="240" w:line="240" w:lineRule="auto"/>
        <w:rPr>
          <w:rFonts w:eastAsia="Times New Roman"/>
          <w:color w:val="auto"/>
        </w:rPr>
      </w:pPr>
      <w:r w:rsidRPr="006728DA">
        <w:rPr>
          <w:rFonts w:eastAsia="Times New Roman"/>
          <w:color w:val="auto"/>
        </w:rPr>
        <w:t>Through SARTFP, the World Bank will run a workshop to train its project teams in the trade and competitiveness, transport, social development and agriculture/rural livelihoods global practices on undertaking gender</w:t>
      </w:r>
      <w:r w:rsidRPr="006728DA">
        <w:rPr>
          <w:rFonts w:eastAsia="Times New Roman"/>
          <w:color w:val="auto"/>
        </w:rPr>
        <w:noBreakHyphen/>
        <w:t>relevant evaluation.</w:t>
      </w:r>
    </w:p>
    <w:p w14:paraId="0DCB2509" w14:textId="77777777" w:rsidR="00FA5F38" w:rsidRPr="00423843" w:rsidRDefault="00FA5F38" w:rsidP="00FA5F38">
      <w:pPr>
        <w:pStyle w:val="ListParagraph"/>
        <w:spacing w:before="240" w:line="240" w:lineRule="auto"/>
        <w:ind w:left="770"/>
        <w:rPr>
          <w:rFonts w:eastAsia="Times New Roman"/>
          <w:color w:val="auto"/>
        </w:rPr>
      </w:pPr>
    </w:p>
    <w:p w14:paraId="2B84CA93" w14:textId="3B19ABD0"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14:paraId="205C2905" w14:textId="77777777" w:rsidR="007A6A25" w:rsidRPr="00774595" w:rsidRDefault="006E479C" w:rsidP="007A6A25">
      <w:pPr>
        <w:rPr>
          <w:color w:val="auto"/>
        </w:rPr>
      </w:pPr>
      <w:r w:rsidRPr="00774595">
        <w:rPr>
          <w:color w:val="auto"/>
        </w:rPr>
        <w:t>The South Asia Regional program continues to support and complement the initiatives of South Asian Governments and regional organisations to promote regional cooperation, as evidenced by:</w:t>
      </w:r>
    </w:p>
    <w:p w14:paraId="0A9E6077" w14:textId="77777777" w:rsidR="006E479C" w:rsidRPr="00774595" w:rsidRDefault="006E479C" w:rsidP="006E479C">
      <w:pPr>
        <w:pStyle w:val="ListParagraph"/>
        <w:numPr>
          <w:ilvl w:val="0"/>
          <w:numId w:val="21"/>
        </w:numPr>
        <w:rPr>
          <w:color w:val="auto"/>
        </w:rPr>
      </w:pPr>
      <w:r w:rsidRPr="00774595">
        <w:rPr>
          <w:color w:val="auto"/>
        </w:rPr>
        <w:t>The Indian Prime Minister’s 2017 budget announcement to improve Indian infrastructure with a record spending of $59 billion to build/modernise i</w:t>
      </w:r>
      <w:r w:rsidR="006E7236" w:rsidRPr="00774595">
        <w:rPr>
          <w:color w:val="auto"/>
        </w:rPr>
        <w:t>ts railways, airports and roads.</w:t>
      </w:r>
      <w:r w:rsidR="00843735">
        <w:rPr>
          <w:color w:val="auto"/>
        </w:rPr>
        <w:t xml:space="preserve"> The South Asia Regional program’s objective to promote regional connectivity complements the Government of India’s initiatives, particularly through IFG, which inform</w:t>
      </w:r>
      <w:r w:rsidR="00701B6A">
        <w:rPr>
          <w:color w:val="auto"/>
        </w:rPr>
        <w:t>s partner governments’</w:t>
      </w:r>
      <w:r w:rsidR="00843735">
        <w:rPr>
          <w:color w:val="auto"/>
        </w:rPr>
        <w:t xml:space="preserve"> policy development </w:t>
      </w:r>
      <w:r w:rsidR="00701B6A">
        <w:rPr>
          <w:color w:val="auto"/>
        </w:rPr>
        <w:t xml:space="preserve">and strengthens practices in infrastructure development. </w:t>
      </w:r>
    </w:p>
    <w:p w14:paraId="1CBF5781" w14:textId="71B88651" w:rsidR="00231867" w:rsidRDefault="00785367" w:rsidP="001572AA">
      <w:pPr>
        <w:pStyle w:val="ListParagraph"/>
        <w:numPr>
          <w:ilvl w:val="0"/>
          <w:numId w:val="21"/>
        </w:numPr>
        <w:rPr>
          <w:color w:val="auto"/>
        </w:rPr>
      </w:pPr>
      <w:r w:rsidRPr="00774595">
        <w:rPr>
          <w:color w:val="auto"/>
        </w:rPr>
        <w:t>New</w:t>
      </w:r>
      <w:r w:rsidR="006E7236" w:rsidRPr="00774595">
        <w:rPr>
          <w:color w:val="auto"/>
        </w:rPr>
        <w:t xml:space="preserve"> commitments by the </w:t>
      </w:r>
      <w:r w:rsidR="006E479C" w:rsidRPr="00774595">
        <w:rPr>
          <w:color w:val="auto"/>
        </w:rPr>
        <w:t>Governments of India and Bangladesh</w:t>
      </w:r>
      <w:r w:rsidR="006E7236" w:rsidRPr="00774595">
        <w:rPr>
          <w:color w:val="auto"/>
        </w:rPr>
        <w:t xml:space="preserve"> to enhance cross-border trade, including</w:t>
      </w:r>
      <w:r w:rsidR="0007664D">
        <w:rPr>
          <w:color w:val="auto"/>
        </w:rPr>
        <w:t xml:space="preserve"> the revised</w:t>
      </w:r>
      <w:r w:rsidR="006C73C6">
        <w:rPr>
          <w:color w:val="auto"/>
        </w:rPr>
        <w:t xml:space="preserve"> </w:t>
      </w:r>
      <w:r w:rsidR="0007664D">
        <w:rPr>
          <w:color w:val="auto"/>
        </w:rPr>
        <w:t>Protocol on Inland Water Transit and Trade;</w:t>
      </w:r>
      <w:r w:rsidR="006E7236" w:rsidRPr="00774595">
        <w:rPr>
          <w:color w:val="auto"/>
        </w:rPr>
        <w:t xml:space="preserve"> projects to establish inland waterways</w:t>
      </w:r>
      <w:r w:rsidR="0007664D">
        <w:rPr>
          <w:color w:val="auto"/>
        </w:rPr>
        <w:t>;</w:t>
      </w:r>
      <w:r w:rsidR="006E7236" w:rsidRPr="00774595">
        <w:rPr>
          <w:color w:val="auto"/>
        </w:rPr>
        <w:t xml:space="preserve"> and </w:t>
      </w:r>
      <w:r w:rsidRPr="00774595">
        <w:rPr>
          <w:color w:val="auto"/>
        </w:rPr>
        <w:t xml:space="preserve">plans to open additional border </w:t>
      </w:r>
      <w:r w:rsidRPr="007A2D58">
        <w:rPr>
          <w:i/>
          <w:color w:val="auto"/>
        </w:rPr>
        <w:t>haats</w:t>
      </w:r>
      <w:r w:rsidRPr="00774595">
        <w:rPr>
          <w:color w:val="auto"/>
        </w:rPr>
        <w:t xml:space="preserve"> (formal markets</w:t>
      </w:r>
      <w:r w:rsidR="001572AA" w:rsidRPr="00774595">
        <w:rPr>
          <w:color w:val="auto"/>
        </w:rPr>
        <w:t>)</w:t>
      </w:r>
      <w:r w:rsidRPr="00774595">
        <w:rPr>
          <w:color w:val="auto"/>
        </w:rPr>
        <w:t xml:space="preserve"> along the border of India and Bangladesh enabling registered vendors and vendees to undertake cross-border trade.</w:t>
      </w:r>
      <w:r w:rsidR="002504E0">
        <w:rPr>
          <w:color w:val="auto"/>
        </w:rPr>
        <w:t xml:space="preserve"> </w:t>
      </w:r>
      <w:r w:rsidR="00231867">
        <w:rPr>
          <w:color w:val="auto"/>
        </w:rPr>
        <w:t xml:space="preserve">These initiatives align with outcomes from the SARTFP-supported gender and trade facilitation workshop, where government officials highlighted the importance of border </w:t>
      </w:r>
      <w:r w:rsidR="00231867">
        <w:rPr>
          <w:i/>
          <w:color w:val="auto"/>
        </w:rPr>
        <w:t xml:space="preserve">haats </w:t>
      </w:r>
      <w:r w:rsidR="00231867" w:rsidRPr="00231867">
        <w:rPr>
          <w:color w:val="auto"/>
        </w:rPr>
        <w:t>to support</w:t>
      </w:r>
      <w:r w:rsidR="00231867">
        <w:rPr>
          <w:color w:val="auto"/>
        </w:rPr>
        <w:t xml:space="preserve"> women’s participation in trade and improve infrastructure at borders to enable women to trade safely.</w:t>
      </w:r>
    </w:p>
    <w:p w14:paraId="4F05BA7A" w14:textId="5566ECB3" w:rsidR="006C73C6" w:rsidRPr="006728DA" w:rsidRDefault="006C73C6" w:rsidP="006C73C6">
      <w:pPr>
        <w:pStyle w:val="ListParagraph"/>
        <w:numPr>
          <w:ilvl w:val="0"/>
          <w:numId w:val="21"/>
        </w:numPr>
        <w:rPr>
          <w:color w:val="auto"/>
        </w:rPr>
      </w:pPr>
      <w:r w:rsidRPr="006728DA">
        <w:rPr>
          <w:color w:val="auto"/>
        </w:rPr>
        <w:t>Governments of Bangladesh, India and Nepal agreeing to the World Trade Organisation Trade Facilitation Agreement, which entered into force in February 2017</w:t>
      </w:r>
      <w:r w:rsidR="00DB668F" w:rsidRPr="006728DA">
        <w:rPr>
          <w:color w:val="auto"/>
        </w:rPr>
        <w:t xml:space="preserve"> –</w:t>
      </w:r>
      <w:r w:rsidRPr="006728DA">
        <w:rPr>
          <w:color w:val="auto"/>
        </w:rPr>
        <w:t xml:space="preserve"> demonstrating</w:t>
      </w:r>
      <w:r w:rsidR="00DB668F" w:rsidRPr="006728DA">
        <w:rPr>
          <w:color w:val="auto"/>
        </w:rPr>
        <w:t xml:space="preserve"> </w:t>
      </w:r>
      <w:r w:rsidRPr="006728DA">
        <w:rPr>
          <w:color w:val="auto"/>
        </w:rPr>
        <w:t>the region’s commitment to simplifying, modernising and harmonising</w:t>
      </w:r>
      <w:r w:rsidR="00426310" w:rsidRPr="006728DA">
        <w:rPr>
          <w:color w:val="auto"/>
        </w:rPr>
        <w:t xml:space="preserve"> export and import</w:t>
      </w:r>
      <w:r w:rsidR="009D5723" w:rsidRPr="006728DA">
        <w:rPr>
          <w:color w:val="auto"/>
        </w:rPr>
        <w:t xml:space="preserve"> proce</w:t>
      </w:r>
      <w:r w:rsidR="00426310" w:rsidRPr="006728DA">
        <w:rPr>
          <w:color w:val="auto"/>
        </w:rPr>
        <w:t>sses.</w:t>
      </w:r>
    </w:p>
    <w:p w14:paraId="718EB350" w14:textId="03D7EFE3" w:rsidR="00785367" w:rsidRDefault="00785367" w:rsidP="001572AA">
      <w:pPr>
        <w:pStyle w:val="ListParagraph"/>
        <w:numPr>
          <w:ilvl w:val="0"/>
          <w:numId w:val="21"/>
        </w:numPr>
        <w:rPr>
          <w:color w:val="auto"/>
        </w:rPr>
      </w:pPr>
      <w:r w:rsidRPr="006728DA">
        <w:rPr>
          <w:color w:val="auto"/>
        </w:rPr>
        <w:t>The BIMSTEC</w:t>
      </w:r>
      <w:r w:rsidRPr="006728DA">
        <w:rPr>
          <w:rStyle w:val="FootnoteReference"/>
          <w:color w:val="auto"/>
        </w:rPr>
        <w:footnoteReference w:id="12"/>
      </w:r>
      <w:r w:rsidRPr="006728DA">
        <w:rPr>
          <w:color w:val="auto"/>
        </w:rPr>
        <w:t xml:space="preserve"> Agenda of Action, launched at the 2016 Leaders’ Retreat, identified 14 priority areas</w:t>
      </w:r>
      <w:r w:rsidRPr="00774595">
        <w:rPr>
          <w:color w:val="auto"/>
        </w:rPr>
        <w:t xml:space="preserve"> of cooperation, including climate change, connectivity and a regional free trade agreement.</w:t>
      </w:r>
    </w:p>
    <w:p w14:paraId="0A8203E5" w14:textId="72396D78" w:rsidR="00785367" w:rsidRPr="00774595" w:rsidRDefault="00785367" w:rsidP="001572AA">
      <w:pPr>
        <w:pStyle w:val="ListParagraph"/>
        <w:numPr>
          <w:ilvl w:val="0"/>
          <w:numId w:val="21"/>
        </w:numPr>
        <w:rPr>
          <w:color w:val="auto"/>
        </w:rPr>
      </w:pPr>
      <w:r w:rsidRPr="00774595">
        <w:rPr>
          <w:color w:val="auto"/>
        </w:rPr>
        <w:t>The BBIN Motor Vehicle Agreement ratified by Bangladesh, India and Nepal.</w:t>
      </w:r>
    </w:p>
    <w:p w14:paraId="34A8A079" w14:textId="6F1FC9FD" w:rsidR="000332A3" w:rsidRPr="000332A3" w:rsidRDefault="000332A3" w:rsidP="000332A3">
      <w:pPr>
        <w:pStyle w:val="ListParagraph"/>
        <w:numPr>
          <w:ilvl w:val="0"/>
          <w:numId w:val="21"/>
        </w:numPr>
        <w:rPr>
          <w:color w:val="auto"/>
        </w:rPr>
      </w:pPr>
      <w:r w:rsidRPr="00774595">
        <w:rPr>
          <w:color w:val="auto"/>
        </w:rPr>
        <w:t>Development of Nepal’s first National Water Policy, with support from SDIP partner, ICEW</w:t>
      </w:r>
      <w:r>
        <w:rPr>
          <w:color w:val="auto"/>
        </w:rPr>
        <w:t>a</w:t>
      </w:r>
      <w:r w:rsidRPr="00774595">
        <w:rPr>
          <w:color w:val="auto"/>
        </w:rPr>
        <w:t>RM.</w:t>
      </w:r>
    </w:p>
    <w:p w14:paraId="38DC172C" w14:textId="07933017" w:rsidR="004D73C0" w:rsidRPr="00774595" w:rsidRDefault="004D73C0" w:rsidP="001572AA">
      <w:pPr>
        <w:pStyle w:val="ListParagraph"/>
        <w:numPr>
          <w:ilvl w:val="0"/>
          <w:numId w:val="21"/>
        </w:numPr>
        <w:rPr>
          <w:color w:val="auto"/>
        </w:rPr>
      </w:pPr>
      <w:r w:rsidRPr="00774595">
        <w:rPr>
          <w:color w:val="auto"/>
        </w:rPr>
        <w:t>The SAARC</w:t>
      </w:r>
      <w:r w:rsidR="0093629A" w:rsidRPr="00774595">
        <w:rPr>
          <w:color w:val="auto"/>
          <w:vertAlign w:val="superscript"/>
        </w:rPr>
        <w:footnoteReference w:id="13"/>
      </w:r>
      <w:r w:rsidRPr="00774595">
        <w:rPr>
          <w:color w:val="auto"/>
        </w:rPr>
        <w:t xml:space="preserve"> 2014 regional agreement on electricity trade</w:t>
      </w:r>
      <w:r w:rsidR="00216405" w:rsidRPr="00774595">
        <w:rPr>
          <w:color w:val="auto"/>
        </w:rPr>
        <w:t>, which</w:t>
      </w:r>
      <w:r w:rsidRPr="00774595">
        <w:rPr>
          <w:color w:val="auto"/>
        </w:rPr>
        <w:t xml:space="preserve"> is contributing to </w:t>
      </w:r>
      <w:r w:rsidR="00216405" w:rsidRPr="00774595">
        <w:rPr>
          <w:color w:val="auto"/>
        </w:rPr>
        <w:t>an</w:t>
      </w:r>
      <w:r w:rsidRPr="00774595">
        <w:rPr>
          <w:color w:val="auto"/>
        </w:rPr>
        <w:t xml:space="preserve"> increase in </w:t>
      </w:r>
      <w:r w:rsidR="00216405" w:rsidRPr="00774595">
        <w:rPr>
          <w:color w:val="auto"/>
        </w:rPr>
        <w:t xml:space="preserve">regional energy cooperation between </w:t>
      </w:r>
      <w:r w:rsidRPr="00774595">
        <w:rPr>
          <w:color w:val="auto"/>
        </w:rPr>
        <w:t>Bangladesh, Bhutan, India and Nepal.</w:t>
      </w:r>
    </w:p>
    <w:p w14:paraId="6E71C88D" w14:textId="3194D018" w:rsidR="00106D3D" w:rsidRPr="00774595" w:rsidRDefault="00106D3D" w:rsidP="00106D3D">
      <w:pPr>
        <w:rPr>
          <w:color w:val="auto"/>
        </w:rPr>
      </w:pPr>
      <w:r w:rsidRPr="00774595">
        <w:rPr>
          <w:color w:val="auto"/>
        </w:rPr>
        <w:t xml:space="preserve">SDIP </w:t>
      </w:r>
      <w:r w:rsidR="00842FED">
        <w:rPr>
          <w:color w:val="auto"/>
        </w:rPr>
        <w:t xml:space="preserve">energy </w:t>
      </w:r>
      <w:r w:rsidRPr="00774595">
        <w:rPr>
          <w:color w:val="auto"/>
        </w:rPr>
        <w:t>activities support SAARC’s Framework Agreement for Energy Cooperation, which focuses on enabling the development of cross</w:t>
      </w:r>
      <w:r w:rsidR="00BC2B0F">
        <w:rPr>
          <w:color w:val="auto"/>
        </w:rPr>
        <w:t>-</w:t>
      </w:r>
      <w:r w:rsidRPr="00774595">
        <w:rPr>
          <w:color w:val="auto"/>
        </w:rPr>
        <w:t xml:space="preserve">border energy trade. SDIP’s </w:t>
      </w:r>
      <w:r w:rsidR="00774595" w:rsidRPr="00774595">
        <w:rPr>
          <w:color w:val="auto"/>
        </w:rPr>
        <w:t>Senior Wa</w:t>
      </w:r>
      <w:r w:rsidRPr="00774595">
        <w:rPr>
          <w:color w:val="auto"/>
        </w:rPr>
        <w:t xml:space="preserve">ter </w:t>
      </w:r>
      <w:r w:rsidR="00774595" w:rsidRPr="00774595">
        <w:rPr>
          <w:color w:val="auto"/>
        </w:rPr>
        <w:t>R</w:t>
      </w:r>
      <w:r w:rsidRPr="00774595">
        <w:rPr>
          <w:color w:val="auto"/>
        </w:rPr>
        <w:t xml:space="preserve">esources </w:t>
      </w:r>
      <w:r w:rsidR="00774595" w:rsidRPr="00774595">
        <w:rPr>
          <w:color w:val="auto"/>
        </w:rPr>
        <w:t>S</w:t>
      </w:r>
      <w:r w:rsidRPr="00774595">
        <w:rPr>
          <w:color w:val="auto"/>
        </w:rPr>
        <w:t xml:space="preserve">pecialist </w:t>
      </w:r>
      <w:r w:rsidR="00774595" w:rsidRPr="00774595">
        <w:rPr>
          <w:color w:val="auto"/>
        </w:rPr>
        <w:t>highlighted SDIP activities</w:t>
      </w:r>
      <w:r w:rsidRPr="00774595">
        <w:rPr>
          <w:color w:val="auto"/>
        </w:rPr>
        <w:t xml:space="preserve"> </w:t>
      </w:r>
      <w:r w:rsidR="00774595" w:rsidRPr="00774595">
        <w:rPr>
          <w:color w:val="auto"/>
        </w:rPr>
        <w:t xml:space="preserve">during </w:t>
      </w:r>
      <w:r w:rsidRPr="00774595">
        <w:rPr>
          <w:color w:val="auto"/>
        </w:rPr>
        <w:t xml:space="preserve">a presentation at the </w:t>
      </w:r>
      <w:r w:rsidRPr="00774595">
        <w:rPr>
          <w:i/>
          <w:color w:val="auto"/>
        </w:rPr>
        <w:t>SAARC Regional Expert consultation meeting on Water-Energy-Food Nexus</w:t>
      </w:r>
      <w:r w:rsidR="00F60012">
        <w:rPr>
          <w:i/>
          <w:color w:val="auto"/>
        </w:rPr>
        <w:t xml:space="preserve">, </w:t>
      </w:r>
      <w:r w:rsidR="00F60012">
        <w:rPr>
          <w:color w:val="auto"/>
        </w:rPr>
        <w:t>held in Bhutan in July 2017</w:t>
      </w:r>
      <w:r w:rsidR="00774595" w:rsidRPr="00774595">
        <w:rPr>
          <w:color w:val="auto"/>
        </w:rPr>
        <w:t>.</w:t>
      </w:r>
      <w:r w:rsidR="001572AA" w:rsidRPr="00774595">
        <w:rPr>
          <w:color w:val="auto"/>
        </w:rPr>
        <w:t xml:space="preserve"> </w:t>
      </w:r>
    </w:p>
    <w:p w14:paraId="1E27B3B3" w14:textId="0C1BF934" w:rsidR="00106D3D" w:rsidRPr="00774595" w:rsidRDefault="00106D3D" w:rsidP="00106D3D">
      <w:pPr>
        <w:rPr>
          <w:color w:val="auto"/>
        </w:rPr>
      </w:pPr>
      <w:r w:rsidRPr="00774595">
        <w:rPr>
          <w:color w:val="auto"/>
        </w:rPr>
        <w:t xml:space="preserve">IFG and SARTFP activities deliver preparatory work and technical analysis to support existing infrastructure and connectivity investments by partner governments. </w:t>
      </w:r>
      <w:r w:rsidR="00216405" w:rsidRPr="00774595">
        <w:rPr>
          <w:color w:val="auto"/>
        </w:rPr>
        <w:t xml:space="preserve">All activities </w:t>
      </w:r>
      <w:r w:rsidR="00724126">
        <w:rPr>
          <w:color w:val="auto"/>
        </w:rPr>
        <w:t>are endorsed by</w:t>
      </w:r>
      <w:r w:rsidR="00216405" w:rsidRPr="00774595">
        <w:rPr>
          <w:color w:val="auto"/>
        </w:rPr>
        <w:t xml:space="preserve">/are </w:t>
      </w:r>
      <w:r w:rsidRPr="00774595">
        <w:rPr>
          <w:color w:val="auto"/>
        </w:rPr>
        <w:t>in response to requests from partner governments to ensure government commitment and ownership.</w:t>
      </w:r>
    </w:p>
    <w:p w14:paraId="239E6A0A" w14:textId="77777777" w:rsidR="009E052C" w:rsidRDefault="009E052C">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742591D9" w14:textId="18C39E59"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lastRenderedPageBreak/>
        <w:t>Program Quality</w:t>
      </w:r>
    </w:p>
    <w:p w14:paraId="60591808" w14:textId="21A6E51C" w:rsidR="003B1144" w:rsidRPr="00774595" w:rsidRDefault="003B1144" w:rsidP="00414AFE">
      <w:pPr>
        <w:rPr>
          <w:color w:val="auto"/>
        </w:rPr>
      </w:pPr>
      <w:r w:rsidRPr="00774595">
        <w:rPr>
          <w:color w:val="auto"/>
        </w:rPr>
        <w:t xml:space="preserve">In 2016-17, overall Aid Quality Check (AQC) performance for the South Asia Regional program was consistent with the previous year (see </w:t>
      </w:r>
      <w:r w:rsidR="00414AFE" w:rsidRPr="00443104">
        <w:rPr>
          <w:b/>
          <w:color w:val="auto"/>
        </w:rPr>
        <w:t>Annex D</w:t>
      </w:r>
      <w:r w:rsidRPr="00774595">
        <w:rPr>
          <w:color w:val="auto"/>
        </w:rPr>
        <w:t>)</w:t>
      </w:r>
      <w:r w:rsidRPr="00443104">
        <w:rPr>
          <w:color w:val="auto"/>
        </w:rPr>
        <w:t>.</w:t>
      </w:r>
      <w:r w:rsidRPr="00774595">
        <w:rPr>
          <w:color w:val="auto"/>
        </w:rPr>
        <w:t xml:space="preserve"> </w:t>
      </w:r>
      <w:r w:rsidR="00774595">
        <w:rPr>
          <w:color w:val="auto"/>
        </w:rPr>
        <w:t>T</w:t>
      </w:r>
      <w:r w:rsidR="00216405" w:rsidRPr="00774595">
        <w:rPr>
          <w:color w:val="auto"/>
        </w:rPr>
        <w:t>he</w:t>
      </w:r>
      <w:r w:rsidRPr="00774595">
        <w:rPr>
          <w:color w:val="auto"/>
        </w:rPr>
        <w:t xml:space="preserve"> </w:t>
      </w:r>
      <w:r w:rsidR="00F60012">
        <w:rPr>
          <w:color w:val="auto"/>
        </w:rPr>
        <w:t xml:space="preserve">SDIP </w:t>
      </w:r>
      <w:r w:rsidRPr="00774595">
        <w:rPr>
          <w:color w:val="auto"/>
        </w:rPr>
        <w:t>AQC found that overall performance was ‘good’ and the investment made solid progress as expected in the first year of the second phase. In 2016-17, the portfolio partnership approach began to demonstrate a real return on investment of time and resources. SDIP partners have actively harmonised their efforts across the portfolio to ensure opportunities for collaboration are realised</w:t>
      </w:r>
      <w:r w:rsidR="00622CCA" w:rsidRPr="00774595">
        <w:rPr>
          <w:color w:val="auto"/>
        </w:rPr>
        <w:t>,</w:t>
      </w:r>
      <w:r w:rsidR="00A3444A" w:rsidRPr="00774595">
        <w:rPr>
          <w:color w:val="auto"/>
        </w:rPr>
        <w:t xml:space="preserve"> resulting in working efficiencies across the portfolio</w:t>
      </w:r>
      <w:r w:rsidR="00496C59">
        <w:rPr>
          <w:color w:val="auto"/>
        </w:rPr>
        <w:t>. For example, CSIRO and ICEWa</w:t>
      </w:r>
      <w:r w:rsidRPr="00774595">
        <w:rPr>
          <w:color w:val="auto"/>
        </w:rPr>
        <w:t xml:space="preserve">RM have </w:t>
      </w:r>
      <w:r w:rsidRPr="006728DA">
        <w:rPr>
          <w:color w:val="auto"/>
        </w:rPr>
        <w:t xml:space="preserve">jointly scoped and prepared for several study programs and </w:t>
      </w:r>
      <w:r w:rsidR="00A3444A" w:rsidRPr="006728DA">
        <w:rPr>
          <w:color w:val="auto"/>
        </w:rPr>
        <w:t>high-level</w:t>
      </w:r>
      <w:r w:rsidRPr="006728DA">
        <w:rPr>
          <w:color w:val="auto"/>
        </w:rPr>
        <w:t xml:space="preserve"> visits </w:t>
      </w:r>
      <w:r w:rsidR="00A3444A" w:rsidRPr="006728DA">
        <w:rPr>
          <w:color w:val="auto"/>
        </w:rPr>
        <w:t xml:space="preserve">including for Australia to share its multi-jurisdictional water governance experience with senior Government of Pakistan officials. </w:t>
      </w:r>
      <w:r w:rsidRPr="006728DA">
        <w:rPr>
          <w:color w:val="auto"/>
        </w:rPr>
        <w:t xml:space="preserve">Overall, the AQC rating on gender was </w:t>
      </w:r>
      <w:r w:rsidR="00361DBC" w:rsidRPr="006728DA">
        <w:rPr>
          <w:color w:val="auto"/>
        </w:rPr>
        <w:t xml:space="preserve">satisfactory </w:t>
      </w:r>
      <w:r w:rsidRPr="006728DA">
        <w:rPr>
          <w:color w:val="auto"/>
        </w:rPr>
        <w:t>as the seven partners have incorporated gender into their activities to varying degrees</w:t>
      </w:r>
      <w:r w:rsidR="00774595" w:rsidRPr="006728DA">
        <w:rPr>
          <w:color w:val="auto"/>
        </w:rPr>
        <w:t>. I</w:t>
      </w:r>
      <w:r w:rsidRPr="006728DA">
        <w:rPr>
          <w:color w:val="auto"/>
        </w:rPr>
        <w:t xml:space="preserve">mproving gender </w:t>
      </w:r>
      <w:r w:rsidR="00443104" w:rsidRPr="006728DA">
        <w:rPr>
          <w:color w:val="auto"/>
        </w:rPr>
        <w:t>mainstreaming</w:t>
      </w:r>
      <w:r w:rsidRPr="006728DA">
        <w:rPr>
          <w:color w:val="auto"/>
        </w:rPr>
        <w:t xml:space="preserve"> </w:t>
      </w:r>
      <w:r w:rsidR="003358F1" w:rsidRPr="006728DA">
        <w:rPr>
          <w:color w:val="auto"/>
        </w:rPr>
        <w:t xml:space="preserve">and achieving results in gender equality promotion </w:t>
      </w:r>
      <w:r w:rsidRPr="006728DA">
        <w:rPr>
          <w:color w:val="auto"/>
        </w:rPr>
        <w:t>will continue to be a focus and monitored caref</w:t>
      </w:r>
      <w:r w:rsidR="007A2D58" w:rsidRPr="006728DA">
        <w:rPr>
          <w:color w:val="auto"/>
        </w:rPr>
        <w:t>ully for the remainder of SDIP2.</w:t>
      </w:r>
      <w:r w:rsidRPr="006728DA">
        <w:rPr>
          <w:color w:val="auto"/>
        </w:rPr>
        <w:t xml:space="preserve"> </w:t>
      </w:r>
      <w:r w:rsidR="00443104" w:rsidRPr="006728DA">
        <w:rPr>
          <w:color w:val="auto"/>
        </w:rPr>
        <w:t>So far, this has resulted in the production of knowledge products focusing on gender-differentiated needs and building gender awareness amongst water modellers. SDIP activities have also resulted in increasing participation of</w:t>
      </w:r>
      <w:r w:rsidR="00443104" w:rsidRPr="00443104">
        <w:rPr>
          <w:color w:val="auto"/>
        </w:rPr>
        <w:t xml:space="preserve"> women in policy dialogue and more gender sensitive water</w:t>
      </w:r>
      <w:r w:rsidR="00443104">
        <w:rPr>
          <w:color w:val="auto"/>
        </w:rPr>
        <w:noBreakHyphen/>
      </w:r>
      <w:r w:rsidR="00443104" w:rsidRPr="00443104">
        <w:rPr>
          <w:color w:val="auto"/>
        </w:rPr>
        <w:t>energy-food policies.</w:t>
      </w:r>
      <w:r w:rsidR="00443104">
        <w:rPr>
          <w:color w:val="auto"/>
        </w:rPr>
        <w:t xml:space="preserve"> </w:t>
      </w:r>
      <w:r w:rsidRPr="00774595">
        <w:rPr>
          <w:color w:val="auto"/>
        </w:rPr>
        <w:t xml:space="preserve">In 2016-17, partners incorporated </w:t>
      </w:r>
      <w:r w:rsidR="00BC2B0F">
        <w:rPr>
          <w:color w:val="auto"/>
        </w:rPr>
        <w:t>explicit climate change considerations</w:t>
      </w:r>
      <w:r w:rsidRPr="00774595">
        <w:rPr>
          <w:color w:val="auto"/>
        </w:rPr>
        <w:t xml:space="preserve"> in their progra</w:t>
      </w:r>
      <w:r w:rsidR="007A2D58">
        <w:rPr>
          <w:color w:val="auto"/>
        </w:rPr>
        <w:t>ms</w:t>
      </w:r>
      <w:r w:rsidRPr="00774595">
        <w:rPr>
          <w:color w:val="auto"/>
        </w:rPr>
        <w:t xml:space="preserve"> and will report on this as part of the annual reporting to DFAT.</w:t>
      </w:r>
      <w:r w:rsidR="00A3444A" w:rsidRPr="00774595">
        <w:rPr>
          <w:color w:val="auto"/>
        </w:rPr>
        <w:t xml:space="preserve"> </w:t>
      </w:r>
      <w:r w:rsidR="005C0810" w:rsidRPr="00774595">
        <w:rPr>
          <w:color w:val="auto"/>
        </w:rPr>
        <w:t>The SDIP annual review</w:t>
      </w:r>
      <w:r w:rsidR="00A3444A" w:rsidRPr="00774595">
        <w:rPr>
          <w:color w:val="auto"/>
        </w:rPr>
        <w:t xml:space="preserve"> found that </w:t>
      </w:r>
      <w:r w:rsidR="00BC2B0F">
        <w:rPr>
          <w:color w:val="auto"/>
        </w:rPr>
        <w:t>SDIP</w:t>
      </w:r>
      <w:r w:rsidR="00A3444A" w:rsidRPr="00774595">
        <w:rPr>
          <w:color w:val="auto"/>
        </w:rPr>
        <w:t xml:space="preserve"> has strengthened the capacity of government</w:t>
      </w:r>
      <w:r w:rsidR="005C0810" w:rsidRPr="00774595">
        <w:rPr>
          <w:color w:val="auto"/>
        </w:rPr>
        <w:t>s</w:t>
      </w:r>
      <w:r w:rsidR="00A3444A" w:rsidRPr="00774595">
        <w:rPr>
          <w:color w:val="auto"/>
        </w:rPr>
        <w:t xml:space="preserve"> and communities to adapt to </w:t>
      </w:r>
      <w:r w:rsidR="00671C15" w:rsidRPr="00774595">
        <w:rPr>
          <w:color w:val="auto"/>
        </w:rPr>
        <w:t>climate change, particularly in improving flood forecasting an</w:t>
      </w:r>
      <w:r w:rsidR="005C0810" w:rsidRPr="00774595">
        <w:rPr>
          <w:color w:val="auto"/>
        </w:rPr>
        <w:t>d</w:t>
      </w:r>
      <w:r w:rsidR="00671C15" w:rsidRPr="00774595">
        <w:rPr>
          <w:color w:val="auto"/>
        </w:rPr>
        <w:t xml:space="preserve"> water resource management. </w:t>
      </w:r>
    </w:p>
    <w:p w14:paraId="54FBE1D1" w14:textId="796DCD97" w:rsidR="009366F7" w:rsidRPr="00774595" w:rsidRDefault="00643320" w:rsidP="00414AFE">
      <w:pPr>
        <w:spacing w:before="240" w:line="240" w:lineRule="auto"/>
        <w:rPr>
          <w:rFonts w:eastAsia="Times New Roman"/>
          <w:color w:val="auto"/>
        </w:rPr>
      </w:pPr>
      <w:r w:rsidRPr="00774595">
        <w:rPr>
          <w:rFonts w:eastAsia="Times New Roman"/>
          <w:color w:val="auto"/>
        </w:rPr>
        <w:t>Ratings for the South Asia</w:t>
      </w:r>
      <w:r w:rsidR="00B95607">
        <w:rPr>
          <w:rFonts w:eastAsia="Times New Roman"/>
          <w:color w:val="auto"/>
        </w:rPr>
        <w:t xml:space="preserve"> Regional p</w:t>
      </w:r>
      <w:r w:rsidRPr="00774595">
        <w:rPr>
          <w:rFonts w:eastAsia="Times New Roman"/>
          <w:color w:val="auto"/>
        </w:rPr>
        <w:t>rogram’s regional connectivity objective did not change between 2015</w:t>
      </w:r>
      <w:r w:rsidR="002C49B3" w:rsidRPr="00774595">
        <w:rPr>
          <w:rFonts w:eastAsia="Times New Roman"/>
          <w:color w:val="auto"/>
        </w:rPr>
        <w:noBreakHyphen/>
      </w:r>
      <w:r w:rsidRPr="00774595">
        <w:rPr>
          <w:rFonts w:eastAsia="Times New Roman"/>
          <w:color w:val="auto"/>
        </w:rPr>
        <w:t xml:space="preserve">16 and 2016-17. SARTFP and IFG maintained </w:t>
      </w:r>
      <w:r w:rsidR="00361DBC">
        <w:rPr>
          <w:rFonts w:eastAsia="Times New Roman"/>
          <w:color w:val="auto"/>
        </w:rPr>
        <w:t>satisfactory</w:t>
      </w:r>
      <w:r w:rsidRPr="00774595">
        <w:rPr>
          <w:rFonts w:eastAsia="Times New Roman"/>
          <w:color w:val="auto"/>
        </w:rPr>
        <w:t xml:space="preserve"> ratings across the AQC criteria with the exception of relevance, which received a rating of ‘good’. </w:t>
      </w:r>
      <w:r w:rsidR="009D2C7F" w:rsidRPr="00774595">
        <w:rPr>
          <w:rFonts w:eastAsia="Times New Roman"/>
          <w:color w:val="auto"/>
        </w:rPr>
        <w:t xml:space="preserve">In 2016-17, </w:t>
      </w:r>
      <w:r w:rsidR="00796DC5" w:rsidRPr="00774595">
        <w:rPr>
          <w:rFonts w:eastAsia="Times New Roman"/>
          <w:color w:val="auto"/>
        </w:rPr>
        <w:t>SARTFP and IFG</w:t>
      </w:r>
      <w:r w:rsidR="009D2C7F" w:rsidRPr="00774595">
        <w:rPr>
          <w:rFonts w:eastAsia="Times New Roman"/>
          <w:color w:val="auto"/>
        </w:rPr>
        <w:t xml:space="preserve"> </w:t>
      </w:r>
      <w:r w:rsidR="00622CCA" w:rsidRPr="00774595">
        <w:rPr>
          <w:rFonts w:eastAsia="Times New Roman"/>
          <w:color w:val="auto"/>
        </w:rPr>
        <w:t xml:space="preserve">continued its focus on the empowerment of women and girls and received </w:t>
      </w:r>
      <w:r w:rsidR="00361DBC">
        <w:rPr>
          <w:rFonts w:eastAsia="Times New Roman"/>
          <w:color w:val="auto"/>
        </w:rPr>
        <w:t xml:space="preserve">an AQC rating of satisfactory </w:t>
      </w:r>
      <w:r w:rsidR="00622CCA" w:rsidRPr="00774595">
        <w:rPr>
          <w:rFonts w:eastAsia="Times New Roman"/>
          <w:color w:val="auto"/>
        </w:rPr>
        <w:t>on gender equality</w:t>
      </w:r>
      <w:r w:rsidR="00796DC5" w:rsidRPr="00774595">
        <w:rPr>
          <w:rFonts w:eastAsia="Times New Roman"/>
          <w:color w:val="auto"/>
        </w:rPr>
        <w:t>.</w:t>
      </w:r>
      <w:r w:rsidR="00622CCA" w:rsidRPr="00774595">
        <w:rPr>
          <w:rFonts w:eastAsia="Times New Roman"/>
          <w:color w:val="auto"/>
        </w:rPr>
        <w:t xml:space="preserve"> </w:t>
      </w:r>
      <w:r w:rsidR="00AA6495">
        <w:rPr>
          <w:rFonts w:eastAsia="Times New Roman"/>
          <w:color w:val="auto"/>
        </w:rPr>
        <w:t>For example, b</w:t>
      </w:r>
      <w:r w:rsidR="00D04F93" w:rsidRPr="00774595">
        <w:rPr>
          <w:rFonts w:eastAsia="Times New Roman"/>
          <w:color w:val="auto"/>
        </w:rPr>
        <w:t>oth programs support the</w:t>
      </w:r>
      <w:r w:rsidR="00796DC5" w:rsidRPr="00774595">
        <w:rPr>
          <w:rFonts w:eastAsia="Times New Roman"/>
          <w:color w:val="auto"/>
        </w:rPr>
        <w:t xml:space="preserve"> Business, Enterprise and Employment Support (BEES) Network fo</w:t>
      </w:r>
      <w:r w:rsidR="00D04F93" w:rsidRPr="00774595">
        <w:rPr>
          <w:rFonts w:eastAsia="Times New Roman"/>
          <w:color w:val="auto"/>
        </w:rPr>
        <w:t xml:space="preserve">r Women in South Asia, which </w:t>
      </w:r>
      <w:r w:rsidR="00796DC5" w:rsidRPr="00774595">
        <w:rPr>
          <w:rFonts w:eastAsia="Times New Roman"/>
          <w:color w:val="auto"/>
        </w:rPr>
        <w:t xml:space="preserve">provided training on product development, computer skills and marketing to women entrepreneurs. DFAT expects future AQC ratings for gender equality to improve </w:t>
      </w:r>
      <w:r w:rsidR="00AA6495">
        <w:rPr>
          <w:rFonts w:eastAsia="Times New Roman"/>
          <w:color w:val="auto"/>
        </w:rPr>
        <w:t xml:space="preserve">as a result of the inclusion of sex-disaggregated data in the SARTFP </w:t>
      </w:r>
      <w:r w:rsidR="00B95607">
        <w:rPr>
          <w:rFonts w:eastAsia="Times New Roman"/>
          <w:color w:val="auto"/>
        </w:rPr>
        <w:t>PAF</w:t>
      </w:r>
      <w:r w:rsidR="00AA6495">
        <w:rPr>
          <w:rFonts w:eastAsia="Times New Roman"/>
          <w:color w:val="auto"/>
        </w:rPr>
        <w:t xml:space="preserve"> and </w:t>
      </w:r>
      <w:r w:rsidR="00796DC5" w:rsidRPr="00774595">
        <w:rPr>
          <w:rFonts w:eastAsia="Times New Roman"/>
          <w:color w:val="auto"/>
        </w:rPr>
        <w:t xml:space="preserve">as more SARTFP results </w:t>
      </w:r>
      <w:r w:rsidR="00BC2B0F">
        <w:rPr>
          <w:rFonts w:eastAsia="Times New Roman"/>
          <w:color w:val="auto"/>
        </w:rPr>
        <w:t>emerge</w:t>
      </w:r>
      <w:r w:rsidR="00796DC5" w:rsidRPr="00774595">
        <w:rPr>
          <w:rFonts w:eastAsia="Times New Roman"/>
          <w:color w:val="auto"/>
        </w:rPr>
        <w:t xml:space="preserve">. </w:t>
      </w:r>
    </w:p>
    <w:p w14:paraId="5E12F2E1"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17FC876B" w14:textId="77777777" w:rsidR="003B1144" w:rsidRPr="00BC2B0F" w:rsidRDefault="003B1144" w:rsidP="003B1144">
      <w:pPr>
        <w:rPr>
          <w:color w:val="auto"/>
        </w:rPr>
      </w:pPr>
      <w:r w:rsidRPr="00BC2B0F">
        <w:rPr>
          <w:color w:val="auto"/>
        </w:rPr>
        <w:t xml:space="preserve">All management actions identified in the previous APPR were successfully implemented in the reporting period. Details of progress in addressing 2016-17 management responses is at </w:t>
      </w:r>
      <w:r w:rsidRPr="00BC2B0F">
        <w:rPr>
          <w:b/>
          <w:color w:val="auto"/>
        </w:rPr>
        <w:t>Annex A</w:t>
      </w:r>
      <w:r w:rsidRPr="00BC2B0F">
        <w:rPr>
          <w:color w:val="auto"/>
        </w:rPr>
        <w:t xml:space="preserve">. </w:t>
      </w:r>
    </w:p>
    <w:p w14:paraId="4DE3DA01" w14:textId="757669FA" w:rsidR="003B1144" w:rsidRPr="00BC2B0F" w:rsidRDefault="003B1144" w:rsidP="003B1144">
      <w:pPr>
        <w:rPr>
          <w:color w:val="auto"/>
        </w:rPr>
      </w:pPr>
      <w:r w:rsidRPr="00BC2B0F">
        <w:rPr>
          <w:color w:val="auto"/>
        </w:rPr>
        <w:t>In 2017-18, DFAT</w:t>
      </w:r>
      <w:r w:rsidR="0048068C">
        <w:rPr>
          <w:color w:val="auto"/>
        </w:rPr>
        <w:t>’s South Asia Regional Section and New Delhi Post</w:t>
      </w:r>
      <w:r w:rsidRPr="00BC2B0F">
        <w:rPr>
          <w:color w:val="auto"/>
        </w:rPr>
        <w:t xml:space="preserve"> will continue to improve program performance through the following management actions:</w:t>
      </w:r>
    </w:p>
    <w:p w14:paraId="392F32CD" w14:textId="77777777" w:rsidR="003B1144" w:rsidRPr="00BC2B0F" w:rsidRDefault="003B1144" w:rsidP="004D5D50">
      <w:pPr>
        <w:pStyle w:val="ListParagraph"/>
        <w:numPr>
          <w:ilvl w:val="0"/>
          <w:numId w:val="15"/>
        </w:numPr>
        <w:rPr>
          <w:color w:val="auto"/>
        </w:rPr>
      </w:pPr>
      <w:r w:rsidRPr="00BC2B0F">
        <w:rPr>
          <w:color w:val="auto"/>
        </w:rPr>
        <w:t xml:space="preserve">Promoting Australia’s investments in water, food, energy and regional connectivity in South Asia through capitalising on </w:t>
      </w:r>
      <w:r w:rsidRPr="00BC2B0F">
        <w:rPr>
          <w:b/>
          <w:color w:val="auto"/>
        </w:rPr>
        <w:t>public and economic diplomacy</w:t>
      </w:r>
      <w:r w:rsidRPr="00BC2B0F">
        <w:rPr>
          <w:color w:val="auto"/>
        </w:rPr>
        <w:t xml:space="preserve"> opportunities. This will be demonstrated through the 2017 Regional Knowledge Forum in South Asia</w:t>
      </w:r>
      <w:r w:rsidR="00D139E1" w:rsidRPr="00BC2B0F">
        <w:rPr>
          <w:color w:val="auto"/>
        </w:rPr>
        <w:t xml:space="preserve"> where partners and influential interlocutors from the region will come together to progress </w:t>
      </w:r>
      <w:r w:rsidR="00BC2B0F" w:rsidRPr="00BC2B0F">
        <w:rPr>
          <w:color w:val="auto"/>
        </w:rPr>
        <w:t>energy, food and water priorities</w:t>
      </w:r>
      <w:r w:rsidR="00D139E1" w:rsidRPr="00BC2B0F">
        <w:rPr>
          <w:color w:val="auto"/>
        </w:rPr>
        <w:t xml:space="preserve">. </w:t>
      </w:r>
      <w:r w:rsidRPr="00BC2B0F">
        <w:rPr>
          <w:color w:val="auto"/>
        </w:rPr>
        <w:t xml:space="preserve">DFAT will also work with the World Bank to increase public diplomacy events and communications to </w:t>
      </w:r>
      <w:r w:rsidR="00C8524C" w:rsidRPr="00BC2B0F">
        <w:rPr>
          <w:color w:val="auto"/>
        </w:rPr>
        <w:t xml:space="preserve">better </w:t>
      </w:r>
      <w:r w:rsidRPr="00BC2B0F">
        <w:rPr>
          <w:color w:val="auto"/>
        </w:rPr>
        <w:t>promote the achievements of IFG and SARTFP.</w:t>
      </w:r>
    </w:p>
    <w:p w14:paraId="62BCC587" w14:textId="3A9E24E6" w:rsidR="003B1144" w:rsidRPr="00BC2B0F" w:rsidRDefault="003B1144" w:rsidP="004D5D50">
      <w:pPr>
        <w:pStyle w:val="ListParagraph"/>
        <w:numPr>
          <w:ilvl w:val="0"/>
          <w:numId w:val="15"/>
        </w:numPr>
        <w:rPr>
          <w:color w:val="auto"/>
        </w:rPr>
      </w:pPr>
      <w:r w:rsidRPr="00BC2B0F">
        <w:rPr>
          <w:color w:val="auto"/>
        </w:rPr>
        <w:t xml:space="preserve">Continuing the focus on </w:t>
      </w:r>
      <w:r w:rsidRPr="00BC2B0F">
        <w:rPr>
          <w:b/>
          <w:color w:val="auto"/>
        </w:rPr>
        <w:t>promoting and embedding gender equality</w:t>
      </w:r>
      <w:r w:rsidRPr="00BC2B0F">
        <w:rPr>
          <w:color w:val="auto"/>
        </w:rPr>
        <w:t xml:space="preserve"> in SDIP and SARTFP activities. SDIP partner activities will be measured against gender specific milestones in the SDIP Performance Assessment Framework. DFAT will continue to enforce SARTFP governance arrangements</w:t>
      </w:r>
      <w:r w:rsidR="002711C9">
        <w:rPr>
          <w:color w:val="auto"/>
        </w:rPr>
        <w:t xml:space="preserve"> (including activity selection criteria and results framework)</w:t>
      </w:r>
      <w:r w:rsidRPr="00BC2B0F">
        <w:rPr>
          <w:color w:val="auto"/>
        </w:rPr>
        <w:t xml:space="preserve"> to ensure that all SARTFP activities implemented by the World Bank demonstrate a benefit to women. </w:t>
      </w:r>
    </w:p>
    <w:p w14:paraId="7EF2AAD3" w14:textId="77777777" w:rsidR="003B1144" w:rsidRPr="00BC2B0F" w:rsidRDefault="003B1144" w:rsidP="004D5D50">
      <w:pPr>
        <w:pStyle w:val="ListParagraph"/>
        <w:numPr>
          <w:ilvl w:val="0"/>
          <w:numId w:val="15"/>
        </w:numPr>
        <w:rPr>
          <w:color w:val="auto"/>
        </w:rPr>
      </w:pPr>
      <w:r w:rsidRPr="00BC2B0F">
        <w:rPr>
          <w:color w:val="auto"/>
        </w:rPr>
        <w:t xml:space="preserve">Continuing the focus on </w:t>
      </w:r>
      <w:r w:rsidRPr="00BC2B0F">
        <w:rPr>
          <w:b/>
          <w:color w:val="auto"/>
        </w:rPr>
        <w:t>improving reporting, monitoring and evaluation</w:t>
      </w:r>
      <w:r w:rsidRPr="00BC2B0F">
        <w:rPr>
          <w:color w:val="auto"/>
        </w:rPr>
        <w:t xml:space="preserve"> across both SDIP and SARTFP, demonstrated by:</w:t>
      </w:r>
    </w:p>
    <w:p w14:paraId="3E90583D" w14:textId="77777777" w:rsidR="003B1144" w:rsidRPr="00BC2B0F" w:rsidRDefault="003B1144" w:rsidP="004D5D50">
      <w:pPr>
        <w:pStyle w:val="ListParagraph"/>
        <w:numPr>
          <w:ilvl w:val="1"/>
          <w:numId w:val="15"/>
        </w:numPr>
        <w:rPr>
          <w:color w:val="auto"/>
        </w:rPr>
      </w:pPr>
      <w:r w:rsidRPr="00BC2B0F">
        <w:rPr>
          <w:color w:val="auto"/>
        </w:rPr>
        <w:lastRenderedPageBreak/>
        <w:t xml:space="preserve">SDIP partners reporting on climate action and building climate resilience as a result of their activities in South Asia; and </w:t>
      </w:r>
    </w:p>
    <w:p w14:paraId="4295F21A" w14:textId="77777777" w:rsidR="000C6F58" w:rsidRPr="00BC2B0F" w:rsidRDefault="000C6F58" w:rsidP="000C6F58">
      <w:pPr>
        <w:pStyle w:val="ListParagraph"/>
        <w:numPr>
          <w:ilvl w:val="1"/>
          <w:numId w:val="15"/>
        </w:numPr>
        <w:rPr>
          <w:color w:val="auto"/>
        </w:rPr>
      </w:pPr>
      <w:r w:rsidRPr="00BC2B0F">
        <w:rPr>
          <w:color w:val="auto"/>
        </w:rPr>
        <w:t>Revision of SARTFP performance indicators to more accurately and realistic</w:t>
      </w:r>
      <w:r w:rsidR="00A46127">
        <w:rPr>
          <w:color w:val="auto"/>
        </w:rPr>
        <w:t>ally</w:t>
      </w:r>
      <w:r w:rsidRPr="00BC2B0F">
        <w:rPr>
          <w:color w:val="auto"/>
        </w:rPr>
        <w:t xml:space="preserve"> measure SARTFP performance. </w:t>
      </w:r>
    </w:p>
    <w:p w14:paraId="0D75B666" w14:textId="07CEDEC5" w:rsidR="00622CCA" w:rsidRPr="006728DA" w:rsidRDefault="000C6F58" w:rsidP="004D5D50">
      <w:pPr>
        <w:pStyle w:val="ListParagraph"/>
        <w:numPr>
          <w:ilvl w:val="0"/>
          <w:numId w:val="15"/>
        </w:numPr>
        <w:rPr>
          <w:color w:val="auto"/>
        </w:rPr>
      </w:pPr>
      <w:r w:rsidRPr="006728DA">
        <w:rPr>
          <w:color w:val="auto"/>
        </w:rPr>
        <w:t>Working closely with the</w:t>
      </w:r>
      <w:r w:rsidR="00622CCA" w:rsidRPr="006728DA">
        <w:rPr>
          <w:color w:val="auto"/>
        </w:rPr>
        <w:t xml:space="preserve"> World Bank</w:t>
      </w:r>
      <w:r w:rsidR="0048068C" w:rsidRPr="006728DA">
        <w:rPr>
          <w:color w:val="auto"/>
        </w:rPr>
        <w:t xml:space="preserve">, </w:t>
      </w:r>
      <w:r w:rsidR="00630CC8" w:rsidRPr="006728DA">
        <w:rPr>
          <w:color w:val="auto"/>
        </w:rPr>
        <w:t>including</w:t>
      </w:r>
      <w:r w:rsidR="00850994" w:rsidRPr="006728DA">
        <w:rPr>
          <w:color w:val="auto"/>
        </w:rPr>
        <w:t xml:space="preserve"> through</w:t>
      </w:r>
      <w:r w:rsidR="0048068C" w:rsidRPr="006728DA">
        <w:rPr>
          <w:color w:val="auto"/>
        </w:rPr>
        <w:t xml:space="preserve"> seeking regular </w:t>
      </w:r>
      <w:r w:rsidR="00630CC8" w:rsidRPr="006728DA">
        <w:rPr>
          <w:color w:val="auto"/>
        </w:rPr>
        <w:t xml:space="preserve">activity </w:t>
      </w:r>
      <w:r w:rsidR="0048068C" w:rsidRPr="006728DA">
        <w:rPr>
          <w:color w:val="auto"/>
        </w:rPr>
        <w:t xml:space="preserve">updates and </w:t>
      </w:r>
      <w:r w:rsidR="00630CC8" w:rsidRPr="006728DA">
        <w:rPr>
          <w:color w:val="auto"/>
        </w:rPr>
        <w:t xml:space="preserve">holding formal discussions </w:t>
      </w:r>
      <w:r w:rsidR="0048068C" w:rsidRPr="006728DA">
        <w:rPr>
          <w:color w:val="auto"/>
        </w:rPr>
        <w:t>at the DFAT-World Bank Donor Steering Committee Meeting,</w:t>
      </w:r>
      <w:r w:rsidRPr="006728DA">
        <w:rPr>
          <w:color w:val="auto"/>
        </w:rPr>
        <w:t xml:space="preserve"> to</w:t>
      </w:r>
      <w:r w:rsidR="00842FED" w:rsidRPr="006728DA">
        <w:rPr>
          <w:color w:val="auto"/>
        </w:rPr>
        <w:t xml:space="preserve"> accelerate</w:t>
      </w:r>
      <w:r w:rsidRPr="006728DA">
        <w:rPr>
          <w:color w:val="auto"/>
        </w:rPr>
        <w:t xml:space="preserve"> SARTFP activit</w:t>
      </w:r>
      <w:r w:rsidR="00630CC8" w:rsidRPr="006728DA">
        <w:rPr>
          <w:color w:val="auto"/>
        </w:rPr>
        <w:t>y implementation and</w:t>
      </w:r>
      <w:r w:rsidR="00842FED" w:rsidRPr="006728DA">
        <w:rPr>
          <w:color w:val="auto"/>
        </w:rPr>
        <w:t xml:space="preserve"> develop</w:t>
      </w:r>
      <w:r w:rsidR="000332A3" w:rsidRPr="006728DA">
        <w:rPr>
          <w:color w:val="auto"/>
        </w:rPr>
        <w:t xml:space="preserve">ment of pipeline </w:t>
      </w:r>
      <w:r w:rsidR="00842FED" w:rsidRPr="006728DA">
        <w:rPr>
          <w:color w:val="auto"/>
        </w:rPr>
        <w:t>activities</w:t>
      </w:r>
      <w:r w:rsidRPr="006728DA">
        <w:rPr>
          <w:color w:val="auto"/>
        </w:rPr>
        <w:t xml:space="preserve">. </w:t>
      </w:r>
      <w:r w:rsidR="0048068C" w:rsidRPr="006728DA">
        <w:rPr>
          <w:color w:val="auto"/>
        </w:rPr>
        <w:t xml:space="preserve"> </w:t>
      </w:r>
    </w:p>
    <w:p w14:paraId="61CABF0E" w14:textId="46706CB3" w:rsidR="009F5488" w:rsidRDefault="005828C1" w:rsidP="00FC3F32">
      <w:r w:rsidRPr="006728DA">
        <w:rPr>
          <w:color w:val="auto"/>
        </w:rPr>
        <w:t>In 2017-18, DFAT will</w:t>
      </w:r>
      <w:r w:rsidR="00BC2B0F" w:rsidRPr="006728DA">
        <w:rPr>
          <w:color w:val="auto"/>
        </w:rPr>
        <w:t xml:space="preserve"> commission an independent evaluation of SARTFP an</w:t>
      </w:r>
      <w:r w:rsidRPr="006728DA">
        <w:rPr>
          <w:color w:val="auto"/>
        </w:rPr>
        <w:t>d IFG</w:t>
      </w:r>
      <w:r w:rsidR="00670AF0" w:rsidRPr="006728DA">
        <w:rPr>
          <w:color w:val="auto"/>
        </w:rPr>
        <w:t>. The evaluation will</w:t>
      </w:r>
      <w:r w:rsidRPr="006728DA">
        <w:rPr>
          <w:color w:val="auto"/>
        </w:rPr>
        <w:t xml:space="preserve"> assess the programs’ performance in contributing to regional connectivity in South Asia</w:t>
      </w:r>
      <w:r w:rsidR="00670AF0" w:rsidRPr="006728DA">
        <w:rPr>
          <w:color w:val="auto"/>
        </w:rPr>
        <w:t xml:space="preserve"> and the effectiveness of the programs’ delivery mechanisms</w:t>
      </w:r>
      <w:r w:rsidRPr="006728DA">
        <w:rPr>
          <w:color w:val="auto"/>
        </w:rPr>
        <w:t>. Results from the review will inform the design of future regional</w:t>
      </w:r>
      <w:r w:rsidRPr="00FD184F">
        <w:rPr>
          <w:color w:val="auto"/>
        </w:rPr>
        <w:t xml:space="preserve"> connectivity </w:t>
      </w:r>
      <w:r w:rsidR="00F60012">
        <w:rPr>
          <w:color w:val="auto"/>
        </w:rPr>
        <w:t>investment</w:t>
      </w:r>
      <w:r w:rsidRPr="00FD184F">
        <w:rPr>
          <w:color w:val="auto"/>
        </w:rPr>
        <w:t xml:space="preserve">s. </w:t>
      </w:r>
    </w:p>
    <w:p w14:paraId="3A106583" w14:textId="77777777" w:rsidR="005B5769" w:rsidRDefault="005B5769" w:rsidP="005B5769">
      <w:pPr>
        <w:pStyle w:val="ListBullet"/>
        <w:tabs>
          <w:tab w:val="clear" w:pos="284"/>
        </w:tabs>
      </w:pPr>
    </w:p>
    <w:p w14:paraId="04C1E9F5" w14:textId="77777777" w:rsidR="00D00802" w:rsidRDefault="00D00802" w:rsidP="005B5769">
      <w:pPr>
        <w:pStyle w:val="ListBullet"/>
        <w:tabs>
          <w:tab w:val="clear" w:pos="284"/>
        </w:tabs>
        <w:sectPr w:rsidR="00D00802" w:rsidSect="003D06CA">
          <w:headerReference w:type="default" r:id="rId31"/>
          <w:footerReference w:type="default" r:id="rId32"/>
          <w:pgSz w:w="11906" w:h="16838" w:code="9"/>
          <w:pgMar w:top="1809" w:right="1134" w:bottom="851" w:left="1134" w:header="1565" w:footer="340" w:gutter="0"/>
          <w:cols w:space="397"/>
          <w:docGrid w:linePitch="360"/>
        </w:sectPr>
      </w:pPr>
    </w:p>
    <w:p w14:paraId="1E391C85" w14:textId="77777777" w:rsidR="00015316" w:rsidRDefault="00015316" w:rsidP="005B5769">
      <w:pPr>
        <w:pStyle w:val="ListBullet"/>
        <w:tabs>
          <w:tab w:val="clear" w:pos="284"/>
        </w:tabs>
      </w:pPr>
    </w:p>
    <w:p w14:paraId="1007DCDB" w14:textId="77777777" w:rsidR="00D00802" w:rsidRDefault="00D00802" w:rsidP="005B5769">
      <w:pPr>
        <w:pStyle w:val="ListBullet"/>
        <w:tabs>
          <w:tab w:val="clear" w:pos="284"/>
        </w:tabs>
      </w:pPr>
    </w:p>
    <w:p w14:paraId="18B07C6D" w14:textId="77777777" w:rsidR="00AF1B85" w:rsidRPr="00A8197B" w:rsidRDefault="00AF1B85" w:rsidP="005E606B">
      <w:pPr>
        <w:pStyle w:val="Subtitle"/>
      </w:pPr>
      <w:r w:rsidRPr="00A8197B">
        <w:t>Annex A - Progress in Addressing Management Responses</w:t>
      </w:r>
    </w:p>
    <w:p w14:paraId="45A22449" w14:textId="77777777" w:rsidR="00AF1B85" w:rsidRPr="00C61187" w:rsidRDefault="00AF1B85" w:rsidP="00A8197B">
      <w:r w:rsidRPr="00C61187">
        <w:t>Describe progress made against management responses in 201</w:t>
      </w:r>
      <w:r w:rsidR="003E305C">
        <w:t>5</w:t>
      </w:r>
      <w:r w:rsidRPr="00C61187">
        <w:t>-1</w:t>
      </w:r>
      <w:r w:rsidR="003E305C">
        <w:t>6</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14:paraId="658CF01D" w14:textId="77777777" w:rsidTr="008E3DAF">
        <w:trPr>
          <w:cnfStyle w:val="000000010000" w:firstRow="0" w:lastRow="0" w:firstColumn="0" w:lastColumn="0" w:oddVBand="0" w:evenVBand="0" w:oddHBand="0" w:evenHBand="1" w:firstRowFirstColumn="0" w:firstRowLastColumn="0" w:lastRowFirstColumn="0" w:lastRowLastColumn="0"/>
        </w:trPr>
        <w:tc>
          <w:tcPr>
            <w:tcW w:w="6284" w:type="dxa"/>
          </w:tcPr>
          <w:p w14:paraId="7856D151" w14:textId="77777777" w:rsidR="00AF1B85" w:rsidRPr="00FD184F" w:rsidRDefault="00AF1B85" w:rsidP="003E305C">
            <w:pPr>
              <w:keepLines/>
              <w:spacing w:before="80" w:after="80" w:line="200" w:lineRule="atLeast"/>
              <w:rPr>
                <w:rFonts w:asciiTheme="minorHAnsi" w:eastAsia="Times New Roman" w:hAnsiTheme="minorHAnsi"/>
                <w:b/>
                <w:iCs/>
                <w:color w:val="auto"/>
                <w:szCs w:val="17"/>
                <w:lang w:eastAsia="en-US"/>
              </w:rPr>
            </w:pPr>
            <w:r w:rsidRPr="00FD184F">
              <w:rPr>
                <w:rFonts w:asciiTheme="minorHAnsi" w:eastAsia="Times New Roman" w:hAnsiTheme="minorHAnsi"/>
                <w:b/>
                <w:iCs/>
                <w:color w:val="auto"/>
                <w:szCs w:val="17"/>
                <w:lang w:eastAsia="en-US"/>
              </w:rPr>
              <w:t>Management responses identified in 201</w:t>
            </w:r>
            <w:r w:rsidR="003E305C" w:rsidRPr="00FD184F">
              <w:rPr>
                <w:rFonts w:asciiTheme="minorHAnsi" w:eastAsia="Times New Roman" w:hAnsiTheme="minorHAnsi"/>
                <w:b/>
                <w:iCs/>
                <w:color w:val="auto"/>
                <w:szCs w:val="17"/>
                <w:lang w:eastAsia="en-US"/>
              </w:rPr>
              <w:t>5</w:t>
            </w:r>
            <w:r w:rsidRPr="00FD184F">
              <w:rPr>
                <w:rFonts w:asciiTheme="minorHAnsi" w:eastAsia="Times New Roman" w:hAnsiTheme="minorHAnsi"/>
                <w:b/>
                <w:iCs/>
                <w:color w:val="auto"/>
                <w:szCs w:val="17"/>
                <w:lang w:eastAsia="en-US"/>
              </w:rPr>
              <w:t>-1</w:t>
            </w:r>
            <w:r w:rsidR="003E305C" w:rsidRPr="00FD184F">
              <w:rPr>
                <w:rFonts w:asciiTheme="minorHAnsi" w:eastAsia="Times New Roman" w:hAnsiTheme="minorHAnsi"/>
                <w:b/>
                <w:iCs/>
                <w:color w:val="auto"/>
                <w:szCs w:val="17"/>
                <w:lang w:eastAsia="en-US"/>
              </w:rPr>
              <w:t>6</w:t>
            </w:r>
            <w:r w:rsidRPr="00FD184F">
              <w:rPr>
                <w:rFonts w:asciiTheme="minorHAnsi" w:eastAsia="Times New Roman" w:hAnsiTheme="minorHAnsi"/>
                <w:b/>
                <w:iCs/>
                <w:color w:val="auto"/>
                <w:szCs w:val="17"/>
                <w:lang w:eastAsia="en-US"/>
              </w:rPr>
              <w:t xml:space="preserve"> APPR</w:t>
            </w:r>
            <w:r w:rsidRPr="00FD184F">
              <w:rPr>
                <w:rFonts w:asciiTheme="minorHAnsi" w:eastAsia="Times New Roman" w:hAnsiTheme="minorHAnsi"/>
                <w:b/>
                <w:iCs/>
                <w:color w:val="auto"/>
                <w:szCs w:val="17"/>
                <w:lang w:eastAsia="en-US"/>
              </w:rPr>
              <w:tab/>
            </w:r>
          </w:p>
        </w:tc>
        <w:tc>
          <w:tcPr>
            <w:tcW w:w="1151" w:type="dxa"/>
          </w:tcPr>
          <w:p w14:paraId="35A91799"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Pr>
          <w:p w14:paraId="32FB1622" w14:textId="77777777" w:rsidR="00AF1B85" w:rsidRPr="00FD184F" w:rsidRDefault="00AF1B85" w:rsidP="003E305C">
            <w:pPr>
              <w:keepLines/>
              <w:spacing w:before="80" w:after="80" w:line="200" w:lineRule="atLeast"/>
              <w:jc w:val="center"/>
              <w:rPr>
                <w:rFonts w:asciiTheme="minorHAnsi" w:eastAsia="Times New Roman" w:hAnsiTheme="minorHAnsi"/>
                <w:b/>
                <w:iCs/>
                <w:color w:val="auto"/>
                <w:szCs w:val="17"/>
                <w:lang w:eastAsia="en-US"/>
              </w:rPr>
            </w:pPr>
            <w:r w:rsidRPr="00FD184F">
              <w:rPr>
                <w:rFonts w:asciiTheme="minorHAnsi" w:eastAsia="Times New Roman" w:hAnsiTheme="minorHAnsi"/>
                <w:b/>
                <w:iCs/>
                <w:color w:val="auto"/>
                <w:szCs w:val="17"/>
                <w:lang w:eastAsia="en-US"/>
              </w:rPr>
              <w:t>Progress made  in 201</w:t>
            </w:r>
            <w:r w:rsidR="003E305C" w:rsidRPr="00FD184F">
              <w:rPr>
                <w:rFonts w:asciiTheme="minorHAnsi" w:eastAsia="Times New Roman" w:hAnsiTheme="minorHAnsi"/>
                <w:b/>
                <w:iCs/>
                <w:color w:val="auto"/>
                <w:szCs w:val="17"/>
                <w:lang w:eastAsia="en-US"/>
              </w:rPr>
              <w:t>6</w:t>
            </w:r>
            <w:r w:rsidRPr="00FD184F">
              <w:rPr>
                <w:rFonts w:asciiTheme="minorHAnsi" w:eastAsia="Times New Roman" w:hAnsiTheme="minorHAnsi"/>
                <w:b/>
                <w:iCs/>
                <w:color w:val="auto"/>
                <w:szCs w:val="17"/>
                <w:lang w:eastAsia="en-US"/>
              </w:rPr>
              <w:t>-1</w:t>
            </w:r>
            <w:r w:rsidR="003E305C" w:rsidRPr="00FD184F">
              <w:rPr>
                <w:rFonts w:asciiTheme="minorHAnsi" w:eastAsia="Times New Roman" w:hAnsiTheme="minorHAnsi"/>
                <w:b/>
                <w:iCs/>
                <w:color w:val="auto"/>
                <w:szCs w:val="17"/>
                <w:lang w:eastAsia="en-US"/>
              </w:rPr>
              <w:t>7</w:t>
            </w:r>
          </w:p>
        </w:tc>
      </w:tr>
      <w:tr w:rsidR="00AF1B85" w:rsidRPr="00812509" w14:paraId="741E8CF3" w14:textId="77777777" w:rsidTr="008E3DAF">
        <w:trPr>
          <w:cnfStyle w:val="000000010000" w:firstRow="0" w:lastRow="0" w:firstColumn="0" w:lastColumn="0" w:oddVBand="0" w:evenVBand="0" w:oddHBand="0" w:evenHBand="1" w:firstRowFirstColumn="0" w:firstRowLastColumn="0" w:lastRowFirstColumn="0" w:lastRowLastColumn="0"/>
        </w:trPr>
        <w:tc>
          <w:tcPr>
            <w:tcW w:w="6284" w:type="dxa"/>
          </w:tcPr>
          <w:p w14:paraId="6AE4799A" w14:textId="1CFCE423" w:rsidR="00AF1B85" w:rsidRPr="00FD184F" w:rsidRDefault="00A46CDA" w:rsidP="00060D70">
            <w:pPr>
              <w:keepLines/>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 xml:space="preserve">The South Asia Regional program will increase engagement with Australia’s </w:t>
            </w:r>
            <w:r w:rsidR="00060D70">
              <w:rPr>
                <w:rFonts w:asciiTheme="minorHAnsi" w:eastAsia="Times New Roman" w:hAnsiTheme="minorHAnsi"/>
                <w:iCs/>
                <w:color w:val="auto"/>
                <w:szCs w:val="17"/>
                <w:lang w:eastAsia="en-US"/>
              </w:rPr>
              <w:t>Posts</w:t>
            </w:r>
            <w:r w:rsidRPr="00FD184F">
              <w:rPr>
                <w:rFonts w:asciiTheme="minorHAnsi" w:eastAsia="Times New Roman" w:hAnsiTheme="minorHAnsi"/>
                <w:iCs/>
                <w:color w:val="auto"/>
                <w:szCs w:val="17"/>
                <w:lang w:eastAsia="en-US"/>
              </w:rPr>
              <w:t xml:space="preserve"> in the region and help advance bilateral public diplomacy and economic diplomacy objectives.</w:t>
            </w:r>
          </w:p>
        </w:tc>
        <w:tc>
          <w:tcPr>
            <w:tcW w:w="1151" w:type="dxa"/>
            <w:shd w:val="clear" w:color="auto" w:fill="E36C0A"/>
          </w:tcPr>
          <w:p w14:paraId="5A19E674" w14:textId="77777777" w:rsidR="00AF1B85" w:rsidRPr="00812509" w:rsidRDefault="00F82355"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achieved</w:t>
            </w:r>
          </w:p>
        </w:tc>
        <w:tc>
          <w:tcPr>
            <w:tcW w:w="6696" w:type="dxa"/>
          </w:tcPr>
          <w:p w14:paraId="2EAAE45B" w14:textId="25263CC4" w:rsidR="00603983" w:rsidRPr="00FD184F" w:rsidRDefault="00FF2636" w:rsidP="00603983">
            <w:pPr>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Progress was made to advance bilateral public diplomacy and economic diplomacy objectives</w:t>
            </w:r>
            <w:r w:rsidR="004A6680" w:rsidRPr="00FD184F">
              <w:rPr>
                <w:rFonts w:asciiTheme="minorHAnsi" w:eastAsia="Times New Roman" w:hAnsiTheme="minorHAnsi"/>
                <w:iCs/>
                <w:color w:val="auto"/>
                <w:szCs w:val="17"/>
                <w:lang w:eastAsia="en-US"/>
              </w:rPr>
              <w:t>, including through</w:t>
            </w:r>
            <w:r w:rsidR="00603983" w:rsidRPr="00FD184F">
              <w:rPr>
                <w:rFonts w:asciiTheme="minorHAnsi" w:eastAsia="Times New Roman" w:hAnsiTheme="minorHAnsi"/>
                <w:iCs/>
                <w:color w:val="auto"/>
                <w:szCs w:val="17"/>
                <w:lang w:eastAsia="en-US"/>
              </w:rPr>
              <w:t xml:space="preserve"> development of an SDIP public diplomacy plan</w:t>
            </w:r>
            <w:r w:rsidR="00772D3F" w:rsidRPr="00FD184F">
              <w:rPr>
                <w:rFonts w:asciiTheme="minorHAnsi" w:eastAsia="Times New Roman" w:hAnsiTheme="minorHAnsi"/>
                <w:iCs/>
                <w:color w:val="auto"/>
                <w:szCs w:val="17"/>
                <w:lang w:eastAsia="en-US"/>
              </w:rPr>
              <w:t>; high p</w:t>
            </w:r>
            <w:r w:rsidR="00D04F93" w:rsidRPr="00FD184F">
              <w:rPr>
                <w:rFonts w:asciiTheme="minorHAnsi" w:eastAsia="Times New Roman" w:hAnsiTheme="minorHAnsi"/>
                <w:iCs/>
                <w:color w:val="auto"/>
                <w:szCs w:val="17"/>
                <w:lang w:eastAsia="en-US"/>
              </w:rPr>
              <w:t>rofile engagement by the Australian</w:t>
            </w:r>
            <w:r w:rsidR="00772D3F" w:rsidRPr="00FD184F">
              <w:rPr>
                <w:rFonts w:asciiTheme="minorHAnsi" w:eastAsia="Times New Roman" w:hAnsiTheme="minorHAnsi"/>
                <w:iCs/>
                <w:color w:val="auto"/>
                <w:szCs w:val="17"/>
                <w:lang w:eastAsia="en-US"/>
              </w:rPr>
              <w:t xml:space="preserve"> </w:t>
            </w:r>
            <w:r w:rsidR="00D04F93" w:rsidRPr="00FD184F">
              <w:rPr>
                <w:rFonts w:asciiTheme="minorHAnsi" w:eastAsia="Times New Roman" w:hAnsiTheme="minorHAnsi"/>
                <w:iCs/>
                <w:color w:val="auto"/>
                <w:szCs w:val="17"/>
                <w:lang w:eastAsia="en-US"/>
              </w:rPr>
              <w:t xml:space="preserve">High Commission in India and Australian Embassy </w:t>
            </w:r>
            <w:r w:rsidR="00772D3F" w:rsidRPr="00FD184F">
              <w:rPr>
                <w:rFonts w:asciiTheme="minorHAnsi" w:eastAsia="Times New Roman" w:hAnsiTheme="minorHAnsi"/>
                <w:iCs/>
                <w:color w:val="auto"/>
                <w:szCs w:val="17"/>
                <w:lang w:eastAsia="en-US"/>
              </w:rPr>
              <w:t xml:space="preserve">in Nepal on SDIP and SARTFP </w:t>
            </w:r>
            <w:r w:rsidR="00D04F93" w:rsidRPr="00FD184F">
              <w:rPr>
                <w:rFonts w:asciiTheme="minorHAnsi" w:eastAsia="Times New Roman" w:hAnsiTheme="minorHAnsi"/>
                <w:iCs/>
                <w:color w:val="auto"/>
                <w:szCs w:val="17"/>
                <w:lang w:eastAsia="en-US"/>
              </w:rPr>
              <w:t>events</w:t>
            </w:r>
            <w:r w:rsidR="00772D3F" w:rsidRPr="00FD184F">
              <w:rPr>
                <w:rFonts w:asciiTheme="minorHAnsi" w:eastAsia="Times New Roman" w:hAnsiTheme="minorHAnsi"/>
                <w:iCs/>
                <w:color w:val="auto"/>
                <w:szCs w:val="17"/>
                <w:lang w:eastAsia="en-US"/>
              </w:rPr>
              <w:t xml:space="preserve">; and </w:t>
            </w:r>
            <w:r w:rsidR="004A6680" w:rsidRPr="00FD184F">
              <w:rPr>
                <w:rFonts w:asciiTheme="minorHAnsi" w:eastAsia="Times New Roman" w:hAnsiTheme="minorHAnsi"/>
                <w:iCs/>
                <w:color w:val="auto"/>
                <w:szCs w:val="17"/>
                <w:lang w:eastAsia="en-US"/>
              </w:rPr>
              <w:t>increased cable reporting and social media</w:t>
            </w:r>
            <w:r w:rsidRPr="00FD184F">
              <w:rPr>
                <w:rFonts w:asciiTheme="minorHAnsi" w:eastAsia="Times New Roman" w:hAnsiTheme="minorHAnsi"/>
                <w:iCs/>
                <w:color w:val="auto"/>
                <w:szCs w:val="17"/>
                <w:lang w:eastAsia="en-US"/>
              </w:rPr>
              <w:t xml:space="preserve">. </w:t>
            </w:r>
            <w:r w:rsidR="00772D3F" w:rsidRPr="00FD184F">
              <w:rPr>
                <w:rFonts w:asciiTheme="minorHAnsi" w:eastAsia="Times New Roman" w:hAnsiTheme="minorHAnsi"/>
                <w:iCs/>
                <w:color w:val="auto"/>
                <w:szCs w:val="17"/>
                <w:lang w:eastAsia="en-US"/>
              </w:rPr>
              <w:t xml:space="preserve">DFAT and the World Bank </w:t>
            </w:r>
            <w:r w:rsidR="00870284" w:rsidRPr="00FD184F">
              <w:rPr>
                <w:rFonts w:asciiTheme="minorHAnsi" w:eastAsia="Times New Roman" w:hAnsiTheme="minorHAnsi"/>
                <w:iCs/>
                <w:color w:val="auto"/>
                <w:szCs w:val="17"/>
                <w:lang w:eastAsia="en-US"/>
              </w:rPr>
              <w:t>will</w:t>
            </w:r>
            <w:r w:rsidR="00772D3F" w:rsidRPr="00FD184F">
              <w:rPr>
                <w:rFonts w:asciiTheme="minorHAnsi" w:eastAsia="Times New Roman" w:hAnsiTheme="minorHAnsi"/>
                <w:iCs/>
                <w:color w:val="auto"/>
                <w:szCs w:val="17"/>
                <w:lang w:eastAsia="en-US"/>
              </w:rPr>
              <w:t xml:space="preserve"> continue to increase public diplomacy opportunities under the regional connectivity pillar, including by developing a</w:t>
            </w:r>
            <w:r w:rsidR="004B0EF8">
              <w:rPr>
                <w:rFonts w:asciiTheme="minorHAnsi" w:eastAsia="Times New Roman" w:hAnsiTheme="minorHAnsi"/>
                <w:iCs/>
                <w:color w:val="auto"/>
                <w:szCs w:val="17"/>
                <w:lang w:eastAsia="en-US"/>
              </w:rPr>
              <w:t xml:space="preserve"> SARTFP</w:t>
            </w:r>
            <w:r w:rsidR="00772D3F" w:rsidRPr="00FD184F">
              <w:rPr>
                <w:rFonts w:asciiTheme="minorHAnsi" w:eastAsia="Times New Roman" w:hAnsiTheme="minorHAnsi"/>
                <w:iCs/>
                <w:color w:val="auto"/>
                <w:szCs w:val="17"/>
                <w:lang w:eastAsia="en-US"/>
              </w:rPr>
              <w:t xml:space="preserve"> public diplomacy plan in 2017-18. </w:t>
            </w:r>
          </w:p>
          <w:p w14:paraId="6D074655" w14:textId="77777777" w:rsidR="00603983" w:rsidRPr="00FD184F" w:rsidRDefault="00603983" w:rsidP="00603983">
            <w:pPr>
              <w:rPr>
                <w:rFonts w:asciiTheme="minorHAnsi" w:eastAsia="Times New Roman" w:hAnsiTheme="minorHAnsi"/>
                <w:iCs/>
                <w:color w:val="auto"/>
                <w:szCs w:val="17"/>
                <w:lang w:eastAsia="en-US"/>
              </w:rPr>
            </w:pPr>
          </w:p>
          <w:p w14:paraId="4B220B76" w14:textId="77777777" w:rsidR="00AF1B85" w:rsidRPr="00FD184F" w:rsidRDefault="00AF1B85" w:rsidP="00603983">
            <w:pPr>
              <w:rPr>
                <w:rFonts w:asciiTheme="minorHAnsi" w:eastAsia="Times New Roman" w:hAnsiTheme="minorHAnsi"/>
                <w:iCs/>
                <w:color w:val="auto"/>
                <w:szCs w:val="17"/>
                <w:lang w:eastAsia="en-US"/>
              </w:rPr>
            </w:pPr>
          </w:p>
        </w:tc>
      </w:tr>
      <w:tr w:rsidR="00AF1B85" w:rsidRPr="00812509" w14:paraId="474A8EC3" w14:textId="77777777" w:rsidTr="008E3DAF">
        <w:trPr>
          <w:cnfStyle w:val="000000010000" w:firstRow="0" w:lastRow="0" w:firstColumn="0" w:lastColumn="0" w:oddVBand="0" w:evenVBand="0" w:oddHBand="0" w:evenHBand="1" w:firstRowFirstColumn="0" w:firstRowLastColumn="0" w:lastRowFirstColumn="0" w:lastRowLastColumn="0"/>
        </w:trPr>
        <w:tc>
          <w:tcPr>
            <w:tcW w:w="6284" w:type="dxa"/>
          </w:tcPr>
          <w:p w14:paraId="5312335F" w14:textId="77777777" w:rsidR="00AF1B85" w:rsidRPr="00FD184F" w:rsidRDefault="00A46CDA" w:rsidP="00D15A00">
            <w:pPr>
              <w:keepLines/>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Continue the focus on gender equality and women’s empowerment across the SARTFP and SDIP program activities. This will be demonstrated by DFAT hosting a gender and trade practitioners workshop in the region; and the results of IFG impact studies informing future SARTFP activities</w:t>
            </w:r>
          </w:p>
        </w:tc>
        <w:tc>
          <w:tcPr>
            <w:tcW w:w="1151" w:type="dxa"/>
            <w:shd w:val="clear" w:color="auto" w:fill="72AF2F"/>
          </w:tcPr>
          <w:p w14:paraId="7C49AF55"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6" w:type="dxa"/>
          </w:tcPr>
          <w:p w14:paraId="31D83855" w14:textId="2CC8E6DC" w:rsidR="00536C93" w:rsidRPr="00FD184F" w:rsidRDefault="00E66AA2" w:rsidP="00E66AA2">
            <w:pPr>
              <w:keepLines/>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 xml:space="preserve">The </w:t>
            </w:r>
            <w:r w:rsidR="00D04F93" w:rsidRPr="00FD184F">
              <w:rPr>
                <w:rFonts w:asciiTheme="minorHAnsi" w:eastAsia="Times New Roman" w:hAnsiTheme="minorHAnsi"/>
                <w:iCs/>
                <w:color w:val="auto"/>
                <w:szCs w:val="17"/>
                <w:lang w:eastAsia="en-US"/>
              </w:rPr>
              <w:t xml:space="preserve">South Asia Regional program’s </w:t>
            </w:r>
            <w:r w:rsidRPr="00FD184F">
              <w:rPr>
                <w:rFonts w:asciiTheme="minorHAnsi" w:eastAsia="Times New Roman" w:hAnsiTheme="minorHAnsi"/>
                <w:iCs/>
                <w:color w:val="auto"/>
                <w:szCs w:val="17"/>
                <w:lang w:eastAsia="en-US"/>
              </w:rPr>
              <w:t>focus on gender equality</w:t>
            </w:r>
            <w:r w:rsidR="00536C93" w:rsidRPr="00FD184F">
              <w:rPr>
                <w:rFonts w:asciiTheme="minorHAnsi" w:eastAsia="Times New Roman" w:hAnsiTheme="minorHAnsi"/>
                <w:iCs/>
                <w:color w:val="auto"/>
                <w:szCs w:val="17"/>
                <w:lang w:eastAsia="en-US"/>
              </w:rPr>
              <w:t xml:space="preserve"> was achieved in 2016-17 and will continue to be a </w:t>
            </w:r>
            <w:r w:rsidRPr="00FD184F">
              <w:rPr>
                <w:rFonts w:asciiTheme="minorHAnsi" w:eastAsia="Times New Roman" w:hAnsiTheme="minorHAnsi"/>
                <w:iCs/>
                <w:color w:val="auto"/>
                <w:szCs w:val="17"/>
                <w:lang w:eastAsia="en-US"/>
              </w:rPr>
              <w:t>priority</w:t>
            </w:r>
            <w:r w:rsidR="00536C93" w:rsidRPr="00FD184F">
              <w:rPr>
                <w:rFonts w:asciiTheme="minorHAnsi" w:eastAsia="Times New Roman" w:hAnsiTheme="minorHAnsi"/>
                <w:iCs/>
                <w:color w:val="auto"/>
                <w:szCs w:val="17"/>
                <w:lang w:eastAsia="en-US"/>
              </w:rPr>
              <w:t xml:space="preserve"> in 2017-18. </w:t>
            </w:r>
            <w:r w:rsidRPr="00FD184F">
              <w:rPr>
                <w:rFonts w:asciiTheme="minorHAnsi" w:eastAsia="Times New Roman" w:hAnsiTheme="minorHAnsi"/>
                <w:iCs/>
                <w:color w:val="auto"/>
                <w:szCs w:val="17"/>
                <w:lang w:eastAsia="en-US"/>
              </w:rPr>
              <w:t xml:space="preserve">DFAT’s gender and trade facilitation </w:t>
            </w:r>
            <w:r w:rsidR="008E3DAF" w:rsidRPr="00FD184F">
              <w:rPr>
                <w:rFonts w:asciiTheme="minorHAnsi" w:eastAsia="Times New Roman" w:hAnsiTheme="minorHAnsi"/>
                <w:iCs/>
                <w:color w:val="auto"/>
                <w:szCs w:val="17"/>
                <w:lang w:eastAsia="en-US"/>
              </w:rPr>
              <w:t xml:space="preserve">practitioners </w:t>
            </w:r>
            <w:r w:rsidRPr="00FD184F">
              <w:rPr>
                <w:rFonts w:asciiTheme="minorHAnsi" w:eastAsia="Times New Roman" w:hAnsiTheme="minorHAnsi"/>
                <w:iCs/>
                <w:color w:val="auto"/>
                <w:szCs w:val="17"/>
                <w:lang w:eastAsia="en-US"/>
              </w:rPr>
              <w:t xml:space="preserve">workshop was held in New Delhi </w:t>
            </w:r>
            <w:r w:rsidR="008E3DAF" w:rsidRPr="00FD184F">
              <w:rPr>
                <w:rFonts w:asciiTheme="minorHAnsi" w:eastAsia="Times New Roman" w:hAnsiTheme="minorHAnsi"/>
                <w:iCs/>
                <w:color w:val="auto"/>
                <w:szCs w:val="17"/>
                <w:lang w:eastAsia="en-US"/>
              </w:rPr>
              <w:t xml:space="preserve">in April 2017. </w:t>
            </w:r>
            <w:r w:rsidR="00536C93" w:rsidRPr="00FD184F">
              <w:rPr>
                <w:rFonts w:asciiTheme="minorHAnsi" w:eastAsia="Times New Roman" w:hAnsiTheme="minorHAnsi"/>
                <w:iCs/>
                <w:color w:val="auto"/>
                <w:szCs w:val="17"/>
                <w:lang w:eastAsia="en-US"/>
              </w:rPr>
              <w:t xml:space="preserve">As part of their four-year Investment Strategies, all SDIP partners </w:t>
            </w:r>
            <w:r w:rsidR="008E3DAF" w:rsidRPr="00FD184F">
              <w:rPr>
                <w:rFonts w:asciiTheme="minorHAnsi" w:eastAsia="Times New Roman" w:hAnsiTheme="minorHAnsi"/>
                <w:iCs/>
                <w:color w:val="auto"/>
                <w:szCs w:val="17"/>
                <w:lang w:eastAsia="en-US"/>
              </w:rPr>
              <w:t>a</w:t>
            </w:r>
            <w:r w:rsidR="00536C93" w:rsidRPr="00FD184F">
              <w:rPr>
                <w:rFonts w:asciiTheme="minorHAnsi" w:eastAsia="Times New Roman" w:hAnsiTheme="minorHAnsi"/>
                <w:iCs/>
                <w:color w:val="auto"/>
                <w:szCs w:val="17"/>
                <w:lang w:eastAsia="en-US"/>
              </w:rPr>
              <w:t>re required to ensure gender is incorporated in their interventions in the food, water and energy space.</w:t>
            </w:r>
            <w:r w:rsidR="00536C93" w:rsidRPr="00FD184F">
              <w:rPr>
                <w:rFonts w:eastAsia="Times New Roman"/>
                <w:iCs/>
                <w:color w:val="auto"/>
                <w:szCs w:val="17"/>
                <w:lang w:eastAsia="en-US"/>
              </w:rPr>
              <w:t xml:space="preserve"> </w:t>
            </w:r>
            <w:r w:rsidRPr="00FD184F">
              <w:rPr>
                <w:rFonts w:asciiTheme="minorHAnsi" w:eastAsia="Times New Roman" w:hAnsiTheme="minorHAnsi"/>
                <w:iCs/>
                <w:color w:val="auto"/>
                <w:szCs w:val="17"/>
                <w:lang w:eastAsia="en-US"/>
              </w:rPr>
              <w:t>Similarly</w:t>
            </w:r>
            <w:r w:rsidR="004A7E57" w:rsidRPr="00FD184F">
              <w:rPr>
                <w:rFonts w:asciiTheme="minorHAnsi" w:eastAsia="Times New Roman" w:hAnsiTheme="minorHAnsi"/>
                <w:iCs/>
                <w:color w:val="auto"/>
                <w:szCs w:val="17"/>
                <w:lang w:eastAsia="en-US"/>
              </w:rPr>
              <w:t>,</w:t>
            </w:r>
            <w:r w:rsidRPr="00FD184F">
              <w:rPr>
                <w:rFonts w:asciiTheme="minorHAnsi" w:eastAsia="Times New Roman" w:hAnsiTheme="minorHAnsi"/>
                <w:iCs/>
                <w:color w:val="auto"/>
                <w:szCs w:val="17"/>
                <w:lang w:eastAsia="en-US"/>
              </w:rPr>
              <w:t xml:space="preserve"> the governance arrangements established under SARTFP ensure that all activities integrate gender equality.</w:t>
            </w:r>
            <w:r w:rsidRPr="00FD184F">
              <w:rPr>
                <w:rFonts w:eastAsia="Times New Roman"/>
                <w:iCs/>
                <w:color w:val="auto"/>
                <w:szCs w:val="17"/>
                <w:lang w:eastAsia="en-US"/>
              </w:rPr>
              <w:t xml:space="preserve"> </w:t>
            </w:r>
          </w:p>
          <w:p w14:paraId="4EF5D072" w14:textId="77777777" w:rsidR="00536C93" w:rsidRPr="00FD184F" w:rsidRDefault="00536C93" w:rsidP="00D15A00">
            <w:pPr>
              <w:keepLines/>
              <w:spacing w:before="40" w:after="40" w:line="200" w:lineRule="atLeast"/>
              <w:rPr>
                <w:rFonts w:asciiTheme="minorHAnsi" w:eastAsia="Times New Roman" w:hAnsiTheme="minorHAnsi"/>
                <w:iCs/>
                <w:color w:val="auto"/>
                <w:szCs w:val="17"/>
                <w:lang w:eastAsia="en-US"/>
              </w:rPr>
            </w:pPr>
          </w:p>
        </w:tc>
      </w:tr>
      <w:tr w:rsidR="00AF1B85" w:rsidRPr="00812509" w14:paraId="6EFA7474" w14:textId="77777777" w:rsidTr="008E3DAF">
        <w:trPr>
          <w:cnfStyle w:val="000000010000" w:firstRow="0" w:lastRow="0" w:firstColumn="0" w:lastColumn="0" w:oddVBand="0" w:evenVBand="0" w:oddHBand="0" w:evenHBand="1" w:firstRowFirstColumn="0" w:firstRowLastColumn="0" w:lastRowFirstColumn="0" w:lastRowLastColumn="0"/>
        </w:trPr>
        <w:tc>
          <w:tcPr>
            <w:tcW w:w="6284" w:type="dxa"/>
          </w:tcPr>
          <w:p w14:paraId="1253B785" w14:textId="77777777" w:rsidR="00A46CDA" w:rsidRPr="00FD184F" w:rsidRDefault="00A46CDA" w:rsidP="00D15A00">
            <w:pPr>
              <w:keepLines/>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Continued improvement of monitoring and evaluation across both SDIP and SARTFP, demonstrated by:</w:t>
            </w:r>
          </w:p>
          <w:p w14:paraId="30B41347" w14:textId="77777777" w:rsidR="00A46CDA" w:rsidRPr="00FD184F" w:rsidRDefault="00A46CDA" w:rsidP="004D5D50">
            <w:pPr>
              <w:pStyle w:val="ListParagraph"/>
              <w:keepLines/>
              <w:numPr>
                <w:ilvl w:val="0"/>
                <w:numId w:val="11"/>
              </w:numPr>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Mobilisation of the SDIP Performance Assessment Framework with milestones;</w:t>
            </w:r>
          </w:p>
          <w:p w14:paraId="075459D9" w14:textId="77777777" w:rsidR="00A46CDA" w:rsidRPr="00FD184F" w:rsidRDefault="00A46CDA" w:rsidP="004D5D50">
            <w:pPr>
              <w:pStyle w:val="ListParagraph"/>
              <w:keepLines/>
              <w:numPr>
                <w:ilvl w:val="0"/>
                <w:numId w:val="11"/>
              </w:numPr>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Timely and high quality SDIP2 partner reporting; and</w:t>
            </w:r>
          </w:p>
          <w:p w14:paraId="4A077F25" w14:textId="77777777" w:rsidR="00A46CDA" w:rsidRPr="00FD184F" w:rsidRDefault="00A46CDA" w:rsidP="004D5D50">
            <w:pPr>
              <w:pStyle w:val="ListParagraph"/>
              <w:keepLines/>
              <w:numPr>
                <w:ilvl w:val="0"/>
                <w:numId w:val="11"/>
              </w:numPr>
              <w:spacing w:before="40" w:after="40" w:line="200" w:lineRule="atLeast"/>
              <w:rPr>
                <w:rFonts w:eastAsia="Times New Roman"/>
                <w:iCs/>
                <w:color w:val="auto"/>
                <w:szCs w:val="17"/>
                <w:lang w:eastAsia="en-US"/>
              </w:rPr>
            </w:pPr>
            <w:r w:rsidRPr="00FD184F">
              <w:rPr>
                <w:rFonts w:asciiTheme="minorHAnsi" w:eastAsia="Times New Roman" w:hAnsiTheme="minorHAnsi"/>
                <w:iCs/>
                <w:color w:val="auto"/>
                <w:szCs w:val="17"/>
                <w:lang w:eastAsia="en-US"/>
              </w:rPr>
              <w:t>World Bank adoption of the SARTFP M&amp;E framework with reporting against qualitative indicators.</w:t>
            </w:r>
          </w:p>
        </w:tc>
        <w:tc>
          <w:tcPr>
            <w:tcW w:w="1151" w:type="dxa"/>
            <w:shd w:val="clear" w:color="auto" w:fill="72AF2F"/>
          </w:tcPr>
          <w:p w14:paraId="1CA599D1"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14:paraId="180AA592" w14:textId="77777777" w:rsidR="008E3DAF" w:rsidRPr="00FD184F" w:rsidRDefault="008E3DAF" w:rsidP="004A7E57">
            <w:pPr>
              <w:suppressAutoHyphens w:val="0"/>
              <w:spacing w:before="0" w:after="0" w:line="240" w:lineRule="auto"/>
              <w:rPr>
                <w:color w:val="auto"/>
              </w:rPr>
            </w:pPr>
            <w:r w:rsidRPr="00FD184F">
              <w:rPr>
                <w:rFonts w:asciiTheme="minorHAnsi" w:eastAsia="Times New Roman" w:hAnsiTheme="minorHAnsi"/>
                <w:iCs/>
                <w:color w:val="auto"/>
                <w:szCs w:val="17"/>
                <w:lang w:eastAsia="en-US"/>
              </w:rPr>
              <w:t>In 2016-17, the SDIP Performance Assessment Framework was finalised and mobilised. The process for finalising the PAF was highly collaborative with all partners buying in to the need and benefit of a portfolio level PAF. DFAT provided comprehensive guidance to SDIP partners to ensure reporting for 2016-17 was timely and high quality.</w:t>
            </w:r>
            <w:r w:rsidR="004A7E57" w:rsidRPr="00FD184F">
              <w:rPr>
                <w:rFonts w:asciiTheme="minorHAnsi" w:eastAsia="Times New Roman" w:hAnsiTheme="minorHAnsi"/>
                <w:iCs/>
                <w:color w:val="auto"/>
                <w:szCs w:val="17"/>
                <w:lang w:eastAsia="en-US"/>
              </w:rPr>
              <w:t xml:space="preserve"> The World Bank adopted the SARTFP M&amp;E framework, resulting in improved results reporting against</w:t>
            </w:r>
            <w:r w:rsidR="002503AC" w:rsidRPr="00FD184F">
              <w:rPr>
                <w:rFonts w:asciiTheme="minorHAnsi" w:eastAsia="Times New Roman" w:hAnsiTheme="minorHAnsi"/>
                <w:iCs/>
                <w:color w:val="auto"/>
                <w:szCs w:val="17"/>
                <w:lang w:eastAsia="en-US"/>
              </w:rPr>
              <w:t xml:space="preserve"> </w:t>
            </w:r>
            <w:r w:rsidR="004A7E57" w:rsidRPr="00FD184F">
              <w:rPr>
                <w:rFonts w:asciiTheme="minorHAnsi" w:eastAsia="Times New Roman" w:hAnsiTheme="minorHAnsi"/>
                <w:iCs/>
                <w:color w:val="auto"/>
                <w:szCs w:val="17"/>
                <w:lang w:eastAsia="en-US"/>
              </w:rPr>
              <w:t>qualitative indicators.</w:t>
            </w:r>
          </w:p>
          <w:p w14:paraId="6B7E7FD1" w14:textId="77777777" w:rsidR="008E3DAF" w:rsidRPr="00FD184F" w:rsidRDefault="008E3DAF" w:rsidP="00D15A00">
            <w:pPr>
              <w:keepLines/>
              <w:spacing w:before="40" w:after="40" w:line="200" w:lineRule="atLeast"/>
              <w:rPr>
                <w:rFonts w:asciiTheme="minorHAnsi" w:eastAsia="Times New Roman" w:hAnsiTheme="minorHAnsi"/>
                <w:iCs/>
                <w:color w:val="auto"/>
                <w:szCs w:val="17"/>
                <w:lang w:eastAsia="en-US"/>
              </w:rPr>
            </w:pPr>
          </w:p>
        </w:tc>
      </w:tr>
    </w:tbl>
    <w:p w14:paraId="195265F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091EE797"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01A72F13"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05C5AD9E"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0BA24558" w14:textId="77777777" w:rsidR="00D00802" w:rsidRDefault="00D00802" w:rsidP="005B5769">
      <w:pPr>
        <w:pStyle w:val="ListBullet"/>
        <w:tabs>
          <w:tab w:val="clear" w:pos="284"/>
        </w:tabs>
        <w:sectPr w:rsidR="00D00802" w:rsidSect="00D00802">
          <w:headerReference w:type="first" r:id="rId33"/>
          <w:pgSz w:w="16838" w:h="11906" w:orient="landscape" w:code="9"/>
          <w:pgMar w:top="1134" w:right="1952" w:bottom="1134" w:left="851" w:header="1107" w:footer="567" w:gutter="0"/>
          <w:cols w:space="397"/>
          <w:titlePg/>
          <w:docGrid w:linePitch="360"/>
        </w:sectPr>
      </w:pPr>
    </w:p>
    <w:p w14:paraId="6B4AEFC1" w14:textId="77777777"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14:paraId="34DCB52F" w14:textId="77777777"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p w14:paraId="121F91B0" w14:textId="77777777" w:rsidR="00184F1E" w:rsidRDefault="00184F1E" w:rsidP="00184F1E">
      <w:r>
        <w:rPr>
          <w:rFonts w:ascii="Franklin Gothic Book" w:eastAsia="Times New Roman" w:hAnsi="Franklin Gothic Book"/>
          <w:sz w:val="21"/>
        </w:rPr>
        <w:t xml:space="preserve">Discussion on progress against specific </w:t>
      </w:r>
      <w:r w:rsidRPr="00C61187">
        <w:rPr>
          <w:rFonts w:ascii="Franklin Gothic Book" w:eastAsia="Times New Roman" w:hAnsi="Franklin Gothic Book"/>
          <w:sz w:val="21"/>
        </w:rPr>
        <w:t xml:space="preserve">performance benchmarks </w:t>
      </w:r>
      <w:r>
        <w:rPr>
          <w:rFonts w:ascii="Franklin Gothic Book" w:eastAsia="Times New Roman" w:hAnsi="Franklin Gothic Book"/>
          <w:sz w:val="21"/>
        </w:rPr>
        <w:t>in 2016-17 should also be included as part of the text assessing progress against individual program objectives in the main body of the APPR.</w:t>
      </w:r>
    </w:p>
    <w:p w14:paraId="6024B699" w14:textId="77777777" w:rsidR="00184F1E" w:rsidRPr="00CE5DF0" w:rsidRDefault="00184F1E" w:rsidP="00184F1E"/>
    <w:tbl>
      <w:tblPr>
        <w:tblStyle w:val="DFATTable"/>
        <w:tblW w:w="5000" w:type="pct"/>
        <w:tblLook w:val="04A0" w:firstRow="1" w:lastRow="0" w:firstColumn="1" w:lastColumn="0" w:noHBand="0" w:noVBand="1"/>
      </w:tblPr>
      <w:tblGrid>
        <w:gridCol w:w="2190"/>
        <w:gridCol w:w="2189"/>
        <w:gridCol w:w="1319"/>
        <w:gridCol w:w="8337"/>
      </w:tblGrid>
      <w:tr w:rsidR="00184F1E" w:rsidRPr="00C61187" w14:paraId="5EF4862C" w14:textId="77777777" w:rsidTr="00582B26">
        <w:trPr>
          <w:tblHeader/>
        </w:trPr>
        <w:tc>
          <w:tcPr>
            <w:tcW w:w="780" w:type="pct"/>
            <w:tcMar>
              <w:top w:w="57" w:type="dxa"/>
              <w:bottom w:w="57" w:type="dxa"/>
            </w:tcMar>
          </w:tcPr>
          <w:p w14:paraId="7B7DE51E" w14:textId="77777777" w:rsidR="00184F1E" w:rsidRPr="00880004" w:rsidRDefault="00184F1E" w:rsidP="00582B26">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27CBB26D" w14:textId="77777777" w:rsidR="00184F1E" w:rsidRPr="00880004" w:rsidRDefault="00184F1E" w:rsidP="00582B26">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4C88C342" w14:textId="77777777" w:rsidR="00184F1E" w:rsidRPr="00880004" w:rsidRDefault="00184F1E" w:rsidP="00582B26">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35B795A4" w14:textId="77777777" w:rsidR="00184F1E" w:rsidRPr="00880004" w:rsidRDefault="00184F1E" w:rsidP="00582B26">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3B1144" w:rsidRPr="00C61187" w14:paraId="33B693A5" w14:textId="77777777" w:rsidTr="00F96410">
        <w:tc>
          <w:tcPr>
            <w:tcW w:w="780" w:type="pct"/>
            <w:tcMar>
              <w:top w:w="57" w:type="dxa"/>
              <w:bottom w:w="57" w:type="dxa"/>
            </w:tcMar>
          </w:tcPr>
          <w:p w14:paraId="65CC3EC4" w14:textId="77777777" w:rsidR="003B1144" w:rsidRPr="006E37AF" w:rsidRDefault="003B1144" w:rsidP="00582B26">
            <w:pPr>
              <w:keepLines/>
              <w:spacing w:before="40" w:after="40" w:line="200" w:lineRule="atLeast"/>
              <w:rPr>
                <w:rFonts w:eastAsia="Times New Roman"/>
                <w:iCs/>
                <w:color w:val="auto"/>
                <w:szCs w:val="17"/>
              </w:rPr>
            </w:pPr>
            <w:r w:rsidRPr="006E37AF">
              <w:rPr>
                <w:rFonts w:asciiTheme="minorHAnsi" w:eastAsia="Times New Roman" w:hAnsiTheme="minorHAnsi"/>
                <w:iCs/>
                <w:color w:val="auto"/>
                <w:szCs w:val="17"/>
                <w:lang w:eastAsia="en-US"/>
              </w:rPr>
              <w:t>Increased water, food and energy security in South Asia to facilitate economic growth and improve the livelihoods of the poor and vulnerable (particularly women and girls),</w:t>
            </w:r>
          </w:p>
        </w:tc>
        <w:tc>
          <w:tcPr>
            <w:tcW w:w="780" w:type="pct"/>
          </w:tcPr>
          <w:p w14:paraId="6790DDE9" w14:textId="77777777" w:rsidR="003B1144" w:rsidRPr="006E37AF" w:rsidRDefault="003B1144" w:rsidP="003B1144">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Successful mobilisation of Phase 2.</w:t>
            </w:r>
          </w:p>
          <w:p w14:paraId="3B9E2563" w14:textId="77777777" w:rsidR="003B1144" w:rsidRPr="006E37AF" w:rsidRDefault="003B1144" w:rsidP="00582B26">
            <w:pPr>
              <w:keepLines/>
              <w:spacing w:before="40" w:after="40" w:line="200" w:lineRule="atLeast"/>
              <w:rPr>
                <w:rFonts w:eastAsia="Times New Roman"/>
                <w:iCs/>
                <w:color w:val="auto"/>
                <w:szCs w:val="17"/>
              </w:rPr>
            </w:pPr>
          </w:p>
        </w:tc>
        <w:tc>
          <w:tcPr>
            <w:tcW w:w="470" w:type="pct"/>
            <w:shd w:val="clear" w:color="auto" w:fill="72AF50"/>
          </w:tcPr>
          <w:p w14:paraId="3D0D1677" w14:textId="77777777" w:rsidR="003B1144" w:rsidRPr="00880004" w:rsidRDefault="003B1144" w:rsidP="00582B26">
            <w:pPr>
              <w:keepLines/>
              <w:spacing w:before="40" w:after="40" w:line="200" w:lineRule="atLeast"/>
              <w:jc w:val="center"/>
              <w:rPr>
                <w:rFonts w:eastAsia="Times New Roman"/>
                <w:iCs/>
                <w:color w:val="FFFFFF" w:themeColor="background1"/>
                <w:szCs w:val="17"/>
              </w:rPr>
            </w:pPr>
            <w:r w:rsidRPr="003B1144">
              <w:rPr>
                <w:rFonts w:asciiTheme="minorHAnsi" w:eastAsia="Times New Roman" w:hAnsiTheme="minorHAnsi"/>
                <w:iCs/>
                <w:color w:val="FFFFFF" w:themeColor="background1"/>
                <w:szCs w:val="17"/>
                <w:lang w:eastAsia="en-US"/>
              </w:rPr>
              <w:t>Achieved</w:t>
            </w:r>
          </w:p>
        </w:tc>
        <w:tc>
          <w:tcPr>
            <w:tcW w:w="2970" w:type="pct"/>
          </w:tcPr>
          <w:p w14:paraId="3A23A25B" w14:textId="77777777" w:rsidR="003B1144" w:rsidRPr="006E37AF" w:rsidRDefault="003B1144" w:rsidP="003B1144">
            <w:pPr>
              <w:pStyle w:val="Default"/>
              <w:rPr>
                <w:rFonts w:asciiTheme="minorHAnsi" w:eastAsia="Times New Roman" w:hAnsiTheme="minorHAnsi" w:cstheme="minorBidi"/>
                <w:iCs/>
                <w:color w:val="auto"/>
                <w:sz w:val="17"/>
                <w:szCs w:val="17"/>
                <w:lang w:val="en-GB" w:eastAsia="en-US"/>
              </w:rPr>
            </w:pPr>
            <w:r w:rsidRPr="006E37AF">
              <w:rPr>
                <w:rFonts w:asciiTheme="minorHAnsi" w:eastAsia="Times New Roman" w:hAnsiTheme="minorHAnsi" w:cstheme="minorBidi"/>
                <w:iCs/>
                <w:color w:val="auto"/>
                <w:sz w:val="17"/>
                <w:szCs w:val="17"/>
                <w:lang w:val="en-GB" w:eastAsia="en-US"/>
              </w:rPr>
              <w:t xml:space="preserve">In 2016-17, SDIP2 partner and adviser </w:t>
            </w:r>
            <w:r w:rsidR="0040210E" w:rsidRPr="006E37AF">
              <w:rPr>
                <w:rFonts w:asciiTheme="minorHAnsi" w:eastAsia="Times New Roman" w:hAnsiTheme="minorHAnsi" w:cstheme="minorBidi"/>
                <w:iCs/>
                <w:color w:val="auto"/>
                <w:sz w:val="17"/>
                <w:szCs w:val="17"/>
                <w:lang w:val="en-GB" w:eastAsia="en-US"/>
              </w:rPr>
              <w:t>agreements</w:t>
            </w:r>
            <w:r w:rsidRPr="006E37AF">
              <w:rPr>
                <w:rFonts w:asciiTheme="minorHAnsi" w:eastAsia="Times New Roman" w:hAnsiTheme="minorHAnsi" w:cstheme="minorBidi"/>
                <w:iCs/>
                <w:color w:val="auto"/>
                <w:sz w:val="17"/>
                <w:szCs w:val="17"/>
                <w:lang w:val="en-GB" w:eastAsia="en-US"/>
              </w:rPr>
              <w:t xml:space="preserve"> were finalised and implemented</w:t>
            </w:r>
            <w:r w:rsidR="0040210E" w:rsidRPr="006E37AF">
              <w:rPr>
                <w:rFonts w:asciiTheme="minorHAnsi" w:eastAsia="Times New Roman" w:hAnsiTheme="minorHAnsi" w:cstheme="minorBidi"/>
                <w:iCs/>
                <w:color w:val="auto"/>
                <w:sz w:val="17"/>
                <w:szCs w:val="17"/>
                <w:lang w:val="en-GB" w:eastAsia="en-US"/>
              </w:rPr>
              <w:t xml:space="preserve"> is underway. An</w:t>
            </w:r>
            <w:r w:rsidRPr="006E37AF">
              <w:rPr>
                <w:rFonts w:asciiTheme="minorHAnsi" w:eastAsia="Times New Roman" w:hAnsiTheme="minorHAnsi" w:cstheme="minorBidi"/>
                <w:iCs/>
                <w:color w:val="auto"/>
                <w:sz w:val="17"/>
                <w:szCs w:val="17"/>
                <w:lang w:val="en-GB" w:eastAsia="en-US"/>
              </w:rPr>
              <w:t xml:space="preserve"> SDIP partners meeting was held in late 2016. </w:t>
            </w:r>
          </w:p>
          <w:p w14:paraId="04184FB5" w14:textId="77777777" w:rsidR="003B1144" w:rsidRPr="006E37AF" w:rsidRDefault="003B1144" w:rsidP="007F7BC0">
            <w:pPr>
              <w:keepLines/>
              <w:spacing w:before="40" w:after="40" w:line="200" w:lineRule="atLeast"/>
              <w:rPr>
                <w:rFonts w:eastAsia="Times New Roman"/>
                <w:iCs/>
                <w:color w:val="auto"/>
                <w:szCs w:val="17"/>
              </w:rPr>
            </w:pPr>
          </w:p>
        </w:tc>
      </w:tr>
      <w:tr w:rsidR="003B1144" w:rsidRPr="00C61187" w14:paraId="591692D2" w14:textId="77777777" w:rsidTr="00F96410">
        <w:tc>
          <w:tcPr>
            <w:tcW w:w="780" w:type="pct"/>
            <w:tcMar>
              <w:top w:w="57" w:type="dxa"/>
              <w:bottom w:w="57" w:type="dxa"/>
            </w:tcMar>
          </w:tcPr>
          <w:p w14:paraId="7E4ADFF4" w14:textId="77777777" w:rsidR="003B1144" w:rsidRPr="006E37AF" w:rsidRDefault="003B1144" w:rsidP="00582B26">
            <w:pPr>
              <w:keepLines/>
              <w:spacing w:before="40" w:after="40" w:line="200" w:lineRule="atLeast"/>
              <w:rPr>
                <w:rFonts w:eastAsia="Times New Roman"/>
                <w:iCs/>
                <w:color w:val="auto"/>
                <w:szCs w:val="17"/>
              </w:rPr>
            </w:pPr>
          </w:p>
        </w:tc>
        <w:tc>
          <w:tcPr>
            <w:tcW w:w="780" w:type="pct"/>
          </w:tcPr>
          <w:p w14:paraId="197E8AA1" w14:textId="77777777" w:rsidR="003B1144" w:rsidRPr="006E37AF" w:rsidRDefault="003B1144" w:rsidP="003B1144">
            <w:pPr>
              <w:pStyle w:val="Default"/>
              <w:rPr>
                <w:rFonts w:asciiTheme="minorHAnsi" w:eastAsia="Times New Roman" w:hAnsiTheme="minorHAnsi" w:cstheme="minorBidi"/>
                <w:iCs/>
                <w:color w:val="auto"/>
                <w:sz w:val="17"/>
                <w:szCs w:val="17"/>
                <w:lang w:val="en-GB" w:eastAsia="en-US"/>
              </w:rPr>
            </w:pPr>
            <w:r w:rsidRPr="006E37AF">
              <w:rPr>
                <w:rFonts w:asciiTheme="minorHAnsi" w:eastAsia="Times New Roman" w:hAnsiTheme="minorHAnsi" w:cstheme="minorBidi"/>
                <w:iCs/>
                <w:color w:val="auto"/>
                <w:sz w:val="17"/>
                <w:szCs w:val="17"/>
                <w:lang w:val="en-GB" w:eastAsia="en-US"/>
              </w:rPr>
              <w:t xml:space="preserve">Improvements in the region’s agriculture, energy and water management capabilities, that include considerations of climate change impacts through SDIP efforts. </w:t>
            </w:r>
          </w:p>
          <w:p w14:paraId="2699070D" w14:textId="77777777" w:rsidR="003B1144" w:rsidRPr="006E37AF" w:rsidRDefault="003B1144" w:rsidP="003B1144">
            <w:pPr>
              <w:keepLines/>
              <w:spacing w:before="40" w:after="40" w:line="200" w:lineRule="atLeast"/>
              <w:rPr>
                <w:rFonts w:eastAsia="Times New Roman"/>
                <w:iCs/>
                <w:color w:val="auto"/>
                <w:szCs w:val="17"/>
              </w:rPr>
            </w:pPr>
          </w:p>
        </w:tc>
        <w:tc>
          <w:tcPr>
            <w:tcW w:w="470" w:type="pct"/>
            <w:shd w:val="clear" w:color="auto" w:fill="72AF50"/>
          </w:tcPr>
          <w:p w14:paraId="57B038EA" w14:textId="77777777" w:rsidR="003B1144" w:rsidRPr="003B1144" w:rsidRDefault="003B1144" w:rsidP="00582B26">
            <w:pPr>
              <w:keepLines/>
              <w:spacing w:before="40" w:after="40" w:line="200" w:lineRule="atLeast"/>
              <w:jc w:val="center"/>
              <w:rPr>
                <w:rFonts w:eastAsia="Times New Roman"/>
                <w:iCs/>
                <w:color w:val="FFFFFF" w:themeColor="background1"/>
                <w:szCs w:val="17"/>
              </w:rPr>
            </w:pPr>
          </w:p>
        </w:tc>
        <w:tc>
          <w:tcPr>
            <w:tcW w:w="2970" w:type="pct"/>
          </w:tcPr>
          <w:p w14:paraId="1E8455E2" w14:textId="77777777" w:rsidR="003B1144" w:rsidRPr="006E37AF" w:rsidRDefault="003B1144" w:rsidP="003B1144">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Initiatives by SDIP partners have contributed to improvements in the region’s agriculture, energy and water management capabilities, including the consideration of climate change impacts as evidenced by:</w:t>
            </w:r>
          </w:p>
          <w:p w14:paraId="55DF6FA7" w14:textId="77777777" w:rsidR="003B1144" w:rsidRPr="006E37AF" w:rsidRDefault="003B1144" w:rsidP="004D5D50">
            <w:pPr>
              <w:pStyle w:val="ListParagraph"/>
              <w:keepLines/>
              <w:numPr>
                <w:ilvl w:val="0"/>
                <w:numId w:val="16"/>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 xml:space="preserve">SDIP introducing international standards for hydro investments and improving institutional capacity for delivering private-public partnerships (PPPs) </w:t>
            </w:r>
            <w:r w:rsidR="0040210E" w:rsidRPr="006E37AF">
              <w:rPr>
                <w:rFonts w:asciiTheme="minorHAnsi" w:eastAsia="Times New Roman" w:hAnsiTheme="minorHAnsi"/>
                <w:iCs/>
                <w:color w:val="auto"/>
                <w:szCs w:val="17"/>
                <w:lang w:eastAsia="en-US"/>
              </w:rPr>
              <w:t>resulting in</w:t>
            </w:r>
            <w:r w:rsidRPr="006E37AF">
              <w:rPr>
                <w:rFonts w:asciiTheme="minorHAnsi" w:eastAsia="Times New Roman" w:hAnsiTheme="minorHAnsi"/>
                <w:iCs/>
                <w:color w:val="auto"/>
                <w:szCs w:val="17"/>
                <w:lang w:eastAsia="en-US"/>
              </w:rPr>
              <w:t xml:space="preserve"> increased electricity access and substantial private sector investment in renewable energy and energy efficiency</w:t>
            </w:r>
            <w:r w:rsidR="0040210E" w:rsidRPr="006E37AF">
              <w:rPr>
                <w:rFonts w:asciiTheme="minorHAnsi" w:eastAsia="Times New Roman" w:hAnsiTheme="minorHAnsi"/>
                <w:iCs/>
                <w:color w:val="auto"/>
                <w:szCs w:val="17"/>
                <w:lang w:eastAsia="en-US"/>
              </w:rPr>
              <w:t>. An</w:t>
            </w:r>
            <w:r w:rsidRPr="006E37AF">
              <w:rPr>
                <w:rFonts w:asciiTheme="minorHAnsi" w:eastAsia="Times New Roman" w:hAnsiTheme="minorHAnsi"/>
                <w:iCs/>
                <w:color w:val="auto"/>
                <w:szCs w:val="17"/>
                <w:lang w:eastAsia="en-US"/>
              </w:rPr>
              <w:t xml:space="preserve"> MOU was signed with the Government of Nepal for the preparation of medium sized (50-500 MW) hydropower projects. </w:t>
            </w:r>
          </w:p>
          <w:p w14:paraId="77CB4E7A" w14:textId="77777777" w:rsidR="003B1144" w:rsidRPr="006E37AF" w:rsidRDefault="003B1144" w:rsidP="004D5D50">
            <w:pPr>
              <w:pStyle w:val="ListParagraph"/>
              <w:keepLines/>
              <w:numPr>
                <w:ilvl w:val="0"/>
                <w:numId w:val="16"/>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 xml:space="preserve">SDIP partners working with the Government of Pakistan and private sector agencies to implement more effective practices for river basin modelling, improved knowledge of water resources and providing high-level knowledge exchange and mentoring. </w:t>
            </w:r>
          </w:p>
          <w:p w14:paraId="4D8EA557" w14:textId="29C45C23" w:rsidR="003B1144" w:rsidRPr="006E37AF" w:rsidRDefault="003B1144" w:rsidP="004D5D50">
            <w:pPr>
              <w:pStyle w:val="ListParagraph"/>
              <w:keepLines/>
              <w:numPr>
                <w:ilvl w:val="0"/>
                <w:numId w:val="16"/>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ACIAR and its partners improving sustainable agriculture by introducing more resilient farming practices and market conditions engaging with more than 2</w:t>
            </w:r>
            <w:r w:rsidR="004B0EF8">
              <w:rPr>
                <w:rFonts w:asciiTheme="minorHAnsi" w:eastAsia="Times New Roman" w:hAnsiTheme="minorHAnsi"/>
                <w:iCs/>
                <w:color w:val="auto"/>
                <w:szCs w:val="17"/>
                <w:lang w:eastAsia="en-US"/>
              </w:rPr>
              <w:t>9</w:t>
            </w:r>
            <w:r w:rsidRPr="006E37AF">
              <w:rPr>
                <w:rFonts w:asciiTheme="minorHAnsi" w:eastAsia="Times New Roman" w:hAnsiTheme="minorHAnsi"/>
                <w:iCs/>
                <w:color w:val="auto"/>
                <w:szCs w:val="17"/>
                <w:lang w:eastAsia="en-US"/>
              </w:rPr>
              <w:t xml:space="preserve">,000 farmers in the Eastern Gangetic Plains. </w:t>
            </w:r>
          </w:p>
          <w:p w14:paraId="7469E0BB" w14:textId="431DB24F" w:rsidR="003B1144" w:rsidRPr="006E37AF" w:rsidRDefault="00496C59" w:rsidP="004D5D50">
            <w:pPr>
              <w:pStyle w:val="ListParagraph"/>
              <w:keepLines/>
              <w:numPr>
                <w:ilvl w:val="0"/>
                <w:numId w:val="16"/>
              </w:numPr>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SDIP partners (ICEWa</w:t>
            </w:r>
            <w:r w:rsidR="003B1144" w:rsidRPr="006E37AF">
              <w:rPr>
                <w:rFonts w:asciiTheme="minorHAnsi" w:eastAsia="Times New Roman" w:hAnsiTheme="minorHAnsi"/>
                <w:iCs/>
                <w:color w:val="auto"/>
                <w:szCs w:val="17"/>
                <w:lang w:eastAsia="en-US"/>
              </w:rPr>
              <w:t xml:space="preserve">RM and CSIRO) providing targeted high-level training programs for senior water officials and technical training to the Governments of Nepal, Pakistan and India to support the integrated management of water resources. </w:t>
            </w:r>
          </w:p>
          <w:p w14:paraId="1CDF55E1" w14:textId="77777777" w:rsidR="003B1144" w:rsidRPr="006E37AF" w:rsidRDefault="003B1144" w:rsidP="004D5D50">
            <w:pPr>
              <w:pStyle w:val="ListParagraph"/>
              <w:keepLines/>
              <w:numPr>
                <w:ilvl w:val="0"/>
                <w:numId w:val="16"/>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SDIP increasing the capacity of governments and the private sector to reduce greenhouse gas emissions and build system resilience through increased renewable energy production and energy efficiency with a textiles initiative in Bangladesh reducing water usage by 2.8 million m</w:t>
            </w:r>
            <w:r w:rsidRPr="004B0EF8">
              <w:rPr>
                <w:rFonts w:asciiTheme="minorHAnsi" w:eastAsia="Times New Roman" w:hAnsiTheme="minorHAnsi"/>
                <w:iCs/>
                <w:color w:val="auto"/>
                <w:szCs w:val="17"/>
                <w:vertAlign w:val="superscript"/>
                <w:lang w:eastAsia="en-US"/>
              </w:rPr>
              <w:t>3</w:t>
            </w:r>
            <w:r w:rsidRPr="006E37AF">
              <w:rPr>
                <w:rFonts w:asciiTheme="minorHAnsi" w:eastAsia="Times New Roman" w:hAnsiTheme="minorHAnsi"/>
                <w:iCs/>
                <w:color w:val="auto"/>
                <w:szCs w:val="17"/>
                <w:lang w:eastAsia="en-US"/>
              </w:rPr>
              <w:t xml:space="preserve"> and power use by 470,000 MWh/year.</w:t>
            </w:r>
          </w:p>
          <w:p w14:paraId="3EEE5A9A" w14:textId="77777777" w:rsidR="003B1144" w:rsidRPr="006E37AF" w:rsidRDefault="003B1144" w:rsidP="003B1144">
            <w:pPr>
              <w:pStyle w:val="Default"/>
              <w:rPr>
                <w:rFonts w:asciiTheme="minorHAnsi" w:eastAsia="Times New Roman" w:hAnsiTheme="minorHAnsi" w:cstheme="minorBidi"/>
                <w:iCs/>
                <w:color w:val="auto"/>
                <w:sz w:val="17"/>
                <w:szCs w:val="17"/>
                <w:lang w:val="en-GB"/>
              </w:rPr>
            </w:pPr>
          </w:p>
        </w:tc>
      </w:tr>
      <w:tr w:rsidR="00184F1E" w:rsidRPr="00C61187" w14:paraId="713B8713" w14:textId="77777777" w:rsidTr="00F96410">
        <w:tc>
          <w:tcPr>
            <w:tcW w:w="780" w:type="pct"/>
            <w:tcMar>
              <w:top w:w="57" w:type="dxa"/>
              <w:bottom w:w="57" w:type="dxa"/>
            </w:tcMar>
          </w:tcPr>
          <w:p w14:paraId="520B6A10" w14:textId="77777777" w:rsidR="00184F1E" w:rsidRPr="00FD184F" w:rsidRDefault="007F7BC0" w:rsidP="00582B26">
            <w:pPr>
              <w:keepLines/>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lastRenderedPageBreak/>
              <w:t>Increased regional connectivity through trade facilitation and infrastructure connectivity.</w:t>
            </w:r>
          </w:p>
        </w:tc>
        <w:tc>
          <w:tcPr>
            <w:tcW w:w="780" w:type="pct"/>
          </w:tcPr>
          <w:p w14:paraId="1AF0D79C" w14:textId="77777777" w:rsidR="00184F1E" w:rsidRPr="00FD184F" w:rsidRDefault="007F7BC0" w:rsidP="00582B26">
            <w:pPr>
              <w:keepLines/>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Integration of gender equality and women’s economic empowerment in SARTFP activities.</w:t>
            </w:r>
          </w:p>
        </w:tc>
        <w:tc>
          <w:tcPr>
            <w:tcW w:w="470" w:type="pct"/>
            <w:shd w:val="clear" w:color="auto" w:fill="72AF50"/>
          </w:tcPr>
          <w:p w14:paraId="248C2F73" w14:textId="77777777" w:rsidR="00184F1E" w:rsidRPr="00880004" w:rsidRDefault="00184F1E" w:rsidP="00582B26">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970" w:type="pct"/>
          </w:tcPr>
          <w:p w14:paraId="310515F6" w14:textId="77777777" w:rsidR="007F7BC0" w:rsidRPr="006E37AF" w:rsidRDefault="00D04F93" w:rsidP="007F7BC0">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G</w:t>
            </w:r>
            <w:r w:rsidR="007F7BC0" w:rsidRPr="006E37AF">
              <w:rPr>
                <w:rFonts w:asciiTheme="minorHAnsi" w:eastAsia="Times New Roman" w:hAnsiTheme="minorHAnsi"/>
                <w:iCs/>
                <w:color w:val="auto"/>
                <w:szCs w:val="17"/>
                <w:lang w:eastAsia="en-US"/>
              </w:rPr>
              <w:t>ender equality and women</w:t>
            </w:r>
            <w:r w:rsidR="00017444" w:rsidRPr="006E37AF">
              <w:rPr>
                <w:rFonts w:asciiTheme="minorHAnsi" w:eastAsia="Times New Roman" w:hAnsiTheme="minorHAnsi"/>
                <w:iCs/>
                <w:color w:val="auto"/>
                <w:szCs w:val="17"/>
                <w:lang w:eastAsia="en-US"/>
              </w:rPr>
              <w:t>’s economic empowerment</w:t>
            </w:r>
            <w:r w:rsidRPr="006E37AF">
              <w:rPr>
                <w:rFonts w:asciiTheme="minorHAnsi" w:eastAsia="Times New Roman" w:hAnsiTheme="minorHAnsi"/>
                <w:iCs/>
                <w:color w:val="auto"/>
                <w:szCs w:val="17"/>
                <w:lang w:eastAsia="en-US"/>
              </w:rPr>
              <w:t xml:space="preserve"> were integrated in all SARTFP activities</w:t>
            </w:r>
            <w:r w:rsidR="00017444" w:rsidRPr="006E37AF">
              <w:rPr>
                <w:rFonts w:asciiTheme="minorHAnsi" w:eastAsia="Times New Roman" w:hAnsiTheme="minorHAnsi"/>
                <w:iCs/>
                <w:color w:val="auto"/>
                <w:szCs w:val="17"/>
                <w:lang w:eastAsia="en-US"/>
              </w:rPr>
              <w:t>. Outcomes</w:t>
            </w:r>
            <w:r w:rsidR="00D40C1B" w:rsidRPr="006E37AF">
              <w:rPr>
                <w:rFonts w:asciiTheme="minorHAnsi" w:eastAsia="Times New Roman" w:hAnsiTheme="minorHAnsi"/>
                <w:iCs/>
                <w:color w:val="auto"/>
                <w:szCs w:val="17"/>
                <w:lang w:eastAsia="en-US"/>
              </w:rPr>
              <w:t xml:space="preserve"> and examples</w:t>
            </w:r>
            <w:r w:rsidR="00017444" w:rsidRPr="006E37AF">
              <w:rPr>
                <w:rFonts w:asciiTheme="minorHAnsi" w:eastAsia="Times New Roman" w:hAnsiTheme="minorHAnsi"/>
                <w:iCs/>
                <w:color w:val="auto"/>
                <w:szCs w:val="17"/>
                <w:lang w:eastAsia="en-US"/>
              </w:rPr>
              <w:t xml:space="preserve"> include</w:t>
            </w:r>
            <w:r w:rsidR="007F7BC0" w:rsidRPr="006E37AF">
              <w:rPr>
                <w:rFonts w:asciiTheme="minorHAnsi" w:eastAsia="Times New Roman" w:hAnsiTheme="minorHAnsi"/>
                <w:iCs/>
                <w:color w:val="auto"/>
                <w:szCs w:val="17"/>
                <w:lang w:eastAsia="en-US"/>
              </w:rPr>
              <w:t>:</w:t>
            </w:r>
          </w:p>
          <w:p w14:paraId="2B284746" w14:textId="77777777" w:rsidR="007F7BC0" w:rsidRPr="006E37AF" w:rsidRDefault="00017444" w:rsidP="006835DB">
            <w:pPr>
              <w:pStyle w:val="ListParagraph"/>
              <w:keepLines/>
              <w:numPr>
                <w:ilvl w:val="0"/>
                <w:numId w:val="12"/>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 xml:space="preserve">Research findings from the </w:t>
            </w:r>
            <w:r w:rsidR="00D55A3B" w:rsidRPr="006E37AF">
              <w:rPr>
                <w:rFonts w:asciiTheme="minorHAnsi" w:eastAsia="Times New Roman" w:hAnsiTheme="minorHAnsi"/>
                <w:iCs/>
                <w:color w:val="auto"/>
                <w:szCs w:val="17"/>
                <w:lang w:eastAsia="en-US"/>
              </w:rPr>
              <w:t>Bangladesh Social Inclusion and Gender activity</w:t>
            </w:r>
            <w:r w:rsidRPr="006E37AF">
              <w:rPr>
                <w:rFonts w:asciiTheme="minorHAnsi" w:eastAsia="Times New Roman" w:hAnsiTheme="minorHAnsi"/>
                <w:iCs/>
                <w:color w:val="auto"/>
                <w:szCs w:val="17"/>
                <w:lang w:eastAsia="en-US"/>
              </w:rPr>
              <w:t xml:space="preserve"> enhanced the quality of </w:t>
            </w:r>
            <w:r w:rsidR="001937E0" w:rsidRPr="006E37AF">
              <w:rPr>
                <w:rFonts w:asciiTheme="minorHAnsi" w:eastAsia="Times New Roman" w:hAnsiTheme="minorHAnsi"/>
                <w:iCs/>
                <w:color w:val="auto"/>
                <w:szCs w:val="17"/>
                <w:lang w:eastAsia="en-US"/>
              </w:rPr>
              <w:t xml:space="preserve">the </w:t>
            </w:r>
            <w:r w:rsidRPr="006E37AF">
              <w:rPr>
                <w:rFonts w:asciiTheme="minorHAnsi" w:eastAsia="Times New Roman" w:hAnsiTheme="minorHAnsi"/>
                <w:iCs/>
                <w:color w:val="auto"/>
                <w:szCs w:val="17"/>
                <w:lang w:eastAsia="en-US"/>
              </w:rPr>
              <w:t>World Bank</w:t>
            </w:r>
            <w:r w:rsidR="001937E0" w:rsidRPr="006E37AF">
              <w:rPr>
                <w:rFonts w:asciiTheme="minorHAnsi" w:eastAsia="Times New Roman" w:hAnsiTheme="minorHAnsi"/>
                <w:iCs/>
                <w:color w:val="auto"/>
                <w:szCs w:val="17"/>
                <w:lang w:eastAsia="en-US"/>
              </w:rPr>
              <w:t xml:space="preserve">’s </w:t>
            </w:r>
            <w:r w:rsidR="00D55A3B" w:rsidRPr="006E37AF">
              <w:rPr>
                <w:rFonts w:asciiTheme="minorHAnsi" w:eastAsia="Times New Roman" w:hAnsiTheme="minorHAnsi"/>
                <w:iCs/>
                <w:color w:val="auto"/>
                <w:szCs w:val="17"/>
                <w:lang w:eastAsia="en-US"/>
              </w:rPr>
              <w:t>Bangladesh Regional Connectivity Project</w:t>
            </w:r>
            <w:r w:rsidR="001937E0" w:rsidRPr="006E37AF">
              <w:rPr>
                <w:rFonts w:asciiTheme="minorHAnsi" w:eastAsia="Times New Roman" w:hAnsiTheme="minorHAnsi"/>
                <w:iCs/>
                <w:color w:val="auto"/>
                <w:szCs w:val="17"/>
                <w:lang w:eastAsia="en-US"/>
              </w:rPr>
              <w:t xml:space="preserve"> by incorporating a gender component</w:t>
            </w:r>
            <w:r w:rsidRPr="006E37AF">
              <w:rPr>
                <w:rFonts w:asciiTheme="minorHAnsi" w:eastAsia="Times New Roman" w:hAnsiTheme="minorHAnsi"/>
                <w:iCs/>
                <w:color w:val="auto"/>
                <w:szCs w:val="17"/>
                <w:lang w:eastAsia="en-US"/>
              </w:rPr>
              <w:t>, the design of several Bangladesh trade facilitation activities and inf</w:t>
            </w:r>
            <w:r w:rsidR="00B657E9" w:rsidRPr="006E37AF">
              <w:rPr>
                <w:rFonts w:asciiTheme="minorHAnsi" w:eastAsia="Times New Roman" w:hAnsiTheme="minorHAnsi"/>
                <w:iCs/>
                <w:color w:val="auto"/>
                <w:szCs w:val="17"/>
                <w:lang w:eastAsia="en-US"/>
              </w:rPr>
              <w:t>o</w:t>
            </w:r>
            <w:r w:rsidRPr="006E37AF">
              <w:rPr>
                <w:rFonts w:asciiTheme="minorHAnsi" w:eastAsia="Times New Roman" w:hAnsiTheme="minorHAnsi"/>
                <w:iCs/>
                <w:color w:val="auto"/>
                <w:szCs w:val="17"/>
                <w:lang w:eastAsia="en-US"/>
              </w:rPr>
              <w:t xml:space="preserve">rmed the World Bank South Asia Regional Gender Action Plan. </w:t>
            </w:r>
          </w:p>
          <w:p w14:paraId="43431827" w14:textId="77777777" w:rsidR="00017444" w:rsidRPr="006E37AF" w:rsidRDefault="00017444" w:rsidP="006835DB">
            <w:pPr>
              <w:pStyle w:val="ListParagraph"/>
              <w:keepLines/>
              <w:numPr>
                <w:ilvl w:val="0"/>
                <w:numId w:val="12"/>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 xml:space="preserve">The </w:t>
            </w:r>
            <w:r w:rsidR="006835DB" w:rsidRPr="006E37AF">
              <w:rPr>
                <w:rFonts w:asciiTheme="minorHAnsi" w:eastAsia="Times New Roman" w:hAnsiTheme="minorHAnsi"/>
                <w:iCs/>
                <w:color w:val="auto"/>
                <w:szCs w:val="17"/>
                <w:lang w:eastAsia="en-US"/>
              </w:rPr>
              <w:t>‘</w:t>
            </w:r>
            <w:r w:rsidR="007B7E74" w:rsidRPr="006E37AF">
              <w:rPr>
                <w:rFonts w:asciiTheme="minorHAnsi" w:eastAsia="Times New Roman" w:hAnsiTheme="minorHAnsi"/>
                <w:iCs/>
                <w:color w:val="auto"/>
                <w:szCs w:val="17"/>
                <w:lang w:eastAsia="en-US"/>
              </w:rPr>
              <w:t>Economic Corridors of South Asia</w:t>
            </w:r>
            <w:r w:rsidR="006835DB" w:rsidRPr="006E37AF">
              <w:rPr>
                <w:rFonts w:asciiTheme="minorHAnsi" w:eastAsia="Times New Roman" w:hAnsiTheme="minorHAnsi"/>
                <w:iCs/>
                <w:color w:val="auto"/>
                <w:szCs w:val="17"/>
                <w:lang w:eastAsia="en-US"/>
              </w:rPr>
              <w:t>’</w:t>
            </w:r>
            <w:r w:rsidR="007B7E74" w:rsidRPr="006E37AF">
              <w:rPr>
                <w:rFonts w:asciiTheme="minorHAnsi" w:eastAsia="Times New Roman" w:hAnsiTheme="minorHAnsi"/>
                <w:iCs/>
                <w:color w:val="auto"/>
                <w:szCs w:val="17"/>
                <w:lang w:eastAsia="en-US"/>
              </w:rPr>
              <w:t xml:space="preserve"> activity brought together donors </w:t>
            </w:r>
            <w:r w:rsidR="00D40C1B" w:rsidRPr="006E37AF">
              <w:rPr>
                <w:rFonts w:asciiTheme="minorHAnsi" w:eastAsia="Times New Roman" w:hAnsiTheme="minorHAnsi"/>
                <w:iCs/>
                <w:color w:val="auto"/>
                <w:szCs w:val="17"/>
                <w:lang w:eastAsia="en-US"/>
              </w:rPr>
              <w:t xml:space="preserve">(ADB, DFID and JICA) </w:t>
            </w:r>
            <w:r w:rsidR="007B7E74" w:rsidRPr="006E37AF">
              <w:rPr>
                <w:rFonts w:asciiTheme="minorHAnsi" w:eastAsia="Times New Roman" w:hAnsiTheme="minorHAnsi"/>
                <w:iCs/>
                <w:color w:val="auto"/>
                <w:szCs w:val="17"/>
                <w:lang w:eastAsia="en-US"/>
              </w:rPr>
              <w:t>to develop a framework to identify and prioritise transport investments with the biggest economic and development benefits, with women as a priority.</w:t>
            </w:r>
          </w:p>
          <w:p w14:paraId="00027434" w14:textId="77777777" w:rsidR="00D40C1B" w:rsidRPr="006E37AF" w:rsidRDefault="00D40C1B" w:rsidP="006835DB">
            <w:pPr>
              <w:pStyle w:val="ListParagraph"/>
              <w:keepLines/>
              <w:numPr>
                <w:ilvl w:val="0"/>
                <w:numId w:val="12"/>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 xml:space="preserve">The </w:t>
            </w:r>
            <w:r w:rsidR="006835DB" w:rsidRPr="006E37AF">
              <w:rPr>
                <w:rFonts w:asciiTheme="minorHAnsi" w:eastAsia="Times New Roman" w:hAnsiTheme="minorHAnsi"/>
                <w:iCs/>
                <w:color w:val="auto"/>
                <w:szCs w:val="17"/>
                <w:lang w:eastAsia="en-US"/>
              </w:rPr>
              <w:t>‘</w:t>
            </w:r>
            <w:r w:rsidRPr="006E37AF">
              <w:rPr>
                <w:rFonts w:asciiTheme="minorHAnsi" w:eastAsia="Times New Roman" w:hAnsiTheme="minorHAnsi"/>
                <w:iCs/>
                <w:color w:val="auto"/>
                <w:szCs w:val="17"/>
                <w:lang w:eastAsia="en-US"/>
              </w:rPr>
              <w:t>Inland Waterways</w:t>
            </w:r>
            <w:r w:rsidR="006835DB" w:rsidRPr="006E37AF">
              <w:rPr>
                <w:rFonts w:asciiTheme="minorHAnsi" w:eastAsia="Times New Roman" w:hAnsiTheme="minorHAnsi"/>
                <w:iCs/>
                <w:color w:val="auto"/>
                <w:szCs w:val="17"/>
                <w:lang w:eastAsia="en-US"/>
              </w:rPr>
              <w:t>’</w:t>
            </w:r>
            <w:r w:rsidRPr="006E37AF">
              <w:rPr>
                <w:rFonts w:asciiTheme="minorHAnsi" w:eastAsia="Times New Roman" w:hAnsiTheme="minorHAnsi"/>
                <w:iCs/>
                <w:color w:val="auto"/>
                <w:szCs w:val="17"/>
                <w:lang w:eastAsia="en-US"/>
              </w:rPr>
              <w:t xml:space="preserve"> activity will provide an assessment of gender-specific travel patterns and needs to improve regional and intra-regional trade, improving the accessibility jobs and services and safety, particularly for women. </w:t>
            </w:r>
          </w:p>
          <w:p w14:paraId="79308ECF" w14:textId="77777777" w:rsidR="006835DB" w:rsidRPr="006E37AF" w:rsidRDefault="006835DB" w:rsidP="006835DB">
            <w:pPr>
              <w:pStyle w:val="ListParagraph"/>
              <w:keepLines/>
              <w:numPr>
                <w:ilvl w:val="0"/>
                <w:numId w:val="12"/>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The ‘Enhancing Security of Vulnerable Women and Children’ activity will analyse of the risks of increased connectivity in North East India, with respect to the influx of labour and potential sex trafficking. Research findings will be shared with implementing agencies for consideration when undertaking regional connectivity projects.</w:t>
            </w:r>
          </w:p>
          <w:p w14:paraId="56E38393" w14:textId="77777777" w:rsidR="00D40C1B" w:rsidRPr="006E37AF" w:rsidRDefault="006835DB" w:rsidP="006835DB">
            <w:pPr>
              <w:pStyle w:val="ListParagraph"/>
              <w:keepLines/>
              <w:numPr>
                <w:ilvl w:val="0"/>
                <w:numId w:val="12"/>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The ‘Strengthening Cross-Border Value Chains’ activity is Improving the design, location and operation of border haats to increase the participation of women.</w:t>
            </w:r>
          </w:p>
        </w:tc>
      </w:tr>
      <w:tr w:rsidR="00184F1E" w:rsidRPr="00961669" w14:paraId="49B14D7B" w14:textId="77777777" w:rsidTr="00F96410">
        <w:trPr>
          <w:trHeight w:val="633"/>
        </w:trPr>
        <w:tc>
          <w:tcPr>
            <w:tcW w:w="780" w:type="pct"/>
            <w:tcMar>
              <w:top w:w="57" w:type="dxa"/>
              <w:bottom w:w="57" w:type="dxa"/>
            </w:tcMar>
          </w:tcPr>
          <w:p w14:paraId="13B9DA97" w14:textId="77777777" w:rsidR="00184F1E" w:rsidRPr="00FD184F" w:rsidRDefault="00184F1E" w:rsidP="00582B26">
            <w:pPr>
              <w:keepLines/>
              <w:spacing w:before="40" w:after="40" w:line="200" w:lineRule="atLeast"/>
              <w:rPr>
                <w:rFonts w:asciiTheme="minorHAnsi" w:eastAsia="Times New Roman" w:hAnsiTheme="minorHAnsi"/>
                <w:iCs/>
                <w:color w:val="auto"/>
                <w:szCs w:val="17"/>
                <w:lang w:eastAsia="en-US"/>
              </w:rPr>
            </w:pPr>
          </w:p>
        </w:tc>
        <w:tc>
          <w:tcPr>
            <w:tcW w:w="780" w:type="pct"/>
          </w:tcPr>
          <w:p w14:paraId="5C03A1E7" w14:textId="77777777" w:rsidR="00184F1E" w:rsidRPr="00FD184F" w:rsidRDefault="007F7BC0" w:rsidP="00582B26">
            <w:pPr>
              <w:keepLines/>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Activities contribute to improvements in cross-border trade and connectivity.</w:t>
            </w:r>
            <w:r w:rsidR="00184F1E" w:rsidRPr="00FD184F">
              <w:rPr>
                <w:rFonts w:asciiTheme="minorHAnsi" w:eastAsia="Times New Roman" w:hAnsiTheme="minorHAnsi"/>
                <w:iCs/>
                <w:color w:val="auto"/>
                <w:szCs w:val="17"/>
                <w:lang w:eastAsia="en-US"/>
              </w:rPr>
              <w:t xml:space="preserve"> </w:t>
            </w:r>
          </w:p>
        </w:tc>
        <w:tc>
          <w:tcPr>
            <w:tcW w:w="470" w:type="pct"/>
            <w:shd w:val="clear" w:color="auto" w:fill="72AF50"/>
          </w:tcPr>
          <w:p w14:paraId="12670CF6" w14:textId="77777777" w:rsidR="00184F1E" w:rsidRPr="00880004" w:rsidRDefault="007F7BC0" w:rsidP="00582B2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w:t>
            </w:r>
            <w:r w:rsidR="00184F1E" w:rsidRPr="00880004">
              <w:rPr>
                <w:rFonts w:asciiTheme="minorHAnsi" w:eastAsia="Times New Roman" w:hAnsiTheme="minorHAnsi"/>
                <w:iCs/>
                <w:color w:val="FFFFFF" w:themeColor="background1"/>
                <w:szCs w:val="17"/>
                <w:lang w:eastAsia="en-US"/>
              </w:rPr>
              <w:t>chieved</w:t>
            </w:r>
          </w:p>
        </w:tc>
        <w:tc>
          <w:tcPr>
            <w:tcW w:w="2970" w:type="pct"/>
          </w:tcPr>
          <w:p w14:paraId="1668FE61" w14:textId="77777777" w:rsidR="00184F1E" w:rsidRPr="006E37AF" w:rsidRDefault="00543023" w:rsidP="00961669">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Activities under IFG and SARTFP contributed to improvements in cross-border trade and connectivity</w:t>
            </w:r>
            <w:r w:rsidR="00184F1E" w:rsidRPr="006E37AF">
              <w:rPr>
                <w:rFonts w:asciiTheme="minorHAnsi" w:eastAsia="Times New Roman" w:hAnsiTheme="minorHAnsi"/>
                <w:iCs/>
                <w:color w:val="auto"/>
                <w:szCs w:val="17"/>
                <w:lang w:eastAsia="en-US"/>
              </w:rPr>
              <w:t>.</w:t>
            </w:r>
            <w:r w:rsidRPr="006E37AF">
              <w:rPr>
                <w:rFonts w:asciiTheme="minorHAnsi" w:eastAsia="Times New Roman" w:hAnsiTheme="minorHAnsi"/>
                <w:iCs/>
                <w:color w:val="auto"/>
                <w:szCs w:val="17"/>
                <w:lang w:eastAsia="en-US"/>
              </w:rPr>
              <w:t xml:space="preserve"> Outcomes and examples include:</w:t>
            </w:r>
          </w:p>
          <w:p w14:paraId="54F38DE1" w14:textId="77777777" w:rsidR="00961669" w:rsidRPr="006E37AF" w:rsidRDefault="00961669" w:rsidP="004D5D50">
            <w:pPr>
              <w:pStyle w:val="ListParagraph"/>
              <w:keepLines/>
              <w:numPr>
                <w:ilvl w:val="0"/>
                <w:numId w:val="13"/>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Analytical outputs from IFG activities directly generated larger investments from the Governments of Sri Lanka and India, valued at over $1 billion, to improve transport connectivity and energy.</w:t>
            </w:r>
          </w:p>
          <w:p w14:paraId="1E96C4E3" w14:textId="77777777" w:rsidR="00543023" w:rsidRPr="006E37AF" w:rsidRDefault="00543023" w:rsidP="004D5D50">
            <w:pPr>
              <w:pStyle w:val="ListParagraph"/>
              <w:keepLines/>
              <w:numPr>
                <w:ilvl w:val="0"/>
                <w:numId w:val="13"/>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Development of a new transport framework, which is informing the State Government of Rajasthan’s approach to road infrastructure investment.</w:t>
            </w:r>
            <w:r w:rsidR="00275221" w:rsidRPr="006E37AF">
              <w:rPr>
                <w:rFonts w:asciiTheme="minorHAnsi" w:eastAsia="Times New Roman" w:hAnsiTheme="minorHAnsi"/>
                <w:iCs/>
                <w:color w:val="auto"/>
                <w:szCs w:val="17"/>
                <w:lang w:eastAsia="en-US"/>
              </w:rPr>
              <w:t xml:space="preserve"> The framework has been adopted by the government to make large road infrastructure investments in the Kota district, which will link the poor to markets.</w:t>
            </w:r>
          </w:p>
          <w:p w14:paraId="190BEB45" w14:textId="77777777" w:rsidR="00543023" w:rsidRPr="006E37AF" w:rsidRDefault="00543023" w:rsidP="004D5D50">
            <w:pPr>
              <w:pStyle w:val="ListParagraph"/>
              <w:keepLines/>
              <w:numPr>
                <w:ilvl w:val="0"/>
                <w:numId w:val="13"/>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 xml:space="preserve">Development of a Chittagong city development strategy to improve the city’s resilience to climate change and help to determine investment priorities for urban services and infrastructure.  </w:t>
            </w:r>
          </w:p>
          <w:p w14:paraId="794D6F62" w14:textId="77777777" w:rsidR="00543023" w:rsidRPr="006E37AF" w:rsidRDefault="00961669" w:rsidP="004D5D50">
            <w:pPr>
              <w:pStyle w:val="ListParagraph"/>
              <w:keepLines/>
              <w:numPr>
                <w:ilvl w:val="0"/>
                <w:numId w:val="13"/>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Workshops held under the Eastern Corridor Intermodal Transport and Logistics activity exposed public sector officials to international best practice in freight logistics and increased stakeholder engagement in</w:t>
            </w:r>
            <w:r w:rsidR="006E29B9" w:rsidRPr="006E37AF">
              <w:rPr>
                <w:rFonts w:asciiTheme="minorHAnsi" w:eastAsia="Times New Roman" w:hAnsiTheme="minorHAnsi"/>
                <w:iCs/>
                <w:color w:val="auto"/>
                <w:szCs w:val="17"/>
                <w:lang w:eastAsia="en-US"/>
              </w:rPr>
              <w:t xml:space="preserve"> improving </w:t>
            </w:r>
            <w:r w:rsidRPr="006E37AF">
              <w:rPr>
                <w:rFonts w:asciiTheme="minorHAnsi" w:eastAsia="Times New Roman" w:hAnsiTheme="minorHAnsi"/>
                <w:iCs/>
                <w:color w:val="auto"/>
                <w:szCs w:val="17"/>
                <w:lang w:eastAsia="en-US"/>
              </w:rPr>
              <w:t xml:space="preserve">rail and inland waterways transport. </w:t>
            </w:r>
          </w:p>
          <w:p w14:paraId="2AB70115" w14:textId="77777777" w:rsidR="006E29B9" w:rsidRPr="006E37AF" w:rsidRDefault="00871A0D" w:rsidP="004D5D50">
            <w:pPr>
              <w:pStyle w:val="ListParagraph"/>
              <w:keepLines/>
              <w:numPr>
                <w:ilvl w:val="0"/>
                <w:numId w:val="13"/>
              </w:numPr>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Contributions</w:t>
            </w:r>
            <w:r w:rsidR="00870284" w:rsidRPr="006E37AF">
              <w:rPr>
                <w:rFonts w:asciiTheme="minorHAnsi" w:eastAsia="Times New Roman" w:hAnsiTheme="minorHAnsi"/>
                <w:iCs/>
                <w:color w:val="auto"/>
                <w:szCs w:val="17"/>
                <w:lang w:eastAsia="en-US"/>
              </w:rPr>
              <w:t xml:space="preserve"> to knowledge exchange on South Asia regional electricity trade in India, Bangladesh, Nepal and Pakistan by undertaking analysis and dissemination to policy makers. </w:t>
            </w:r>
          </w:p>
        </w:tc>
      </w:tr>
      <w:tr w:rsidR="00184F1E" w:rsidRPr="00C61187" w14:paraId="11BFA455" w14:textId="77777777" w:rsidTr="00F96410">
        <w:tc>
          <w:tcPr>
            <w:tcW w:w="780" w:type="pct"/>
            <w:tcMar>
              <w:top w:w="57" w:type="dxa"/>
              <w:bottom w:w="57" w:type="dxa"/>
            </w:tcMar>
          </w:tcPr>
          <w:p w14:paraId="31F65322" w14:textId="77777777" w:rsidR="00184F1E" w:rsidRPr="00FD184F" w:rsidRDefault="00870284" w:rsidP="00582B26">
            <w:pPr>
              <w:keepLines/>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lastRenderedPageBreak/>
              <w:t>Cross-cutting performance benchmark</w:t>
            </w:r>
          </w:p>
        </w:tc>
        <w:tc>
          <w:tcPr>
            <w:tcW w:w="780" w:type="pct"/>
          </w:tcPr>
          <w:p w14:paraId="51E004F6" w14:textId="77777777" w:rsidR="00184F1E" w:rsidRPr="00FD184F" w:rsidRDefault="00870284" w:rsidP="00582B26">
            <w:pPr>
              <w:keepLines/>
              <w:spacing w:before="40" w:after="40" w:line="200" w:lineRule="atLeast"/>
              <w:rPr>
                <w:rFonts w:asciiTheme="minorHAnsi" w:eastAsia="Times New Roman" w:hAnsiTheme="minorHAnsi"/>
                <w:iCs/>
                <w:color w:val="auto"/>
                <w:szCs w:val="17"/>
                <w:lang w:eastAsia="en-US"/>
              </w:rPr>
            </w:pPr>
            <w:r w:rsidRPr="00FD184F">
              <w:rPr>
                <w:rFonts w:asciiTheme="minorHAnsi" w:eastAsia="Times New Roman" w:hAnsiTheme="minorHAnsi"/>
                <w:iCs/>
                <w:color w:val="auto"/>
                <w:szCs w:val="17"/>
                <w:lang w:eastAsia="en-US"/>
              </w:rPr>
              <w:t>SDIP and SARTFP advance public diplomacy and economic diplomacy objectives.</w:t>
            </w:r>
            <w:r w:rsidR="00184F1E" w:rsidRPr="00FD184F">
              <w:rPr>
                <w:rFonts w:asciiTheme="minorHAnsi" w:eastAsia="Times New Roman" w:hAnsiTheme="minorHAnsi"/>
                <w:iCs/>
                <w:color w:val="auto"/>
                <w:szCs w:val="17"/>
                <w:lang w:eastAsia="en-US"/>
              </w:rPr>
              <w:t xml:space="preserve"> </w:t>
            </w:r>
          </w:p>
        </w:tc>
        <w:tc>
          <w:tcPr>
            <w:tcW w:w="470" w:type="pct"/>
            <w:shd w:val="clear" w:color="auto" w:fill="72AF50"/>
          </w:tcPr>
          <w:p w14:paraId="1A2B2165" w14:textId="77777777" w:rsidR="00184F1E" w:rsidRPr="00880004" w:rsidRDefault="00184F1E" w:rsidP="007F7BC0">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Achieved</w:t>
            </w:r>
          </w:p>
        </w:tc>
        <w:tc>
          <w:tcPr>
            <w:tcW w:w="2970" w:type="pct"/>
          </w:tcPr>
          <w:p w14:paraId="03ACD2DF" w14:textId="77777777" w:rsidR="00184F1E" w:rsidRPr="00FD184F" w:rsidRDefault="005B5230" w:rsidP="00582B26">
            <w:pPr>
              <w:pStyle w:val="TableTextEntries"/>
              <w:keepNext/>
              <w:rPr>
                <w:rFonts w:asciiTheme="minorHAnsi" w:hAnsiTheme="minorHAnsi" w:cstheme="minorBidi"/>
                <w:lang w:val="en-GB" w:eastAsia="en-US"/>
              </w:rPr>
            </w:pPr>
            <w:r w:rsidRPr="00FD184F">
              <w:rPr>
                <w:rFonts w:asciiTheme="minorHAnsi" w:hAnsiTheme="minorHAnsi" w:cstheme="minorBidi"/>
                <w:lang w:val="en-GB" w:eastAsia="en-US"/>
              </w:rPr>
              <w:t>SDIP and SARTFP advanced public diplomacy and economic diplomacy objectives, as evidenced by:</w:t>
            </w:r>
          </w:p>
          <w:p w14:paraId="18226AD0" w14:textId="77777777" w:rsidR="005B5230" w:rsidRPr="00FD184F" w:rsidRDefault="005B5230" w:rsidP="004D5D50">
            <w:pPr>
              <w:pStyle w:val="TableTextEntries"/>
              <w:keepNext/>
              <w:numPr>
                <w:ilvl w:val="0"/>
                <w:numId w:val="14"/>
              </w:numPr>
              <w:rPr>
                <w:rFonts w:asciiTheme="minorHAnsi" w:hAnsiTheme="minorHAnsi" w:cstheme="minorBidi"/>
                <w:lang w:val="en-GB" w:eastAsia="en-US"/>
              </w:rPr>
            </w:pPr>
            <w:r w:rsidRPr="00FD184F">
              <w:rPr>
                <w:rFonts w:asciiTheme="minorHAnsi" w:hAnsiTheme="minorHAnsi" w:cstheme="minorBidi"/>
                <w:lang w:val="en-GB" w:eastAsia="en-US"/>
              </w:rPr>
              <w:t xml:space="preserve">SDIP partner, ICEWaRM, ran a two day programme in Gender, Equity and Water Management. </w:t>
            </w:r>
            <w:r w:rsidR="006835DB" w:rsidRPr="00FD184F">
              <w:rPr>
                <w:rFonts w:asciiTheme="minorHAnsi" w:hAnsiTheme="minorHAnsi" w:cstheme="minorBidi"/>
                <w:lang w:val="en-GB" w:eastAsia="en-US"/>
              </w:rPr>
              <w:t xml:space="preserve">The development of this course, focusing on water management and governance through a gender lens, is especially relevant in the South Asian context, where the effects of water scarcity are increasingly impacting women.  </w:t>
            </w:r>
            <w:r w:rsidRPr="00FD184F">
              <w:rPr>
                <w:rFonts w:asciiTheme="minorHAnsi" w:hAnsiTheme="minorHAnsi" w:cstheme="minorBidi"/>
                <w:lang w:val="en-GB" w:eastAsia="en-US"/>
              </w:rPr>
              <w:t>Attendees included the Indian Ministry of Water Resources, Central Water Commission, Central Ground Water Board and National Water Development Authority, The Asia Foundation and the National Mission for Clean Ganga.</w:t>
            </w:r>
          </w:p>
          <w:p w14:paraId="7B687112" w14:textId="77777777" w:rsidR="00D04F93" w:rsidRPr="00FD184F" w:rsidRDefault="00D04F93" w:rsidP="004D5D50">
            <w:pPr>
              <w:pStyle w:val="TableTextEntries"/>
              <w:keepNext/>
              <w:numPr>
                <w:ilvl w:val="0"/>
                <w:numId w:val="14"/>
              </w:numPr>
              <w:rPr>
                <w:rFonts w:asciiTheme="minorHAnsi" w:hAnsiTheme="minorHAnsi"/>
                <w:iCs w:val="0"/>
                <w:lang w:eastAsia="en-US"/>
              </w:rPr>
            </w:pPr>
            <w:r w:rsidRPr="00FD184F">
              <w:rPr>
                <w:rFonts w:asciiTheme="minorHAnsi" w:hAnsiTheme="minorHAnsi"/>
              </w:rPr>
              <w:t>IFG activity ‘Railways of India Development Fund’ was featured at a Worl</w:t>
            </w:r>
            <w:r w:rsidR="006835DB" w:rsidRPr="00FD184F">
              <w:rPr>
                <w:rFonts w:asciiTheme="minorHAnsi" w:hAnsiTheme="minorHAnsi"/>
              </w:rPr>
              <w:t>d Bank and Ministry of Railways</w:t>
            </w:r>
            <w:r w:rsidRPr="00FD184F">
              <w:rPr>
                <w:rFonts w:asciiTheme="minorHAnsi" w:hAnsiTheme="minorHAnsi"/>
              </w:rPr>
              <w:noBreakHyphen/>
              <w:t>sponsored workshop on opportunities for private sector investment in the railway sector in India on March 29, 2017. The workshop was attended by over 85 participants from banks, insurance companies, investment funds, pension funds, other financial institutions, including representatives from Australian investors.</w:t>
            </w:r>
          </w:p>
          <w:p w14:paraId="70C6B2A0" w14:textId="77777777" w:rsidR="0059588B" w:rsidRPr="00D04F93" w:rsidRDefault="0059588B" w:rsidP="004D5D50">
            <w:pPr>
              <w:pStyle w:val="TableTextEntries"/>
              <w:keepNext/>
              <w:numPr>
                <w:ilvl w:val="0"/>
                <w:numId w:val="14"/>
              </w:numPr>
              <w:rPr>
                <w:rFonts w:asciiTheme="minorHAnsi" w:hAnsiTheme="minorHAnsi"/>
                <w:iCs w:val="0"/>
                <w:lang w:eastAsia="en-US"/>
              </w:rPr>
            </w:pPr>
            <w:r w:rsidRPr="00FD184F">
              <w:rPr>
                <w:rFonts w:asciiTheme="minorHAnsi" w:hAnsiTheme="minorHAnsi"/>
              </w:rPr>
              <w:t xml:space="preserve">Australia’s commitment to improving regional connectivity and economic opportunities for women in South Asia was recognised through the DFAT-supported workshop ‘Trade Facilitation Measures that Support Cross-Border Trade by Women in Bangladesh, Bhutan, India and Nepal’. The workshop included senior participants from the Governments of India, Nepal and Bangladesh. </w:t>
            </w:r>
          </w:p>
        </w:tc>
      </w:tr>
    </w:tbl>
    <w:p w14:paraId="000FFC44"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004D76B4"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36CF7B22"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50B3A122"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16397BB5" w14:textId="77777777" w:rsidR="00BE1BEB" w:rsidRDefault="00BE1BEB" w:rsidP="00184F1E">
      <w:pPr>
        <w:rPr>
          <w:rFonts w:ascii="Franklin Gothic Book" w:eastAsia="Times New Roman" w:hAnsi="Franklin Gothic Book"/>
          <w:b/>
          <w:sz w:val="24"/>
          <w:szCs w:val="24"/>
        </w:rPr>
      </w:pPr>
    </w:p>
    <w:p w14:paraId="364B86E0" w14:textId="77777777" w:rsidR="00184F1E" w:rsidRDefault="00184F1E" w:rsidP="00184F1E">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 xml:space="preserve">lan </w:t>
      </w:r>
      <w:r w:rsidRPr="007B4865">
        <w:rPr>
          <w:rFonts w:ascii="Franklin Gothic Book" w:eastAsia="Times New Roman" w:hAnsi="Franklin Gothic Book"/>
          <w:b/>
          <w:sz w:val="24"/>
          <w:szCs w:val="24"/>
        </w:rPr>
        <w:t xml:space="preserve">  </w:t>
      </w:r>
    </w:p>
    <w:tbl>
      <w:tblPr>
        <w:tblStyle w:val="DFATTable"/>
        <w:tblW w:w="4984" w:type="pct"/>
        <w:tblLook w:val="04A0" w:firstRow="1" w:lastRow="0" w:firstColumn="1" w:lastColumn="0" w:noHBand="0" w:noVBand="1"/>
      </w:tblPr>
      <w:tblGrid>
        <w:gridCol w:w="2242"/>
        <w:gridCol w:w="4222"/>
        <w:gridCol w:w="2238"/>
        <w:gridCol w:w="2848"/>
        <w:gridCol w:w="2440"/>
      </w:tblGrid>
      <w:tr w:rsidR="00184F1E" w14:paraId="4EB03995" w14:textId="77777777" w:rsidTr="00275EEA">
        <w:trPr>
          <w:trHeight w:val="245"/>
        </w:trPr>
        <w:tc>
          <w:tcPr>
            <w:tcW w:w="801" w:type="pct"/>
            <w:tcBorders>
              <w:top w:val="single" w:sz="12" w:space="0" w:color="auto"/>
              <w:left w:val="nil"/>
              <w:bottom w:val="nil"/>
              <w:right w:val="nil"/>
            </w:tcBorders>
          </w:tcPr>
          <w:p w14:paraId="0A821B17" w14:textId="77777777" w:rsidR="00184F1E" w:rsidRPr="00BE6C6D" w:rsidRDefault="00184F1E" w:rsidP="00582B26">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9" w:type="pct"/>
            <w:tcBorders>
              <w:top w:val="single" w:sz="12" w:space="0" w:color="auto"/>
              <w:left w:val="nil"/>
              <w:bottom w:val="nil"/>
              <w:right w:val="nil"/>
            </w:tcBorders>
          </w:tcPr>
          <w:p w14:paraId="3C56016B" w14:textId="77777777" w:rsidR="00184F1E" w:rsidRPr="00BE6C6D" w:rsidRDefault="00184F1E" w:rsidP="00582B26">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800" w:type="pct"/>
            <w:tcBorders>
              <w:top w:val="single" w:sz="12" w:space="0" w:color="auto"/>
              <w:left w:val="nil"/>
              <w:bottom w:val="nil"/>
              <w:right w:val="nil"/>
            </w:tcBorders>
            <w:hideMark/>
          </w:tcPr>
          <w:p w14:paraId="4A814B53" w14:textId="77777777" w:rsidR="00184F1E" w:rsidRPr="00BE6C6D" w:rsidRDefault="00184F1E" w:rsidP="00582B26">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1018" w:type="pct"/>
            <w:tcBorders>
              <w:top w:val="single" w:sz="12" w:space="0" w:color="auto"/>
              <w:left w:val="nil"/>
              <w:bottom w:val="nil"/>
              <w:right w:val="nil"/>
            </w:tcBorders>
            <w:hideMark/>
          </w:tcPr>
          <w:p w14:paraId="5D3386BE" w14:textId="77777777" w:rsidR="00184F1E" w:rsidRPr="00BE6C6D" w:rsidRDefault="00184F1E" w:rsidP="00582B26">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872" w:type="pct"/>
            <w:tcBorders>
              <w:top w:val="single" w:sz="12" w:space="0" w:color="auto"/>
              <w:left w:val="nil"/>
              <w:bottom w:val="nil"/>
              <w:right w:val="nil"/>
            </w:tcBorders>
            <w:hideMark/>
          </w:tcPr>
          <w:p w14:paraId="1CC50DD4" w14:textId="77777777" w:rsidR="00184F1E" w:rsidRPr="00BE6C6D" w:rsidRDefault="00184F1E" w:rsidP="00582B26">
            <w:pPr>
              <w:pStyle w:val="NormalIndented"/>
              <w:ind w:left="34"/>
              <w:jc w:val="center"/>
              <w:rPr>
                <w:rFonts w:asciiTheme="minorHAnsi" w:hAnsiTheme="minorHAnsi"/>
                <w:b/>
              </w:rPr>
            </w:pPr>
            <w:r w:rsidRPr="00BE6C6D">
              <w:rPr>
                <w:rFonts w:asciiTheme="minorHAnsi" w:hAnsiTheme="minorHAnsi"/>
                <w:b/>
              </w:rPr>
              <w:t>201</w:t>
            </w:r>
            <w:r>
              <w:rPr>
                <w:rFonts w:asciiTheme="minorHAnsi" w:hAnsiTheme="minorHAnsi"/>
                <w:b/>
              </w:rPr>
              <w:t>9</w:t>
            </w:r>
            <w:r w:rsidRPr="00BE6C6D">
              <w:rPr>
                <w:rFonts w:asciiTheme="minorHAnsi" w:hAnsiTheme="minorHAnsi"/>
                <w:b/>
              </w:rPr>
              <w:t>-</w:t>
            </w:r>
            <w:r>
              <w:rPr>
                <w:rFonts w:asciiTheme="minorHAnsi" w:hAnsiTheme="minorHAnsi"/>
                <w:b/>
              </w:rPr>
              <w:t>20</w:t>
            </w:r>
          </w:p>
        </w:tc>
      </w:tr>
      <w:tr w:rsidR="00184F1E" w14:paraId="1D5478F6" w14:textId="77777777" w:rsidTr="00BE1BEB">
        <w:trPr>
          <w:gridAfter w:val="1"/>
          <w:wAfter w:w="872" w:type="pct"/>
          <w:trHeight w:val="315"/>
        </w:trPr>
        <w:tc>
          <w:tcPr>
            <w:tcW w:w="801" w:type="pct"/>
            <w:tcBorders>
              <w:top w:val="nil"/>
              <w:left w:val="nil"/>
              <w:bottom w:val="nil"/>
              <w:right w:val="nil"/>
            </w:tcBorders>
            <w:hideMark/>
          </w:tcPr>
          <w:p w14:paraId="599DF27A" w14:textId="77777777" w:rsidR="00184F1E" w:rsidRPr="00BE6C6D" w:rsidRDefault="00184F1E" w:rsidP="00582B26">
            <w:pPr>
              <w:pStyle w:val="NormalIndented"/>
              <w:rPr>
                <w:rFonts w:asciiTheme="minorHAnsi" w:hAnsiTheme="minorHAnsi"/>
                <w:i/>
                <w:color w:val="808080" w:themeColor="background1" w:themeShade="80"/>
                <w:sz w:val="18"/>
              </w:rPr>
            </w:pPr>
          </w:p>
        </w:tc>
        <w:tc>
          <w:tcPr>
            <w:tcW w:w="3327" w:type="pct"/>
            <w:gridSpan w:val="3"/>
            <w:tcBorders>
              <w:top w:val="nil"/>
              <w:left w:val="nil"/>
              <w:bottom w:val="nil"/>
            </w:tcBorders>
            <w:hideMark/>
          </w:tcPr>
          <w:p w14:paraId="1B6C1AFF" w14:textId="77777777" w:rsidR="00184F1E" w:rsidRPr="00BE6C6D" w:rsidRDefault="00184F1E" w:rsidP="00582B26">
            <w:pPr>
              <w:pStyle w:val="NormalIndented"/>
              <w:rPr>
                <w:i/>
                <w:color w:val="808080" w:themeColor="background1" w:themeShade="80"/>
              </w:rPr>
            </w:pPr>
          </w:p>
        </w:tc>
      </w:tr>
      <w:tr w:rsidR="00275EEA" w:rsidRPr="00FD184F" w14:paraId="7D2205B0" w14:textId="77777777" w:rsidTr="00931F75">
        <w:trPr>
          <w:trHeight w:val="730"/>
        </w:trPr>
        <w:tc>
          <w:tcPr>
            <w:tcW w:w="801" w:type="pct"/>
            <w:tcBorders>
              <w:top w:val="nil"/>
              <w:left w:val="nil"/>
              <w:bottom w:val="nil"/>
              <w:right w:val="nil"/>
            </w:tcBorders>
          </w:tcPr>
          <w:p w14:paraId="4CB1446B" w14:textId="77777777" w:rsidR="00275EEA" w:rsidRPr="00FD184F" w:rsidRDefault="00275EEA" w:rsidP="00275EEA">
            <w:pPr>
              <w:pStyle w:val="NormalIndented"/>
              <w:rPr>
                <w:rFonts w:asciiTheme="minorHAnsi" w:hAnsiTheme="minorHAnsi"/>
                <w:i/>
                <w:color w:val="auto"/>
                <w:sz w:val="18"/>
              </w:rPr>
            </w:pPr>
            <w:r w:rsidRPr="00FD184F">
              <w:rPr>
                <w:rFonts w:asciiTheme="minorHAnsi" w:eastAsia="Times New Roman" w:hAnsiTheme="minorHAnsi"/>
                <w:iCs/>
                <w:color w:val="auto"/>
                <w:szCs w:val="17"/>
                <w:lang w:eastAsia="en-US"/>
              </w:rPr>
              <w:t>Increased water, food and energy security in South Asia to facilitate economic growth and improve the livelihoods of the poor and vulnerable (particularly women and girls),</w:t>
            </w:r>
          </w:p>
        </w:tc>
        <w:tc>
          <w:tcPr>
            <w:tcW w:w="1509" w:type="pct"/>
            <w:tcBorders>
              <w:top w:val="nil"/>
              <w:left w:val="nil"/>
              <w:bottom w:val="nil"/>
              <w:right w:val="nil"/>
            </w:tcBorders>
            <w:shd w:val="clear" w:color="auto" w:fill="auto"/>
          </w:tcPr>
          <w:p w14:paraId="479A888C" w14:textId="77777777" w:rsidR="00275EEA" w:rsidRPr="00275EEA" w:rsidRDefault="00275EEA" w:rsidP="00275EEA">
            <w:pPr>
              <w:pStyle w:val="NormalIndented"/>
              <w:rPr>
                <w:rFonts w:asciiTheme="minorHAnsi" w:eastAsia="Times New Roman" w:hAnsiTheme="minorHAnsi"/>
                <w:b/>
                <w:iCs/>
                <w:color w:val="auto"/>
                <w:szCs w:val="17"/>
                <w:lang w:eastAsia="en-US"/>
              </w:rPr>
            </w:pPr>
            <w:r w:rsidRPr="00275EEA">
              <w:rPr>
                <w:rFonts w:asciiTheme="minorHAnsi" w:eastAsia="Times New Roman" w:hAnsiTheme="minorHAnsi"/>
                <w:b/>
                <w:iCs/>
                <w:color w:val="auto"/>
                <w:szCs w:val="17"/>
                <w:lang w:eastAsia="en-US"/>
              </w:rPr>
              <w:t>Strengthened practices for regional cooperation:</w:t>
            </w:r>
          </w:p>
          <w:p w14:paraId="0E754E3C" w14:textId="77777777" w:rsidR="00275EEA" w:rsidRPr="00275EEA" w:rsidRDefault="00275EEA" w:rsidP="00275EEA">
            <w:pPr>
              <w:pStyle w:val="NormalIndented"/>
              <w:rPr>
                <w:rFonts w:asciiTheme="minorHAnsi" w:eastAsia="Times New Roman" w:hAnsiTheme="minorHAnsi"/>
                <w:iCs/>
                <w:color w:val="auto"/>
                <w:szCs w:val="17"/>
                <w:lang w:eastAsia="en-US"/>
              </w:rPr>
            </w:pPr>
            <w:r w:rsidRPr="00275EEA">
              <w:rPr>
                <w:rFonts w:asciiTheme="minorHAnsi" w:eastAsia="Times New Roman" w:hAnsiTheme="minorHAnsi"/>
                <w:iCs/>
                <w:color w:val="auto"/>
                <w:szCs w:val="17"/>
                <w:lang w:eastAsia="en-US"/>
              </w:rPr>
              <w:t xml:space="preserve">Data and modelling capacity to facilitate Integrated water resource management: Indus Basin, [Pakistan] </w:t>
            </w:r>
          </w:p>
          <w:p w14:paraId="45471270" w14:textId="77777777" w:rsidR="00275EEA" w:rsidRPr="00AD28AB" w:rsidRDefault="00275EEA" w:rsidP="00275EEA">
            <w:pPr>
              <w:pStyle w:val="normalindented0"/>
              <w:spacing w:before="120" w:beforeAutospacing="0" w:after="60" w:afterAutospacing="0" w:line="230" w:lineRule="atLeast"/>
              <w:ind w:left="284"/>
              <w:rPr>
                <w:rFonts w:ascii="Calibri" w:hAnsi="Calibri"/>
                <w:sz w:val="17"/>
                <w:szCs w:val="17"/>
              </w:rPr>
            </w:pPr>
          </w:p>
          <w:p w14:paraId="529B26D5" w14:textId="77777777" w:rsidR="00275EEA" w:rsidRPr="00AD28AB" w:rsidRDefault="00275EEA" w:rsidP="00275EEA">
            <w:pPr>
              <w:pStyle w:val="normalindented0"/>
              <w:spacing w:before="120" w:beforeAutospacing="0" w:after="60" w:afterAutospacing="0" w:line="230" w:lineRule="atLeast"/>
              <w:ind w:left="284"/>
              <w:rPr>
                <w:rFonts w:ascii="Calibri" w:hAnsi="Calibri"/>
                <w:sz w:val="17"/>
                <w:szCs w:val="17"/>
              </w:rPr>
            </w:pPr>
          </w:p>
          <w:p w14:paraId="252D928C" w14:textId="77777777" w:rsidR="00275EEA" w:rsidRPr="00AD28AB" w:rsidRDefault="00275EEA" w:rsidP="00275EEA">
            <w:pPr>
              <w:pStyle w:val="normalindented0"/>
              <w:spacing w:before="120" w:beforeAutospacing="0" w:after="60" w:afterAutospacing="0" w:line="230" w:lineRule="atLeast"/>
              <w:ind w:left="284"/>
              <w:rPr>
                <w:rFonts w:ascii="Calibri" w:hAnsi="Calibri"/>
                <w:sz w:val="17"/>
                <w:szCs w:val="17"/>
              </w:rPr>
            </w:pPr>
          </w:p>
          <w:p w14:paraId="605BBE2E" w14:textId="77777777" w:rsidR="00275EEA" w:rsidRPr="00AD28AB" w:rsidRDefault="00275EEA" w:rsidP="00275EEA">
            <w:pPr>
              <w:pStyle w:val="normalindented0"/>
              <w:spacing w:before="120" w:beforeAutospacing="0" w:after="60" w:afterAutospacing="0" w:line="230" w:lineRule="atLeast"/>
              <w:ind w:left="284"/>
              <w:rPr>
                <w:rFonts w:ascii="Calibri" w:hAnsi="Calibri"/>
                <w:sz w:val="17"/>
                <w:szCs w:val="17"/>
              </w:rPr>
            </w:pPr>
          </w:p>
        </w:tc>
        <w:tc>
          <w:tcPr>
            <w:tcW w:w="800" w:type="pct"/>
            <w:tcBorders>
              <w:top w:val="nil"/>
              <w:left w:val="nil"/>
              <w:bottom w:val="nil"/>
              <w:right w:val="nil"/>
            </w:tcBorders>
            <w:hideMark/>
          </w:tcPr>
          <w:p w14:paraId="3A9BC2D4" w14:textId="77777777" w:rsidR="00275EEA" w:rsidRPr="00FD184F" w:rsidRDefault="00275EEA" w:rsidP="00275EEA">
            <w:pPr>
              <w:pStyle w:val="NormalIndented"/>
              <w:ind w:left="0"/>
              <w:jc w:val="center"/>
              <w:rPr>
                <w:rFonts w:asciiTheme="minorHAnsi" w:hAnsiTheme="minorHAnsi"/>
                <w:i/>
                <w:color w:val="auto"/>
                <w:szCs w:val="20"/>
                <w:lang w:eastAsia="en-US"/>
              </w:rPr>
            </w:pPr>
            <w:r w:rsidRPr="00AD28AB">
              <w:rPr>
                <w:rFonts w:ascii="Calibri" w:hAnsi="Calibri"/>
                <w:i/>
                <w:szCs w:val="17"/>
              </w:rPr>
              <w:lastRenderedPageBreak/>
              <w:t>Federal and Provincial agencies generate water demand scenarios for the Indus basin in Pakistan.</w:t>
            </w:r>
          </w:p>
        </w:tc>
        <w:tc>
          <w:tcPr>
            <w:tcW w:w="1018" w:type="pct"/>
            <w:tcBorders>
              <w:top w:val="nil"/>
              <w:left w:val="nil"/>
              <w:bottom w:val="nil"/>
              <w:right w:val="nil"/>
            </w:tcBorders>
            <w:hideMark/>
          </w:tcPr>
          <w:p w14:paraId="048E09DF" w14:textId="77777777" w:rsidR="00275EEA" w:rsidRPr="00FD184F" w:rsidRDefault="00275EEA" w:rsidP="00275EEA">
            <w:pPr>
              <w:pStyle w:val="NormalIndented"/>
              <w:ind w:left="0"/>
              <w:jc w:val="center"/>
              <w:rPr>
                <w:rFonts w:asciiTheme="minorHAnsi" w:hAnsiTheme="minorHAnsi"/>
                <w:i/>
                <w:color w:val="auto"/>
                <w:szCs w:val="20"/>
                <w:lang w:eastAsia="en-US"/>
              </w:rPr>
            </w:pPr>
            <w:r w:rsidRPr="00AD28AB">
              <w:rPr>
                <w:rFonts w:ascii="Calibri" w:hAnsi="Calibri"/>
                <w:i/>
                <w:szCs w:val="17"/>
              </w:rPr>
              <w:t>An alternative range of policy responses</w:t>
            </w:r>
            <w:r>
              <w:rPr>
                <w:rFonts w:ascii="Calibri" w:hAnsi="Calibri"/>
                <w:i/>
                <w:szCs w:val="17"/>
              </w:rPr>
              <w:t xml:space="preserve"> for water management,</w:t>
            </w:r>
            <w:r w:rsidRPr="00AD28AB">
              <w:rPr>
                <w:rFonts w:ascii="Calibri" w:hAnsi="Calibri"/>
                <w:i/>
                <w:szCs w:val="17"/>
              </w:rPr>
              <w:t xml:space="preserve"> reflecting gender-specific needs</w:t>
            </w:r>
            <w:r>
              <w:rPr>
                <w:rFonts w:ascii="Calibri" w:hAnsi="Calibri"/>
                <w:i/>
                <w:szCs w:val="17"/>
              </w:rPr>
              <w:t>,</w:t>
            </w:r>
            <w:r w:rsidRPr="00AD28AB">
              <w:rPr>
                <w:rFonts w:ascii="Calibri" w:hAnsi="Calibri"/>
                <w:i/>
                <w:szCs w:val="17"/>
              </w:rPr>
              <w:t xml:space="preserve"> are generated by inter-agency dialogue in Pakistan</w:t>
            </w:r>
            <w:r>
              <w:rPr>
                <w:rFonts w:ascii="Calibri" w:hAnsi="Calibri"/>
                <w:i/>
                <w:szCs w:val="17"/>
              </w:rPr>
              <w:t>.</w:t>
            </w:r>
            <w:r w:rsidRPr="00FD184F">
              <w:rPr>
                <w:rFonts w:asciiTheme="minorHAnsi" w:hAnsiTheme="minorHAnsi"/>
                <w:i/>
                <w:color w:val="auto"/>
                <w:szCs w:val="20"/>
                <w:lang w:eastAsia="en-US"/>
              </w:rPr>
              <w:t xml:space="preserve"> </w:t>
            </w:r>
          </w:p>
        </w:tc>
        <w:tc>
          <w:tcPr>
            <w:tcW w:w="872" w:type="pct"/>
            <w:tcBorders>
              <w:top w:val="nil"/>
              <w:left w:val="nil"/>
              <w:bottom w:val="nil"/>
              <w:right w:val="nil"/>
            </w:tcBorders>
            <w:hideMark/>
          </w:tcPr>
          <w:p w14:paraId="581D7518" w14:textId="77777777" w:rsidR="00275EEA" w:rsidRPr="00FD184F" w:rsidRDefault="00275EEA" w:rsidP="00275EEA">
            <w:pPr>
              <w:pStyle w:val="NormalIndented"/>
              <w:ind w:left="0"/>
              <w:jc w:val="center"/>
              <w:rPr>
                <w:rFonts w:asciiTheme="minorHAnsi" w:hAnsiTheme="minorHAnsi"/>
                <w:i/>
                <w:color w:val="auto"/>
                <w:szCs w:val="20"/>
                <w:lang w:eastAsia="en-US"/>
              </w:rPr>
            </w:pPr>
            <w:r w:rsidRPr="00AD28AB">
              <w:rPr>
                <w:rFonts w:ascii="Calibri" w:hAnsi="Calibri"/>
                <w:i/>
                <w:szCs w:val="17"/>
              </w:rPr>
              <w:t>Agreement reached between national agencies in Pakistan on a common modelling framework and associated baseline that describes the current water resources for the Indus basin in Pakistan</w:t>
            </w:r>
            <w:r>
              <w:rPr>
                <w:rFonts w:ascii="Calibri" w:hAnsi="Calibri"/>
                <w:i/>
                <w:szCs w:val="17"/>
              </w:rPr>
              <w:t>.</w:t>
            </w:r>
            <w:r w:rsidRPr="00FD184F">
              <w:rPr>
                <w:rFonts w:asciiTheme="minorHAnsi" w:hAnsiTheme="minorHAnsi"/>
                <w:i/>
                <w:color w:val="auto"/>
                <w:szCs w:val="20"/>
                <w:lang w:eastAsia="en-US"/>
              </w:rPr>
              <w:t xml:space="preserve"> </w:t>
            </w:r>
          </w:p>
        </w:tc>
      </w:tr>
      <w:tr w:rsidR="00275EEA" w:rsidRPr="00275EEA" w14:paraId="4B70B44D" w14:textId="77777777" w:rsidTr="00275EEA">
        <w:trPr>
          <w:trHeight w:val="730"/>
        </w:trPr>
        <w:tc>
          <w:tcPr>
            <w:tcW w:w="801" w:type="pct"/>
            <w:tcBorders>
              <w:top w:val="nil"/>
              <w:left w:val="nil"/>
              <w:bottom w:val="nil"/>
              <w:right w:val="nil"/>
            </w:tcBorders>
          </w:tcPr>
          <w:p w14:paraId="1D412754" w14:textId="77777777" w:rsidR="00275EEA" w:rsidRPr="00FD184F" w:rsidRDefault="00275EEA" w:rsidP="00275EEA">
            <w:pPr>
              <w:pStyle w:val="NormalIndented"/>
              <w:rPr>
                <w:rFonts w:eastAsia="Times New Roman"/>
                <w:iCs/>
                <w:color w:val="auto"/>
                <w:szCs w:val="17"/>
              </w:rPr>
            </w:pPr>
          </w:p>
        </w:tc>
        <w:tc>
          <w:tcPr>
            <w:tcW w:w="1509" w:type="pct"/>
            <w:tcBorders>
              <w:top w:val="nil"/>
              <w:left w:val="nil"/>
              <w:bottom w:val="nil"/>
              <w:right w:val="nil"/>
            </w:tcBorders>
          </w:tcPr>
          <w:p w14:paraId="678E74B1" w14:textId="77777777" w:rsidR="00275EEA" w:rsidRPr="00275EEA" w:rsidRDefault="00275EEA" w:rsidP="00275EEA">
            <w:pPr>
              <w:pStyle w:val="NormalIndented"/>
              <w:rPr>
                <w:rFonts w:asciiTheme="minorHAnsi" w:eastAsia="Times New Roman" w:hAnsiTheme="minorHAnsi"/>
                <w:iCs/>
                <w:color w:val="auto"/>
                <w:szCs w:val="17"/>
                <w:lang w:eastAsia="en-US"/>
              </w:rPr>
            </w:pPr>
            <w:r w:rsidRPr="00275EEA">
              <w:rPr>
                <w:rFonts w:asciiTheme="minorHAnsi" w:eastAsia="Times New Roman" w:hAnsiTheme="minorHAnsi"/>
                <w:iCs/>
                <w:color w:val="auto"/>
                <w:szCs w:val="17"/>
                <w:lang w:eastAsia="en-US"/>
              </w:rPr>
              <w:t>Collaborative structures for conservation agriculture-based sustainable intensification (CASI) practises: Ganges Basin, [Nepal, India &amp; Bangladesh]</w:t>
            </w:r>
          </w:p>
        </w:tc>
        <w:tc>
          <w:tcPr>
            <w:tcW w:w="800" w:type="pct"/>
            <w:tcBorders>
              <w:top w:val="nil"/>
              <w:left w:val="nil"/>
              <w:bottom w:val="nil"/>
              <w:right w:val="nil"/>
            </w:tcBorders>
          </w:tcPr>
          <w:p w14:paraId="5F1F8676" w14:textId="54646E6B" w:rsidR="00275EEA" w:rsidRPr="00275EEA" w:rsidRDefault="00275EEA" w:rsidP="00275EEA">
            <w:pPr>
              <w:pStyle w:val="NormalIndented"/>
              <w:ind w:left="0"/>
              <w:jc w:val="center"/>
              <w:rPr>
                <w:rFonts w:asciiTheme="minorHAnsi" w:hAnsiTheme="minorHAnsi"/>
                <w:i/>
                <w:color w:val="auto"/>
                <w:szCs w:val="20"/>
              </w:rPr>
            </w:pPr>
            <w:r w:rsidRPr="00275EEA">
              <w:rPr>
                <w:rFonts w:asciiTheme="minorHAnsi" w:hAnsiTheme="minorHAnsi"/>
                <w:i/>
                <w:color w:val="auto"/>
                <w:szCs w:val="20"/>
              </w:rPr>
              <w:t xml:space="preserve">Decision makers at district level </w:t>
            </w:r>
            <w:r w:rsidR="00CE24FA">
              <w:rPr>
                <w:rFonts w:asciiTheme="minorHAnsi" w:hAnsiTheme="minorHAnsi"/>
                <w:i/>
                <w:color w:val="auto"/>
                <w:szCs w:val="20"/>
              </w:rPr>
              <w:t>include</w:t>
            </w:r>
            <w:r w:rsidRPr="00275EEA">
              <w:rPr>
                <w:rFonts w:asciiTheme="minorHAnsi" w:hAnsiTheme="minorHAnsi"/>
                <w:i/>
                <w:color w:val="auto"/>
                <w:szCs w:val="20"/>
              </w:rPr>
              <w:t xml:space="preserve"> gender dimensions when expanding/increasing CASI practices </w:t>
            </w:r>
          </w:p>
          <w:p w14:paraId="577646BD" w14:textId="77777777" w:rsidR="00275EEA" w:rsidRPr="00337596" w:rsidRDefault="00275EEA" w:rsidP="00275EEA">
            <w:pPr>
              <w:pStyle w:val="NormalIndented"/>
              <w:ind w:left="0"/>
              <w:jc w:val="center"/>
              <w:rPr>
                <w:rFonts w:asciiTheme="minorHAnsi" w:hAnsiTheme="minorHAnsi"/>
                <w:i/>
                <w:color w:val="auto"/>
                <w:szCs w:val="20"/>
              </w:rPr>
            </w:pPr>
          </w:p>
        </w:tc>
        <w:tc>
          <w:tcPr>
            <w:tcW w:w="1018" w:type="pct"/>
            <w:tcBorders>
              <w:top w:val="nil"/>
              <w:left w:val="nil"/>
              <w:bottom w:val="nil"/>
              <w:right w:val="nil"/>
            </w:tcBorders>
          </w:tcPr>
          <w:p w14:paraId="6F84B3BF" w14:textId="586920C1" w:rsidR="00275EEA" w:rsidRPr="00337596" w:rsidRDefault="00275EEA" w:rsidP="00CE24FA">
            <w:pPr>
              <w:pStyle w:val="NormalIndented"/>
              <w:ind w:left="0"/>
              <w:jc w:val="center"/>
              <w:rPr>
                <w:rFonts w:asciiTheme="minorHAnsi" w:hAnsiTheme="minorHAnsi"/>
                <w:i/>
                <w:color w:val="auto"/>
                <w:szCs w:val="20"/>
              </w:rPr>
            </w:pPr>
            <w:r w:rsidRPr="00275EEA">
              <w:rPr>
                <w:rFonts w:asciiTheme="minorHAnsi" w:hAnsiTheme="minorHAnsi"/>
                <w:i/>
                <w:color w:val="auto"/>
                <w:szCs w:val="20"/>
              </w:rPr>
              <w:t xml:space="preserve">Decision makers </w:t>
            </w:r>
            <w:r>
              <w:rPr>
                <w:rFonts w:asciiTheme="minorHAnsi" w:hAnsiTheme="minorHAnsi"/>
                <w:i/>
                <w:color w:val="auto"/>
                <w:szCs w:val="20"/>
              </w:rPr>
              <w:t>at state/</w:t>
            </w:r>
            <w:r w:rsidRPr="00275EEA">
              <w:rPr>
                <w:rFonts w:asciiTheme="minorHAnsi" w:hAnsiTheme="minorHAnsi"/>
                <w:i/>
                <w:color w:val="auto"/>
                <w:szCs w:val="20"/>
              </w:rPr>
              <w:t xml:space="preserve">national level schemes </w:t>
            </w:r>
            <w:r w:rsidR="00CE24FA">
              <w:rPr>
                <w:rFonts w:asciiTheme="minorHAnsi" w:hAnsiTheme="minorHAnsi"/>
                <w:i/>
                <w:color w:val="auto"/>
                <w:szCs w:val="20"/>
              </w:rPr>
              <w:t>include</w:t>
            </w:r>
            <w:r w:rsidRPr="00275EEA">
              <w:rPr>
                <w:rFonts w:asciiTheme="minorHAnsi" w:hAnsiTheme="minorHAnsi"/>
                <w:i/>
                <w:color w:val="auto"/>
                <w:szCs w:val="20"/>
              </w:rPr>
              <w:t xml:space="preserve"> the collaborative structures required to enable men and women to increase the impact of CASI practises</w:t>
            </w:r>
            <w:r w:rsidRPr="00337596">
              <w:rPr>
                <w:rFonts w:asciiTheme="minorHAnsi" w:hAnsiTheme="minorHAnsi"/>
                <w:i/>
                <w:color w:val="auto"/>
                <w:szCs w:val="20"/>
              </w:rPr>
              <w:t xml:space="preserve"> </w:t>
            </w:r>
          </w:p>
        </w:tc>
        <w:tc>
          <w:tcPr>
            <w:tcW w:w="872" w:type="pct"/>
            <w:tcBorders>
              <w:top w:val="nil"/>
              <w:left w:val="nil"/>
              <w:bottom w:val="nil"/>
              <w:right w:val="nil"/>
            </w:tcBorders>
          </w:tcPr>
          <w:p w14:paraId="50F0A697" w14:textId="082302BB" w:rsidR="00275EEA" w:rsidRPr="00275EEA" w:rsidRDefault="00275EEA" w:rsidP="00275EEA">
            <w:pPr>
              <w:pStyle w:val="NormalIndented"/>
              <w:ind w:left="0"/>
              <w:jc w:val="center"/>
              <w:rPr>
                <w:rFonts w:asciiTheme="minorHAnsi" w:hAnsiTheme="minorHAnsi"/>
                <w:i/>
                <w:color w:val="auto"/>
                <w:szCs w:val="20"/>
              </w:rPr>
            </w:pPr>
            <w:r w:rsidRPr="00275EEA">
              <w:rPr>
                <w:rFonts w:asciiTheme="minorHAnsi" w:hAnsiTheme="minorHAnsi"/>
                <w:i/>
                <w:color w:val="auto"/>
                <w:szCs w:val="20"/>
              </w:rPr>
              <w:t xml:space="preserve">Decision makers at relevant state/ national level </w:t>
            </w:r>
            <w:r w:rsidR="00CE24FA">
              <w:rPr>
                <w:rFonts w:asciiTheme="minorHAnsi" w:hAnsiTheme="minorHAnsi"/>
                <w:i/>
                <w:color w:val="auto"/>
                <w:szCs w:val="20"/>
              </w:rPr>
              <w:t>include</w:t>
            </w:r>
            <w:r w:rsidRPr="00275EEA">
              <w:rPr>
                <w:rFonts w:asciiTheme="minorHAnsi" w:hAnsiTheme="minorHAnsi"/>
                <w:i/>
                <w:color w:val="auto"/>
                <w:szCs w:val="20"/>
              </w:rPr>
              <w:t xml:space="preserve"> specific adjustments (with a gender lens) required for expanding CASI practices through farm mechanisation</w:t>
            </w:r>
          </w:p>
          <w:p w14:paraId="3B33C09A" w14:textId="77777777" w:rsidR="00275EEA" w:rsidRPr="00337596" w:rsidRDefault="00275EEA" w:rsidP="00275EEA">
            <w:pPr>
              <w:pStyle w:val="NormalIndented"/>
              <w:ind w:left="0"/>
              <w:jc w:val="center"/>
              <w:rPr>
                <w:rFonts w:asciiTheme="minorHAnsi" w:hAnsiTheme="minorHAnsi"/>
                <w:i/>
                <w:color w:val="auto"/>
                <w:szCs w:val="20"/>
              </w:rPr>
            </w:pPr>
          </w:p>
        </w:tc>
      </w:tr>
      <w:tr w:rsidR="00275EEA" w:rsidRPr="00275EEA" w14:paraId="739B9CE2" w14:textId="77777777" w:rsidTr="00275EEA">
        <w:trPr>
          <w:trHeight w:val="730"/>
        </w:trPr>
        <w:tc>
          <w:tcPr>
            <w:tcW w:w="801" w:type="pct"/>
            <w:tcBorders>
              <w:top w:val="nil"/>
              <w:left w:val="nil"/>
              <w:bottom w:val="nil"/>
              <w:right w:val="nil"/>
            </w:tcBorders>
          </w:tcPr>
          <w:p w14:paraId="3DC1DE71" w14:textId="77777777" w:rsidR="00275EEA" w:rsidRPr="00FD184F" w:rsidRDefault="00275EEA" w:rsidP="00275EEA">
            <w:pPr>
              <w:pStyle w:val="NormalIndented"/>
              <w:rPr>
                <w:rFonts w:eastAsia="Times New Roman"/>
                <w:iCs/>
                <w:color w:val="auto"/>
                <w:szCs w:val="17"/>
              </w:rPr>
            </w:pPr>
          </w:p>
        </w:tc>
        <w:tc>
          <w:tcPr>
            <w:tcW w:w="1509" w:type="pct"/>
            <w:tcBorders>
              <w:top w:val="nil"/>
              <w:left w:val="nil"/>
              <w:bottom w:val="nil"/>
              <w:right w:val="nil"/>
            </w:tcBorders>
          </w:tcPr>
          <w:p w14:paraId="517F612D" w14:textId="77777777" w:rsidR="00275EEA" w:rsidRPr="00275EEA" w:rsidRDefault="00275EEA" w:rsidP="00275EEA">
            <w:pPr>
              <w:pStyle w:val="NormalIndented"/>
              <w:rPr>
                <w:rFonts w:asciiTheme="minorHAnsi" w:eastAsia="Times New Roman" w:hAnsiTheme="minorHAnsi"/>
                <w:iCs/>
                <w:color w:val="auto"/>
                <w:szCs w:val="17"/>
                <w:lang w:eastAsia="en-US"/>
              </w:rPr>
            </w:pPr>
            <w:r w:rsidRPr="00275EEA">
              <w:rPr>
                <w:rFonts w:asciiTheme="minorHAnsi" w:eastAsia="Times New Roman" w:hAnsiTheme="minorHAnsi"/>
                <w:iCs/>
                <w:color w:val="auto"/>
                <w:szCs w:val="17"/>
                <w:lang w:eastAsia="en-US"/>
              </w:rPr>
              <w:t xml:space="preserve">Institutional capacity to initiate, steer and participate in medium – large scale hydropower investment: </w:t>
            </w:r>
          </w:p>
          <w:p w14:paraId="1EBFEA2B" w14:textId="77777777" w:rsidR="00275EEA" w:rsidRPr="00275EEA" w:rsidRDefault="00275EEA" w:rsidP="00275EEA">
            <w:pPr>
              <w:pStyle w:val="NormalIndented"/>
              <w:rPr>
                <w:rFonts w:asciiTheme="minorHAnsi" w:eastAsia="Times New Roman" w:hAnsiTheme="minorHAnsi"/>
                <w:iCs/>
                <w:color w:val="auto"/>
                <w:szCs w:val="17"/>
                <w:lang w:eastAsia="en-US"/>
              </w:rPr>
            </w:pPr>
            <w:r w:rsidRPr="00275EEA">
              <w:rPr>
                <w:rFonts w:asciiTheme="minorHAnsi" w:eastAsia="Times New Roman" w:hAnsiTheme="minorHAnsi"/>
                <w:iCs/>
                <w:color w:val="auto"/>
                <w:szCs w:val="17"/>
                <w:lang w:eastAsia="en-US"/>
              </w:rPr>
              <w:t>Ganges Basin, [Nepal]</w:t>
            </w:r>
          </w:p>
          <w:p w14:paraId="43873FE6" w14:textId="77777777" w:rsidR="00275EEA" w:rsidRPr="00337596" w:rsidRDefault="00275EEA" w:rsidP="00275EEA">
            <w:pPr>
              <w:pStyle w:val="NormalIndented"/>
              <w:rPr>
                <w:rFonts w:asciiTheme="minorHAnsi" w:eastAsia="Times New Roman" w:hAnsiTheme="minorHAnsi"/>
                <w:iCs/>
                <w:color w:val="auto"/>
                <w:szCs w:val="17"/>
                <w:lang w:eastAsia="en-US"/>
              </w:rPr>
            </w:pPr>
          </w:p>
        </w:tc>
        <w:tc>
          <w:tcPr>
            <w:tcW w:w="800" w:type="pct"/>
            <w:tcBorders>
              <w:top w:val="nil"/>
              <w:left w:val="nil"/>
              <w:bottom w:val="nil"/>
              <w:right w:val="nil"/>
            </w:tcBorders>
          </w:tcPr>
          <w:p w14:paraId="36AB30F3" w14:textId="2452C657" w:rsidR="00275EEA" w:rsidRPr="00337596" w:rsidRDefault="00275EEA" w:rsidP="00275EEA">
            <w:pPr>
              <w:pStyle w:val="NormalIndented"/>
              <w:ind w:left="0"/>
              <w:jc w:val="center"/>
              <w:rPr>
                <w:rFonts w:asciiTheme="minorHAnsi" w:hAnsiTheme="minorHAnsi"/>
                <w:i/>
                <w:color w:val="auto"/>
                <w:szCs w:val="20"/>
              </w:rPr>
            </w:pPr>
            <w:r w:rsidRPr="00275EEA">
              <w:rPr>
                <w:rFonts w:asciiTheme="minorHAnsi" w:hAnsiTheme="minorHAnsi"/>
                <w:i/>
                <w:color w:val="auto"/>
                <w:szCs w:val="20"/>
              </w:rPr>
              <w:t>Increased understanding of potential of local (equity) shares as a benefit sharing option for local communities affected by hydropower development</w:t>
            </w:r>
          </w:p>
        </w:tc>
        <w:tc>
          <w:tcPr>
            <w:tcW w:w="1018" w:type="pct"/>
            <w:tcBorders>
              <w:top w:val="nil"/>
              <w:left w:val="nil"/>
              <w:bottom w:val="nil"/>
              <w:right w:val="nil"/>
            </w:tcBorders>
          </w:tcPr>
          <w:p w14:paraId="60819E50" w14:textId="4E38AD58" w:rsidR="00275EEA" w:rsidRPr="00275EEA" w:rsidRDefault="00275EEA" w:rsidP="009414BC">
            <w:pPr>
              <w:pStyle w:val="normalindented0"/>
              <w:spacing w:before="120" w:beforeAutospacing="0" w:after="60" w:afterAutospacing="0" w:line="230" w:lineRule="atLeast"/>
              <w:ind w:left="284"/>
              <w:jc w:val="center"/>
              <w:rPr>
                <w:rFonts w:asciiTheme="minorHAnsi" w:hAnsiTheme="minorHAnsi" w:cstheme="minorBidi"/>
                <w:i/>
                <w:sz w:val="17"/>
                <w:szCs w:val="20"/>
                <w:lang w:val="en-GB"/>
              </w:rPr>
            </w:pPr>
            <w:r w:rsidRPr="00275EEA">
              <w:rPr>
                <w:rFonts w:asciiTheme="minorHAnsi" w:hAnsiTheme="minorHAnsi" w:cstheme="minorBidi"/>
                <w:i/>
                <w:sz w:val="17"/>
                <w:szCs w:val="20"/>
                <w:lang w:val="en-GB"/>
              </w:rPr>
              <w:t>Bankable Project Development Agreements and Power Purchase Agreements for Nepal hydropower projects prepared prior to bidding step</w:t>
            </w:r>
          </w:p>
          <w:p w14:paraId="67A33A34" w14:textId="77777777" w:rsidR="00275EEA" w:rsidRPr="00337596" w:rsidRDefault="00275EEA" w:rsidP="00275EEA">
            <w:pPr>
              <w:jc w:val="center"/>
              <w:rPr>
                <w:rFonts w:asciiTheme="minorHAnsi" w:hAnsiTheme="minorHAnsi"/>
                <w:i/>
                <w:color w:val="auto"/>
                <w:szCs w:val="20"/>
              </w:rPr>
            </w:pPr>
          </w:p>
        </w:tc>
        <w:tc>
          <w:tcPr>
            <w:tcW w:w="872" w:type="pct"/>
            <w:tcBorders>
              <w:top w:val="nil"/>
              <w:left w:val="nil"/>
              <w:bottom w:val="nil"/>
              <w:right w:val="nil"/>
            </w:tcBorders>
          </w:tcPr>
          <w:p w14:paraId="7BFCC03E" w14:textId="77777777" w:rsidR="00275EEA" w:rsidRPr="00275EEA" w:rsidRDefault="00275EEA" w:rsidP="00275EEA">
            <w:pPr>
              <w:pStyle w:val="NormalIndented"/>
              <w:ind w:left="0"/>
              <w:jc w:val="center"/>
              <w:rPr>
                <w:rFonts w:asciiTheme="minorHAnsi" w:hAnsiTheme="minorHAnsi"/>
                <w:i/>
                <w:color w:val="auto"/>
                <w:szCs w:val="20"/>
              </w:rPr>
            </w:pPr>
            <w:r w:rsidRPr="00275EEA">
              <w:rPr>
                <w:rFonts w:asciiTheme="minorHAnsi" w:hAnsiTheme="minorHAnsi"/>
                <w:i/>
                <w:color w:val="auto"/>
                <w:szCs w:val="20"/>
              </w:rPr>
              <w:t>Trained teams from local financial institutions in Nepal conduct appraisal (as per international standards) of a pipeline of hydropower projects for financing</w:t>
            </w:r>
          </w:p>
          <w:p w14:paraId="2A68052F" w14:textId="77777777" w:rsidR="00275EEA" w:rsidRPr="00275EEA" w:rsidRDefault="00275EEA" w:rsidP="00275EEA">
            <w:pPr>
              <w:pStyle w:val="NormalIndented"/>
              <w:ind w:left="0"/>
              <w:jc w:val="center"/>
              <w:rPr>
                <w:rFonts w:asciiTheme="minorHAnsi" w:hAnsiTheme="minorHAnsi"/>
                <w:i/>
                <w:color w:val="auto"/>
                <w:szCs w:val="20"/>
              </w:rPr>
            </w:pPr>
          </w:p>
        </w:tc>
      </w:tr>
      <w:tr w:rsidR="00275EEA" w:rsidRPr="00FD184F" w14:paraId="69FE53B0" w14:textId="77777777" w:rsidTr="00275EEA">
        <w:trPr>
          <w:trHeight w:val="455"/>
        </w:trPr>
        <w:tc>
          <w:tcPr>
            <w:tcW w:w="801" w:type="pct"/>
            <w:tcBorders>
              <w:top w:val="nil"/>
              <w:left w:val="nil"/>
              <w:bottom w:val="nil"/>
              <w:right w:val="nil"/>
            </w:tcBorders>
          </w:tcPr>
          <w:p w14:paraId="33DE8EE0" w14:textId="77777777" w:rsidR="00275EEA" w:rsidRPr="00FD184F" w:rsidRDefault="00275EEA" w:rsidP="00275EEA">
            <w:pPr>
              <w:pStyle w:val="NormalIndented"/>
              <w:rPr>
                <w:rFonts w:asciiTheme="minorHAnsi" w:hAnsiTheme="minorHAnsi"/>
                <w:i/>
                <w:color w:val="auto"/>
                <w:sz w:val="18"/>
              </w:rPr>
            </w:pPr>
            <w:r w:rsidRPr="00FD184F">
              <w:rPr>
                <w:rFonts w:asciiTheme="minorHAnsi" w:eastAsia="Times New Roman" w:hAnsiTheme="minorHAnsi"/>
                <w:iCs/>
                <w:color w:val="auto"/>
                <w:szCs w:val="17"/>
                <w:lang w:eastAsia="en-US"/>
              </w:rPr>
              <w:t>Increased regional connectivity through trade facilitation and infrastructure connectivity</w:t>
            </w:r>
          </w:p>
        </w:tc>
        <w:tc>
          <w:tcPr>
            <w:tcW w:w="1509" w:type="pct"/>
            <w:tcBorders>
              <w:top w:val="nil"/>
              <w:left w:val="nil"/>
              <w:bottom w:val="nil"/>
              <w:right w:val="nil"/>
            </w:tcBorders>
          </w:tcPr>
          <w:p w14:paraId="6F88910E" w14:textId="77777777" w:rsidR="002623A7" w:rsidRPr="002623A7" w:rsidRDefault="002623A7" w:rsidP="002623A7">
            <w:pPr>
              <w:pStyle w:val="NormalIndented"/>
              <w:rPr>
                <w:rFonts w:asciiTheme="minorHAnsi" w:eastAsia="Times New Roman" w:hAnsiTheme="minorHAnsi"/>
                <w:iCs/>
                <w:color w:val="auto"/>
                <w:szCs w:val="17"/>
                <w:lang w:eastAsia="en-US"/>
              </w:rPr>
            </w:pPr>
            <w:r w:rsidRPr="002623A7">
              <w:rPr>
                <w:rFonts w:asciiTheme="minorHAnsi" w:eastAsia="Times New Roman" w:hAnsiTheme="minorHAnsi"/>
                <w:iCs/>
                <w:color w:val="auto"/>
                <w:szCs w:val="17"/>
                <w:lang w:eastAsia="en-US"/>
              </w:rPr>
              <w:t>New technical knowledge and approaches generated by IFG strengthen the quality of the development and implementation of Government of India’s transport projects.</w:t>
            </w:r>
          </w:p>
          <w:p w14:paraId="58A3F572" w14:textId="77777777" w:rsidR="00275EEA" w:rsidRPr="00275EEA" w:rsidRDefault="00275EEA" w:rsidP="00275EEA">
            <w:pPr>
              <w:pStyle w:val="NormalIndented"/>
              <w:rPr>
                <w:rFonts w:asciiTheme="minorHAnsi" w:eastAsia="Times New Roman" w:hAnsiTheme="minorHAnsi"/>
                <w:iCs/>
                <w:color w:val="auto"/>
                <w:szCs w:val="17"/>
                <w:lang w:eastAsia="en-US"/>
              </w:rPr>
            </w:pPr>
          </w:p>
        </w:tc>
        <w:tc>
          <w:tcPr>
            <w:tcW w:w="800" w:type="pct"/>
            <w:tcBorders>
              <w:top w:val="nil"/>
              <w:left w:val="nil"/>
              <w:bottom w:val="nil"/>
              <w:right w:val="nil"/>
            </w:tcBorders>
          </w:tcPr>
          <w:p w14:paraId="250BFBA5" w14:textId="255A5FFC" w:rsidR="00275EEA" w:rsidRPr="00FD184F" w:rsidRDefault="002623A7" w:rsidP="00275EEA">
            <w:pPr>
              <w:pStyle w:val="NormalIndented"/>
              <w:ind w:left="0"/>
              <w:jc w:val="center"/>
              <w:rPr>
                <w:rFonts w:asciiTheme="minorHAnsi" w:hAnsiTheme="minorHAnsi"/>
                <w:i/>
                <w:color w:val="auto"/>
                <w:szCs w:val="20"/>
              </w:rPr>
            </w:pPr>
            <w:r w:rsidRPr="002623A7">
              <w:rPr>
                <w:rFonts w:asciiTheme="minorHAnsi" w:hAnsiTheme="minorHAnsi"/>
                <w:i/>
                <w:color w:val="auto"/>
                <w:szCs w:val="20"/>
              </w:rPr>
              <w:t>New knowledge generated and innovative approaches developed on freight demand modelling, inland waterways and</w:t>
            </w:r>
            <w:r w:rsidR="00CE24FA">
              <w:rPr>
                <w:rFonts w:asciiTheme="minorHAnsi" w:hAnsiTheme="minorHAnsi"/>
                <w:i/>
                <w:color w:val="auto"/>
                <w:szCs w:val="20"/>
              </w:rPr>
              <w:t>/or</w:t>
            </w:r>
            <w:r w:rsidR="009414BC">
              <w:rPr>
                <w:rFonts w:asciiTheme="minorHAnsi" w:hAnsiTheme="minorHAnsi"/>
                <w:i/>
                <w:color w:val="auto"/>
                <w:szCs w:val="20"/>
              </w:rPr>
              <w:t xml:space="preserve"> urban rail development</w:t>
            </w:r>
          </w:p>
        </w:tc>
        <w:tc>
          <w:tcPr>
            <w:tcW w:w="1018" w:type="pct"/>
            <w:tcBorders>
              <w:top w:val="nil"/>
              <w:left w:val="nil"/>
              <w:bottom w:val="nil"/>
              <w:right w:val="nil"/>
            </w:tcBorders>
          </w:tcPr>
          <w:p w14:paraId="57C1ABA0" w14:textId="26D2EE0A" w:rsidR="00275EEA" w:rsidRPr="00FD184F" w:rsidRDefault="002623A7" w:rsidP="00275EEA">
            <w:pPr>
              <w:pStyle w:val="NormalIndented"/>
              <w:ind w:left="0"/>
              <w:jc w:val="center"/>
              <w:rPr>
                <w:rFonts w:asciiTheme="minorHAnsi" w:hAnsiTheme="minorHAnsi"/>
                <w:i/>
                <w:color w:val="auto"/>
                <w:szCs w:val="20"/>
              </w:rPr>
            </w:pPr>
            <w:r w:rsidRPr="002623A7">
              <w:rPr>
                <w:rFonts w:asciiTheme="minorHAnsi" w:hAnsiTheme="minorHAnsi"/>
                <w:i/>
                <w:color w:val="auto"/>
                <w:szCs w:val="20"/>
              </w:rPr>
              <w:t xml:space="preserve">New knowledge and approaches adopted by Government of India to strengthen </w:t>
            </w:r>
            <w:r w:rsidR="009414BC">
              <w:rPr>
                <w:rFonts w:asciiTheme="minorHAnsi" w:hAnsiTheme="minorHAnsi"/>
                <w:i/>
                <w:color w:val="auto"/>
                <w:szCs w:val="20"/>
              </w:rPr>
              <w:t>transport projects and policies</w:t>
            </w:r>
          </w:p>
        </w:tc>
        <w:tc>
          <w:tcPr>
            <w:tcW w:w="872" w:type="pct"/>
            <w:tcBorders>
              <w:top w:val="nil"/>
              <w:left w:val="nil"/>
              <w:bottom w:val="nil"/>
              <w:right w:val="nil"/>
            </w:tcBorders>
          </w:tcPr>
          <w:p w14:paraId="3BE20C4A" w14:textId="77777777" w:rsidR="00275EEA" w:rsidRPr="00FD184F" w:rsidRDefault="00275EEA" w:rsidP="00275EEA">
            <w:pPr>
              <w:pStyle w:val="NormalIndented"/>
              <w:ind w:left="0"/>
              <w:jc w:val="center"/>
              <w:rPr>
                <w:rFonts w:asciiTheme="minorHAnsi" w:hAnsiTheme="minorHAnsi"/>
                <w:i/>
                <w:color w:val="auto"/>
                <w:szCs w:val="20"/>
                <w:lang w:eastAsia="en-US"/>
              </w:rPr>
            </w:pPr>
            <w:r w:rsidRPr="00FD184F">
              <w:rPr>
                <w:rFonts w:asciiTheme="minorHAnsi" w:hAnsiTheme="minorHAnsi"/>
                <w:i/>
                <w:color w:val="auto"/>
                <w:szCs w:val="20"/>
                <w:lang w:eastAsia="en-US"/>
              </w:rPr>
              <w:t>To be determined</w:t>
            </w:r>
          </w:p>
        </w:tc>
      </w:tr>
      <w:tr w:rsidR="00275EEA" w14:paraId="47AB616E" w14:textId="77777777" w:rsidTr="00275EEA">
        <w:trPr>
          <w:trHeight w:val="455"/>
        </w:trPr>
        <w:tc>
          <w:tcPr>
            <w:tcW w:w="801" w:type="pct"/>
            <w:tcBorders>
              <w:top w:val="nil"/>
              <w:left w:val="nil"/>
              <w:bottom w:val="single" w:sz="12" w:space="0" w:color="auto"/>
              <w:right w:val="nil"/>
            </w:tcBorders>
          </w:tcPr>
          <w:p w14:paraId="5CDD7ADA" w14:textId="77777777" w:rsidR="00275EEA" w:rsidRPr="006E37AF" w:rsidRDefault="00275EEA" w:rsidP="00275EEA">
            <w:pPr>
              <w:pStyle w:val="NormalIndented"/>
              <w:rPr>
                <w:rFonts w:eastAsia="Times New Roman"/>
                <w:iCs/>
                <w:color w:val="auto"/>
                <w:szCs w:val="17"/>
              </w:rPr>
            </w:pPr>
          </w:p>
        </w:tc>
        <w:tc>
          <w:tcPr>
            <w:tcW w:w="1509" w:type="pct"/>
            <w:tcBorders>
              <w:top w:val="nil"/>
              <w:left w:val="nil"/>
              <w:bottom w:val="single" w:sz="12" w:space="0" w:color="auto"/>
              <w:right w:val="nil"/>
            </w:tcBorders>
          </w:tcPr>
          <w:p w14:paraId="2F496612" w14:textId="3E43770F" w:rsidR="00275EEA" w:rsidRPr="00275EEA" w:rsidRDefault="002623A7" w:rsidP="00275EEA">
            <w:pPr>
              <w:pStyle w:val="NormalIndented"/>
              <w:rPr>
                <w:rFonts w:asciiTheme="minorHAnsi" w:eastAsia="Times New Roman" w:hAnsiTheme="minorHAnsi"/>
                <w:iCs/>
                <w:color w:val="auto"/>
                <w:szCs w:val="17"/>
                <w:lang w:eastAsia="en-US"/>
              </w:rPr>
            </w:pPr>
            <w:r w:rsidRPr="002623A7">
              <w:rPr>
                <w:rFonts w:asciiTheme="minorHAnsi" w:eastAsia="Times New Roman" w:hAnsiTheme="minorHAnsi"/>
                <w:iCs/>
                <w:color w:val="auto"/>
                <w:szCs w:val="17"/>
                <w:lang w:eastAsia="en-US"/>
              </w:rPr>
              <w:t xml:space="preserve">SARTFP analysis contributes to improved inland waterway connectivity across India and Bangladesh with increased benefits to women. </w:t>
            </w:r>
          </w:p>
        </w:tc>
        <w:tc>
          <w:tcPr>
            <w:tcW w:w="800" w:type="pct"/>
            <w:tcBorders>
              <w:top w:val="nil"/>
              <w:left w:val="nil"/>
              <w:bottom w:val="single" w:sz="12" w:space="0" w:color="auto"/>
              <w:right w:val="nil"/>
            </w:tcBorders>
          </w:tcPr>
          <w:p w14:paraId="2DDD9E0D" w14:textId="57C167EC" w:rsidR="00275EEA" w:rsidRPr="00275EEA" w:rsidRDefault="002623A7" w:rsidP="002623A7">
            <w:pPr>
              <w:pStyle w:val="NormalIndented"/>
              <w:ind w:left="0"/>
              <w:jc w:val="center"/>
              <w:rPr>
                <w:rFonts w:asciiTheme="minorHAnsi" w:hAnsiTheme="minorHAnsi"/>
                <w:i/>
                <w:color w:val="auto"/>
                <w:szCs w:val="20"/>
              </w:rPr>
            </w:pPr>
            <w:r w:rsidRPr="002623A7">
              <w:rPr>
                <w:rFonts w:asciiTheme="minorHAnsi" w:hAnsiTheme="minorHAnsi"/>
                <w:i/>
                <w:color w:val="auto"/>
                <w:szCs w:val="20"/>
              </w:rPr>
              <w:t>Studies and analysis undertaken and identify gender-spec</w:t>
            </w:r>
            <w:r w:rsidR="009414BC">
              <w:rPr>
                <w:rFonts w:asciiTheme="minorHAnsi" w:hAnsiTheme="minorHAnsi"/>
                <w:i/>
                <w:color w:val="auto"/>
                <w:szCs w:val="20"/>
              </w:rPr>
              <w:t>ific needs for inland waterways</w:t>
            </w:r>
          </w:p>
        </w:tc>
        <w:tc>
          <w:tcPr>
            <w:tcW w:w="1018" w:type="pct"/>
            <w:tcBorders>
              <w:top w:val="nil"/>
              <w:left w:val="nil"/>
              <w:bottom w:val="single" w:sz="12" w:space="0" w:color="auto"/>
              <w:right w:val="nil"/>
            </w:tcBorders>
          </w:tcPr>
          <w:p w14:paraId="2A052693" w14:textId="2D11AEF0" w:rsidR="00275EEA" w:rsidRPr="00275EEA" w:rsidRDefault="002623A7" w:rsidP="00275EEA">
            <w:pPr>
              <w:pStyle w:val="NormalIndented"/>
              <w:ind w:left="0"/>
              <w:jc w:val="center"/>
              <w:rPr>
                <w:rFonts w:asciiTheme="minorHAnsi" w:hAnsiTheme="minorHAnsi"/>
                <w:i/>
                <w:color w:val="auto"/>
                <w:szCs w:val="20"/>
              </w:rPr>
            </w:pPr>
            <w:r w:rsidRPr="002623A7">
              <w:rPr>
                <w:rFonts w:asciiTheme="minorHAnsi" w:hAnsiTheme="minorHAnsi"/>
                <w:i/>
                <w:color w:val="auto"/>
                <w:szCs w:val="20"/>
              </w:rPr>
              <w:t>Knowledge generated influences the World Bank to integrate gender in its larger inland waterways projects with the Gove</w:t>
            </w:r>
            <w:r w:rsidR="009414BC">
              <w:rPr>
                <w:rFonts w:asciiTheme="minorHAnsi" w:hAnsiTheme="minorHAnsi"/>
                <w:i/>
                <w:color w:val="auto"/>
                <w:szCs w:val="20"/>
              </w:rPr>
              <w:t>rnments of India and Bangladesh</w:t>
            </w:r>
          </w:p>
        </w:tc>
        <w:tc>
          <w:tcPr>
            <w:tcW w:w="872" w:type="pct"/>
            <w:tcBorders>
              <w:top w:val="nil"/>
              <w:left w:val="nil"/>
              <w:bottom w:val="single" w:sz="12" w:space="0" w:color="auto"/>
              <w:right w:val="nil"/>
            </w:tcBorders>
          </w:tcPr>
          <w:p w14:paraId="22A5A4AE" w14:textId="77777777" w:rsidR="00275EEA" w:rsidRPr="006E37AF" w:rsidRDefault="00275EEA" w:rsidP="00275EEA">
            <w:pPr>
              <w:pStyle w:val="NormalIndented"/>
              <w:ind w:left="0"/>
              <w:jc w:val="center"/>
              <w:rPr>
                <w:i/>
                <w:color w:val="auto"/>
                <w:szCs w:val="20"/>
              </w:rPr>
            </w:pPr>
            <w:r w:rsidRPr="006E37AF">
              <w:rPr>
                <w:rFonts w:asciiTheme="minorHAnsi" w:hAnsiTheme="minorHAnsi"/>
                <w:i/>
                <w:color w:val="auto"/>
                <w:szCs w:val="20"/>
              </w:rPr>
              <w:t>To be determined</w:t>
            </w:r>
          </w:p>
        </w:tc>
      </w:tr>
    </w:tbl>
    <w:p w14:paraId="14C597F9" w14:textId="77777777" w:rsidR="00AF1B85" w:rsidRPr="00A8197B" w:rsidRDefault="00184F1E" w:rsidP="00BE1BEB">
      <w:pPr>
        <w:pStyle w:val="Subtitle"/>
        <w:numPr>
          <w:ilvl w:val="0"/>
          <w:numId w:val="0"/>
        </w:numPr>
      </w:pPr>
      <w:r>
        <w:br w:type="page"/>
      </w:r>
      <w:r w:rsidR="00AF1B85" w:rsidRPr="00A8197B">
        <w:lastRenderedPageBreak/>
        <w:t xml:space="preserve">Annex </w:t>
      </w:r>
      <w:r>
        <w:t>C</w:t>
      </w:r>
      <w:r w:rsidR="00AF1B85" w:rsidRPr="00A8197B">
        <w:t xml:space="preserve"> - Evaluation Planning</w:t>
      </w:r>
    </w:p>
    <w:p w14:paraId="7B63EB38"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14:paraId="4FB757E3"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4343B349"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1741DFBF" w14:textId="77777777"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14:paraId="55316F43"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6486451D"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0E165955"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0A6DC5A8"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30448537"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47F0644F"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47B36F30" w14:textId="77777777" w:rsidR="00AF1B85" w:rsidRPr="00812509" w:rsidRDefault="00541DC7" w:rsidP="00D15A00">
            <w:pPr>
              <w:keepLines/>
              <w:spacing w:before="40" w:after="40" w:line="200" w:lineRule="atLeast"/>
              <w:rPr>
                <w:rFonts w:asciiTheme="minorHAnsi" w:eastAsia="Times New Roman" w:hAnsiTheme="minorHAnsi"/>
                <w:b w:val="0"/>
                <w:iCs/>
                <w:szCs w:val="17"/>
                <w:lang w:eastAsia="en-US"/>
              </w:rPr>
            </w:pPr>
            <w:r w:rsidRPr="006E37AF">
              <w:rPr>
                <w:rFonts w:asciiTheme="minorHAnsi" w:eastAsia="Times New Roman" w:hAnsiTheme="minorHAnsi"/>
                <w:b w:val="0"/>
                <w:iCs/>
                <w:color w:val="auto"/>
                <w:szCs w:val="17"/>
                <w:lang w:eastAsia="en-US"/>
              </w:rPr>
              <w:t>N/A</w:t>
            </w:r>
          </w:p>
        </w:tc>
        <w:tc>
          <w:tcPr>
            <w:tcW w:w="3665" w:type="dxa"/>
          </w:tcPr>
          <w:p w14:paraId="49BD6877" w14:textId="77777777"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c>
          <w:tcPr>
            <w:tcW w:w="1397" w:type="dxa"/>
          </w:tcPr>
          <w:p w14:paraId="025D89E1" w14:textId="77777777"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c>
          <w:tcPr>
            <w:tcW w:w="1953" w:type="dxa"/>
          </w:tcPr>
          <w:p w14:paraId="597F3EC0" w14:textId="77777777"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c>
          <w:tcPr>
            <w:tcW w:w="1671" w:type="dxa"/>
          </w:tcPr>
          <w:p w14:paraId="01972692" w14:textId="77777777"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c>
          <w:tcPr>
            <w:tcW w:w="2365" w:type="dxa"/>
          </w:tcPr>
          <w:p w14:paraId="1EAF58DA" w14:textId="77777777" w:rsidR="00AF1B85" w:rsidRPr="00812509" w:rsidRDefault="00AF1B85" w:rsidP="003E305C">
            <w:pPr>
              <w:keepLines/>
              <w:spacing w:before="40" w:after="40" w:line="200" w:lineRule="atLeast"/>
              <w:rPr>
                <w:rFonts w:asciiTheme="minorHAnsi" w:eastAsia="Times New Roman" w:hAnsiTheme="minorHAnsi"/>
                <w:b w:val="0"/>
                <w:iCs/>
                <w:szCs w:val="17"/>
                <w:lang w:eastAsia="en-US"/>
              </w:rPr>
            </w:pPr>
          </w:p>
        </w:tc>
      </w:tr>
    </w:tbl>
    <w:p w14:paraId="6C450A1E"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58EABBB6" w14:textId="77777777" w:rsidTr="005E606B">
        <w:tc>
          <w:tcPr>
            <w:tcW w:w="2444" w:type="dxa"/>
          </w:tcPr>
          <w:p w14:paraId="2FA21A22"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78D1604B"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13680433"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1875E22F"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7D72EDC0"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3D17E64C"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14:paraId="21243E5B" w14:textId="77777777" w:rsidTr="00FD184F">
        <w:trPr>
          <w:trHeight w:val="485"/>
        </w:trPr>
        <w:tc>
          <w:tcPr>
            <w:tcW w:w="2444" w:type="dxa"/>
          </w:tcPr>
          <w:p w14:paraId="4030279C" w14:textId="77777777" w:rsidR="00AF1B85" w:rsidRPr="006E37AF" w:rsidRDefault="00541DC7" w:rsidP="00D15A00">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Independent Evaluation of Regional Connectivity Programs</w:t>
            </w:r>
          </w:p>
        </w:tc>
        <w:tc>
          <w:tcPr>
            <w:tcW w:w="2356" w:type="dxa"/>
          </w:tcPr>
          <w:p w14:paraId="126C5421" w14:textId="77777777" w:rsidR="00AF1B85" w:rsidRPr="006E37AF" w:rsidRDefault="00541DC7" w:rsidP="00D15A00">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INL093 Trade Facilitation and Infrastructure</w:t>
            </w:r>
          </w:p>
        </w:tc>
        <w:tc>
          <w:tcPr>
            <w:tcW w:w="2042" w:type="dxa"/>
          </w:tcPr>
          <w:p w14:paraId="60E44243" w14:textId="39D1BA1C" w:rsidR="00AF1B85" w:rsidRPr="006E37AF" w:rsidRDefault="004B0EF8" w:rsidP="00D15A0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September</w:t>
            </w:r>
            <w:r w:rsidR="00541DC7" w:rsidRPr="006E37AF">
              <w:rPr>
                <w:rFonts w:asciiTheme="minorHAnsi" w:eastAsia="Times New Roman" w:hAnsiTheme="minorHAnsi"/>
                <w:iCs/>
                <w:color w:val="auto"/>
                <w:szCs w:val="17"/>
                <w:lang w:eastAsia="en-US"/>
              </w:rPr>
              <w:t xml:space="preserve"> 2017</w:t>
            </w:r>
          </w:p>
        </w:tc>
        <w:tc>
          <w:tcPr>
            <w:tcW w:w="2208" w:type="dxa"/>
          </w:tcPr>
          <w:p w14:paraId="2FCF0119" w14:textId="77777777" w:rsidR="00AF1B85" w:rsidRPr="006E37AF" w:rsidRDefault="00541DC7" w:rsidP="00D15A00">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June 2018</w:t>
            </w:r>
            <w:r w:rsidR="00AF1B85" w:rsidRPr="006E37AF">
              <w:rPr>
                <w:rFonts w:asciiTheme="minorHAnsi" w:eastAsia="Times New Roman" w:hAnsiTheme="minorHAnsi"/>
                <w:iCs/>
                <w:color w:val="auto"/>
                <w:szCs w:val="17"/>
                <w:lang w:eastAsia="en-US"/>
              </w:rPr>
              <w:t xml:space="preserve"> </w:t>
            </w:r>
          </w:p>
        </w:tc>
        <w:tc>
          <w:tcPr>
            <w:tcW w:w="2325" w:type="dxa"/>
          </w:tcPr>
          <w:p w14:paraId="3369E01E" w14:textId="77777777" w:rsidR="00AF1B85" w:rsidRPr="006E37AF" w:rsidRDefault="00717994" w:rsidP="00717994">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 xml:space="preserve">To assess the success of the investment in achieving its objectives and to inform new design. </w:t>
            </w:r>
          </w:p>
        </w:tc>
        <w:tc>
          <w:tcPr>
            <w:tcW w:w="2740" w:type="dxa"/>
          </w:tcPr>
          <w:p w14:paraId="7FC7B609" w14:textId="77777777" w:rsidR="00717994" w:rsidRPr="006E37AF" w:rsidRDefault="00717994" w:rsidP="00717994">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Independent Evaluation</w:t>
            </w:r>
          </w:p>
          <w:p w14:paraId="2B9F80FD" w14:textId="77777777" w:rsidR="00AF1B85" w:rsidRPr="006E37AF" w:rsidRDefault="00AF1B85" w:rsidP="00D15A00">
            <w:pPr>
              <w:keepLines/>
              <w:spacing w:before="40" w:after="40" w:line="200" w:lineRule="atLeast"/>
              <w:rPr>
                <w:rFonts w:asciiTheme="minorHAnsi" w:eastAsia="Times New Roman" w:hAnsiTheme="minorHAnsi"/>
                <w:iCs/>
                <w:color w:val="auto"/>
                <w:szCs w:val="17"/>
                <w:lang w:eastAsia="en-US"/>
              </w:rPr>
            </w:pPr>
            <w:r w:rsidRPr="006E37AF">
              <w:rPr>
                <w:rFonts w:asciiTheme="minorHAnsi" w:eastAsia="Times New Roman" w:hAnsiTheme="minorHAnsi"/>
                <w:iCs/>
                <w:color w:val="auto"/>
                <w:szCs w:val="17"/>
                <w:lang w:eastAsia="en-US"/>
              </w:rPr>
              <w:t xml:space="preserve"> </w:t>
            </w:r>
          </w:p>
        </w:tc>
      </w:tr>
    </w:tbl>
    <w:p w14:paraId="0678F7BD" w14:textId="77777777" w:rsidR="0059146A" w:rsidRPr="0059146A" w:rsidRDefault="0059146A" w:rsidP="005B5769">
      <w:pPr>
        <w:pStyle w:val="ListBullet"/>
        <w:tabs>
          <w:tab w:val="clear" w:pos="284"/>
        </w:tabs>
      </w:pPr>
    </w:p>
    <w:p w14:paraId="69C4B67E" w14:textId="77777777" w:rsidR="0059146A" w:rsidRDefault="0059146A" w:rsidP="005B5769">
      <w:pPr>
        <w:pStyle w:val="ListBullet"/>
        <w:tabs>
          <w:tab w:val="clear" w:pos="284"/>
        </w:tabs>
      </w:pPr>
    </w:p>
    <w:p w14:paraId="3A99FFC0" w14:textId="77777777" w:rsidR="005E606B" w:rsidRDefault="005E606B" w:rsidP="005B5769">
      <w:pPr>
        <w:pStyle w:val="ListBullet"/>
        <w:tabs>
          <w:tab w:val="clear" w:pos="284"/>
        </w:tabs>
        <w:sectPr w:rsidR="005E606B" w:rsidSect="00D2653F">
          <w:headerReference w:type="default" r:id="rId34"/>
          <w:headerReference w:type="first" r:id="rId35"/>
          <w:pgSz w:w="16838" w:h="11906" w:orient="landscape" w:code="9"/>
          <w:pgMar w:top="1134" w:right="1952" w:bottom="1134" w:left="851" w:header="1107" w:footer="567" w:gutter="0"/>
          <w:cols w:space="397"/>
          <w:docGrid w:linePitch="360"/>
        </w:sectPr>
      </w:pPr>
    </w:p>
    <w:p w14:paraId="40F54BE1" w14:textId="77777777" w:rsidR="0059146A" w:rsidRDefault="0059146A" w:rsidP="005B5769">
      <w:pPr>
        <w:pStyle w:val="ListBullet"/>
        <w:tabs>
          <w:tab w:val="clear" w:pos="284"/>
        </w:tabs>
      </w:pPr>
    </w:p>
    <w:p w14:paraId="1D6CDC7E" w14:textId="77777777" w:rsidR="005E606B" w:rsidRPr="00A8197B" w:rsidRDefault="005E606B" w:rsidP="00A8197B">
      <w:pPr>
        <w:pStyle w:val="Subtitle"/>
      </w:pPr>
      <w:r w:rsidRPr="00A8197B">
        <w:t xml:space="preserve">Annex </w:t>
      </w:r>
      <w:r w:rsidR="00184F1E">
        <w:t>D</w:t>
      </w:r>
      <w:r w:rsidRPr="00A8197B">
        <w:t xml:space="preserve"> - Aid Quality Check ratings</w:t>
      </w:r>
    </w:p>
    <w:p w14:paraId="74539ADF"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466959B1" w14:textId="77777777" w:rsidR="005E606B" w:rsidRPr="00C61187" w:rsidRDefault="005E606B" w:rsidP="00A8197B">
      <w:r w:rsidRPr="00C61187">
        <w:t>AQC investment performance over the previous 12 months and where available last</w:t>
      </w:r>
      <w:r>
        <w:t xml:space="preserve"> year’s AQC ratings</w:t>
      </w:r>
      <w:r w:rsidRPr="00C61187">
        <w:t>.</w:t>
      </w:r>
    </w:p>
    <w:tbl>
      <w:tblPr>
        <w:tblW w:w="9520" w:type="dxa"/>
        <w:tblLook w:val="04A0" w:firstRow="1" w:lastRow="0" w:firstColumn="1" w:lastColumn="0" w:noHBand="0" w:noVBand="1"/>
      </w:tblPr>
      <w:tblGrid>
        <w:gridCol w:w="2560"/>
        <w:gridCol w:w="960"/>
        <w:gridCol w:w="1158"/>
        <w:gridCol w:w="522"/>
        <w:gridCol w:w="720"/>
        <w:gridCol w:w="720"/>
        <w:gridCol w:w="720"/>
        <w:gridCol w:w="720"/>
        <w:gridCol w:w="720"/>
        <w:gridCol w:w="720"/>
      </w:tblGrid>
      <w:tr w:rsidR="00E2492E" w:rsidRPr="00E2492E" w14:paraId="02380751" w14:textId="77777777" w:rsidTr="00E2492E">
        <w:trPr>
          <w:trHeight w:val="1290"/>
        </w:trPr>
        <w:tc>
          <w:tcPr>
            <w:tcW w:w="2560" w:type="dxa"/>
            <w:tcBorders>
              <w:top w:val="single" w:sz="12" w:space="0" w:color="000000"/>
              <w:left w:val="nil"/>
              <w:bottom w:val="single" w:sz="8" w:space="0" w:color="auto"/>
              <w:right w:val="nil"/>
            </w:tcBorders>
            <w:shd w:val="clear" w:color="auto" w:fill="auto"/>
            <w:vAlign w:val="center"/>
            <w:hideMark/>
          </w:tcPr>
          <w:p w14:paraId="1DADA9BF" w14:textId="6551E92D" w:rsidR="00E2492E" w:rsidRPr="00E2492E" w:rsidRDefault="00E2492E" w:rsidP="00E2492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76672" behindDoc="0" locked="0" layoutInCell="1" allowOverlap="1" wp14:anchorId="05AECAFB" wp14:editId="03295FEE">
                  <wp:simplePos x="0" y="0"/>
                  <wp:positionH relativeFrom="column">
                    <wp:posOffset>0</wp:posOffset>
                  </wp:positionH>
                  <wp:positionV relativeFrom="paragraph">
                    <wp:posOffset>0</wp:posOffset>
                  </wp:positionV>
                  <wp:extent cx="2867025" cy="228600"/>
                  <wp:effectExtent l="0" t="0" r="0" b="0"/>
                  <wp:wrapNone/>
                  <wp:docPr id="1" name="Picture 1"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2492E">
              <w:rPr>
                <w:rFonts w:ascii="Calibri Light" w:eastAsia="Times New Roman" w:hAnsi="Calibri Light" w:cs="Times New Roman"/>
                <w:b/>
                <w:bCs/>
                <w:iCs/>
                <w:color w:val="495965"/>
                <w:sz w:val="17"/>
                <w:szCs w:val="17"/>
                <w:lang w:eastAsia="en-AU"/>
              </w:rPr>
              <w:t>Investment name</w:t>
            </w:r>
          </w:p>
        </w:tc>
        <w:tc>
          <w:tcPr>
            <w:tcW w:w="960" w:type="dxa"/>
            <w:tcBorders>
              <w:top w:val="single" w:sz="12" w:space="0" w:color="000000"/>
              <w:left w:val="nil"/>
              <w:bottom w:val="single" w:sz="8" w:space="0" w:color="auto"/>
              <w:right w:val="nil"/>
            </w:tcBorders>
            <w:shd w:val="clear" w:color="auto" w:fill="auto"/>
            <w:vAlign w:val="center"/>
            <w:hideMark/>
          </w:tcPr>
          <w:p w14:paraId="2A55BE75" w14:textId="77777777" w:rsidR="00E2492E" w:rsidRPr="00E2492E" w:rsidRDefault="00E2492E" w:rsidP="00E2492E">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color w:val="495965"/>
                <w:sz w:val="17"/>
                <w:szCs w:val="17"/>
                <w:lang w:eastAsia="en-AU"/>
              </w:rPr>
              <w:t>Approved budget and duration</w:t>
            </w:r>
          </w:p>
        </w:tc>
        <w:tc>
          <w:tcPr>
            <w:tcW w:w="1158" w:type="dxa"/>
            <w:tcBorders>
              <w:top w:val="single" w:sz="12" w:space="0" w:color="000000"/>
              <w:left w:val="nil"/>
              <w:bottom w:val="single" w:sz="8" w:space="0" w:color="auto"/>
              <w:right w:val="nil"/>
            </w:tcBorders>
            <w:shd w:val="clear" w:color="auto" w:fill="auto"/>
            <w:vAlign w:val="center"/>
            <w:hideMark/>
          </w:tcPr>
          <w:p w14:paraId="36785F94" w14:textId="77777777" w:rsidR="00E2492E" w:rsidRPr="00E2492E" w:rsidRDefault="00E2492E" w:rsidP="00E2492E">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color w:val="495965"/>
                <w:sz w:val="17"/>
                <w:szCs w:val="17"/>
                <w:lang w:eastAsia="en-AU"/>
              </w:rPr>
              <w:t>year on year</w:t>
            </w:r>
          </w:p>
        </w:tc>
        <w:tc>
          <w:tcPr>
            <w:tcW w:w="522" w:type="dxa"/>
            <w:tcBorders>
              <w:top w:val="single" w:sz="12" w:space="0" w:color="000000"/>
              <w:left w:val="nil"/>
              <w:bottom w:val="single" w:sz="8" w:space="0" w:color="auto"/>
              <w:right w:val="nil"/>
            </w:tcBorders>
            <w:shd w:val="clear" w:color="auto" w:fill="auto"/>
            <w:textDirection w:val="btLr"/>
            <w:vAlign w:val="bottom"/>
            <w:hideMark/>
          </w:tcPr>
          <w:p w14:paraId="42F778C6" w14:textId="77777777" w:rsidR="00E2492E" w:rsidRPr="00E2492E" w:rsidRDefault="00E2492E" w:rsidP="00E2492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color w:val="495965"/>
                <w:sz w:val="17"/>
                <w:szCs w:val="17"/>
                <w:lang w:eastAsia="en-AU"/>
              </w:rPr>
              <w:t>Relevance</w:t>
            </w:r>
          </w:p>
        </w:tc>
        <w:tc>
          <w:tcPr>
            <w:tcW w:w="720" w:type="dxa"/>
            <w:tcBorders>
              <w:top w:val="single" w:sz="12" w:space="0" w:color="000000"/>
              <w:left w:val="nil"/>
              <w:bottom w:val="single" w:sz="8" w:space="0" w:color="auto"/>
              <w:right w:val="nil"/>
            </w:tcBorders>
            <w:shd w:val="clear" w:color="auto" w:fill="auto"/>
            <w:textDirection w:val="btLr"/>
            <w:vAlign w:val="bottom"/>
            <w:hideMark/>
          </w:tcPr>
          <w:p w14:paraId="2AE10CC3" w14:textId="77777777" w:rsidR="00E2492E" w:rsidRPr="00E2492E" w:rsidRDefault="00E2492E" w:rsidP="00E2492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color w:val="495965"/>
                <w:sz w:val="17"/>
                <w:szCs w:val="17"/>
                <w:lang w:eastAsia="en-AU"/>
              </w:rPr>
              <w:t>Effectiveness</w:t>
            </w:r>
          </w:p>
        </w:tc>
        <w:tc>
          <w:tcPr>
            <w:tcW w:w="720" w:type="dxa"/>
            <w:tcBorders>
              <w:top w:val="single" w:sz="12" w:space="0" w:color="000000"/>
              <w:left w:val="nil"/>
              <w:bottom w:val="single" w:sz="8" w:space="0" w:color="auto"/>
              <w:right w:val="nil"/>
            </w:tcBorders>
            <w:shd w:val="clear" w:color="auto" w:fill="auto"/>
            <w:textDirection w:val="btLr"/>
            <w:vAlign w:val="bottom"/>
            <w:hideMark/>
          </w:tcPr>
          <w:p w14:paraId="16B35D99" w14:textId="77777777" w:rsidR="00E2492E" w:rsidRPr="00E2492E" w:rsidRDefault="00E2492E" w:rsidP="00E2492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color w:val="495965"/>
                <w:sz w:val="17"/>
                <w:szCs w:val="17"/>
                <w:lang w:eastAsia="en-AU"/>
              </w:rPr>
              <w:t>Efficiency</w:t>
            </w:r>
          </w:p>
        </w:tc>
        <w:tc>
          <w:tcPr>
            <w:tcW w:w="720" w:type="dxa"/>
            <w:tcBorders>
              <w:top w:val="single" w:sz="12" w:space="0" w:color="000000"/>
              <w:left w:val="nil"/>
              <w:bottom w:val="single" w:sz="8" w:space="0" w:color="auto"/>
              <w:right w:val="nil"/>
            </w:tcBorders>
            <w:shd w:val="clear" w:color="auto" w:fill="auto"/>
            <w:textDirection w:val="btLr"/>
            <w:vAlign w:val="bottom"/>
            <w:hideMark/>
          </w:tcPr>
          <w:p w14:paraId="7A1A785E" w14:textId="77777777" w:rsidR="00E2492E" w:rsidRPr="00E2492E" w:rsidRDefault="00E2492E" w:rsidP="00E2492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color w:val="495965"/>
                <w:sz w:val="17"/>
                <w:szCs w:val="17"/>
                <w:lang w:eastAsia="en-AU"/>
              </w:rPr>
              <w:t>Monitoring and Evaluation</w:t>
            </w:r>
          </w:p>
        </w:tc>
        <w:tc>
          <w:tcPr>
            <w:tcW w:w="720" w:type="dxa"/>
            <w:tcBorders>
              <w:top w:val="single" w:sz="12" w:space="0" w:color="000000"/>
              <w:left w:val="nil"/>
              <w:bottom w:val="single" w:sz="8" w:space="0" w:color="auto"/>
              <w:right w:val="nil"/>
            </w:tcBorders>
            <w:shd w:val="clear" w:color="auto" w:fill="auto"/>
            <w:textDirection w:val="btLr"/>
            <w:vAlign w:val="bottom"/>
            <w:hideMark/>
          </w:tcPr>
          <w:p w14:paraId="64889A6B" w14:textId="77777777" w:rsidR="00E2492E" w:rsidRPr="00E2492E" w:rsidRDefault="00E2492E" w:rsidP="00E2492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color w:val="495965"/>
                <w:sz w:val="17"/>
                <w:szCs w:val="17"/>
                <w:lang w:eastAsia="en-AU"/>
              </w:rPr>
              <w:t>Sustainability</w:t>
            </w:r>
          </w:p>
        </w:tc>
        <w:tc>
          <w:tcPr>
            <w:tcW w:w="720" w:type="dxa"/>
            <w:tcBorders>
              <w:top w:val="single" w:sz="12" w:space="0" w:color="000000"/>
              <w:left w:val="nil"/>
              <w:bottom w:val="single" w:sz="8" w:space="0" w:color="auto"/>
              <w:right w:val="nil"/>
            </w:tcBorders>
            <w:shd w:val="clear" w:color="auto" w:fill="auto"/>
            <w:textDirection w:val="btLr"/>
            <w:vAlign w:val="bottom"/>
            <w:hideMark/>
          </w:tcPr>
          <w:p w14:paraId="6798E6D7" w14:textId="77777777" w:rsidR="00E2492E" w:rsidRPr="00E2492E" w:rsidRDefault="00E2492E" w:rsidP="00E2492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color w:val="495965"/>
                <w:sz w:val="17"/>
                <w:szCs w:val="17"/>
                <w:lang w:eastAsia="en-AU"/>
              </w:rPr>
              <w:t>Gender equality</w:t>
            </w:r>
          </w:p>
        </w:tc>
        <w:tc>
          <w:tcPr>
            <w:tcW w:w="720" w:type="dxa"/>
            <w:tcBorders>
              <w:top w:val="single" w:sz="12" w:space="0" w:color="000000"/>
              <w:left w:val="nil"/>
              <w:bottom w:val="single" w:sz="8" w:space="0" w:color="auto"/>
              <w:right w:val="nil"/>
            </w:tcBorders>
            <w:shd w:val="clear" w:color="auto" w:fill="auto"/>
            <w:textDirection w:val="btLr"/>
            <w:vAlign w:val="bottom"/>
            <w:hideMark/>
          </w:tcPr>
          <w:p w14:paraId="6FDCBC7D" w14:textId="77777777" w:rsidR="00E2492E" w:rsidRPr="00E2492E" w:rsidRDefault="00E2492E" w:rsidP="00E2492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2492E">
              <w:rPr>
                <w:rFonts w:ascii="Calibri Light" w:eastAsia="Times New Roman" w:hAnsi="Calibri Light" w:cs="Times New Roman"/>
                <w:b/>
                <w:bCs/>
                <w:iCs/>
                <w:color w:val="495965"/>
                <w:sz w:val="17"/>
                <w:szCs w:val="17"/>
                <w:lang w:eastAsia="en-AU"/>
              </w:rPr>
              <w:t>Risks  and Safeguards</w:t>
            </w:r>
          </w:p>
        </w:tc>
      </w:tr>
      <w:tr w:rsidR="00E2492E" w:rsidRPr="00E2492E" w14:paraId="3DFF2B74" w14:textId="77777777" w:rsidTr="00E2492E">
        <w:trPr>
          <w:trHeight w:val="675"/>
        </w:trPr>
        <w:tc>
          <w:tcPr>
            <w:tcW w:w="2560" w:type="dxa"/>
            <w:tcBorders>
              <w:top w:val="nil"/>
              <w:left w:val="nil"/>
              <w:bottom w:val="nil"/>
              <w:right w:val="nil"/>
            </w:tcBorders>
            <w:shd w:val="clear" w:color="auto" w:fill="auto"/>
            <w:vAlign w:val="center"/>
            <w:hideMark/>
          </w:tcPr>
          <w:p w14:paraId="3A7D644D" w14:textId="77777777" w:rsidR="00E2492E" w:rsidRPr="00E2492E" w:rsidRDefault="00E2492E" w:rsidP="00E2492E">
            <w:pPr>
              <w:suppressAutoHyphens w:val="0"/>
              <w:spacing w:before="0" w:after="0" w:line="240" w:lineRule="auto"/>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INL093: Regional Connectivity and Integration: Trade Facilitation and Infrastructure</w:t>
            </w:r>
          </w:p>
        </w:tc>
        <w:tc>
          <w:tcPr>
            <w:tcW w:w="960" w:type="dxa"/>
            <w:tcBorders>
              <w:top w:val="nil"/>
              <w:left w:val="nil"/>
              <w:bottom w:val="nil"/>
              <w:right w:val="nil"/>
            </w:tcBorders>
            <w:shd w:val="clear" w:color="auto" w:fill="auto"/>
            <w:vAlign w:val="center"/>
            <w:hideMark/>
          </w:tcPr>
          <w:p w14:paraId="777DA873"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E2492E">
              <w:rPr>
                <w:rFonts w:ascii="Calibri Light" w:eastAsia="Times New Roman" w:hAnsi="Calibri Light" w:cs="Times New Roman"/>
                <w:color w:val="000000"/>
                <w:sz w:val="17"/>
                <w:szCs w:val="17"/>
                <w:lang w:eastAsia="en-AU"/>
              </w:rPr>
              <w:t xml:space="preserve">$34.5m </w:t>
            </w:r>
          </w:p>
        </w:tc>
        <w:tc>
          <w:tcPr>
            <w:tcW w:w="1158" w:type="dxa"/>
            <w:tcBorders>
              <w:top w:val="nil"/>
              <w:left w:val="nil"/>
              <w:bottom w:val="nil"/>
              <w:right w:val="nil"/>
            </w:tcBorders>
            <w:shd w:val="clear" w:color="auto" w:fill="auto"/>
            <w:vAlign w:val="center"/>
            <w:hideMark/>
          </w:tcPr>
          <w:p w14:paraId="2AB449C0" w14:textId="77777777" w:rsidR="00E2492E" w:rsidRPr="00E2492E" w:rsidRDefault="00E2492E" w:rsidP="00E2492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2017 AQC</w:t>
            </w:r>
          </w:p>
        </w:tc>
        <w:tc>
          <w:tcPr>
            <w:tcW w:w="522" w:type="dxa"/>
            <w:tcBorders>
              <w:top w:val="nil"/>
              <w:left w:val="nil"/>
              <w:bottom w:val="nil"/>
              <w:right w:val="nil"/>
            </w:tcBorders>
            <w:shd w:val="clear" w:color="000000" w:fill="92D050"/>
            <w:noWrap/>
            <w:vAlign w:val="center"/>
            <w:hideMark/>
          </w:tcPr>
          <w:p w14:paraId="617E1BE5"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5</w:t>
            </w:r>
          </w:p>
        </w:tc>
        <w:tc>
          <w:tcPr>
            <w:tcW w:w="720" w:type="dxa"/>
            <w:tcBorders>
              <w:top w:val="nil"/>
              <w:left w:val="nil"/>
              <w:bottom w:val="nil"/>
              <w:right w:val="nil"/>
            </w:tcBorders>
            <w:shd w:val="clear" w:color="000000" w:fill="FFFF00"/>
            <w:noWrap/>
            <w:vAlign w:val="center"/>
            <w:hideMark/>
          </w:tcPr>
          <w:p w14:paraId="3E011588"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nil"/>
              <w:right w:val="nil"/>
            </w:tcBorders>
            <w:shd w:val="clear" w:color="000000" w:fill="FFFF00"/>
            <w:noWrap/>
            <w:vAlign w:val="center"/>
            <w:hideMark/>
          </w:tcPr>
          <w:p w14:paraId="4AA3C71D"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nil"/>
              <w:right w:val="nil"/>
            </w:tcBorders>
            <w:shd w:val="clear" w:color="000000" w:fill="FFFF00"/>
            <w:noWrap/>
            <w:vAlign w:val="center"/>
            <w:hideMark/>
          </w:tcPr>
          <w:p w14:paraId="081A9308"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nil"/>
              <w:right w:val="nil"/>
            </w:tcBorders>
            <w:shd w:val="clear" w:color="000000" w:fill="FFFF00"/>
            <w:noWrap/>
            <w:vAlign w:val="center"/>
            <w:hideMark/>
          </w:tcPr>
          <w:p w14:paraId="7E87582B"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nil"/>
              <w:right w:val="nil"/>
            </w:tcBorders>
            <w:shd w:val="clear" w:color="000000" w:fill="FFFF00"/>
            <w:noWrap/>
            <w:vAlign w:val="center"/>
            <w:hideMark/>
          </w:tcPr>
          <w:p w14:paraId="294E67A7"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nil"/>
              <w:right w:val="nil"/>
            </w:tcBorders>
            <w:shd w:val="clear" w:color="000000" w:fill="FFFF00"/>
            <w:vAlign w:val="center"/>
            <w:hideMark/>
          </w:tcPr>
          <w:p w14:paraId="3FEB393A"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r>
      <w:tr w:rsidR="00E2492E" w:rsidRPr="00E2492E" w14:paraId="34652B36" w14:textId="77777777" w:rsidTr="00E2492E">
        <w:trPr>
          <w:trHeight w:val="315"/>
        </w:trPr>
        <w:tc>
          <w:tcPr>
            <w:tcW w:w="2560" w:type="dxa"/>
            <w:tcBorders>
              <w:top w:val="nil"/>
              <w:left w:val="nil"/>
              <w:bottom w:val="single" w:sz="8" w:space="0" w:color="auto"/>
              <w:right w:val="nil"/>
            </w:tcBorders>
            <w:shd w:val="clear" w:color="auto" w:fill="auto"/>
            <w:vAlign w:val="center"/>
            <w:hideMark/>
          </w:tcPr>
          <w:p w14:paraId="0132E2A0" w14:textId="77777777" w:rsidR="00E2492E" w:rsidRPr="00E2492E" w:rsidRDefault="00E2492E" w:rsidP="00E2492E">
            <w:pPr>
              <w:suppressAutoHyphens w:val="0"/>
              <w:spacing w:before="0" w:after="0" w:line="240" w:lineRule="auto"/>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182CD3AB"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 xml:space="preserve">2013-19 </w:t>
            </w:r>
          </w:p>
        </w:tc>
        <w:tc>
          <w:tcPr>
            <w:tcW w:w="1158" w:type="dxa"/>
            <w:tcBorders>
              <w:top w:val="nil"/>
              <w:left w:val="nil"/>
              <w:bottom w:val="single" w:sz="8" w:space="0" w:color="auto"/>
              <w:right w:val="nil"/>
            </w:tcBorders>
            <w:shd w:val="clear" w:color="auto" w:fill="auto"/>
            <w:vAlign w:val="center"/>
            <w:hideMark/>
          </w:tcPr>
          <w:p w14:paraId="0AC0FBCD" w14:textId="77777777" w:rsidR="00E2492E" w:rsidRPr="00E2492E" w:rsidRDefault="00E2492E" w:rsidP="00E2492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2016 AQC</w:t>
            </w:r>
          </w:p>
        </w:tc>
        <w:tc>
          <w:tcPr>
            <w:tcW w:w="522" w:type="dxa"/>
            <w:tcBorders>
              <w:top w:val="nil"/>
              <w:left w:val="nil"/>
              <w:bottom w:val="single" w:sz="8" w:space="0" w:color="auto"/>
              <w:right w:val="nil"/>
            </w:tcBorders>
            <w:shd w:val="clear" w:color="000000" w:fill="92D050"/>
            <w:noWrap/>
            <w:vAlign w:val="center"/>
            <w:hideMark/>
          </w:tcPr>
          <w:p w14:paraId="28889AB0"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5</w:t>
            </w:r>
          </w:p>
        </w:tc>
        <w:tc>
          <w:tcPr>
            <w:tcW w:w="720" w:type="dxa"/>
            <w:tcBorders>
              <w:top w:val="nil"/>
              <w:left w:val="nil"/>
              <w:bottom w:val="single" w:sz="8" w:space="0" w:color="auto"/>
              <w:right w:val="nil"/>
            </w:tcBorders>
            <w:shd w:val="clear" w:color="000000" w:fill="FFFF00"/>
            <w:noWrap/>
            <w:vAlign w:val="center"/>
            <w:hideMark/>
          </w:tcPr>
          <w:p w14:paraId="1BA31E68"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single" w:sz="8" w:space="0" w:color="auto"/>
              <w:right w:val="nil"/>
            </w:tcBorders>
            <w:shd w:val="clear" w:color="000000" w:fill="FFFF00"/>
            <w:noWrap/>
            <w:vAlign w:val="center"/>
            <w:hideMark/>
          </w:tcPr>
          <w:p w14:paraId="5BD22A0C"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single" w:sz="8" w:space="0" w:color="auto"/>
              <w:right w:val="nil"/>
            </w:tcBorders>
            <w:shd w:val="clear" w:color="000000" w:fill="FFFF00"/>
            <w:noWrap/>
            <w:vAlign w:val="center"/>
            <w:hideMark/>
          </w:tcPr>
          <w:p w14:paraId="28A401A3"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single" w:sz="8" w:space="0" w:color="auto"/>
              <w:right w:val="nil"/>
            </w:tcBorders>
            <w:shd w:val="clear" w:color="000000" w:fill="FFFF00"/>
            <w:noWrap/>
            <w:vAlign w:val="center"/>
            <w:hideMark/>
          </w:tcPr>
          <w:p w14:paraId="36DFA255"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single" w:sz="8" w:space="0" w:color="auto"/>
              <w:right w:val="nil"/>
            </w:tcBorders>
            <w:shd w:val="clear" w:color="000000" w:fill="FFFF00"/>
            <w:noWrap/>
            <w:vAlign w:val="center"/>
            <w:hideMark/>
          </w:tcPr>
          <w:p w14:paraId="3C6361BC"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single" w:sz="8" w:space="0" w:color="auto"/>
              <w:right w:val="nil"/>
            </w:tcBorders>
            <w:shd w:val="clear" w:color="000000" w:fill="FFFF00"/>
            <w:vAlign w:val="center"/>
            <w:hideMark/>
          </w:tcPr>
          <w:p w14:paraId="4BA92E61"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r>
      <w:tr w:rsidR="00E2492E" w:rsidRPr="00E2492E" w14:paraId="08DD67DF" w14:textId="77777777" w:rsidTr="00E2492E">
        <w:trPr>
          <w:trHeight w:val="450"/>
        </w:trPr>
        <w:tc>
          <w:tcPr>
            <w:tcW w:w="2560" w:type="dxa"/>
            <w:tcBorders>
              <w:top w:val="nil"/>
              <w:left w:val="nil"/>
              <w:bottom w:val="nil"/>
              <w:right w:val="nil"/>
            </w:tcBorders>
            <w:shd w:val="clear" w:color="auto" w:fill="auto"/>
            <w:vAlign w:val="center"/>
            <w:hideMark/>
          </w:tcPr>
          <w:p w14:paraId="283786A4" w14:textId="77777777" w:rsidR="00E2492E" w:rsidRPr="00E2492E" w:rsidRDefault="00E2492E" w:rsidP="00E2492E">
            <w:pPr>
              <w:suppressAutoHyphens w:val="0"/>
              <w:spacing w:before="0" w:after="0" w:line="240" w:lineRule="auto"/>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INL594: Sustainable Development Investment Portfolio (SDIP)</w:t>
            </w:r>
          </w:p>
        </w:tc>
        <w:tc>
          <w:tcPr>
            <w:tcW w:w="960" w:type="dxa"/>
            <w:tcBorders>
              <w:top w:val="nil"/>
              <w:left w:val="nil"/>
              <w:bottom w:val="nil"/>
              <w:right w:val="nil"/>
            </w:tcBorders>
            <w:shd w:val="clear" w:color="auto" w:fill="auto"/>
            <w:vAlign w:val="center"/>
            <w:hideMark/>
          </w:tcPr>
          <w:p w14:paraId="75351B1D"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E2492E">
              <w:rPr>
                <w:rFonts w:ascii="Calibri Light" w:eastAsia="Times New Roman" w:hAnsi="Calibri Light" w:cs="Times New Roman"/>
                <w:color w:val="000000"/>
                <w:sz w:val="17"/>
                <w:szCs w:val="17"/>
                <w:lang w:eastAsia="en-AU"/>
              </w:rPr>
              <w:t xml:space="preserve">$39m </w:t>
            </w:r>
          </w:p>
        </w:tc>
        <w:tc>
          <w:tcPr>
            <w:tcW w:w="1158" w:type="dxa"/>
            <w:tcBorders>
              <w:top w:val="nil"/>
              <w:left w:val="nil"/>
              <w:bottom w:val="nil"/>
              <w:right w:val="nil"/>
            </w:tcBorders>
            <w:shd w:val="clear" w:color="auto" w:fill="auto"/>
            <w:vAlign w:val="center"/>
            <w:hideMark/>
          </w:tcPr>
          <w:p w14:paraId="115E2A10" w14:textId="77777777" w:rsidR="00E2492E" w:rsidRPr="00E2492E" w:rsidRDefault="00E2492E" w:rsidP="00E2492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2017 AQC</w:t>
            </w:r>
          </w:p>
        </w:tc>
        <w:tc>
          <w:tcPr>
            <w:tcW w:w="522" w:type="dxa"/>
            <w:tcBorders>
              <w:top w:val="nil"/>
              <w:left w:val="nil"/>
              <w:bottom w:val="nil"/>
              <w:right w:val="nil"/>
            </w:tcBorders>
            <w:shd w:val="clear" w:color="000000" w:fill="92D050"/>
            <w:noWrap/>
            <w:vAlign w:val="center"/>
            <w:hideMark/>
          </w:tcPr>
          <w:p w14:paraId="64806B79"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5</w:t>
            </w:r>
          </w:p>
        </w:tc>
        <w:tc>
          <w:tcPr>
            <w:tcW w:w="720" w:type="dxa"/>
            <w:tcBorders>
              <w:top w:val="nil"/>
              <w:left w:val="nil"/>
              <w:bottom w:val="nil"/>
              <w:right w:val="nil"/>
            </w:tcBorders>
            <w:shd w:val="clear" w:color="000000" w:fill="92D050"/>
            <w:noWrap/>
            <w:vAlign w:val="center"/>
            <w:hideMark/>
          </w:tcPr>
          <w:p w14:paraId="2DA7DB9F"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5</w:t>
            </w:r>
          </w:p>
        </w:tc>
        <w:tc>
          <w:tcPr>
            <w:tcW w:w="720" w:type="dxa"/>
            <w:tcBorders>
              <w:top w:val="nil"/>
              <w:left w:val="nil"/>
              <w:bottom w:val="nil"/>
              <w:right w:val="nil"/>
            </w:tcBorders>
            <w:shd w:val="clear" w:color="000000" w:fill="92D050"/>
            <w:noWrap/>
            <w:vAlign w:val="center"/>
            <w:hideMark/>
          </w:tcPr>
          <w:p w14:paraId="1BA1345C"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5</w:t>
            </w:r>
          </w:p>
        </w:tc>
        <w:tc>
          <w:tcPr>
            <w:tcW w:w="720" w:type="dxa"/>
            <w:tcBorders>
              <w:top w:val="nil"/>
              <w:left w:val="nil"/>
              <w:bottom w:val="nil"/>
              <w:right w:val="nil"/>
            </w:tcBorders>
            <w:shd w:val="clear" w:color="000000" w:fill="92D050"/>
            <w:noWrap/>
            <w:vAlign w:val="center"/>
            <w:hideMark/>
          </w:tcPr>
          <w:p w14:paraId="12627FD9"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5</w:t>
            </w:r>
          </w:p>
        </w:tc>
        <w:tc>
          <w:tcPr>
            <w:tcW w:w="720" w:type="dxa"/>
            <w:tcBorders>
              <w:top w:val="nil"/>
              <w:left w:val="nil"/>
              <w:bottom w:val="nil"/>
              <w:right w:val="nil"/>
            </w:tcBorders>
            <w:shd w:val="clear" w:color="000000" w:fill="FFFF00"/>
            <w:noWrap/>
            <w:vAlign w:val="center"/>
            <w:hideMark/>
          </w:tcPr>
          <w:p w14:paraId="67CF53D0"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nil"/>
              <w:right w:val="nil"/>
            </w:tcBorders>
            <w:shd w:val="clear" w:color="000000" w:fill="FFFF00"/>
            <w:noWrap/>
            <w:vAlign w:val="center"/>
            <w:hideMark/>
          </w:tcPr>
          <w:p w14:paraId="17CF444E"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nil"/>
              <w:right w:val="nil"/>
            </w:tcBorders>
            <w:shd w:val="clear" w:color="000000" w:fill="FFFFFF"/>
            <w:vAlign w:val="center"/>
            <w:hideMark/>
          </w:tcPr>
          <w:p w14:paraId="057C33D7"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n/a</w:t>
            </w:r>
          </w:p>
        </w:tc>
      </w:tr>
      <w:tr w:rsidR="00E2492E" w:rsidRPr="00E2492E" w14:paraId="1A37F476" w14:textId="77777777" w:rsidTr="00E2492E">
        <w:trPr>
          <w:trHeight w:val="315"/>
        </w:trPr>
        <w:tc>
          <w:tcPr>
            <w:tcW w:w="2560" w:type="dxa"/>
            <w:tcBorders>
              <w:top w:val="nil"/>
              <w:left w:val="nil"/>
              <w:bottom w:val="single" w:sz="12" w:space="0" w:color="000000"/>
              <w:right w:val="nil"/>
            </w:tcBorders>
            <w:shd w:val="clear" w:color="auto" w:fill="auto"/>
            <w:vAlign w:val="center"/>
            <w:hideMark/>
          </w:tcPr>
          <w:p w14:paraId="30E6824C" w14:textId="77777777" w:rsidR="00E2492E" w:rsidRPr="00E2492E" w:rsidRDefault="00E2492E" w:rsidP="00E2492E">
            <w:pPr>
              <w:suppressAutoHyphens w:val="0"/>
              <w:spacing w:before="0" w:after="0" w:line="240" w:lineRule="auto"/>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14:paraId="16215E80"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 xml:space="preserve">2016-20 </w:t>
            </w:r>
          </w:p>
        </w:tc>
        <w:tc>
          <w:tcPr>
            <w:tcW w:w="1158" w:type="dxa"/>
            <w:tcBorders>
              <w:top w:val="nil"/>
              <w:left w:val="nil"/>
              <w:bottom w:val="single" w:sz="12" w:space="0" w:color="000000"/>
              <w:right w:val="nil"/>
            </w:tcBorders>
            <w:shd w:val="clear" w:color="auto" w:fill="auto"/>
            <w:vAlign w:val="center"/>
            <w:hideMark/>
          </w:tcPr>
          <w:p w14:paraId="19331384" w14:textId="77777777" w:rsidR="00E2492E" w:rsidRPr="00E2492E" w:rsidRDefault="00E2492E" w:rsidP="00E2492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2016 FAQC</w:t>
            </w:r>
          </w:p>
        </w:tc>
        <w:tc>
          <w:tcPr>
            <w:tcW w:w="522" w:type="dxa"/>
            <w:tcBorders>
              <w:top w:val="nil"/>
              <w:left w:val="nil"/>
              <w:bottom w:val="single" w:sz="12" w:space="0" w:color="000000"/>
              <w:right w:val="nil"/>
            </w:tcBorders>
            <w:shd w:val="clear" w:color="000000" w:fill="92D050"/>
            <w:noWrap/>
            <w:vAlign w:val="center"/>
            <w:hideMark/>
          </w:tcPr>
          <w:p w14:paraId="57807F93"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5</w:t>
            </w:r>
          </w:p>
        </w:tc>
        <w:tc>
          <w:tcPr>
            <w:tcW w:w="720" w:type="dxa"/>
            <w:tcBorders>
              <w:top w:val="nil"/>
              <w:left w:val="nil"/>
              <w:bottom w:val="single" w:sz="12" w:space="0" w:color="000000"/>
              <w:right w:val="nil"/>
            </w:tcBorders>
            <w:shd w:val="clear" w:color="000000" w:fill="FFFF00"/>
            <w:noWrap/>
            <w:vAlign w:val="center"/>
            <w:hideMark/>
          </w:tcPr>
          <w:p w14:paraId="77AB1552"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E2492E">
              <w:rPr>
                <w:rFonts w:ascii="Calibri Light" w:eastAsia="Times New Roman" w:hAnsi="Calibri Light" w:cs="Times New Roman"/>
                <w:color w:val="auto"/>
                <w:sz w:val="17"/>
                <w:szCs w:val="17"/>
                <w:lang w:eastAsia="en-AU"/>
              </w:rPr>
              <w:t>4</w:t>
            </w:r>
          </w:p>
        </w:tc>
        <w:tc>
          <w:tcPr>
            <w:tcW w:w="720" w:type="dxa"/>
            <w:tcBorders>
              <w:top w:val="nil"/>
              <w:left w:val="nil"/>
              <w:bottom w:val="single" w:sz="12" w:space="0" w:color="000000"/>
              <w:right w:val="nil"/>
            </w:tcBorders>
            <w:shd w:val="clear" w:color="000000" w:fill="FFFF00"/>
            <w:noWrap/>
            <w:vAlign w:val="center"/>
            <w:hideMark/>
          </w:tcPr>
          <w:p w14:paraId="795DF2B5"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single" w:sz="12" w:space="0" w:color="000000"/>
              <w:right w:val="nil"/>
            </w:tcBorders>
            <w:shd w:val="clear" w:color="000000" w:fill="FFFF00"/>
            <w:noWrap/>
            <w:vAlign w:val="center"/>
            <w:hideMark/>
          </w:tcPr>
          <w:p w14:paraId="2434F6C7"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single" w:sz="12" w:space="0" w:color="000000"/>
              <w:right w:val="nil"/>
            </w:tcBorders>
            <w:shd w:val="clear" w:color="000000" w:fill="92D050"/>
            <w:noWrap/>
            <w:vAlign w:val="center"/>
            <w:hideMark/>
          </w:tcPr>
          <w:p w14:paraId="1EEBEEDC"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5</w:t>
            </w:r>
          </w:p>
        </w:tc>
        <w:tc>
          <w:tcPr>
            <w:tcW w:w="720" w:type="dxa"/>
            <w:tcBorders>
              <w:top w:val="nil"/>
              <w:left w:val="nil"/>
              <w:bottom w:val="single" w:sz="12" w:space="0" w:color="000000"/>
              <w:right w:val="nil"/>
            </w:tcBorders>
            <w:shd w:val="clear" w:color="000000" w:fill="FFFF00"/>
            <w:noWrap/>
            <w:vAlign w:val="center"/>
            <w:hideMark/>
          </w:tcPr>
          <w:p w14:paraId="5C373B19"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4</w:t>
            </w:r>
          </w:p>
        </w:tc>
        <w:tc>
          <w:tcPr>
            <w:tcW w:w="720" w:type="dxa"/>
            <w:tcBorders>
              <w:top w:val="nil"/>
              <w:left w:val="nil"/>
              <w:bottom w:val="single" w:sz="12" w:space="0" w:color="000000"/>
              <w:right w:val="nil"/>
            </w:tcBorders>
            <w:shd w:val="clear" w:color="000000" w:fill="92D050"/>
            <w:vAlign w:val="center"/>
            <w:hideMark/>
          </w:tcPr>
          <w:p w14:paraId="4DE30B5E" w14:textId="77777777" w:rsidR="00E2492E" w:rsidRPr="00E2492E" w:rsidRDefault="00E2492E" w:rsidP="00E2492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2492E">
              <w:rPr>
                <w:rFonts w:ascii="Calibri Light" w:eastAsia="Times New Roman" w:hAnsi="Calibri Light" w:cs="Times New Roman"/>
                <w:iCs/>
                <w:color w:val="495965"/>
                <w:sz w:val="17"/>
                <w:szCs w:val="17"/>
                <w:lang w:eastAsia="en-AU"/>
              </w:rPr>
              <w:t>5</w:t>
            </w:r>
          </w:p>
        </w:tc>
      </w:tr>
    </w:tbl>
    <w:p w14:paraId="79073D85" w14:textId="77777777" w:rsidR="005E606B" w:rsidRPr="00C61187" w:rsidRDefault="005E606B" w:rsidP="005E606B">
      <w:pPr>
        <w:rPr>
          <w:iCs/>
        </w:rPr>
      </w:pPr>
    </w:p>
    <w:p w14:paraId="241A93B5" w14:textId="77777777" w:rsidR="00137C76" w:rsidRPr="00812509" w:rsidRDefault="00137C76" w:rsidP="00137C76">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2AA158CD" w14:textId="77777777" w:rsidR="00137C76" w:rsidRPr="00812509" w:rsidRDefault="00137C76" w:rsidP="00137C76">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0AD88658" w14:textId="7BE19866" w:rsidR="00137C76" w:rsidRPr="00812509" w:rsidRDefault="00137C76" w:rsidP="00137C76">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2FA69797" w14:textId="77777777" w:rsidR="00137C76" w:rsidRPr="00812509" w:rsidRDefault="00137C76" w:rsidP="00137C76">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2512497C" w14:textId="77777777" w:rsidR="00137C76" w:rsidRPr="00812509" w:rsidRDefault="00137C76" w:rsidP="00137C76">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4999D46A" w14:textId="77777777" w:rsidR="00137C76" w:rsidRPr="00812509" w:rsidRDefault="00137C76" w:rsidP="00137C76">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2D76D374" w14:textId="18A07CBA" w:rsidR="00137C76" w:rsidRPr="00812509" w:rsidRDefault="00137C76" w:rsidP="00137C76">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3B3B3960" w14:textId="77777777" w:rsidR="00015316" w:rsidRDefault="00015316" w:rsidP="005B5769">
      <w:pPr>
        <w:pStyle w:val="ListBullet"/>
        <w:tabs>
          <w:tab w:val="clear" w:pos="284"/>
        </w:tabs>
      </w:pPr>
    </w:p>
    <w:p w14:paraId="6A14F23C" w14:textId="77777777" w:rsidR="00A92CF2" w:rsidRDefault="00A92CF2" w:rsidP="005B5769">
      <w:pPr>
        <w:pStyle w:val="ListBullet"/>
        <w:tabs>
          <w:tab w:val="clear" w:pos="284"/>
        </w:tabs>
      </w:pPr>
    </w:p>
    <w:p w14:paraId="409DEA3F" w14:textId="77777777" w:rsidR="00A92CF2" w:rsidRDefault="00A92CF2" w:rsidP="005B5769">
      <w:pPr>
        <w:pStyle w:val="ListBullet"/>
        <w:tabs>
          <w:tab w:val="clear" w:pos="284"/>
        </w:tabs>
      </w:pPr>
    </w:p>
    <w:p w14:paraId="053055CC" w14:textId="77777777" w:rsidR="00A92CF2" w:rsidRDefault="00A92CF2" w:rsidP="005B5769">
      <w:pPr>
        <w:pStyle w:val="ListBullet"/>
        <w:tabs>
          <w:tab w:val="clear" w:pos="284"/>
        </w:tabs>
      </w:pPr>
    </w:p>
    <w:p w14:paraId="2A581D98" w14:textId="77777777" w:rsidR="00A92CF2" w:rsidRDefault="00A92CF2" w:rsidP="005B5769">
      <w:pPr>
        <w:pStyle w:val="ListBullet"/>
        <w:tabs>
          <w:tab w:val="clear" w:pos="284"/>
        </w:tabs>
      </w:pPr>
    </w:p>
    <w:p w14:paraId="117429B0" w14:textId="77777777" w:rsidR="00A92CF2" w:rsidRDefault="00A92CF2" w:rsidP="005B5769">
      <w:pPr>
        <w:pStyle w:val="ListBullet"/>
        <w:tabs>
          <w:tab w:val="clear" w:pos="284"/>
        </w:tabs>
      </w:pPr>
    </w:p>
    <w:p w14:paraId="306FF3C5" w14:textId="77777777" w:rsidR="00A92CF2" w:rsidRDefault="00A92CF2" w:rsidP="005B5769">
      <w:pPr>
        <w:pStyle w:val="ListBullet"/>
        <w:tabs>
          <w:tab w:val="clear" w:pos="284"/>
        </w:tabs>
      </w:pPr>
    </w:p>
    <w:p w14:paraId="51E79432" w14:textId="77777777" w:rsidR="00A92CF2" w:rsidRDefault="00A92CF2" w:rsidP="005B5769">
      <w:pPr>
        <w:pStyle w:val="ListBullet"/>
        <w:tabs>
          <w:tab w:val="clear" w:pos="284"/>
        </w:tabs>
      </w:pPr>
    </w:p>
    <w:p w14:paraId="3C2D34E1" w14:textId="77777777" w:rsidR="00A92CF2" w:rsidRDefault="00A92CF2" w:rsidP="005B5769">
      <w:pPr>
        <w:pStyle w:val="ListBullet"/>
        <w:tabs>
          <w:tab w:val="clear" w:pos="284"/>
        </w:tabs>
      </w:pPr>
    </w:p>
    <w:p w14:paraId="2D52791A" w14:textId="77777777" w:rsidR="00A92CF2" w:rsidRDefault="00A92CF2" w:rsidP="005B5769">
      <w:pPr>
        <w:pStyle w:val="ListBullet"/>
        <w:tabs>
          <w:tab w:val="clear" w:pos="284"/>
        </w:tabs>
      </w:pPr>
    </w:p>
    <w:sectPr w:rsidR="00A92CF2" w:rsidSect="004839E3">
      <w:headerReference w:type="default" r:id="rId36"/>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A3F5" w14:textId="77777777" w:rsidR="004E185D" w:rsidRDefault="004E185D" w:rsidP="00EF4574">
      <w:pPr>
        <w:spacing w:before="0" w:after="0" w:line="240" w:lineRule="auto"/>
      </w:pPr>
      <w:r>
        <w:separator/>
      </w:r>
    </w:p>
  </w:endnote>
  <w:endnote w:type="continuationSeparator" w:id="0">
    <w:p w14:paraId="3F112329" w14:textId="77777777" w:rsidR="004E185D" w:rsidRDefault="004E185D"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3094" w14:textId="77777777" w:rsidR="00A154F7" w:rsidRDefault="00A15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5C24" w14:textId="77777777" w:rsidR="001572AA" w:rsidRDefault="001572AA" w:rsidP="004839E3">
    <w:pPr>
      <w:pStyle w:val="Footer"/>
      <w:rPr>
        <w:lang w:val="en-AU"/>
      </w:rPr>
    </w:pPr>
  </w:p>
  <w:p w14:paraId="00F7C359" w14:textId="77777777" w:rsidR="001572AA" w:rsidRDefault="001572AA" w:rsidP="004839E3">
    <w:pPr>
      <w:pStyle w:val="Footer"/>
    </w:pPr>
  </w:p>
  <w:p w14:paraId="3C0DE0F5" w14:textId="77777777" w:rsidR="001572AA" w:rsidRPr="00CD0E4B" w:rsidRDefault="001572AA" w:rsidP="004839E3">
    <w:pPr>
      <w:pStyle w:val="Footer"/>
    </w:pPr>
    <w:r w:rsidRPr="00CD0E4B">
      <w:rPr>
        <w:noProof/>
        <w:lang w:val="en-AU" w:eastAsia="en-AU"/>
      </w:rPr>
      <w:drawing>
        <wp:inline distT="0" distB="0" distL="0" distR="0" wp14:anchorId="4FA52631" wp14:editId="0DB7117A">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7B7BF69C" w14:textId="77777777" w:rsidR="001572AA" w:rsidRPr="00CD0E4B" w:rsidRDefault="001572AA" w:rsidP="004839E3">
    <w:pPr>
      <w:pStyle w:val="Footer"/>
      <w:rPr>
        <w:color w:val="ACD08C" w:themeColor="accent3"/>
      </w:rPr>
    </w:pPr>
    <w:r w:rsidRPr="00CD0E4B">
      <w:rPr>
        <w:color w:val="ACD08C" w:themeColor="accent3"/>
      </w:rPr>
      <w:t>DFAT.GOV.AU</w:t>
    </w:r>
  </w:p>
  <w:p w14:paraId="5DB0C1A5" w14:textId="77777777" w:rsidR="001572AA" w:rsidRPr="004839E3" w:rsidRDefault="001572AA"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6439" w14:textId="77777777" w:rsidR="001572AA" w:rsidRPr="004839E3" w:rsidRDefault="001572AA"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796EA11" wp14:editId="439E3969">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7930D5EA" w14:textId="77777777" w:rsidR="001572AA" w:rsidRDefault="001572AA"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CFBC" w14:textId="77777777" w:rsidR="001572AA" w:rsidRDefault="001572AA" w:rsidP="004839E3">
    <w:pPr>
      <w:pStyle w:val="Footer"/>
      <w:rPr>
        <w:lang w:val="en-AU"/>
      </w:rPr>
    </w:pPr>
  </w:p>
  <w:p w14:paraId="38A93996" w14:textId="77777777" w:rsidR="001572AA" w:rsidRDefault="001572AA" w:rsidP="004839E3">
    <w:pPr>
      <w:pStyle w:val="Footer"/>
    </w:pPr>
  </w:p>
  <w:p w14:paraId="4F13049C" w14:textId="77777777" w:rsidR="001572AA" w:rsidRPr="00CD0E4B" w:rsidRDefault="001572AA" w:rsidP="004839E3">
    <w:pPr>
      <w:pStyle w:val="Footer"/>
    </w:pPr>
    <w:r w:rsidRPr="00CD0E4B">
      <w:rPr>
        <w:noProof/>
        <w:lang w:val="en-AU" w:eastAsia="en-AU"/>
      </w:rPr>
      <w:drawing>
        <wp:inline distT="0" distB="0" distL="0" distR="0" wp14:anchorId="5169858F" wp14:editId="58358E72">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7A4BBB3" w14:textId="77777777" w:rsidR="001572AA" w:rsidRPr="00CD0E4B" w:rsidRDefault="001572AA" w:rsidP="004839E3">
    <w:pPr>
      <w:pStyle w:val="Footer"/>
      <w:rPr>
        <w:color w:val="ACD08C" w:themeColor="accent3"/>
      </w:rPr>
    </w:pPr>
    <w:r w:rsidRPr="00CD0E4B">
      <w:rPr>
        <w:color w:val="ACD08C" w:themeColor="accent3"/>
      </w:rPr>
      <w:t>DFAT.GOV.AU</w:t>
    </w:r>
  </w:p>
  <w:p w14:paraId="75C1927F" w14:textId="77777777" w:rsidR="001572AA" w:rsidRPr="004839E3" w:rsidRDefault="001572AA"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1AF8" w14:textId="77777777" w:rsidR="004E185D" w:rsidRPr="008C5A0E" w:rsidRDefault="004E185D" w:rsidP="001D663E">
      <w:pPr>
        <w:pStyle w:val="Footer"/>
        <w:pBdr>
          <w:top w:val="single" w:sz="4" w:space="1" w:color="495965" w:themeColor="text2"/>
        </w:pBdr>
      </w:pPr>
    </w:p>
  </w:footnote>
  <w:footnote w:type="continuationSeparator" w:id="0">
    <w:p w14:paraId="1C60B36C" w14:textId="77777777" w:rsidR="004E185D" w:rsidRDefault="004E185D" w:rsidP="00EF4574">
      <w:pPr>
        <w:spacing w:before="0" w:after="0" w:line="240" w:lineRule="auto"/>
      </w:pPr>
      <w:r>
        <w:continuationSeparator/>
      </w:r>
    </w:p>
  </w:footnote>
  <w:footnote w:id="1">
    <w:p w14:paraId="4EFA0F98" w14:textId="77777777" w:rsidR="00ED2655" w:rsidRPr="00473EA8" w:rsidRDefault="00ED2655">
      <w:pPr>
        <w:pStyle w:val="FootnoteText"/>
        <w:rPr>
          <w:color w:val="auto"/>
          <w:lang w:val="en-AU"/>
        </w:rPr>
      </w:pPr>
      <w:r w:rsidRPr="00473EA8">
        <w:rPr>
          <w:rStyle w:val="FootnoteReference"/>
          <w:color w:val="auto"/>
        </w:rPr>
        <w:footnoteRef/>
      </w:r>
      <w:r w:rsidRPr="00473EA8">
        <w:rPr>
          <w:color w:val="auto"/>
        </w:rPr>
        <w:t xml:space="preserve"> </w:t>
      </w:r>
      <w:hyperlink r:id="rId1" w:history="1">
        <w:r w:rsidRPr="00473EA8">
          <w:rPr>
            <w:rStyle w:val="Hyperlink"/>
            <w:rFonts w:cstheme="minorBidi"/>
          </w:rPr>
          <w:t>http://www.worldbank.org/en/news/press-release/2016/04/09/south-asia-fastest-growing-region-world-vigilant-fading-tailwinds</w:t>
        </w:r>
      </w:hyperlink>
      <w:r w:rsidRPr="00473EA8">
        <w:rPr>
          <w:color w:val="auto"/>
        </w:rPr>
        <w:t>, 2016</w:t>
      </w:r>
    </w:p>
  </w:footnote>
  <w:footnote w:id="2">
    <w:p w14:paraId="6A35090B" w14:textId="6DEB74E2" w:rsidR="001572AA" w:rsidRPr="00473EA8" w:rsidRDefault="001572AA">
      <w:pPr>
        <w:pStyle w:val="FootnoteText"/>
        <w:rPr>
          <w:color w:val="auto"/>
          <w:lang w:val="en-AU"/>
        </w:rPr>
      </w:pPr>
      <w:r w:rsidRPr="00473EA8">
        <w:rPr>
          <w:rStyle w:val="FootnoteReference"/>
          <w:color w:val="auto"/>
        </w:rPr>
        <w:footnoteRef/>
      </w:r>
      <w:r w:rsidRPr="00473EA8">
        <w:rPr>
          <w:color w:val="auto"/>
        </w:rPr>
        <w:t xml:space="preserve"> Modelled ILO estimate </w:t>
      </w:r>
      <w:r w:rsidR="00793F2E" w:rsidRPr="00473EA8">
        <w:rPr>
          <w:rStyle w:val="Hyperlink"/>
          <w:rFonts w:cstheme="minorBidi"/>
        </w:rPr>
        <w:t>http://data.worldbank.org/indicator/SL.TLF.CACT.FE.ZS</w:t>
      </w:r>
      <w:r w:rsidR="00793F2E" w:rsidRPr="00473EA8">
        <w:rPr>
          <w:color w:val="auto"/>
        </w:rPr>
        <w:t xml:space="preserve"> </w:t>
      </w:r>
    </w:p>
  </w:footnote>
  <w:footnote w:id="3">
    <w:p w14:paraId="0FA8C823" w14:textId="77777777" w:rsidR="001572AA" w:rsidRPr="00473EA8" w:rsidRDefault="001572AA">
      <w:pPr>
        <w:pStyle w:val="FootnoteText"/>
        <w:rPr>
          <w:color w:val="auto"/>
          <w:lang w:val="en-AU"/>
        </w:rPr>
      </w:pPr>
      <w:r w:rsidRPr="00473EA8">
        <w:rPr>
          <w:rStyle w:val="FootnoteReference"/>
          <w:color w:val="auto"/>
        </w:rPr>
        <w:footnoteRef/>
      </w:r>
      <w:r w:rsidRPr="00473EA8">
        <w:rPr>
          <w:color w:val="auto"/>
        </w:rPr>
        <w:t xml:space="preserve"> </w:t>
      </w:r>
      <w:hyperlink r:id="rId2" w:history="1">
        <w:r w:rsidRPr="00473EA8">
          <w:rPr>
            <w:rStyle w:val="Hyperlink"/>
            <w:rFonts w:cstheme="minorBidi"/>
          </w:rPr>
          <w:t>http://www.worldbank.org/en/news/infographic/2016/05/24/the-potential-of-intra-regional-trade-for-south-asia</w:t>
        </w:r>
      </w:hyperlink>
      <w:r w:rsidRPr="00473EA8">
        <w:rPr>
          <w:color w:val="auto"/>
        </w:rPr>
        <w:t xml:space="preserve">, 2016 </w:t>
      </w:r>
    </w:p>
  </w:footnote>
  <w:footnote w:id="4">
    <w:p w14:paraId="00A22643" w14:textId="76099966" w:rsidR="00084F1F" w:rsidRPr="00473EA8" w:rsidRDefault="00084F1F">
      <w:pPr>
        <w:pStyle w:val="FootnoteText"/>
        <w:rPr>
          <w:color w:val="auto"/>
          <w:lang w:val="en-AU"/>
        </w:rPr>
      </w:pPr>
      <w:r w:rsidRPr="00473EA8">
        <w:rPr>
          <w:rStyle w:val="FootnoteReference"/>
          <w:color w:val="auto"/>
        </w:rPr>
        <w:footnoteRef/>
      </w:r>
      <w:r w:rsidRPr="00473EA8">
        <w:rPr>
          <w:color w:val="auto"/>
        </w:rPr>
        <w:t xml:space="preserve"> </w:t>
      </w:r>
      <w:r w:rsidRPr="00473EA8">
        <w:rPr>
          <w:color w:val="auto"/>
          <w:lang w:val="en-AU"/>
        </w:rPr>
        <w:t xml:space="preserve">World Bank, </w:t>
      </w:r>
      <w:r w:rsidRPr="00473EA8">
        <w:rPr>
          <w:i/>
          <w:color w:val="auto"/>
          <w:lang w:val="en-AU"/>
        </w:rPr>
        <w:t xml:space="preserve">Shock Waves: Managing the Impacts of Climate Change on Poverty, </w:t>
      </w:r>
      <w:r w:rsidR="00793F2E" w:rsidRPr="00473EA8">
        <w:rPr>
          <w:color w:val="auto"/>
          <w:lang w:val="en-AU"/>
        </w:rPr>
        <w:t>2016</w:t>
      </w:r>
    </w:p>
  </w:footnote>
  <w:footnote w:id="5">
    <w:p w14:paraId="78D8D0F0" w14:textId="5047464E" w:rsidR="00473EA8" w:rsidRPr="00473EA8" w:rsidRDefault="00473EA8">
      <w:pPr>
        <w:pStyle w:val="FootnoteText"/>
        <w:rPr>
          <w:color w:val="auto"/>
          <w:lang w:val="en-AU"/>
        </w:rPr>
      </w:pPr>
      <w:r w:rsidRPr="00473EA8">
        <w:rPr>
          <w:rStyle w:val="FootnoteReference"/>
          <w:color w:val="auto"/>
        </w:rPr>
        <w:footnoteRef/>
      </w:r>
      <w:r w:rsidRPr="00473EA8">
        <w:rPr>
          <w:color w:val="auto"/>
        </w:rPr>
        <w:t xml:space="preserve"> </w:t>
      </w:r>
      <w:r w:rsidRPr="00473EA8">
        <w:rPr>
          <w:color w:val="auto"/>
          <w:lang w:val="en-AU"/>
        </w:rPr>
        <w:t>Asia Development Bank Energy Outlook for Asia and the Pacific, 2013</w:t>
      </w:r>
    </w:p>
  </w:footnote>
  <w:footnote w:id="6">
    <w:p w14:paraId="591291B9" w14:textId="0919BBA3" w:rsidR="00B45ACD" w:rsidRPr="00B45ACD" w:rsidRDefault="00B45ACD" w:rsidP="00B45ACD">
      <w:pPr>
        <w:pStyle w:val="FootnoteText"/>
        <w:ind w:left="142" w:hanging="142"/>
        <w:rPr>
          <w:lang w:val="en-AU"/>
        </w:rPr>
      </w:pPr>
      <w:r w:rsidRPr="00473EA8">
        <w:rPr>
          <w:rStyle w:val="FootnoteReference"/>
          <w:color w:val="auto"/>
        </w:rPr>
        <w:footnoteRef/>
      </w:r>
      <w:r w:rsidRPr="00473EA8">
        <w:rPr>
          <w:color w:val="auto"/>
        </w:rPr>
        <w:t xml:space="preserve"> Including the Australian Centre</w:t>
      </w:r>
      <w:r w:rsidRPr="00473EA8">
        <w:rPr>
          <w:color w:val="auto"/>
          <w:lang w:val="en-AU"/>
        </w:rPr>
        <w:t xml:space="preserve"> for International Agricultural Research (ACIAR), the </w:t>
      </w:r>
      <w:r w:rsidRPr="00473EA8">
        <w:rPr>
          <w:color w:val="auto"/>
        </w:rPr>
        <w:t>Commonwealth Scientific and Industrial Research Organisation (CSIRO) and the International Centre of Excellence in Water Resources Management (ICEW</w:t>
      </w:r>
      <w:r w:rsidR="00496C59" w:rsidRPr="00473EA8">
        <w:rPr>
          <w:color w:val="auto"/>
        </w:rPr>
        <w:t>a</w:t>
      </w:r>
      <w:r w:rsidRPr="00473EA8">
        <w:rPr>
          <w:color w:val="auto"/>
        </w:rPr>
        <w:t>RM)</w:t>
      </w:r>
    </w:p>
  </w:footnote>
  <w:footnote w:id="7">
    <w:p w14:paraId="386D4A16" w14:textId="77777777" w:rsidR="00A95A55" w:rsidRPr="00A95A55" w:rsidRDefault="00A95A55">
      <w:pPr>
        <w:pStyle w:val="FootnoteText"/>
        <w:rPr>
          <w:lang w:val="en-AU"/>
        </w:rPr>
      </w:pPr>
      <w:r>
        <w:rPr>
          <w:rStyle w:val="FootnoteReference"/>
        </w:rPr>
        <w:footnoteRef/>
      </w:r>
      <w:r>
        <w:t xml:space="preserve"> </w:t>
      </w:r>
      <w:r>
        <w:rPr>
          <w:lang w:val="en-AU"/>
        </w:rPr>
        <w:t>DFID’s UK net bilateral ODA to South Asia Regional in 2014 was GBP8</w:t>
      </w:r>
      <w:r w:rsidR="00BD7398">
        <w:rPr>
          <w:lang w:val="en-AU"/>
        </w:rPr>
        <w:t>.5 million</w:t>
      </w:r>
      <w:r>
        <w:rPr>
          <w:lang w:val="en-AU"/>
        </w:rPr>
        <w:t xml:space="preserve"> (approximately AUD</w:t>
      </w:r>
      <w:r w:rsidR="00BD7398">
        <w:rPr>
          <w:lang w:val="en-AU"/>
        </w:rPr>
        <w:t xml:space="preserve">14 million), DFID Annual Reports and Accounts 2015-16, </w:t>
      </w:r>
      <w:hyperlink r:id="rId3" w:history="1">
        <w:r w:rsidR="00BD7398" w:rsidRPr="0095355D">
          <w:rPr>
            <w:rStyle w:val="Hyperlink"/>
            <w:rFonts w:cstheme="minorBidi"/>
            <w:lang w:val="en-AU"/>
          </w:rPr>
          <w:t>https://www.gov.uk/government/publications/dfid-annual-report-and-accounts-2015-16</w:t>
        </w:r>
      </w:hyperlink>
      <w:r w:rsidR="00BD7398">
        <w:rPr>
          <w:lang w:val="en-AU"/>
        </w:rPr>
        <w:t xml:space="preserve"> </w:t>
      </w:r>
    </w:p>
  </w:footnote>
  <w:footnote w:id="8">
    <w:p w14:paraId="291EE506" w14:textId="4E104C90" w:rsidR="002504E0" w:rsidRPr="002504E0" w:rsidRDefault="002504E0" w:rsidP="002504E0">
      <w:pPr>
        <w:suppressAutoHyphens w:val="0"/>
        <w:spacing w:before="0" w:after="0" w:line="240" w:lineRule="auto"/>
        <w:rPr>
          <w:color w:val="auto"/>
          <w:lang w:val="en-AU"/>
        </w:rPr>
      </w:pPr>
      <w:r w:rsidRPr="002504E0">
        <w:rPr>
          <w:rStyle w:val="FootnoteReference"/>
          <w:sz w:val="12"/>
          <w:szCs w:val="20"/>
        </w:rPr>
        <w:footnoteRef/>
      </w:r>
      <w:bookmarkStart w:id="1" w:name="_Toc469414210"/>
      <w:bookmarkStart w:id="2" w:name="_Toc469302593"/>
      <w:r>
        <w:t xml:space="preserve"> </w:t>
      </w:r>
      <w:r w:rsidRPr="002504E0">
        <w:rPr>
          <w:sz w:val="12"/>
          <w:szCs w:val="20"/>
          <w:lang w:val="en-AU"/>
        </w:rPr>
        <w:t>The 2016 Annual Review of the Sustainable Development Investment Portfolio (SDIP)</w:t>
      </w:r>
      <w:bookmarkEnd w:id="1"/>
      <w:bookmarkEnd w:id="2"/>
      <w:r w:rsidRPr="002504E0">
        <w:rPr>
          <w:sz w:val="12"/>
          <w:szCs w:val="20"/>
          <w:lang w:val="en-AU"/>
        </w:rPr>
        <w:t xml:space="preserve"> is an independent review completed in February 2017 by the UK-based business management consultant firm, IOD PARC</w:t>
      </w:r>
    </w:p>
    <w:p w14:paraId="23671056" w14:textId="1384863C" w:rsidR="002504E0" w:rsidRPr="002504E0" w:rsidRDefault="002504E0">
      <w:pPr>
        <w:pStyle w:val="FootnoteText"/>
        <w:rPr>
          <w:lang w:val="en-AU"/>
        </w:rPr>
      </w:pPr>
    </w:p>
  </w:footnote>
  <w:footnote w:id="9">
    <w:p w14:paraId="555FFC0E" w14:textId="77777777" w:rsidR="002504E0" w:rsidRPr="009F4CB5" w:rsidRDefault="002504E0" w:rsidP="002504E0">
      <w:pPr>
        <w:pStyle w:val="FootnoteText"/>
        <w:rPr>
          <w:lang w:val="en-AU"/>
        </w:rPr>
      </w:pPr>
      <w:r>
        <w:rPr>
          <w:rStyle w:val="FootnoteReference"/>
        </w:rPr>
        <w:footnoteRef/>
      </w:r>
      <w:r>
        <w:t xml:space="preserve"> </w:t>
      </w:r>
      <w:r>
        <w:rPr>
          <w:lang w:val="en-AU"/>
        </w:rPr>
        <w:t>International Centre for Integrated Mountain Development</w:t>
      </w:r>
    </w:p>
  </w:footnote>
  <w:footnote w:id="10">
    <w:p w14:paraId="2F8FD346" w14:textId="77777777" w:rsidR="005B0B4F" w:rsidRPr="00875748" w:rsidRDefault="005B0B4F" w:rsidP="005B0B4F">
      <w:pPr>
        <w:pStyle w:val="FootnoteText"/>
        <w:rPr>
          <w:lang w:val="en-AU"/>
        </w:rPr>
      </w:pPr>
      <w:r>
        <w:rPr>
          <w:rStyle w:val="FootnoteReference"/>
        </w:rPr>
        <w:footnoteRef/>
      </w:r>
      <w:r>
        <w:t xml:space="preserve"> </w:t>
      </w:r>
      <w:r>
        <w:rPr>
          <w:lang w:val="en-AU"/>
        </w:rPr>
        <w:t>IFG 2016 Annual Report</w:t>
      </w:r>
    </w:p>
  </w:footnote>
  <w:footnote w:id="11">
    <w:p w14:paraId="5E2ED701" w14:textId="794ABED3" w:rsidR="00054C2C" w:rsidRPr="00054C2C" w:rsidRDefault="00054C2C">
      <w:pPr>
        <w:pStyle w:val="FootnoteText"/>
        <w:rPr>
          <w:lang w:val="en-AU"/>
        </w:rPr>
      </w:pPr>
      <w:r>
        <w:rPr>
          <w:rStyle w:val="FootnoteReference"/>
        </w:rPr>
        <w:footnoteRef/>
      </w:r>
      <w:r>
        <w:t xml:space="preserve"> </w:t>
      </w:r>
      <w:r>
        <w:rPr>
          <w:lang w:val="en-AU"/>
        </w:rPr>
        <w:t>Including</w:t>
      </w:r>
      <w:r w:rsidR="003358F1">
        <w:rPr>
          <w:lang w:val="en-AU"/>
        </w:rPr>
        <w:t xml:space="preserve"> the</w:t>
      </w:r>
      <w:r>
        <w:rPr>
          <w:lang w:val="en-AU"/>
        </w:rPr>
        <w:t xml:space="preserve"> activity selection criteria, performance assessment framework and theory of change (including medium term outcomes)</w:t>
      </w:r>
      <w:r w:rsidR="003358F1">
        <w:rPr>
          <w:lang w:val="en-AU"/>
        </w:rPr>
        <w:t>, jointly developed by DFAT and the World Bank</w:t>
      </w:r>
    </w:p>
  </w:footnote>
  <w:footnote w:id="12">
    <w:p w14:paraId="45FB27F1" w14:textId="77777777" w:rsidR="001572AA" w:rsidRPr="00F178D5" w:rsidRDefault="001572AA" w:rsidP="00785367">
      <w:pPr>
        <w:pStyle w:val="FootnoteText"/>
        <w:rPr>
          <w:lang w:val="en-AU"/>
        </w:rPr>
      </w:pPr>
      <w:r>
        <w:rPr>
          <w:rStyle w:val="FootnoteReference"/>
        </w:rPr>
        <w:footnoteRef/>
      </w:r>
      <w:r>
        <w:t xml:space="preserve"> Bay of Bengal Initiative for Multi-Sectoral Technical and Economic Cooperation, comprising of </w:t>
      </w:r>
      <w:r w:rsidRPr="00A77989">
        <w:rPr>
          <w:lang w:val="en"/>
        </w:rPr>
        <w:t>Bangladesh, Bhutan, India, Myanmar</w:t>
      </w:r>
      <w:r>
        <w:rPr>
          <w:lang w:val="en"/>
        </w:rPr>
        <w:t>, Nepal, Sri Lanka and Thailand</w:t>
      </w:r>
    </w:p>
  </w:footnote>
  <w:footnote w:id="13">
    <w:p w14:paraId="4F381594" w14:textId="77777777" w:rsidR="0093629A" w:rsidRPr="00CF1E8D" w:rsidRDefault="0093629A" w:rsidP="0093629A">
      <w:pPr>
        <w:pStyle w:val="FootnoteText"/>
        <w:rPr>
          <w:lang w:val="en-AU"/>
        </w:rPr>
      </w:pPr>
      <w:r>
        <w:rPr>
          <w:rStyle w:val="FootnoteReference"/>
        </w:rPr>
        <w:footnoteRef/>
      </w:r>
      <w:r>
        <w:t xml:space="preserve"> South Asia Association for Regional Cooperation, comprising of Afghanistan, Bangladesh, Bhutan, India, Maldives, Nepal, Pakistan and Sri Lanka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B13C" w14:textId="77777777" w:rsidR="00A154F7" w:rsidRDefault="00A15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724C" w14:textId="77777777" w:rsidR="001572AA" w:rsidRPr="00333501" w:rsidRDefault="001572AA" w:rsidP="008F56A8">
    <w:pPr>
      <w:pStyle w:val="Header"/>
      <w:jc w:val="left"/>
    </w:pPr>
    <w:r>
      <w:rPr>
        <w:noProof/>
        <w:lang w:val="en-AU" w:eastAsia="en-AU"/>
      </w:rPr>
      <w:drawing>
        <wp:anchor distT="0" distB="0" distL="114300" distR="114300" simplePos="0" relativeHeight="251671552" behindDoc="1" locked="1" layoutInCell="1" allowOverlap="1" wp14:anchorId="03371B8C" wp14:editId="74287889">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18B5" w14:textId="77777777" w:rsidR="001572AA" w:rsidRPr="003D352D" w:rsidRDefault="001572AA" w:rsidP="003D352D">
    <w:pPr>
      <w:pStyle w:val="Header"/>
      <w:jc w:val="left"/>
    </w:pPr>
    <w:r>
      <w:rPr>
        <w:noProof/>
        <w:lang w:val="en-AU" w:eastAsia="en-AU"/>
      </w:rPr>
      <w:drawing>
        <wp:anchor distT="0" distB="0" distL="114300" distR="114300" simplePos="0" relativeHeight="251669504" behindDoc="1" locked="1" layoutInCell="1" allowOverlap="1" wp14:anchorId="43262978" wp14:editId="2A11CA9E">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D3E2" w14:textId="77777777" w:rsidR="001572AA" w:rsidRPr="00333501" w:rsidRDefault="001572AA" w:rsidP="008F56A8">
    <w:pPr>
      <w:pStyle w:val="Header"/>
      <w:jc w:val="left"/>
    </w:pPr>
    <w:r>
      <w:rPr>
        <w:noProof/>
        <w:lang w:val="en-AU" w:eastAsia="en-AU"/>
      </w:rPr>
      <w:drawing>
        <wp:anchor distT="0" distB="0" distL="114300" distR="114300" simplePos="0" relativeHeight="251685888" behindDoc="1" locked="1" layoutInCell="1" allowOverlap="1" wp14:anchorId="280D4391" wp14:editId="75BD2CC1">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1FED" w14:textId="77777777" w:rsidR="001572AA" w:rsidRPr="003D352D" w:rsidRDefault="001572AA" w:rsidP="003D352D">
    <w:pPr>
      <w:pStyle w:val="Header"/>
      <w:jc w:val="left"/>
    </w:pPr>
    <w:r>
      <w:rPr>
        <w:noProof/>
        <w:lang w:val="en-AU" w:eastAsia="en-AU"/>
      </w:rPr>
      <w:drawing>
        <wp:anchor distT="0" distB="0" distL="114300" distR="114300" simplePos="0" relativeHeight="251673600" behindDoc="1" locked="1" layoutInCell="1" allowOverlap="1" wp14:anchorId="19A6A0E7" wp14:editId="28779091">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21B6" w14:textId="77777777" w:rsidR="001572AA" w:rsidRPr="00333501" w:rsidRDefault="001572AA" w:rsidP="008F56A8">
    <w:pPr>
      <w:pStyle w:val="Header"/>
      <w:jc w:val="left"/>
    </w:pPr>
    <w:r>
      <w:rPr>
        <w:noProof/>
        <w:lang w:val="en-AU" w:eastAsia="en-AU"/>
      </w:rPr>
      <w:drawing>
        <wp:anchor distT="0" distB="0" distL="114300" distR="114300" simplePos="0" relativeHeight="251687936" behindDoc="1" locked="1" layoutInCell="1" allowOverlap="1" wp14:anchorId="0DF1CB91" wp14:editId="101B38B2">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71D49" w14:textId="77777777" w:rsidR="001572AA" w:rsidRPr="003D352D" w:rsidRDefault="001572AA" w:rsidP="003D352D">
    <w:pPr>
      <w:pStyle w:val="Header"/>
      <w:jc w:val="left"/>
    </w:pPr>
    <w:r>
      <w:rPr>
        <w:noProof/>
        <w:lang w:val="en-AU" w:eastAsia="en-AU"/>
      </w:rPr>
      <w:drawing>
        <wp:anchor distT="0" distB="0" distL="114300" distR="114300" simplePos="0" relativeHeight="251675648" behindDoc="1" locked="1" layoutInCell="1" allowOverlap="1" wp14:anchorId="7F5AAEEC" wp14:editId="54F57EA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D4B7" w14:textId="77777777" w:rsidR="001572AA" w:rsidRPr="00333501" w:rsidRDefault="001572AA" w:rsidP="008F56A8">
    <w:pPr>
      <w:pStyle w:val="Header"/>
      <w:jc w:val="left"/>
    </w:pPr>
    <w:r>
      <w:rPr>
        <w:noProof/>
        <w:lang w:val="en-AU" w:eastAsia="en-AU"/>
      </w:rPr>
      <w:drawing>
        <wp:anchor distT="0" distB="0" distL="114300" distR="114300" simplePos="0" relativeHeight="251683840" behindDoc="1" locked="1" layoutInCell="1" allowOverlap="1" wp14:anchorId="6908D4A9" wp14:editId="12D34B3D">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F0F5A00"/>
    <w:multiLevelType w:val="hybridMultilevel"/>
    <w:tmpl w:val="0FC20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74E52"/>
    <w:multiLevelType w:val="hybridMultilevel"/>
    <w:tmpl w:val="AF5CD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657202"/>
    <w:multiLevelType w:val="hybridMultilevel"/>
    <w:tmpl w:val="96BC1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8F7586"/>
    <w:multiLevelType w:val="hybridMultilevel"/>
    <w:tmpl w:val="C0DE94A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 w15:restartNumberingAfterBreak="0">
    <w:nsid w:val="29427FBD"/>
    <w:multiLevelType w:val="hybridMultilevel"/>
    <w:tmpl w:val="9A2E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D570CE0"/>
    <w:multiLevelType w:val="hybridMultilevel"/>
    <w:tmpl w:val="0074C528"/>
    <w:lvl w:ilvl="0" w:tplc="143C903E">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30998"/>
    <w:multiLevelType w:val="hybridMultilevel"/>
    <w:tmpl w:val="9D00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9216CB"/>
    <w:multiLevelType w:val="hybridMultilevel"/>
    <w:tmpl w:val="4DD41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0629FC"/>
    <w:multiLevelType w:val="hybridMultilevel"/>
    <w:tmpl w:val="D6725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536B93"/>
    <w:multiLevelType w:val="hybridMultilevel"/>
    <w:tmpl w:val="5BF2D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BAA520A"/>
    <w:multiLevelType w:val="hybridMultilevel"/>
    <w:tmpl w:val="04489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CC24ABA"/>
    <w:multiLevelType w:val="hybridMultilevel"/>
    <w:tmpl w:val="2D36DD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D3C1EA7"/>
    <w:multiLevelType w:val="multilevel"/>
    <w:tmpl w:val="43428892"/>
    <w:numStyleLink w:val="BulletsList"/>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32668C8"/>
    <w:multiLevelType w:val="hybridMultilevel"/>
    <w:tmpl w:val="87EAC144"/>
    <w:lvl w:ilvl="0" w:tplc="1E2CDF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2B79EC"/>
    <w:multiLevelType w:val="hybridMultilevel"/>
    <w:tmpl w:val="408A3FE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7A374AE"/>
    <w:multiLevelType w:val="hybridMultilevel"/>
    <w:tmpl w:val="8BFCD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8D591D"/>
    <w:multiLevelType w:val="hybridMultilevel"/>
    <w:tmpl w:val="6E788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7"/>
  </w:num>
  <w:num w:numId="4">
    <w:abstractNumId w:val="14"/>
  </w:num>
  <w:num w:numId="5">
    <w:abstractNumId w:val="18"/>
  </w:num>
  <w:num w:numId="6">
    <w:abstractNumId w:val="7"/>
  </w:num>
  <w:num w:numId="7">
    <w:abstractNumId w:val="17"/>
  </w:num>
  <w:num w:numId="8">
    <w:abstractNumId w:val="0"/>
  </w:num>
  <w:num w:numId="9">
    <w:abstractNumId w:val="9"/>
  </w:num>
  <w:num w:numId="10">
    <w:abstractNumId w:val="4"/>
  </w:num>
  <w:num w:numId="11">
    <w:abstractNumId w:val="19"/>
  </w:num>
  <w:num w:numId="12">
    <w:abstractNumId w:val="22"/>
  </w:num>
  <w:num w:numId="13">
    <w:abstractNumId w:val="12"/>
  </w:num>
  <w:num w:numId="14">
    <w:abstractNumId w:val="3"/>
  </w:num>
  <w:num w:numId="15">
    <w:abstractNumId w:val="23"/>
  </w:num>
  <w:num w:numId="16">
    <w:abstractNumId w:val="6"/>
  </w:num>
  <w:num w:numId="17">
    <w:abstractNumId w:val="10"/>
  </w:num>
  <w:num w:numId="18">
    <w:abstractNumId w:val="11"/>
  </w:num>
  <w:num w:numId="19">
    <w:abstractNumId w:val="1"/>
  </w:num>
  <w:num w:numId="20">
    <w:abstractNumId w:val="20"/>
  </w:num>
  <w:num w:numId="21">
    <w:abstractNumId w:val="5"/>
  </w:num>
  <w:num w:numId="22">
    <w:abstractNumId w:val="16"/>
  </w:num>
  <w:num w:numId="23">
    <w:abstractNumId w:val="13"/>
  </w:num>
  <w:num w:numId="24">
    <w:abstractNumId w:val="6"/>
  </w:num>
  <w:num w:numId="25">
    <w:abstractNumId w:val="8"/>
  </w:num>
  <w:num w:numId="26">
    <w:abstractNumId w:val="15"/>
  </w:num>
  <w:num w:numId="2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A60"/>
    <w:rsid w:val="00007CDC"/>
    <w:rsid w:val="000124EC"/>
    <w:rsid w:val="00015113"/>
    <w:rsid w:val="00015316"/>
    <w:rsid w:val="00017444"/>
    <w:rsid w:val="0002080A"/>
    <w:rsid w:val="00021119"/>
    <w:rsid w:val="0002424C"/>
    <w:rsid w:val="00026BE9"/>
    <w:rsid w:val="00026EF1"/>
    <w:rsid w:val="0002782F"/>
    <w:rsid w:val="0003093E"/>
    <w:rsid w:val="00030CC4"/>
    <w:rsid w:val="00031512"/>
    <w:rsid w:val="000328DE"/>
    <w:rsid w:val="000332A3"/>
    <w:rsid w:val="00054C2C"/>
    <w:rsid w:val="00054E4D"/>
    <w:rsid w:val="00057C66"/>
    <w:rsid w:val="00060073"/>
    <w:rsid w:val="00060268"/>
    <w:rsid w:val="00060D70"/>
    <w:rsid w:val="00062E8A"/>
    <w:rsid w:val="00063EA3"/>
    <w:rsid w:val="000662C2"/>
    <w:rsid w:val="00073CC5"/>
    <w:rsid w:val="0007664D"/>
    <w:rsid w:val="00076806"/>
    <w:rsid w:val="00084483"/>
    <w:rsid w:val="00084B65"/>
    <w:rsid w:val="00084F1F"/>
    <w:rsid w:val="000906C1"/>
    <w:rsid w:val="00091ED3"/>
    <w:rsid w:val="00092961"/>
    <w:rsid w:val="000B296E"/>
    <w:rsid w:val="000C170C"/>
    <w:rsid w:val="000C6F58"/>
    <w:rsid w:val="000D66D6"/>
    <w:rsid w:val="000E1E2C"/>
    <w:rsid w:val="000E314A"/>
    <w:rsid w:val="00103798"/>
    <w:rsid w:val="00106D3D"/>
    <w:rsid w:val="00110BA3"/>
    <w:rsid w:val="00123555"/>
    <w:rsid w:val="00123E4E"/>
    <w:rsid w:val="00136B4B"/>
    <w:rsid w:val="00137C76"/>
    <w:rsid w:val="00141AA1"/>
    <w:rsid w:val="001541EA"/>
    <w:rsid w:val="001572AA"/>
    <w:rsid w:val="00162DE2"/>
    <w:rsid w:val="00164844"/>
    <w:rsid w:val="00166DDA"/>
    <w:rsid w:val="00175A5A"/>
    <w:rsid w:val="00176605"/>
    <w:rsid w:val="00177079"/>
    <w:rsid w:val="00180575"/>
    <w:rsid w:val="001827E8"/>
    <w:rsid w:val="00184F1E"/>
    <w:rsid w:val="001937E0"/>
    <w:rsid w:val="001A1CAA"/>
    <w:rsid w:val="001A30B0"/>
    <w:rsid w:val="001A600F"/>
    <w:rsid w:val="001A741F"/>
    <w:rsid w:val="001B21C1"/>
    <w:rsid w:val="001B74C6"/>
    <w:rsid w:val="001B7657"/>
    <w:rsid w:val="001C2CC4"/>
    <w:rsid w:val="001C389E"/>
    <w:rsid w:val="001D02C3"/>
    <w:rsid w:val="001D1535"/>
    <w:rsid w:val="001D165A"/>
    <w:rsid w:val="001D3FD7"/>
    <w:rsid w:val="001D663E"/>
    <w:rsid w:val="001E1D3C"/>
    <w:rsid w:val="001E1DC0"/>
    <w:rsid w:val="001E36CD"/>
    <w:rsid w:val="001F5C00"/>
    <w:rsid w:val="00213F75"/>
    <w:rsid w:val="00216405"/>
    <w:rsid w:val="002166FC"/>
    <w:rsid w:val="00230D85"/>
    <w:rsid w:val="00231867"/>
    <w:rsid w:val="002353EA"/>
    <w:rsid w:val="00236A53"/>
    <w:rsid w:val="002503AC"/>
    <w:rsid w:val="002504E0"/>
    <w:rsid w:val="002623A7"/>
    <w:rsid w:val="002711C9"/>
    <w:rsid w:val="00273E69"/>
    <w:rsid w:val="00275221"/>
    <w:rsid w:val="00275DB7"/>
    <w:rsid w:val="00275EEA"/>
    <w:rsid w:val="00282F42"/>
    <w:rsid w:val="00284957"/>
    <w:rsid w:val="0028602A"/>
    <w:rsid w:val="0029071E"/>
    <w:rsid w:val="002939D4"/>
    <w:rsid w:val="002A4031"/>
    <w:rsid w:val="002A4A0E"/>
    <w:rsid w:val="002A51CA"/>
    <w:rsid w:val="002A62C8"/>
    <w:rsid w:val="002B3E95"/>
    <w:rsid w:val="002B565C"/>
    <w:rsid w:val="002B5E10"/>
    <w:rsid w:val="002C08C9"/>
    <w:rsid w:val="002C3662"/>
    <w:rsid w:val="002C49B3"/>
    <w:rsid w:val="002D0264"/>
    <w:rsid w:val="002D42D1"/>
    <w:rsid w:val="002D7C10"/>
    <w:rsid w:val="002E156D"/>
    <w:rsid w:val="002E39FF"/>
    <w:rsid w:val="002E62F7"/>
    <w:rsid w:val="002F3EB4"/>
    <w:rsid w:val="003002C0"/>
    <w:rsid w:val="00301144"/>
    <w:rsid w:val="00307FD2"/>
    <w:rsid w:val="003148B7"/>
    <w:rsid w:val="003158C3"/>
    <w:rsid w:val="003170C0"/>
    <w:rsid w:val="00323055"/>
    <w:rsid w:val="0032535E"/>
    <w:rsid w:val="003274CD"/>
    <w:rsid w:val="00333501"/>
    <w:rsid w:val="00333C81"/>
    <w:rsid w:val="0033410C"/>
    <w:rsid w:val="003358F1"/>
    <w:rsid w:val="00336202"/>
    <w:rsid w:val="00337596"/>
    <w:rsid w:val="003457C4"/>
    <w:rsid w:val="0035119D"/>
    <w:rsid w:val="00353365"/>
    <w:rsid w:val="003541D6"/>
    <w:rsid w:val="00355299"/>
    <w:rsid w:val="0036127B"/>
    <w:rsid w:val="00361DBC"/>
    <w:rsid w:val="00371C39"/>
    <w:rsid w:val="00380104"/>
    <w:rsid w:val="003901E0"/>
    <w:rsid w:val="003911BE"/>
    <w:rsid w:val="00394CFF"/>
    <w:rsid w:val="003A0ADD"/>
    <w:rsid w:val="003A428D"/>
    <w:rsid w:val="003A7AA7"/>
    <w:rsid w:val="003B1144"/>
    <w:rsid w:val="003B4F12"/>
    <w:rsid w:val="003B573B"/>
    <w:rsid w:val="003C14B0"/>
    <w:rsid w:val="003C7EB8"/>
    <w:rsid w:val="003D06CA"/>
    <w:rsid w:val="003D07DA"/>
    <w:rsid w:val="003D352D"/>
    <w:rsid w:val="003D589C"/>
    <w:rsid w:val="003E305C"/>
    <w:rsid w:val="003E6049"/>
    <w:rsid w:val="00400B0F"/>
    <w:rsid w:val="0040210E"/>
    <w:rsid w:val="00402ACC"/>
    <w:rsid w:val="0040480A"/>
    <w:rsid w:val="00407DBD"/>
    <w:rsid w:val="004120EC"/>
    <w:rsid w:val="00414AFE"/>
    <w:rsid w:val="00423843"/>
    <w:rsid w:val="00423F31"/>
    <w:rsid w:val="00426310"/>
    <w:rsid w:val="004301B5"/>
    <w:rsid w:val="0043126E"/>
    <w:rsid w:val="00431899"/>
    <w:rsid w:val="00432FD5"/>
    <w:rsid w:val="0043605B"/>
    <w:rsid w:val="004420BC"/>
    <w:rsid w:val="00443104"/>
    <w:rsid w:val="00443250"/>
    <w:rsid w:val="00462C75"/>
    <w:rsid w:val="00463A5B"/>
    <w:rsid w:val="00473EA8"/>
    <w:rsid w:val="004772F3"/>
    <w:rsid w:val="00480422"/>
    <w:rsid w:val="0048068C"/>
    <w:rsid w:val="00480CF2"/>
    <w:rsid w:val="0048233A"/>
    <w:rsid w:val="00482825"/>
    <w:rsid w:val="004839E3"/>
    <w:rsid w:val="00486804"/>
    <w:rsid w:val="00496C59"/>
    <w:rsid w:val="004977A1"/>
    <w:rsid w:val="004A1F5F"/>
    <w:rsid w:val="004A6347"/>
    <w:rsid w:val="004A6680"/>
    <w:rsid w:val="004A7563"/>
    <w:rsid w:val="004A7E57"/>
    <w:rsid w:val="004B0EF8"/>
    <w:rsid w:val="004B3775"/>
    <w:rsid w:val="004C5511"/>
    <w:rsid w:val="004C69F9"/>
    <w:rsid w:val="004C774F"/>
    <w:rsid w:val="004D0BA0"/>
    <w:rsid w:val="004D0BA2"/>
    <w:rsid w:val="004D5D50"/>
    <w:rsid w:val="004D73C0"/>
    <w:rsid w:val="004E0264"/>
    <w:rsid w:val="004E058F"/>
    <w:rsid w:val="004E185D"/>
    <w:rsid w:val="004E3B87"/>
    <w:rsid w:val="004E7C0A"/>
    <w:rsid w:val="004F48F4"/>
    <w:rsid w:val="005063E7"/>
    <w:rsid w:val="00510921"/>
    <w:rsid w:val="00510AD3"/>
    <w:rsid w:val="00513348"/>
    <w:rsid w:val="00524137"/>
    <w:rsid w:val="005317F7"/>
    <w:rsid w:val="00533615"/>
    <w:rsid w:val="00533B5D"/>
    <w:rsid w:val="00536C93"/>
    <w:rsid w:val="00536FBC"/>
    <w:rsid w:val="00541DC7"/>
    <w:rsid w:val="00543023"/>
    <w:rsid w:val="00545489"/>
    <w:rsid w:val="00547B96"/>
    <w:rsid w:val="005511BF"/>
    <w:rsid w:val="00556D93"/>
    <w:rsid w:val="00557593"/>
    <w:rsid w:val="00563092"/>
    <w:rsid w:val="00564772"/>
    <w:rsid w:val="00570EC1"/>
    <w:rsid w:val="00571962"/>
    <w:rsid w:val="00572C33"/>
    <w:rsid w:val="005803D3"/>
    <w:rsid w:val="00581E98"/>
    <w:rsid w:val="005828C1"/>
    <w:rsid w:val="00582B26"/>
    <w:rsid w:val="005870BD"/>
    <w:rsid w:val="0059146A"/>
    <w:rsid w:val="0059588B"/>
    <w:rsid w:val="005B0B4F"/>
    <w:rsid w:val="005B3F81"/>
    <w:rsid w:val="005B5230"/>
    <w:rsid w:val="005B5769"/>
    <w:rsid w:val="005B6CF8"/>
    <w:rsid w:val="005C0810"/>
    <w:rsid w:val="005C712C"/>
    <w:rsid w:val="005C78DB"/>
    <w:rsid w:val="005D0B6B"/>
    <w:rsid w:val="005D3655"/>
    <w:rsid w:val="005D57C7"/>
    <w:rsid w:val="005E2D9F"/>
    <w:rsid w:val="005E606B"/>
    <w:rsid w:val="005F6002"/>
    <w:rsid w:val="00603983"/>
    <w:rsid w:val="00622CCA"/>
    <w:rsid w:val="00623BA1"/>
    <w:rsid w:val="00626F06"/>
    <w:rsid w:val="006309E5"/>
    <w:rsid w:val="00630CC8"/>
    <w:rsid w:val="006341F1"/>
    <w:rsid w:val="006346BC"/>
    <w:rsid w:val="00643320"/>
    <w:rsid w:val="00660059"/>
    <w:rsid w:val="00664857"/>
    <w:rsid w:val="0066652A"/>
    <w:rsid w:val="00670AF0"/>
    <w:rsid w:val="00671C15"/>
    <w:rsid w:val="0067289E"/>
    <w:rsid w:val="006728DA"/>
    <w:rsid w:val="00675C6A"/>
    <w:rsid w:val="00677AB2"/>
    <w:rsid w:val="00680522"/>
    <w:rsid w:val="00681F08"/>
    <w:rsid w:val="00682167"/>
    <w:rsid w:val="006835DB"/>
    <w:rsid w:val="006842E4"/>
    <w:rsid w:val="00695730"/>
    <w:rsid w:val="006977A6"/>
    <w:rsid w:val="006C42AF"/>
    <w:rsid w:val="006C73C6"/>
    <w:rsid w:val="006D3DBC"/>
    <w:rsid w:val="006E29B9"/>
    <w:rsid w:val="006E37AF"/>
    <w:rsid w:val="006E479C"/>
    <w:rsid w:val="006E7236"/>
    <w:rsid w:val="006F27B1"/>
    <w:rsid w:val="006F2CD7"/>
    <w:rsid w:val="006F4C04"/>
    <w:rsid w:val="00701B6A"/>
    <w:rsid w:val="00711D8E"/>
    <w:rsid w:val="00712672"/>
    <w:rsid w:val="00713D37"/>
    <w:rsid w:val="00715C17"/>
    <w:rsid w:val="00717994"/>
    <w:rsid w:val="00724126"/>
    <w:rsid w:val="00734A38"/>
    <w:rsid w:val="00734DEF"/>
    <w:rsid w:val="00734E3F"/>
    <w:rsid w:val="00736985"/>
    <w:rsid w:val="00745DF5"/>
    <w:rsid w:val="00745ED6"/>
    <w:rsid w:val="00747461"/>
    <w:rsid w:val="007512AD"/>
    <w:rsid w:val="00751CBB"/>
    <w:rsid w:val="0075339C"/>
    <w:rsid w:val="00756455"/>
    <w:rsid w:val="0075737F"/>
    <w:rsid w:val="0076250F"/>
    <w:rsid w:val="00771B53"/>
    <w:rsid w:val="00772D3F"/>
    <w:rsid w:val="00774595"/>
    <w:rsid w:val="00774F6D"/>
    <w:rsid w:val="00784031"/>
    <w:rsid w:val="00785367"/>
    <w:rsid w:val="00793F2E"/>
    <w:rsid w:val="00796DC5"/>
    <w:rsid w:val="007A1190"/>
    <w:rsid w:val="007A250D"/>
    <w:rsid w:val="007A2D58"/>
    <w:rsid w:val="007A6119"/>
    <w:rsid w:val="007A61AD"/>
    <w:rsid w:val="007A6A25"/>
    <w:rsid w:val="007B3049"/>
    <w:rsid w:val="007B6200"/>
    <w:rsid w:val="007B7E74"/>
    <w:rsid w:val="007C4F7F"/>
    <w:rsid w:val="007C6A83"/>
    <w:rsid w:val="007D08A9"/>
    <w:rsid w:val="007E5C5C"/>
    <w:rsid w:val="007F3395"/>
    <w:rsid w:val="007F7BC0"/>
    <w:rsid w:val="00801B9F"/>
    <w:rsid w:val="008056F6"/>
    <w:rsid w:val="008057FD"/>
    <w:rsid w:val="00807A89"/>
    <w:rsid w:val="008101AA"/>
    <w:rsid w:val="00811DC7"/>
    <w:rsid w:val="00812509"/>
    <w:rsid w:val="00812C6C"/>
    <w:rsid w:val="00813F3E"/>
    <w:rsid w:val="008250D5"/>
    <w:rsid w:val="00825B78"/>
    <w:rsid w:val="00826B61"/>
    <w:rsid w:val="00835CEE"/>
    <w:rsid w:val="00841BCD"/>
    <w:rsid w:val="00842C72"/>
    <w:rsid w:val="00842FED"/>
    <w:rsid w:val="00843735"/>
    <w:rsid w:val="008475F0"/>
    <w:rsid w:val="00850861"/>
    <w:rsid w:val="00850994"/>
    <w:rsid w:val="00852DBE"/>
    <w:rsid w:val="00856C33"/>
    <w:rsid w:val="00863F6C"/>
    <w:rsid w:val="00864210"/>
    <w:rsid w:val="00865FE6"/>
    <w:rsid w:val="00870284"/>
    <w:rsid w:val="00871A0D"/>
    <w:rsid w:val="0087510C"/>
    <w:rsid w:val="00875748"/>
    <w:rsid w:val="0088117D"/>
    <w:rsid w:val="00892AAF"/>
    <w:rsid w:val="008A155D"/>
    <w:rsid w:val="008A5458"/>
    <w:rsid w:val="008A5AFE"/>
    <w:rsid w:val="008B68D7"/>
    <w:rsid w:val="008C2F58"/>
    <w:rsid w:val="008C3467"/>
    <w:rsid w:val="008C5A0E"/>
    <w:rsid w:val="008D4779"/>
    <w:rsid w:val="008E2B00"/>
    <w:rsid w:val="008E3DAF"/>
    <w:rsid w:val="008F5127"/>
    <w:rsid w:val="008F56A8"/>
    <w:rsid w:val="008F5C5E"/>
    <w:rsid w:val="00910419"/>
    <w:rsid w:val="009108DF"/>
    <w:rsid w:val="00913DAA"/>
    <w:rsid w:val="00916FB1"/>
    <w:rsid w:val="00921B54"/>
    <w:rsid w:val="009307CE"/>
    <w:rsid w:val="00931F75"/>
    <w:rsid w:val="00933CCB"/>
    <w:rsid w:val="00933CFA"/>
    <w:rsid w:val="0093629A"/>
    <w:rsid w:val="009366F7"/>
    <w:rsid w:val="009367AD"/>
    <w:rsid w:val="009414BC"/>
    <w:rsid w:val="00942D2E"/>
    <w:rsid w:val="00950633"/>
    <w:rsid w:val="0095612C"/>
    <w:rsid w:val="00961669"/>
    <w:rsid w:val="009640C0"/>
    <w:rsid w:val="009727BA"/>
    <w:rsid w:val="0098129A"/>
    <w:rsid w:val="0098143F"/>
    <w:rsid w:val="00990078"/>
    <w:rsid w:val="009903F3"/>
    <w:rsid w:val="00992C76"/>
    <w:rsid w:val="009A1826"/>
    <w:rsid w:val="009A33B6"/>
    <w:rsid w:val="009B086A"/>
    <w:rsid w:val="009B4D3B"/>
    <w:rsid w:val="009C5463"/>
    <w:rsid w:val="009C5EDC"/>
    <w:rsid w:val="009D2C7F"/>
    <w:rsid w:val="009D5723"/>
    <w:rsid w:val="009D72FE"/>
    <w:rsid w:val="009D7407"/>
    <w:rsid w:val="009E052C"/>
    <w:rsid w:val="009E0866"/>
    <w:rsid w:val="009E4E51"/>
    <w:rsid w:val="009F4CB5"/>
    <w:rsid w:val="009F5488"/>
    <w:rsid w:val="009F6423"/>
    <w:rsid w:val="00A06BF5"/>
    <w:rsid w:val="00A154F7"/>
    <w:rsid w:val="00A15C5E"/>
    <w:rsid w:val="00A15F62"/>
    <w:rsid w:val="00A23FAB"/>
    <w:rsid w:val="00A24750"/>
    <w:rsid w:val="00A24A62"/>
    <w:rsid w:val="00A31C9F"/>
    <w:rsid w:val="00A3444A"/>
    <w:rsid w:val="00A4144F"/>
    <w:rsid w:val="00A46127"/>
    <w:rsid w:val="00A46CDA"/>
    <w:rsid w:val="00A5020C"/>
    <w:rsid w:val="00A54310"/>
    <w:rsid w:val="00A56F14"/>
    <w:rsid w:val="00A57214"/>
    <w:rsid w:val="00A577ED"/>
    <w:rsid w:val="00A6254E"/>
    <w:rsid w:val="00A80BD9"/>
    <w:rsid w:val="00A80F95"/>
    <w:rsid w:val="00A8197B"/>
    <w:rsid w:val="00A84162"/>
    <w:rsid w:val="00A92CF2"/>
    <w:rsid w:val="00A94E8A"/>
    <w:rsid w:val="00A95A55"/>
    <w:rsid w:val="00A96C28"/>
    <w:rsid w:val="00AA1681"/>
    <w:rsid w:val="00AA2260"/>
    <w:rsid w:val="00AA3870"/>
    <w:rsid w:val="00AA52B5"/>
    <w:rsid w:val="00AA6495"/>
    <w:rsid w:val="00AA7BE3"/>
    <w:rsid w:val="00AB3166"/>
    <w:rsid w:val="00AB3DD1"/>
    <w:rsid w:val="00AB5E7F"/>
    <w:rsid w:val="00AC1034"/>
    <w:rsid w:val="00AC164A"/>
    <w:rsid w:val="00AC3B77"/>
    <w:rsid w:val="00AD6C4B"/>
    <w:rsid w:val="00AE1876"/>
    <w:rsid w:val="00AF0F3F"/>
    <w:rsid w:val="00AF1B85"/>
    <w:rsid w:val="00AF2050"/>
    <w:rsid w:val="00AF284B"/>
    <w:rsid w:val="00AF3054"/>
    <w:rsid w:val="00B00AFC"/>
    <w:rsid w:val="00B03CA8"/>
    <w:rsid w:val="00B12846"/>
    <w:rsid w:val="00B12980"/>
    <w:rsid w:val="00B17AF0"/>
    <w:rsid w:val="00B25A6F"/>
    <w:rsid w:val="00B2738C"/>
    <w:rsid w:val="00B331DC"/>
    <w:rsid w:val="00B34AD3"/>
    <w:rsid w:val="00B438D3"/>
    <w:rsid w:val="00B45ACD"/>
    <w:rsid w:val="00B52787"/>
    <w:rsid w:val="00B538B2"/>
    <w:rsid w:val="00B5511E"/>
    <w:rsid w:val="00B55E19"/>
    <w:rsid w:val="00B657E9"/>
    <w:rsid w:val="00B714E5"/>
    <w:rsid w:val="00B754C8"/>
    <w:rsid w:val="00B8475C"/>
    <w:rsid w:val="00B856C9"/>
    <w:rsid w:val="00B907C7"/>
    <w:rsid w:val="00B9288F"/>
    <w:rsid w:val="00B95607"/>
    <w:rsid w:val="00BA1327"/>
    <w:rsid w:val="00BA206E"/>
    <w:rsid w:val="00BA4B6D"/>
    <w:rsid w:val="00BA72DE"/>
    <w:rsid w:val="00BB26C5"/>
    <w:rsid w:val="00BC2867"/>
    <w:rsid w:val="00BC2B0F"/>
    <w:rsid w:val="00BC4D35"/>
    <w:rsid w:val="00BD7398"/>
    <w:rsid w:val="00BE1BEB"/>
    <w:rsid w:val="00BE788B"/>
    <w:rsid w:val="00BE7EB8"/>
    <w:rsid w:val="00BF3260"/>
    <w:rsid w:val="00BF4DE6"/>
    <w:rsid w:val="00BF792C"/>
    <w:rsid w:val="00C27C98"/>
    <w:rsid w:val="00C30C39"/>
    <w:rsid w:val="00C317A1"/>
    <w:rsid w:val="00C3695E"/>
    <w:rsid w:val="00C42CDE"/>
    <w:rsid w:val="00C445A9"/>
    <w:rsid w:val="00C463E5"/>
    <w:rsid w:val="00C479A1"/>
    <w:rsid w:val="00C5165F"/>
    <w:rsid w:val="00C5182A"/>
    <w:rsid w:val="00C523F9"/>
    <w:rsid w:val="00C5717B"/>
    <w:rsid w:val="00C63EE9"/>
    <w:rsid w:val="00C6626C"/>
    <w:rsid w:val="00C67E3F"/>
    <w:rsid w:val="00C7139B"/>
    <w:rsid w:val="00C8524C"/>
    <w:rsid w:val="00C94DB0"/>
    <w:rsid w:val="00CA37B1"/>
    <w:rsid w:val="00CB1959"/>
    <w:rsid w:val="00CB4405"/>
    <w:rsid w:val="00CC4767"/>
    <w:rsid w:val="00CC642A"/>
    <w:rsid w:val="00CD0E4B"/>
    <w:rsid w:val="00CD1652"/>
    <w:rsid w:val="00CD1EDB"/>
    <w:rsid w:val="00CE0155"/>
    <w:rsid w:val="00CE24FA"/>
    <w:rsid w:val="00CE4047"/>
    <w:rsid w:val="00CE602C"/>
    <w:rsid w:val="00CF03BE"/>
    <w:rsid w:val="00CF3082"/>
    <w:rsid w:val="00CF670F"/>
    <w:rsid w:val="00D00802"/>
    <w:rsid w:val="00D01464"/>
    <w:rsid w:val="00D0296C"/>
    <w:rsid w:val="00D04F93"/>
    <w:rsid w:val="00D11AD8"/>
    <w:rsid w:val="00D139E1"/>
    <w:rsid w:val="00D146A2"/>
    <w:rsid w:val="00D15A00"/>
    <w:rsid w:val="00D15B92"/>
    <w:rsid w:val="00D23C8F"/>
    <w:rsid w:val="00D2653F"/>
    <w:rsid w:val="00D30413"/>
    <w:rsid w:val="00D31076"/>
    <w:rsid w:val="00D40C1B"/>
    <w:rsid w:val="00D42CA4"/>
    <w:rsid w:val="00D552FA"/>
    <w:rsid w:val="00D5549D"/>
    <w:rsid w:val="00D55A3B"/>
    <w:rsid w:val="00D64BD1"/>
    <w:rsid w:val="00D66D4B"/>
    <w:rsid w:val="00D66FF3"/>
    <w:rsid w:val="00D72760"/>
    <w:rsid w:val="00D74A51"/>
    <w:rsid w:val="00D75895"/>
    <w:rsid w:val="00D76FCC"/>
    <w:rsid w:val="00D94A2B"/>
    <w:rsid w:val="00D97BEE"/>
    <w:rsid w:val="00DA2650"/>
    <w:rsid w:val="00DB4761"/>
    <w:rsid w:val="00DB668F"/>
    <w:rsid w:val="00DC43CC"/>
    <w:rsid w:val="00DC6709"/>
    <w:rsid w:val="00DD1986"/>
    <w:rsid w:val="00DD3D9A"/>
    <w:rsid w:val="00DD3FAF"/>
    <w:rsid w:val="00DE084C"/>
    <w:rsid w:val="00DE1C10"/>
    <w:rsid w:val="00DF2081"/>
    <w:rsid w:val="00E00AB8"/>
    <w:rsid w:val="00E01716"/>
    <w:rsid w:val="00E02E88"/>
    <w:rsid w:val="00E16031"/>
    <w:rsid w:val="00E2492E"/>
    <w:rsid w:val="00E357B7"/>
    <w:rsid w:val="00E465BF"/>
    <w:rsid w:val="00E50A00"/>
    <w:rsid w:val="00E53245"/>
    <w:rsid w:val="00E53800"/>
    <w:rsid w:val="00E55ACC"/>
    <w:rsid w:val="00E56CF9"/>
    <w:rsid w:val="00E6081F"/>
    <w:rsid w:val="00E61B09"/>
    <w:rsid w:val="00E61B21"/>
    <w:rsid w:val="00E64C02"/>
    <w:rsid w:val="00E65105"/>
    <w:rsid w:val="00E66AA2"/>
    <w:rsid w:val="00E81D3B"/>
    <w:rsid w:val="00E837EC"/>
    <w:rsid w:val="00E8795D"/>
    <w:rsid w:val="00EA04B2"/>
    <w:rsid w:val="00EA20F3"/>
    <w:rsid w:val="00EA3242"/>
    <w:rsid w:val="00EB4A56"/>
    <w:rsid w:val="00EB5973"/>
    <w:rsid w:val="00ED0C65"/>
    <w:rsid w:val="00ED1CD6"/>
    <w:rsid w:val="00ED2655"/>
    <w:rsid w:val="00ED2831"/>
    <w:rsid w:val="00ED43D1"/>
    <w:rsid w:val="00EE1397"/>
    <w:rsid w:val="00EE3B37"/>
    <w:rsid w:val="00EE4EE1"/>
    <w:rsid w:val="00EE7927"/>
    <w:rsid w:val="00EF4574"/>
    <w:rsid w:val="00EF4AD9"/>
    <w:rsid w:val="00F05453"/>
    <w:rsid w:val="00F06182"/>
    <w:rsid w:val="00F16896"/>
    <w:rsid w:val="00F178D5"/>
    <w:rsid w:val="00F214CF"/>
    <w:rsid w:val="00F2684E"/>
    <w:rsid w:val="00F41298"/>
    <w:rsid w:val="00F4140A"/>
    <w:rsid w:val="00F44575"/>
    <w:rsid w:val="00F47391"/>
    <w:rsid w:val="00F5404C"/>
    <w:rsid w:val="00F60012"/>
    <w:rsid w:val="00F61FA5"/>
    <w:rsid w:val="00F64454"/>
    <w:rsid w:val="00F729EF"/>
    <w:rsid w:val="00F748F5"/>
    <w:rsid w:val="00F766C5"/>
    <w:rsid w:val="00F77CAE"/>
    <w:rsid w:val="00F82271"/>
    <w:rsid w:val="00F82355"/>
    <w:rsid w:val="00F83428"/>
    <w:rsid w:val="00F85094"/>
    <w:rsid w:val="00F87134"/>
    <w:rsid w:val="00F96410"/>
    <w:rsid w:val="00F96BB9"/>
    <w:rsid w:val="00FA0E5E"/>
    <w:rsid w:val="00FA2280"/>
    <w:rsid w:val="00FA5F38"/>
    <w:rsid w:val="00FB4F75"/>
    <w:rsid w:val="00FB6EE1"/>
    <w:rsid w:val="00FB7087"/>
    <w:rsid w:val="00FB73AF"/>
    <w:rsid w:val="00FC3F32"/>
    <w:rsid w:val="00FC46E8"/>
    <w:rsid w:val="00FD0A56"/>
    <w:rsid w:val="00FD184F"/>
    <w:rsid w:val="00FD1FA2"/>
    <w:rsid w:val="00FD63DC"/>
    <w:rsid w:val="00FD64A2"/>
    <w:rsid w:val="00FD700D"/>
    <w:rsid w:val="00FE6D51"/>
    <w:rsid w:val="00FF03F3"/>
    <w:rsid w:val="00FF09F3"/>
    <w:rsid w:val="00FF0B60"/>
    <w:rsid w:val="00FF0C20"/>
    <w:rsid w:val="00FF1DA3"/>
    <w:rsid w:val="00FF2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C54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uiPriority w:val="99"/>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564772"/>
  </w:style>
  <w:style w:type="paragraph" w:styleId="ListParagraph">
    <w:name w:val="List Paragraph"/>
    <w:aliases w:val="List Paragraph11,Recommendation,List Paragraph1,L,List Paragraph111,F5 List Paragraph,Dot pt,CV text,Table text,Numbered Paragraph,List Paragraph2,Bulleted Para,NFP GP Bulleted List,FooterText,numbered,列出段落,列出段落1,Paragraphe de liste1,DH"/>
    <w:basedOn w:val="Normal"/>
    <w:link w:val="ListParagraphChar"/>
    <w:uiPriority w:val="34"/>
    <w:qFormat/>
    <w:rsid w:val="00564772"/>
    <w:pPr>
      <w:ind w:left="720"/>
      <w:contextualSpacing/>
    </w:pPr>
  </w:style>
  <w:style w:type="character" w:styleId="CommentReference">
    <w:name w:val="annotation reference"/>
    <w:basedOn w:val="DefaultParagraphFont"/>
    <w:uiPriority w:val="99"/>
    <w:semiHidden/>
    <w:unhideWhenUsed/>
    <w:rsid w:val="00213F75"/>
    <w:rPr>
      <w:sz w:val="16"/>
      <w:szCs w:val="16"/>
    </w:rPr>
  </w:style>
  <w:style w:type="paragraph" w:styleId="CommentText">
    <w:name w:val="annotation text"/>
    <w:basedOn w:val="Normal"/>
    <w:link w:val="CommentTextChar"/>
    <w:uiPriority w:val="99"/>
    <w:semiHidden/>
    <w:unhideWhenUsed/>
    <w:rsid w:val="00213F75"/>
    <w:pPr>
      <w:spacing w:line="240" w:lineRule="auto"/>
    </w:pPr>
    <w:rPr>
      <w:sz w:val="20"/>
      <w:szCs w:val="20"/>
    </w:rPr>
  </w:style>
  <w:style w:type="character" w:customStyle="1" w:styleId="CommentTextChar">
    <w:name w:val="Comment Text Char"/>
    <w:basedOn w:val="DefaultParagraphFont"/>
    <w:link w:val="CommentText"/>
    <w:uiPriority w:val="99"/>
    <w:semiHidden/>
    <w:rsid w:val="00213F75"/>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213F75"/>
    <w:rPr>
      <w:b/>
      <w:bCs/>
    </w:rPr>
  </w:style>
  <w:style w:type="character" w:customStyle="1" w:styleId="CommentSubjectChar">
    <w:name w:val="Comment Subject Char"/>
    <w:basedOn w:val="CommentTextChar"/>
    <w:link w:val="CommentSubject"/>
    <w:uiPriority w:val="99"/>
    <w:semiHidden/>
    <w:rsid w:val="00213F75"/>
    <w:rPr>
      <w:b/>
      <w:bCs/>
      <w:color w:val="495965" w:themeColor="text2"/>
      <w:sz w:val="20"/>
      <w:szCs w:val="20"/>
      <w:lang w:val="en-GB"/>
    </w:rPr>
  </w:style>
  <w:style w:type="character" w:customStyle="1" w:styleId="ListParagraphChar">
    <w:name w:val="List Paragraph Char"/>
    <w:aliases w:val="List Paragraph11 Char,Recommendation Char,List Paragraph1 Char,L Char,List Paragraph111 Char,F5 List Paragraph Char,Dot pt Char,CV text Char,Table text Char,Numbered Paragraph Char,List Paragraph2 Char,Bulleted Para Char,列出段落 Char"/>
    <w:basedOn w:val="DefaultParagraphFont"/>
    <w:link w:val="ListParagraph"/>
    <w:uiPriority w:val="34"/>
    <w:locked/>
    <w:rsid w:val="00950633"/>
    <w:rPr>
      <w:color w:val="495965" w:themeColor="text2"/>
      <w:lang w:val="en-GB"/>
    </w:rPr>
  </w:style>
  <w:style w:type="paragraph" w:customStyle="1" w:styleId="Default">
    <w:name w:val="Default"/>
    <w:rsid w:val="003B1144"/>
    <w:pPr>
      <w:autoSpaceDE w:val="0"/>
      <w:autoSpaceDN w:val="0"/>
      <w:adjustRightInd w:val="0"/>
      <w:spacing w:after="0" w:line="240" w:lineRule="auto"/>
    </w:pPr>
    <w:rPr>
      <w:rFonts w:ascii="Calibri Light" w:hAnsi="Calibri Light" w:cs="Calibri Light"/>
      <w:color w:val="000000"/>
      <w:sz w:val="24"/>
      <w:szCs w:val="24"/>
    </w:rPr>
  </w:style>
  <w:style w:type="paragraph" w:customStyle="1" w:styleId="normalindented0">
    <w:name w:val="normalindented"/>
    <w:basedOn w:val="Normal"/>
    <w:rsid w:val="00275EEA"/>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apple-converted-space">
    <w:name w:val="apple-converted-space"/>
    <w:basedOn w:val="DefaultParagraphFont"/>
    <w:rsid w:val="00275EEA"/>
  </w:style>
  <w:style w:type="character" w:styleId="FollowedHyperlink">
    <w:name w:val="FollowedHyperlink"/>
    <w:basedOn w:val="DefaultParagraphFont"/>
    <w:uiPriority w:val="99"/>
    <w:semiHidden/>
    <w:unhideWhenUsed/>
    <w:rsid w:val="00B128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0723">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335301705">
      <w:bodyDiv w:val="1"/>
      <w:marLeft w:val="0"/>
      <w:marRight w:val="0"/>
      <w:marTop w:val="0"/>
      <w:marBottom w:val="0"/>
      <w:divBdr>
        <w:top w:val="none" w:sz="0" w:space="0" w:color="auto"/>
        <w:left w:val="none" w:sz="0" w:space="0" w:color="auto"/>
        <w:bottom w:val="none" w:sz="0" w:space="0" w:color="auto"/>
        <w:right w:val="none" w:sz="0" w:space="0" w:color="auto"/>
      </w:divBdr>
    </w:div>
    <w:div w:id="384260124">
      <w:bodyDiv w:val="1"/>
      <w:marLeft w:val="0"/>
      <w:marRight w:val="0"/>
      <w:marTop w:val="0"/>
      <w:marBottom w:val="0"/>
      <w:divBdr>
        <w:top w:val="none" w:sz="0" w:space="0" w:color="auto"/>
        <w:left w:val="none" w:sz="0" w:space="0" w:color="auto"/>
        <w:bottom w:val="none" w:sz="0" w:space="0" w:color="auto"/>
        <w:right w:val="none" w:sz="0" w:space="0" w:color="auto"/>
      </w:divBdr>
    </w:div>
    <w:div w:id="619604497">
      <w:bodyDiv w:val="1"/>
      <w:marLeft w:val="0"/>
      <w:marRight w:val="0"/>
      <w:marTop w:val="0"/>
      <w:marBottom w:val="0"/>
      <w:divBdr>
        <w:top w:val="none" w:sz="0" w:space="0" w:color="auto"/>
        <w:left w:val="none" w:sz="0" w:space="0" w:color="auto"/>
        <w:bottom w:val="none" w:sz="0" w:space="0" w:color="auto"/>
        <w:right w:val="none" w:sz="0" w:space="0" w:color="auto"/>
      </w:divBdr>
    </w:div>
    <w:div w:id="841626154">
      <w:bodyDiv w:val="1"/>
      <w:marLeft w:val="0"/>
      <w:marRight w:val="0"/>
      <w:marTop w:val="0"/>
      <w:marBottom w:val="0"/>
      <w:divBdr>
        <w:top w:val="none" w:sz="0" w:space="0" w:color="auto"/>
        <w:left w:val="none" w:sz="0" w:space="0" w:color="auto"/>
        <w:bottom w:val="none" w:sz="0" w:space="0" w:color="auto"/>
        <w:right w:val="none" w:sz="0" w:space="0" w:color="auto"/>
      </w:divBdr>
    </w:div>
    <w:div w:id="1077630596">
      <w:bodyDiv w:val="1"/>
      <w:marLeft w:val="0"/>
      <w:marRight w:val="0"/>
      <w:marTop w:val="0"/>
      <w:marBottom w:val="0"/>
      <w:divBdr>
        <w:top w:val="none" w:sz="0" w:space="0" w:color="auto"/>
        <w:left w:val="none" w:sz="0" w:space="0" w:color="auto"/>
        <w:bottom w:val="none" w:sz="0" w:space="0" w:color="auto"/>
        <w:right w:val="none" w:sz="0" w:space="0" w:color="auto"/>
      </w:divBdr>
    </w:div>
    <w:div w:id="1182813774">
      <w:bodyDiv w:val="1"/>
      <w:marLeft w:val="0"/>
      <w:marRight w:val="0"/>
      <w:marTop w:val="0"/>
      <w:marBottom w:val="0"/>
      <w:divBdr>
        <w:top w:val="none" w:sz="0" w:space="0" w:color="auto"/>
        <w:left w:val="none" w:sz="0" w:space="0" w:color="auto"/>
        <w:bottom w:val="none" w:sz="0" w:space="0" w:color="auto"/>
        <w:right w:val="none" w:sz="0" w:space="0" w:color="auto"/>
      </w:divBdr>
    </w:div>
    <w:div w:id="1217281917">
      <w:bodyDiv w:val="1"/>
      <w:marLeft w:val="0"/>
      <w:marRight w:val="0"/>
      <w:marTop w:val="0"/>
      <w:marBottom w:val="0"/>
      <w:divBdr>
        <w:top w:val="none" w:sz="0" w:space="0" w:color="auto"/>
        <w:left w:val="none" w:sz="0" w:space="0" w:color="auto"/>
        <w:bottom w:val="none" w:sz="0" w:space="0" w:color="auto"/>
        <w:right w:val="none" w:sz="0" w:space="0" w:color="auto"/>
      </w:divBdr>
    </w:div>
    <w:div w:id="1220821820">
      <w:bodyDiv w:val="1"/>
      <w:marLeft w:val="0"/>
      <w:marRight w:val="0"/>
      <w:marTop w:val="0"/>
      <w:marBottom w:val="0"/>
      <w:divBdr>
        <w:top w:val="none" w:sz="0" w:space="0" w:color="auto"/>
        <w:left w:val="none" w:sz="0" w:space="0" w:color="auto"/>
        <w:bottom w:val="none" w:sz="0" w:space="0" w:color="auto"/>
        <w:right w:val="none" w:sz="0" w:space="0" w:color="auto"/>
      </w:divBdr>
    </w:div>
    <w:div w:id="1234589237">
      <w:bodyDiv w:val="1"/>
      <w:marLeft w:val="0"/>
      <w:marRight w:val="0"/>
      <w:marTop w:val="0"/>
      <w:marBottom w:val="0"/>
      <w:divBdr>
        <w:top w:val="none" w:sz="0" w:space="0" w:color="auto"/>
        <w:left w:val="none" w:sz="0" w:space="0" w:color="auto"/>
        <w:bottom w:val="none" w:sz="0" w:space="0" w:color="auto"/>
        <w:right w:val="none" w:sz="0" w:space="0" w:color="auto"/>
      </w:divBdr>
    </w:div>
    <w:div w:id="1414815454">
      <w:bodyDiv w:val="1"/>
      <w:marLeft w:val="0"/>
      <w:marRight w:val="0"/>
      <w:marTop w:val="0"/>
      <w:marBottom w:val="0"/>
      <w:divBdr>
        <w:top w:val="none" w:sz="0" w:space="0" w:color="auto"/>
        <w:left w:val="none" w:sz="0" w:space="0" w:color="auto"/>
        <w:bottom w:val="none" w:sz="0" w:space="0" w:color="auto"/>
        <w:right w:val="none" w:sz="0" w:space="0" w:color="auto"/>
      </w:divBdr>
    </w:div>
    <w:div w:id="1485465849">
      <w:bodyDiv w:val="1"/>
      <w:marLeft w:val="0"/>
      <w:marRight w:val="0"/>
      <w:marTop w:val="0"/>
      <w:marBottom w:val="0"/>
      <w:divBdr>
        <w:top w:val="none" w:sz="0" w:space="0" w:color="auto"/>
        <w:left w:val="none" w:sz="0" w:space="0" w:color="auto"/>
        <w:bottom w:val="none" w:sz="0" w:space="0" w:color="auto"/>
        <w:right w:val="none" w:sz="0" w:space="0" w:color="auto"/>
      </w:divBdr>
    </w:div>
    <w:div w:id="1587768884">
      <w:bodyDiv w:val="1"/>
      <w:marLeft w:val="0"/>
      <w:marRight w:val="0"/>
      <w:marTop w:val="0"/>
      <w:marBottom w:val="0"/>
      <w:divBdr>
        <w:top w:val="none" w:sz="0" w:space="0" w:color="auto"/>
        <w:left w:val="none" w:sz="0" w:space="0" w:color="auto"/>
        <w:bottom w:val="none" w:sz="0" w:space="0" w:color="auto"/>
        <w:right w:val="none" w:sz="0" w:space="0" w:color="auto"/>
      </w:divBdr>
    </w:div>
    <w:div w:id="1693415167">
      <w:bodyDiv w:val="1"/>
      <w:marLeft w:val="0"/>
      <w:marRight w:val="0"/>
      <w:marTop w:val="0"/>
      <w:marBottom w:val="0"/>
      <w:divBdr>
        <w:top w:val="none" w:sz="0" w:space="0" w:color="auto"/>
        <w:left w:val="none" w:sz="0" w:space="0" w:color="auto"/>
        <w:bottom w:val="none" w:sz="0" w:space="0" w:color="auto"/>
        <w:right w:val="none" w:sz="0" w:space="0" w:color="auto"/>
      </w:divBdr>
    </w:div>
    <w:div w:id="1759522103">
      <w:bodyDiv w:val="1"/>
      <w:marLeft w:val="0"/>
      <w:marRight w:val="0"/>
      <w:marTop w:val="0"/>
      <w:marBottom w:val="0"/>
      <w:divBdr>
        <w:top w:val="none" w:sz="0" w:space="0" w:color="auto"/>
        <w:left w:val="none" w:sz="0" w:space="0" w:color="auto"/>
        <w:bottom w:val="none" w:sz="0" w:space="0" w:color="auto"/>
        <w:right w:val="none" w:sz="0" w:space="0" w:color="auto"/>
      </w:divBdr>
    </w:div>
    <w:div w:id="1928490832">
      <w:bodyDiv w:val="1"/>
      <w:marLeft w:val="0"/>
      <w:marRight w:val="0"/>
      <w:marTop w:val="0"/>
      <w:marBottom w:val="0"/>
      <w:divBdr>
        <w:top w:val="none" w:sz="0" w:space="0" w:color="auto"/>
        <w:left w:val="none" w:sz="0" w:space="0" w:color="auto"/>
        <w:bottom w:val="none" w:sz="0" w:space="0" w:color="auto"/>
        <w:right w:val="none" w:sz="0" w:space="0" w:color="auto"/>
      </w:divBdr>
    </w:div>
    <w:div w:id="19811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customXml" Target="../customXml/item2.xml"/><Relationship Id="rId21" Type="http://schemas.openxmlformats.org/officeDocument/2006/relationships/image" Target="media/image10.png"/><Relationship Id="rId34"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image" Target="media/image18.jpeg"/><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G"/><Relationship Id="rId32" Type="http://schemas.openxmlformats.org/officeDocument/2006/relationships/footer" Target="footer4.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header" Target="header5.xml"/><Relationship Id="rId3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dfid-annual-report-and-accounts-2015-16" TargetMode="External"/><Relationship Id="rId2" Type="http://schemas.openxmlformats.org/officeDocument/2006/relationships/hyperlink" Target="http://www.worldbank.org/en/news/infographic/2016/05/24/the-potential-of-intra-regional-trade-for-south-asia" TargetMode="External"/><Relationship Id="rId1" Type="http://schemas.openxmlformats.org/officeDocument/2006/relationships/hyperlink" Target="http://www.worldbank.org/en/news/press-release/2016/04/09/south-asia-fastest-growing-region-world-vigilant-fading-tailwin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855887-22FA-4622-AD71-4342A5375B3A}"/>
</file>

<file path=customXml/itemProps2.xml><?xml version="1.0" encoding="utf-8"?>
<ds:datastoreItem xmlns:ds="http://schemas.openxmlformats.org/officeDocument/2006/customXml" ds:itemID="{20876ECE-275A-414D-8E40-80024C665B2D}"/>
</file>

<file path=customXml/itemProps3.xml><?xml version="1.0" encoding="utf-8"?>
<ds:datastoreItem xmlns:ds="http://schemas.openxmlformats.org/officeDocument/2006/customXml" ds:itemID="{32A25F50-F14D-4B16-ABEF-0D2455558A1F}"/>
</file>

<file path=customXml/itemProps4.xml><?xml version="1.0" encoding="utf-8"?>
<ds:datastoreItem xmlns:ds="http://schemas.openxmlformats.org/officeDocument/2006/customXml" ds:itemID="{065A4A53-6672-4B98-ABF1-8F2A7FBBD82E}"/>
</file>

<file path=docProps/app.xml><?xml version="1.0" encoding="utf-8"?>
<Properties xmlns="http://schemas.openxmlformats.org/officeDocument/2006/extended-properties" xmlns:vt="http://schemas.openxmlformats.org/officeDocument/2006/docPropsVTypes">
  <Template>Normal.dotm</Template>
  <TotalTime>0</TotalTime>
  <Pages>17</Pages>
  <Words>6256</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South Asia Regional Aid Program Performance Report 2016-17</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Asia Regional Aid Program Performance Report 2016-17</dc:title>
  <dc:subject/>
  <dc:creator/>
  <cp:keywords/>
  <dc:description/>
  <cp:lastModifiedBy/>
  <cp:revision>1</cp:revision>
  <dcterms:created xsi:type="dcterms:W3CDTF">2017-09-21T03:54:00Z</dcterms:created>
  <dcterms:modified xsi:type="dcterms:W3CDTF">2017-09-21T03:55:00Z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c216b8a9-32ee-47ea-81c7-42d537cc4b74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1125800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