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9.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19.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21.xml" ContentType="application/vnd.openxmlformats-officedocument.wordprocessingml.header+xml"/>
  <Override PartName="/word/header7.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41283" w14:textId="77777777" w:rsidR="00C023FE" w:rsidRDefault="00C023FE" w:rsidP="00C023FE">
      <w:pPr>
        <w:widowControl/>
        <w:jc w:val="right"/>
        <w:rPr>
          <w:rFonts w:eastAsiaTheme="minorEastAsia" w:cstheme="minorBidi"/>
          <w:b/>
          <w:bCs/>
          <w:caps/>
          <w:color w:val="7F7F7F" w:themeColor="text1" w:themeTint="80"/>
          <w:sz w:val="48"/>
          <w:szCs w:val="48"/>
          <w:lang w:val="en-US"/>
        </w:rPr>
      </w:pPr>
      <w:bookmarkStart w:id="0" w:name="_GoBack"/>
      <w:bookmarkEnd w:id="0"/>
    </w:p>
    <w:p w14:paraId="0126E357" w14:textId="77777777" w:rsidR="00C023FE" w:rsidRDefault="00C023FE" w:rsidP="00C023FE">
      <w:pPr>
        <w:widowControl/>
        <w:jc w:val="right"/>
        <w:rPr>
          <w:rFonts w:eastAsiaTheme="minorEastAsia" w:cstheme="minorBidi"/>
          <w:b/>
          <w:bCs/>
          <w:caps/>
          <w:color w:val="7F7F7F" w:themeColor="text1" w:themeTint="80"/>
          <w:sz w:val="48"/>
          <w:szCs w:val="48"/>
          <w:lang w:val="en-US"/>
        </w:rPr>
      </w:pPr>
    </w:p>
    <w:p w14:paraId="4BEC397A" w14:textId="77777777" w:rsidR="00C023FE" w:rsidRPr="00C023FE" w:rsidRDefault="00C023FE" w:rsidP="00C023FE">
      <w:pPr>
        <w:widowControl/>
        <w:jc w:val="right"/>
        <w:rPr>
          <w:rFonts w:eastAsiaTheme="minorEastAsia" w:cstheme="minorBidi"/>
          <w:b/>
          <w:bCs/>
          <w:caps/>
          <w:color w:val="1F497D" w:themeColor="text2"/>
          <w:sz w:val="48"/>
          <w:szCs w:val="48"/>
          <w:lang w:val="en-US"/>
        </w:rPr>
      </w:pPr>
      <w:r w:rsidRPr="00C023FE">
        <w:rPr>
          <w:rFonts w:eastAsiaTheme="minorEastAsia" w:cstheme="minorBidi"/>
          <w:b/>
          <w:bCs/>
          <w:caps/>
          <w:color w:val="1F497D" w:themeColor="text2"/>
          <w:sz w:val="48"/>
          <w:szCs w:val="48"/>
          <w:lang w:val="en-US"/>
        </w:rPr>
        <w:t>Solomon Islands</w:t>
      </w:r>
    </w:p>
    <w:p w14:paraId="4065D1FE" w14:textId="77777777" w:rsidR="00587817" w:rsidRDefault="00C023FE" w:rsidP="00C023FE">
      <w:pPr>
        <w:widowControl/>
        <w:jc w:val="right"/>
        <w:rPr>
          <w:rFonts w:eastAsiaTheme="minorEastAsia" w:cstheme="minorBidi"/>
          <w:b/>
          <w:bCs/>
          <w:caps/>
          <w:color w:val="1F497D" w:themeColor="text2"/>
          <w:sz w:val="48"/>
          <w:szCs w:val="48"/>
          <w:lang w:val="en-US"/>
        </w:rPr>
      </w:pPr>
      <w:r w:rsidRPr="00C023FE">
        <w:rPr>
          <w:rFonts w:eastAsiaTheme="minorEastAsia" w:cstheme="minorBidi"/>
          <w:b/>
          <w:bCs/>
          <w:caps/>
          <w:color w:val="1F497D" w:themeColor="text2"/>
          <w:sz w:val="48"/>
          <w:szCs w:val="48"/>
          <w:lang w:val="en-US"/>
        </w:rPr>
        <w:t xml:space="preserve">Skills for </w:t>
      </w:r>
      <w:r w:rsidR="00587817">
        <w:rPr>
          <w:rFonts w:eastAsiaTheme="minorEastAsia" w:cstheme="minorBidi"/>
          <w:b/>
          <w:bCs/>
          <w:caps/>
          <w:color w:val="1F497D" w:themeColor="text2"/>
          <w:sz w:val="48"/>
          <w:szCs w:val="48"/>
          <w:lang w:val="en-US"/>
        </w:rPr>
        <w:t>ECONOMIC GROWTH</w:t>
      </w:r>
    </w:p>
    <w:p w14:paraId="1D35C5F5" w14:textId="29B9B737" w:rsidR="00C023FE" w:rsidRPr="00C023FE" w:rsidRDefault="00C023FE" w:rsidP="00C023FE">
      <w:pPr>
        <w:widowControl/>
        <w:jc w:val="right"/>
        <w:rPr>
          <w:rFonts w:eastAsiaTheme="minorEastAsia" w:cstheme="minorBidi"/>
          <w:b/>
          <w:bCs/>
          <w:caps/>
          <w:color w:val="1F497D" w:themeColor="text2"/>
          <w:sz w:val="48"/>
          <w:szCs w:val="48"/>
          <w:lang w:val="en-US"/>
        </w:rPr>
      </w:pPr>
      <w:r w:rsidRPr="00C023FE">
        <w:rPr>
          <w:rFonts w:eastAsiaTheme="minorEastAsia" w:cstheme="minorBidi"/>
          <w:b/>
          <w:bCs/>
          <w:caps/>
          <w:color w:val="1F497D" w:themeColor="text2"/>
          <w:sz w:val="48"/>
          <w:szCs w:val="48"/>
          <w:lang w:val="en-US"/>
        </w:rPr>
        <w:t xml:space="preserve"> </w:t>
      </w:r>
      <w:r w:rsidR="00465CD1">
        <w:rPr>
          <w:rFonts w:eastAsiaTheme="minorEastAsia" w:cstheme="minorBidi"/>
          <w:b/>
          <w:bCs/>
          <w:caps/>
          <w:color w:val="1F497D" w:themeColor="text2"/>
          <w:sz w:val="48"/>
          <w:szCs w:val="48"/>
          <w:lang w:val="en-US"/>
        </w:rPr>
        <w:t xml:space="preserve">COMPONENT </w:t>
      </w:r>
      <w:r w:rsidRPr="00C023FE">
        <w:rPr>
          <w:rFonts w:eastAsiaTheme="minorEastAsia" w:cstheme="minorBidi"/>
          <w:b/>
          <w:bCs/>
          <w:caps/>
          <w:color w:val="1F497D" w:themeColor="text2"/>
          <w:sz w:val="48"/>
          <w:szCs w:val="48"/>
          <w:lang w:val="en-US"/>
        </w:rPr>
        <w:t>Design Document</w:t>
      </w:r>
    </w:p>
    <w:p w14:paraId="32F802D3" w14:textId="77777777" w:rsidR="00C023FE" w:rsidRPr="00C023FE" w:rsidRDefault="00C023FE" w:rsidP="00C023FE">
      <w:pPr>
        <w:widowControl/>
        <w:jc w:val="right"/>
        <w:rPr>
          <w:rFonts w:eastAsiaTheme="minorEastAsia" w:cstheme="minorBidi"/>
          <w:b/>
          <w:bCs/>
          <w:caps/>
          <w:color w:val="1F497D" w:themeColor="text2"/>
          <w:sz w:val="48"/>
          <w:szCs w:val="48"/>
          <w:lang w:val="en-US"/>
        </w:rPr>
      </w:pPr>
    </w:p>
    <w:p w14:paraId="6F9122AE" w14:textId="77777777" w:rsidR="00C023FE" w:rsidRPr="00C023FE" w:rsidRDefault="00EA13DF" w:rsidP="00C023FE">
      <w:pPr>
        <w:widowControl/>
        <w:pBdr>
          <w:bottom w:val="single" w:sz="4" w:space="1" w:color="595959" w:themeColor="text1" w:themeTint="A6"/>
        </w:pBdr>
        <w:jc w:val="right"/>
        <w:rPr>
          <w:rFonts w:eastAsiaTheme="minorEastAsia" w:cstheme="minorBidi"/>
          <w:b/>
          <w:bCs/>
          <w:smallCaps/>
          <w:color w:val="7F7F7F" w:themeColor="text1" w:themeTint="80"/>
          <w:sz w:val="28"/>
          <w:szCs w:val="28"/>
          <w:lang w:val="en-US"/>
        </w:rPr>
      </w:pPr>
      <w:r>
        <w:rPr>
          <w:rFonts w:eastAsiaTheme="minorEastAsia" w:cstheme="minorBidi"/>
          <w:b/>
          <w:bCs/>
          <w:smallCaps/>
          <w:color w:val="1F497D" w:themeColor="text2"/>
          <w:sz w:val="28"/>
          <w:szCs w:val="28"/>
          <w:lang w:val="en-US"/>
        </w:rPr>
        <w:t>JULY</w:t>
      </w:r>
      <w:r w:rsidR="00C023FE" w:rsidRPr="00C023FE">
        <w:rPr>
          <w:rFonts w:eastAsiaTheme="minorEastAsia" w:cstheme="minorBidi"/>
          <w:b/>
          <w:bCs/>
          <w:smallCaps/>
          <w:color w:val="1F497D" w:themeColor="text2"/>
          <w:sz w:val="28"/>
          <w:szCs w:val="28"/>
          <w:lang w:val="en-US"/>
        </w:rPr>
        <w:t xml:space="preserve"> 2014</w:t>
      </w:r>
    </w:p>
    <w:p w14:paraId="2DEC58BC"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5F14F0F2"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416C6D26"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77A42098"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6E836698"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4203CD54"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26E8EFF3"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514A0E59"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21155AB4"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4B457438"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42887776"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085BD205"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4594CFB9"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78F1D81A"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70FC4CDC"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1A1D9806" w14:textId="77777777" w:rsidR="00C023FE" w:rsidRPr="00C023FE" w:rsidRDefault="00C023FE" w:rsidP="00C023FE">
      <w:pPr>
        <w:widowControl/>
        <w:pBdr>
          <w:bottom w:val="single" w:sz="4" w:space="1" w:color="FFFFFF" w:themeColor="background1"/>
        </w:pBdr>
        <w:jc w:val="right"/>
        <w:rPr>
          <w:rFonts w:eastAsiaTheme="minorEastAsia" w:cstheme="minorBidi"/>
          <w:b/>
          <w:bCs/>
          <w:smallCaps/>
          <w:color w:val="7F7F7F" w:themeColor="text1" w:themeTint="80"/>
          <w:sz w:val="28"/>
          <w:szCs w:val="28"/>
          <w:lang w:val="en-US"/>
        </w:rPr>
      </w:pPr>
    </w:p>
    <w:p w14:paraId="7C5DDAA5" w14:textId="77777777" w:rsidR="00C023FE" w:rsidRPr="00C023FE" w:rsidRDefault="00C023FE" w:rsidP="00C023FE">
      <w:pPr>
        <w:autoSpaceDE w:val="0"/>
        <w:autoSpaceDN w:val="0"/>
        <w:adjustRightInd w:val="0"/>
        <w:spacing w:before="0" w:after="240"/>
        <w:rPr>
          <w:rFonts w:asciiTheme="majorHAnsi" w:eastAsiaTheme="minorEastAsia" w:hAnsiTheme="majorHAnsi" w:cs="Arial"/>
          <w:i/>
          <w:iCs/>
          <w:color w:val="1F497D" w:themeColor="text2"/>
          <w:sz w:val="24"/>
          <w:szCs w:val="24"/>
          <w:lang w:val="en-US"/>
        </w:rPr>
      </w:pPr>
      <w:r w:rsidRPr="00C023FE">
        <w:rPr>
          <w:rFonts w:asciiTheme="majorHAnsi" w:eastAsiaTheme="minorEastAsia" w:hAnsiTheme="majorHAnsi" w:cs="Arial"/>
          <w:i/>
          <w:iCs/>
          <w:color w:val="1F497D" w:themeColor="text2"/>
          <w:sz w:val="24"/>
          <w:szCs w:val="24"/>
          <w:lang w:val="en-US"/>
        </w:rPr>
        <w:t xml:space="preserve">The views expressed in this document are those of the design team alone and do not necessarily reflect the views or policies of the Government of Australia or of any </w:t>
      </w:r>
      <w:proofErr w:type="spellStart"/>
      <w:r w:rsidRPr="00C023FE">
        <w:rPr>
          <w:rFonts w:asciiTheme="majorHAnsi" w:eastAsiaTheme="minorEastAsia" w:hAnsiTheme="majorHAnsi" w:cs="Arial"/>
          <w:i/>
          <w:iCs/>
          <w:color w:val="1F497D" w:themeColor="text2"/>
          <w:sz w:val="24"/>
          <w:szCs w:val="24"/>
          <w:lang w:val="en-US"/>
        </w:rPr>
        <w:t>organisation</w:t>
      </w:r>
      <w:proofErr w:type="spellEnd"/>
      <w:r w:rsidRPr="00C023FE">
        <w:rPr>
          <w:rFonts w:asciiTheme="majorHAnsi" w:eastAsiaTheme="minorEastAsia" w:hAnsiTheme="majorHAnsi" w:cs="Arial"/>
          <w:i/>
          <w:iCs/>
          <w:color w:val="1F497D" w:themeColor="text2"/>
          <w:sz w:val="24"/>
          <w:szCs w:val="24"/>
          <w:lang w:val="en-US"/>
        </w:rPr>
        <w:t xml:space="preserve"> or individual consulted.</w:t>
      </w:r>
    </w:p>
    <w:p w14:paraId="3799DC2F" w14:textId="77777777" w:rsidR="00C023FE" w:rsidRPr="00C023FE" w:rsidRDefault="00C023FE" w:rsidP="00C023FE">
      <w:pPr>
        <w:autoSpaceDE w:val="0"/>
        <w:autoSpaceDN w:val="0"/>
        <w:adjustRightInd w:val="0"/>
        <w:spacing w:before="0" w:after="240"/>
        <w:rPr>
          <w:rFonts w:eastAsiaTheme="minorEastAsia" w:cstheme="minorBidi"/>
          <w:b/>
          <w:bCs/>
          <w:smallCaps/>
          <w:color w:val="7F7F7F" w:themeColor="text1" w:themeTint="80"/>
          <w:sz w:val="28"/>
          <w:szCs w:val="28"/>
          <w:lang w:val="en-US"/>
        </w:rPr>
      </w:pPr>
    </w:p>
    <w:p w14:paraId="24A0D4D0" w14:textId="77777777" w:rsidR="00C023FE" w:rsidRDefault="00C023FE">
      <w:pPr>
        <w:sectPr w:rsidR="00C023FE" w:rsidSect="009E4E5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910EBF4" w14:textId="77777777" w:rsidR="00124E8A" w:rsidRDefault="00124E8A"/>
    <w:p w14:paraId="2938D8EB" w14:textId="77777777" w:rsidR="00357240" w:rsidRDefault="0040720F" w:rsidP="00357240">
      <w:pPr>
        <w:rPr>
          <w:b/>
          <w:color w:val="1F497D"/>
          <w:sz w:val="24"/>
          <w:szCs w:val="24"/>
        </w:rPr>
      </w:pPr>
      <w:r w:rsidRPr="0040720F">
        <w:rPr>
          <w:b/>
          <w:color w:val="1F497D"/>
          <w:sz w:val="24"/>
          <w:szCs w:val="24"/>
        </w:rPr>
        <w:t>CONTENTS</w:t>
      </w:r>
    </w:p>
    <w:p w14:paraId="04E66AB8" w14:textId="77777777" w:rsidR="004B42F0" w:rsidRPr="0040720F" w:rsidRDefault="004B42F0" w:rsidP="00357240">
      <w:pPr>
        <w:rPr>
          <w:b/>
          <w:color w:val="1F497D"/>
          <w:sz w:val="24"/>
          <w:szCs w:val="24"/>
        </w:rPr>
      </w:pPr>
    </w:p>
    <w:p w14:paraId="1698C2ED" w14:textId="77777777" w:rsidR="00560E28" w:rsidRDefault="00A25BD2">
      <w:pPr>
        <w:pStyle w:val="TOC1"/>
        <w:rPr>
          <w:rFonts w:asciiTheme="minorHAnsi" w:eastAsiaTheme="minorEastAsia" w:hAnsiTheme="minorHAnsi" w:cstheme="minorBidi"/>
          <w:b w:val="0"/>
          <w:bCs w:val="0"/>
          <w:caps w:val="0"/>
          <w:color w:val="auto"/>
          <w:u w:val="none"/>
          <w:lang w:eastAsia="en-AU"/>
        </w:rPr>
      </w:pPr>
      <w:r>
        <w:fldChar w:fldCharType="begin"/>
      </w:r>
      <w:r w:rsidR="00357240">
        <w:instrText xml:space="preserve"> TOC \o "1-3" \h \z \u </w:instrText>
      </w:r>
      <w:r>
        <w:fldChar w:fldCharType="separate"/>
      </w:r>
      <w:hyperlink w:anchor="_Toc387308711" w:history="1">
        <w:r w:rsidR="00560E28" w:rsidRPr="00A138D8">
          <w:rPr>
            <w:rStyle w:val="Hyperlink"/>
          </w:rPr>
          <w:t>ACRONYMS</w:t>
        </w:r>
        <w:r w:rsidR="00560E28">
          <w:rPr>
            <w:webHidden/>
          </w:rPr>
          <w:tab/>
        </w:r>
        <w:r>
          <w:rPr>
            <w:webHidden/>
          </w:rPr>
          <w:fldChar w:fldCharType="begin"/>
        </w:r>
        <w:r w:rsidR="00560E28">
          <w:rPr>
            <w:webHidden/>
          </w:rPr>
          <w:instrText xml:space="preserve"> PAGEREF _Toc387308711 \h </w:instrText>
        </w:r>
        <w:r>
          <w:rPr>
            <w:webHidden/>
          </w:rPr>
        </w:r>
        <w:r>
          <w:rPr>
            <w:webHidden/>
          </w:rPr>
          <w:fldChar w:fldCharType="separate"/>
        </w:r>
        <w:r w:rsidR="00560E28">
          <w:rPr>
            <w:webHidden/>
          </w:rPr>
          <w:t>4</w:t>
        </w:r>
        <w:r>
          <w:rPr>
            <w:webHidden/>
          </w:rPr>
          <w:fldChar w:fldCharType="end"/>
        </w:r>
      </w:hyperlink>
    </w:p>
    <w:p w14:paraId="7D7ACCC5" w14:textId="77777777" w:rsidR="00560E28" w:rsidRDefault="00F21EC8">
      <w:pPr>
        <w:pStyle w:val="TOC1"/>
        <w:rPr>
          <w:rFonts w:asciiTheme="minorHAnsi" w:eastAsiaTheme="minorEastAsia" w:hAnsiTheme="minorHAnsi" w:cstheme="minorBidi"/>
          <w:b w:val="0"/>
          <w:bCs w:val="0"/>
          <w:caps w:val="0"/>
          <w:color w:val="auto"/>
          <w:u w:val="none"/>
          <w:lang w:eastAsia="en-AU"/>
        </w:rPr>
      </w:pPr>
      <w:hyperlink w:anchor="_Toc387308712" w:history="1">
        <w:r w:rsidR="00560E28" w:rsidRPr="00A138D8">
          <w:rPr>
            <w:rStyle w:val="Hyperlink"/>
          </w:rPr>
          <w:t>1.</w:t>
        </w:r>
        <w:r w:rsidR="00560E28">
          <w:rPr>
            <w:rFonts w:asciiTheme="minorHAnsi" w:eastAsiaTheme="minorEastAsia" w:hAnsiTheme="minorHAnsi" w:cstheme="minorBidi"/>
            <w:b w:val="0"/>
            <w:bCs w:val="0"/>
            <w:caps w:val="0"/>
            <w:color w:val="auto"/>
            <w:u w:val="none"/>
            <w:lang w:eastAsia="en-AU"/>
          </w:rPr>
          <w:tab/>
        </w:r>
        <w:r w:rsidR="00560E28" w:rsidRPr="00A138D8">
          <w:rPr>
            <w:rStyle w:val="Hyperlink"/>
          </w:rPr>
          <w:t>INTRODUCTION</w:t>
        </w:r>
        <w:r w:rsidR="00560E28">
          <w:rPr>
            <w:webHidden/>
          </w:rPr>
          <w:tab/>
        </w:r>
        <w:r w:rsidR="00A25BD2">
          <w:rPr>
            <w:webHidden/>
          </w:rPr>
          <w:fldChar w:fldCharType="begin"/>
        </w:r>
        <w:r w:rsidR="00560E28">
          <w:rPr>
            <w:webHidden/>
          </w:rPr>
          <w:instrText xml:space="preserve"> PAGEREF _Toc387308712 \h </w:instrText>
        </w:r>
        <w:r w:rsidR="00A25BD2">
          <w:rPr>
            <w:webHidden/>
          </w:rPr>
        </w:r>
        <w:r w:rsidR="00A25BD2">
          <w:rPr>
            <w:webHidden/>
          </w:rPr>
          <w:fldChar w:fldCharType="separate"/>
        </w:r>
        <w:r w:rsidR="00560E28">
          <w:rPr>
            <w:webHidden/>
          </w:rPr>
          <w:t>1</w:t>
        </w:r>
        <w:r w:rsidR="00A25BD2">
          <w:rPr>
            <w:webHidden/>
          </w:rPr>
          <w:fldChar w:fldCharType="end"/>
        </w:r>
      </w:hyperlink>
    </w:p>
    <w:p w14:paraId="6B0E9720" w14:textId="77777777" w:rsidR="00560E28" w:rsidRDefault="00F21EC8">
      <w:pPr>
        <w:pStyle w:val="TOC1"/>
        <w:rPr>
          <w:rFonts w:asciiTheme="minorHAnsi" w:eastAsiaTheme="minorEastAsia" w:hAnsiTheme="minorHAnsi" w:cstheme="minorBidi"/>
          <w:b w:val="0"/>
          <w:bCs w:val="0"/>
          <w:caps w:val="0"/>
          <w:color w:val="auto"/>
          <w:u w:val="none"/>
          <w:lang w:eastAsia="en-AU"/>
        </w:rPr>
      </w:pPr>
      <w:hyperlink w:anchor="_Toc387308713" w:history="1">
        <w:r w:rsidR="00560E28" w:rsidRPr="00A138D8">
          <w:rPr>
            <w:rStyle w:val="Hyperlink"/>
          </w:rPr>
          <w:t>2.</w:t>
        </w:r>
        <w:r w:rsidR="00560E28">
          <w:rPr>
            <w:rFonts w:asciiTheme="minorHAnsi" w:eastAsiaTheme="minorEastAsia" w:hAnsiTheme="minorHAnsi" w:cstheme="minorBidi"/>
            <w:b w:val="0"/>
            <w:bCs w:val="0"/>
            <w:caps w:val="0"/>
            <w:color w:val="auto"/>
            <w:u w:val="none"/>
            <w:lang w:eastAsia="en-AU"/>
          </w:rPr>
          <w:tab/>
        </w:r>
        <w:r w:rsidR="00560E28" w:rsidRPr="00A138D8">
          <w:rPr>
            <w:rStyle w:val="Hyperlink"/>
          </w:rPr>
          <w:t>ANALYSIS AND STRATEGIC CONTEXT</w:t>
        </w:r>
        <w:r w:rsidR="00560E28">
          <w:rPr>
            <w:webHidden/>
          </w:rPr>
          <w:tab/>
        </w:r>
        <w:r w:rsidR="00A25BD2">
          <w:rPr>
            <w:webHidden/>
          </w:rPr>
          <w:fldChar w:fldCharType="begin"/>
        </w:r>
        <w:r w:rsidR="00560E28">
          <w:rPr>
            <w:webHidden/>
          </w:rPr>
          <w:instrText xml:space="preserve"> PAGEREF _Toc387308713 \h </w:instrText>
        </w:r>
        <w:r w:rsidR="00A25BD2">
          <w:rPr>
            <w:webHidden/>
          </w:rPr>
        </w:r>
        <w:r w:rsidR="00A25BD2">
          <w:rPr>
            <w:webHidden/>
          </w:rPr>
          <w:fldChar w:fldCharType="separate"/>
        </w:r>
        <w:r w:rsidR="00560E28">
          <w:rPr>
            <w:webHidden/>
          </w:rPr>
          <w:t>2</w:t>
        </w:r>
        <w:r w:rsidR="00A25BD2">
          <w:rPr>
            <w:webHidden/>
          </w:rPr>
          <w:fldChar w:fldCharType="end"/>
        </w:r>
      </w:hyperlink>
    </w:p>
    <w:p w14:paraId="29C8A6AE" w14:textId="77777777" w:rsidR="00560E28" w:rsidRDefault="00F21EC8">
      <w:pPr>
        <w:pStyle w:val="TOC2"/>
        <w:rPr>
          <w:rFonts w:asciiTheme="minorHAnsi" w:eastAsiaTheme="minorEastAsia" w:hAnsiTheme="minorHAnsi" w:cstheme="minorBidi"/>
          <w:b w:val="0"/>
          <w:bCs w:val="0"/>
          <w:caps w:val="0"/>
          <w:color w:val="auto"/>
          <w:lang w:eastAsia="en-AU"/>
        </w:rPr>
      </w:pPr>
      <w:hyperlink w:anchor="_Toc387308714" w:history="1">
        <w:r w:rsidR="00560E28" w:rsidRPr="00A138D8">
          <w:rPr>
            <w:rStyle w:val="Hyperlink"/>
          </w:rPr>
          <w:t>2.1</w:t>
        </w:r>
        <w:r w:rsidR="00560E28">
          <w:rPr>
            <w:rFonts w:asciiTheme="minorHAnsi" w:eastAsiaTheme="minorEastAsia" w:hAnsiTheme="minorHAnsi" w:cstheme="minorBidi"/>
            <w:b w:val="0"/>
            <w:bCs w:val="0"/>
            <w:caps w:val="0"/>
            <w:color w:val="auto"/>
            <w:lang w:eastAsia="en-AU"/>
          </w:rPr>
          <w:tab/>
        </w:r>
        <w:r w:rsidR="00560E28" w:rsidRPr="00A138D8">
          <w:rPr>
            <w:rStyle w:val="Hyperlink"/>
          </w:rPr>
          <w:t>Policy alignment</w:t>
        </w:r>
        <w:r w:rsidR="00560E28">
          <w:rPr>
            <w:webHidden/>
          </w:rPr>
          <w:tab/>
        </w:r>
        <w:r w:rsidR="00A25BD2">
          <w:rPr>
            <w:webHidden/>
          </w:rPr>
          <w:fldChar w:fldCharType="begin"/>
        </w:r>
        <w:r w:rsidR="00560E28">
          <w:rPr>
            <w:webHidden/>
          </w:rPr>
          <w:instrText xml:space="preserve"> PAGEREF _Toc387308714 \h </w:instrText>
        </w:r>
        <w:r w:rsidR="00A25BD2">
          <w:rPr>
            <w:webHidden/>
          </w:rPr>
        </w:r>
        <w:r w:rsidR="00A25BD2">
          <w:rPr>
            <w:webHidden/>
          </w:rPr>
          <w:fldChar w:fldCharType="separate"/>
        </w:r>
        <w:r w:rsidR="00560E28">
          <w:rPr>
            <w:webHidden/>
          </w:rPr>
          <w:t>2</w:t>
        </w:r>
        <w:r w:rsidR="00A25BD2">
          <w:rPr>
            <w:webHidden/>
          </w:rPr>
          <w:fldChar w:fldCharType="end"/>
        </w:r>
      </w:hyperlink>
    </w:p>
    <w:p w14:paraId="11AF2506" w14:textId="77777777" w:rsidR="00560E28" w:rsidRDefault="00F21EC8">
      <w:pPr>
        <w:pStyle w:val="TOC2"/>
        <w:rPr>
          <w:rFonts w:asciiTheme="minorHAnsi" w:eastAsiaTheme="minorEastAsia" w:hAnsiTheme="minorHAnsi" w:cstheme="minorBidi"/>
          <w:b w:val="0"/>
          <w:bCs w:val="0"/>
          <w:caps w:val="0"/>
          <w:color w:val="auto"/>
          <w:lang w:eastAsia="en-AU"/>
        </w:rPr>
      </w:pPr>
      <w:hyperlink w:anchor="_Toc387308715" w:history="1">
        <w:r w:rsidR="00560E28" w:rsidRPr="00A138D8">
          <w:rPr>
            <w:rStyle w:val="Hyperlink"/>
          </w:rPr>
          <w:t>2.2</w:t>
        </w:r>
        <w:r w:rsidR="00560E28">
          <w:rPr>
            <w:rFonts w:asciiTheme="minorHAnsi" w:eastAsiaTheme="minorEastAsia" w:hAnsiTheme="minorHAnsi" w:cstheme="minorBidi"/>
            <w:b w:val="0"/>
            <w:bCs w:val="0"/>
            <w:caps w:val="0"/>
            <w:color w:val="auto"/>
            <w:lang w:eastAsia="en-AU"/>
          </w:rPr>
          <w:tab/>
        </w:r>
        <w:r w:rsidR="00560E28" w:rsidRPr="00A138D8">
          <w:rPr>
            <w:rStyle w:val="Hyperlink"/>
          </w:rPr>
          <w:t>Economic environment</w:t>
        </w:r>
        <w:r w:rsidR="00560E28">
          <w:rPr>
            <w:webHidden/>
          </w:rPr>
          <w:tab/>
        </w:r>
        <w:r w:rsidR="00A25BD2">
          <w:rPr>
            <w:webHidden/>
          </w:rPr>
          <w:fldChar w:fldCharType="begin"/>
        </w:r>
        <w:r w:rsidR="00560E28">
          <w:rPr>
            <w:webHidden/>
          </w:rPr>
          <w:instrText xml:space="preserve"> PAGEREF _Toc387308715 \h </w:instrText>
        </w:r>
        <w:r w:rsidR="00A25BD2">
          <w:rPr>
            <w:webHidden/>
          </w:rPr>
        </w:r>
        <w:r w:rsidR="00A25BD2">
          <w:rPr>
            <w:webHidden/>
          </w:rPr>
          <w:fldChar w:fldCharType="separate"/>
        </w:r>
        <w:r w:rsidR="00560E28">
          <w:rPr>
            <w:webHidden/>
          </w:rPr>
          <w:t>3</w:t>
        </w:r>
        <w:r w:rsidR="00A25BD2">
          <w:rPr>
            <w:webHidden/>
          </w:rPr>
          <w:fldChar w:fldCharType="end"/>
        </w:r>
      </w:hyperlink>
    </w:p>
    <w:p w14:paraId="072C196C" w14:textId="77777777" w:rsidR="00560E28" w:rsidRDefault="00F21EC8">
      <w:pPr>
        <w:pStyle w:val="TOC2"/>
        <w:rPr>
          <w:rFonts w:asciiTheme="minorHAnsi" w:eastAsiaTheme="minorEastAsia" w:hAnsiTheme="minorHAnsi" w:cstheme="minorBidi"/>
          <w:b w:val="0"/>
          <w:bCs w:val="0"/>
          <w:caps w:val="0"/>
          <w:color w:val="auto"/>
          <w:lang w:eastAsia="en-AU"/>
        </w:rPr>
      </w:pPr>
      <w:hyperlink w:anchor="_Toc387308716" w:history="1">
        <w:r w:rsidR="00560E28" w:rsidRPr="00A138D8">
          <w:rPr>
            <w:rStyle w:val="Hyperlink"/>
          </w:rPr>
          <w:t>2.3</w:t>
        </w:r>
        <w:r w:rsidR="00560E28">
          <w:rPr>
            <w:rFonts w:asciiTheme="minorHAnsi" w:eastAsiaTheme="minorEastAsia" w:hAnsiTheme="minorHAnsi" w:cstheme="minorBidi"/>
            <w:b w:val="0"/>
            <w:bCs w:val="0"/>
            <w:caps w:val="0"/>
            <w:color w:val="auto"/>
            <w:lang w:eastAsia="en-AU"/>
          </w:rPr>
          <w:tab/>
        </w:r>
        <w:r w:rsidR="00560E28" w:rsidRPr="00A138D8">
          <w:rPr>
            <w:rStyle w:val="Hyperlink"/>
          </w:rPr>
          <w:t>Labour market</w:t>
        </w:r>
        <w:r w:rsidR="00560E28">
          <w:rPr>
            <w:webHidden/>
          </w:rPr>
          <w:tab/>
        </w:r>
        <w:r w:rsidR="00A25BD2">
          <w:rPr>
            <w:webHidden/>
          </w:rPr>
          <w:fldChar w:fldCharType="begin"/>
        </w:r>
        <w:r w:rsidR="00560E28">
          <w:rPr>
            <w:webHidden/>
          </w:rPr>
          <w:instrText xml:space="preserve"> PAGEREF _Toc387308716 \h </w:instrText>
        </w:r>
        <w:r w:rsidR="00A25BD2">
          <w:rPr>
            <w:webHidden/>
          </w:rPr>
        </w:r>
        <w:r w:rsidR="00A25BD2">
          <w:rPr>
            <w:webHidden/>
          </w:rPr>
          <w:fldChar w:fldCharType="separate"/>
        </w:r>
        <w:r w:rsidR="00560E28">
          <w:rPr>
            <w:webHidden/>
          </w:rPr>
          <w:t>4</w:t>
        </w:r>
        <w:r w:rsidR="00A25BD2">
          <w:rPr>
            <w:webHidden/>
          </w:rPr>
          <w:fldChar w:fldCharType="end"/>
        </w:r>
      </w:hyperlink>
    </w:p>
    <w:p w14:paraId="41D7E73A" w14:textId="77777777" w:rsidR="00560E28" w:rsidRDefault="00F21EC8">
      <w:pPr>
        <w:pStyle w:val="TOC2"/>
        <w:rPr>
          <w:rFonts w:asciiTheme="minorHAnsi" w:eastAsiaTheme="minorEastAsia" w:hAnsiTheme="minorHAnsi" w:cstheme="minorBidi"/>
          <w:b w:val="0"/>
          <w:bCs w:val="0"/>
          <w:caps w:val="0"/>
          <w:color w:val="auto"/>
          <w:lang w:eastAsia="en-AU"/>
        </w:rPr>
      </w:pPr>
      <w:hyperlink w:anchor="_Toc387308717" w:history="1">
        <w:r w:rsidR="00560E28" w:rsidRPr="00A138D8">
          <w:rPr>
            <w:rStyle w:val="Hyperlink"/>
          </w:rPr>
          <w:t>2.4</w:t>
        </w:r>
        <w:r w:rsidR="00560E28">
          <w:rPr>
            <w:rFonts w:asciiTheme="minorHAnsi" w:eastAsiaTheme="minorEastAsia" w:hAnsiTheme="minorHAnsi" w:cstheme="minorBidi"/>
            <w:b w:val="0"/>
            <w:bCs w:val="0"/>
            <w:caps w:val="0"/>
            <w:color w:val="auto"/>
            <w:lang w:eastAsia="en-AU"/>
          </w:rPr>
          <w:tab/>
        </w:r>
        <w:r w:rsidR="00560E28" w:rsidRPr="00A138D8">
          <w:rPr>
            <w:rStyle w:val="Hyperlink"/>
          </w:rPr>
          <w:t>Current DEvelopments in Post secondary education and training</w:t>
        </w:r>
        <w:r w:rsidR="00560E28">
          <w:rPr>
            <w:webHidden/>
          </w:rPr>
          <w:tab/>
        </w:r>
        <w:r w:rsidR="00A25BD2">
          <w:rPr>
            <w:webHidden/>
          </w:rPr>
          <w:fldChar w:fldCharType="begin"/>
        </w:r>
        <w:r w:rsidR="00560E28">
          <w:rPr>
            <w:webHidden/>
          </w:rPr>
          <w:instrText xml:space="preserve"> PAGEREF _Toc387308717 \h </w:instrText>
        </w:r>
        <w:r w:rsidR="00A25BD2">
          <w:rPr>
            <w:webHidden/>
          </w:rPr>
        </w:r>
        <w:r w:rsidR="00A25BD2">
          <w:rPr>
            <w:webHidden/>
          </w:rPr>
          <w:fldChar w:fldCharType="separate"/>
        </w:r>
        <w:r w:rsidR="00560E28">
          <w:rPr>
            <w:webHidden/>
          </w:rPr>
          <w:t>5</w:t>
        </w:r>
        <w:r w:rsidR="00A25BD2">
          <w:rPr>
            <w:webHidden/>
          </w:rPr>
          <w:fldChar w:fldCharType="end"/>
        </w:r>
      </w:hyperlink>
    </w:p>
    <w:p w14:paraId="12CE6F3E" w14:textId="77777777" w:rsidR="00560E28" w:rsidRDefault="00F21EC8">
      <w:pPr>
        <w:pStyle w:val="TOC1"/>
        <w:rPr>
          <w:rFonts w:asciiTheme="minorHAnsi" w:eastAsiaTheme="minorEastAsia" w:hAnsiTheme="minorHAnsi" w:cstheme="minorBidi"/>
          <w:b w:val="0"/>
          <w:bCs w:val="0"/>
          <w:caps w:val="0"/>
          <w:color w:val="auto"/>
          <w:u w:val="none"/>
          <w:lang w:eastAsia="en-AU"/>
        </w:rPr>
      </w:pPr>
      <w:hyperlink w:anchor="_Toc387308718" w:history="1">
        <w:r w:rsidR="00560E28" w:rsidRPr="00A138D8">
          <w:rPr>
            <w:rStyle w:val="Hyperlink"/>
          </w:rPr>
          <w:t>3.</w:t>
        </w:r>
        <w:r w:rsidR="00560E28">
          <w:rPr>
            <w:rFonts w:asciiTheme="minorHAnsi" w:eastAsiaTheme="minorEastAsia" w:hAnsiTheme="minorHAnsi" w:cstheme="minorBidi"/>
            <w:b w:val="0"/>
            <w:bCs w:val="0"/>
            <w:caps w:val="0"/>
            <w:color w:val="auto"/>
            <w:u w:val="none"/>
            <w:lang w:eastAsia="en-AU"/>
          </w:rPr>
          <w:tab/>
        </w:r>
        <w:r w:rsidR="00560E28" w:rsidRPr="00A138D8">
          <w:rPr>
            <w:rStyle w:val="Hyperlink"/>
          </w:rPr>
          <w:t>LOGIC AND EXPECTED OUTCOMES</w:t>
        </w:r>
        <w:r w:rsidR="00560E28">
          <w:rPr>
            <w:webHidden/>
          </w:rPr>
          <w:tab/>
        </w:r>
        <w:r w:rsidR="00A25BD2">
          <w:rPr>
            <w:webHidden/>
          </w:rPr>
          <w:fldChar w:fldCharType="begin"/>
        </w:r>
        <w:r w:rsidR="00560E28">
          <w:rPr>
            <w:webHidden/>
          </w:rPr>
          <w:instrText xml:space="preserve"> PAGEREF _Toc387308718 \h </w:instrText>
        </w:r>
        <w:r w:rsidR="00A25BD2">
          <w:rPr>
            <w:webHidden/>
          </w:rPr>
        </w:r>
        <w:r w:rsidR="00A25BD2">
          <w:rPr>
            <w:webHidden/>
          </w:rPr>
          <w:fldChar w:fldCharType="separate"/>
        </w:r>
        <w:r w:rsidR="00560E28">
          <w:rPr>
            <w:webHidden/>
          </w:rPr>
          <w:t>7</w:t>
        </w:r>
        <w:r w:rsidR="00A25BD2">
          <w:rPr>
            <w:webHidden/>
          </w:rPr>
          <w:fldChar w:fldCharType="end"/>
        </w:r>
      </w:hyperlink>
    </w:p>
    <w:p w14:paraId="148E68D4" w14:textId="77777777" w:rsidR="00560E28" w:rsidRDefault="00F21EC8">
      <w:pPr>
        <w:pStyle w:val="TOC1"/>
        <w:rPr>
          <w:rFonts w:asciiTheme="minorHAnsi" w:eastAsiaTheme="minorEastAsia" w:hAnsiTheme="minorHAnsi" w:cstheme="minorBidi"/>
          <w:b w:val="0"/>
          <w:bCs w:val="0"/>
          <w:caps w:val="0"/>
          <w:color w:val="auto"/>
          <w:u w:val="none"/>
          <w:lang w:eastAsia="en-AU"/>
        </w:rPr>
      </w:pPr>
      <w:hyperlink w:anchor="_Toc387308719" w:history="1">
        <w:r w:rsidR="00560E28" w:rsidRPr="00A138D8">
          <w:rPr>
            <w:rStyle w:val="Hyperlink"/>
          </w:rPr>
          <w:t>4.</w:t>
        </w:r>
        <w:r w:rsidR="00560E28">
          <w:rPr>
            <w:rFonts w:asciiTheme="minorHAnsi" w:eastAsiaTheme="minorEastAsia" w:hAnsiTheme="minorHAnsi" w:cstheme="minorBidi"/>
            <w:b w:val="0"/>
            <w:bCs w:val="0"/>
            <w:caps w:val="0"/>
            <w:color w:val="auto"/>
            <w:u w:val="none"/>
            <w:lang w:eastAsia="en-AU"/>
          </w:rPr>
          <w:tab/>
        </w:r>
        <w:r w:rsidR="00560E28" w:rsidRPr="00A138D8">
          <w:rPr>
            <w:rStyle w:val="Hyperlink"/>
          </w:rPr>
          <w:t>INVESTMENT DESCRIPTION</w:t>
        </w:r>
        <w:r w:rsidR="00560E28">
          <w:rPr>
            <w:webHidden/>
          </w:rPr>
          <w:tab/>
        </w:r>
        <w:r w:rsidR="00A25BD2">
          <w:rPr>
            <w:webHidden/>
          </w:rPr>
          <w:fldChar w:fldCharType="begin"/>
        </w:r>
        <w:r w:rsidR="00560E28">
          <w:rPr>
            <w:webHidden/>
          </w:rPr>
          <w:instrText xml:space="preserve"> PAGEREF _Toc387308719 \h </w:instrText>
        </w:r>
        <w:r w:rsidR="00A25BD2">
          <w:rPr>
            <w:webHidden/>
          </w:rPr>
        </w:r>
        <w:r w:rsidR="00A25BD2">
          <w:rPr>
            <w:webHidden/>
          </w:rPr>
          <w:fldChar w:fldCharType="separate"/>
        </w:r>
        <w:r w:rsidR="00560E28">
          <w:rPr>
            <w:webHidden/>
          </w:rPr>
          <w:t>9</w:t>
        </w:r>
        <w:r w:rsidR="00A25BD2">
          <w:rPr>
            <w:webHidden/>
          </w:rPr>
          <w:fldChar w:fldCharType="end"/>
        </w:r>
      </w:hyperlink>
    </w:p>
    <w:p w14:paraId="3658558C" w14:textId="77777777" w:rsidR="00560E28" w:rsidRDefault="00F21EC8">
      <w:pPr>
        <w:pStyle w:val="TOC2"/>
        <w:rPr>
          <w:rFonts w:asciiTheme="minorHAnsi" w:eastAsiaTheme="minorEastAsia" w:hAnsiTheme="minorHAnsi" w:cstheme="minorBidi"/>
          <w:b w:val="0"/>
          <w:bCs w:val="0"/>
          <w:caps w:val="0"/>
          <w:color w:val="auto"/>
          <w:lang w:eastAsia="en-AU"/>
        </w:rPr>
      </w:pPr>
      <w:hyperlink w:anchor="_Toc387308720" w:history="1">
        <w:r w:rsidR="00560E28" w:rsidRPr="00A138D8">
          <w:rPr>
            <w:rStyle w:val="Hyperlink"/>
          </w:rPr>
          <w:t>4.1</w:t>
        </w:r>
        <w:r w:rsidR="00560E28">
          <w:rPr>
            <w:rFonts w:asciiTheme="minorHAnsi" w:eastAsiaTheme="minorEastAsia" w:hAnsiTheme="minorHAnsi" w:cstheme="minorBidi"/>
            <w:b w:val="0"/>
            <w:bCs w:val="0"/>
            <w:caps w:val="0"/>
            <w:color w:val="auto"/>
            <w:lang w:eastAsia="en-AU"/>
          </w:rPr>
          <w:tab/>
        </w:r>
        <w:r w:rsidR="00560E28" w:rsidRPr="00A138D8">
          <w:rPr>
            <w:rStyle w:val="Hyperlink"/>
          </w:rPr>
          <w:t>DESIGN FEATURES</w:t>
        </w:r>
        <w:r w:rsidR="00560E28">
          <w:rPr>
            <w:webHidden/>
          </w:rPr>
          <w:tab/>
        </w:r>
        <w:r w:rsidR="00A25BD2">
          <w:rPr>
            <w:webHidden/>
          </w:rPr>
          <w:fldChar w:fldCharType="begin"/>
        </w:r>
        <w:r w:rsidR="00560E28">
          <w:rPr>
            <w:webHidden/>
          </w:rPr>
          <w:instrText xml:space="preserve"> PAGEREF _Toc387308720 \h </w:instrText>
        </w:r>
        <w:r w:rsidR="00A25BD2">
          <w:rPr>
            <w:webHidden/>
          </w:rPr>
        </w:r>
        <w:r w:rsidR="00A25BD2">
          <w:rPr>
            <w:webHidden/>
          </w:rPr>
          <w:fldChar w:fldCharType="separate"/>
        </w:r>
        <w:r w:rsidR="00560E28">
          <w:rPr>
            <w:webHidden/>
          </w:rPr>
          <w:t>9</w:t>
        </w:r>
        <w:r w:rsidR="00A25BD2">
          <w:rPr>
            <w:webHidden/>
          </w:rPr>
          <w:fldChar w:fldCharType="end"/>
        </w:r>
      </w:hyperlink>
    </w:p>
    <w:p w14:paraId="75D6AF1A" w14:textId="77777777" w:rsidR="00560E28" w:rsidRDefault="00F21EC8">
      <w:pPr>
        <w:pStyle w:val="TOC2"/>
        <w:rPr>
          <w:rFonts w:asciiTheme="minorHAnsi" w:eastAsiaTheme="minorEastAsia" w:hAnsiTheme="minorHAnsi" w:cstheme="minorBidi"/>
          <w:b w:val="0"/>
          <w:bCs w:val="0"/>
          <w:caps w:val="0"/>
          <w:color w:val="auto"/>
          <w:lang w:eastAsia="en-AU"/>
        </w:rPr>
      </w:pPr>
      <w:hyperlink w:anchor="_Toc387308721" w:history="1">
        <w:r w:rsidR="00560E28" w:rsidRPr="00A138D8">
          <w:rPr>
            <w:rStyle w:val="Hyperlink"/>
          </w:rPr>
          <w:t>4.2</w:t>
        </w:r>
        <w:r w:rsidR="00560E28">
          <w:rPr>
            <w:rFonts w:asciiTheme="minorHAnsi" w:eastAsiaTheme="minorEastAsia" w:hAnsiTheme="minorHAnsi" w:cstheme="minorBidi"/>
            <w:b w:val="0"/>
            <w:bCs w:val="0"/>
            <w:caps w:val="0"/>
            <w:color w:val="auto"/>
            <w:lang w:eastAsia="en-AU"/>
          </w:rPr>
          <w:tab/>
        </w:r>
        <w:r w:rsidR="00560E28" w:rsidRPr="00A138D8">
          <w:rPr>
            <w:rStyle w:val="Hyperlink"/>
          </w:rPr>
          <w:t>IMPLEMENTATION STRATEGIES</w:t>
        </w:r>
        <w:r w:rsidR="00560E28">
          <w:rPr>
            <w:webHidden/>
          </w:rPr>
          <w:tab/>
        </w:r>
        <w:r w:rsidR="00A25BD2">
          <w:rPr>
            <w:webHidden/>
          </w:rPr>
          <w:fldChar w:fldCharType="begin"/>
        </w:r>
        <w:r w:rsidR="00560E28">
          <w:rPr>
            <w:webHidden/>
          </w:rPr>
          <w:instrText xml:space="preserve"> PAGEREF _Toc387308721 \h </w:instrText>
        </w:r>
        <w:r w:rsidR="00A25BD2">
          <w:rPr>
            <w:webHidden/>
          </w:rPr>
        </w:r>
        <w:r w:rsidR="00A25BD2">
          <w:rPr>
            <w:webHidden/>
          </w:rPr>
          <w:fldChar w:fldCharType="separate"/>
        </w:r>
        <w:r w:rsidR="00560E28">
          <w:rPr>
            <w:webHidden/>
          </w:rPr>
          <w:t>9</w:t>
        </w:r>
        <w:r w:rsidR="00A25BD2">
          <w:rPr>
            <w:webHidden/>
          </w:rPr>
          <w:fldChar w:fldCharType="end"/>
        </w:r>
      </w:hyperlink>
    </w:p>
    <w:p w14:paraId="48087114" w14:textId="77777777" w:rsidR="00560E28" w:rsidRDefault="00F21EC8">
      <w:pPr>
        <w:pStyle w:val="TOC3"/>
        <w:rPr>
          <w:rFonts w:asciiTheme="minorHAnsi" w:eastAsiaTheme="minorEastAsia" w:hAnsiTheme="minorHAnsi" w:cstheme="minorBidi"/>
          <w:smallCaps w:val="0"/>
          <w:color w:val="auto"/>
          <w:lang w:eastAsia="en-AU"/>
        </w:rPr>
      </w:pPr>
      <w:hyperlink w:anchor="_Toc387308722" w:history="1">
        <w:r w:rsidR="00560E28" w:rsidRPr="00A138D8">
          <w:rPr>
            <w:rStyle w:val="Hyperlink"/>
          </w:rPr>
          <w:t>4.2.1</w:t>
        </w:r>
        <w:r w:rsidR="00560E28">
          <w:rPr>
            <w:rFonts w:asciiTheme="minorHAnsi" w:eastAsiaTheme="minorEastAsia" w:hAnsiTheme="minorHAnsi" w:cstheme="minorBidi"/>
            <w:smallCaps w:val="0"/>
            <w:color w:val="auto"/>
            <w:lang w:eastAsia="en-AU"/>
          </w:rPr>
          <w:tab/>
        </w:r>
        <w:r w:rsidR="00560E28" w:rsidRPr="00A138D8">
          <w:rPr>
            <w:rStyle w:val="Hyperlink"/>
          </w:rPr>
          <w:t>Key Result Area 1: SINU – School of Technology &amp; Maritime Studies (STMS)</w:t>
        </w:r>
        <w:r w:rsidR="00560E28">
          <w:rPr>
            <w:webHidden/>
          </w:rPr>
          <w:tab/>
        </w:r>
        <w:r w:rsidR="00A25BD2">
          <w:rPr>
            <w:webHidden/>
          </w:rPr>
          <w:fldChar w:fldCharType="begin"/>
        </w:r>
        <w:r w:rsidR="00560E28">
          <w:rPr>
            <w:webHidden/>
          </w:rPr>
          <w:instrText xml:space="preserve"> PAGEREF _Toc387308722 \h </w:instrText>
        </w:r>
        <w:r w:rsidR="00A25BD2">
          <w:rPr>
            <w:webHidden/>
          </w:rPr>
        </w:r>
        <w:r w:rsidR="00A25BD2">
          <w:rPr>
            <w:webHidden/>
          </w:rPr>
          <w:fldChar w:fldCharType="separate"/>
        </w:r>
        <w:r w:rsidR="00560E28">
          <w:rPr>
            <w:webHidden/>
          </w:rPr>
          <w:t>9</w:t>
        </w:r>
        <w:r w:rsidR="00A25BD2">
          <w:rPr>
            <w:webHidden/>
          </w:rPr>
          <w:fldChar w:fldCharType="end"/>
        </w:r>
      </w:hyperlink>
    </w:p>
    <w:p w14:paraId="06E6F731" w14:textId="77777777" w:rsidR="00560E28" w:rsidRDefault="00F21EC8">
      <w:pPr>
        <w:pStyle w:val="TOC3"/>
        <w:rPr>
          <w:rFonts w:asciiTheme="minorHAnsi" w:eastAsiaTheme="minorEastAsia" w:hAnsiTheme="minorHAnsi" w:cstheme="minorBidi"/>
          <w:smallCaps w:val="0"/>
          <w:color w:val="auto"/>
          <w:lang w:eastAsia="en-AU"/>
        </w:rPr>
      </w:pPr>
      <w:hyperlink w:anchor="_Toc387308723" w:history="1">
        <w:r w:rsidR="00560E28" w:rsidRPr="00A138D8">
          <w:rPr>
            <w:rStyle w:val="Hyperlink"/>
          </w:rPr>
          <w:t>4.2.2</w:t>
        </w:r>
        <w:r w:rsidR="00560E28">
          <w:rPr>
            <w:rFonts w:asciiTheme="minorHAnsi" w:eastAsiaTheme="minorEastAsia" w:hAnsiTheme="minorHAnsi" w:cstheme="minorBidi"/>
            <w:smallCaps w:val="0"/>
            <w:color w:val="auto"/>
            <w:lang w:eastAsia="en-AU"/>
          </w:rPr>
          <w:tab/>
        </w:r>
        <w:r w:rsidR="00560E28" w:rsidRPr="00A138D8">
          <w:rPr>
            <w:rStyle w:val="Hyperlink"/>
          </w:rPr>
          <w:t>Key Result Area 2: Provincial Training Delivery</w:t>
        </w:r>
        <w:r w:rsidR="00560E28">
          <w:rPr>
            <w:webHidden/>
          </w:rPr>
          <w:tab/>
        </w:r>
        <w:r w:rsidR="00A25BD2">
          <w:rPr>
            <w:webHidden/>
          </w:rPr>
          <w:fldChar w:fldCharType="begin"/>
        </w:r>
        <w:r w:rsidR="00560E28">
          <w:rPr>
            <w:webHidden/>
          </w:rPr>
          <w:instrText xml:space="preserve"> PAGEREF _Toc387308723 \h </w:instrText>
        </w:r>
        <w:r w:rsidR="00A25BD2">
          <w:rPr>
            <w:webHidden/>
          </w:rPr>
        </w:r>
        <w:r w:rsidR="00A25BD2">
          <w:rPr>
            <w:webHidden/>
          </w:rPr>
          <w:fldChar w:fldCharType="separate"/>
        </w:r>
        <w:r w:rsidR="00560E28">
          <w:rPr>
            <w:webHidden/>
          </w:rPr>
          <w:t>14</w:t>
        </w:r>
        <w:r w:rsidR="00A25BD2">
          <w:rPr>
            <w:webHidden/>
          </w:rPr>
          <w:fldChar w:fldCharType="end"/>
        </w:r>
      </w:hyperlink>
    </w:p>
    <w:p w14:paraId="65A5CDFE" w14:textId="77777777" w:rsidR="00560E28" w:rsidRDefault="00F21EC8">
      <w:pPr>
        <w:pStyle w:val="TOC3"/>
        <w:rPr>
          <w:rFonts w:asciiTheme="minorHAnsi" w:eastAsiaTheme="minorEastAsia" w:hAnsiTheme="minorHAnsi" w:cstheme="minorBidi"/>
          <w:smallCaps w:val="0"/>
          <w:color w:val="auto"/>
          <w:lang w:eastAsia="en-AU"/>
        </w:rPr>
      </w:pPr>
      <w:hyperlink w:anchor="_Toc387308724" w:history="1">
        <w:r w:rsidR="00560E28" w:rsidRPr="00A138D8">
          <w:rPr>
            <w:rStyle w:val="Hyperlink"/>
          </w:rPr>
          <w:t>4.2.3</w:t>
        </w:r>
        <w:r w:rsidR="00560E28">
          <w:rPr>
            <w:rFonts w:asciiTheme="minorHAnsi" w:eastAsiaTheme="minorEastAsia" w:hAnsiTheme="minorHAnsi" w:cstheme="minorBidi"/>
            <w:smallCaps w:val="0"/>
            <w:color w:val="auto"/>
            <w:lang w:eastAsia="en-AU"/>
          </w:rPr>
          <w:tab/>
        </w:r>
        <w:r w:rsidR="00560E28" w:rsidRPr="00A138D8">
          <w:rPr>
            <w:rStyle w:val="Hyperlink"/>
          </w:rPr>
          <w:t>Key Result Area 3: National System Development</w:t>
        </w:r>
        <w:r w:rsidR="00560E28">
          <w:rPr>
            <w:webHidden/>
          </w:rPr>
          <w:tab/>
        </w:r>
        <w:r w:rsidR="00A25BD2">
          <w:rPr>
            <w:webHidden/>
          </w:rPr>
          <w:fldChar w:fldCharType="begin"/>
        </w:r>
        <w:r w:rsidR="00560E28">
          <w:rPr>
            <w:webHidden/>
          </w:rPr>
          <w:instrText xml:space="preserve"> PAGEREF _Toc387308724 \h </w:instrText>
        </w:r>
        <w:r w:rsidR="00A25BD2">
          <w:rPr>
            <w:webHidden/>
          </w:rPr>
        </w:r>
        <w:r w:rsidR="00A25BD2">
          <w:rPr>
            <w:webHidden/>
          </w:rPr>
          <w:fldChar w:fldCharType="separate"/>
        </w:r>
        <w:r w:rsidR="00560E28">
          <w:rPr>
            <w:webHidden/>
          </w:rPr>
          <w:t>17</w:t>
        </w:r>
        <w:r w:rsidR="00A25BD2">
          <w:rPr>
            <w:webHidden/>
          </w:rPr>
          <w:fldChar w:fldCharType="end"/>
        </w:r>
      </w:hyperlink>
    </w:p>
    <w:p w14:paraId="24DC7625" w14:textId="77777777" w:rsidR="00560E28" w:rsidRDefault="00F21EC8">
      <w:pPr>
        <w:pStyle w:val="TOC2"/>
        <w:rPr>
          <w:rFonts w:asciiTheme="minorHAnsi" w:eastAsiaTheme="minorEastAsia" w:hAnsiTheme="minorHAnsi" w:cstheme="minorBidi"/>
          <w:b w:val="0"/>
          <w:bCs w:val="0"/>
          <w:caps w:val="0"/>
          <w:color w:val="auto"/>
          <w:lang w:eastAsia="en-AU"/>
        </w:rPr>
      </w:pPr>
      <w:hyperlink w:anchor="_Toc387308725" w:history="1">
        <w:r w:rsidR="00560E28" w:rsidRPr="00A138D8">
          <w:rPr>
            <w:rStyle w:val="Hyperlink"/>
          </w:rPr>
          <w:t>4.3</w:t>
        </w:r>
        <w:r w:rsidR="00560E28">
          <w:rPr>
            <w:rFonts w:asciiTheme="minorHAnsi" w:eastAsiaTheme="minorEastAsia" w:hAnsiTheme="minorHAnsi" w:cstheme="minorBidi"/>
            <w:b w:val="0"/>
            <w:bCs w:val="0"/>
            <w:caps w:val="0"/>
            <w:color w:val="auto"/>
            <w:lang w:eastAsia="en-AU"/>
          </w:rPr>
          <w:tab/>
        </w:r>
        <w:r w:rsidR="00560E28" w:rsidRPr="00A138D8">
          <w:rPr>
            <w:rStyle w:val="Hyperlink"/>
          </w:rPr>
          <w:t>INCLUSIVE TVET</w:t>
        </w:r>
        <w:r w:rsidR="00560E28">
          <w:rPr>
            <w:webHidden/>
          </w:rPr>
          <w:tab/>
        </w:r>
        <w:r w:rsidR="00A25BD2">
          <w:rPr>
            <w:webHidden/>
          </w:rPr>
          <w:fldChar w:fldCharType="begin"/>
        </w:r>
        <w:r w:rsidR="00560E28">
          <w:rPr>
            <w:webHidden/>
          </w:rPr>
          <w:instrText xml:space="preserve"> PAGEREF _Toc387308725 \h </w:instrText>
        </w:r>
        <w:r w:rsidR="00A25BD2">
          <w:rPr>
            <w:webHidden/>
          </w:rPr>
        </w:r>
        <w:r w:rsidR="00A25BD2">
          <w:rPr>
            <w:webHidden/>
          </w:rPr>
          <w:fldChar w:fldCharType="separate"/>
        </w:r>
        <w:r w:rsidR="00560E28">
          <w:rPr>
            <w:webHidden/>
          </w:rPr>
          <w:t>19</w:t>
        </w:r>
        <w:r w:rsidR="00A25BD2">
          <w:rPr>
            <w:webHidden/>
          </w:rPr>
          <w:fldChar w:fldCharType="end"/>
        </w:r>
      </w:hyperlink>
    </w:p>
    <w:p w14:paraId="38AD405C" w14:textId="77777777" w:rsidR="00560E28" w:rsidRDefault="00F21EC8">
      <w:pPr>
        <w:pStyle w:val="TOC3"/>
        <w:rPr>
          <w:rFonts w:asciiTheme="minorHAnsi" w:eastAsiaTheme="minorEastAsia" w:hAnsiTheme="minorHAnsi" w:cstheme="minorBidi"/>
          <w:smallCaps w:val="0"/>
          <w:color w:val="auto"/>
          <w:lang w:eastAsia="en-AU"/>
        </w:rPr>
      </w:pPr>
      <w:hyperlink w:anchor="_Toc387308726" w:history="1">
        <w:r w:rsidR="00560E28" w:rsidRPr="00A138D8">
          <w:rPr>
            <w:rStyle w:val="Hyperlink"/>
          </w:rPr>
          <w:t>4.3.1</w:t>
        </w:r>
        <w:r w:rsidR="00560E28">
          <w:rPr>
            <w:rFonts w:asciiTheme="minorHAnsi" w:eastAsiaTheme="minorEastAsia" w:hAnsiTheme="minorHAnsi" w:cstheme="minorBidi"/>
            <w:smallCaps w:val="0"/>
            <w:color w:val="auto"/>
            <w:lang w:eastAsia="en-AU"/>
          </w:rPr>
          <w:tab/>
        </w:r>
        <w:r w:rsidR="00560E28" w:rsidRPr="00A138D8">
          <w:rPr>
            <w:rStyle w:val="Hyperlink"/>
          </w:rPr>
          <w:t>General principles</w:t>
        </w:r>
        <w:r w:rsidR="00560E28">
          <w:rPr>
            <w:webHidden/>
          </w:rPr>
          <w:tab/>
        </w:r>
        <w:r w:rsidR="00A25BD2">
          <w:rPr>
            <w:webHidden/>
          </w:rPr>
          <w:fldChar w:fldCharType="begin"/>
        </w:r>
        <w:r w:rsidR="00560E28">
          <w:rPr>
            <w:webHidden/>
          </w:rPr>
          <w:instrText xml:space="preserve"> PAGEREF _Toc387308726 \h </w:instrText>
        </w:r>
        <w:r w:rsidR="00A25BD2">
          <w:rPr>
            <w:webHidden/>
          </w:rPr>
        </w:r>
        <w:r w:rsidR="00A25BD2">
          <w:rPr>
            <w:webHidden/>
          </w:rPr>
          <w:fldChar w:fldCharType="separate"/>
        </w:r>
        <w:r w:rsidR="00560E28">
          <w:rPr>
            <w:webHidden/>
          </w:rPr>
          <w:t>19</w:t>
        </w:r>
        <w:r w:rsidR="00A25BD2">
          <w:rPr>
            <w:webHidden/>
          </w:rPr>
          <w:fldChar w:fldCharType="end"/>
        </w:r>
      </w:hyperlink>
    </w:p>
    <w:p w14:paraId="698AD7DF" w14:textId="77777777" w:rsidR="00560E28" w:rsidRDefault="00F21EC8">
      <w:pPr>
        <w:pStyle w:val="TOC3"/>
        <w:rPr>
          <w:rFonts w:asciiTheme="minorHAnsi" w:eastAsiaTheme="minorEastAsia" w:hAnsiTheme="minorHAnsi" w:cstheme="minorBidi"/>
          <w:smallCaps w:val="0"/>
          <w:color w:val="auto"/>
          <w:lang w:eastAsia="en-AU"/>
        </w:rPr>
      </w:pPr>
      <w:hyperlink w:anchor="_Toc387308727" w:history="1">
        <w:r w:rsidR="00560E28" w:rsidRPr="00A138D8">
          <w:rPr>
            <w:rStyle w:val="Hyperlink"/>
          </w:rPr>
          <w:t>4.3.2</w:t>
        </w:r>
        <w:r w:rsidR="00560E28">
          <w:rPr>
            <w:rFonts w:asciiTheme="minorHAnsi" w:eastAsiaTheme="minorEastAsia" w:hAnsiTheme="minorHAnsi" w:cstheme="minorBidi"/>
            <w:smallCaps w:val="0"/>
            <w:color w:val="auto"/>
            <w:lang w:eastAsia="en-AU"/>
          </w:rPr>
          <w:tab/>
        </w:r>
        <w:r w:rsidR="00560E28" w:rsidRPr="00A138D8">
          <w:rPr>
            <w:rStyle w:val="Hyperlink"/>
          </w:rPr>
          <w:t>Incentive mechanisms to improve enrolment of females in non-traditional skills training</w:t>
        </w:r>
        <w:r w:rsidR="00560E28">
          <w:rPr>
            <w:webHidden/>
          </w:rPr>
          <w:tab/>
        </w:r>
        <w:r w:rsidR="00A25BD2">
          <w:rPr>
            <w:webHidden/>
          </w:rPr>
          <w:fldChar w:fldCharType="begin"/>
        </w:r>
        <w:r w:rsidR="00560E28">
          <w:rPr>
            <w:webHidden/>
          </w:rPr>
          <w:instrText xml:space="preserve"> PAGEREF _Toc387308727 \h </w:instrText>
        </w:r>
        <w:r w:rsidR="00A25BD2">
          <w:rPr>
            <w:webHidden/>
          </w:rPr>
        </w:r>
        <w:r w:rsidR="00A25BD2">
          <w:rPr>
            <w:webHidden/>
          </w:rPr>
          <w:fldChar w:fldCharType="separate"/>
        </w:r>
        <w:r w:rsidR="00560E28">
          <w:rPr>
            <w:webHidden/>
          </w:rPr>
          <w:t>20</w:t>
        </w:r>
        <w:r w:rsidR="00A25BD2">
          <w:rPr>
            <w:webHidden/>
          </w:rPr>
          <w:fldChar w:fldCharType="end"/>
        </w:r>
      </w:hyperlink>
    </w:p>
    <w:p w14:paraId="0E8866AC" w14:textId="77777777" w:rsidR="00560E28" w:rsidRDefault="00F21EC8">
      <w:pPr>
        <w:pStyle w:val="TOC3"/>
        <w:rPr>
          <w:rFonts w:asciiTheme="minorHAnsi" w:eastAsiaTheme="minorEastAsia" w:hAnsiTheme="minorHAnsi" w:cstheme="minorBidi"/>
          <w:smallCaps w:val="0"/>
          <w:color w:val="auto"/>
          <w:lang w:eastAsia="en-AU"/>
        </w:rPr>
      </w:pPr>
      <w:hyperlink w:anchor="_Toc387308728" w:history="1">
        <w:r w:rsidR="00560E28" w:rsidRPr="00A138D8">
          <w:rPr>
            <w:rStyle w:val="Hyperlink"/>
          </w:rPr>
          <w:t>4.3.3</w:t>
        </w:r>
        <w:r w:rsidR="00560E28">
          <w:rPr>
            <w:rFonts w:asciiTheme="minorHAnsi" w:eastAsiaTheme="minorEastAsia" w:hAnsiTheme="minorHAnsi" w:cstheme="minorBidi"/>
            <w:smallCaps w:val="0"/>
            <w:color w:val="auto"/>
            <w:lang w:eastAsia="en-AU"/>
          </w:rPr>
          <w:tab/>
        </w:r>
        <w:r w:rsidR="00560E28" w:rsidRPr="00A138D8">
          <w:rPr>
            <w:rStyle w:val="Hyperlink"/>
          </w:rPr>
          <w:t>Incentive mechanisms to improve enrolment of people with a disability [Pilot]</w:t>
        </w:r>
        <w:r w:rsidR="00560E28">
          <w:rPr>
            <w:webHidden/>
          </w:rPr>
          <w:tab/>
        </w:r>
        <w:r w:rsidR="00A25BD2">
          <w:rPr>
            <w:webHidden/>
          </w:rPr>
          <w:fldChar w:fldCharType="begin"/>
        </w:r>
        <w:r w:rsidR="00560E28">
          <w:rPr>
            <w:webHidden/>
          </w:rPr>
          <w:instrText xml:space="preserve"> PAGEREF _Toc387308728 \h </w:instrText>
        </w:r>
        <w:r w:rsidR="00A25BD2">
          <w:rPr>
            <w:webHidden/>
          </w:rPr>
        </w:r>
        <w:r w:rsidR="00A25BD2">
          <w:rPr>
            <w:webHidden/>
          </w:rPr>
          <w:fldChar w:fldCharType="separate"/>
        </w:r>
        <w:r w:rsidR="00560E28">
          <w:rPr>
            <w:webHidden/>
          </w:rPr>
          <w:t>20</w:t>
        </w:r>
        <w:r w:rsidR="00A25BD2">
          <w:rPr>
            <w:webHidden/>
          </w:rPr>
          <w:fldChar w:fldCharType="end"/>
        </w:r>
      </w:hyperlink>
    </w:p>
    <w:p w14:paraId="21D7941A" w14:textId="77777777" w:rsidR="00560E28" w:rsidRDefault="00F21EC8">
      <w:pPr>
        <w:pStyle w:val="TOC2"/>
        <w:rPr>
          <w:rFonts w:asciiTheme="minorHAnsi" w:eastAsiaTheme="minorEastAsia" w:hAnsiTheme="minorHAnsi" w:cstheme="minorBidi"/>
          <w:b w:val="0"/>
          <w:bCs w:val="0"/>
          <w:caps w:val="0"/>
          <w:color w:val="auto"/>
          <w:lang w:eastAsia="en-AU"/>
        </w:rPr>
      </w:pPr>
      <w:hyperlink w:anchor="_Toc387308729" w:history="1">
        <w:r w:rsidR="00560E28" w:rsidRPr="00A138D8">
          <w:rPr>
            <w:rStyle w:val="Hyperlink"/>
          </w:rPr>
          <w:t>4.4</w:t>
        </w:r>
        <w:r w:rsidR="00560E28">
          <w:rPr>
            <w:rFonts w:asciiTheme="minorHAnsi" w:eastAsiaTheme="minorEastAsia" w:hAnsiTheme="minorHAnsi" w:cstheme="minorBidi"/>
            <w:b w:val="0"/>
            <w:bCs w:val="0"/>
            <w:caps w:val="0"/>
            <w:color w:val="auto"/>
            <w:lang w:eastAsia="en-AU"/>
          </w:rPr>
          <w:tab/>
        </w:r>
        <w:r w:rsidR="00560E28" w:rsidRPr="00A138D8">
          <w:rPr>
            <w:rStyle w:val="Hyperlink"/>
          </w:rPr>
          <w:t>MANAGEMENT and GOVERNANCE (WORKING IN PARTNER GOVERNMENT SYSTEMS)</w:t>
        </w:r>
        <w:r w:rsidR="00560E28">
          <w:rPr>
            <w:webHidden/>
          </w:rPr>
          <w:tab/>
        </w:r>
        <w:r w:rsidR="00A25BD2">
          <w:rPr>
            <w:webHidden/>
          </w:rPr>
          <w:fldChar w:fldCharType="begin"/>
        </w:r>
        <w:r w:rsidR="00560E28">
          <w:rPr>
            <w:webHidden/>
          </w:rPr>
          <w:instrText xml:space="preserve"> PAGEREF _Toc387308729 \h </w:instrText>
        </w:r>
        <w:r w:rsidR="00A25BD2">
          <w:rPr>
            <w:webHidden/>
          </w:rPr>
        </w:r>
        <w:r w:rsidR="00A25BD2">
          <w:rPr>
            <w:webHidden/>
          </w:rPr>
          <w:fldChar w:fldCharType="separate"/>
        </w:r>
        <w:r w:rsidR="00560E28">
          <w:rPr>
            <w:webHidden/>
          </w:rPr>
          <w:t>21</w:t>
        </w:r>
        <w:r w:rsidR="00A25BD2">
          <w:rPr>
            <w:webHidden/>
          </w:rPr>
          <w:fldChar w:fldCharType="end"/>
        </w:r>
      </w:hyperlink>
    </w:p>
    <w:p w14:paraId="66596516" w14:textId="77777777" w:rsidR="00560E28" w:rsidRDefault="00F21EC8">
      <w:pPr>
        <w:pStyle w:val="TOC2"/>
        <w:rPr>
          <w:rFonts w:asciiTheme="minorHAnsi" w:eastAsiaTheme="minorEastAsia" w:hAnsiTheme="minorHAnsi" w:cstheme="minorBidi"/>
          <w:b w:val="0"/>
          <w:bCs w:val="0"/>
          <w:caps w:val="0"/>
          <w:color w:val="auto"/>
          <w:lang w:eastAsia="en-AU"/>
        </w:rPr>
      </w:pPr>
      <w:hyperlink w:anchor="_Toc387308730" w:history="1">
        <w:r w:rsidR="00560E28" w:rsidRPr="00A138D8">
          <w:rPr>
            <w:rStyle w:val="Hyperlink"/>
          </w:rPr>
          <w:t>4.5</w:t>
        </w:r>
        <w:r w:rsidR="00560E28">
          <w:rPr>
            <w:rFonts w:asciiTheme="minorHAnsi" w:eastAsiaTheme="minorEastAsia" w:hAnsiTheme="minorHAnsi" w:cstheme="minorBidi"/>
            <w:b w:val="0"/>
            <w:bCs w:val="0"/>
            <w:caps w:val="0"/>
            <w:color w:val="auto"/>
            <w:lang w:eastAsia="en-AU"/>
          </w:rPr>
          <w:tab/>
        </w:r>
        <w:r w:rsidR="00560E28" w:rsidRPr="00A138D8">
          <w:rPr>
            <w:rStyle w:val="Hyperlink"/>
          </w:rPr>
          <w:t>REPORTING</w:t>
        </w:r>
        <w:r w:rsidR="00560E28">
          <w:rPr>
            <w:webHidden/>
          </w:rPr>
          <w:tab/>
        </w:r>
        <w:r w:rsidR="00A25BD2">
          <w:rPr>
            <w:webHidden/>
          </w:rPr>
          <w:fldChar w:fldCharType="begin"/>
        </w:r>
        <w:r w:rsidR="00560E28">
          <w:rPr>
            <w:webHidden/>
          </w:rPr>
          <w:instrText xml:space="preserve"> PAGEREF _Toc387308730 \h </w:instrText>
        </w:r>
        <w:r w:rsidR="00A25BD2">
          <w:rPr>
            <w:webHidden/>
          </w:rPr>
        </w:r>
        <w:r w:rsidR="00A25BD2">
          <w:rPr>
            <w:webHidden/>
          </w:rPr>
          <w:fldChar w:fldCharType="separate"/>
        </w:r>
        <w:r w:rsidR="00560E28">
          <w:rPr>
            <w:webHidden/>
          </w:rPr>
          <w:t>23</w:t>
        </w:r>
        <w:r w:rsidR="00A25BD2">
          <w:rPr>
            <w:webHidden/>
          </w:rPr>
          <w:fldChar w:fldCharType="end"/>
        </w:r>
      </w:hyperlink>
    </w:p>
    <w:p w14:paraId="0E87ED50" w14:textId="77777777" w:rsidR="00560E28" w:rsidRDefault="00F21EC8">
      <w:pPr>
        <w:pStyle w:val="TOC2"/>
        <w:rPr>
          <w:rFonts w:asciiTheme="minorHAnsi" w:eastAsiaTheme="minorEastAsia" w:hAnsiTheme="minorHAnsi" w:cstheme="minorBidi"/>
          <w:b w:val="0"/>
          <w:bCs w:val="0"/>
          <w:caps w:val="0"/>
          <w:color w:val="auto"/>
          <w:lang w:eastAsia="en-AU"/>
        </w:rPr>
      </w:pPr>
      <w:hyperlink w:anchor="_Toc387308731" w:history="1">
        <w:r w:rsidR="00560E28" w:rsidRPr="00A138D8">
          <w:rPr>
            <w:rStyle w:val="Hyperlink"/>
          </w:rPr>
          <w:t>4.6</w:t>
        </w:r>
        <w:r w:rsidR="00560E28">
          <w:rPr>
            <w:rFonts w:asciiTheme="minorHAnsi" w:eastAsiaTheme="minorEastAsia" w:hAnsiTheme="minorHAnsi" w:cstheme="minorBidi"/>
            <w:b w:val="0"/>
            <w:bCs w:val="0"/>
            <w:caps w:val="0"/>
            <w:color w:val="auto"/>
            <w:lang w:eastAsia="en-AU"/>
          </w:rPr>
          <w:tab/>
        </w:r>
        <w:r w:rsidR="00560E28" w:rsidRPr="00A138D8">
          <w:rPr>
            <w:rStyle w:val="Hyperlink"/>
          </w:rPr>
          <w:t>RISKS</w:t>
        </w:r>
        <w:r w:rsidR="00560E28">
          <w:rPr>
            <w:webHidden/>
          </w:rPr>
          <w:tab/>
        </w:r>
        <w:r w:rsidR="00A25BD2">
          <w:rPr>
            <w:webHidden/>
          </w:rPr>
          <w:fldChar w:fldCharType="begin"/>
        </w:r>
        <w:r w:rsidR="00560E28">
          <w:rPr>
            <w:webHidden/>
          </w:rPr>
          <w:instrText xml:space="preserve"> PAGEREF _Toc387308731 \h </w:instrText>
        </w:r>
        <w:r w:rsidR="00A25BD2">
          <w:rPr>
            <w:webHidden/>
          </w:rPr>
        </w:r>
        <w:r w:rsidR="00A25BD2">
          <w:rPr>
            <w:webHidden/>
          </w:rPr>
          <w:fldChar w:fldCharType="separate"/>
        </w:r>
        <w:r w:rsidR="00560E28">
          <w:rPr>
            <w:webHidden/>
          </w:rPr>
          <w:t>23</w:t>
        </w:r>
        <w:r w:rsidR="00A25BD2">
          <w:rPr>
            <w:webHidden/>
          </w:rPr>
          <w:fldChar w:fldCharType="end"/>
        </w:r>
      </w:hyperlink>
    </w:p>
    <w:p w14:paraId="0FA7D442" w14:textId="77777777" w:rsidR="00560E28" w:rsidRDefault="00F21EC8">
      <w:pPr>
        <w:pStyle w:val="TOC2"/>
        <w:rPr>
          <w:rFonts w:asciiTheme="minorHAnsi" w:eastAsiaTheme="minorEastAsia" w:hAnsiTheme="minorHAnsi" w:cstheme="minorBidi"/>
          <w:b w:val="0"/>
          <w:bCs w:val="0"/>
          <w:caps w:val="0"/>
          <w:color w:val="auto"/>
          <w:lang w:eastAsia="en-AU"/>
        </w:rPr>
      </w:pPr>
      <w:hyperlink w:anchor="_Toc387308732" w:history="1">
        <w:r w:rsidR="00560E28" w:rsidRPr="00A138D8">
          <w:rPr>
            <w:rStyle w:val="Hyperlink"/>
          </w:rPr>
          <w:t>4.7</w:t>
        </w:r>
        <w:r w:rsidR="00560E28">
          <w:rPr>
            <w:rFonts w:asciiTheme="minorHAnsi" w:eastAsiaTheme="minorEastAsia" w:hAnsiTheme="minorHAnsi" w:cstheme="minorBidi"/>
            <w:b w:val="0"/>
            <w:bCs w:val="0"/>
            <w:caps w:val="0"/>
            <w:color w:val="auto"/>
            <w:lang w:eastAsia="en-AU"/>
          </w:rPr>
          <w:tab/>
        </w:r>
        <w:r w:rsidR="00560E28" w:rsidRPr="00A138D8">
          <w:rPr>
            <w:rStyle w:val="Hyperlink"/>
          </w:rPr>
          <w:t>MONITORING AND EVALUATION (MEF)</w:t>
        </w:r>
        <w:r w:rsidR="00560E28">
          <w:rPr>
            <w:webHidden/>
          </w:rPr>
          <w:tab/>
        </w:r>
        <w:r w:rsidR="00A25BD2">
          <w:rPr>
            <w:webHidden/>
          </w:rPr>
          <w:fldChar w:fldCharType="begin"/>
        </w:r>
        <w:r w:rsidR="00560E28">
          <w:rPr>
            <w:webHidden/>
          </w:rPr>
          <w:instrText xml:space="preserve"> PAGEREF _Toc387308732 \h </w:instrText>
        </w:r>
        <w:r w:rsidR="00A25BD2">
          <w:rPr>
            <w:webHidden/>
          </w:rPr>
        </w:r>
        <w:r w:rsidR="00A25BD2">
          <w:rPr>
            <w:webHidden/>
          </w:rPr>
          <w:fldChar w:fldCharType="separate"/>
        </w:r>
        <w:r w:rsidR="00560E28">
          <w:rPr>
            <w:webHidden/>
          </w:rPr>
          <w:t>24</w:t>
        </w:r>
        <w:r w:rsidR="00A25BD2">
          <w:rPr>
            <w:webHidden/>
          </w:rPr>
          <w:fldChar w:fldCharType="end"/>
        </w:r>
      </w:hyperlink>
    </w:p>
    <w:p w14:paraId="34869250" w14:textId="77777777" w:rsidR="00560E28" w:rsidRDefault="00F21EC8">
      <w:pPr>
        <w:pStyle w:val="TOC1"/>
        <w:rPr>
          <w:rFonts w:asciiTheme="minorHAnsi" w:eastAsiaTheme="minorEastAsia" w:hAnsiTheme="minorHAnsi" w:cstheme="minorBidi"/>
          <w:b w:val="0"/>
          <w:bCs w:val="0"/>
          <w:caps w:val="0"/>
          <w:color w:val="auto"/>
          <w:u w:val="none"/>
          <w:lang w:eastAsia="en-AU"/>
        </w:rPr>
      </w:pPr>
      <w:hyperlink w:anchor="_Toc387308733" w:history="1">
        <w:r w:rsidR="00560E28" w:rsidRPr="00A138D8">
          <w:rPr>
            <w:rStyle w:val="Hyperlink"/>
          </w:rPr>
          <w:t>5.</w:t>
        </w:r>
        <w:r w:rsidR="00560E28">
          <w:rPr>
            <w:rFonts w:asciiTheme="minorHAnsi" w:eastAsiaTheme="minorEastAsia" w:hAnsiTheme="minorHAnsi" w:cstheme="minorBidi"/>
            <w:b w:val="0"/>
            <w:bCs w:val="0"/>
            <w:caps w:val="0"/>
            <w:color w:val="auto"/>
            <w:u w:val="none"/>
            <w:lang w:eastAsia="en-AU"/>
          </w:rPr>
          <w:tab/>
        </w:r>
        <w:r w:rsidR="00560E28" w:rsidRPr="00A138D8">
          <w:rPr>
            <w:rStyle w:val="Hyperlink"/>
          </w:rPr>
          <w:t>DURATION AND PHASING</w:t>
        </w:r>
        <w:r w:rsidR="00560E28">
          <w:rPr>
            <w:webHidden/>
          </w:rPr>
          <w:tab/>
        </w:r>
        <w:r w:rsidR="00A25BD2">
          <w:rPr>
            <w:webHidden/>
          </w:rPr>
          <w:fldChar w:fldCharType="begin"/>
        </w:r>
        <w:r w:rsidR="00560E28">
          <w:rPr>
            <w:webHidden/>
          </w:rPr>
          <w:instrText xml:space="preserve"> PAGEREF _Toc387308733 \h </w:instrText>
        </w:r>
        <w:r w:rsidR="00A25BD2">
          <w:rPr>
            <w:webHidden/>
          </w:rPr>
        </w:r>
        <w:r w:rsidR="00A25BD2">
          <w:rPr>
            <w:webHidden/>
          </w:rPr>
          <w:fldChar w:fldCharType="separate"/>
        </w:r>
        <w:r w:rsidR="00560E28">
          <w:rPr>
            <w:webHidden/>
          </w:rPr>
          <w:t>24</w:t>
        </w:r>
        <w:r w:rsidR="00A25BD2">
          <w:rPr>
            <w:webHidden/>
          </w:rPr>
          <w:fldChar w:fldCharType="end"/>
        </w:r>
      </w:hyperlink>
    </w:p>
    <w:p w14:paraId="29A7D298" w14:textId="77777777" w:rsidR="00560E28" w:rsidRDefault="00F21EC8">
      <w:pPr>
        <w:pStyle w:val="TOC1"/>
        <w:rPr>
          <w:rFonts w:asciiTheme="minorHAnsi" w:eastAsiaTheme="minorEastAsia" w:hAnsiTheme="minorHAnsi" w:cstheme="minorBidi"/>
          <w:b w:val="0"/>
          <w:bCs w:val="0"/>
          <w:caps w:val="0"/>
          <w:color w:val="auto"/>
          <w:u w:val="none"/>
          <w:lang w:eastAsia="en-AU"/>
        </w:rPr>
      </w:pPr>
      <w:hyperlink w:anchor="_Toc387308734" w:history="1">
        <w:r w:rsidR="00560E28" w:rsidRPr="00A138D8">
          <w:rPr>
            <w:rStyle w:val="Hyperlink"/>
          </w:rPr>
          <w:t>6.</w:t>
        </w:r>
        <w:r w:rsidR="00560E28">
          <w:rPr>
            <w:rFonts w:asciiTheme="minorHAnsi" w:eastAsiaTheme="minorEastAsia" w:hAnsiTheme="minorHAnsi" w:cstheme="minorBidi"/>
            <w:b w:val="0"/>
            <w:bCs w:val="0"/>
            <w:caps w:val="0"/>
            <w:color w:val="auto"/>
            <w:u w:val="none"/>
            <w:lang w:eastAsia="en-AU"/>
          </w:rPr>
          <w:tab/>
        </w:r>
        <w:r w:rsidR="00560E28" w:rsidRPr="00A138D8">
          <w:rPr>
            <w:rStyle w:val="Hyperlink"/>
          </w:rPr>
          <w:t>RESOURCES</w:t>
        </w:r>
        <w:r w:rsidR="00560E28">
          <w:rPr>
            <w:webHidden/>
          </w:rPr>
          <w:tab/>
        </w:r>
        <w:r w:rsidR="00A25BD2">
          <w:rPr>
            <w:webHidden/>
          </w:rPr>
          <w:fldChar w:fldCharType="begin"/>
        </w:r>
        <w:r w:rsidR="00560E28">
          <w:rPr>
            <w:webHidden/>
          </w:rPr>
          <w:instrText xml:space="preserve"> PAGEREF _Toc387308734 \h </w:instrText>
        </w:r>
        <w:r w:rsidR="00A25BD2">
          <w:rPr>
            <w:webHidden/>
          </w:rPr>
        </w:r>
        <w:r w:rsidR="00A25BD2">
          <w:rPr>
            <w:webHidden/>
          </w:rPr>
          <w:fldChar w:fldCharType="separate"/>
        </w:r>
        <w:r w:rsidR="00560E28">
          <w:rPr>
            <w:webHidden/>
          </w:rPr>
          <w:t>25</w:t>
        </w:r>
        <w:r w:rsidR="00A25BD2">
          <w:rPr>
            <w:webHidden/>
          </w:rPr>
          <w:fldChar w:fldCharType="end"/>
        </w:r>
      </w:hyperlink>
    </w:p>
    <w:p w14:paraId="2646C84B" w14:textId="77777777" w:rsidR="00560E28" w:rsidRDefault="00F21EC8">
      <w:pPr>
        <w:pStyle w:val="TOC1"/>
        <w:rPr>
          <w:rFonts w:asciiTheme="minorHAnsi" w:eastAsiaTheme="minorEastAsia" w:hAnsiTheme="minorHAnsi" w:cstheme="minorBidi"/>
          <w:b w:val="0"/>
          <w:bCs w:val="0"/>
          <w:caps w:val="0"/>
          <w:color w:val="auto"/>
          <w:u w:val="none"/>
          <w:lang w:eastAsia="en-AU"/>
        </w:rPr>
      </w:pPr>
      <w:hyperlink w:anchor="_Toc387308735" w:history="1">
        <w:r w:rsidR="00560E28" w:rsidRPr="00A138D8">
          <w:rPr>
            <w:rStyle w:val="Hyperlink"/>
          </w:rPr>
          <w:t>7.</w:t>
        </w:r>
        <w:r w:rsidR="00560E28">
          <w:rPr>
            <w:rFonts w:asciiTheme="minorHAnsi" w:eastAsiaTheme="minorEastAsia" w:hAnsiTheme="minorHAnsi" w:cstheme="minorBidi"/>
            <w:b w:val="0"/>
            <w:bCs w:val="0"/>
            <w:caps w:val="0"/>
            <w:color w:val="auto"/>
            <w:u w:val="none"/>
            <w:lang w:eastAsia="en-AU"/>
          </w:rPr>
          <w:tab/>
        </w:r>
        <w:r w:rsidR="00560E28" w:rsidRPr="00A138D8">
          <w:rPr>
            <w:rStyle w:val="Hyperlink"/>
          </w:rPr>
          <w:t>INDICATIVE BUDGETS (AUD)</w:t>
        </w:r>
        <w:r w:rsidR="00560E28">
          <w:rPr>
            <w:webHidden/>
          </w:rPr>
          <w:tab/>
        </w:r>
        <w:r w:rsidR="00A25BD2">
          <w:rPr>
            <w:webHidden/>
          </w:rPr>
          <w:fldChar w:fldCharType="begin"/>
        </w:r>
        <w:r w:rsidR="00560E28">
          <w:rPr>
            <w:webHidden/>
          </w:rPr>
          <w:instrText xml:space="preserve"> PAGEREF _Toc387308735 \h </w:instrText>
        </w:r>
        <w:r w:rsidR="00A25BD2">
          <w:rPr>
            <w:webHidden/>
          </w:rPr>
        </w:r>
        <w:r w:rsidR="00A25BD2">
          <w:rPr>
            <w:webHidden/>
          </w:rPr>
          <w:fldChar w:fldCharType="separate"/>
        </w:r>
        <w:r w:rsidR="00560E28">
          <w:rPr>
            <w:webHidden/>
          </w:rPr>
          <w:t>27</w:t>
        </w:r>
        <w:r w:rsidR="00A25BD2">
          <w:rPr>
            <w:webHidden/>
          </w:rPr>
          <w:fldChar w:fldCharType="end"/>
        </w:r>
      </w:hyperlink>
    </w:p>
    <w:p w14:paraId="047EAC22" w14:textId="248079A2" w:rsidR="00560E28" w:rsidRDefault="00F21EC8">
      <w:pPr>
        <w:pStyle w:val="TOC1"/>
        <w:rPr>
          <w:rFonts w:asciiTheme="minorHAnsi" w:eastAsiaTheme="minorEastAsia" w:hAnsiTheme="minorHAnsi" w:cstheme="minorBidi"/>
          <w:b w:val="0"/>
          <w:bCs w:val="0"/>
          <w:caps w:val="0"/>
          <w:color w:val="auto"/>
          <w:u w:val="none"/>
          <w:lang w:eastAsia="en-AU"/>
        </w:rPr>
      </w:pPr>
      <w:hyperlink w:anchor="_Toc387308736" w:history="1">
        <w:r w:rsidR="00560E28" w:rsidRPr="00A138D8">
          <w:rPr>
            <w:rStyle w:val="Hyperlink"/>
          </w:rPr>
          <w:t>ANNEX 1: RISK MATRIX</w:t>
        </w:r>
        <w:r w:rsidR="00560E28">
          <w:rPr>
            <w:webHidden/>
          </w:rPr>
          <w:tab/>
        </w:r>
        <w:r w:rsidR="00A25BD2">
          <w:rPr>
            <w:webHidden/>
          </w:rPr>
          <w:fldChar w:fldCharType="begin"/>
        </w:r>
        <w:r w:rsidR="00560E28">
          <w:rPr>
            <w:webHidden/>
          </w:rPr>
          <w:instrText xml:space="preserve"> PAGEREF _Toc387308736 \h </w:instrText>
        </w:r>
        <w:r w:rsidR="00A25BD2">
          <w:rPr>
            <w:webHidden/>
          </w:rPr>
        </w:r>
        <w:r w:rsidR="00A25BD2">
          <w:rPr>
            <w:webHidden/>
          </w:rPr>
          <w:fldChar w:fldCharType="separate"/>
        </w:r>
        <w:r w:rsidR="00560E28">
          <w:rPr>
            <w:webHidden/>
          </w:rPr>
          <w:t>2</w:t>
        </w:r>
        <w:r w:rsidR="00A25BD2">
          <w:rPr>
            <w:webHidden/>
          </w:rPr>
          <w:fldChar w:fldCharType="end"/>
        </w:r>
      </w:hyperlink>
      <w:r w:rsidR="00DB190F">
        <w:t>9</w:t>
      </w:r>
    </w:p>
    <w:p w14:paraId="0A9E4163" w14:textId="41369464" w:rsidR="00560E28" w:rsidRDefault="00F21EC8">
      <w:pPr>
        <w:pStyle w:val="TOC1"/>
        <w:rPr>
          <w:rFonts w:asciiTheme="minorHAnsi" w:eastAsiaTheme="minorEastAsia" w:hAnsiTheme="minorHAnsi" w:cstheme="minorBidi"/>
          <w:b w:val="0"/>
          <w:bCs w:val="0"/>
          <w:caps w:val="0"/>
          <w:color w:val="auto"/>
          <w:u w:val="none"/>
          <w:lang w:eastAsia="en-AU"/>
        </w:rPr>
      </w:pPr>
      <w:hyperlink w:anchor="_Toc387308737" w:history="1">
        <w:r w:rsidR="00560E28" w:rsidRPr="00A138D8">
          <w:rPr>
            <w:rStyle w:val="Hyperlink"/>
          </w:rPr>
          <w:t>ANNEX 2: MONITORING AND EVALUATION FRAMEWORK</w:t>
        </w:r>
        <w:r w:rsidR="00560E28">
          <w:rPr>
            <w:webHidden/>
          </w:rPr>
          <w:tab/>
        </w:r>
        <w:r w:rsidR="00A25BD2">
          <w:rPr>
            <w:webHidden/>
          </w:rPr>
          <w:fldChar w:fldCharType="begin"/>
        </w:r>
        <w:r w:rsidR="00560E28">
          <w:rPr>
            <w:webHidden/>
          </w:rPr>
          <w:instrText xml:space="preserve"> PAGEREF _Toc387308737 \h </w:instrText>
        </w:r>
        <w:r w:rsidR="00A25BD2">
          <w:rPr>
            <w:webHidden/>
          </w:rPr>
        </w:r>
        <w:r w:rsidR="00A25BD2">
          <w:rPr>
            <w:webHidden/>
          </w:rPr>
          <w:fldChar w:fldCharType="separate"/>
        </w:r>
        <w:r w:rsidR="00560E28">
          <w:rPr>
            <w:webHidden/>
          </w:rPr>
          <w:t>3</w:t>
        </w:r>
        <w:r w:rsidR="00A25BD2">
          <w:rPr>
            <w:webHidden/>
          </w:rPr>
          <w:fldChar w:fldCharType="end"/>
        </w:r>
      </w:hyperlink>
      <w:r w:rsidR="00DB190F">
        <w:t>4</w:t>
      </w:r>
    </w:p>
    <w:p w14:paraId="743F2CCE" w14:textId="2504E0FA" w:rsidR="00560E28" w:rsidRDefault="00DB190F">
      <w:pPr>
        <w:pStyle w:val="TOC1"/>
        <w:rPr>
          <w:rFonts w:asciiTheme="minorHAnsi" w:eastAsiaTheme="minorEastAsia" w:hAnsiTheme="minorHAnsi" w:cstheme="minorBidi"/>
          <w:b w:val="0"/>
          <w:bCs w:val="0"/>
          <w:caps w:val="0"/>
          <w:color w:val="auto"/>
          <w:u w:val="none"/>
          <w:lang w:eastAsia="en-AU"/>
        </w:rPr>
      </w:pPr>
      <w:r>
        <w:rPr>
          <w:rFonts w:asciiTheme="minorHAnsi" w:eastAsiaTheme="minorEastAsia" w:hAnsiTheme="minorHAnsi" w:cstheme="minorBidi"/>
          <w:b w:val="0"/>
          <w:bCs w:val="0"/>
          <w:caps w:val="0"/>
          <w:color w:val="auto"/>
          <w:u w:val="none"/>
          <w:lang w:eastAsia="en-AU"/>
        </w:rPr>
        <w:t>3</w:t>
      </w:r>
      <w:r w:rsidR="00560E28" w:rsidRPr="00DB190F">
        <w:t>ANNEX 3: INPUT SCHEDULE</w:t>
      </w:r>
      <w:r w:rsidR="00560E28">
        <w:rPr>
          <w:webHidden/>
        </w:rPr>
        <w:tab/>
      </w:r>
      <w:r w:rsidR="00A25BD2">
        <w:rPr>
          <w:webHidden/>
        </w:rPr>
        <w:fldChar w:fldCharType="begin"/>
      </w:r>
      <w:r w:rsidR="00560E28">
        <w:rPr>
          <w:webHidden/>
        </w:rPr>
        <w:instrText xml:space="preserve"> PAGEREF _Toc387308738 \h </w:instrText>
      </w:r>
      <w:r w:rsidR="00A25BD2">
        <w:rPr>
          <w:webHidden/>
        </w:rPr>
      </w:r>
      <w:r w:rsidR="00A25BD2">
        <w:rPr>
          <w:webHidden/>
        </w:rPr>
        <w:fldChar w:fldCharType="separate"/>
      </w:r>
      <w:r w:rsidR="00560E28">
        <w:rPr>
          <w:webHidden/>
        </w:rPr>
        <w:t>42</w:t>
      </w:r>
      <w:r w:rsidR="00A25BD2">
        <w:rPr>
          <w:webHidden/>
        </w:rPr>
        <w:fldChar w:fldCharType="end"/>
      </w:r>
    </w:p>
    <w:p w14:paraId="36A6E3BB" w14:textId="1B6E41A9" w:rsidR="00560E28" w:rsidRDefault="00F21EC8">
      <w:pPr>
        <w:pStyle w:val="TOC1"/>
        <w:rPr>
          <w:rFonts w:asciiTheme="minorHAnsi" w:eastAsiaTheme="minorEastAsia" w:hAnsiTheme="minorHAnsi" w:cstheme="minorBidi"/>
          <w:b w:val="0"/>
          <w:bCs w:val="0"/>
          <w:caps w:val="0"/>
          <w:color w:val="auto"/>
          <w:u w:val="none"/>
          <w:lang w:eastAsia="en-AU"/>
        </w:rPr>
      </w:pPr>
      <w:hyperlink w:anchor="_Toc387308739" w:history="1">
        <w:r w:rsidR="00560E28" w:rsidRPr="00A138D8">
          <w:rPr>
            <w:rStyle w:val="Hyperlink"/>
          </w:rPr>
          <w:t>ANNEX 4: POSITION DESCRIPTIONS</w:t>
        </w:r>
        <w:r w:rsidR="00560E28">
          <w:rPr>
            <w:webHidden/>
          </w:rPr>
          <w:tab/>
        </w:r>
        <w:r w:rsidR="00A25BD2">
          <w:rPr>
            <w:webHidden/>
          </w:rPr>
          <w:fldChar w:fldCharType="begin"/>
        </w:r>
        <w:r w:rsidR="00560E28">
          <w:rPr>
            <w:webHidden/>
          </w:rPr>
          <w:instrText xml:space="preserve"> PAGEREF _Toc387308739 \h </w:instrText>
        </w:r>
        <w:r w:rsidR="00A25BD2">
          <w:rPr>
            <w:webHidden/>
          </w:rPr>
        </w:r>
        <w:r w:rsidR="00A25BD2">
          <w:rPr>
            <w:webHidden/>
          </w:rPr>
          <w:fldChar w:fldCharType="separate"/>
        </w:r>
        <w:r w:rsidR="00560E28">
          <w:rPr>
            <w:webHidden/>
          </w:rPr>
          <w:t>4</w:t>
        </w:r>
        <w:r w:rsidR="00A25BD2">
          <w:rPr>
            <w:webHidden/>
          </w:rPr>
          <w:fldChar w:fldCharType="end"/>
        </w:r>
      </w:hyperlink>
      <w:r w:rsidR="00DB190F">
        <w:t>4</w:t>
      </w:r>
    </w:p>
    <w:p w14:paraId="3B7B5161" w14:textId="55D8EC52" w:rsidR="00560E28" w:rsidRDefault="00560E28">
      <w:pPr>
        <w:pStyle w:val="TOC1"/>
        <w:rPr>
          <w:rFonts w:asciiTheme="minorHAnsi" w:eastAsiaTheme="minorEastAsia" w:hAnsiTheme="minorHAnsi" w:cstheme="minorBidi"/>
          <w:b w:val="0"/>
          <w:bCs w:val="0"/>
          <w:caps w:val="0"/>
          <w:color w:val="auto"/>
          <w:u w:val="none"/>
          <w:lang w:eastAsia="en-AU"/>
        </w:rPr>
      </w:pPr>
      <w:r w:rsidRPr="00DB190F">
        <w:t xml:space="preserve">ANNEX 5: </w:t>
      </w:r>
      <w:r w:rsidRPr="00DB190F">
        <w:rPr>
          <w:lang w:val="en-US"/>
        </w:rPr>
        <w:t>ACTIVITY PREPARATION STEPS</w:t>
      </w:r>
      <w:r>
        <w:rPr>
          <w:webHidden/>
        </w:rPr>
        <w:tab/>
      </w:r>
      <w:r w:rsidR="00A25BD2">
        <w:rPr>
          <w:webHidden/>
        </w:rPr>
        <w:fldChar w:fldCharType="begin"/>
      </w:r>
      <w:r>
        <w:rPr>
          <w:webHidden/>
        </w:rPr>
        <w:instrText xml:space="preserve"> PAGEREF _Toc387308740 \h </w:instrText>
      </w:r>
      <w:r w:rsidR="00A25BD2">
        <w:rPr>
          <w:webHidden/>
        </w:rPr>
      </w:r>
      <w:r w:rsidR="00A25BD2">
        <w:rPr>
          <w:webHidden/>
        </w:rPr>
        <w:fldChar w:fldCharType="separate"/>
      </w:r>
      <w:r>
        <w:rPr>
          <w:webHidden/>
        </w:rPr>
        <w:t>5</w:t>
      </w:r>
      <w:r w:rsidR="00A25BD2">
        <w:rPr>
          <w:webHidden/>
        </w:rPr>
        <w:fldChar w:fldCharType="end"/>
      </w:r>
      <w:r w:rsidR="00DB190F">
        <w:rPr>
          <w:webHidden/>
        </w:rPr>
        <w:t>3</w:t>
      </w:r>
    </w:p>
    <w:p w14:paraId="04EDC4EB" w14:textId="278541BC" w:rsidR="00560E28" w:rsidRDefault="00F21EC8">
      <w:pPr>
        <w:pStyle w:val="TOC2"/>
        <w:rPr>
          <w:rFonts w:asciiTheme="minorHAnsi" w:eastAsiaTheme="minorEastAsia" w:hAnsiTheme="minorHAnsi" w:cstheme="minorBidi"/>
          <w:b w:val="0"/>
          <w:bCs w:val="0"/>
          <w:caps w:val="0"/>
          <w:color w:val="auto"/>
          <w:lang w:eastAsia="en-AU"/>
        </w:rPr>
      </w:pPr>
      <w:hyperlink w:anchor="_Toc387308741" w:history="1">
        <w:r w:rsidR="00560E28" w:rsidRPr="00A138D8">
          <w:rPr>
            <w:rStyle w:val="Hyperlink"/>
            <w:lang w:val="en-US"/>
          </w:rPr>
          <w:t>5.1</w:t>
        </w:r>
        <w:r w:rsidR="00560E28">
          <w:rPr>
            <w:rFonts w:asciiTheme="minorHAnsi" w:eastAsiaTheme="minorEastAsia" w:hAnsiTheme="minorHAnsi" w:cstheme="minorBidi"/>
            <w:b w:val="0"/>
            <w:bCs w:val="0"/>
            <w:caps w:val="0"/>
            <w:color w:val="auto"/>
            <w:lang w:eastAsia="en-AU"/>
          </w:rPr>
          <w:tab/>
        </w:r>
        <w:r w:rsidR="00560E28" w:rsidRPr="00A138D8">
          <w:rPr>
            <w:rStyle w:val="Hyperlink"/>
          </w:rPr>
          <w:t>DESIGN TERMS OF REFERENCE</w:t>
        </w:r>
        <w:r w:rsidR="00560E28">
          <w:rPr>
            <w:webHidden/>
          </w:rPr>
          <w:tab/>
        </w:r>
        <w:r w:rsidR="00A25BD2">
          <w:rPr>
            <w:webHidden/>
          </w:rPr>
          <w:fldChar w:fldCharType="begin"/>
        </w:r>
        <w:r w:rsidR="00560E28">
          <w:rPr>
            <w:webHidden/>
          </w:rPr>
          <w:instrText xml:space="preserve"> PAGEREF _Toc387308741 \h </w:instrText>
        </w:r>
        <w:r w:rsidR="00A25BD2">
          <w:rPr>
            <w:webHidden/>
          </w:rPr>
        </w:r>
        <w:r w:rsidR="00A25BD2">
          <w:rPr>
            <w:webHidden/>
          </w:rPr>
          <w:fldChar w:fldCharType="separate"/>
        </w:r>
        <w:r w:rsidR="00560E28">
          <w:rPr>
            <w:webHidden/>
          </w:rPr>
          <w:t>5</w:t>
        </w:r>
        <w:r w:rsidR="00A25BD2">
          <w:rPr>
            <w:webHidden/>
          </w:rPr>
          <w:fldChar w:fldCharType="end"/>
        </w:r>
      </w:hyperlink>
      <w:r w:rsidR="00DB190F">
        <w:t>4</w:t>
      </w:r>
    </w:p>
    <w:p w14:paraId="30A81435" w14:textId="1AA33B40" w:rsidR="00560E28" w:rsidRDefault="00F21EC8">
      <w:pPr>
        <w:pStyle w:val="TOC2"/>
        <w:rPr>
          <w:rFonts w:asciiTheme="minorHAnsi" w:eastAsiaTheme="minorEastAsia" w:hAnsiTheme="minorHAnsi" w:cstheme="minorBidi"/>
          <w:b w:val="0"/>
          <w:bCs w:val="0"/>
          <w:caps w:val="0"/>
          <w:color w:val="auto"/>
          <w:lang w:eastAsia="en-AU"/>
        </w:rPr>
      </w:pPr>
      <w:hyperlink w:anchor="_Toc387308742" w:history="1">
        <w:r w:rsidR="00560E28" w:rsidRPr="00A138D8">
          <w:rPr>
            <w:rStyle w:val="Hyperlink"/>
            <w:lang w:val="en-US"/>
          </w:rPr>
          <w:t>5.2</w:t>
        </w:r>
        <w:r w:rsidR="00560E28">
          <w:rPr>
            <w:rFonts w:asciiTheme="minorHAnsi" w:eastAsiaTheme="minorEastAsia" w:hAnsiTheme="minorHAnsi" w:cstheme="minorBidi"/>
            <w:b w:val="0"/>
            <w:bCs w:val="0"/>
            <w:caps w:val="0"/>
            <w:color w:val="auto"/>
            <w:lang w:eastAsia="en-AU"/>
          </w:rPr>
          <w:tab/>
        </w:r>
        <w:r w:rsidR="00560E28" w:rsidRPr="00A138D8">
          <w:rPr>
            <w:rStyle w:val="Hyperlink"/>
            <w:lang w:val="en-US"/>
          </w:rPr>
          <w:t>Design Team</w:t>
        </w:r>
        <w:r w:rsidR="00560E28">
          <w:rPr>
            <w:webHidden/>
          </w:rPr>
          <w:tab/>
        </w:r>
        <w:r w:rsidR="00A25BD2">
          <w:rPr>
            <w:webHidden/>
          </w:rPr>
          <w:fldChar w:fldCharType="begin"/>
        </w:r>
        <w:r w:rsidR="00560E28">
          <w:rPr>
            <w:webHidden/>
          </w:rPr>
          <w:instrText xml:space="preserve"> PAGEREF _Toc387308742 \h </w:instrText>
        </w:r>
        <w:r w:rsidR="00A25BD2">
          <w:rPr>
            <w:webHidden/>
          </w:rPr>
        </w:r>
        <w:r w:rsidR="00A25BD2">
          <w:rPr>
            <w:webHidden/>
          </w:rPr>
          <w:fldChar w:fldCharType="separate"/>
        </w:r>
        <w:r w:rsidR="00560E28">
          <w:rPr>
            <w:webHidden/>
          </w:rPr>
          <w:t>5</w:t>
        </w:r>
        <w:r w:rsidR="00A25BD2">
          <w:rPr>
            <w:webHidden/>
          </w:rPr>
          <w:fldChar w:fldCharType="end"/>
        </w:r>
      </w:hyperlink>
      <w:r w:rsidR="00DB190F">
        <w:t>6</w:t>
      </w:r>
    </w:p>
    <w:p w14:paraId="3B1C0EDE" w14:textId="35C485E9" w:rsidR="00560E28" w:rsidRDefault="00F21EC8">
      <w:pPr>
        <w:pStyle w:val="TOC2"/>
        <w:rPr>
          <w:rFonts w:asciiTheme="minorHAnsi" w:eastAsiaTheme="minorEastAsia" w:hAnsiTheme="minorHAnsi" w:cstheme="minorBidi"/>
          <w:b w:val="0"/>
          <w:bCs w:val="0"/>
          <w:caps w:val="0"/>
          <w:color w:val="auto"/>
          <w:lang w:eastAsia="en-AU"/>
        </w:rPr>
      </w:pPr>
      <w:hyperlink w:anchor="_Toc387308743" w:history="1">
        <w:r w:rsidR="00560E28" w:rsidRPr="00A138D8">
          <w:rPr>
            <w:rStyle w:val="Hyperlink"/>
            <w:lang w:val="en-US"/>
          </w:rPr>
          <w:t>5.3</w:t>
        </w:r>
        <w:r w:rsidR="00560E28">
          <w:rPr>
            <w:rFonts w:asciiTheme="minorHAnsi" w:eastAsiaTheme="minorEastAsia" w:hAnsiTheme="minorHAnsi" w:cstheme="minorBidi"/>
            <w:b w:val="0"/>
            <w:bCs w:val="0"/>
            <w:caps w:val="0"/>
            <w:color w:val="auto"/>
            <w:lang w:eastAsia="en-AU"/>
          </w:rPr>
          <w:tab/>
        </w:r>
        <w:r w:rsidR="00560E28" w:rsidRPr="00A138D8">
          <w:rPr>
            <w:rStyle w:val="Hyperlink"/>
            <w:lang w:val="en-US"/>
          </w:rPr>
          <w:t>Consultative Process</w:t>
        </w:r>
        <w:r w:rsidR="00560E28">
          <w:rPr>
            <w:webHidden/>
          </w:rPr>
          <w:tab/>
        </w:r>
        <w:r w:rsidR="00A25BD2">
          <w:rPr>
            <w:webHidden/>
          </w:rPr>
          <w:fldChar w:fldCharType="begin"/>
        </w:r>
        <w:r w:rsidR="00560E28">
          <w:rPr>
            <w:webHidden/>
          </w:rPr>
          <w:instrText xml:space="preserve"> PAGEREF _Toc387308743 \h </w:instrText>
        </w:r>
        <w:r w:rsidR="00A25BD2">
          <w:rPr>
            <w:webHidden/>
          </w:rPr>
        </w:r>
        <w:r w:rsidR="00A25BD2">
          <w:rPr>
            <w:webHidden/>
          </w:rPr>
          <w:fldChar w:fldCharType="separate"/>
        </w:r>
        <w:r w:rsidR="00560E28">
          <w:rPr>
            <w:webHidden/>
          </w:rPr>
          <w:t>5</w:t>
        </w:r>
        <w:r w:rsidR="00A25BD2">
          <w:rPr>
            <w:webHidden/>
          </w:rPr>
          <w:fldChar w:fldCharType="end"/>
        </w:r>
      </w:hyperlink>
      <w:r w:rsidR="00DB190F">
        <w:t>7</w:t>
      </w:r>
    </w:p>
    <w:p w14:paraId="3E733DC7" w14:textId="1BD295EE" w:rsidR="00560E28" w:rsidRDefault="00F21EC8">
      <w:pPr>
        <w:pStyle w:val="TOC2"/>
        <w:rPr>
          <w:rFonts w:asciiTheme="minorHAnsi" w:eastAsiaTheme="minorEastAsia" w:hAnsiTheme="minorHAnsi" w:cstheme="minorBidi"/>
          <w:b w:val="0"/>
          <w:bCs w:val="0"/>
          <w:caps w:val="0"/>
          <w:color w:val="auto"/>
          <w:lang w:eastAsia="en-AU"/>
        </w:rPr>
      </w:pPr>
      <w:hyperlink w:anchor="_Toc387308744" w:history="1">
        <w:r w:rsidR="00560E28" w:rsidRPr="00A138D8">
          <w:rPr>
            <w:rStyle w:val="Hyperlink"/>
            <w:lang w:val="en-US"/>
          </w:rPr>
          <w:t>5.4</w:t>
        </w:r>
        <w:r w:rsidR="00560E28">
          <w:rPr>
            <w:rFonts w:asciiTheme="minorHAnsi" w:eastAsiaTheme="minorEastAsia" w:hAnsiTheme="minorHAnsi" w:cstheme="minorBidi"/>
            <w:b w:val="0"/>
            <w:bCs w:val="0"/>
            <w:caps w:val="0"/>
            <w:color w:val="auto"/>
            <w:lang w:eastAsia="en-AU"/>
          </w:rPr>
          <w:tab/>
        </w:r>
        <w:r w:rsidR="00560E28" w:rsidRPr="00A138D8">
          <w:rPr>
            <w:rStyle w:val="Hyperlink"/>
            <w:lang w:val="en-US"/>
          </w:rPr>
          <w:t>People consulteD</w:t>
        </w:r>
        <w:r w:rsidR="00560E28">
          <w:rPr>
            <w:webHidden/>
          </w:rPr>
          <w:tab/>
        </w:r>
        <w:r w:rsidR="00A25BD2">
          <w:rPr>
            <w:webHidden/>
          </w:rPr>
          <w:fldChar w:fldCharType="begin"/>
        </w:r>
        <w:r w:rsidR="00560E28">
          <w:rPr>
            <w:webHidden/>
          </w:rPr>
          <w:instrText xml:space="preserve"> PAGEREF _Toc387308744 \h </w:instrText>
        </w:r>
        <w:r w:rsidR="00A25BD2">
          <w:rPr>
            <w:webHidden/>
          </w:rPr>
        </w:r>
        <w:r w:rsidR="00A25BD2">
          <w:rPr>
            <w:webHidden/>
          </w:rPr>
          <w:fldChar w:fldCharType="separate"/>
        </w:r>
        <w:r w:rsidR="00560E28">
          <w:rPr>
            <w:webHidden/>
          </w:rPr>
          <w:t>5</w:t>
        </w:r>
        <w:r w:rsidR="00A25BD2">
          <w:rPr>
            <w:webHidden/>
          </w:rPr>
          <w:fldChar w:fldCharType="end"/>
        </w:r>
      </w:hyperlink>
      <w:r w:rsidR="00DB190F">
        <w:t>8</w:t>
      </w:r>
    </w:p>
    <w:p w14:paraId="6615E10B" w14:textId="277AD13F" w:rsidR="00560E28" w:rsidRDefault="00F21EC8">
      <w:pPr>
        <w:pStyle w:val="TOC2"/>
        <w:rPr>
          <w:rFonts w:asciiTheme="minorHAnsi" w:eastAsiaTheme="minorEastAsia" w:hAnsiTheme="minorHAnsi" w:cstheme="minorBidi"/>
          <w:b w:val="0"/>
          <w:bCs w:val="0"/>
          <w:caps w:val="0"/>
          <w:color w:val="auto"/>
          <w:lang w:eastAsia="en-AU"/>
        </w:rPr>
      </w:pPr>
      <w:hyperlink w:anchor="_Toc387308745" w:history="1">
        <w:r w:rsidR="00560E28" w:rsidRPr="00A138D8">
          <w:rPr>
            <w:rStyle w:val="Hyperlink"/>
            <w:lang w:val="en-US"/>
          </w:rPr>
          <w:t>5.5</w:t>
        </w:r>
        <w:r w:rsidR="00560E28">
          <w:rPr>
            <w:rFonts w:asciiTheme="minorHAnsi" w:eastAsiaTheme="minorEastAsia" w:hAnsiTheme="minorHAnsi" w:cstheme="minorBidi"/>
            <w:b w:val="0"/>
            <w:bCs w:val="0"/>
            <w:caps w:val="0"/>
            <w:color w:val="auto"/>
            <w:lang w:eastAsia="en-AU"/>
          </w:rPr>
          <w:tab/>
        </w:r>
        <w:r w:rsidR="00560E28" w:rsidRPr="00A138D8">
          <w:rPr>
            <w:rStyle w:val="Hyperlink"/>
            <w:lang w:val="en-US"/>
          </w:rPr>
          <w:t>References</w:t>
        </w:r>
        <w:r w:rsidR="00560E28">
          <w:rPr>
            <w:webHidden/>
          </w:rPr>
          <w:tab/>
        </w:r>
        <w:r w:rsidR="00A25BD2">
          <w:rPr>
            <w:webHidden/>
          </w:rPr>
          <w:fldChar w:fldCharType="begin"/>
        </w:r>
        <w:r w:rsidR="00560E28">
          <w:rPr>
            <w:webHidden/>
          </w:rPr>
          <w:instrText xml:space="preserve"> PAGEREF _Toc387308745 \h </w:instrText>
        </w:r>
        <w:r w:rsidR="00A25BD2">
          <w:rPr>
            <w:webHidden/>
          </w:rPr>
        </w:r>
        <w:r w:rsidR="00A25BD2">
          <w:rPr>
            <w:webHidden/>
          </w:rPr>
          <w:fldChar w:fldCharType="separate"/>
        </w:r>
        <w:r w:rsidR="00560E28">
          <w:rPr>
            <w:webHidden/>
          </w:rPr>
          <w:t>5</w:t>
        </w:r>
        <w:r w:rsidR="00A25BD2">
          <w:rPr>
            <w:webHidden/>
          </w:rPr>
          <w:fldChar w:fldCharType="end"/>
        </w:r>
      </w:hyperlink>
      <w:r w:rsidR="00DB190F">
        <w:t>9</w:t>
      </w:r>
    </w:p>
    <w:p w14:paraId="70675675" w14:textId="77777777" w:rsidR="00357240" w:rsidRDefault="00A25BD2" w:rsidP="00357240">
      <w:pPr>
        <w:sectPr w:rsidR="00357240" w:rsidSect="009E4E53">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pPr>
      <w:r>
        <w:fldChar w:fldCharType="end"/>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92"/>
        <w:gridCol w:w="7274"/>
      </w:tblGrid>
      <w:tr w:rsidR="00621594" w:rsidRPr="001064C3" w14:paraId="3288C581" w14:textId="77777777" w:rsidTr="00621594">
        <w:trPr>
          <w:tblHeader/>
        </w:trPr>
        <w:tc>
          <w:tcPr>
            <w:tcW w:w="8666" w:type="dxa"/>
            <w:gridSpan w:val="2"/>
            <w:shd w:val="clear" w:color="auto" w:fill="auto"/>
          </w:tcPr>
          <w:p w14:paraId="476CC32F" w14:textId="77777777" w:rsidR="00621594" w:rsidRPr="00621594" w:rsidRDefault="00621594" w:rsidP="00621594">
            <w:pPr>
              <w:pStyle w:val="Heading1"/>
            </w:pPr>
            <w:bookmarkStart w:id="1" w:name="_Toc379127240"/>
            <w:bookmarkStart w:id="2" w:name="_Toc387308711"/>
            <w:r>
              <w:lastRenderedPageBreak/>
              <w:t>ACRONY</w:t>
            </w:r>
            <w:bookmarkEnd w:id="1"/>
            <w:r>
              <w:t>MS</w:t>
            </w:r>
            <w:bookmarkEnd w:id="2"/>
            <w:r>
              <w:tab/>
            </w:r>
          </w:p>
        </w:tc>
      </w:tr>
      <w:tr w:rsidR="0064560A" w:rsidRPr="001064C3" w14:paraId="25ADD120" w14:textId="77777777" w:rsidTr="00621594">
        <w:tc>
          <w:tcPr>
            <w:tcW w:w="1392" w:type="dxa"/>
            <w:shd w:val="clear" w:color="auto" w:fill="C6D9F1" w:themeFill="text2" w:themeFillTint="33"/>
          </w:tcPr>
          <w:p w14:paraId="440DC120"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 xml:space="preserve">APTC </w:t>
            </w:r>
          </w:p>
        </w:tc>
        <w:tc>
          <w:tcPr>
            <w:tcW w:w="7274" w:type="dxa"/>
            <w:shd w:val="clear" w:color="auto" w:fill="DBE5F1" w:themeFill="accent1" w:themeFillTint="33"/>
          </w:tcPr>
          <w:p w14:paraId="5EB6CB9B"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Australia-Pacific Technical College</w:t>
            </w:r>
          </w:p>
        </w:tc>
      </w:tr>
      <w:tr w:rsidR="00453702" w:rsidRPr="001064C3" w14:paraId="56CD95DE" w14:textId="77777777" w:rsidTr="00621594">
        <w:tc>
          <w:tcPr>
            <w:tcW w:w="1392" w:type="dxa"/>
            <w:shd w:val="clear" w:color="auto" w:fill="C6D9F1" w:themeFill="text2" w:themeFillTint="33"/>
          </w:tcPr>
          <w:p w14:paraId="183C8DF9" w14:textId="77777777" w:rsidR="00453702" w:rsidRPr="00453702" w:rsidRDefault="00453702" w:rsidP="00236C7B">
            <w:pPr>
              <w:spacing w:before="60" w:after="60"/>
              <w:rPr>
                <w:rFonts w:eastAsia="Times New Roman"/>
                <w:b/>
                <w:bCs/>
                <w:szCs w:val="24"/>
                <w:lang w:val="en-US"/>
              </w:rPr>
            </w:pPr>
            <w:r w:rsidRPr="00453702">
              <w:rPr>
                <w:b/>
              </w:rPr>
              <w:t>CEDAW</w:t>
            </w:r>
          </w:p>
        </w:tc>
        <w:tc>
          <w:tcPr>
            <w:tcW w:w="7274" w:type="dxa"/>
            <w:shd w:val="clear" w:color="auto" w:fill="DBE5F1" w:themeFill="accent1" w:themeFillTint="33"/>
          </w:tcPr>
          <w:p w14:paraId="661F38A9" w14:textId="77777777" w:rsidR="00453702" w:rsidRDefault="00453702" w:rsidP="00453702">
            <w:pPr>
              <w:spacing w:before="60" w:after="60"/>
            </w:pPr>
            <w:r w:rsidRPr="00FF4E83">
              <w:t xml:space="preserve">Convention on the Elimination of all Forms of Discrimination against Women </w:t>
            </w:r>
          </w:p>
        </w:tc>
      </w:tr>
      <w:tr w:rsidR="00453702" w:rsidRPr="001064C3" w14:paraId="14E942CA" w14:textId="77777777" w:rsidTr="00621594">
        <w:tc>
          <w:tcPr>
            <w:tcW w:w="1392" w:type="dxa"/>
            <w:shd w:val="clear" w:color="auto" w:fill="C6D9F1" w:themeFill="text2" w:themeFillTint="33"/>
          </w:tcPr>
          <w:p w14:paraId="27FB43C3" w14:textId="77777777" w:rsidR="00453702" w:rsidRDefault="00453702" w:rsidP="00236C7B">
            <w:pPr>
              <w:spacing w:before="60" w:after="60"/>
              <w:rPr>
                <w:rFonts w:eastAsia="Times New Roman"/>
                <w:b/>
                <w:bCs/>
                <w:szCs w:val="24"/>
                <w:lang w:val="en-US"/>
              </w:rPr>
            </w:pPr>
            <w:proofErr w:type="spellStart"/>
            <w:r>
              <w:rPr>
                <w:rFonts w:eastAsia="Times New Roman"/>
                <w:b/>
                <w:bCs/>
                <w:szCs w:val="24"/>
                <w:lang w:val="en-US"/>
              </w:rPr>
              <w:t>CoL</w:t>
            </w:r>
            <w:proofErr w:type="spellEnd"/>
          </w:p>
        </w:tc>
        <w:tc>
          <w:tcPr>
            <w:tcW w:w="7274" w:type="dxa"/>
            <w:shd w:val="clear" w:color="auto" w:fill="DBE5F1" w:themeFill="accent1" w:themeFillTint="33"/>
          </w:tcPr>
          <w:p w14:paraId="6D6348B5" w14:textId="77777777" w:rsidR="00453702" w:rsidRDefault="00453702" w:rsidP="00453702">
            <w:pPr>
              <w:spacing w:before="60" w:after="60"/>
              <w:rPr>
                <w:rFonts w:eastAsia="Times New Roman"/>
                <w:szCs w:val="24"/>
                <w:lang w:val="en-US"/>
              </w:rPr>
            </w:pPr>
            <w:r>
              <w:t xml:space="preserve">Commonwealth of Learning </w:t>
            </w:r>
          </w:p>
        </w:tc>
      </w:tr>
      <w:tr w:rsidR="0064560A" w:rsidRPr="001064C3" w14:paraId="42DD412D" w14:textId="77777777" w:rsidTr="00621594">
        <w:tc>
          <w:tcPr>
            <w:tcW w:w="1392" w:type="dxa"/>
            <w:shd w:val="clear" w:color="auto" w:fill="C6D9F1" w:themeFill="text2" w:themeFillTint="33"/>
          </w:tcPr>
          <w:p w14:paraId="53B3FCC0" w14:textId="77777777" w:rsidR="0064560A" w:rsidRPr="00236C7B" w:rsidRDefault="0064560A" w:rsidP="00236C7B">
            <w:pPr>
              <w:spacing w:before="60" w:after="60"/>
              <w:rPr>
                <w:rFonts w:eastAsia="Times New Roman"/>
                <w:b/>
                <w:bCs/>
                <w:szCs w:val="24"/>
                <w:lang w:val="en-US"/>
              </w:rPr>
            </w:pPr>
            <w:r>
              <w:rPr>
                <w:rFonts w:eastAsia="Times New Roman"/>
                <w:b/>
                <w:bCs/>
                <w:szCs w:val="24"/>
                <w:lang w:val="en-US"/>
              </w:rPr>
              <w:t>DFAT - AAP</w:t>
            </w:r>
          </w:p>
        </w:tc>
        <w:tc>
          <w:tcPr>
            <w:tcW w:w="7274" w:type="dxa"/>
            <w:shd w:val="clear" w:color="auto" w:fill="DBE5F1" w:themeFill="accent1" w:themeFillTint="33"/>
          </w:tcPr>
          <w:p w14:paraId="3AF42286" w14:textId="77777777" w:rsidR="0064560A" w:rsidRPr="00236C7B" w:rsidRDefault="0064560A" w:rsidP="00236C7B">
            <w:pPr>
              <w:spacing w:before="60" w:after="60"/>
              <w:rPr>
                <w:rFonts w:eastAsia="Times New Roman"/>
                <w:szCs w:val="24"/>
                <w:lang w:val="en-US"/>
              </w:rPr>
            </w:pPr>
            <w:r>
              <w:rPr>
                <w:rFonts w:eastAsia="Times New Roman"/>
                <w:szCs w:val="24"/>
                <w:lang w:val="en-US"/>
              </w:rPr>
              <w:t>Department of Foreign Affairs and Trade – Australian Aid Program</w:t>
            </w:r>
          </w:p>
        </w:tc>
      </w:tr>
      <w:tr w:rsidR="0064560A" w:rsidRPr="001064C3" w14:paraId="438FDA54" w14:textId="77777777" w:rsidTr="00621594">
        <w:tc>
          <w:tcPr>
            <w:tcW w:w="1392" w:type="dxa"/>
            <w:shd w:val="clear" w:color="auto" w:fill="C6D9F1" w:themeFill="text2" w:themeFillTint="33"/>
          </w:tcPr>
          <w:p w14:paraId="3D1A34AA" w14:textId="77777777" w:rsidR="0064560A" w:rsidRPr="00236C7B" w:rsidRDefault="0064560A" w:rsidP="00236C7B">
            <w:pPr>
              <w:spacing w:before="60" w:after="60"/>
              <w:rPr>
                <w:rFonts w:eastAsia="Times New Roman"/>
                <w:b/>
                <w:bCs/>
                <w:szCs w:val="24"/>
                <w:lang w:val="en-US"/>
              </w:rPr>
            </w:pPr>
            <w:r>
              <w:rPr>
                <w:rFonts w:eastAsia="Times New Roman"/>
                <w:b/>
                <w:bCs/>
                <w:szCs w:val="24"/>
                <w:lang w:val="en-US"/>
              </w:rPr>
              <w:t>FHEC</w:t>
            </w:r>
          </w:p>
        </w:tc>
        <w:tc>
          <w:tcPr>
            <w:tcW w:w="7274" w:type="dxa"/>
            <w:shd w:val="clear" w:color="auto" w:fill="DBE5F1" w:themeFill="accent1" w:themeFillTint="33"/>
          </w:tcPr>
          <w:p w14:paraId="31632504" w14:textId="77777777" w:rsidR="0064560A" w:rsidRPr="00236C7B" w:rsidRDefault="0064560A" w:rsidP="0064560A">
            <w:pPr>
              <w:spacing w:before="60" w:after="60"/>
              <w:rPr>
                <w:rFonts w:eastAsia="Times New Roman"/>
                <w:szCs w:val="24"/>
                <w:lang w:val="en-US"/>
              </w:rPr>
            </w:pPr>
            <w:r>
              <w:rPr>
                <w:rFonts w:eastAsia="Times New Roman"/>
                <w:szCs w:val="24"/>
                <w:lang w:val="en-US"/>
              </w:rPr>
              <w:t>Fiji Higher Education Commission</w:t>
            </w:r>
          </w:p>
        </w:tc>
      </w:tr>
      <w:tr w:rsidR="0064560A" w:rsidRPr="001064C3" w14:paraId="09829E1A" w14:textId="77777777" w:rsidTr="00621594">
        <w:tc>
          <w:tcPr>
            <w:tcW w:w="1392" w:type="dxa"/>
            <w:shd w:val="clear" w:color="auto" w:fill="C6D9F1" w:themeFill="text2" w:themeFillTint="33"/>
          </w:tcPr>
          <w:p w14:paraId="00B7941F" w14:textId="77777777" w:rsidR="0064560A" w:rsidRPr="00236C7B" w:rsidRDefault="0064560A" w:rsidP="00236C7B">
            <w:pPr>
              <w:spacing w:before="60" w:after="60"/>
              <w:rPr>
                <w:rFonts w:eastAsia="Times New Roman"/>
                <w:b/>
                <w:bCs/>
                <w:szCs w:val="24"/>
                <w:lang w:val="en-US"/>
              </w:rPr>
            </w:pPr>
            <w:r>
              <w:rPr>
                <w:rFonts w:eastAsia="Times New Roman"/>
                <w:b/>
                <w:bCs/>
                <w:szCs w:val="24"/>
                <w:lang w:val="en-US"/>
              </w:rPr>
              <w:t>FQC</w:t>
            </w:r>
          </w:p>
        </w:tc>
        <w:tc>
          <w:tcPr>
            <w:tcW w:w="7274" w:type="dxa"/>
            <w:shd w:val="clear" w:color="auto" w:fill="DBE5F1" w:themeFill="accent1" w:themeFillTint="33"/>
          </w:tcPr>
          <w:p w14:paraId="1DBA274E" w14:textId="77777777" w:rsidR="0064560A" w:rsidRPr="00236C7B" w:rsidRDefault="0064560A" w:rsidP="00236C7B">
            <w:pPr>
              <w:spacing w:before="60" w:after="60"/>
              <w:rPr>
                <w:rFonts w:eastAsia="Times New Roman"/>
                <w:szCs w:val="24"/>
                <w:lang w:val="en-US"/>
              </w:rPr>
            </w:pPr>
            <w:r>
              <w:rPr>
                <w:rFonts w:eastAsia="Times New Roman"/>
                <w:szCs w:val="24"/>
                <w:lang w:val="en-US"/>
              </w:rPr>
              <w:t>Fiji Qualifications Council</w:t>
            </w:r>
          </w:p>
        </w:tc>
      </w:tr>
      <w:tr w:rsidR="0064560A" w:rsidRPr="001064C3" w14:paraId="3AC4ED5B" w14:textId="77777777" w:rsidTr="00621594">
        <w:tc>
          <w:tcPr>
            <w:tcW w:w="1392" w:type="dxa"/>
            <w:shd w:val="clear" w:color="auto" w:fill="C6D9F1" w:themeFill="text2" w:themeFillTint="33"/>
          </w:tcPr>
          <w:p w14:paraId="72F8045A"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IOT</w:t>
            </w:r>
          </w:p>
        </w:tc>
        <w:tc>
          <w:tcPr>
            <w:tcW w:w="7274" w:type="dxa"/>
            <w:shd w:val="clear" w:color="auto" w:fill="DBE5F1" w:themeFill="accent1" w:themeFillTint="33"/>
          </w:tcPr>
          <w:p w14:paraId="2FCBDC08"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Institute of Technology</w:t>
            </w:r>
          </w:p>
        </w:tc>
      </w:tr>
      <w:tr w:rsidR="0064560A" w:rsidRPr="001064C3" w14:paraId="6278B082" w14:textId="77777777" w:rsidTr="00621594">
        <w:tc>
          <w:tcPr>
            <w:tcW w:w="1392" w:type="dxa"/>
            <w:shd w:val="clear" w:color="auto" w:fill="C6D9F1" w:themeFill="text2" w:themeFillTint="33"/>
          </w:tcPr>
          <w:p w14:paraId="2FD29CB8"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KRA</w:t>
            </w:r>
          </w:p>
        </w:tc>
        <w:tc>
          <w:tcPr>
            <w:tcW w:w="7274" w:type="dxa"/>
            <w:shd w:val="clear" w:color="auto" w:fill="DBE5F1" w:themeFill="accent1" w:themeFillTint="33"/>
          </w:tcPr>
          <w:p w14:paraId="3DD2FE75"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Key Result Area</w:t>
            </w:r>
          </w:p>
        </w:tc>
      </w:tr>
      <w:tr w:rsidR="0064560A" w:rsidRPr="001064C3" w14:paraId="4E136B6B" w14:textId="77777777" w:rsidTr="00621594">
        <w:tc>
          <w:tcPr>
            <w:tcW w:w="1392" w:type="dxa"/>
            <w:shd w:val="clear" w:color="auto" w:fill="C6D9F1" w:themeFill="text2" w:themeFillTint="33"/>
          </w:tcPr>
          <w:p w14:paraId="4B185B8B"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 xml:space="preserve">LMIS </w:t>
            </w:r>
          </w:p>
        </w:tc>
        <w:tc>
          <w:tcPr>
            <w:tcW w:w="7274" w:type="dxa"/>
            <w:shd w:val="clear" w:color="auto" w:fill="DBE5F1" w:themeFill="accent1" w:themeFillTint="33"/>
          </w:tcPr>
          <w:p w14:paraId="007CC80E" w14:textId="77777777" w:rsidR="0064560A" w:rsidRPr="00236C7B" w:rsidRDefault="0064560A" w:rsidP="00236C7B">
            <w:pPr>
              <w:spacing w:before="60" w:after="60"/>
              <w:rPr>
                <w:rFonts w:eastAsia="Times New Roman"/>
                <w:szCs w:val="24"/>
                <w:lang w:val="en-US"/>
              </w:rPr>
            </w:pPr>
            <w:proofErr w:type="spellStart"/>
            <w:r w:rsidRPr="00236C7B">
              <w:rPr>
                <w:rFonts w:eastAsia="Times New Roman"/>
                <w:szCs w:val="24"/>
                <w:lang w:val="en-US"/>
              </w:rPr>
              <w:t>Labour</w:t>
            </w:r>
            <w:proofErr w:type="spellEnd"/>
            <w:r w:rsidRPr="00236C7B">
              <w:rPr>
                <w:rFonts w:eastAsia="Times New Roman"/>
                <w:szCs w:val="24"/>
                <w:lang w:val="en-US"/>
              </w:rPr>
              <w:t xml:space="preserve"> Market Information System</w:t>
            </w:r>
          </w:p>
        </w:tc>
      </w:tr>
      <w:tr w:rsidR="0064560A" w:rsidRPr="001064C3" w14:paraId="51A895E3" w14:textId="77777777" w:rsidTr="00621594">
        <w:tc>
          <w:tcPr>
            <w:tcW w:w="1392" w:type="dxa"/>
            <w:shd w:val="clear" w:color="auto" w:fill="C6D9F1" w:themeFill="text2" w:themeFillTint="33"/>
          </w:tcPr>
          <w:p w14:paraId="5A0CD9C3"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 xml:space="preserve">LMS </w:t>
            </w:r>
          </w:p>
        </w:tc>
        <w:tc>
          <w:tcPr>
            <w:tcW w:w="7274" w:type="dxa"/>
            <w:shd w:val="clear" w:color="auto" w:fill="DBE5F1" w:themeFill="accent1" w:themeFillTint="33"/>
          </w:tcPr>
          <w:p w14:paraId="3A0AF6BD" w14:textId="77777777" w:rsidR="0064560A" w:rsidRPr="00236C7B" w:rsidRDefault="0064560A" w:rsidP="00236C7B">
            <w:pPr>
              <w:spacing w:before="60" w:after="60"/>
              <w:rPr>
                <w:rFonts w:eastAsia="Times New Roman"/>
                <w:szCs w:val="24"/>
                <w:lang w:val="en-US"/>
              </w:rPr>
            </w:pPr>
            <w:proofErr w:type="spellStart"/>
            <w:r w:rsidRPr="00236C7B">
              <w:rPr>
                <w:rFonts w:eastAsia="Times New Roman"/>
                <w:szCs w:val="24"/>
                <w:lang w:val="en-US"/>
              </w:rPr>
              <w:t>Labour</w:t>
            </w:r>
            <w:proofErr w:type="spellEnd"/>
            <w:r w:rsidRPr="00236C7B">
              <w:rPr>
                <w:rFonts w:eastAsia="Times New Roman"/>
                <w:szCs w:val="24"/>
                <w:lang w:val="en-US"/>
              </w:rPr>
              <w:t xml:space="preserve"> Market Survey</w:t>
            </w:r>
          </w:p>
        </w:tc>
      </w:tr>
      <w:tr w:rsidR="0064560A" w:rsidRPr="001064C3" w14:paraId="377B8EEC" w14:textId="77777777" w:rsidTr="00621594">
        <w:tc>
          <w:tcPr>
            <w:tcW w:w="1392" w:type="dxa"/>
            <w:shd w:val="clear" w:color="auto" w:fill="C6D9F1" w:themeFill="text2" w:themeFillTint="33"/>
          </w:tcPr>
          <w:p w14:paraId="4B8B0E84" w14:textId="77777777" w:rsidR="0064560A" w:rsidRPr="00236C7B" w:rsidRDefault="00F321B2" w:rsidP="00236C7B">
            <w:pPr>
              <w:spacing w:before="60" w:after="60"/>
              <w:rPr>
                <w:rFonts w:eastAsia="Times New Roman"/>
                <w:b/>
                <w:bCs/>
                <w:szCs w:val="24"/>
                <w:lang w:val="en-US"/>
              </w:rPr>
            </w:pPr>
            <w:r>
              <w:rPr>
                <w:rFonts w:eastAsia="Times New Roman"/>
                <w:b/>
                <w:bCs/>
                <w:szCs w:val="24"/>
                <w:lang w:val="en-US"/>
              </w:rPr>
              <w:t>MCILI</w:t>
            </w:r>
          </w:p>
        </w:tc>
        <w:tc>
          <w:tcPr>
            <w:tcW w:w="7274" w:type="dxa"/>
            <w:shd w:val="clear" w:color="auto" w:fill="DBE5F1" w:themeFill="accent1" w:themeFillTint="33"/>
          </w:tcPr>
          <w:p w14:paraId="30B8AAC2" w14:textId="77777777" w:rsidR="0064560A" w:rsidRPr="00236C7B" w:rsidRDefault="0064560A" w:rsidP="00F321B2">
            <w:pPr>
              <w:spacing w:before="60" w:after="60"/>
              <w:rPr>
                <w:rFonts w:eastAsia="Times New Roman"/>
                <w:szCs w:val="24"/>
                <w:lang w:val="en-US"/>
              </w:rPr>
            </w:pPr>
            <w:r w:rsidRPr="00236C7B">
              <w:rPr>
                <w:rFonts w:eastAsia="Times New Roman"/>
                <w:szCs w:val="24"/>
                <w:lang w:val="en-US"/>
              </w:rPr>
              <w:t>Ministry of Commerce Industr</w:t>
            </w:r>
            <w:r>
              <w:rPr>
                <w:rFonts w:eastAsia="Times New Roman"/>
                <w:szCs w:val="24"/>
                <w:lang w:val="en-US"/>
              </w:rPr>
              <w:t>ies</w:t>
            </w:r>
            <w:r w:rsidRPr="00236C7B">
              <w:rPr>
                <w:rFonts w:eastAsia="Times New Roman"/>
                <w:szCs w:val="24"/>
                <w:lang w:val="en-US"/>
              </w:rPr>
              <w:t xml:space="preserve"> </w:t>
            </w:r>
            <w:proofErr w:type="spellStart"/>
            <w:r w:rsidR="00F321B2">
              <w:rPr>
                <w:rFonts w:eastAsia="Times New Roman"/>
                <w:szCs w:val="24"/>
                <w:lang w:val="en-US"/>
              </w:rPr>
              <w:t>Labour</w:t>
            </w:r>
            <w:proofErr w:type="spellEnd"/>
            <w:r w:rsidR="00F321B2">
              <w:rPr>
                <w:rFonts w:eastAsia="Times New Roman"/>
                <w:szCs w:val="24"/>
                <w:lang w:val="en-US"/>
              </w:rPr>
              <w:t xml:space="preserve"> </w:t>
            </w:r>
            <w:r w:rsidRPr="00236C7B">
              <w:rPr>
                <w:rFonts w:eastAsia="Times New Roman"/>
                <w:szCs w:val="24"/>
                <w:lang w:val="en-US"/>
              </w:rPr>
              <w:t xml:space="preserve">and </w:t>
            </w:r>
            <w:r w:rsidR="00F321B2">
              <w:rPr>
                <w:rFonts w:eastAsia="Times New Roman"/>
                <w:szCs w:val="24"/>
                <w:lang w:val="en-US"/>
              </w:rPr>
              <w:t>Immigration</w:t>
            </w:r>
          </w:p>
        </w:tc>
      </w:tr>
      <w:tr w:rsidR="0064560A" w:rsidRPr="001064C3" w14:paraId="1EA2A63A" w14:textId="77777777" w:rsidTr="00621594">
        <w:tc>
          <w:tcPr>
            <w:tcW w:w="1392" w:type="dxa"/>
            <w:shd w:val="clear" w:color="auto" w:fill="C6D9F1" w:themeFill="text2" w:themeFillTint="33"/>
          </w:tcPr>
          <w:p w14:paraId="1A26C14A" w14:textId="77777777" w:rsidR="0064560A" w:rsidRPr="00236C7B" w:rsidRDefault="0064560A" w:rsidP="001D6503">
            <w:pPr>
              <w:spacing w:before="60" w:after="60"/>
              <w:rPr>
                <w:rFonts w:eastAsia="Times New Roman"/>
                <w:b/>
                <w:bCs/>
                <w:szCs w:val="24"/>
                <w:lang w:val="en-US"/>
              </w:rPr>
            </w:pPr>
            <w:r>
              <w:rPr>
                <w:rFonts w:eastAsia="Times New Roman"/>
                <w:b/>
                <w:bCs/>
                <w:szCs w:val="24"/>
                <w:lang w:val="en-US"/>
              </w:rPr>
              <w:t>M</w:t>
            </w:r>
            <w:r w:rsidRPr="00236C7B">
              <w:rPr>
                <w:rFonts w:eastAsia="Times New Roman"/>
                <w:b/>
                <w:bCs/>
                <w:szCs w:val="24"/>
                <w:lang w:val="en-US"/>
              </w:rPr>
              <w:t>DPAC</w:t>
            </w:r>
          </w:p>
        </w:tc>
        <w:tc>
          <w:tcPr>
            <w:tcW w:w="7274" w:type="dxa"/>
            <w:shd w:val="clear" w:color="auto" w:fill="DBE5F1" w:themeFill="accent1" w:themeFillTint="33"/>
          </w:tcPr>
          <w:p w14:paraId="5BD1E748" w14:textId="77777777" w:rsidR="0064560A" w:rsidRPr="00236C7B" w:rsidRDefault="0064560A" w:rsidP="001D6503">
            <w:pPr>
              <w:spacing w:before="60" w:after="60"/>
              <w:rPr>
                <w:rFonts w:eastAsia="Times New Roman"/>
                <w:szCs w:val="24"/>
                <w:lang w:val="en-US"/>
              </w:rPr>
            </w:pPr>
            <w:r>
              <w:rPr>
                <w:rFonts w:eastAsia="Times New Roman"/>
                <w:szCs w:val="24"/>
                <w:lang w:val="en-US"/>
              </w:rPr>
              <w:t>Ministry of Development</w:t>
            </w:r>
            <w:r w:rsidRPr="00236C7B">
              <w:rPr>
                <w:rFonts w:eastAsia="Times New Roman"/>
                <w:szCs w:val="24"/>
                <w:lang w:val="en-US"/>
              </w:rPr>
              <w:t xml:space="preserve"> Planning and Aid Coordination</w:t>
            </w:r>
          </w:p>
        </w:tc>
      </w:tr>
      <w:tr w:rsidR="0064560A" w:rsidRPr="001064C3" w14:paraId="3DA75D70" w14:textId="77777777" w:rsidTr="00621594">
        <w:tc>
          <w:tcPr>
            <w:tcW w:w="1392" w:type="dxa"/>
            <w:shd w:val="clear" w:color="auto" w:fill="C6D9F1" w:themeFill="text2" w:themeFillTint="33"/>
          </w:tcPr>
          <w:p w14:paraId="60CFB637" w14:textId="77777777" w:rsidR="0064560A" w:rsidRPr="00236C7B" w:rsidRDefault="0064560A" w:rsidP="00236C7B">
            <w:pPr>
              <w:spacing w:before="60" w:after="60"/>
              <w:rPr>
                <w:rFonts w:eastAsia="Times New Roman"/>
                <w:b/>
                <w:bCs/>
                <w:szCs w:val="24"/>
                <w:lang w:val="en-US"/>
              </w:rPr>
            </w:pPr>
            <w:r>
              <w:rPr>
                <w:rFonts w:eastAsia="Times New Roman"/>
                <w:b/>
                <w:bCs/>
                <w:szCs w:val="24"/>
                <w:lang w:val="en-US"/>
              </w:rPr>
              <w:t>MDS</w:t>
            </w:r>
          </w:p>
        </w:tc>
        <w:tc>
          <w:tcPr>
            <w:tcW w:w="7274" w:type="dxa"/>
            <w:shd w:val="clear" w:color="auto" w:fill="DBE5F1" w:themeFill="accent1" w:themeFillTint="33"/>
          </w:tcPr>
          <w:p w14:paraId="1B8E5032" w14:textId="77777777" w:rsidR="0064560A" w:rsidRPr="00236C7B" w:rsidRDefault="0064560A" w:rsidP="00236C7B">
            <w:pPr>
              <w:spacing w:before="60" w:after="60"/>
              <w:rPr>
                <w:rFonts w:eastAsia="Times New Roman"/>
                <w:szCs w:val="24"/>
                <w:lang w:val="en-US"/>
              </w:rPr>
            </w:pPr>
            <w:r>
              <w:t>Materials Development Specialist</w:t>
            </w:r>
          </w:p>
        </w:tc>
      </w:tr>
      <w:tr w:rsidR="0064560A" w:rsidRPr="001064C3" w14:paraId="477DDF08" w14:textId="77777777" w:rsidTr="00621594">
        <w:tc>
          <w:tcPr>
            <w:tcW w:w="1392" w:type="dxa"/>
            <w:shd w:val="clear" w:color="auto" w:fill="C6D9F1" w:themeFill="text2" w:themeFillTint="33"/>
          </w:tcPr>
          <w:p w14:paraId="58B87245"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 xml:space="preserve">MEF </w:t>
            </w:r>
          </w:p>
        </w:tc>
        <w:tc>
          <w:tcPr>
            <w:tcW w:w="7274" w:type="dxa"/>
            <w:shd w:val="clear" w:color="auto" w:fill="DBE5F1" w:themeFill="accent1" w:themeFillTint="33"/>
          </w:tcPr>
          <w:p w14:paraId="3704A014"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Monitoring and Evaluation Framework</w:t>
            </w:r>
          </w:p>
        </w:tc>
      </w:tr>
      <w:tr w:rsidR="0064560A" w:rsidRPr="001064C3" w14:paraId="3FC42A91" w14:textId="77777777" w:rsidTr="00621594">
        <w:tc>
          <w:tcPr>
            <w:tcW w:w="1392" w:type="dxa"/>
            <w:shd w:val="clear" w:color="auto" w:fill="C6D9F1" w:themeFill="text2" w:themeFillTint="33"/>
          </w:tcPr>
          <w:p w14:paraId="42E1FF7C"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MEHRD</w:t>
            </w:r>
          </w:p>
        </w:tc>
        <w:tc>
          <w:tcPr>
            <w:tcW w:w="7274" w:type="dxa"/>
            <w:shd w:val="clear" w:color="auto" w:fill="DBE5F1" w:themeFill="accent1" w:themeFillTint="33"/>
          </w:tcPr>
          <w:p w14:paraId="7313201F"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Ministry of Education, Human Resource Development</w:t>
            </w:r>
          </w:p>
        </w:tc>
      </w:tr>
      <w:tr w:rsidR="0064560A" w:rsidRPr="001064C3" w14:paraId="20581622" w14:textId="77777777" w:rsidTr="00621594">
        <w:tc>
          <w:tcPr>
            <w:tcW w:w="1392" w:type="dxa"/>
            <w:shd w:val="clear" w:color="auto" w:fill="C6D9F1" w:themeFill="text2" w:themeFillTint="33"/>
          </w:tcPr>
          <w:p w14:paraId="63A1C654" w14:textId="77777777" w:rsidR="0064560A" w:rsidRPr="00236C7B" w:rsidRDefault="0064560A" w:rsidP="00236C7B">
            <w:pPr>
              <w:spacing w:before="60" w:after="60"/>
              <w:rPr>
                <w:rFonts w:eastAsia="Times New Roman"/>
                <w:b/>
                <w:bCs/>
                <w:szCs w:val="24"/>
                <w:lang w:val="en-US"/>
              </w:rPr>
            </w:pPr>
            <w:proofErr w:type="spellStart"/>
            <w:r w:rsidRPr="00236C7B">
              <w:rPr>
                <w:rFonts w:eastAsia="Times New Roman"/>
                <w:b/>
                <w:bCs/>
                <w:szCs w:val="24"/>
                <w:lang w:val="en-US"/>
              </w:rPr>
              <w:t>MoF</w:t>
            </w:r>
            <w:r>
              <w:rPr>
                <w:rFonts w:eastAsia="Times New Roman"/>
                <w:b/>
                <w:bCs/>
                <w:szCs w:val="24"/>
                <w:lang w:val="en-US"/>
              </w:rPr>
              <w:t>T</w:t>
            </w:r>
            <w:proofErr w:type="spellEnd"/>
            <w:r w:rsidRPr="00236C7B">
              <w:rPr>
                <w:rFonts w:eastAsia="Times New Roman"/>
                <w:b/>
                <w:bCs/>
                <w:szCs w:val="24"/>
                <w:lang w:val="en-US"/>
              </w:rPr>
              <w:t xml:space="preserve"> </w:t>
            </w:r>
          </w:p>
        </w:tc>
        <w:tc>
          <w:tcPr>
            <w:tcW w:w="7274" w:type="dxa"/>
            <w:shd w:val="clear" w:color="auto" w:fill="DBE5F1" w:themeFill="accent1" w:themeFillTint="33"/>
          </w:tcPr>
          <w:p w14:paraId="5042738F"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Minister of Finance</w:t>
            </w:r>
            <w:r>
              <w:rPr>
                <w:rFonts w:eastAsia="Times New Roman"/>
                <w:szCs w:val="24"/>
                <w:lang w:val="en-US"/>
              </w:rPr>
              <w:t xml:space="preserve"> and Treasury</w:t>
            </w:r>
          </w:p>
        </w:tc>
      </w:tr>
      <w:tr w:rsidR="0064560A" w:rsidRPr="001064C3" w14:paraId="2F28097E" w14:textId="77777777" w:rsidTr="00621594">
        <w:tc>
          <w:tcPr>
            <w:tcW w:w="1392" w:type="dxa"/>
            <w:shd w:val="clear" w:color="auto" w:fill="C6D9F1" w:themeFill="text2" w:themeFillTint="33"/>
          </w:tcPr>
          <w:p w14:paraId="6E55E061"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NCS</w:t>
            </w:r>
          </w:p>
        </w:tc>
        <w:tc>
          <w:tcPr>
            <w:tcW w:w="7274" w:type="dxa"/>
            <w:shd w:val="clear" w:color="auto" w:fill="DBE5F1" w:themeFill="accent1" w:themeFillTint="33"/>
          </w:tcPr>
          <w:p w14:paraId="6F8DD4C2"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National Competency Standards</w:t>
            </w:r>
          </w:p>
        </w:tc>
      </w:tr>
      <w:tr w:rsidR="0064560A" w:rsidRPr="001064C3" w14:paraId="16E6E335" w14:textId="77777777" w:rsidTr="00621594">
        <w:tc>
          <w:tcPr>
            <w:tcW w:w="1392" w:type="dxa"/>
            <w:shd w:val="clear" w:color="auto" w:fill="C6D9F1" w:themeFill="text2" w:themeFillTint="33"/>
          </w:tcPr>
          <w:p w14:paraId="2E00F9B8"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NHRDTC</w:t>
            </w:r>
          </w:p>
        </w:tc>
        <w:tc>
          <w:tcPr>
            <w:tcW w:w="7274" w:type="dxa"/>
            <w:shd w:val="clear" w:color="auto" w:fill="DBE5F1" w:themeFill="accent1" w:themeFillTint="33"/>
          </w:tcPr>
          <w:p w14:paraId="7678E49A"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National Human Resource Development Training Council</w:t>
            </w:r>
          </w:p>
        </w:tc>
      </w:tr>
      <w:tr w:rsidR="0064560A" w:rsidRPr="001064C3" w14:paraId="61F930D9" w14:textId="77777777" w:rsidTr="00621594">
        <w:tc>
          <w:tcPr>
            <w:tcW w:w="1392" w:type="dxa"/>
            <w:shd w:val="clear" w:color="auto" w:fill="C6D9F1" w:themeFill="text2" w:themeFillTint="33"/>
          </w:tcPr>
          <w:p w14:paraId="32A71417"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NHRDTP</w:t>
            </w:r>
          </w:p>
        </w:tc>
        <w:tc>
          <w:tcPr>
            <w:tcW w:w="7274" w:type="dxa"/>
            <w:shd w:val="clear" w:color="auto" w:fill="DBE5F1" w:themeFill="accent1" w:themeFillTint="33"/>
          </w:tcPr>
          <w:p w14:paraId="4EBA73CC"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 xml:space="preserve">National Human Resource Development </w:t>
            </w:r>
            <w:r w:rsidR="00120BF8">
              <w:rPr>
                <w:rFonts w:eastAsia="Times New Roman"/>
                <w:szCs w:val="24"/>
                <w:lang w:val="en-US"/>
              </w:rPr>
              <w:t xml:space="preserve">and </w:t>
            </w:r>
            <w:r w:rsidRPr="00236C7B">
              <w:rPr>
                <w:rFonts w:eastAsia="Times New Roman"/>
                <w:szCs w:val="24"/>
                <w:lang w:val="en-US"/>
              </w:rPr>
              <w:t>Training Plan</w:t>
            </w:r>
          </w:p>
        </w:tc>
      </w:tr>
      <w:tr w:rsidR="0064560A" w:rsidRPr="001064C3" w14:paraId="75C94CAA" w14:textId="77777777" w:rsidTr="00621594">
        <w:tc>
          <w:tcPr>
            <w:tcW w:w="1392" w:type="dxa"/>
            <w:shd w:val="clear" w:color="auto" w:fill="C6D9F1" w:themeFill="text2" w:themeFillTint="33"/>
          </w:tcPr>
          <w:p w14:paraId="2FD3E992"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NTTT</w:t>
            </w:r>
          </w:p>
        </w:tc>
        <w:tc>
          <w:tcPr>
            <w:tcW w:w="7274" w:type="dxa"/>
            <w:shd w:val="clear" w:color="auto" w:fill="DBE5F1" w:themeFill="accent1" w:themeFillTint="33"/>
          </w:tcPr>
          <w:p w14:paraId="6FB45FBA" w14:textId="77777777" w:rsidR="0064560A" w:rsidRPr="00236C7B" w:rsidRDefault="0064560A" w:rsidP="00236C7B">
            <w:pPr>
              <w:spacing w:before="60" w:after="60"/>
              <w:rPr>
                <w:rFonts w:eastAsia="Times New Roman"/>
                <w:szCs w:val="24"/>
                <w:lang w:val="en-US"/>
              </w:rPr>
            </w:pPr>
            <w:r w:rsidRPr="00AB0934">
              <w:t>National Training and Trade Testing</w:t>
            </w:r>
          </w:p>
        </w:tc>
      </w:tr>
      <w:tr w:rsidR="0064560A" w:rsidRPr="001064C3" w14:paraId="5C8B4D85" w14:textId="77777777" w:rsidTr="00621594">
        <w:tc>
          <w:tcPr>
            <w:tcW w:w="1392" w:type="dxa"/>
            <w:shd w:val="clear" w:color="auto" w:fill="C6D9F1" w:themeFill="text2" w:themeFillTint="33"/>
          </w:tcPr>
          <w:p w14:paraId="468F1DC1"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 xml:space="preserve">NZ </w:t>
            </w:r>
          </w:p>
        </w:tc>
        <w:tc>
          <w:tcPr>
            <w:tcW w:w="7274" w:type="dxa"/>
            <w:shd w:val="clear" w:color="auto" w:fill="DBE5F1" w:themeFill="accent1" w:themeFillTint="33"/>
          </w:tcPr>
          <w:p w14:paraId="7B7542A9"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New Zealand</w:t>
            </w:r>
          </w:p>
        </w:tc>
      </w:tr>
      <w:tr w:rsidR="0064560A" w:rsidRPr="001064C3" w14:paraId="73E0CB2A" w14:textId="77777777" w:rsidTr="00621594">
        <w:tc>
          <w:tcPr>
            <w:tcW w:w="1392" w:type="dxa"/>
            <w:shd w:val="clear" w:color="auto" w:fill="C6D9F1" w:themeFill="text2" w:themeFillTint="33"/>
          </w:tcPr>
          <w:p w14:paraId="6729D888"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PESDA</w:t>
            </w:r>
          </w:p>
        </w:tc>
        <w:tc>
          <w:tcPr>
            <w:tcW w:w="7274" w:type="dxa"/>
            <w:shd w:val="clear" w:color="auto" w:fill="DBE5F1" w:themeFill="accent1" w:themeFillTint="33"/>
          </w:tcPr>
          <w:p w14:paraId="4B64C4DA"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Pacific Education and Skills Development Agenda</w:t>
            </w:r>
          </w:p>
        </w:tc>
      </w:tr>
      <w:tr w:rsidR="0064560A" w:rsidRPr="001064C3" w14:paraId="36AEB1D9" w14:textId="77777777" w:rsidTr="00621594">
        <w:tc>
          <w:tcPr>
            <w:tcW w:w="1392" w:type="dxa"/>
            <w:shd w:val="clear" w:color="auto" w:fill="C6D9F1" w:themeFill="text2" w:themeFillTint="33"/>
          </w:tcPr>
          <w:p w14:paraId="11DF00A6" w14:textId="77777777" w:rsidR="0064560A" w:rsidRPr="00236C7B" w:rsidRDefault="0064560A" w:rsidP="0064560A">
            <w:pPr>
              <w:spacing w:before="60" w:after="60"/>
              <w:rPr>
                <w:rFonts w:eastAsia="Times New Roman"/>
                <w:b/>
                <w:bCs/>
                <w:szCs w:val="24"/>
                <w:lang w:val="en-US"/>
              </w:rPr>
            </w:pPr>
            <w:r>
              <w:rPr>
                <w:rFonts w:eastAsia="Times New Roman"/>
                <w:b/>
                <w:bCs/>
                <w:szCs w:val="24"/>
                <w:lang w:val="en-US"/>
              </w:rPr>
              <w:t>P</w:t>
            </w:r>
            <w:r w:rsidRPr="00236C7B">
              <w:rPr>
                <w:rFonts w:eastAsia="Times New Roman"/>
                <w:b/>
                <w:bCs/>
                <w:szCs w:val="24"/>
                <w:lang w:val="en-US"/>
              </w:rPr>
              <w:t>HRDTC</w:t>
            </w:r>
          </w:p>
        </w:tc>
        <w:tc>
          <w:tcPr>
            <w:tcW w:w="7274" w:type="dxa"/>
            <w:shd w:val="clear" w:color="auto" w:fill="DBE5F1" w:themeFill="accent1" w:themeFillTint="33"/>
          </w:tcPr>
          <w:p w14:paraId="3328937B" w14:textId="77777777" w:rsidR="0064560A" w:rsidRPr="00236C7B" w:rsidRDefault="0064560A" w:rsidP="0064560A">
            <w:pPr>
              <w:spacing w:before="60" w:after="60"/>
              <w:rPr>
                <w:rFonts w:eastAsia="Times New Roman"/>
                <w:szCs w:val="24"/>
                <w:lang w:val="en-US"/>
              </w:rPr>
            </w:pPr>
            <w:r>
              <w:rPr>
                <w:rFonts w:eastAsia="Times New Roman"/>
                <w:szCs w:val="24"/>
                <w:lang w:val="en-US"/>
              </w:rPr>
              <w:t>Provincial</w:t>
            </w:r>
            <w:r w:rsidR="00B31E42">
              <w:rPr>
                <w:rFonts w:eastAsia="Times New Roman"/>
                <w:szCs w:val="24"/>
                <w:lang w:val="en-US"/>
              </w:rPr>
              <w:t xml:space="preserve"> </w:t>
            </w:r>
            <w:r w:rsidRPr="00236C7B">
              <w:rPr>
                <w:rFonts w:eastAsia="Times New Roman"/>
                <w:szCs w:val="24"/>
                <w:lang w:val="en-US"/>
              </w:rPr>
              <w:t>Human Resource Development Training Council</w:t>
            </w:r>
          </w:p>
        </w:tc>
      </w:tr>
      <w:tr w:rsidR="0064560A" w:rsidRPr="001064C3" w14:paraId="3A670F81" w14:textId="77777777" w:rsidTr="00621594">
        <w:tc>
          <w:tcPr>
            <w:tcW w:w="1392" w:type="dxa"/>
            <w:shd w:val="clear" w:color="auto" w:fill="C6D9F1" w:themeFill="text2" w:themeFillTint="33"/>
          </w:tcPr>
          <w:p w14:paraId="66E99557" w14:textId="77777777" w:rsidR="0064560A" w:rsidRPr="00236C7B" w:rsidRDefault="0064560A" w:rsidP="0064560A">
            <w:pPr>
              <w:spacing w:before="60" w:after="60"/>
              <w:rPr>
                <w:rFonts w:eastAsia="Times New Roman"/>
                <w:b/>
                <w:bCs/>
                <w:szCs w:val="24"/>
                <w:lang w:val="en-US"/>
              </w:rPr>
            </w:pPr>
            <w:r>
              <w:rPr>
                <w:rFonts w:eastAsia="Times New Roman"/>
                <w:b/>
                <w:bCs/>
                <w:szCs w:val="24"/>
                <w:lang w:val="en-US"/>
              </w:rPr>
              <w:t>P</w:t>
            </w:r>
            <w:r w:rsidRPr="00236C7B">
              <w:rPr>
                <w:rFonts w:eastAsia="Times New Roman"/>
                <w:b/>
                <w:bCs/>
                <w:szCs w:val="24"/>
                <w:lang w:val="en-US"/>
              </w:rPr>
              <w:t>HRDTP</w:t>
            </w:r>
          </w:p>
        </w:tc>
        <w:tc>
          <w:tcPr>
            <w:tcW w:w="7274" w:type="dxa"/>
            <w:shd w:val="clear" w:color="auto" w:fill="DBE5F1" w:themeFill="accent1" w:themeFillTint="33"/>
          </w:tcPr>
          <w:p w14:paraId="2A131DB2" w14:textId="77777777" w:rsidR="0064560A" w:rsidRPr="00236C7B" w:rsidRDefault="0064560A" w:rsidP="0064560A">
            <w:pPr>
              <w:spacing w:before="60" w:after="60"/>
              <w:rPr>
                <w:rFonts w:eastAsia="Times New Roman"/>
                <w:szCs w:val="24"/>
                <w:lang w:val="en-US"/>
              </w:rPr>
            </w:pPr>
            <w:r>
              <w:rPr>
                <w:rFonts w:eastAsia="Times New Roman"/>
                <w:szCs w:val="24"/>
                <w:lang w:val="en-US"/>
              </w:rPr>
              <w:t>Provincial</w:t>
            </w:r>
            <w:r w:rsidRPr="00236C7B">
              <w:rPr>
                <w:rFonts w:eastAsia="Times New Roman"/>
                <w:szCs w:val="24"/>
                <w:lang w:val="en-US"/>
              </w:rPr>
              <w:t xml:space="preserve"> Human Resource Development Training Plan</w:t>
            </w:r>
          </w:p>
        </w:tc>
      </w:tr>
      <w:tr w:rsidR="0064560A" w:rsidRPr="001064C3" w14:paraId="51A0511E" w14:textId="77777777" w:rsidTr="00621594">
        <w:tc>
          <w:tcPr>
            <w:tcW w:w="1392" w:type="dxa"/>
            <w:shd w:val="clear" w:color="auto" w:fill="C6D9F1" w:themeFill="text2" w:themeFillTint="33"/>
          </w:tcPr>
          <w:p w14:paraId="1ECA998A" w14:textId="77777777" w:rsidR="0064560A" w:rsidRPr="00236C7B" w:rsidRDefault="0064560A" w:rsidP="0064560A">
            <w:pPr>
              <w:spacing w:before="60" w:after="60"/>
              <w:rPr>
                <w:rFonts w:eastAsia="Times New Roman"/>
                <w:b/>
                <w:bCs/>
                <w:szCs w:val="24"/>
                <w:lang w:val="en-US"/>
              </w:rPr>
            </w:pPr>
            <w:r w:rsidRPr="00236C7B">
              <w:rPr>
                <w:rFonts w:eastAsia="Times New Roman"/>
                <w:b/>
                <w:bCs/>
                <w:szCs w:val="24"/>
                <w:lang w:val="en-US"/>
              </w:rPr>
              <w:t xml:space="preserve">PRQF </w:t>
            </w:r>
          </w:p>
        </w:tc>
        <w:tc>
          <w:tcPr>
            <w:tcW w:w="7274" w:type="dxa"/>
            <w:shd w:val="clear" w:color="auto" w:fill="DBE5F1" w:themeFill="accent1" w:themeFillTint="33"/>
          </w:tcPr>
          <w:p w14:paraId="5D70F628" w14:textId="77777777" w:rsidR="0064560A" w:rsidRPr="00236C7B" w:rsidRDefault="0064560A" w:rsidP="0064560A">
            <w:pPr>
              <w:spacing w:before="60" w:after="60"/>
              <w:rPr>
                <w:rFonts w:eastAsia="Times New Roman"/>
                <w:szCs w:val="24"/>
                <w:lang w:val="en-US"/>
              </w:rPr>
            </w:pPr>
            <w:r w:rsidRPr="00236C7B">
              <w:rPr>
                <w:rFonts w:eastAsia="Times New Roman"/>
                <w:szCs w:val="24"/>
                <w:lang w:val="en-US"/>
              </w:rPr>
              <w:t>Pacific Regional Qualifications Framework</w:t>
            </w:r>
          </w:p>
        </w:tc>
      </w:tr>
      <w:tr w:rsidR="0064560A" w:rsidRPr="001064C3" w14:paraId="76815BD7" w14:textId="77777777" w:rsidTr="00621594">
        <w:tc>
          <w:tcPr>
            <w:tcW w:w="1392" w:type="dxa"/>
            <w:shd w:val="clear" w:color="auto" w:fill="C6D9F1" w:themeFill="text2" w:themeFillTint="33"/>
          </w:tcPr>
          <w:p w14:paraId="0E54DE05" w14:textId="77777777" w:rsidR="0064560A" w:rsidRPr="00236C7B" w:rsidRDefault="0064560A" w:rsidP="00236C7B">
            <w:pPr>
              <w:spacing w:before="60" w:after="60"/>
              <w:rPr>
                <w:rFonts w:eastAsia="Times New Roman"/>
                <w:b/>
                <w:bCs/>
                <w:szCs w:val="24"/>
                <w:lang w:val="en-US"/>
              </w:rPr>
            </w:pPr>
            <w:r>
              <w:rPr>
                <w:rFonts w:eastAsia="Times New Roman"/>
                <w:b/>
                <w:bCs/>
                <w:szCs w:val="24"/>
                <w:lang w:val="en-US"/>
              </w:rPr>
              <w:t>PRQS</w:t>
            </w:r>
          </w:p>
        </w:tc>
        <w:tc>
          <w:tcPr>
            <w:tcW w:w="7274" w:type="dxa"/>
            <w:shd w:val="clear" w:color="auto" w:fill="DBE5F1" w:themeFill="accent1" w:themeFillTint="33"/>
          </w:tcPr>
          <w:p w14:paraId="68D60B6E" w14:textId="77777777" w:rsidR="0064560A" w:rsidRPr="00236C7B" w:rsidRDefault="0064560A" w:rsidP="00236C7B">
            <w:pPr>
              <w:spacing w:before="60" w:after="60"/>
              <w:rPr>
                <w:rFonts w:eastAsia="Times New Roman"/>
                <w:szCs w:val="24"/>
                <w:lang w:val="en-US"/>
              </w:rPr>
            </w:pPr>
            <w:r>
              <w:rPr>
                <w:rFonts w:eastAsia="Times New Roman"/>
                <w:szCs w:val="24"/>
                <w:lang w:val="en-US"/>
              </w:rPr>
              <w:t>Pacific Register of Qualifications and Standards</w:t>
            </w:r>
          </w:p>
        </w:tc>
      </w:tr>
      <w:tr w:rsidR="0064560A" w:rsidRPr="001064C3" w14:paraId="67F07EA9" w14:textId="77777777" w:rsidTr="00621594">
        <w:tc>
          <w:tcPr>
            <w:tcW w:w="1392" w:type="dxa"/>
            <w:shd w:val="clear" w:color="auto" w:fill="C6D9F1" w:themeFill="text2" w:themeFillTint="33"/>
          </w:tcPr>
          <w:p w14:paraId="5BAD41FD" w14:textId="77777777" w:rsidR="0064560A" w:rsidRPr="00236C7B" w:rsidRDefault="0064560A" w:rsidP="0064560A">
            <w:pPr>
              <w:spacing w:before="60" w:after="60"/>
              <w:rPr>
                <w:rFonts w:eastAsia="Times New Roman"/>
                <w:b/>
                <w:bCs/>
                <w:szCs w:val="24"/>
                <w:lang w:val="en-US"/>
              </w:rPr>
            </w:pPr>
            <w:r w:rsidRPr="00236C7B">
              <w:rPr>
                <w:rFonts w:eastAsia="Times New Roman"/>
                <w:b/>
                <w:bCs/>
                <w:szCs w:val="24"/>
                <w:lang w:val="en-US"/>
              </w:rPr>
              <w:t xml:space="preserve">PSC </w:t>
            </w:r>
          </w:p>
        </w:tc>
        <w:tc>
          <w:tcPr>
            <w:tcW w:w="7274" w:type="dxa"/>
            <w:shd w:val="clear" w:color="auto" w:fill="DBE5F1" w:themeFill="accent1" w:themeFillTint="33"/>
          </w:tcPr>
          <w:p w14:paraId="20C95C8E" w14:textId="77777777" w:rsidR="0064560A" w:rsidRPr="00236C7B" w:rsidRDefault="0064560A" w:rsidP="0064560A">
            <w:pPr>
              <w:spacing w:before="60" w:after="60"/>
              <w:rPr>
                <w:rFonts w:eastAsia="Times New Roman"/>
                <w:szCs w:val="24"/>
                <w:lang w:val="en-US"/>
              </w:rPr>
            </w:pPr>
            <w:r w:rsidRPr="00236C7B">
              <w:rPr>
                <w:rFonts w:eastAsia="Times New Roman"/>
                <w:szCs w:val="24"/>
                <w:lang w:val="en-US"/>
              </w:rPr>
              <w:t>Public Service Commission</w:t>
            </w:r>
          </w:p>
        </w:tc>
      </w:tr>
      <w:tr w:rsidR="0064560A" w:rsidRPr="001064C3" w14:paraId="6F7A6EC8" w14:textId="77777777" w:rsidTr="00621594">
        <w:tc>
          <w:tcPr>
            <w:tcW w:w="1392" w:type="dxa"/>
            <w:shd w:val="clear" w:color="auto" w:fill="C6D9F1" w:themeFill="text2" w:themeFillTint="33"/>
          </w:tcPr>
          <w:p w14:paraId="103819C0"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 xml:space="preserve">PSET </w:t>
            </w:r>
          </w:p>
        </w:tc>
        <w:tc>
          <w:tcPr>
            <w:tcW w:w="7274" w:type="dxa"/>
            <w:shd w:val="clear" w:color="auto" w:fill="DBE5F1" w:themeFill="accent1" w:themeFillTint="33"/>
          </w:tcPr>
          <w:p w14:paraId="534093FF"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Post-School Education Sector</w:t>
            </w:r>
          </w:p>
        </w:tc>
      </w:tr>
      <w:tr w:rsidR="0064560A" w:rsidRPr="001064C3" w14:paraId="63E84934" w14:textId="77777777" w:rsidTr="00621594">
        <w:tc>
          <w:tcPr>
            <w:tcW w:w="1392" w:type="dxa"/>
            <w:shd w:val="clear" w:color="auto" w:fill="C6D9F1" w:themeFill="text2" w:themeFillTint="33"/>
          </w:tcPr>
          <w:p w14:paraId="46F8E3FE"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PTES</w:t>
            </w:r>
          </w:p>
        </w:tc>
        <w:tc>
          <w:tcPr>
            <w:tcW w:w="7274" w:type="dxa"/>
            <w:shd w:val="clear" w:color="auto" w:fill="DBE5F1" w:themeFill="accent1" w:themeFillTint="33"/>
          </w:tcPr>
          <w:p w14:paraId="554F727F"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 xml:space="preserve">Pacific Tertiary Education Strategy </w:t>
            </w:r>
          </w:p>
        </w:tc>
      </w:tr>
      <w:tr w:rsidR="0064560A" w:rsidRPr="001064C3" w14:paraId="22186FFC" w14:textId="77777777" w:rsidTr="00621594">
        <w:tc>
          <w:tcPr>
            <w:tcW w:w="1392" w:type="dxa"/>
            <w:shd w:val="clear" w:color="auto" w:fill="C6D9F1" w:themeFill="text2" w:themeFillTint="33"/>
          </w:tcPr>
          <w:p w14:paraId="614D2C47" w14:textId="77777777" w:rsidR="0064560A" w:rsidRPr="00236C7B" w:rsidRDefault="0064560A" w:rsidP="00236C7B">
            <w:pPr>
              <w:spacing w:before="60" w:after="60"/>
              <w:rPr>
                <w:rFonts w:eastAsia="Times New Roman"/>
                <w:b/>
                <w:bCs/>
                <w:szCs w:val="24"/>
                <w:lang w:val="en-US"/>
              </w:rPr>
            </w:pPr>
            <w:r>
              <w:rPr>
                <w:rFonts w:eastAsia="Times New Roman"/>
                <w:b/>
                <w:bCs/>
                <w:szCs w:val="24"/>
                <w:lang w:val="en-US"/>
              </w:rPr>
              <w:t>QIP</w:t>
            </w:r>
          </w:p>
        </w:tc>
        <w:tc>
          <w:tcPr>
            <w:tcW w:w="7274" w:type="dxa"/>
            <w:shd w:val="clear" w:color="auto" w:fill="DBE5F1" w:themeFill="accent1" w:themeFillTint="33"/>
          </w:tcPr>
          <w:p w14:paraId="68A87835" w14:textId="77777777" w:rsidR="0064560A" w:rsidRPr="00236C7B" w:rsidRDefault="0064560A" w:rsidP="00236C7B">
            <w:pPr>
              <w:spacing w:before="60" w:after="60"/>
              <w:rPr>
                <w:rFonts w:eastAsia="Times New Roman"/>
                <w:szCs w:val="24"/>
                <w:lang w:val="en-US"/>
              </w:rPr>
            </w:pPr>
            <w:r>
              <w:rPr>
                <w:rFonts w:eastAsia="Times New Roman"/>
                <w:szCs w:val="24"/>
                <w:lang w:val="en-US"/>
              </w:rPr>
              <w:t>Quality Improvement Plan</w:t>
            </w:r>
          </w:p>
        </w:tc>
      </w:tr>
      <w:tr w:rsidR="0064560A" w:rsidRPr="001064C3" w14:paraId="121FCDF3" w14:textId="77777777" w:rsidTr="00621594">
        <w:tc>
          <w:tcPr>
            <w:tcW w:w="1392" w:type="dxa"/>
            <w:shd w:val="clear" w:color="auto" w:fill="C6D9F1" w:themeFill="text2" w:themeFillTint="33"/>
          </w:tcPr>
          <w:p w14:paraId="1E8CCB26"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 xml:space="preserve">QMS </w:t>
            </w:r>
          </w:p>
        </w:tc>
        <w:tc>
          <w:tcPr>
            <w:tcW w:w="7274" w:type="dxa"/>
            <w:shd w:val="clear" w:color="auto" w:fill="DBE5F1" w:themeFill="accent1" w:themeFillTint="33"/>
          </w:tcPr>
          <w:p w14:paraId="1A5A37EA"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Quality Management System</w:t>
            </w:r>
          </w:p>
        </w:tc>
      </w:tr>
      <w:tr w:rsidR="0064560A" w:rsidRPr="001064C3" w14:paraId="1E215029" w14:textId="77777777" w:rsidTr="00621594">
        <w:tc>
          <w:tcPr>
            <w:tcW w:w="1392" w:type="dxa"/>
            <w:shd w:val="clear" w:color="auto" w:fill="C6D9F1" w:themeFill="text2" w:themeFillTint="33"/>
          </w:tcPr>
          <w:p w14:paraId="692C90C2"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RTC</w:t>
            </w:r>
          </w:p>
        </w:tc>
        <w:tc>
          <w:tcPr>
            <w:tcW w:w="7274" w:type="dxa"/>
            <w:shd w:val="clear" w:color="auto" w:fill="DBE5F1" w:themeFill="accent1" w:themeFillTint="33"/>
          </w:tcPr>
          <w:p w14:paraId="6DBA4621"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Rural Training Centre</w:t>
            </w:r>
          </w:p>
        </w:tc>
      </w:tr>
      <w:tr w:rsidR="0064560A" w:rsidRPr="001064C3" w14:paraId="40D8C30E" w14:textId="77777777" w:rsidTr="00621594">
        <w:tc>
          <w:tcPr>
            <w:tcW w:w="1392" w:type="dxa"/>
            <w:shd w:val="clear" w:color="auto" w:fill="C6D9F1" w:themeFill="text2" w:themeFillTint="33"/>
          </w:tcPr>
          <w:p w14:paraId="7F0CE538" w14:textId="77777777" w:rsidR="0064560A" w:rsidRPr="00236C7B" w:rsidRDefault="0064560A" w:rsidP="00236C7B">
            <w:pPr>
              <w:spacing w:before="60" w:after="60"/>
              <w:rPr>
                <w:rFonts w:eastAsia="Times New Roman"/>
                <w:b/>
                <w:bCs/>
                <w:szCs w:val="24"/>
                <w:lang w:val="en-US"/>
              </w:rPr>
            </w:pPr>
            <w:r>
              <w:rPr>
                <w:rFonts w:eastAsia="Times New Roman"/>
                <w:b/>
                <w:bCs/>
                <w:szCs w:val="24"/>
                <w:lang w:val="en-US"/>
              </w:rPr>
              <w:t>RTCDC</w:t>
            </w:r>
          </w:p>
        </w:tc>
        <w:tc>
          <w:tcPr>
            <w:tcW w:w="7274" w:type="dxa"/>
            <w:shd w:val="clear" w:color="auto" w:fill="DBE5F1" w:themeFill="accent1" w:themeFillTint="33"/>
          </w:tcPr>
          <w:p w14:paraId="2CC29B9E" w14:textId="77777777" w:rsidR="0064560A" w:rsidRPr="00236C7B" w:rsidRDefault="0064560A" w:rsidP="00236C7B">
            <w:pPr>
              <w:spacing w:before="60" w:after="60"/>
              <w:rPr>
                <w:rFonts w:eastAsia="Times New Roman"/>
                <w:szCs w:val="24"/>
                <w:lang w:val="en-US"/>
              </w:rPr>
            </w:pPr>
            <w:r>
              <w:rPr>
                <w:rFonts w:eastAsia="Times New Roman"/>
                <w:szCs w:val="24"/>
                <w:lang w:val="en-US"/>
              </w:rPr>
              <w:t>RTC Development Committee</w:t>
            </w:r>
          </w:p>
        </w:tc>
      </w:tr>
      <w:tr w:rsidR="005945D4" w:rsidRPr="001064C3" w14:paraId="25BFDEE3" w14:textId="77777777" w:rsidTr="00621594">
        <w:tc>
          <w:tcPr>
            <w:tcW w:w="1392" w:type="dxa"/>
            <w:shd w:val="clear" w:color="auto" w:fill="C6D9F1" w:themeFill="text2" w:themeFillTint="33"/>
          </w:tcPr>
          <w:p w14:paraId="56BFD4F0" w14:textId="77777777" w:rsidR="005945D4" w:rsidRPr="00236C7B" w:rsidRDefault="005945D4" w:rsidP="005945D4">
            <w:pPr>
              <w:spacing w:before="60" w:after="60"/>
              <w:rPr>
                <w:rFonts w:eastAsia="Times New Roman"/>
                <w:b/>
                <w:bCs/>
                <w:szCs w:val="24"/>
                <w:lang w:val="en-US"/>
              </w:rPr>
            </w:pPr>
            <w:r>
              <w:rPr>
                <w:rFonts w:eastAsia="Times New Roman"/>
                <w:b/>
                <w:bCs/>
                <w:szCs w:val="24"/>
                <w:lang w:val="en-US"/>
              </w:rPr>
              <w:lastRenderedPageBreak/>
              <w:t>SDA</w:t>
            </w:r>
          </w:p>
        </w:tc>
        <w:tc>
          <w:tcPr>
            <w:tcW w:w="7274" w:type="dxa"/>
            <w:shd w:val="clear" w:color="auto" w:fill="DBE5F1" w:themeFill="accent1" w:themeFillTint="33"/>
          </w:tcPr>
          <w:p w14:paraId="1858E7C3" w14:textId="77777777" w:rsidR="005945D4" w:rsidRPr="00236C7B" w:rsidRDefault="005945D4" w:rsidP="005945D4">
            <w:pPr>
              <w:spacing w:before="60" w:after="60"/>
              <w:rPr>
                <w:rFonts w:eastAsia="Times New Roman"/>
                <w:szCs w:val="24"/>
                <w:lang w:val="en-US"/>
              </w:rPr>
            </w:pPr>
            <w:r>
              <w:rPr>
                <w:rFonts w:eastAsia="Times New Roman"/>
                <w:szCs w:val="24"/>
                <w:lang w:val="en-US"/>
              </w:rPr>
              <w:t>Skills Development Adviser</w:t>
            </w:r>
          </w:p>
        </w:tc>
      </w:tr>
      <w:tr w:rsidR="0064560A" w:rsidRPr="001064C3" w14:paraId="04025CAA" w14:textId="77777777" w:rsidTr="00621594">
        <w:tc>
          <w:tcPr>
            <w:tcW w:w="1392" w:type="dxa"/>
            <w:shd w:val="clear" w:color="auto" w:fill="C6D9F1" w:themeFill="text2" w:themeFillTint="33"/>
          </w:tcPr>
          <w:p w14:paraId="4CD66309"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SIARTC</w:t>
            </w:r>
          </w:p>
        </w:tc>
        <w:tc>
          <w:tcPr>
            <w:tcW w:w="7274" w:type="dxa"/>
            <w:shd w:val="clear" w:color="auto" w:fill="DBE5F1" w:themeFill="accent1" w:themeFillTint="33"/>
          </w:tcPr>
          <w:p w14:paraId="57A22F6D"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 xml:space="preserve">Solomon Islands Association of Rural Training </w:t>
            </w:r>
            <w:proofErr w:type="spellStart"/>
            <w:r w:rsidRPr="00236C7B">
              <w:rPr>
                <w:rFonts w:eastAsia="Times New Roman"/>
                <w:szCs w:val="24"/>
                <w:lang w:val="en-US"/>
              </w:rPr>
              <w:t>Centres</w:t>
            </w:r>
            <w:proofErr w:type="spellEnd"/>
          </w:p>
        </w:tc>
      </w:tr>
      <w:tr w:rsidR="0064560A" w:rsidRPr="001064C3" w14:paraId="32C5AEC2" w14:textId="77777777" w:rsidTr="00621594">
        <w:tc>
          <w:tcPr>
            <w:tcW w:w="1392" w:type="dxa"/>
            <w:shd w:val="clear" w:color="auto" w:fill="C6D9F1" w:themeFill="text2" w:themeFillTint="33"/>
          </w:tcPr>
          <w:p w14:paraId="69A9A718"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SINU</w:t>
            </w:r>
          </w:p>
        </w:tc>
        <w:tc>
          <w:tcPr>
            <w:tcW w:w="7274" w:type="dxa"/>
            <w:shd w:val="clear" w:color="auto" w:fill="DBE5F1" w:themeFill="accent1" w:themeFillTint="33"/>
          </w:tcPr>
          <w:p w14:paraId="2C7C2C8C"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Solomon Islands National University</w:t>
            </w:r>
          </w:p>
        </w:tc>
      </w:tr>
      <w:tr w:rsidR="0064560A" w:rsidRPr="001064C3" w14:paraId="70953B3E" w14:textId="77777777" w:rsidTr="00621594">
        <w:tc>
          <w:tcPr>
            <w:tcW w:w="1392" w:type="dxa"/>
            <w:shd w:val="clear" w:color="auto" w:fill="C6D9F1" w:themeFill="text2" w:themeFillTint="33"/>
          </w:tcPr>
          <w:p w14:paraId="64CE0F48"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SIPF</w:t>
            </w:r>
          </w:p>
        </w:tc>
        <w:tc>
          <w:tcPr>
            <w:tcW w:w="7274" w:type="dxa"/>
            <w:shd w:val="clear" w:color="auto" w:fill="DBE5F1" w:themeFill="accent1" w:themeFillTint="33"/>
          </w:tcPr>
          <w:p w14:paraId="502D2FF2" w14:textId="77777777" w:rsidR="0064560A" w:rsidRPr="00236C7B" w:rsidRDefault="0064560A" w:rsidP="00236C7B">
            <w:pPr>
              <w:spacing w:before="60" w:after="60"/>
              <w:rPr>
                <w:rFonts w:eastAsia="Times New Roman"/>
                <w:szCs w:val="24"/>
                <w:lang w:val="en-US"/>
              </w:rPr>
            </w:pPr>
            <w:r w:rsidRPr="00236C7B">
              <w:rPr>
                <w:rFonts w:cs="Arial"/>
              </w:rPr>
              <w:t>Solomon Islands Partnership Facility</w:t>
            </w:r>
          </w:p>
        </w:tc>
      </w:tr>
      <w:tr w:rsidR="0064560A" w:rsidRPr="001064C3" w14:paraId="20029380" w14:textId="77777777" w:rsidTr="00621594">
        <w:tc>
          <w:tcPr>
            <w:tcW w:w="1392" w:type="dxa"/>
            <w:shd w:val="clear" w:color="auto" w:fill="C6D9F1" w:themeFill="text2" w:themeFillTint="33"/>
          </w:tcPr>
          <w:p w14:paraId="280E9BAE"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 xml:space="preserve">SQA </w:t>
            </w:r>
          </w:p>
        </w:tc>
        <w:tc>
          <w:tcPr>
            <w:tcW w:w="7274" w:type="dxa"/>
            <w:shd w:val="clear" w:color="auto" w:fill="DBE5F1" w:themeFill="accent1" w:themeFillTint="33"/>
          </w:tcPr>
          <w:p w14:paraId="53773A40"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Samoa Qualifications Authority</w:t>
            </w:r>
          </w:p>
        </w:tc>
      </w:tr>
      <w:tr w:rsidR="0064560A" w:rsidRPr="001064C3" w14:paraId="5EE15F74" w14:textId="77777777" w:rsidTr="00621594">
        <w:tc>
          <w:tcPr>
            <w:tcW w:w="1392" w:type="dxa"/>
            <w:shd w:val="clear" w:color="auto" w:fill="C6D9F1" w:themeFill="text2" w:themeFillTint="33"/>
          </w:tcPr>
          <w:p w14:paraId="1DE15EB5" w14:textId="77777777" w:rsidR="0064560A" w:rsidRPr="00236C7B" w:rsidRDefault="0064560A" w:rsidP="00236C7B">
            <w:pPr>
              <w:spacing w:before="60" w:after="60"/>
              <w:rPr>
                <w:rFonts w:eastAsia="Times New Roman"/>
                <w:b/>
                <w:bCs/>
                <w:szCs w:val="24"/>
                <w:lang w:val="en-US"/>
              </w:rPr>
            </w:pPr>
            <w:r>
              <w:rPr>
                <w:rFonts w:eastAsia="Times New Roman"/>
                <w:b/>
                <w:bCs/>
                <w:szCs w:val="24"/>
                <w:lang w:val="en-US"/>
              </w:rPr>
              <w:t>SSDC</w:t>
            </w:r>
          </w:p>
        </w:tc>
        <w:tc>
          <w:tcPr>
            <w:tcW w:w="7274" w:type="dxa"/>
            <w:shd w:val="clear" w:color="auto" w:fill="DBE5F1" w:themeFill="accent1" w:themeFillTint="33"/>
          </w:tcPr>
          <w:p w14:paraId="69FB0AFC" w14:textId="77777777" w:rsidR="0064560A" w:rsidRPr="00236C7B" w:rsidRDefault="0064560A" w:rsidP="00236C7B">
            <w:pPr>
              <w:spacing w:before="60" w:after="60"/>
              <w:rPr>
                <w:rFonts w:eastAsia="Times New Roman"/>
                <w:szCs w:val="24"/>
                <w:lang w:val="en-US"/>
              </w:rPr>
            </w:pPr>
            <w:r>
              <w:rPr>
                <w:rFonts w:eastAsia="Times New Roman"/>
                <w:szCs w:val="24"/>
                <w:lang w:val="en-US"/>
              </w:rPr>
              <w:t>SINU- STMS Development Committee</w:t>
            </w:r>
          </w:p>
        </w:tc>
      </w:tr>
      <w:tr w:rsidR="0064560A" w:rsidRPr="001064C3" w14:paraId="1047E752" w14:textId="77777777" w:rsidTr="00621594">
        <w:tc>
          <w:tcPr>
            <w:tcW w:w="1392" w:type="dxa"/>
            <w:shd w:val="clear" w:color="auto" w:fill="C6D9F1" w:themeFill="text2" w:themeFillTint="33"/>
          </w:tcPr>
          <w:p w14:paraId="0717D34A"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STMS</w:t>
            </w:r>
          </w:p>
        </w:tc>
        <w:tc>
          <w:tcPr>
            <w:tcW w:w="7274" w:type="dxa"/>
            <w:shd w:val="clear" w:color="auto" w:fill="DBE5F1" w:themeFill="accent1" w:themeFillTint="33"/>
          </w:tcPr>
          <w:p w14:paraId="381171CF"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School of Technology and Maritime Studies</w:t>
            </w:r>
          </w:p>
        </w:tc>
      </w:tr>
      <w:tr w:rsidR="0064560A" w:rsidRPr="001064C3" w14:paraId="0C72EB06" w14:textId="77777777" w:rsidTr="00621594">
        <w:tc>
          <w:tcPr>
            <w:tcW w:w="1392" w:type="dxa"/>
            <w:shd w:val="clear" w:color="auto" w:fill="C6D9F1" w:themeFill="text2" w:themeFillTint="33"/>
          </w:tcPr>
          <w:p w14:paraId="3181F574" w14:textId="77777777" w:rsidR="0064560A" w:rsidRPr="00236C7B" w:rsidRDefault="005945D4" w:rsidP="001D09D8">
            <w:pPr>
              <w:spacing w:before="60" w:after="60"/>
              <w:rPr>
                <w:rFonts w:eastAsia="Times New Roman"/>
                <w:b/>
                <w:bCs/>
                <w:szCs w:val="24"/>
                <w:lang w:val="en-US"/>
              </w:rPr>
            </w:pPr>
            <w:r>
              <w:rPr>
                <w:rFonts w:eastAsia="Times New Roman"/>
                <w:b/>
                <w:bCs/>
                <w:szCs w:val="24"/>
                <w:lang w:val="en-US"/>
              </w:rPr>
              <w:t>TL</w:t>
            </w:r>
          </w:p>
        </w:tc>
        <w:tc>
          <w:tcPr>
            <w:tcW w:w="7274" w:type="dxa"/>
            <w:shd w:val="clear" w:color="auto" w:fill="DBE5F1" w:themeFill="accent1" w:themeFillTint="33"/>
          </w:tcPr>
          <w:p w14:paraId="61B2339D" w14:textId="77777777" w:rsidR="0064560A" w:rsidRPr="00236C7B" w:rsidRDefault="005945D4" w:rsidP="001D09D8">
            <w:pPr>
              <w:spacing w:before="60" w:after="60"/>
              <w:rPr>
                <w:rFonts w:eastAsia="Times New Roman"/>
                <w:szCs w:val="24"/>
                <w:lang w:val="en-US"/>
              </w:rPr>
            </w:pPr>
            <w:r>
              <w:t>Team Leader/Senior TVET Adviser</w:t>
            </w:r>
            <w:r w:rsidR="0064560A">
              <w:t xml:space="preserve"> </w:t>
            </w:r>
          </w:p>
        </w:tc>
      </w:tr>
      <w:tr w:rsidR="0064560A" w:rsidRPr="001064C3" w14:paraId="01B7EB7F" w14:textId="77777777" w:rsidTr="00621594">
        <w:tc>
          <w:tcPr>
            <w:tcW w:w="1392" w:type="dxa"/>
            <w:shd w:val="clear" w:color="auto" w:fill="C6D9F1" w:themeFill="text2" w:themeFillTint="33"/>
          </w:tcPr>
          <w:p w14:paraId="2FAF089E" w14:textId="77777777" w:rsidR="0064560A" w:rsidRPr="00236C7B" w:rsidRDefault="0064560A" w:rsidP="00236C7B">
            <w:pPr>
              <w:spacing w:before="60" w:after="60"/>
              <w:rPr>
                <w:rFonts w:eastAsia="Times New Roman"/>
                <w:b/>
                <w:bCs/>
                <w:szCs w:val="24"/>
                <w:lang w:val="en-US"/>
              </w:rPr>
            </w:pPr>
            <w:r>
              <w:rPr>
                <w:rFonts w:eastAsia="Times New Roman"/>
                <w:b/>
                <w:bCs/>
                <w:szCs w:val="24"/>
                <w:lang w:val="en-US"/>
              </w:rPr>
              <w:t>TNQAB</w:t>
            </w:r>
          </w:p>
        </w:tc>
        <w:tc>
          <w:tcPr>
            <w:tcW w:w="7274" w:type="dxa"/>
            <w:shd w:val="clear" w:color="auto" w:fill="DBE5F1" w:themeFill="accent1" w:themeFillTint="33"/>
          </w:tcPr>
          <w:p w14:paraId="68EA5B28" w14:textId="77777777" w:rsidR="0064560A" w:rsidRPr="00236C7B" w:rsidRDefault="0064560A" w:rsidP="00236C7B">
            <w:pPr>
              <w:spacing w:before="60" w:after="60"/>
              <w:rPr>
                <w:rFonts w:eastAsia="Times New Roman"/>
                <w:szCs w:val="24"/>
                <w:lang w:val="en-US"/>
              </w:rPr>
            </w:pPr>
            <w:r>
              <w:rPr>
                <w:rFonts w:eastAsia="Times New Roman"/>
                <w:szCs w:val="24"/>
                <w:lang w:val="en-US"/>
              </w:rPr>
              <w:t>Tonga National Qualifications and Accreditation Board</w:t>
            </w:r>
          </w:p>
        </w:tc>
      </w:tr>
      <w:tr w:rsidR="0064560A" w:rsidRPr="001064C3" w14:paraId="68394A99" w14:textId="77777777" w:rsidTr="00621594">
        <w:tc>
          <w:tcPr>
            <w:tcW w:w="1392" w:type="dxa"/>
            <w:shd w:val="clear" w:color="auto" w:fill="C6D9F1" w:themeFill="text2" w:themeFillTint="33"/>
          </w:tcPr>
          <w:p w14:paraId="07D21213" w14:textId="77777777" w:rsidR="0064560A" w:rsidRPr="00236C7B" w:rsidRDefault="0064560A" w:rsidP="00236C7B">
            <w:pPr>
              <w:spacing w:before="60" w:after="60"/>
              <w:rPr>
                <w:rFonts w:eastAsia="Times New Roman"/>
                <w:b/>
                <w:bCs/>
                <w:szCs w:val="24"/>
                <w:lang w:val="en-US"/>
              </w:rPr>
            </w:pPr>
            <w:r w:rsidRPr="00236C7B">
              <w:rPr>
                <w:rFonts w:eastAsia="Times New Roman"/>
                <w:b/>
                <w:bCs/>
                <w:szCs w:val="24"/>
                <w:lang w:val="en-US"/>
              </w:rPr>
              <w:t xml:space="preserve">TVET </w:t>
            </w:r>
          </w:p>
        </w:tc>
        <w:tc>
          <w:tcPr>
            <w:tcW w:w="7274" w:type="dxa"/>
            <w:shd w:val="clear" w:color="auto" w:fill="DBE5F1" w:themeFill="accent1" w:themeFillTint="33"/>
          </w:tcPr>
          <w:p w14:paraId="210C1974" w14:textId="77777777" w:rsidR="0064560A" w:rsidRPr="00236C7B" w:rsidRDefault="0064560A" w:rsidP="00236C7B">
            <w:pPr>
              <w:spacing w:before="60" w:after="60"/>
              <w:rPr>
                <w:rFonts w:eastAsia="Times New Roman"/>
                <w:szCs w:val="24"/>
                <w:lang w:val="en-US"/>
              </w:rPr>
            </w:pPr>
            <w:r w:rsidRPr="00236C7B">
              <w:rPr>
                <w:rFonts w:eastAsia="Times New Roman"/>
                <w:szCs w:val="24"/>
                <w:lang w:val="en-US"/>
              </w:rPr>
              <w:t>Technical Vocational Education and Training</w:t>
            </w:r>
          </w:p>
        </w:tc>
      </w:tr>
      <w:tr w:rsidR="0064560A" w:rsidRPr="001064C3" w14:paraId="4E781AB1" w14:textId="77777777" w:rsidTr="00621594">
        <w:tc>
          <w:tcPr>
            <w:tcW w:w="1392" w:type="dxa"/>
            <w:shd w:val="clear" w:color="auto" w:fill="C6D9F1" w:themeFill="text2" w:themeFillTint="33"/>
          </w:tcPr>
          <w:p w14:paraId="78EFCDDF" w14:textId="77777777" w:rsidR="0064560A" w:rsidRPr="00236C7B" w:rsidRDefault="0064560A" w:rsidP="00236C7B">
            <w:pPr>
              <w:spacing w:before="60" w:after="60"/>
              <w:rPr>
                <w:rFonts w:eastAsia="Times New Roman"/>
                <w:b/>
                <w:bCs/>
                <w:szCs w:val="24"/>
                <w:lang w:val="en-US"/>
              </w:rPr>
            </w:pPr>
            <w:r>
              <w:rPr>
                <w:rFonts w:eastAsia="Times New Roman"/>
                <w:b/>
                <w:bCs/>
                <w:szCs w:val="24"/>
                <w:lang w:val="en-US"/>
              </w:rPr>
              <w:t>VNTC</w:t>
            </w:r>
          </w:p>
        </w:tc>
        <w:tc>
          <w:tcPr>
            <w:tcW w:w="7274" w:type="dxa"/>
            <w:shd w:val="clear" w:color="auto" w:fill="DBE5F1" w:themeFill="accent1" w:themeFillTint="33"/>
          </w:tcPr>
          <w:p w14:paraId="22B9D6F4" w14:textId="77777777" w:rsidR="0064560A" w:rsidRPr="00236C7B" w:rsidRDefault="0064560A" w:rsidP="00236C7B">
            <w:pPr>
              <w:spacing w:before="60" w:after="60"/>
              <w:rPr>
                <w:rFonts w:eastAsia="Times New Roman"/>
                <w:szCs w:val="24"/>
                <w:lang w:val="en-US"/>
              </w:rPr>
            </w:pPr>
            <w:r>
              <w:rPr>
                <w:rFonts w:eastAsia="Times New Roman"/>
                <w:szCs w:val="24"/>
                <w:lang w:val="en-US"/>
              </w:rPr>
              <w:t>Vanuatu National Training Council</w:t>
            </w:r>
          </w:p>
        </w:tc>
      </w:tr>
    </w:tbl>
    <w:p w14:paraId="70A4E026" w14:textId="77777777" w:rsidR="00D755B9" w:rsidRPr="00D755B9" w:rsidRDefault="00D755B9" w:rsidP="00D755B9">
      <w:pPr>
        <w:sectPr w:rsidR="00D755B9" w:rsidRPr="00D755B9" w:rsidSect="009E4E53">
          <w:pgSz w:w="11906" w:h="16838"/>
          <w:pgMar w:top="1440" w:right="1440" w:bottom="1440" w:left="1440" w:header="708" w:footer="708" w:gutter="0"/>
          <w:cols w:space="708"/>
          <w:docGrid w:linePitch="360"/>
        </w:sectPr>
      </w:pPr>
    </w:p>
    <w:p w14:paraId="00380892" w14:textId="77777777" w:rsidR="00AA41DB" w:rsidRDefault="00AA41DB" w:rsidP="00AA41DB">
      <w:pPr>
        <w:pStyle w:val="Heading1"/>
      </w:pPr>
      <w:bookmarkStart w:id="3" w:name="_Toc387308712"/>
      <w:r>
        <w:lastRenderedPageBreak/>
        <w:t>1.</w:t>
      </w:r>
      <w:r>
        <w:tab/>
        <w:t>INTRODUCTION</w:t>
      </w:r>
      <w:bookmarkEnd w:id="3"/>
    </w:p>
    <w:p w14:paraId="00AD78C6" w14:textId="77777777" w:rsidR="00123396" w:rsidRDefault="00E07A69" w:rsidP="00E07A69">
      <w:r>
        <w:t>T</w:t>
      </w:r>
      <w:r w:rsidRPr="00051C3B">
        <w:t xml:space="preserve">he </w:t>
      </w:r>
      <w:r>
        <w:t xml:space="preserve">Australian Government’s </w:t>
      </w:r>
      <w:r w:rsidRPr="00051C3B">
        <w:rPr>
          <w:i/>
        </w:rPr>
        <w:t>2013–21 Pacific Education and Skills Development Agenda and Delivery Strategy</w:t>
      </w:r>
      <w:r w:rsidRPr="00051C3B">
        <w:t xml:space="preserve"> (PESDA</w:t>
      </w:r>
      <w:r>
        <w:t>)</w:t>
      </w:r>
      <w:r w:rsidR="000A1D09">
        <w:rPr>
          <w:rStyle w:val="FootnoteReference"/>
          <w:rFonts w:cstheme="minorHAnsi"/>
          <w:sz w:val="20"/>
          <w:szCs w:val="20"/>
        </w:rPr>
        <w:footnoteReference w:id="1"/>
      </w:r>
      <w:r w:rsidR="00123396" w:rsidRPr="00EF4215">
        <w:t xml:space="preserve"> </w:t>
      </w:r>
      <w:r w:rsidR="00123396">
        <w:t>describes</w:t>
      </w:r>
      <w:r w:rsidR="00123396" w:rsidRPr="00EF4215">
        <w:t xml:space="preserve"> Australia’s </w:t>
      </w:r>
      <w:r w:rsidR="00123396">
        <w:t xml:space="preserve">approach to supporting </w:t>
      </w:r>
      <w:r w:rsidR="00123396" w:rsidRPr="00EF4215">
        <w:t xml:space="preserve">improved education </w:t>
      </w:r>
      <w:r w:rsidR="00123396">
        <w:t xml:space="preserve">outcomes in the Pacific. </w:t>
      </w:r>
      <w:r w:rsidR="00820A2E">
        <w:t>Under</w:t>
      </w:r>
      <w:r w:rsidR="00123396">
        <w:t xml:space="preserve"> PESDA </w:t>
      </w:r>
      <w:r w:rsidR="00820A2E">
        <w:t>Australia’s investments in post-school education and training will focus on a number of approaches:</w:t>
      </w:r>
    </w:p>
    <w:p w14:paraId="19FEEC18" w14:textId="77777777" w:rsidR="00820A2E" w:rsidRPr="00820A2E" w:rsidRDefault="00820A2E" w:rsidP="00820A2E">
      <w:pPr>
        <w:numPr>
          <w:ilvl w:val="0"/>
          <w:numId w:val="3"/>
        </w:numPr>
        <w:ind w:left="714" w:hanging="357"/>
        <w:contextualSpacing/>
      </w:pPr>
      <w:r w:rsidRPr="00820A2E">
        <w:t>Labour market analyses to identify priority skill shortages</w:t>
      </w:r>
    </w:p>
    <w:p w14:paraId="63B4245A" w14:textId="77777777" w:rsidR="00820A2E" w:rsidRPr="00820A2E" w:rsidRDefault="00820A2E" w:rsidP="00820A2E">
      <w:pPr>
        <w:numPr>
          <w:ilvl w:val="0"/>
          <w:numId w:val="3"/>
        </w:numPr>
        <w:ind w:left="714" w:hanging="357"/>
        <w:contextualSpacing/>
      </w:pPr>
      <w:r w:rsidRPr="00820A2E">
        <w:t xml:space="preserve">Industry partnerships </w:t>
      </w:r>
    </w:p>
    <w:p w14:paraId="10E388BC" w14:textId="77777777" w:rsidR="00820A2E" w:rsidRPr="00820A2E" w:rsidRDefault="00820A2E" w:rsidP="00820A2E">
      <w:pPr>
        <w:numPr>
          <w:ilvl w:val="0"/>
          <w:numId w:val="3"/>
        </w:numPr>
        <w:ind w:left="714" w:hanging="357"/>
        <w:contextualSpacing/>
      </w:pPr>
      <w:r w:rsidRPr="00820A2E">
        <w:t>Quality assurance support</w:t>
      </w:r>
    </w:p>
    <w:p w14:paraId="04014754" w14:textId="77777777" w:rsidR="00820A2E" w:rsidRPr="00820A2E" w:rsidRDefault="00820A2E" w:rsidP="00820A2E">
      <w:pPr>
        <w:numPr>
          <w:ilvl w:val="0"/>
          <w:numId w:val="3"/>
        </w:numPr>
        <w:ind w:left="714" w:hanging="357"/>
        <w:contextualSpacing/>
      </w:pPr>
      <w:r w:rsidRPr="00820A2E">
        <w:t xml:space="preserve">Facilitating institutions meeting </w:t>
      </w:r>
      <w:r>
        <w:t>international</w:t>
      </w:r>
      <w:r w:rsidRPr="00820A2E">
        <w:t xml:space="preserve"> quality standards</w:t>
      </w:r>
    </w:p>
    <w:p w14:paraId="401A0961" w14:textId="77777777" w:rsidR="00820A2E" w:rsidRDefault="00820A2E" w:rsidP="004B4E85">
      <w:pPr>
        <w:numPr>
          <w:ilvl w:val="0"/>
          <w:numId w:val="3"/>
        </w:numPr>
        <w:ind w:left="714" w:hanging="357"/>
      </w:pPr>
      <w:r>
        <w:rPr>
          <w:bCs/>
          <w:lang w:val="en-US"/>
        </w:rPr>
        <w:t>Ensuring o</w:t>
      </w:r>
      <w:r w:rsidRPr="00820A2E">
        <w:rPr>
          <w:bCs/>
          <w:lang w:val="en-US"/>
        </w:rPr>
        <w:t xml:space="preserve">pportunities </w:t>
      </w:r>
      <w:r>
        <w:rPr>
          <w:bCs/>
          <w:lang w:val="en-US"/>
        </w:rPr>
        <w:t xml:space="preserve">are </w:t>
      </w:r>
      <w:r w:rsidRPr="00820A2E">
        <w:rPr>
          <w:bCs/>
          <w:lang w:val="en-US"/>
        </w:rPr>
        <w:t>accessible to women, people with a disability and those living in rural areas and on outer islands</w:t>
      </w:r>
    </w:p>
    <w:p w14:paraId="41E699FE" w14:textId="77777777" w:rsidR="004B4E85" w:rsidRDefault="004E25F8" w:rsidP="00AA41DB">
      <w:r>
        <w:t>These objectives are embodied in the Partnership for Development Agreement</w:t>
      </w:r>
      <w:r>
        <w:rPr>
          <w:rStyle w:val="FootnoteReference"/>
        </w:rPr>
        <w:footnoteReference w:id="2"/>
      </w:r>
      <w:r>
        <w:t xml:space="preserve"> between the </w:t>
      </w:r>
      <w:r w:rsidR="00E07A69">
        <w:t>Australian and Solomon Islands</w:t>
      </w:r>
      <w:r>
        <w:t xml:space="preserve"> Governments </w:t>
      </w:r>
      <w:r w:rsidR="004B4E85">
        <w:t>with a specific goal of:</w:t>
      </w:r>
    </w:p>
    <w:p w14:paraId="46AE7140" w14:textId="77777777" w:rsidR="00E07A69" w:rsidRPr="004B4E85" w:rsidRDefault="004B4E85" w:rsidP="004B4E85">
      <w:pPr>
        <w:rPr>
          <w:i/>
        </w:rPr>
      </w:pPr>
      <w:r w:rsidRPr="004B4E85">
        <w:rPr>
          <w:i/>
          <w:lang w:eastAsia="en-AU"/>
        </w:rPr>
        <w:t>Increasing the n</w:t>
      </w:r>
      <w:r>
        <w:rPr>
          <w:i/>
          <w:lang w:eastAsia="en-AU"/>
        </w:rPr>
        <w:t xml:space="preserve">umber of Solomon Islanders with </w:t>
      </w:r>
      <w:r w:rsidRPr="004B4E85">
        <w:rPr>
          <w:i/>
          <w:lang w:eastAsia="en-AU"/>
        </w:rPr>
        <w:t>locally and internationally recognised qualifications</w:t>
      </w:r>
    </w:p>
    <w:p w14:paraId="2D3B8522" w14:textId="3257B842" w:rsidR="00AA41DB" w:rsidRPr="004B4E85" w:rsidRDefault="004B4E85" w:rsidP="00AA41DB">
      <w:pPr>
        <w:rPr>
          <w:i/>
          <w:u w:val="single"/>
        </w:rPr>
      </w:pPr>
      <w:r>
        <w:t>I</w:t>
      </w:r>
      <w:r w:rsidR="00AA41DB">
        <w:t xml:space="preserve">n </w:t>
      </w:r>
      <w:r>
        <w:t xml:space="preserve">a </w:t>
      </w:r>
      <w:r w:rsidR="00AA41DB">
        <w:t>2012</w:t>
      </w:r>
      <w:r>
        <w:t xml:space="preserve"> Concept Paper</w:t>
      </w:r>
      <w:r>
        <w:rPr>
          <w:rStyle w:val="FootnoteReference"/>
        </w:rPr>
        <w:footnoteReference w:id="3"/>
      </w:r>
      <w:r w:rsidR="00AA41DB">
        <w:t xml:space="preserve"> </w:t>
      </w:r>
      <w:r>
        <w:t>the Australian Government proposed</w:t>
      </w:r>
      <w:r w:rsidR="00AA41DB" w:rsidRPr="004A10F7">
        <w:t xml:space="preserve"> </w:t>
      </w:r>
      <w:r w:rsidR="00AA41DB">
        <w:rPr>
          <w:b/>
        </w:rPr>
        <w:t xml:space="preserve">a </w:t>
      </w:r>
      <w:r w:rsidR="00AA41DB" w:rsidRPr="00D25C20">
        <w:rPr>
          <w:b/>
        </w:rPr>
        <w:t>ten year investment plan</w:t>
      </w:r>
      <w:r w:rsidR="00AA41DB" w:rsidRPr="00D25C20">
        <w:t xml:space="preserve"> </w:t>
      </w:r>
      <w:r w:rsidR="00AA41DB">
        <w:t>to support skills for e</w:t>
      </w:r>
      <w:r w:rsidR="007A0DC7">
        <w:t>conomic growth</w:t>
      </w:r>
      <w:r>
        <w:t xml:space="preserve"> in the Solomon Islands. </w:t>
      </w:r>
      <w:r w:rsidR="00AA41DB">
        <w:t xml:space="preserve">The </w:t>
      </w:r>
      <w:r w:rsidR="00AA41DB" w:rsidRPr="00E73C15">
        <w:rPr>
          <w:b/>
        </w:rPr>
        <w:t>Skills for E</w:t>
      </w:r>
      <w:r w:rsidR="007A0DC7">
        <w:rPr>
          <w:b/>
        </w:rPr>
        <w:t>conomic Growth</w:t>
      </w:r>
      <w:r w:rsidR="00AA41DB" w:rsidRPr="00E73C15">
        <w:rPr>
          <w:b/>
        </w:rPr>
        <w:t xml:space="preserve"> Program</w:t>
      </w:r>
      <w:r w:rsidR="00AA41DB" w:rsidRPr="007C225E">
        <w:t xml:space="preserve"> </w:t>
      </w:r>
      <w:r w:rsidR="00AA41DB" w:rsidRPr="00E73C15">
        <w:t>was conceived with a goal</w:t>
      </w:r>
      <w:r w:rsidR="00AA41DB">
        <w:rPr>
          <w:b/>
        </w:rPr>
        <w:t xml:space="preserve"> </w:t>
      </w:r>
      <w:r w:rsidR="00AA41DB" w:rsidRPr="00E76021">
        <w:rPr>
          <w:rStyle w:val="Emphasis"/>
        </w:rPr>
        <w:t xml:space="preserve">to strengthen the capacity of the nation’s </w:t>
      </w:r>
      <w:r w:rsidR="00587817">
        <w:rPr>
          <w:rStyle w:val="Emphasis"/>
        </w:rPr>
        <w:t xml:space="preserve">post-school </w:t>
      </w:r>
      <w:r w:rsidR="00AA41DB" w:rsidRPr="00E76021">
        <w:rPr>
          <w:rStyle w:val="Emphasis"/>
        </w:rPr>
        <w:t>education and training system to produce quality graduates who are in demand in the labour market and who have the skills and knowledge needed to increase national productivity and competitiveness</w:t>
      </w:r>
      <w:r w:rsidR="00AA41DB">
        <w:t>.</w:t>
      </w:r>
    </w:p>
    <w:p w14:paraId="5F6F3DDE" w14:textId="77777777" w:rsidR="00AA41DB" w:rsidRPr="00F36973" w:rsidRDefault="00AA41DB" w:rsidP="00AA41DB">
      <w:r>
        <w:t xml:space="preserve">Four </w:t>
      </w:r>
      <w:r w:rsidRPr="00733452">
        <w:rPr>
          <w:b/>
        </w:rPr>
        <w:t>objectives</w:t>
      </w:r>
      <w:r>
        <w:t xml:space="preserve"> were identified to be achieved over the ten years.</w:t>
      </w:r>
    </w:p>
    <w:p w14:paraId="49A569A8" w14:textId="77777777" w:rsidR="00AA41DB" w:rsidRPr="00733452" w:rsidRDefault="00AA41DB" w:rsidP="00626C04">
      <w:pPr>
        <w:pStyle w:val="MediumGrid1-Accent21"/>
        <w:numPr>
          <w:ilvl w:val="0"/>
          <w:numId w:val="2"/>
        </w:numPr>
        <w:ind w:left="357" w:hanging="357"/>
        <w:contextualSpacing/>
      </w:pPr>
      <w:r>
        <w:t xml:space="preserve">To improve the </w:t>
      </w:r>
      <w:r w:rsidRPr="00733452">
        <w:t>quality and labour market relevance</w:t>
      </w:r>
      <w:r>
        <w:t xml:space="preserve"> of </w:t>
      </w:r>
      <w:r w:rsidR="00587817">
        <w:t xml:space="preserve">post-school </w:t>
      </w:r>
      <w:r>
        <w:t xml:space="preserve">education and training in the </w:t>
      </w:r>
      <w:r w:rsidRPr="00733452">
        <w:t>Solomon Islands.</w:t>
      </w:r>
    </w:p>
    <w:p w14:paraId="69D31D1B" w14:textId="77777777" w:rsidR="00AA41DB" w:rsidRPr="00733452" w:rsidRDefault="00AA41DB" w:rsidP="00626C04">
      <w:pPr>
        <w:pStyle w:val="MediumGrid1-Accent21"/>
        <w:numPr>
          <w:ilvl w:val="0"/>
          <w:numId w:val="2"/>
        </w:numPr>
        <w:ind w:left="357" w:hanging="357"/>
        <w:contextualSpacing/>
      </w:pPr>
      <w:r w:rsidRPr="00733452">
        <w:t xml:space="preserve">To increase the equitable access of young Solomon Islanders, male and female, rural and urban and especially the poor and people with a disability to quality assured </w:t>
      </w:r>
      <w:r w:rsidR="00587817">
        <w:t xml:space="preserve">post-school </w:t>
      </w:r>
      <w:r w:rsidRPr="00733452">
        <w:t>education and training opportunities.</w:t>
      </w:r>
    </w:p>
    <w:p w14:paraId="63109529" w14:textId="77777777" w:rsidR="00AA41DB" w:rsidRPr="00733452" w:rsidRDefault="00AA41DB" w:rsidP="00626C04">
      <w:pPr>
        <w:pStyle w:val="MediumGrid1-Accent21"/>
        <w:numPr>
          <w:ilvl w:val="0"/>
          <w:numId w:val="2"/>
        </w:numPr>
        <w:ind w:left="357" w:hanging="357"/>
        <w:contextualSpacing/>
      </w:pPr>
      <w:r w:rsidRPr="00733452">
        <w:t xml:space="preserve">To facilitate the emergence of an integrated network of quality assured </w:t>
      </w:r>
      <w:r w:rsidR="00587817">
        <w:t xml:space="preserve">post-school </w:t>
      </w:r>
      <w:r w:rsidRPr="00733452">
        <w:t>institutions in the Solomon Islands that provide good learning pathways and career options for young Solomon Islands women and men from school to work and further study.</w:t>
      </w:r>
    </w:p>
    <w:p w14:paraId="0E372582" w14:textId="77777777" w:rsidR="00AA41DB" w:rsidRPr="00733452" w:rsidRDefault="00AA41DB" w:rsidP="00626C04">
      <w:pPr>
        <w:pStyle w:val="MediumGrid1-Accent21"/>
        <w:numPr>
          <w:ilvl w:val="0"/>
          <w:numId w:val="2"/>
        </w:numPr>
        <w:ind w:left="357" w:hanging="357"/>
        <w:contextualSpacing/>
      </w:pPr>
      <w:r w:rsidRPr="00733452">
        <w:t xml:space="preserve">To increase the financial sustainability of the Solomon Islands </w:t>
      </w:r>
      <w:r w:rsidR="00587817">
        <w:t xml:space="preserve">post-school </w:t>
      </w:r>
      <w:r w:rsidRPr="00733452">
        <w:t>education and training system.</w:t>
      </w:r>
    </w:p>
    <w:p w14:paraId="74A69702" w14:textId="77777777" w:rsidR="00AA41DB" w:rsidRDefault="00AA41DB" w:rsidP="00AA41DB">
      <w:r>
        <w:t xml:space="preserve">The Concept Note took a long-term view with implementation to be planned over four phases to allow for the continuing alignment with emerging </w:t>
      </w:r>
      <w:r w:rsidR="00587817">
        <w:t xml:space="preserve">post-school </w:t>
      </w:r>
      <w:r>
        <w:t>development in the Solomon Islands. The proposed priority in the first phase was to focus on strengthening the quality of education and training through the national provider</w:t>
      </w:r>
      <w:r>
        <w:rPr>
          <w:rStyle w:val="FootnoteReference"/>
        </w:rPr>
        <w:footnoteReference w:id="4"/>
      </w:r>
      <w:r>
        <w:t xml:space="preserve"> in support of formal economic development.</w:t>
      </w:r>
    </w:p>
    <w:p w14:paraId="35FC1D11" w14:textId="77777777" w:rsidR="00AA41DB" w:rsidRDefault="00AA41DB" w:rsidP="00AA41DB">
      <w:r>
        <w:t>This design retains the intent of the 2012 Concept Note, broadly adopting the goal and objectives, but with adjustments to the delivery plan to reflect contextual changes including the emergence of the Solomon Islands National University (SINU), the conclusion the European Union funded TVET Program</w:t>
      </w:r>
      <w:r>
        <w:rPr>
          <w:rStyle w:val="FootnoteReference"/>
        </w:rPr>
        <w:footnoteReference w:id="5"/>
      </w:r>
      <w:r>
        <w:t xml:space="preserve">, preliminary work undertaken and expectations for a national qualifications authority, and </w:t>
      </w:r>
      <w:r>
        <w:lastRenderedPageBreak/>
        <w:t>the continuing evolution of the National Education Ac</w:t>
      </w:r>
      <w:r w:rsidR="00E03A93">
        <w:t>tion Plan and</w:t>
      </w:r>
      <w:r>
        <w:t xml:space="preserve"> associated legislative framework.</w:t>
      </w:r>
    </w:p>
    <w:p w14:paraId="23F3DA09" w14:textId="77777777" w:rsidR="00AA41DB" w:rsidRDefault="00AA41DB" w:rsidP="00AA41DB">
      <w:pPr>
        <w:pStyle w:val="Heading1"/>
      </w:pPr>
      <w:bookmarkStart w:id="4" w:name="_Toc387308713"/>
      <w:r>
        <w:t>2.</w:t>
      </w:r>
      <w:r>
        <w:tab/>
        <w:t>ANALYSIS AND STRATEGIC CONTEXT</w:t>
      </w:r>
      <w:bookmarkEnd w:id="4"/>
    </w:p>
    <w:p w14:paraId="5D006256" w14:textId="77777777" w:rsidR="00AA41DB" w:rsidRDefault="00AA41DB" w:rsidP="00AA41DB">
      <w:pPr>
        <w:pStyle w:val="Heading2"/>
      </w:pPr>
      <w:bookmarkStart w:id="5" w:name="_Toc387308714"/>
      <w:r>
        <w:t>2.1</w:t>
      </w:r>
      <w:r>
        <w:tab/>
        <w:t>Policy alignment</w:t>
      </w:r>
      <w:bookmarkEnd w:id="5"/>
    </w:p>
    <w:p w14:paraId="72C959A0" w14:textId="77777777" w:rsidR="002666B2" w:rsidRDefault="00C67DEF" w:rsidP="002666B2">
      <w:r>
        <w:t>The</w:t>
      </w:r>
      <w:r w:rsidR="002666B2" w:rsidRPr="00C67DEF">
        <w:t xml:space="preserve"> </w:t>
      </w:r>
      <w:r w:rsidRPr="008919B5">
        <w:rPr>
          <w:i/>
        </w:rPr>
        <w:t>Skills for Economic Growth Program</w:t>
      </w:r>
      <w:r>
        <w:t xml:space="preserve"> is nested</w:t>
      </w:r>
      <w:r w:rsidR="002666B2" w:rsidRPr="00C67DEF">
        <w:t xml:space="preserve"> within the strategic objectives and results frameworks of the Education Sector </w:t>
      </w:r>
      <w:r w:rsidRPr="00C67DEF">
        <w:t xml:space="preserve">Program 2, </w:t>
      </w:r>
      <w:r w:rsidR="002666B2" w:rsidRPr="00C67DEF">
        <w:t xml:space="preserve">the </w:t>
      </w:r>
      <w:r w:rsidRPr="00C67DEF">
        <w:t>Solomon Islands</w:t>
      </w:r>
      <w:r w:rsidR="002666B2" w:rsidRPr="00C67DEF">
        <w:t xml:space="preserve">-Australia Partnership for Development </w:t>
      </w:r>
      <w:r w:rsidRPr="00C67DEF">
        <w:t xml:space="preserve">Agreement </w:t>
      </w:r>
      <w:r w:rsidR="002666B2" w:rsidRPr="00C67DEF">
        <w:t xml:space="preserve">and </w:t>
      </w:r>
      <w:r w:rsidRPr="00C67DEF">
        <w:t>Australia’s</w:t>
      </w:r>
      <w:r w:rsidR="002666B2" w:rsidRPr="00C67DEF">
        <w:t xml:space="preserve"> Pacific Education and Skills Development Agenda (PESDA).</w:t>
      </w:r>
    </w:p>
    <w:p w14:paraId="31804DE8" w14:textId="77777777" w:rsidR="00C67DEF" w:rsidRDefault="00C67DEF" w:rsidP="002666B2">
      <w:r>
        <w:t>It is consistent with and complementary to a range of Australian Government</w:t>
      </w:r>
      <w:r w:rsidR="0044495E">
        <w:t xml:space="preserve"> regional</w:t>
      </w:r>
      <w:r>
        <w:t xml:space="preserve"> initiatives supporting improved graduate outcomes </w:t>
      </w:r>
      <w:r w:rsidR="009137D6">
        <w:t xml:space="preserve">for Solomon Islanders </w:t>
      </w:r>
      <w:r>
        <w:t>in the post-school education</w:t>
      </w:r>
      <w:r w:rsidR="003B6163">
        <w:t xml:space="preserve"> and training sector such as:</w:t>
      </w:r>
    </w:p>
    <w:p w14:paraId="22397DA6" w14:textId="77777777" w:rsidR="003B6163" w:rsidRDefault="003B6163" w:rsidP="00627031">
      <w:pPr>
        <w:numPr>
          <w:ilvl w:val="0"/>
          <w:numId w:val="3"/>
        </w:numPr>
        <w:ind w:left="714" w:hanging="357"/>
        <w:contextualSpacing/>
      </w:pPr>
      <w:r w:rsidRPr="0044495E">
        <w:rPr>
          <w:i/>
        </w:rPr>
        <w:t>Skilling Youth in the Pacific</w:t>
      </w:r>
      <w:r w:rsidR="00627031">
        <w:t xml:space="preserve"> </w:t>
      </w:r>
      <w:r w:rsidR="005554BE">
        <w:t>–</w:t>
      </w:r>
      <w:r w:rsidR="00627031">
        <w:t xml:space="preserve"> </w:t>
      </w:r>
      <w:r w:rsidR="008919B5">
        <w:t xml:space="preserve">likely to commence later in 2014, is </w:t>
      </w:r>
      <w:r w:rsidR="005554BE">
        <w:t xml:space="preserve">a 10 year regional program using a competitive funding approach to foster quality improvements in the delivery of internationally recognised qualifications </w:t>
      </w:r>
      <w:r w:rsidR="009137D6">
        <w:t xml:space="preserve">by Pacific providers </w:t>
      </w:r>
      <w:r w:rsidR="005554BE">
        <w:t>predominantly at diploma and degree level. Initial targets focus on the engineering, construction, and maritime fields with consideration for the education and health sectors downstream.</w:t>
      </w:r>
      <w:r w:rsidR="009137D6">
        <w:t xml:space="preserve"> Merit based scholarships will be available for Solomon Island students funded through the DFAT Honiara bilateral budget.</w:t>
      </w:r>
    </w:p>
    <w:p w14:paraId="1295FDE8" w14:textId="77777777" w:rsidR="00E4283C" w:rsidRDefault="003B6163" w:rsidP="00627031">
      <w:pPr>
        <w:numPr>
          <w:ilvl w:val="0"/>
          <w:numId w:val="3"/>
        </w:numPr>
        <w:ind w:left="714" w:hanging="357"/>
        <w:contextualSpacing/>
      </w:pPr>
      <w:r w:rsidRPr="0044495E">
        <w:rPr>
          <w:i/>
        </w:rPr>
        <w:t>Australian Pacific Technical College</w:t>
      </w:r>
      <w:r w:rsidR="009137D6" w:rsidRPr="0044495E">
        <w:rPr>
          <w:i/>
        </w:rPr>
        <w:t xml:space="preserve"> </w:t>
      </w:r>
      <w:r w:rsidR="0044495E" w:rsidRPr="0044495E">
        <w:rPr>
          <w:i/>
        </w:rPr>
        <w:t>(APTC)</w:t>
      </w:r>
      <w:r w:rsidR="0044495E">
        <w:rPr>
          <w:i/>
        </w:rPr>
        <w:t xml:space="preserve"> </w:t>
      </w:r>
      <w:r w:rsidR="009137D6">
        <w:t xml:space="preserve">– </w:t>
      </w:r>
      <w:r w:rsidR="00E4283C">
        <w:t xml:space="preserve">over the past seven years Solomon Islanders have had opportunity to complete </w:t>
      </w:r>
      <w:r w:rsidR="009137D6">
        <w:t xml:space="preserve">Australian </w:t>
      </w:r>
      <w:r w:rsidR="00E4283C">
        <w:t>Certificate III, IV and Diploma courses across two schools (trades and technology and hospitality and community services). A Solomon Islands campus was established in 201</w:t>
      </w:r>
      <w:r w:rsidR="0044495E">
        <w:t>3 in partnership with Don Bosco where the APTC is building the capability of Don Bosco to enable it to deliver the equivalent of an Australian Certificate II qualification in automotive and construction.</w:t>
      </w:r>
    </w:p>
    <w:p w14:paraId="1F3A7464" w14:textId="77777777" w:rsidR="003B6163" w:rsidRDefault="003B6163" w:rsidP="00627031">
      <w:pPr>
        <w:numPr>
          <w:ilvl w:val="0"/>
          <w:numId w:val="3"/>
        </w:numPr>
        <w:ind w:left="714" w:hanging="357"/>
        <w:contextualSpacing/>
      </w:pPr>
      <w:r w:rsidRPr="0044495E">
        <w:rPr>
          <w:i/>
        </w:rPr>
        <w:t>Australian Awards</w:t>
      </w:r>
      <w:r w:rsidR="009137D6" w:rsidRPr="009137D6">
        <w:t xml:space="preserve"> </w:t>
      </w:r>
      <w:r w:rsidR="0044495E">
        <w:t xml:space="preserve">- </w:t>
      </w:r>
      <w:r w:rsidR="00291B96">
        <w:rPr>
          <w:rFonts w:cs="Arial"/>
        </w:rPr>
        <w:t xml:space="preserve">includes </w:t>
      </w:r>
      <w:r w:rsidR="00291B96" w:rsidRPr="00E11C4F">
        <w:rPr>
          <w:rFonts w:cs="Arial"/>
        </w:rPr>
        <w:t>Australia Awards Scholarships (AAS) and Australia Award</w:t>
      </w:r>
      <w:r w:rsidR="00291B96">
        <w:rPr>
          <w:rFonts w:cs="Arial"/>
        </w:rPr>
        <w:t>s Pacific Scholarships (AAPS). In the Solomon Islands Australia</w:t>
      </w:r>
      <w:r w:rsidR="00291B96" w:rsidRPr="00291B96">
        <w:rPr>
          <w:rFonts w:cs="Arial"/>
        </w:rPr>
        <w:t xml:space="preserve"> </w:t>
      </w:r>
      <w:r w:rsidR="00291B96">
        <w:rPr>
          <w:rFonts w:cs="Arial"/>
        </w:rPr>
        <w:t>provides</w:t>
      </w:r>
      <w:r w:rsidR="00291B96" w:rsidRPr="00E11C4F">
        <w:rPr>
          <w:rFonts w:cs="Arial"/>
        </w:rPr>
        <w:t xml:space="preserve"> approximately 60 </w:t>
      </w:r>
      <w:r w:rsidR="00291B96">
        <w:rPr>
          <w:rFonts w:cs="Arial"/>
        </w:rPr>
        <w:t>scholarships at a cost of AUD 4million per year.</w:t>
      </w:r>
    </w:p>
    <w:p w14:paraId="208FE244" w14:textId="77777777" w:rsidR="003B6163" w:rsidRDefault="003B6163" w:rsidP="00627031">
      <w:pPr>
        <w:numPr>
          <w:ilvl w:val="0"/>
          <w:numId w:val="3"/>
        </w:numPr>
        <w:ind w:left="714" w:hanging="357"/>
      </w:pPr>
      <w:r w:rsidRPr="0044495E">
        <w:rPr>
          <w:i/>
        </w:rPr>
        <w:t>University of the South Pacific</w:t>
      </w:r>
      <w:r w:rsidR="0044495E">
        <w:t xml:space="preserve"> - </w:t>
      </w:r>
      <w:r w:rsidR="0044495E" w:rsidRPr="00BE70F3">
        <w:t xml:space="preserve">Australia </w:t>
      </w:r>
      <w:r w:rsidR="0044495E">
        <w:t>will</w:t>
      </w:r>
      <w:r w:rsidR="0044495E" w:rsidRPr="00BE70F3">
        <w:t xml:space="preserve"> provide </w:t>
      </w:r>
      <w:r w:rsidR="00291B96">
        <w:t xml:space="preserve">more than AUD </w:t>
      </w:r>
      <w:r w:rsidR="0044495E" w:rsidRPr="00BE70F3">
        <w:t xml:space="preserve">49 million over </w:t>
      </w:r>
      <w:r w:rsidR="0044495E">
        <w:t>four</w:t>
      </w:r>
      <w:r w:rsidR="0044495E" w:rsidRPr="00BE70F3">
        <w:t xml:space="preserve"> </w:t>
      </w:r>
      <w:r w:rsidR="00291B96">
        <w:t>years from 2013-2017 for core funding and projects.</w:t>
      </w:r>
    </w:p>
    <w:p w14:paraId="4AE81E8C" w14:textId="11AD4B5A" w:rsidR="00AA41DB" w:rsidRDefault="008919B5" w:rsidP="002666B2">
      <w:r>
        <w:t>The</w:t>
      </w:r>
      <w:r w:rsidRPr="00C67DEF">
        <w:t xml:space="preserve"> </w:t>
      </w:r>
      <w:r w:rsidRPr="008919B5">
        <w:rPr>
          <w:i/>
        </w:rPr>
        <w:t>Skills for Economic Growth Program</w:t>
      </w:r>
      <w:r>
        <w:rPr>
          <w:i/>
        </w:rPr>
        <w:t xml:space="preserve"> </w:t>
      </w:r>
      <w:r w:rsidRPr="008919B5">
        <w:t>is also consistent with and complementary to the Strategic intentions of the Solomon Islands Government.</w:t>
      </w:r>
      <w:r>
        <w:t xml:space="preserve"> </w:t>
      </w:r>
      <w:r w:rsidR="00AA41DB">
        <w:t>Within its Medium Term Development Plan 2014 – 2018</w:t>
      </w:r>
      <w:r w:rsidR="00AA41DB">
        <w:rPr>
          <w:rStyle w:val="FootnoteReference"/>
        </w:rPr>
        <w:footnoteReference w:id="6"/>
      </w:r>
      <w:r w:rsidR="00AA41DB">
        <w:t xml:space="preserve"> the Solomon Islands Government (SIG) responds to a range of national development strategy objectives including a number that are specifically relevant to the proposed </w:t>
      </w:r>
      <w:r w:rsidR="003A5856" w:rsidRPr="003A5856">
        <w:rPr>
          <w:i/>
        </w:rPr>
        <w:t>Skills for E</w:t>
      </w:r>
      <w:r w:rsidR="007A0DC7">
        <w:rPr>
          <w:i/>
        </w:rPr>
        <w:t>conomic Growth</w:t>
      </w:r>
      <w:r w:rsidR="003A5856" w:rsidRPr="003A5856">
        <w:rPr>
          <w:i/>
        </w:rPr>
        <w:t xml:space="preserve"> Program</w:t>
      </w:r>
      <w:r w:rsidR="00AA41DB">
        <w:t xml:space="preserve">, </w:t>
      </w:r>
      <w:proofErr w:type="spellStart"/>
      <w:r w:rsidR="00AA41DB">
        <w:t>viz</w:t>
      </w:r>
      <w:proofErr w:type="spellEnd"/>
      <w:r w:rsidR="00AA41DB">
        <w:t>:</w:t>
      </w:r>
    </w:p>
    <w:p w14:paraId="45E8C484" w14:textId="77777777" w:rsidR="00AA41DB" w:rsidRPr="0033189B" w:rsidRDefault="00AA41DB" w:rsidP="00AA41DB">
      <w:pPr>
        <w:ind w:left="1418" w:hanging="1134"/>
        <w:rPr>
          <w:i/>
        </w:rPr>
      </w:pPr>
      <w:r w:rsidRPr="0033189B">
        <w:rPr>
          <w:i/>
        </w:rPr>
        <w:t xml:space="preserve">Objective 1 </w:t>
      </w:r>
      <w:r>
        <w:rPr>
          <w:i/>
        </w:rPr>
        <w:tab/>
      </w:r>
      <w:r w:rsidR="00376AC6">
        <w:rPr>
          <w:i/>
        </w:rPr>
        <w:t>t</w:t>
      </w:r>
      <w:r w:rsidRPr="0033189B">
        <w:rPr>
          <w:i/>
        </w:rPr>
        <w:t xml:space="preserve">o </w:t>
      </w:r>
      <w:r w:rsidR="00377061">
        <w:rPr>
          <w:i/>
        </w:rPr>
        <w:t>a</w:t>
      </w:r>
      <w:r w:rsidRPr="0033189B">
        <w:rPr>
          <w:i/>
        </w:rPr>
        <w:t xml:space="preserve">lleviate </w:t>
      </w:r>
      <w:r w:rsidR="00377061">
        <w:rPr>
          <w:i/>
        </w:rPr>
        <w:t>p</w:t>
      </w:r>
      <w:r w:rsidRPr="0033189B">
        <w:rPr>
          <w:i/>
        </w:rPr>
        <w:t xml:space="preserve">overty and </w:t>
      </w:r>
      <w:r w:rsidR="00377061">
        <w:rPr>
          <w:i/>
        </w:rPr>
        <w:t>p</w:t>
      </w:r>
      <w:r w:rsidRPr="0033189B">
        <w:rPr>
          <w:i/>
        </w:rPr>
        <w:t xml:space="preserve">rovide </w:t>
      </w:r>
      <w:r w:rsidR="00377061">
        <w:rPr>
          <w:i/>
        </w:rPr>
        <w:t>g</w:t>
      </w:r>
      <w:r w:rsidRPr="0033189B">
        <w:rPr>
          <w:i/>
        </w:rPr>
        <w:t xml:space="preserve">reater </w:t>
      </w:r>
      <w:r w:rsidR="00377061">
        <w:rPr>
          <w:i/>
        </w:rPr>
        <w:t>b</w:t>
      </w:r>
      <w:r w:rsidRPr="0033189B">
        <w:rPr>
          <w:i/>
        </w:rPr>
        <w:t xml:space="preserve">enefits and </w:t>
      </w:r>
      <w:r w:rsidR="00377061">
        <w:rPr>
          <w:i/>
        </w:rPr>
        <w:t>o</w:t>
      </w:r>
      <w:r w:rsidRPr="0033189B">
        <w:rPr>
          <w:i/>
        </w:rPr>
        <w:t xml:space="preserve">pportunities to </w:t>
      </w:r>
      <w:r w:rsidR="001D4A33" w:rsidRPr="0033189B">
        <w:rPr>
          <w:i/>
        </w:rPr>
        <w:t>improve</w:t>
      </w:r>
      <w:r w:rsidRPr="0033189B">
        <w:rPr>
          <w:i/>
        </w:rPr>
        <w:t xml:space="preserve"> the </w:t>
      </w:r>
      <w:r w:rsidR="00377061">
        <w:rPr>
          <w:i/>
        </w:rPr>
        <w:t>l</w:t>
      </w:r>
      <w:r w:rsidRPr="0033189B">
        <w:rPr>
          <w:i/>
        </w:rPr>
        <w:t xml:space="preserve">ives of Solomon Islanders in a </w:t>
      </w:r>
      <w:r w:rsidR="00377061">
        <w:rPr>
          <w:i/>
        </w:rPr>
        <w:t>p</w:t>
      </w:r>
      <w:r w:rsidRPr="0033189B">
        <w:rPr>
          <w:i/>
        </w:rPr>
        <w:t xml:space="preserve">eaceful and </w:t>
      </w:r>
      <w:r w:rsidR="00377061">
        <w:rPr>
          <w:i/>
        </w:rPr>
        <w:t>s</w:t>
      </w:r>
      <w:r w:rsidRPr="0033189B">
        <w:rPr>
          <w:i/>
        </w:rPr>
        <w:t xml:space="preserve">table </w:t>
      </w:r>
      <w:r w:rsidR="00377061">
        <w:rPr>
          <w:i/>
        </w:rPr>
        <w:t>s</w:t>
      </w:r>
      <w:r w:rsidRPr="0033189B">
        <w:rPr>
          <w:i/>
        </w:rPr>
        <w:t>ociety</w:t>
      </w:r>
    </w:p>
    <w:p w14:paraId="0DC7C5C3" w14:textId="77777777" w:rsidR="00AA41DB" w:rsidRPr="0033189B" w:rsidRDefault="00AA41DB" w:rsidP="00AA41DB">
      <w:pPr>
        <w:ind w:left="1418" w:hanging="1134"/>
        <w:rPr>
          <w:i/>
        </w:rPr>
      </w:pPr>
      <w:r w:rsidRPr="0033189B">
        <w:rPr>
          <w:i/>
        </w:rPr>
        <w:t xml:space="preserve">Objective 2 </w:t>
      </w:r>
      <w:r>
        <w:rPr>
          <w:i/>
        </w:rPr>
        <w:tab/>
      </w:r>
      <w:r w:rsidR="00376AC6">
        <w:rPr>
          <w:i/>
        </w:rPr>
        <w:t>t</w:t>
      </w:r>
      <w:r w:rsidRPr="0033189B">
        <w:rPr>
          <w:i/>
        </w:rPr>
        <w:t xml:space="preserve">o </w:t>
      </w:r>
      <w:r w:rsidR="00377061">
        <w:rPr>
          <w:i/>
        </w:rPr>
        <w:t>p</w:t>
      </w:r>
      <w:r w:rsidRPr="0033189B">
        <w:rPr>
          <w:i/>
        </w:rPr>
        <w:t>r</w:t>
      </w:r>
      <w:r w:rsidR="0084338A">
        <w:rPr>
          <w:i/>
        </w:rPr>
        <w:t xml:space="preserve">ovide </w:t>
      </w:r>
      <w:r w:rsidR="00377061">
        <w:rPr>
          <w:i/>
        </w:rPr>
        <w:t>s</w:t>
      </w:r>
      <w:r w:rsidR="0084338A">
        <w:rPr>
          <w:i/>
        </w:rPr>
        <w:t xml:space="preserve">upport to the </w:t>
      </w:r>
      <w:r w:rsidR="00377061">
        <w:rPr>
          <w:i/>
        </w:rPr>
        <w:t>v</w:t>
      </w:r>
      <w:r w:rsidR="0084338A">
        <w:rPr>
          <w:i/>
        </w:rPr>
        <w:t>ulnerable</w:t>
      </w:r>
    </w:p>
    <w:p w14:paraId="43FA7A18" w14:textId="77777777" w:rsidR="00AA41DB" w:rsidRPr="0033189B" w:rsidRDefault="00AA41DB" w:rsidP="00AA41DB">
      <w:pPr>
        <w:ind w:left="1418" w:hanging="1134"/>
        <w:rPr>
          <w:i/>
        </w:rPr>
      </w:pPr>
      <w:r w:rsidRPr="0033189B">
        <w:rPr>
          <w:i/>
        </w:rPr>
        <w:t xml:space="preserve">Objective 4 </w:t>
      </w:r>
      <w:r>
        <w:rPr>
          <w:i/>
        </w:rPr>
        <w:tab/>
      </w:r>
      <w:r w:rsidR="00376AC6">
        <w:rPr>
          <w:i/>
        </w:rPr>
        <w:t>t</w:t>
      </w:r>
      <w:r w:rsidRPr="0033189B">
        <w:rPr>
          <w:i/>
        </w:rPr>
        <w:t xml:space="preserve">o </w:t>
      </w:r>
      <w:r w:rsidR="00377061">
        <w:rPr>
          <w:i/>
        </w:rPr>
        <w:t>e</w:t>
      </w:r>
      <w:r w:rsidRPr="0033189B">
        <w:rPr>
          <w:i/>
        </w:rPr>
        <w:t xml:space="preserve">nsure that all Solomon Islanders have </w:t>
      </w:r>
      <w:r w:rsidR="00377061">
        <w:rPr>
          <w:i/>
        </w:rPr>
        <w:t>a</w:t>
      </w:r>
      <w:r w:rsidRPr="0033189B">
        <w:rPr>
          <w:i/>
        </w:rPr>
        <w:t xml:space="preserve">ccess to </w:t>
      </w:r>
      <w:r w:rsidR="00377061">
        <w:rPr>
          <w:i/>
        </w:rPr>
        <w:t>q</w:t>
      </w:r>
      <w:r w:rsidRPr="0033189B">
        <w:rPr>
          <w:i/>
        </w:rPr>
        <w:t xml:space="preserve">uality </w:t>
      </w:r>
      <w:r w:rsidR="00377061">
        <w:rPr>
          <w:i/>
        </w:rPr>
        <w:t>e</w:t>
      </w:r>
      <w:r w:rsidRPr="0033189B">
        <w:rPr>
          <w:i/>
        </w:rPr>
        <w:t xml:space="preserve">ducation and for the Country to </w:t>
      </w:r>
      <w:r w:rsidR="00377061">
        <w:rPr>
          <w:i/>
        </w:rPr>
        <w:t>a</w:t>
      </w:r>
      <w:r w:rsidRPr="0033189B">
        <w:rPr>
          <w:i/>
        </w:rPr>
        <w:t xml:space="preserve">dequately and </w:t>
      </w:r>
      <w:r w:rsidR="00377061">
        <w:rPr>
          <w:i/>
        </w:rPr>
        <w:t>s</w:t>
      </w:r>
      <w:r w:rsidRPr="0033189B">
        <w:rPr>
          <w:i/>
        </w:rPr>
        <w:t xml:space="preserve">ustainably </w:t>
      </w:r>
      <w:r w:rsidR="00377061">
        <w:rPr>
          <w:i/>
        </w:rPr>
        <w:t>m</w:t>
      </w:r>
      <w:r w:rsidRPr="0033189B">
        <w:rPr>
          <w:i/>
        </w:rPr>
        <w:t xml:space="preserve">eet its </w:t>
      </w:r>
      <w:r w:rsidR="00377061">
        <w:rPr>
          <w:i/>
        </w:rPr>
        <w:t>m</w:t>
      </w:r>
      <w:r w:rsidRPr="0033189B">
        <w:rPr>
          <w:i/>
        </w:rPr>
        <w:t xml:space="preserve">anpower </w:t>
      </w:r>
      <w:r w:rsidR="00377061">
        <w:rPr>
          <w:i/>
        </w:rPr>
        <w:t>n</w:t>
      </w:r>
      <w:r w:rsidR="00376AC6">
        <w:rPr>
          <w:i/>
        </w:rPr>
        <w:t>eeds</w:t>
      </w:r>
    </w:p>
    <w:p w14:paraId="7B2AC3A8" w14:textId="77777777" w:rsidR="00AA41DB" w:rsidRPr="0033189B" w:rsidRDefault="00AA41DB" w:rsidP="00AA41DB">
      <w:pPr>
        <w:ind w:left="1418" w:hanging="1134"/>
        <w:rPr>
          <w:i/>
        </w:rPr>
      </w:pPr>
      <w:r w:rsidRPr="0033189B">
        <w:rPr>
          <w:i/>
        </w:rPr>
        <w:t xml:space="preserve">Objective 5 </w:t>
      </w:r>
      <w:r>
        <w:rPr>
          <w:i/>
        </w:rPr>
        <w:tab/>
      </w:r>
      <w:r w:rsidR="00376AC6">
        <w:rPr>
          <w:i/>
        </w:rPr>
        <w:t>t</w:t>
      </w:r>
      <w:r w:rsidRPr="0033189B">
        <w:rPr>
          <w:i/>
        </w:rPr>
        <w:t xml:space="preserve">o Increase the </w:t>
      </w:r>
      <w:r w:rsidR="00377061">
        <w:rPr>
          <w:i/>
        </w:rPr>
        <w:t>r</w:t>
      </w:r>
      <w:r w:rsidRPr="0033189B">
        <w:rPr>
          <w:i/>
        </w:rPr>
        <w:t xml:space="preserve">ate of </w:t>
      </w:r>
      <w:r w:rsidR="00377061">
        <w:rPr>
          <w:i/>
        </w:rPr>
        <w:t>e</w:t>
      </w:r>
      <w:r w:rsidRPr="0033189B">
        <w:rPr>
          <w:i/>
        </w:rPr>
        <w:t xml:space="preserve">conomic </w:t>
      </w:r>
      <w:r w:rsidR="00377061">
        <w:rPr>
          <w:i/>
        </w:rPr>
        <w:t>g</w:t>
      </w:r>
      <w:r w:rsidRPr="0033189B">
        <w:rPr>
          <w:i/>
        </w:rPr>
        <w:t xml:space="preserve">rowth and </w:t>
      </w:r>
      <w:r w:rsidR="00377061">
        <w:rPr>
          <w:i/>
        </w:rPr>
        <w:t>e</w:t>
      </w:r>
      <w:r w:rsidRPr="0033189B">
        <w:rPr>
          <w:i/>
        </w:rPr>
        <w:t xml:space="preserve">quitably </w:t>
      </w:r>
      <w:r w:rsidR="00377061">
        <w:rPr>
          <w:i/>
        </w:rPr>
        <w:t>d</w:t>
      </w:r>
      <w:r w:rsidRPr="0033189B">
        <w:rPr>
          <w:i/>
        </w:rPr>
        <w:t xml:space="preserve">istribute the </w:t>
      </w:r>
      <w:r w:rsidR="00377061">
        <w:rPr>
          <w:i/>
        </w:rPr>
        <w:t>b</w:t>
      </w:r>
      <w:r w:rsidRPr="0033189B">
        <w:rPr>
          <w:i/>
        </w:rPr>
        <w:t xml:space="preserve">enefits of </w:t>
      </w:r>
      <w:r w:rsidR="00377061">
        <w:rPr>
          <w:i/>
        </w:rPr>
        <w:t>e</w:t>
      </w:r>
      <w:r w:rsidRPr="0033189B">
        <w:rPr>
          <w:i/>
        </w:rPr>
        <w:t xml:space="preserve">mployment and </w:t>
      </w:r>
      <w:r w:rsidR="00377061">
        <w:rPr>
          <w:i/>
        </w:rPr>
        <w:t>h</w:t>
      </w:r>
      <w:r w:rsidRPr="0033189B">
        <w:rPr>
          <w:i/>
        </w:rPr>
        <w:t xml:space="preserve">igher Incomes </w:t>
      </w:r>
      <w:r w:rsidR="00377061">
        <w:rPr>
          <w:i/>
        </w:rPr>
        <w:t>a</w:t>
      </w:r>
      <w:r w:rsidRPr="0033189B">
        <w:rPr>
          <w:i/>
        </w:rPr>
        <w:t xml:space="preserve">mongst all the Provinces and </w:t>
      </w:r>
      <w:r w:rsidR="00377061">
        <w:rPr>
          <w:i/>
        </w:rPr>
        <w:t>p</w:t>
      </w:r>
      <w:r w:rsidRPr="0033189B">
        <w:rPr>
          <w:i/>
        </w:rPr>
        <w:t>eople of the Solomon Islands</w:t>
      </w:r>
    </w:p>
    <w:p w14:paraId="32A0F52D" w14:textId="77777777" w:rsidR="00AA41DB" w:rsidRDefault="00AA41DB" w:rsidP="00AA41DB">
      <w:r>
        <w:t>Further the SIG National Development Strategy (NDS</w:t>
      </w:r>
      <w:r w:rsidRPr="0033189B">
        <w:t xml:space="preserve"> proposes that </w:t>
      </w:r>
      <w:r w:rsidRPr="0033189B">
        <w:rPr>
          <w:i/>
        </w:rPr>
        <w:t xml:space="preserve">for the NDS objectives to be achieved they must be linked to the detailed plans of implementation actions of line ministries, </w:t>
      </w:r>
      <w:r w:rsidRPr="0033189B">
        <w:rPr>
          <w:i/>
        </w:rPr>
        <w:lastRenderedPageBreak/>
        <w:t>provinces and communities</w:t>
      </w:r>
      <w:r>
        <w:rPr>
          <w:i/>
        </w:rPr>
        <w:t>…</w:t>
      </w:r>
      <w:r>
        <w:rPr>
          <w:rStyle w:val="FootnoteReference"/>
          <w:i/>
        </w:rPr>
        <w:footnoteReference w:id="7"/>
      </w:r>
    </w:p>
    <w:p w14:paraId="63EA7D9C" w14:textId="77777777" w:rsidR="00AA41DB" w:rsidRDefault="00AA41DB" w:rsidP="00AA41DB">
      <w:r>
        <w:t xml:space="preserve">The SIG Budget Strategy and Outlook Paper (2014) in its summary of budget consultations cites </w:t>
      </w:r>
      <w:r w:rsidRPr="00D2297F">
        <w:rPr>
          <w:i/>
        </w:rPr>
        <w:t>Technical Vocational Education Training (TVET) is vital sub</w:t>
      </w:r>
      <w:r w:rsidR="00B31E42">
        <w:rPr>
          <w:i/>
        </w:rPr>
        <w:t>-</w:t>
      </w:r>
      <w:r w:rsidRPr="00D2297F">
        <w:rPr>
          <w:i/>
        </w:rPr>
        <w:t>sector in education that needs support and improvement. Most provinces lack TVET and it is important that TVET is established in all provinces…</w:t>
      </w:r>
      <w:r>
        <w:rPr>
          <w:rStyle w:val="FootnoteReference"/>
          <w:i/>
        </w:rPr>
        <w:footnoteReference w:id="8"/>
      </w:r>
      <w:r>
        <w:rPr>
          <w:i/>
        </w:rPr>
        <w:t xml:space="preserve">. </w:t>
      </w:r>
      <w:r w:rsidRPr="00755BBC">
        <w:t>Of further relevance</w:t>
      </w:r>
      <w:r>
        <w:t xml:space="preserve"> is the reference in the Budget Paper to rural and general economic development with the Government committing to project investments </w:t>
      </w:r>
      <w:r w:rsidRPr="00755BBC">
        <w:rPr>
          <w:i/>
        </w:rPr>
        <w:t>to develop our rural economic base</w:t>
      </w:r>
      <w:r>
        <w:rPr>
          <w:rStyle w:val="FootnoteReference"/>
          <w:i/>
        </w:rPr>
        <w:footnoteReference w:id="9"/>
      </w:r>
      <w:r>
        <w:rPr>
          <w:i/>
        </w:rPr>
        <w:t xml:space="preserve"> </w:t>
      </w:r>
      <w:r>
        <w:t xml:space="preserve">in agriculture, forestry, tourism, commerce and industries, fisheries, lands, mines and energy, and finance and banking. </w:t>
      </w:r>
    </w:p>
    <w:p w14:paraId="35E1C7B4" w14:textId="77777777" w:rsidR="00AA41DB" w:rsidRDefault="00AA41DB" w:rsidP="00AA41DB">
      <w:r>
        <w:t>The National Human Resource Development</w:t>
      </w:r>
      <w:r w:rsidR="00120BF8">
        <w:t xml:space="preserve"> and Training</w:t>
      </w:r>
      <w:r>
        <w:t xml:space="preserve"> Plan 2012–2014 (NHRDP)</w:t>
      </w:r>
      <w:r>
        <w:rPr>
          <w:rStyle w:val="FootnoteReference"/>
        </w:rPr>
        <w:footnoteReference w:id="10"/>
      </w:r>
      <w:r>
        <w:t xml:space="preserve"> aims to:</w:t>
      </w:r>
    </w:p>
    <w:p w14:paraId="31B70BCC" w14:textId="77777777" w:rsidR="00AA41DB" w:rsidRDefault="00AA41DB" w:rsidP="00626C04">
      <w:pPr>
        <w:numPr>
          <w:ilvl w:val="0"/>
          <w:numId w:val="3"/>
        </w:numPr>
        <w:ind w:left="714" w:hanging="357"/>
        <w:contextualSpacing/>
      </w:pPr>
      <w:r>
        <w:t>Define the skills that are in demand domestically and internationally</w:t>
      </w:r>
    </w:p>
    <w:p w14:paraId="564C6EEB" w14:textId="77777777" w:rsidR="00AA41DB" w:rsidRDefault="00AA41DB" w:rsidP="00626C04">
      <w:pPr>
        <w:numPr>
          <w:ilvl w:val="0"/>
          <w:numId w:val="3"/>
        </w:numPr>
        <w:ind w:left="714" w:hanging="357"/>
        <w:contextualSpacing/>
      </w:pPr>
      <w:r>
        <w:t>Establish mechanisms that assist the education and training system to meet current and future demands</w:t>
      </w:r>
    </w:p>
    <w:p w14:paraId="4D481718" w14:textId="77777777" w:rsidR="00AA41DB" w:rsidRDefault="00AA41DB" w:rsidP="00626C04">
      <w:pPr>
        <w:numPr>
          <w:ilvl w:val="0"/>
          <w:numId w:val="3"/>
        </w:numPr>
        <w:ind w:left="714" w:hanging="357"/>
        <w:contextualSpacing/>
      </w:pPr>
      <w:r>
        <w:t>Improve social equity in participation and outcomes</w:t>
      </w:r>
    </w:p>
    <w:p w14:paraId="61AAD8DF" w14:textId="77777777" w:rsidR="00AA41DB" w:rsidRDefault="00AA41DB" w:rsidP="00626C04">
      <w:pPr>
        <w:numPr>
          <w:ilvl w:val="0"/>
          <w:numId w:val="3"/>
        </w:numPr>
        <w:ind w:left="714" w:hanging="357"/>
      </w:pPr>
      <w:r>
        <w:t>Support the development of a workforce with the skills to take advantage of international labour opportunities</w:t>
      </w:r>
    </w:p>
    <w:p w14:paraId="724EC517" w14:textId="77777777" w:rsidR="00AA41DB" w:rsidRDefault="00AA41DB" w:rsidP="00AA41DB">
      <w:r>
        <w:t xml:space="preserve">Critically, the NHRDP responds to the need for improved coordination across line ministries in the delivery of national development strategy objectives through the establishment of a </w:t>
      </w:r>
      <w:r w:rsidRPr="00874FA8">
        <w:rPr>
          <w:i/>
        </w:rPr>
        <w:t>National Human Resource Development Training Council</w:t>
      </w:r>
      <w:r>
        <w:t xml:space="preserve"> comprised of representatives from the private sector, Government ministries related to economic development and social justice at national and provincial levels, as well as representatives from</w:t>
      </w:r>
      <w:r w:rsidRPr="00874FA8">
        <w:t xml:space="preserve"> </w:t>
      </w:r>
      <w:r>
        <w:t>education and training providers.</w:t>
      </w:r>
    </w:p>
    <w:p w14:paraId="52EBFAA4" w14:textId="77777777" w:rsidR="001404A8" w:rsidRDefault="00AA41DB" w:rsidP="00AA41DB">
      <w:r>
        <w:t>In response to SIG priorities, the Australian Government’s Solomon Islands Education Delivery Strategy</w:t>
      </w:r>
      <w:r>
        <w:rPr>
          <w:rStyle w:val="FootnoteReference"/>
        </w:rPr>
        <w:footnoteReference w:id="11"/>
      </w:r>
      <w:r>
        <w:t xml:space="preserve"> includes objectives which focus on:</w:t>
      </w:r>
    </w:p>
    <w:p w14:paraId="41FB4603" w14:textId="77777777" w:rsidR="00AA41DB" w:rsidRDefault="00AA41DB" w:rsidP="00626C04">
      <w:pPr>
        <w:numPr>
          <w:ilvl w:val="0"/>
          <w:numId w:val="3"/>
        </w:numPr>
        <w:ind w:left="714" w:hanging="357"/>
        <w:contextualSpacing/>
      </w:pPr>
      <w:r w:rsidRPr="00A10E3B">
        <w:t>ensuring young Solomon Islanders are prepared for Tertiary and TVET study particularly for trades skills</w:t>
      </w:r>
    </w:p>
    <w:p w14:paraId="5FB9B229" w14:textId="77777777" w:rsidR="00AA41DB" w:rsidRDefault="00AA41DB" w:rsidP="00626C04">
      <w:pPr>
        <w:numPr>
          <w:ilvl w:val="0"/>
          <w:numId w:val="3"/>
        </w:numPr>
        <w:ind w:left="714" w:hanging="357"/>
        <w:contextualSpacing/>
      </w:pPr>
      <w:r>
        <w:t>quality assurance mechanisms to support t</w:t>
      </w:r>
      <w:r w:rsidRPr="00A10E3B">
        <w:t>ertiary and TVET institutions deliver an increasing number of international standard qualifications in in-demand sectors</w:t>
      </w:r>
    </w:p>
    <w:p w14:paraId="71F4BD43" w14:textId="77777777" w:rsidR="00AA41DB" w:rsidRDefault="00AA41DB" w:rsidP="00626C04">
      <w:pPr>
        <w:numPr>
          <w:ilvl w:val="0"/>
          <w:numId w:val="3"/>
        </w:numPr>
        <w:ind w:left="714" w:hanging="357"/>
      </w:pPr>
      <w:r>
        <w:t>improved access for disadvantaged young people, those with a disability and gender equality</w:t>
      </w:r>
    </w:p>
    <w:p w14:paraId="550DA288" w14:textId="77777777" w:rsidR="00AA41DB" w:rsidRDefault="00AA41DB" w:rsidP="00AA41DB">
      <w:pPr>
        <w:pStyle w:val="Heading2"/>
      </w:pPr>
      <w:bookmarkStart w:id="6" w:name="_Toc387308715"/>
      <w:r>
        <w:t>2.2</w:t>
      </w:r>
      <w:r>
        <w:tab/>
        <w:t>Economic environment</w:t>
      </w:r>
      <w:bookmarkEnd w:id="6"/>
    </w:p>
    <w:p w14:paraId="07212A87" w14:textId="77777777" w:rsidR="00AA41DB" w:rsidRDefault="00AA41DB" w:rsidP="00AA41DB">
      <w:r>
        <w:t>The SIG in its most recent Budget Outlook paper sees the economy becoming increasingly challenging caused principally by contraction in the agriculture, forestry and mining sectors. Despite these circumstances, economic growth is expected to remain positive on the basis of solid growth in the construction, manufacturing and service sectors, particularly telecommunications. Real GDP growth in 2014 is forecast to be around 4% based particularly on expected improvements in export commodity prices. However, given continuing levels of population growth (2.3%), GDP per capita is unlikely to improve any substantial way</w:t>
      </w:r>
      <w:r>
        <w:rPr>
          <w:rStyle w:val="FootnoteReference"/>
        </w:rPr>
        <w:footnoteReference w:id="12"/>
      </w:r>
      <w:r>
        <w:t>.</w:t>
      </w:r>
    </w:p>
    <w:p w14:paraId="1E693ED5" w14:textId="3DB86755" w:rsidR="00AA41DB" w:rsidRPr="00E23C96" w:rsidRDefault="00AA41DB" w:rsidP="00AA41DB">
      <w:r>
        <w:t xml:space="preserve">Of relevance to the </w:t>
      </w:r>
      <w:r w:rsidR="003A5856" w:rsidRPr="003A5856">
        <w:rPr>
          <w:i/>
        </w:rPr>
        <w:t>Skills for E</w:t>
      </w:r>
      <w:r w:rsidR="007A0DC7">
        <w:rPr>
          <w:i/>
        </w:rPr>
        <w:t>conomic Growth</w:t>
      </w:r>
      <w:r w:rsidR="003A5856" w:rsidRPr="003A5856">
        <w:rPr>
          <w:i/>
        </w:rPr>
        <w:t xml:space="preserve"> Program</w:t>
      </w:r>
      <w:r>
        <w:t xml:space="preserve">, the SIG remains committed to structural reform in areas such as business regulation and financial systems, infrastructure and state-owned enterprises. The expansion of financial services, particularly in rural areas, for individuals and small to medium enterprises (SME) is intended to expand access to credit, promote savings and foster </w:t>
      </w:r>
      <w:r>
        <w:lastRenderedPageBreak/>
        <w:t xml:space="preserve">improvements in living standards. With priority given to the implementation of the National Transport Plan, improvements in roads, wharves and airports will offer employment opportunities and associated skill demand, as well as improve access to market and concomitant incentives to investment in tourism, agriculture, fisheries and </w:t>
      </w:r>
      <w:proofErr w:type="spellStart"/>
      <w:r>
        <w:t>post harvest</w:t>
      </w:r>
      <w:proofErr w:type="spellEnd"/>
      <w:r>
        <w:t xml:space="preserve"> processing. The SIG is planning increased investment in state-owned enterprises to expand access to electricity, water, transportation and communications in provincial areas. This again should generate skills demand and employment opportunities and generally support economic development.</w:t>
      </w:r>
    </w:p>
    <w:p w14:paraId="469C3749" w14:textId="77777777" w:rsidR="00AA41DB" w:rsidRDefault="00AA41DB" w:rsidP="00AA41DB">
      <w:pPr>
        <w:pStyle w:val="Heading2"/>
      </w:pPr>
      <w:bookmarkStart w:id="7" w:name="_Toc387308716"/>
      <w:r>
        <w:t>2.3</w:t>
      </w:r>
      <w:r>
        <w:tab/>
        <w:t>Labour market</w:t>
      </w:r>
      <w:bookmarkEnd w:id="7"/>
    </w:p>
    <w:p w14:paraId="7201D76A" w14:textId="77777777" w:rsidR="00AA41DB" w:rsidRDefault="00AA41DB" w:rsidP="00AA41DB">
      <w:r>
        <w:t>The Solomon Islands Census (2009)</w:t>
      </w:r>
      <w:r>
        <w:rPr>
          <w:rStyle w:val="FootnoteReference"/>
        </w:rPr>
        <w:footnoteReference w:id="13"/>
      </w:r>
      <w:r>
        <w:t xml:space="preserve"> reports a total population of almost 516,000 with an annual growth rate of 2.3%. At the time of the census, only twenty per cent of the population resided in urban areas but the level of urbanisation was increasing at twice the rate of population growth indicating a significant ‘drift’ to urban areas possibly in search of employment.</w:t>
      </w:r>
    </w:p>
    <w:p w14:paraId="4BB1ECED" w14:textId="77777777" w:rsidR="00AA41DB" w:rsidRDefault="00AA41DB" w:rsidP="00AA41DB">
      <w:r>
        <w:t>In 2009 the labour force was comprised of:</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93"/>
        <w:gridCol w:w="850"/>
        <w:gridCol w:w="940"/>
        <w:gridCol w:w="940"/>
      </w:tblGrid>
      <w:tr w:rsidR="00AA41DB" w14:paraId="7C4FCAD2" w14:textId="77777777" w:rsidTr="00381A78">
        <w:trPr>
          <w:jc w:val="center"/>
        </w:trPr>
        <w:tc>
          <w:tcPr>
            <w:tcW w:w="2093" w:type="dxa"/>
            <w:shd w:val="clear" w:color="auto" w:fill="DBE5F1" w:themeFill="accent1" w:themeFillTint="33"/>
          </w:tcPr>
          <w:p w14:paraId="03DB1DD6" w14:textId="77777777" w:rsidR="00AA41DB" w:rsidRPr="00CD57AE" w:rsidRDefault="00AA41DB" w:rsidP="00AA41DB">
            <w:pPr>
              <w:spacing w:before="0" w:after="0"/>
              <w:contextualSpacing/>
              <w:rPr>
                <w:rFonts w:eastAsia="MS Gothic"/>
                <w:color w:val="000000"/>
              </w:rPr>
            </w:pPr>
          </w:p>
        </w:tc>
        <w:tc>
          <w:tcPr>
            <w:tcW w:w="850" w:type="dxa"/>
            <w:shd w:val="clear" w:color="auto" w:fill="C6D9F1" w:themeFill="text2" w:themeFillTint="33"/>
          </w:tcPr>
          <w:p w14:paraId="08145723" w14:textId="77777777" w:rsidR="00AA41DB" w:rsidRPr="00381A78" w:rsidRDefault="00AA41DB" w:rsidP="00381A78">
            <w:pPr>
              <w:spacing w:before="0" w:after="0"/>
              <w:contextualSpacing/>
              <w:jc w:val="center"/>
              <w:rPr>
                <w:rFonts w:eastAsia="MS Gothic"/>
                <w:b/>
                <w:color w:val="000000"/>
              </w:rPr>
            </w:pPr>
            <w:r w:rsidRPr="00381A78">
              <w:rPr>
                <w:rFonts w:eastAsia="MS Gothic"/>
                <w:b/>
                <w:color w:val="000000"/>
              </w:rPr>
              <w:t>Total</w:t>
            </w:r>
          </w:p>
        </w:tc>
        <w:tc>
          <w:tcPr>
            <w:tcW w:w="940" w:type="dxa"/>
            <w:shd w:val="clear" w:color="auto" w:fill="DBE5F1" w:themeFill="accent1" w:themeFillTint="33"/>
          </w:tcPr>
          <w:p w14:paraId="0F5F9CA1" w14:textId="77777777" w:rsidR="00AA41DB" w:rsidRPr="00381A78" w:rsidRDefault="00AA41DB" w:rsidP="00381A78">
            <w:pPr>
              <w:spacing w:before="0" w:after="0"/>
              <w:ind w:left="-94" w:firstLine="94"/>
              <w:contextualSpacing/>
              <w:jc w:val="center"/>
              <w:rPr>
                <w:rFonts w:eastAsia="MS Gothic"/>
                <w:b/>
                <w:color w:val="000000"/>
              </w:rPr>
            </w:pPr>
            <w:r w:rsidRPr="00381A78">
              <w:rPr>
                <w:rFonts w:eastAsia="MS Gothic"/>
                <w:b/>
                <w:color w:val="000000"/>
              </w:rPr>
              <w:t>Male</w:t>
            </w:r>
          </w:p>
        </w:tc>
        <w:tc>
          <w:tcPr>
            <w:tcW w:w="940" w:type="dxa"/>
            <w:shd w:val="clear" w:color="auto" w:fill="C6D9F1" w:themeFill="text2" w:themeFillTint="33"/>
          </w:tcPr>
          <w:p w14:paraId="620887D4" w14:textId="77777777" w:rsidR="00AA41DB" w:rsidRPr="00381A78" w:rsidRDefault="00AA41DB" w:rsidP="00381A78">
            <w:pPr>
              <w:spacing w:before="0" w:after="0"/>
              <w:contextualSpacing/>
              <w:jc w:val="center"/>
              <w:rPr>
                <w:rFonts w:eastAsia="MS Gothic"/>
                <w:b/>
                <w:color w:val="000000"/>
              </w:rPr>
            </w:pPr>
            <w:r w:rsidRPr="00381A78">
              <w:rPr>
                <w:rFonts w:eastAsia="MS Gothic"/>
                <w:b/>
                <w:color w:val="000000"/>
              </w:rPr>
              <w:t>Female</w:t>
            </w:r>
          </w:p>
        </w:tc>
      </w:tr>
      <w:tr w:rsidR="00AA41DB" w14:paraId="780EA810" w14:textId="77777777" w:rsidTr="00381A78">
        <w:trPr>
          <w:jc w:val="center"/>
        </w:trPr>
        <w:tc>
          <w:tcPr>
            <w:tcW w:w="2093" w:type="dxa"/>
            <w:shd w:val="clear" w:color="auto" w:fill="DBE5F1" w:themeFill="accent1" w:themeFillTint="33"/>
          </w:tcPr>
          <w:p w14:paraId="1C24CF54" w14:textId="77777777" w:rsidR="00AA41DB" w:rsidRPr="00CD57AE" w:rsidRDefault="00AA41DB" w:rsidP="00AA41DB">
            <w:pPr>
              <w:spacing w:before="0" w:after="0"/>
              <w:contextualSpacing/>
              <w:rPr>
                <w:rFonts w:eastAsia="MS Gothic"/>
                <w:color w:val="000000"/>
              </w:rPr>
            </w:pPr>
            <w:r w:rsidRPr="00CD57AE">
              <w:rPr>
                <w:rFonts w:eastAsia="MS Gothic"/>
                <w:color w:val="000000"/>
              </w:rPr>
              <w:t>Paid employment</w:t>
            </w:r>
          </w:p>
        </w:tc>
        <w:tc>
          <w:tcPr>
            <w:tcW w:w="850" w:type="dxa"/>
            <w:shd w:val="clear" w:color="auto" w:fill="C6D9F1" w:themeFill="text2" w:themeFillTint="33"/>
          </w:tcPr>
          <w:p w14:paraId="4B3298DD"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81,194</w:t>
            </w:r>
          </w:p>
        </w:tc>
        <w:tc>
          <w:tcPr>
            <w:tcW w:w="940" w:type="dxa"/>
            <w:shd w:val="clear" w:color="auto" w:fill="DBE5F1" w:themeFill="accent1" w:themeFillTint="33"/>
          </w:tcPr>
          <w:p w14:paraId="6F1F3DD5"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54,536</w:t>
            </w:r>
          </w:p>
        </w:tc>
        <w:tc>
          <w:tcPr>
            <w:tcW w:w="940" w:type="dxa"/>
            <w:shd w:val="clear" w:color="auto" w:fill="C6D9F1" w:themeFill="text2" w:themeFillTint="33"/>
          </w:tcPr>
          <w:p w14:paraId="1C9415A2"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26,658</w:t>
            </w:r>
          </w:p>
        </w:tc>
      </w:tr>
      <w:tr w:rsidR="00AA41DB" w14:paraId="37F3DFDE" w14:textId="77777777" w:rsidTr="00381A78">
        <w:trPr>
          <w:jc w:val="center"/>
        </w:trPr>
        <w:tc>
          <w:tcPr>
            <w:tcW w:w="2093" w:type="dxa"/>
            <w:shd w:val="clear" w:color="auto" w:fill="DBE5F1" w:themeFill="accent1" w:themeFillTint="33"/>
          </w:tcPr>
          <w:p w14:paraId="65526133" w14:textId="77777777" w:rsidR="00AA41DB" w:rsidRPr="00CD57AE" w:rsidRDefault="00AA41DB" w:rsidP="00AA41DB">
            <w:pPr>
              <w:spacing w:before="0" w:after="0"/>
              <w:contextualSpacing/>
              <w:rPr>
                <w:rFonts w:eastAsia="MS Gothic"/>
                <w:color w:val="000000"/>
              </w:rPr>
            </w:pPr>
            <w:r w:rsidRPr="00CD57AE">
              <w:rPr>
                <w:rFonts w:eastAsia="MS Gothic"/>
                <w:color w:val="000000"/>
              </w:rPr>
              <w:t>Subsistence workers</w:t>
            </w:r>
          </w:p>
        </w:tc>
        <w:tc>
          <w:tcPr>
            <w:tcW w:w="850" w:type="dxa"/>
            <w:shd w:val="clear" w:color="auto" w:fill="C6D9F1" w:themeFill="text2" w:themeFillTint="33"/>
          </w:tcPr>
          <w:p w14:paraId="2467D73E"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87,913</w:t>
            </w:r>
          </w:p>
        </w:tc>
        <w:tc>
          <w:tcPr>
            <w:tcW w:w="940" w:type="dxa"/>
            <w:shd w:val="clear" w:color="auto" w:fill="DBE5F1" w:themeFill="accent1" w:themeFillTint="33"/>
          </w:tcPr>
          <w:p w14:paraId="3EB926B6"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35,248</w:t>
            </w:r>
          </w:p>
        </w:tc>
        <w:tc>
          <w:tcPr>
            <w:tcW w:w="940" w:type="dxa"/>
            <w:shd w:val="clear" w:color="auto" w:fill="C6D9F1" w:themeFill="text2" w:themeFillTint="33"/>
          </w:tcPr>
          <w:p w14:paraId="600EEF01"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52,665</w:t>
            </w:r>
          </w:p>
        </w:tc>
      </w:tr>
      <w:tr w:rsidR="00AA41DB" w14:paraId="460AD755" w14:textId="77777777" w:rsidTr="00381A78">
        <w:trPr>
          <w:jc w:val="center"/>
        </w:trPr>
        <w:tc>
          <w:tcPr>
            <w:tcW w:w="2093" w:type="dxa"/>
            <w:shd w:val="clear" w:color="auto" w:fill="DBE5F1" w:themeFill="accent1" w:themeFillTint="33"/>
          </w:tcPr>
          <w:p w14:paraId="21E00DB5" w14:textId="77777777" w:rsidR="00AA41DB" w:rsidRPr="00CD57AE" w:rsidRDefault="00AA41DB" w:rsidP="00AA41DB">
            <w:pPr>
              <w:spacing w:before="0" w:after="0"/>
              <w:contextualSpacing/>
              <w:rPr>
                <w:rFonts w:eastAsia="MS Gothic"/>
                <w:color w:val="000000"/>
              </w:rPr>
            </w:pPr>
            <w:r w:rsidRPr="00CD57AE">
              <w:rPr>
                <w:rFonts w:eastAsia="MS Gothic"/>
                <w:color w:val="000000"/>
              </w:rPr>
              <w:t>Unpaid workers</w:t>
            </w:r>
          </w:p>
        </w:tc>
        <w:tc>
          <w:tcPr>
            <w:tcW w:w="850" w:type="dxa"/>
            <w:shd w:val="clear" w:color="auto" w:fill="C6D9F1" w:themeFill="text2" w:themeFillTint="33"/>
          </w:tcPr>
          <w:p w14:paraId="2B7AAC3A"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41,191</w:t>
            </w:r>
          </w:p>
        </w:tc>
        <w:tc>
          <w:tcPr>
            <w:tcW w:w="940" w:type="dxa"/>
            <w:shd w:val="clear" w:color="auto" w:fill="DBE5F1" w:themeFill="accent1" w:themeFillTint="33"/>
          </w:tcPr>
          <w:p w14:paraId="1C2DEDE3"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17,861</w:t>
            </w:r>
          </w:p>
        </w:tc>
        <w:tc>
          <w:tcPr>
            <w:tcW w:w="940" w:type="dxa"/>
            <w:shd w:val="clear" w:color="auto" w:fill="C6D9F1" w:themeFill="text2" w:themeFillTint="33"/>
          </w:tcPr>
          <w:p w14:paraId="290BD583"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23,330</w:t>
            </w:r>
          </w:p>
        </w:tc>
      </w:tr>
      <w:tr w:rsidR="00AA41DB" w14:paraId="34E50934" w14:textId="77777777" w:rsidTr="00381A78">
        <w:trPr>
          <w:jc w:val="center"/>
        </w:trPr>
        <w:tc>
          <w:tcPr>
            <w:tcW w:w="2093" w:type="dxa"/>
            <w:shd w:val="clear" w:color="auto" w:fill="DBE5F1" w:themeFill="accent1" w:themeFillTint="33"/>
          </w:tcPr>
          <w:p w14:paraId="28F3C26E" w14:textId="77777777" w:rsidR="00AA41DB" w:rsidRPr="00CD57AE" w:rsidRDefault="00AA41DB" w:rsidP="00AA41DB">
            <w:pPr>
              <w:spacing w:before="0" w:after="0"/>
              <w:contextualSpacing/>
              <w:rPr>
                <w:rFonts w:eastAsia="MS Gothic"/>
                <w:color w:val="000000"/>
              </w:rPr>
            </w:pPr>
            <w:r w:rsidRPr="00CD57AE">
              <w:rPr>
                <w:rFonts w:eastAsia="MS Gothic"/>
                <w:color w:val="000000"/>
              </w:rPr>
              <w:t>Unemployed</w:t>
            </w:r>
          </w:p>
        </w:tc>
        <w:tc>
          <w:tcPr>
            <w:tcW w:w="850" w:type="dxa"/>
            <w:shd w:val="clear" w:color="auto" w:fill="C6D9F1" w:themeFill="text2" w:themeFillTint="33"/>
          </w:tcPr>
          <w:p w14:paraId="2A76B4AD"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4,331</w:t>
            </w:r>
          </w:p>
        </w:tc>
        <w:tc>
          <w:tcPr>
            <w:tcW w:w="940" w:type="dxa"/>
            <w:shd w:val="clear" w:color="auto" w:fill="DBE5F1" w:themeFill="accent1" w:themeFillTint="33"/>
          </w:tcPr>
          <w:p w14:paraId="26FE2BF6"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2,490</w:t>
            </w:r>
          </w:p>
        </w:tc>
        <w:tc>
          <w:tcPr>
            <w:tcW w:w="940" w:type="dxa"/>
            <w:shd w:val="clear" w:color="auto" w:fill="C6D9F1" w:themeFill="text2" w:themeFillTint="33"/>
          </w:tcPr>
          <w:p w14:paraId="7FE95168" w14:textId="77777777" w:rsidR="00AA41DB" w:rsidRPr="00CD57AE" w:rsidRDefault="00AA41DB" w:rsidP="00AA41DB">
            <w:pPr>
              <w:tabs>
                <w:tab w:val="decimal" w:pos="704"/>
              </w:tabs>
              <w:spacing w:before="0" w:after="0"/>
              <w:contextualSpacing/>
              <w:rPr>
                <w:rFonts w:eastAsia="MS Gothic"/>
                <w:color w:val="000000"/>
              </w:rPr>
            </w:pPr>
            <w:r w:rsidRPr="00CD57AE">
              <w:rPr>
                <w:rFonts w:eastAsia="MS Gothic"/>
                <w:color w:val="000000"/>
              </w:rPr>
              <w:t>1,841</w:t>
            </w:r>
          </w:p>
        </w:tc>
      </w:tr>
      <w:tr w:rsidR="00AA41DB" w14:paraId="0D422847" w14:textId="77777777" w:rsidTr="00381A78">
        <w:trPr>
          <w:jc w:val="center"/>
        </w:trPr>
        <w:tc>
          <w:tcPr>
            <w:tcW w:w="2093" w:type="dxa"/>
            <w:shd w:val="clear" w:color="auto" w:fill="DBE5F1" w:themeFill="accent1" w:themeFillTint="33"/>
          </w:tcPr>
          <w:p w14:paraId="519EE4A2" w14:textId="77777777" w:rsidR="00AA41DB" w:rsidRPr="00CD57AE" w:rsidRDefault="00AA41DB" w:rsidP="00AA41DB">
            <w:pPr>
              <w:spacing w:before="0" w:after="0"/>
              <w:contextualSpacing/>
              <w:rPr>
                <w:rFonts w:eastAsia="MS Gothic"/>
                <w:color w:val="000000"/>
              </w:rPr>
            </w:pPr>
            <w:r w:rsidRPr="00CD57AE">
              <w:rPr>
                <w:rFonts w:eastAsia="MS Gothic"/>
                <w:color w:val="000000"/>
              </w:rPr>
              <w:t>Total</w:t>
            </w:r>
          </w:p>
        </w:tc>
        <w:tc>
          <w:tcPr>
            <w:tcW w:w="850" w:type="dxa"/>
            <w:shd w:val="clear" w:color="auto" w:fill="C6D9F1" w:themeFill="text2" w:themeFillTint="33"/>
          </w:tcPr>
          <w:p w14:paraId="57B60566" w14:textId="77777777" w:rsidR="00AA41DB" w:rsidRPr="00CD57AE" w:rsidRDefault="00A25BD2" w:rsidP="00AA41DB">
            <w:pPr>
              <w:tabs>
                <w:tab w:val="decimal" w:pos="704"/>
              </w:tabs>
              <w:spacing w:before="0" w:after="0"/>
              <w:contextualSpacing/>
              <w:rPr>
                <w:rFonts w:eastAsia="MS Gothic"/>
                <w:color w:val="000000"/>
              </w:rPr>
            </w:pPr>
            <w:r w:rsidRPr="00CD57AE">
              <w:rPr>
                <w:rFonts w:eastAsia="MS Gothic"/>
                <w:color w:val="000000"/>
              </w:rPr>
              <w:fldChar w:fldCharType="begin"/>
            </w:r>
            <w:r w:rsidR="00AA41DB" w:rsidRPr="00CD57AE">
              <w:rPr>
                <w:rFonts w:eastAsia="MS Gothic"/>
                <w:color w:val="000000"/>
              </w:rPr>
              <w:instrText xml:space="preserve"> =SUM(ABOVE) </w:instrText>
            </w:r>
            <w:r w:rsidRPr="00CD57AE">
              <w:rPr>
                <w:rFonts w:eastAsia="MS Gothic"/>
                <w:color w:val="000000"/>
              </w:rPr>
              <w:fldChar w:fldCharType="separate"/>
            </w:r>
            <w:r w:rsidR="00AA41DB">
              <w:rPr>
                <w:rFonts w:eastAsia="MS Gothic"/>
                <w:noProof/>
                <w:color w:val="000000"/>
              </w:rPr>
              <w:t>214,629</w:t>
            </w:r>
            <w:r w:rsidRPr="00CD57AE">
              <w:rPr>
                <w:rFonts w:eastAsia="MS Gothic"/>
                <w:color w:val="000000"/>
              </w:rPr>
              <w:fldChar w:fldCharType="end"/>
            </w:r>
          </w:p>
        </w:tc>
        <w:tc>
          <w:tcPr>
            <w:tcW w:w="940" w:type="dxa"/>
            <w:shd w:val="clear" w:color="auto" w:fill="DBE5F1" w:themeFill="accent1" w:themeFillTint="33"/>
          </w:tcPr>
          <w:p w14:paraId="7CF9FF21" w14:textId="77777777" w:rsidR="00AA41DB" w:rsidRPr="00CD57AE" w:rsidRDefault="00A25BD2" w:rsidP="00AA41DB">
            <w:pPr>
              <w:tabs>
                <w:tab w:val="decimal" w:pos="704"/>
              </w:tabs>
              <w:spacing w:before="0" w:after="0"/>
              <w:contextualSpacing/>
              <w:rPr>
                <w:rFonts w:eastAsia="MS Gothic"/>
                <w:color w:val="000000"/>
              </w:rPr>
            </w:pPr>
            <w:r w:rsidRPr="00CD57AE">
              <w:rPr>
                <w:rFonts w:eastAsia="MS Gothic"/>
                <w:color w:val="000000"/>
              </w:rPr>
              <w:fldChar w:fldCharType="begin"/>
            </w:r>
            <w:r w:rsidR="00AA41DB" w:rsidRPr="00CD57AE">
              <w:rPr>
                <w:rFonts w:eastAsia="MS Gothic"/>
                <w:color w:val="000000"/>
              </w:rPr>
              <w:instrText xml:space="preserve"> =SUM(ABOVE) </w:instrText>
            </w:r>
            <w:r w:rsidRPr="00CD57AE">
              <w:rPr>
                <w:rFonts w:eastAsia="MS Gothic"/>
                <w:color w:val="000000"/>
              </w:rPr>
              <w:fldChar w:fldCharType="separate"/>
            </w:r>
            <w:r w:rsidR="00AA41DB">
              <w:rPr>
                <w:rFonts w:eastAsia="MS Gothic"/>
                <w:noProof/>
                <w:color w:val="000000"/>
              </w:rPr>
              <w:t>110,135</w:t>
            </w:r>
            <w:r w:rsidRPr="00CD57AE">
              <w:rPr>
                <w:rFonts w:eastAsia="MS Gothic"/>
                <w:color w:val="000000"/>
              </w:rPr>
              <w:fldChar w:fldCharType="end"/>
            </w:r>
          </w:p>
        </w:tc>
        <w:tc>
          <w:tcPr>
            <w:tcW w:w="940" w:type="dxa"/>
            <w:shd w:val="clear" w:color="auto" w:fill="C6D9F1" w:themeFill="text2" w:themeFillTint="33"/>
          </w:tcPr>
          <w:p w14:paraId="1DBD9677" w14:textId="77777777" w:rsidR="00AA41DB" w:rsidRPr="00CD57AE" w:rsidRDefault="00A25BD2" w:rsidP="00AA41DB">
            <w:pPr>
              <w:tabs>
                <w:tab w:val="decimal" w:pos="704"/>
              </w:tabs>
              <w:spacing w:before="0" w:after="0"/>
              <w:contextualSpacing/>
              <w:rPr>
                <w:rFonts w:eastAsia="MS Gothic"/>
                <w:color w:val="000000"/>
              </w:rPr>
            </w:pPr>
            <w:r w:rsidRPr="00CD57AE">
              <w:rPr>
                <w:rFonts w:eastAsia="MS Gothic"/>
                <w:color w:val="000000"/>
              </w:rPr>
              <w:fldChar w:fldCharType="begin"/>
            </w:r>
            <w:r w:rsidR="00AA41DB" w:rsidRPr="00CD57AE">
              <w:rPr>
                <w:rFonts w:eastAsia="MS Gothic"/>
                <w:color w:val="000000"/>
              </w:rPr>
              <w:instrText xml:space="preserve"> =SUM(ABOVE) </w:instrText>
            </w:r>
            <w:r w:rsidRPr="00CD57AE">
              <w:rPr>
                <w:rFonts w:eastAsia="MS Gothic"/>
                <w:color w:val="000000"/>
              </w:rPr>
              <w:fldChar w:fldCharType="separate"/>
            </w:r>
            <w:r w:rsidR="00AA41DB">
              <w:rPr>
                <w:rFonts w:eastAsia="MS Gothic"/>
                <w:noProof/>
                <w:color w:val="000000"/>
              </w:rPr>
              <w:t>104,494</w:t>
            </w:r>
            <w:r w:rsidRPr="00CD57AE">
              <w:rPr>
                <w:rFonts w:eastAsia="MS Gothic"/>
                <w:color w:val="000000"/>
              </w:rPr>
              <w:fldChar w:fldCharType="end"/>
            </w:r>
          </w:p>
        </w:tc>
      </w:tr>
    </w:tbl>
    <w:p w14:paraId="3E0FE57D" w14:textId="77777777" w:rsidR="00AA41DB" w:rsidRDefault="00AA41DB" w:rsidP="00AA41DB">
      <w:r>
        <w:t>Nearly half (45%) of the adult population in 2009 was in the 15-29 age group and based on UN population projections this proportion is unlikely to change over the following decade. On this basis, the</w:t>
      </w:r>
      <w:r w:rsidRPr="003B043F">
        <w:t xml:space="preserve"> projected number</w:t>
      </w:r>
      <w:r>
        <w:t>s</w:t>
      </w:r>
      <w:r w:rsidRPr="003B043F">
        <w:t xml:space="preserve"> of young people aged 15-29 years </w:t>
      </w:r>
      <w:r>
        <w:t>will be</w:t>
      </w:r>
      <w:r w:rsidRPr="003B043F">
        <w:t xml:space="preserve"> 158,000 </w:t>
      </w:r>
      <w:r>
        <w:t xml:space="preserve">by 2015 </w:t>
      </w:r>
      <w:r w:rsidRPr="003B043F">
        <w:t xml:space="preserve">and </w:t>
      </w:r>
      <w:r>
        <w:t>180,000 by 2020</w:t>
      </w:r>
      <w:r>
        <w:rPr>
          <w:rStyle w:val="FootnoteReference"/>
        </w:rPr>
        <w:footnoteReference w:id="14"/>
      </w:r>
      <w:r>
        <w:t>.</w:t>
      </w:r>
    </w:p>
    <w:p w14:paraId="02E3C102" w14:textId="77777777" w:rsidR="00AA41DB" w:rsidRDefault="00AA41DB" w:rsidP="00AA41DB">
      <w:r>
        <w:t xml:space="preserve">The combination of population growth, urban drift and substantial youth bulge is and will continue to put significant pressure on the labour market in the formal economy. However the formal economy </w:t>
      </w:r>
      <w:r w:rsidRPr="00B062C4">
        <w:t xml:space="preserve">consisting of wage employees and employers </w:t>
      </w:r>
      <w:r>
        <w:t xml:space="preserve">is relatively small, </w:t>
      </w:r>
      <w:r w:rsidRPr="00B062C4">
        <w:t>employ</w:t>
      </w:r>
      <w:r>
        <w:t>ing</w:t>
      </w:r>
      <w:r w:rsidRPr="00B062C4">
        <w:t xml:space="preserve"> only one-in-five of the employed population aged 15 years and above</w:t>
      </w:r>
      <w:r>
        <w:t>.</w:t>
      </w:r>
    </w:p>
    <w:p w14:paraId="76701FF9" w14:textId="77777777" w:rsidR="00AA41DB" w:rsidRDefault="00AA41DB" w:rsidP="00AA41DB">
      <w:r>
        <w:t>Applying the 2009 non-farm employment-to-population ratio and extrapolating it to 2015 and 2020, Curtain predicts that a further 11,000 jobs by 2015 and another by 11,000 by 2020 will be required to simply maintain the same non-farm employment-to-population ratio as in 2009</w:t>
      </w:r>
      <w:r>
        <w:rPr>
          <w:rStyle w:val="FootnoteReference"/>
        </w:rPr>
        <w:footnoteReference w:id="15"/>
      </w:r>
      <w:r>
        <w:t>.</w:t>
      </w:r>
    </w:p>
    <w:p w14:paraId="468780C8" w14:textId="77777777" w:rsidR="00321247" w:rsidRDefault="003707A8" w:rsidP="00AA41DB">
      <w:r>
        <w:t>Based on 2009 Census Data, t</w:t>
      </w:r>
      <w:r w:rsidR="00321247">
        <w:t>he structure of employment in the Solomon Islands</w:t>
      </w:r>
      <w:r>
        <w:t xml:space="preserve"> as</w:t>
      </w:r>
      <w:r w:rsidR="00321247">
        <w:t xml:space="preserve"> detailed in the following table</w:t>
      </w:r>
      <w:r w:rsidR="00321247">
        <w:rPr>
          <w:rStyle w:val="FootnoteReference"/>
        </w:rPr>
        <w:footnoteReference w:id="16"/>
      </w:r>
      <w:r>
        <w:t xml:space="preserve"> shows</w:t>
      </w:r>
      <w:r w:rsidR="00321247">
        <w:t xml:space="preserve"> a relatively small proportion of workers in the formal economy (21%) compared with just under 80% in the informal and subsistence based economies.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1"/>
        <w:gridCol w:w="2261"/>
        <w:gridCol w:w="2349"/>
        <w:gridCol w:w="2371"/>
      </w:tblGrid>
      <w:tr w:rsidR="000B1692" w:rsidRPr="00321247" w14:paraId="2D662E52" w14:textId="77777777" w:rsidTr="00321247">
        <w:tc>
          <w:tcPr>
            <w:tcW w:w="1223" w:type="pct"/>
            <w:shd w:val="clear" w:color="auto" w:fill="DBE5F1" w:themeFill="accent1" w:themeFillTint="33"/>
          </w:tcPr>
          <w:p w14:paraId="576443A9" w14:textId="77777777" w:rsidR="000B1692" w:rsidRPr="00321247" w:rsidRDefault="000B1692" w:rsidP="00321247">
            <w:pPr>
              <w:spacing w:before="0" w:after="0"/>
              <w:contextualSpacing/>
              <w:jc w:val="center"/>
              <w:rPr>
                <w:rFonts w:eastAsia="MS Gothic"/>
                <w:b/>
                <w:color w:val="000000"/>
              </w:rPr>
            </w:pPr>
            <w:r w:rsidRPr="00321247">
              <w:rPr>
                <w:rFonts w:eastAsia="MS Gothic"/>
                <w:b/>
                <w:color w:val="000000"/>
              </w:rPr>
              <w:t>Formal Economy</w:t>
            </w:r>
          </w:p>
        </w:tc>
        <w:tc>
          <w:tcPr>
            <w:tcW w:w="1223" w:type="pct"/>
            <w:shd w:val="clear" w:color="auto" w:fill="C6D9F1" w:themeFill="text2" w:themeFillTint="33"/>
          </w:tcPr>
          <w:p w14:paraId="3C847D6A" w14:textId="77777777" w:rsidR="000B1692" w:rsidRPr="00321247" w:rsidRDefault="000B1692" w:rsidP="00321247">
            <w:pPr>
              <w:spacing w:before="0" w:after="0"/>
              <w:contextualSpacing/>
              <w:jc w:val="center"/>
              <w:rPr>
                <w:rFonts w:eastAsia="MS Gothic"/>
                <w:b/>
                <w:color w:val="000000"/>
              </w:rPr>
            </w:pPr>
            <w:r w:rsidRPr="00321247">
              <w:rPr>
                <w:rFonts w:eastAsia="MS Gothic"/>
                <w:b/>
                <w:color w:val="000000"/>
              </w:rPr>
              <w:t>Informal Economy</w:t>
            </w:r>
          </w:p>
        </w:tc>
        <w:tc>
          <w:tcPr>
            <w:tcW w:w="1271" w:type="pct"/>
            <w:shd w:val="clear" w:color="auto" w:fill="DBE5F1" w:themeFill="accent1" w:themeFillTint="33"/>
          </w:tcPr>
          <w:p w14:paraId="41CC2F3D" w14:textId="77777777" w:rsidR="000B1692" w:rsidRPr="00321247" w:rsidRDefault="000B1692" w:rsidP="00321247">
            <w:pPr>
              <w:spacing w:before="0" w:after="0"/>
              <w:contextualSpacing/>
              <w:jc w:val="center"/>
              <w:rPr>
                <w:rFonts w:eastAsia="MS Gothic"/>
                <w:b/>
                <w:color w:val="000000"/>
              </w:rPr>
            </w:pPr>
            <w:r w:rsidRPr="00321247">
              <w:rPr>
                <w:rFonts w:eastAsia="MS Gothic"/>
                <w:b/>
                <w:color w:val="000000"/>
              </w:rPr>
              <w:t>Subsistence Economy</w:t>
            </w:r>
          </w:p>
        </w:tc>
        <w:tc>
          <w:tcPr>
            <w:tcW w:w="1283" w:type="pct"/>
            <w:shd w:val="clear" w:color="auto" w:fill="C6D9F1" w:themeFill="text2" w:themeFillTint="33"/>
          </w:tcPr>
          <w:p w14:paraId="513D07EF" w14:textId="77777777" w:rsidR="000B1692" w:rsidRPr="00321247" w:rsidRDefault="000B1692" w:rsidP="00321247">
            <w:pPr>
              <w:spacing w:before="0" w:after="0"/>
              <w:contextualSpacing/>
              <w:jc w:val="center"/>
              <w:rPr>
                <w:rFonts w:eastAsia="MS Gothic"/>
                <w:b/>
                <w:color w:val="000000"/>
              </w:rPr>
            </w:pPr>
            <w:r w:rsidRPr="00321247">
              <w:rPr>
                <w:rFonts w:eastAsia="MS Gothic"/>
                <w:b/>
                <w:color w:val="000000"/>
              </w:rPr>
              <w:t>Total</w:t>
            </w:r>
          </w:p>
        </w:tc>
      </w:tr>
      <w:tr w:rsidR="000B1692" w:rsidRPr="000B1692" w14:paraId="60CADE8F" w14:textId="77777777" w:rsidTr="00321247">
        <w:tc>
          <w:tcPr>
            <w:tcW w:w="1223" w:type="pct"/>
            <w:shd w:val="clear" w:color="auto" w:fill="DBE5F1" w:themeFill="accent1" w:themeFillTint="33"/>
          </w:tcPr>
          <w:p w14:paraId="440BD91B" w14:textId="77777777" w:rsidR="000B1692" w:rsidRPr="000B1692" w:rsidRDefault="000B1692" w:rsidP="00321247">
            <w:pPr>
              <w:spacing w:before="0" w:after="0"/>
              <w:contextualSpacing/>
              <w:jc w:val="center"/>
              <w:rPr>
                <w:rFonts w:eastAsia="MS Gothic"/>
                <w:color w:val="000000"/>
              </w:rPr>
            </w:pPr>
            <w:r w:rsidRPr="000B1692">
              <w:rPr>
                <w:rFonts w:eastAsia="MS Gothic"/>
                <w:color w:val="000000"/>
              </w:rPr>
              <w:t>43,505</w:t>
            </w:r>
          </w:p>
        </w:tc>
        <w:tc>
          <w:tcPr>
            <w:tcW w:w="1223" w:type="pct"/>
            <w:shd w:val="clear" w:color="auto" w:fill="C6D9F1" w:themeFill="text2" w:themeFillTint="33"/>
          </w:tcPr>
          <w:p w14:paraId="1594A811" w14:textId="77777777" w:rsidR="000B1692" w:rsidRPr="000B1692" w:rsidRDefault="000B1692" w:rsidP="00321247">
            <w:pPr>
              <w:spacing w:before="0" w:after="0"/>
              <w:contextualSpacing/>
              <w:jc w:val="center"/>
              <w:rPr>
                <w:rFonts w:eastAsia="MS Gothic"/>
                <w:color w:val="000000"/>
              </w:rPr>
            </w:pPr>
            <w:r w:rsidRPr="000B1692">
              <w:rPr>
                <w:rFonts w:eastAsia="MS Gothic"/>
                <w:color w:val="000000"/>
              </w:rPr>
              <w:t>77,763</w:t>
            </w:r>
          </w:p>
        </w:tc>
        <w:tc>
          <w:tcPr>
            <w:tcW w:w="1271" w:type="pct"/>
            <w:shd w:val="clear" w:color="auto" w:fill="DBE5F1" w:themeFill="accent1" w:themeFillTint="33"/>
          </w:tcPr>
          <w:p w14:paraId="0300640E" w14:textId="77777777" w:rsidR="000B1692" w:rsidRPr="000B1692" w:rsidRDefault="000B1692" w:rsidP="00321247">
            <w:pPr>
              <w:spacing w:before="0" w:after="0"/>
              <w:contextualSpacing/>
              <w:jc w:val="center"/>
              <w:rPr>
                <w:rFonts w:eastAsia="MS Gothic"/>
                <w:color w:val="000000"/>
              </w:rPr>
            </w:pPr>
            <w:r w:rsidRPr="000B1692">
              <w:rPr>
                <w:rFonts w:eastAsia="MS Gothic"/>
                <w:color w:val="000000"/>
              </w:rPr>
              <w:t>86,850</w:t>
            </w:r>
          </w:p>
        </w:tc>
        <w:tc>
          <w:tcPr>
            <w:tcW w:w="1283" w:type="pct"/>
            <w:shd w:val="clear" w:color="auto" w:fill="C6D9F1" w:themeFill="text2" w:themeFillTint="33"/>
          </w:tcPr>
          <w:p w14:paraId="410B1253" w14:textId="77777777" w:rsidR="000B1692" w:rsidRPr="000B1692" w:rsidRDefault="000B1692" w:rsidP="00321247">
            <w:pPr>
              <w:spacing w:before="0" w:after="0"/>
              <w:contextualSpacing/>
              <w:jc w:val="center"/>
              <w:rPr>
                <w:rFonts w:eastAsia="MS Gothic"/>
                <w:color w:val="000000"/>
              </w:rPr>
            </w:pPr>
            <w:r w:rsidRPr="000B1692">
              <w:rPr>
                <w:rFonts w:eastAsia="MS Gothic"/>
                <w:color w:val="000000"/>
              </w:rPr>
              <w:t>208,118</w:t>
            </w:r>
          </w:p>
        </w:tc>
      </w:tr>
      <w:tr w:rsidR="000B1692" w:rsidRPr="000B1692" w14:paraId="54A9DF3E" w14:textId="77777777" w:rsidTr="00321247">
        <w:tc>
          <w:tcPr>
            <w:tcW w:w="1223" w:type="pct"/>
            <w:shd w:val="clear" w:color="auto" w:fill="DBE5F1" w:themeFill="accent1" w:themeFillTint="33"/>
          </w:tcPr>
          <w:p w14:paraId="61C8EDB6" w14:textId="77777777" w:rsidR="000B1692" w:rsidRPr="000B1692" w:rsidRDefault="000B1692" w:rsidP="00321247">
            <w:pPr>
              <w:spacing w:before="0" w:after="0"/>
              <w:contextualSpacing/>
              <w:jc w:val="center"/>
              <w:rPr>
                <w:rFonts w:eastAsia="MS Gothic"/>
                <w:color w:val="000000"/>
              </w:rPr>
            </w:pPr>
            <w:r w:rsidRPr="000B1692">
              <w:rPr>
                <w:rFonts w:eastAsia="MS Gothic"/>
                <w:color w:val="000000"/>
              </w:rPr>
              <w:t>20.9</w:t>
            </w:r>
            <w:r w:rsidR="00360273">
              <w:rPr>
                <w:rFonts w:eastAsia="MS Gothic"/>
                <w:color w:val="000000"/>
              </w:rPr>
              <w:t>%</w:t>
            </w:r>
          </w:p>
        </w:tc>
        <w:tc>
          <w:tcPr>
            <w:tcW w:w="1223" w:type="pct"/>
            <w:shd w:val="clear" w:color="auto" w:fill="C6D9F1" w:themeFill="text2" w:themeFillTint="33"/>
          </w:tcPr>
          <w:p w14:paraId="7454502E" w14:textId="77777777" w:rsidR="000B1692" w:rsidRPr="000B1692" w:rsidRDefault="000B1692" w:rsidP="00321247">
            <w:pPr>
              <w:spacing w:before="0" w:after="0"/>
              <w:contextualSpacing/>
              <w:jc w:val="center"/>
              <w:rPr>
                <w:rFonts w:eastAsia="MS Gothic"/>
                <w:color w:val="000000"/>
              </w:rPr>
            </w:pPr>
            <w:r w:rsidRPr="000B1692">
              <w:rPr>
                <w:rFonts w:eastAsia="MS Gothic"/>
                <w:color w:val="000000"/>
              </w:rPr>
              <w:t>37.4</w:t>
            </w:r>
            <w:r w:rsidR="00360273">
              <w:rPr>
                <w:rFonts w:eastAsia="MS Gothic"/>
                <w:color w:val="000000"/>
              </w:rPr>
              <w:t>%</w:t>
            </w:r>
          </w:p>
        </w:tc>
        <w:tc>
          <w:tcPr>
            <w:tcW w:w="1271" w:type="pct"/>
            <w:shd w:val="clear" w:color="auto" w:fill="DBE5F1" w:themeFill="accent1" w:themeFillTint="33"/>
          </w:tcPr>
          <w:p w14:paraId="6194F895" w14:textId="77777777" w:rsidR="000B1692" w:rsidRPr="000B1692" w:rsidRDefault="000B1692" w:rsidP="00321247">
            <w:pPr>
              <w:spacing w:before="0" w:after="0"/>
              <w:contextualSpacing/>
              <w:jc w:val="center"/>
              <w:rPr>
                <w:rFonts w:eastAsia="MS Gothic"/>
                <w:color w:val="000000"/>
              </w:rPr>
            </w:pPr>
            <w:r w:rsidRPr="000B1692">
              <w:rPr>
                <w:rFonts w:eastAsia="MS Gothic"/>
                <w:color w:val="000000"/>
              </w:rPr>
              <w:t>41.7</w:t>
            </w:r>
            <w:r w:rsidR="00360273">
              <w:rPr>
                <w:rFonts w:eastAsia="MS Gothic"/>
                <w:color w:val="000000"/>
              </w:rPr>
              <w:t>%</w:t>
            </w:r>
          </w:p>
        </w:tc>
        <w:tc>
          <w:tcPr>
            <w:tcW w:w="1283" w:type="pct"/>
            <w:shd w:val="clear" w:color="auto" w:fill="C6D9F1" w:themeFill="text2" w:themeFillTint="33"/>
          </w:tcPr>
          <w:p w14:paraId="2B116058" w14:textId="77777777" w:rsidR="000B1692" w:rsidRPr="000B1692" w:rsidRDefault="000B1692" w:rsidP="00321247">
            <w:pPr>
              <w:spacing w:before="0" w:after="0"/>
              <w:contextualSpacing/>
              <w:jc w:val="center"/>
              <w:rPr>
                <w:rFonts w:eastAsia="MS Gothic"/>
                <w:color w:val="000000"/>
              </w:rPr>
            </w:pPr>
            <w:r w:rsidRPr="000B1692">
              <w:rPr>
                <w:rFonts w:eastAsia="MS Gothic"/>
                <w:color w:val="000000"/>
              </w:rPr>
              <w:t>100</w:t>
            </w:r>
            <w:r w:rsidR="00360273">
              <w:rPr>
                <w:rFonts w:eastAsia="MS Gothic"/>
                <w:color w:val="000000"/>
              </w:rPr>
              <w:t>%</w:t>
            </w:r>
          </w:p>
        </w:tc>
      </w:tr>
    </w:tbl>
    <w:p w14:paraId="13E62E1C" w14:textId="77777777" w:rsidR="00AA41DB" w:rsidRDefault="00321247" w:rsidP="00236029">
      <w:r>
        <w:t>Of those working in the formal economy, 62% are employees in the private sector, 4% are employers and the remaining 35% are in the public sector.</w:t>
      </w:r>
      <w:r w:rsidR="003707A8">
        <w:t xml:space="preserve"> From more recent National Provident Fund data it is possible to derive a breakdown of employment types in the formal economy with the two largest sectors in terms of numbers of contributors being education services (predominantly teachers) and public administration</w:t>
      </w:r>
      <w:r w:rsidR="00236029">
        <w:t xml:space="preserve"> – 20% and 16% respectively.</w:t>
      </w:r>
      <w:r w:rsidR="00AA41DB">
        <w:t xml:space="preserve"> Other significant sectors include logging (14%), </w:t>
      </w:r>
      <w:r w:rsidR="00AA41DB">
        <w:lastRenderedPageBreak/>
        <w:t>retail trade (8%), other social services (4%), agriculture services (4%), food manufacturing (4%), wholesale trade (3%), religion (3%), mining (3%), domestic personal services (3%), hotels (2%), and health services (2%)</w:t>
      </w:r>
      <w:r w:rsidR="00AA41DB">
        <w:rPr>
          <w:rStyle w:val="FootnoteReference"/>
        </w:rPr>
        <w:footnoteReference w:id="17"/>
      </w:r>
      <w:r w:rsidR="00AA41DB">
        <w:t>.</w:t>
      </w:r>
    </w:p>
    <w:p w14:paraId="0083A0D2" w14:textId="77777777" w:rsidR="00AA41DB" w:rsidRDefault="00AA41DB" w:rsidP="00AA41DB">
      <w:r>
        <w:t>Based on analysis of census data and a survey by the Solomon Islands Chamber of Commerce and Industry (SICCI) Curtain</w:t>
      </w:r>
      <w:r>
        <w:rPr>
          <w:rStyle w:val="FootnoteReference"/>
        </w:rPr>
        <w:footnoteReference w:id="18"/>
      </w:r>
      <w:r>
        <w:t xml:space="preserve"> concluded that the principal areas of skill shortages in the formal economy were at the managerial, professional, associate professional and technician levels. The Solomon Islands Built Environment Professional Association (SIBEPA) also reported skill shortages at trade levels</w:t>
      </w:r>
      <w:r>
        <w:rPr>
          <w:rStyle w:val="FootnoteReference"/>
        </w:rPr>
        <w:footnoteReference w:id="19"/>
      </w:r>
      <w:r>
        <w:t>.</w:t>
      </w:r>
    </w:p>
    <w:p w14:paraId="54BD580D" w14:textId="77777777" w:rsidR="00AA41DB" w:rsidRPr="00AA41DB" w:rsidRDefault="00AA41DB" w:rsidP="00AA41DB">
      <w:r>
        <w:t xml:space="preserve">Skill gaps in the existing workforce are significant. Following an analysis of post-school qualifications in the current workforce, Curtain concludes that </w:t>
      </w:r>
      <w:r w:rsidRPr="00673262">
        <w:rPr>
          <w:i/>
        </w:rPr>
        <w:t>the level of education attainment is far below what could be expected, especially at the professional and sub-professional levels.</w:t>
      </w:r>
      <w:r>
        <w:rPr>
          <w:rStyle w:val="FootnoteReference"/>
          <w:i/>
        </w:rPr>
        <w:footnoteReference w:id="20"/>
      </w:r>
      <w:r>
        <w:rPr>
          <w:i/>
        </w:rPr>
        <w:t xml:space="preserve"> </w:t>
      </w:r>
      <w:r>
        <w:t>This is particularly relevant to an emerging TVET sector in the Solomon Islands where with improved capacity and more flexible qualification structures, providers could begin to deliver accredited short-courses, up-skilling the existing workforce and enabling workers to build a full qualification over time.</w:t>
      </w:r>
    </w:p>
    <w:p w14:paraId="7EE7DAAA" w14:textId="77777777" w:rsidR="00AA41DB" w:rsidRPr="00666DD7" w:rsidRDefault="00AA41DB" w:rsidP="00AA41DB">
      <w:r>
        <w:t>Finally, with regard international labour markets, it appears that few Solomon Islanders, other than those on seasonal worker programs, have availed themselves of international employment opportunities. Recent Australian census data points to less than 1,000 Solomon Islanders resident and employed across a broad range of occupations in Australia. The higher concentrations reported were in health care (19%), public administration (10%), manufacturing (9%), professional (9%), retail trade (8%) and education (8%). In New Zealand, the number of skilled Solomon Island migrants between 2008 and 2012 was just 70.The pattern of employment in NZ is predominantly in the professions (33%) and in the technician trade areas (20%)</w:t>
      </w:r>
      <w:r>
        <w:rPr>
          <w:rStyle w:val="FootnoteReference"/>
        </w:rPr>
        <w:footnoteReference w:id="21"/>
      </w:r>
      <w:r>
        <w:t>.</w:t>
      </w:r>
    </w:p>
    <w:p w14:paraId="1FBC9F4D" w14:textId="77777777" w:rsidR="00AA41DB" w:rsidRDefault="00AA41DB" w:rsidP="00AA41DB">
      <w:pPr>
        <w:pStyle w:val="Heading2"/>
      </w:pPr>
      <w:bookmarkStart w:id="8" w:name="_Toc387308717"/>
      <w:r>
        <w:t>2.4</w:t>
      </w:r>
      <w:r>
        <w:tab/>
        <w:t xml:space="preserve">Current </w:t>
      </w:r>
      <w:r w:rsidR="000B297D">
        <w:t xml:space="preserve">DEvelopments in Post secondary </w:t>
      </w:r>
      <w:r>
        <w:t>education and training</w:t>
      </w:r>
      <w:bookmarkEnd w:id="8"/>
      <w:r>
        <w:t xml:space="preserve"> </w:t>
      </w:r>
    </w:p>
    <w:p w14:paraId="2238040C" w14:textId="77777777" w:rsidR="00AA41DB" w:rsidRDefault="00AA41DB" w:rsidP="00AA41DB">
      <w:r>
        <w:t xml:space="preserve">Solomon Islands </w:t>
      </w:r>
      <w:proofErr w:type="spellStart"/>
      <w:r>
        <w:t>post secondary</w:t>
      </w:r>
      <w:proofErr w:type="spellEnd"/>
      <w:r>
        <w:t xml:space="preserve"> education and training system is at a crossroad. The Ministry of Education and Human Resource Development (MEHRD) are proposing to move forward a quality assurance </w:t>
      </w:r>
      <w:r w:rsidR="00F321B2">
        <w:t>authority</w:t>
      </w:r>
      <w:r>
        <w:t xml:space="preserve"> and related legislation without having clearly articulated design of the system. There are currently committees being proposed for varying purposes (e.g. N</w:t>
      </w:r>
      <w:r w:rsidR="00F5679D">
        <w:t xml:space="preserve">ational </w:t>
      </w:r>
      <w:r>
        <w:t>H</w:t>
      </w:r>
      <w:r w:rsidR="00F5679D">
        <w:t xml:space="preserve">uman </w:t>
      </w:r>
      <w:r>
        <w:t>R</w:t>
      </w:r>
      <w:r w:rsidR="00F5679D">
        <w:t xml:space="preserve">esource </w:t>
      </w:r>
      <w:r>
        <w:t>D</w:t>
      </w:r>
      <w:r w:rsidR="00F5679D">
        <w:t>evelopment</w:t>
      </w:r>
      <w:r>
        <w:t xml:space="preserve"> Training Council </w:t>
      </w:r>
      <w:r w:rsidR="00F5679D">
        <w:t xml:space="preserve">(NHRDTC) </w:t>
      </w:r>
      <w:r>
        <w:t>or Tertiary Education Commission</w:t>
      </w:r>
      <w:r w:rsidR="00F5679D">
        <w:t xml:space="preserve"> (TEC)</w:t>
      </w:r>
      <w:r>
        <w:t xml:space="preserve">) without the design (or mapping of the system) being undertaken and therefore without the roles and responsibilities linked to the education and training system. A national quality assurance </w:t>
      </w:r>
      <w:r w:rsidR="00F321B2">
        <w:t>authority</w:t>
      </w:r>
      <w:r>
        <w:t xml:space="preserve"> is also being proposed without a clear outline of its scope, roles and responsibilities. </w:t>
      </w:r>
    </w:p>
    <w:p w14:paraId="5A00073E" w14:textId="77777777" w:rsidR="00AA41DB" w:rsidRDefault="00AA41DB" w:rsidP="00AA41DB">
      <w:r>
        <w:t>Currently formal tertiary education provision includes:</w:t>
      </w:r>
    </w:p>
    <w:p w14:paraId="4E22A8EB" w14:textId="77777777" w:rsidR="00F321B2" w:rsidRPr="004813F0" w:rsidRDefault="00F321B2" w:rsidP="00F321B2">
      <w:pPr>
        <w:numPr>
          <w:ilvl w:val="0"/>
          <w:numId w:val="3"/>
        </w:numPr>
        <w:ind w:left="714" w:hanging="357"/>
        <w:contextualSpacing/>
      </w:pPr>
      <w:r w:rsidRPr="004813F0">
        <w:t>Higher education (</w:t>
      </w:r>
      <w:r>
        <w:t>Solomon Islands National University [</w:t>
      </w:r>
      <w:r w:rsidRPr="004813F0">
        <w:t>SINU</w:t>
      </w:r>
      <w:r>
        <w:t>]</w:t>
      </w:r>
      <w:r w:rsidRPr="004813F0">
        <w:t>, Open College of U</w:t>
      </w:r>
      <w:r>
        <w:t xml:space="preserve">niversity of </w:t>
      </w:r>
      <w:r w:rsidRPr="004813F0">
        <w:t>P</w:t>
      </w:r>
      <w:r>
        <w:t xml:space="preserve">apua </w:t>
      </w:r>
      <w:r w:rsidRPr="004813F0">
        <w:t>N</w:t>
      </w:r>
      <w:r>
        <w:t xml:space="preserve">ew </w:t>
      </w:r>
      <w:r w:rsidRPr="004813F0">
        <w:t>G</w:t>
      </w:r>
      <w:r>
        <w:t>uinea [UPNG]</w:t>
      </w:r>
      <w:r w:rsidRPr="004813F0">
        <w:t>, U</w:t>
      </w:r>
      <w:r>
        <w:t xml:space="preserve">niversity of the </w:t>
      </w:r>
      <w:r w:rsidRPr="004813F0">
        <w:t>S</w:t>
      </w:r>
      <w:r>
        <w:t xml:space="preserve">outh </w:t>
      </w:r>
      <w:r w:rsidRPr="004813F0">
        <w:t>P</w:t>
      </w:r>
      <w:r>
        <w:t>acific [USP]</w:t>
      </w:r>
      <w:r w:rsidRPr="004813F0">
        <w:t>)</w:t>
      </w:r>
    </w:p>
    <w:p w14:paraId="22B71F95" w14:textId="77777777" w:rsidR="00AA41DB" w:rsidRDefault="00AA41DB" w:rsidP="00626C04">
      <w:pPr>
        <w:pStyle w:val="MediumGrid1-Accent21"/>
        <w:numPr>
          <w:ilvl w:val="0"/>
          <w:numId w:val="3"/>
        </w:numPr>
      </w:pPr>
      <w:r w:rsidRPr="004813F0">
        <w:t xml:space="preserve">Vocational education </w:t>
      </w:r>
      <w:r>
        <w:t xml:space="preserve">(SINU, Open College of UPNG, </w:t>
      </w:r>
      <w:r w:rsidRPr="004813F0">
        <w:t>vocation and rural training centres</w:t>
      </w:r>
      <w:r>
        <w:t xml:space="preserve"> [N=40]</w:t>
      </w:r>
      <w:r w:rsidRPr="004813F0">
        <w:t>, APTC</w:t>
      </w:r>
      <w:r>
        <w:t>, private providers [N=</w:t>
      </w:r>
      <w:r w:rsidR="00F321B2">
        <w:t>4</w:t>
      </w:r>
      <w:r>
        <w:t>)</w:t>
      </w:r>
      <w:r w:rsidRPr="004813F0">
        <w:t>)</w:t>
      </w:r>
      <w:r>
        <w:t>.</w:t>
      </w:r>
    </w:p>
    <w:p w14:paraId="6643534B" w14:textId="77777777" w:rsidR="004A5946" w:rsidRPr="00200F71" w:rsidRDefault="004A5946" w:rsidP="00200F71">
      <w:pPr>
        <w:widowControl/>
        <w:spacing w:before="0" w:after="0"/>
        <w:rPr>
          <w:rFonts w:eastAsia="Times New Roman"/>
          <w:color w:val="000000"/>
          <w:szCs w:val="20"/>
          <w:lang w:val="en-GB"/>
        </w:rPr>
      </w:pPr>
      <w:r>
        <w:t>Overall enrolments in 2012 were as follows</w:t>
      </w:r>
      <w:r>
        <w:rPr>
          <w:rStyle w:val="FootnoteReference"/>
        </w:rPr>
        <w:footnoteReference w:id="22"/>
      </w:r>
      <w:r>
        <w:t>:</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30"/>
        <w:gridCol w:w="1157"/>
        <w:gridCol w:w="1157"/>
        <w:gridCol w:w="1158"/>
      </w:tblGrid>
      <w:tr w:rsidR="004A5946" w:rsidRPr="004A5946" w14:paraId="53222BA6" w14:textId="77777777" w:rsidTr="00200F71">
        <w:trPr>
          <w:tblHeader/>
          <w:jc w:val="center"/>
        </w:trPr>
        <w:tc>
          <w:tcPr>
            <w:tcW w:w="2230" w:type="dxa"/>
            <w:shd w:val="clear" w:color="auto" w:fill="DBE5F1" w:themeFill="accent1" w:themeFillTint="33"/>
          </w:tcPr>
          <w:p w14:paraId="3FDF5EFB" w14:textId="77777777" w:rsidR="00AC5BFA" w:rsidRPr="004A5946" w:rsidRDefault="004A5946" w:rsidP="00AC5BFA">
            <w:pPr>
              <w:pStyle w:val="MediumGrid1-Accent21"/>
              <w:numPr>
                <w:ilvl w:val="0"/>
                <w:numId w:val="0"/>
              </w:numPr>
              <w:rPr>
                <w:b/>
              </w:rPr>
            </w:pPr>
            <w:r w:rsidRPr="004A5946">
              <w:rPr>
                <w:b/>
              </w:rPr>
              <w:t>Tertiary Provider</w:t>
            </w:r>
          </w:p>
        </w:tc>
        <w:tc>
          <w:tcPr>
            <w:tcW w:w="1157" w:type="dxa"/>
            <w:shd w:val="clear" w:color="auto" w:fill="C6D9F1" w:themeFill="text2" w:themeFillTint="33"/>
          </w:tcPr>
          <w:p w14:paraId="774B8AE3" w14:textId="77777777" w:rsidR="00AC5BFA" w:rsidRPr="004A5946" w:rsidRDefault="004A5946" w:rsidP="004A5946">
            <w:pPr>
              <w:pStyle w:val="MediumGrid1-Accent21"/>
              <w:numPr>
                <w:ilvl w:val="0"/>
                <w:numId w:val="0"/>
              </w:numPr>
              <w:jc w:val="center"/>
              <w:rPr>
                <w:b/>
              </w:rPr>
            </w:pPr>
            <w:r w:rsidRPr="004A5946">
              <w:rPr>
                <w:b/>
              </w:rPr>
              <w:t>Total</w:t>
            </w:r>
          </w:p>
        </w:tc>
        <w:tc>
          <w:tcPr>
            <w:tcW w:w="1157" w:type="dxa"/>
            <w:shd w:val="clear" w:color="auto" w:fill="DBE5F1" w:themeFill="accent1" w:themeFillTint="33"/>
          </w:tcPr>
          <w:p w14:paraId="281C2026" w14:textId="77777777" w:rsidR="00AC5BFA" w:rsidRPr="004A5946" w:rsidRDefault="004A5946" w:rsidP="004A5946">
            <w:pPr>
              <w:pStyle w:val="MediumGrid1-Accent21"/>
              <w:numPr>
                <w:ilvl w:val="0"/>
                <w:numId w:val="0"/>
              </w:numPr>
              <w:jc w:val="center"/>
              <w:rPr>
                <w:b/>
              </w:rPr>
            </w:pPr>
            <w:r w:rsidRPr="004A5946">
              <w:rPr>
                <w:b/>
              </w:rPr>
              <w:t>Male</w:t>
            </w:r>
          </w:p>
        </w:tc>
        <w:tc>
          <w:tcPr>
            <w:tcW w:w="1158" w:type="dxa"/>
            <w:shd w:val="clear" w:color="auto" w:fill="C6D9F1" w:themeFill="text2" w:themeFillTint="33"/>
          </w:tcPr>
          <w:p w14:paraId="5A0A2B0B" w14:textId="77777777" w:rsidR="00AC5BFA" w:rsidRPr="004A5946" w:rsidRDefault="004A5946" w:rsidP="004A5946">
            <w:pPr>
              <w:pStyle w:val="MediumGrid1-Accent21"/>
              <w:numPr>
                <w:ilvl w:val="0"/>
                <w:numId w:val="0"/>
              </w:numPr>
              <w:jc w:val="center"/>
              <w:rPr>
                <w:b/>
              </w:rPr>
            </w:pPr>
            <w:r w:rsidRPr="004A5946">
              <w:rPr>
                <w:b/>
              </w:rPr>
              <w:t>Female</w:t>
            </w:r>
          </w:p>
        </w:tc>
      </w:tr>
      <w:tr w:rsidR="0078104E" w14:paraId="0A5A5A20" w14:textId="77777777" w:rsidTr="00200F71">
        <w:trPr>
          <w:jc w:val="center"/>
        </w:trPr>
        <w:tc>
          <w:tcPr>
            <w:tcW w:w="2230" w:type="dxa"/>
            <w:shd w:val="clear" w:color="auto" w:fill="DBE5F1" w:themeFill="accent1" w:themeFillTint="33"/>
          </w:tcPr>
          <w:p w14:paraId="60F1534C" w14:textId="77777777" w:rsidR="0078104E" w:rsidRDefault="0078104E" w:rsidP="002666B2">
            <w:pPr>
              <w:pStyle w:val="MediumGrid1-Accent21"/>
              <w:numPr>
                <w:ilvl w:val="0"/>
                <w:numId w:val="0"/>
              </w:numPr>
            </w:pPr>
            <w:r>
              <w:t>SINU</w:t>
            </w:r>
          </w:p>
        </w:tc>
        <w:tc>
          <w:tcPr>
            <w:tcW w:w="1157" w:type="dxa"/>
            <w:shd w:val="clear" w:color="auto" w:fill="C6D9F1" w:themeFill="text2" w:themeFillTint="33"/>
          </w:tcPr>
          <w:p w14:paraId="25157C34" w14:textId="77777777" w:rsidR="0078104E" w:rsidRDefault="0078104E" w:rsidP="002666B2">
            <w:pPr>
              <w:pStyle w:val="MediumGrid1-Accent21"/>
              <w:numPr>
                <w:ilvl w:val="0"/>
                <w:numId w:val="0"/>
              </w:numPr>
              <w:tabs>
                <w:tab w:val="decimal" w:pos="671"/>
              </w:tabs>
            </w:pPr>
            <w:r>
              <w:t>2,228</w:t>
            </w:r>
          </w:p>
        </w:tc>
        <w:tc>
          <w:tcPr>
            <w:tcW w:w="1157" w:type="dxa"/>
            <w:shd w:val="clear" w:color="auto" w:fill="DBE5F1" w:themeFill="accent1" w:themeFillTint="33"/>
          </w:tcPr>
          <w:p w14:paraId="444A9874" w14:textId="77777777" w:rsidR="0078104E" w:rsidRDefault="0078104E" w:rsidP="002666B2">
            <w:pPr>
              <w:pStyle w:val="MediumGrid1-Accent21"/>
              <w:numPr>
                <w:ilvl w:val="0"/>
                <w:numId w:val="0"/>
              </w:numPr>
              <w:tabs>
                <w:tab w:val="decimal" w:pos="671"/>
              </w:tabs>
            </w:pPr>
            <w:r>
              <w:t>1,257</w:t>
            </w:r>
          </w:p>
        </w:tc>
        <w:tc>
          <w:tcPr>
            <w:tcW w:w="1158" w:type="dxa"/>
            <w:shd w:val="clear" w:color="auto" w:fill="C6D9F1" w:themeFill="text2" w:themeFillTint="33"/>
          </w:tcPr>
          <w:p w14:paraId="7CC77181" w14:textId="77777777" w:rsidR="0078104E" w:rsidRDefault="0078104E" w:rsidP="002666B2">
            <w:pPr>
              <w:pStyle w:val="MediumGrid1-Accent21"/>
              <w:numPr>
                <w:ilvl w:val="0"/>
                <w:numId w:val="0"/>
              </w:numPr>
              <w:tabs>
                <w:tab w:val="decimal" w:pos="671"/>
              </w:tabs>
            </w:pPr>
            <w:r>
              <w:t>971</w:t>
            </w:r>
          </w:p>
        </w:tc>
      </w:tr>
      <w:tr w:rsidR="00106F92" w14:paraId="57E45E07" w14:textId="77777777" w:rsidTr="00200F71">
        <w:trPr>
          <w:jc w:val="center"/>
        </w:trPr>
        <w:tc>
          <w:tcPr>
            <w:tcW w:w="2230" w:type="dxa"/>
            <w:shd w:val="clear" w:color="auto" w:fill="DBE5F1" w:themeFill="accent1" w:themeFillTint="33"/>
          </w:tcPr>
          <w:p w14:paraId="474045A2" w14:textId="77777777" w:rsidR="00106F92" w:rsidRDefault="00106F92" w:rsidP="002666B2">
            <w:pPr>
              <w:pStyle w:val="MediumGrid1-Accent21"/>
              <w:numPr>
                <w:ilvl w:val="0"/>
                <w:numId w:val="0"/>
              </w:numPr>
            </w:pPr>
            <w:r>
              <w:lastRenderedPageBreak/>
              <w:t>Rural Training Centres</w:t>
            </w:r>
          </w:p>
        </w:tc>
        <w:tc>
          <w:tcPr>
            <w:tcW w:w="1157" w:type="dxa"/>
            <w:shd w:val="clear" w:color="auto" w:fill="C6D9F1" w:themeFill="text2" w:themeFillTint="33"/>
          </w:tcPr>
          <w:p w14:paraId="07BC20B0" w14:textId="77777777" w:rsidR="00106F92" w:rsidRDefault="00106F92" w:rsidP="002666B2">
            <w:pPr>
              <w:pStyle w:val="MediumGrid1-Accent21"/>
              <w:numPr>
                <w:ilvl w:val="0"/>
                <w:numId w:val="0"/>
              </w:numPr>
              <w:tabs>
                <w:tab w:val="decimal" w:pos="671"/>
              </w:tabs>
            </w:pPr>
            <w:r>
              <w:t>1,903</w:t>
            </w:r>
          </w:p>
        </w:tc>
        <w:tc>
          <w:tcPr>
            <w:tcW w:w="1157" w:type="dxa"/>
            <w:shd w:val="clear" w:color="auto" w:fill="DBE5F1" w:themeFill="accent1" w:themeFillTint="33"/>
          </w:tcPr>
          <w:p w14:paraId="573EA254" w14:textId="77777777" w:rsidR="00106F92" w:rsidRDefault="00106F92" w:rsidP="002666B2">
            <w:pPr>
              <w:pStyle w:val="MediumGrid1-Accent21"/>
              <w:numPr>
                <w:ilvl w:val="0"/>
                <w:numId w:val="0"/>
              </w:numPr>
              <w:tabs>
                <w:tab w:val="decimal" w:pos="671"/>
              </w:tabs>
            </w:pPr>
            <w:r>
              <w:t>1,243</w:t>
            </w:r>
          </w:p>
        </w:tc>
        <w:tc>
          <w:tcPr>
            <w:tcW w:w="1158" w:type="dxa"/>
            <w:shd w:val="clear" w:color="auto" w:fill="C6D9F1" w:themeFill="text2" w:themeFillTint="33"/>
          </w:tcPr>
          <w:p w14:paraId="18E658AB" w14:textId="77777777" w:rsidR="00106F92" w:rsidRDefault="00106F92" w:rsidP="002666B2">
            <w:pPr>
              <w:pStyle w:val="MediumGrid1-Accent21"/>
              <w:numPr>
                <w:ilvl w:val="0"/>
                <w:numId w:val="0"/>
              </w:numPr>
              <w:tabs>
                <w:tab w:val="decimal" w:pos="671"/>
              </w:tabs>
            </w:pPr>
            <w:r>
              <w:t>660</w:t>
            </w:r>
          </w:p>
        </w:tc>
      </w:tr>
      <w:tr w:rsidR="00106F92" w14:paraId="1EC30287" w14:textId="77777777" w:rsidTr="00200F71">
        <w:trPr>
          <w:jc w:val="center"/>
        </w:trPr>
        <w:tc>
          <w:tcPr>
            <w:tcW w:w="2230" w:type="dxa"/>
            <w:shd w:val="clear" w:color="auto" w:fill="DBE5F1" w:themeFill="accent1" w:themeFillTint="33"/>
          </w:tcPr>
          <w:p w14:paraId="6EF81E70" w14:textId="77777777" w:rsidR="00106F92" w:rsidRDefault="00106F92" w:rsidP="002666B2">
            <w:pPr>
              <w:pStyle w:val="MediumGrid1-Accent21"/>
              <w:numPr>
                <w:ilvl w:val="0"/>
                <w:numId w:val="0"/>
              </w:numPr>
            </w:pPr>
            <w:r>
              <w:t>Don Bosco</w:t>
            </w:r>
          </w:p>
        </w:tc>
        <w:tc>
          <w:tcPr>
            <w:tcW w:w="1157" w:type="dxa"/>
            <w:shd w:val="clear" w:color="auto" w:fill="C6D9F1" w:themeFill="text2" w:themeFillTint="33"/>
          </w:tcPr>
          <w:p w14:paraId="3FB49E1B" w14:textId="77777777" w:rsidR="00106F92" w:rsidRDefault="00106F92" w:rsidP="002666B2">
            <w:pPr>
              <w:pStyle w:val="MediumGrid1-Accent21"/>
              <w:numPr>
                <w:ilvl w:val="0"/>
                <w:numId w:val="0"/>
              </w:numPr>
              <w:tabs>
                <w:tab w:val="decimal" w:pos="671"/>
              </w:tabs>
            </w:pPr>
            <w:r>
              <w:t>289</w:t>
            </w:r>
          </w:p>
        </w:tc>
        <w:tc>
          <w:tcPr>
            <w:tcW w:w="1157" w:type="dxa"/>
            <w:shd w:val="clear" w:color="auto" w:fill="DBE5F1" w:themeFill="accent1" w:themeFillTint="33"/>
          </w:tcPr>
          <w:p w14:paraId="0F224F8C" w14:textId="77777777" w:rsidR="00106F92" w:rsidRDefault="00106F92" w:rsidP="002666B2">
            <w:pPr>
              <w:pStyle w:val="MediumGrid1-Accent21"/>
              <w:numPr>
                <w:ilvl w:val="0"/>
                <w:numId w:val="0"/>
              </w:numPr>
              <w:tabs>
                <w:tab w:val="decimal" w:pos="671"/>
              </w:tabs>
            </w:pPr>
            <w:r>
              <w:t>228</w:t>
            </w:r>
          </w:p>
        </w:tc>
        <w:tc>
          <w:tcPr>
            <w:tcW w:w="1158" w:type="dxa"/>
            <w:shd w:val="clear" w:color="auto" w:fill="C6D9F1" w:themeFill="text2" w:themeFillTint="33"/>
          </w:tcPr>
          <w:p w14:paraId="32526A41" w14:textId="77777777" w:rsidR="00106F92" w:rsidRDefault="00106F92" w:rsidP="002666B2">
            <w:pPr>
              <w:pStyle w:val="MediumGrid1-Accent21"/>
              <w:numPr>
                <w:ilvl w:val="0"/>
                <w:numId w:val="0"/>
              </w:numPr>
              <w:tabs>
                <w:tab w:val="decimal" w:pos="671"/>
              </w:tabs>
            </w:pPr>
            <w:r>
              <w:t>61</w:t>
            </w:r>
          </w:p>
        </w:tc>
      </w:tr>
      <w:tr w:rsidR="00106F92" w14:paraId="554D7BC4" w14:textId="77777777" w:rsidTr="00200F71">
        <w:trPr>
          <w:jc w:val="center"/>
        </w:trPr>
        <w:tc>
          <w:tcPr>
            <w:tcW w:w="2230" w:type="dxa"/>
            <w:shd w:val="clear" w:color="auto" w:fill="DBE5F1" w:themeFill="accent1" w:themeFillTint="33"/>
          </w:tcPr>
          <w:p w14:paraId="3A44B063" w14:textId="77777777" w:rsidR="00106F92" w:rsidRDefault="00106F92" w:rsidP="002666B2">
            <w:pPr>
              <w:pStyle w:val="MediumGrid1-Accent21"/>
              <w:numPr>
                <w:ilvl w:val="0"/>
                <w:numId w:val="0"/>
              </w:numPr>
            </w:pPr>
            <w:r>
              <w:t>USP</w:t>
            </w:r>
          </w:p>
        </w:tc>
        <w:tc>
          <w:tcPr>
            <w:tcW w:w="1157" w:type="dxa"/>
            <w:shd w:val="clear" w:color="auto" w:fill="C6D9F1" w:themeFill="text2" w:themeFillTint="33"/>
          </w:tcPr>
          <w:p w14:paraId="782F9A68" w14:textId="77777777" w:rsidR="00106F92" w:rsidRDefault="00106F92" w:rsidP="002666B2">
            <w:pPr>
              <w:pStyle w:val="MediumGrid1-Accent21"/>
              <w:numPr>
                <w:ilvl w:val="0"/>
                <w:numId w:val="0"/>
              </w:numPr>
              <w:tabs>
                <w:tab w:val="decimal" w:pos="671"/>
              </w:tabs>
            </w:pPr>
            <w:r>
              <w:t>3,346</w:t>
            </w:r>
          </w:p>
        </w:tc>
        <w:tc>
          <w:tcPr>
            <w:tcW w:w="1157" w:type="dxa"/>
            <w:shd w:val="clear" w:color="auto" w:fill="DBE5F1" w:themeFill="accent1" w:themeFillTint="33"/>
          </w:tcPr>
          <w:p w14:paraId="55437CD1" w14:textId="77777777" w:rsidR="00106F92" w:rsidRDefault="00106F92" w:rsidP="002666B2">
            <w:pPr>
              <w:pStyle w:val="MediumGrid1-Accent21"/>
              <w:numPr>
                <w:ilvl w:val="0"/>
                <w:numId w:val="0"/>
              </w:numPr>
              <w:tabs>
                <w:tab w:val="decimal" w:pos="671"/>
              </w:tabs>
            </w:pPr>
            <w:r>
              <w:t>2,093</w:t>
            </w:r>
          </w:p>
        </w:tc>
        <w:tc>
          <w:tcPr>
            <w:tcW w:w="1158" w:type="dxa"/>
            <w:shd w:val="clear" w:color="auto" w:fill="C6D9F1" w:themeFill="text2" w:themeFillTint="33"/>
          </w:tcPr>
          <w:p w14:paraId="191853A4" w14:textId="77777777" w:rsidR="00106F92" w:rsidRDefault="00106F92" w:rsidP="002666B2">
            <w:pPr>
              <w:pStyle w:val="MediumGrid1-Accent21"/>
              <w:numPr>
                <w:ilvl w:val="0"/>
                <w:numId w:val="0"/>
              </w:numPr>
              <w:tabs>
                <w:tab w:val="decimal" w:pos="671"/>
              </w:tabs>
            </w:pPr>
            <w:r>
              <w:t>1,253</w:t>
            </w:r>
          </w:p>
        </w:tc>
      </w:tr>
      <w:tr w:rsidR="00106F92" w14:paraId="4F7AF3D8" w14:textId="77777777" w:rsidTr="00200F71">
        <w:trPr>
          <w:jc w:val="center"/>
        </w:trPr>
        <w:tc>
          <w:tcPr>
            <w:tcW w:w="2230" w:type="dxa"/>
            <w:shd w:val="clear" w:color="auto" w:fill="DBE5F1" w:themeFill="accent1" w:themeFillTint="33"/>
          </w:tcPr>
          <w:p w14:paraId="1891E918" w14:textId="77777777" w:rsidR="00106F92" w:rsidRDefault="00106F92" w:rsidP="002666B2">
            <w:pPr>
              <w:pStyle w:val="MediumGrid1-Accent21"/>
              <w:numPr>
                <w:ilvl w:val="0"/>
                <w:numId w:val="0"/>
              </w:numPr>
            </w:pPr>
            <w:r>
              <w:t>APTC</w:t>
            </w:r>
          </w:p>
        </w:tc>
        <w:tc>
          <w:tcPr>
            <w:tcW w:w="1157" w:type="dxa"/>
            <w:shd w:val="clear" w:color="auto" w:fill="C6D9F1" w:themeFill="text2" w:themeFillTint="33"/>
          </w:tcPr>
          <w:p w14:paraId="30A7FDDC" w14:textId="77777777" w:rsidR="00106F92" w:rsidRDefault="00106F92" w:rsidP="002666B2">
            <w:pPr>
              <w:pStyle w:val="MediumGrid1-Accent21"/>
              <w:numPr>
                <w:ilvl w:val="0"/>
                <w:numId w:val="0"/>
              </w:numPr>
              <w:tabs>
                <w:tab w:val="decimal" w:pos="671"/>
              </w:tabs>
            </w:pPr>
            <w:r>
              <w:t>176</w:t>
            </w:r>
          </w:p>
        </w:tc>
        <w:tc>
          <w:tcPr>
            <w:tcW w:w="1157" w:type="dxa"/>
            <w:shd w:val="clear" w:color="auto" w:fill="DBE5F1" w:themeFill="accent1" w:themeFillTint="33"/>
          </w:tcPr>
          <w:p w14:paraId="37C2A6FB" w14:textId="77777777" w:rsidR="00106F92" w:rsidRDefault="00106F92" w:rsidP="002666B2">
            <w:pPr>
              <w:pStyle w:val="MediumGrid1-Accent21"/>
              <w:numPr>
                <w:ilvl w:val="0"/>
                <w:numId w:val="0"/>
              </w:numPr>
              <w:tabs>
                <w:tab w:val="decimal" w:pos="671"/>
              </w:tabs>
            </w:pPr>
            <w:r>
              <w:t>81</w:t>
            </w:r>
          </w:p>
        </w:tc>
        <w:tc>
          <w:tcPr>
            <w:tcW w:w="1158" w:type="dxa"/>
            <w:shd w:val="clear" w:color="auto" w:fill="C6D9F1" w:themeFill="text2" w:themeFillTint="33"/>
          </w:tcPr>
          <w:p w14:paraId="418CBEA7" w14:textId="77777777" w:rsidR="00106F92" w:rsidRDefault="00106F92" w:rsidP="002666B2">
            <w:pPr>
              <w:pStyle w:val="MediumGrid1-Accent21"/>
              <w:numPr>
                <w:ilvl w:val="0"/>
                <w:numId w:val="0"/>
              </w:numPr>
              <w:tabs>
                <w:tab w:val="decimal" w:pos="671"/>
              </w:tabs>
            </w:pPr>
            <w:r>
              <w:t>95</w:t>
            </w:r>
          </w:p>
        </w:tc>
      </w:tr>
      <w:tr w:rsidR="004A5946" w14:paraId="38E158B4" w14:textId="77777777" w:rsidTr="00200F71">
        <w:trPr>
          <w:jc w:val="center"/>
        </w:trPr>
        <w:tc>
          <w:tcPr>
            <w:tcW w:w="2230" w:type="dxa"/>
            <w:shd w:val="clear" w:color="auto" w:fill="DBE5F1" w:themeFill="accent1" w:themeFillTint="33"/>
          </w:tcPr>
          <w:p w14:paraId="3AE983E1" w14:textId="77777777" w:rsidR="004A5946" w:rsidRPr="004A5946" w:rsidRDefault="004A5946" w:rsidP="00AC5BFA">
            <w:pPr>
              <w:pStyle w:val="MediumGrid1-Accent21"/>
              <w:numPr>
                <w:ilvl w:val="0"/>
                <w:numId w:val="0"/>
              </w:numPr>
              <w:rPr>
                <w:b/>
              </w:rPr>
            </w:pPr>
            <w:r w:rsidRPr="004A5946">
              <w:rPr>
                <w:b/>
              </w:rPr>
              <w:t>Totals</w:t>
            </w:r>
          </w:p>
        </w:tc>
        <w:tc>
          <w:tcPr>
            <w:tcW w:w="1157" w:type="dxa"/>
            <w:shd w:val="clear" w:color="auto" w:fill="C6D9F1" w:themeFill="text2" w:themeFillTint="33"/>
          </w:tcPr>
          <w:p w14:paraId="2B75237C" w14:textId="77777777" w:rsidR="004A5946" w:rsidRPr="004A5946" w:rsidRDefault="004A5946" w:rsidP="0078104E">
            <w:pPr>
              <w:pStyle w:val="MediumGrid1-Accent21"/>
              <w:numPr>
                <w:ilvl w:val="0"/>
                <w:numId w:val="0"/>
              </w:numPr>
              <w:tabs>
                <w:tab w:val="decimal" w:pos="671"/>
              </w:tabs>
              <w:rPr>
                <w:b/>
              </w:rPr>
            </w:pPr>
            <w:r w:rsidRPr="004A5946">
              <w:rPr>
                <w:b/>
              </w:rPr>
              <w:t>7</w:t>
            </w:r>
            <w:r w:rsidR="0015489B">
              <w:rPr>
                <w:b/>
              </w:rPr>
              <w:t>,</w:t>
            </w:r>
            <w:r w:rsidRPr="004A5946">
              <w:rPr>
                <w:b/>
              </w:rPr>
              <w:t>94</w:t>
            </w:r>
            <w:r w:rsidR="0078104E">
              <w:rPr>
                <w:b/>
              </w:rPr>
              <w:t>2</w:t>
            </w:r>
          </w:p>
        </w:tc>
        <w:tc>
          <w:tcPr>
            <w:tcW w:w="1157" w:type="dxa"/>
            <w:shd w:val="clear" w:color="auto" w:fill="DBE5F1" w:themeFill="accent1" w:themeFillTint="33"/>
          </w:tcPr>
          <w:p w14:paraId="47DF103B" w14:textId="77777777" w:rsidR="004A5946" w:rsidRPr="004A5946" w:rsidRDefault="004A5946" w:rsidP="004A5946">
            <w:pPr>
              <w:pStyle w:val="MediumGrid1-Accent21"/>
              <w:numPr>
                <w:ilvl w:val="0"/>
                <w:numId w:val="0"/>
              </w:numPr>
              <w:tabs>
                <w:tab w:val="decimal" w:pos="671"/>
              </w:tabs>
              <w:rPr>
                <w:b/>
              </w:rPr>
            </w:pPr>
            <w:r w:rsidRPr="004A5946">
              <w:rPr>
                <w:b/>
              </w:rPr>
              <w:t>4</w:t>
            </w:r>
            <w:r w:rsidR="0015489B">
              <w:rPr>
                <w:b/>
              </w:rPr>
              <w:t>,</w:t>
            </w:r>
            <w:r w:rsidRPr="004A5946">
              <w:rPr>
                <w:b/>
              </w:rPr>
              <w:t>902</w:t>
            </w:r>
          </w:p>
        </w:tc>
        <w:tc>
          <w:tcPr>
            <w:tcW w:w="1158" w:type="dxa"/>
            <w:shd w:val="clear" w:color="auto" w:fill="C6D9F1" w:themeFill="text2" w:themeFillTint="33"/>
          </w:tcPr>
          <w:p w14:paraId="537E8C83" w14:textId="77777777" w:rsidR="004A5946" w:rsidRPr="004A5946" w:rsidRDefault="004A5946" w:rsidP="004A5946">
            <w:pPr>
              <w:pStyle w:val="MediumGrid1-Accent21"/>
              <w:numPr>
                <w:ilvl w:val="0"/>
                <w:numId w:val="0"/>
              </w:numPr>
              <w:tabs>
                <w:tab w:val="decimal" w:pos="671"/>
              </w:tabs>
              <w:rPr>
                <w:b/>
              </w:rPr>
            </w:pPr>
            <w:r w:rsidRPr="004A5946">
              <w:rPr>
                <w:b/>
              </w:rPr>
              <w:t>3</w:t>
            </w:r>
            <w:r w:rsidR="0015489B">
              <w:rPr>
                <w:b/>
              </w:rPr>
              <w:t>,</w:t>
            </w:r>
            <w:r w:rsidRPr="004A5946">
              <w:rPr>
                <w:b/>
              </w:rPr>
              <w:t>040</w:t>
            </w:r>
          </w:p>
        </w:tc>
      </w:tr>
    </w:tbl>
    <w:p w14:paraId="3814C66F" w14:textId="77777777" w:rsidR="00AC5BFA" w:rsidRPr="004813F0" w:rsidRDefault="009074CC" w:rsidP="0015489B">
      <w:r>
        <w:t xml:space="preserve">Excluding USP and the SINU Schools of Education and Humanities, and Nursing and Allied Health, the overall enrolment in TVET in 2012 amounted to </w:t>
      </w:r>
      <w:r w:rsidR="0015489B">
        <w:t>3,430 with 30% of those enrolled at SINU</w:t>
      </w:r>
      <w:r w:rsidR="0015489B">
        <w:rPr>
          <w:rStyle w:val="FootnoteReference"/>
        </w:rPr>
        <w:footnoteReference w:id="23"/>
      </w:r>
      <w:r w:rsidR="0015489B">
        <w:t>.</w:t>
      </w:r>
    </w:p>
    <w:p w14:paraId="100D7063" w14:textId="77777777" w:rsidR="00AA41DB" w:rsidRDefault="00AA41DB" w:rsidP="00AA41DB">
      <w:r>
        <w:t>SINU, USP and UPNG as universities are responsible for their own accreditation and quality assurance of programs. External to the universities there is no agreed competency standards, curriculum or TVET qualifications (national or provider based). MEHRD takes minimal responsibility for the quality of TVET provision; involvement is mainly through funding of TVET provision via grants and teacher wages.</w:t>
      </w:r>
    </w:p>
    <w:p w14:paraId="6E9D3431" w14:textId="77777777" w:rsidR="00AA41DB" w:rsidRDefault="00AA41DB" w:rsidP="00AA41DB">
      <w:pPr>
        <w:rPr>
          <w:rFonts w:ascii="Arial" w:hAnsi="Arial" w:cs="Arial"/>
        </w:rPr>
      </w:pPr>
      <w:r w:rsidRPr="00AB0934">
        <w:rPr>
          <w:rFonts w:cs="Arial"/>
        </w:rPr>
        <w:t>The Solomon Islands has in place an apprenticeship scheme. The Ministry of Commerce, Industry and Employment is responsible for the implementation of the requirements related to apprentices. The Labour Act and its Rules outlines the establishment of the Apprenticeship Board, role of the supervisor and inspectors, the requirements for a contract between t</w:t>
      </w:r>
      <w:r w:rsidR="00F321B2">
        <w:rPr>
          <w:rFonts w:cs="Arial"/>
        </w:rPr>
        <w:t>he employer and the apprentice</w:t>
      </w:r>
      <w:r w:rsidRPr="00AB0934">
        <w:rPr>
          <w:rFonts w:cs="Arial"/>
        </w:rPr>
        <w:t xml:space="preserve">, probationary periods, suspension and termination of contracts, dispute resolution, records management, requirement for remuneration, and requirements for proficiency tests and examinations and issuance of a certificate of completion of apprenticeship. The Rules also includes the requirements for Training Schemes in respect to each trade and the processes and details related to such Training Schemes. The Labour Act and its Rules do not prescribe who is responsible for undertaking the apprenticeship proficiency tests and examinations nor does </w:t>
      </w:r>
      <w:r>
        <w:rPr>
          <w:rFonts w:cs="Arial"/>
        </w:rPr>
        <w:t>it</w:t>
      </w:r>
      <w:r w:rsidRPr="00AB0934">
        <w:rPr>
          <w:rFonts w:cs="Arial"/>
        </w:rPr>
        <w:t xml:space="preserve"> prescribe what organisation/s is responsible for provision of formal training of apprentices</w:t>
      </w:r>
      <w:r>
        <w:rPr>
          <w:rFonts w:ascii="Arial" w:hAnsi="Arial" w:cs="Arial"/>
        </w:rPr>
        <w:t>.</w:t>
      </w:r>
      <w:r>
        <w:rPr>
          <w:rStyle w:val="FootnoteReference"/>
          <w:rFonts w:ascii="Arial" w:hAnsi="Arial" w:cs="Arial"/>
        </w:rPr>
        <w:footnoteReference w:id="24"/>
      </w:r>
    </w:p>
    <w:p w14:paraId="1FE83EC7" w14:textId="77777777" w:rsidR="00AA41DB" w:rsidRPr="00AB0934" w:rsidRDefault="00AA41DB" w:rsidP="00AA41DB">
      <w:r>
        <w:t xml:space="preserve">Since the start of the tensions </w:t>
      </w:r>
      <w:r w:rsidRPr="00AB0934">
        <w:t>the apprenticeship scheme has faced difficulties with closure of businesses and there is a disjunct between what industry needs and the provision of trade programs</w:t>
      </w:r>
      <w:r w:rsidR="00891565">
        <w:rPr>
          <w:rStyle w:val="FootnoteReference"/>
        </w:rPr>
        <w:footnoteReference w:id="25"/>
      </w:r>
      <w:r w:rsidRPr="00AB0934">
        <w:t xml:space="preserve">. </w:t>
      </w:r>
    </w:p>
    <w:p w14:paraId="2BBD1F40" w14:textId="77777777" w:rsidR="00AA41DB" w:rsidRPr="00AB0934" w:rsidRDefault="00AA41DB" w:rsidP="00AA41DB">
      <w:r w:rsidRPr="00AB0934">
        <w:t>The National Training and Trade Testing (NTTT) unit is part of the Ministry of Commerce, Industr</w:t>
      </w:r>
      <w:r w:rsidR="00F321B2">
        <w:t>ies Labour</w:t>
      </w:r>
      <w:r w:rsidR="00F321B2" w:rsidRPr="00AB0934">
        <w:t xml:space="preserve"> and </w:t>
      </w:r>
      <w:r w:rsidR="00F321B2">
        <w:t>Immigration (MCILI)</w:t>
      </w:r>
      <w:r w:rsidRPr="00AB0934">
        <w:t xml:space="preserve">. </w:t>
      </w:r>
      <w:r>
        <w:t>The</w:t>
      </w:r>
      <w:r w:rsidRPr="00AB0934">
        <w:t xml:space="preserve"> NTTT unit’s role includes training support for those in the workforce (</w:t>
      </w:r>
      <w:r>
        <w:t xml:space="preserve">related to </w:t>
      </w:r>
      <w:r w:rsidRPr="00AB0934">
        <w:t xml:space="preserve">trade areas), undertaking proficiency assessments of apprentices </w:t>
      </w:r>
      <w:r>
        <w:t>as well as</w:t>
      </w:r>
      <w:r w:rsidRPr="00AB0934">
        <w:t xml:space="preserve"> undertaking assessments of exiting students from vocational and rural training centres and of those </w:t>
      </w:r>
      <w:r>
        <w:t xml:space="preserve">employed </w:t>
      </w:r>
      <w:r w:rsidRPr="00AB0934">
        <w:t>in the workforce (</w:t>
      </w:r>
      <w:r>
        <w:t xml:space="preserve">related to </w:t>
      </w:r>
      <w:r w:rsidRPr="00AB0934">
        <w:t>trade areas).</w:t>
      </w:r>
      <w:r w:rsidRPr="00AB0934">
        <w:rPr>
          <w:rStyle w:val="FootnoteReference"/>
        </w:rPr>
        <w:footnoteReference w:id="26"/>
      </w:r>
    </w:p>
    <w:p w14:paraId="1164B49E" w14:textId="77777777" w:rsidR="00AA41DB" w:rsidRPr="00AB0934" w:rsidRDefault="00AA41DB" w:rsidP="00AA41DB">
      <w:r w:rsidRPr="00AB0934">
        <w:t xml:space="preserve">There are limited links between the MEHRD and </w:t>
      </w:r>
      <w:r w:rsidR="00F321B2" w:rsidRPr="00AB0934">
        <w:t>MCI</w:t>
      </w:r>
      <w:r w:rsidR="00F321B2">
        <w:t xml:space="preserve">LI </w:t>
      </w:r>
      <w:r>
        <w:t xml:space="preserve">in relation to TVET provision which </w:t>
      </w:r>
      <w:r w:rsidRPr="00AB0934">
        <w:t xml:space="preserve">is </w:t>
      </w:r>
      <w:r w:rsidRPr="00AB0934">
        <w:lastRenderedPageBreak/>
        <w:t xml:space="preserve">especially concerning given that the SIG is aiming to establish a strong TVET sector as part of its workforce development. </w:t>
      </w:r>
      <w:r>
        <w:t xml:space="preserve">The interrelationship between MEHRD and </w:t>
      </w:r>
      <w:r w:rsidR="00F321B2" w:rsidRPr="00AB0934">
        <w:t>MCI</w:t>
      </w:r>
      <w:r w:rsidR="00F321B2">
        <w:t xml:space="preserve">LI </w:t>
      </w:r>
      <w:r>
        <w:t xml:space="preserve">is not clear or established. </w:t>
      </w:r>
    </w:p>
    <w:p w14:paraId="5F71C71F" w14:textId="77777777" w:rsidR="00AA41DB" w:rsidRDefault="00AA41DB" w:rsidP="00AA41DB">
      <w:r>
        <w:t xml:space="preserve">The lack of design (even in draft form) of a structured TVET system poses a risk to future development and quality assurance of the </w:t>
      </w:r>
      <w:proofErr w:type="spellStart"/>
      <w:r>
        <w:t>post secondary</w:t>
      </w:r>
      <w:proofErr w:type="spellEnd"/>
      <w:r>
        <w:t xml:space="preserve"> education and training system.</w:t>
      </w:r>
    </w:p>
    <w:p w14:paraId="2AF0D32B" w14:textId="77777777" w:rsidR="00AA41DB" w:rsidRPr="009973F6" w:rsidRDefault="00AA41DB" w:rsidP="00AA41DB">
      <w:pPr>
        <w:rPr>
          <w:rFonts w:cs="Arial"/>
        </w:rPr>
      </w:pPr>
      <w:r>
        <w:rPr>
          <w:rFonts w:cs="Arial"/>
        </w:rPr>
        <w:t>Current u</w:t>
      </w:r>
      <w:r w:rsidRPr="009973F6">
        <w:rPr>
          <w:rFonts w:cs="Arial"/>
        </w:rPr>
        <w:t xml:space="preserve">nderpinning authorities for </w:t>
      </w:r>
      <w:r>
        <w:rPr>
          <w:rFonts w:cs="Arial"/>
        </w:rPr>
        <w:t xml:space="preserve">secondary and </w:t>
      </w:r>
      <w:proofErr w:type="spellStart"/>
      <w:r>
        <w:rPr>
          <w:rFonts w:cs="Arial"/>
        </w:rPr>
        <w:t>post secondary</w:t>
      </w:r>
      <w:proofErr w:type="spellEnd"/>
      <w:r w:rsidRPr="009973F6">
        <w:rPr>
          <w:rFonts w:cs="Arial"/>
        </w:rPr>
        <w:t xml:space="preserve"> education </w:t>
      </w:r>
      <w:r>
        <w:rPr>
          <w:rFonts w:cs="Arial"/>
        </w:rPr>
        <w:t>and training provision</w:t>
      </w:r>
      <w:r w:rsidRPr="009973F6">
        <w:rPr>
          <w:rFonts w:cs="Arial"/>
        </w:rPr>
        <w:t xml:space="preserve"> are:</w:t>
      </w:r>
    </w:p>
    <w:p w14:paraId="73E1E977" w14:textId="77777777" w:rsidR="00AA41DB" w:rsidRPr="00614758" w:rsidRDefault="00AA41DB" w:rsidP="00626C04">
      <w:pPr>
        <w:numPr>
          <w:ilvl w:val="0"/>
          <w:numId w:val="3"/>
        </w:numPr>
        <w:ind w:left="714" w:hanging="357"/>
        <w:contextualSpacing/>
      </w:pPr>
      <w:r w:rsidRPr="00614758">
        <w:t>The Education Act 1978</w:t>
      </w:r>
      <w:r w:rsidRPr="00824E93">
        <w:t xml:space="preserve"> (currently under review)</w:t>
      </w:r>
    </w:p>
    <w:p w14:paraId="3CC67A0F" w14:textId="77777777" w:rsidR="00AA41DB" w:rsidRPr="00614758" w:rsidRDefault="00AA41DB" w:rsidP="00626C04">
      <w:pPr>
        <w:numPr>
          <w:ilvl w:val="0"/>
          <w:numId w:val="3"/>
        </w:numPr>
        <w:ind w:left="714" w:hanging="357"/>
        <w:contextualSpacing/>
      </w:pPr>
      <w:r w:rsidRPr="00614758">
        <w:t>Solomon Islands National University Act 2012</w:t>
      </w:r>
    </w:p>
    <w:p w14:paraId="254566CB" w14:textId="77777777" w:rsidR="00AA41DB" w:rsidRPr="00614758" w:rsidRDefault="00AA41DB" w:rsidP="00626C04">
      <w:pPr>
        <w:numPr>
          <w:ilvl w:val="0"/>
          <w:numId w:val="3"/>
        </w:numPr>
        <w:ind w:left="714" w:hanging="357"/>
        <w:contextualSpacing/>
      </w:pPr>
      <w:r w:rsidRPr="00614758">
        <w:t>Constitution (Amendment Act) 1978</w:t>
      </w:r>
    </w:p>
    <w:p w14:paraId="72854F50" w14:textId="77777777" w:rsidR="000B297D" w:rsidRDefault="00AA41DB" w:rsidP="00626C04">
      <w:pPr>
        <w:numPr>
          <w:ilvl w:val="0"/>
          <w:numId w:val="3"/>
        </w:numPr>
        <w:ind w:left="714" w:hanging="357"/>
        <w:contextualSpacing/>
      </w:pPr>
      <w:r w:rsidRPr="00614758">
        <w:t>Public Finance and Audit Act 1978</w:t>
      </w:r>
    </w:p>
    <w:p w14:paraId="7F409A88" w14:textId="77777777" w:rsidR="00AA41DB" w:rsidRPr="006E75E3" w:rsidRDefault="00AA41DB" w:rsidP="00626C04">
      <w:pPr>
        <w:numPr>
          <w:ilvl w:val="0"/>
          <w:numId w:val="3"/>
        </w:numPr>
        <w:ind w:left="714" w:hanging="357"/>
      </w:pPr>
      <w:r w:rsidRPr="00614758">
        <w:t>The Research Act 1984</w:t>
      </w:r>
      <w:r>
        <w:t>.</w:t>
      </w:r>
    </w:p>
    <w:p w14:paraId="6C7557F4" w14:textId="77777777" w:rsidR="00AA41DB" w:rsidRDefault="00AA41DB" w:rsidP="00AA41DB">
      <w:r w:rsidRPr="00351EC0">
        <w:t xml:space="preserve">In addition, </w:t>
      </w:r>
      <w:r>
        <w:t xml:space="preserve">the apprenticeship scheme is legislated through the Labour Act (and associated Rules), with the Electricity Act 1996 outlining the training and recognition requirements for electricians. </w:t>
      </w:r>
    </w:p>
    <w:p w14:paraId="6CBC11EA" w14:textId="77777777" w:rsidR="00AA41DB" w:rsidRDefault="00AA41DB" w:rsidP="00AA41DB">
      <w:r w:rsidRPr="00C2468C">
        <w:t xml:space="preserve">Central to the proposed </w:t>
      </w:r>
      <w:proofErr w:type="spellStart"/>
      <w:r w:rsidRPr="00C2468C">
        <w:t>post secondary</w:t>
      </w:r>
      <w:proofErr w:type="spellEnd"/>
      <w:r w:rsidRPr="00C2468C">
        <w:t xml:space="preserve"> education and training system is the intention of SIG to complete </w:t>
      </w:r>
      <w:r w:rsidRPr="004D3E95">
        <w:t>new legislation related to the</w:t>
      </w:r>
      <w:r>
        <w:t xml:space="preserve"> establishment of</w:t>
      </w:r>
      <w:r w:rsidRPr="004D3E95">
        <w:t xml:space="preserve"> </w:t>
      </w:r>
      <w:r>
        <w:t>the Solomon Islands Qualification Framework (</w:t>
      </w:r>
      <w:r w:rsidRPr="004D3E95">
        <w:t>SIQF</w:t>
      </w:r>
      <w:r>
        <w:t>)</w:t>
      </w:r>
      <w:r w:rsidRPr="004D3E95">
        <w:t xml:space="preserve"> and the </w:t>
      </w:r>
      <w:r>
        <w:t>Solomon Islands</w:t>
      </w:r>
      <w:r w:rsidRPr="004D3E95">
        <w:t xml:space="preserve"> Qualifications </w:t>
      </w:r>
      <w:r>
        <w:t>Authority (SIQA)</w:t>
      </w:r>
      <w:r w:rsidRPr="004D3E95">
        <w:t xml:space="preserve">. </w:t>
      </w:r>
    </w:p>
    <w:p w14:paraId="06083BF7" w14:textId="77777777" w:rsidR="00AA41DB" w:rsidRDefault="00AA41DB" w:rsidP="00AA41DB">
      <w:r w:rsidRPr="004D3E95">
        <w:t>This draft Act includes details</w:t>
      </w:r>
      <w:r>
        <w:t xml:space="preserve"> related to:</w:t>
      </w:r>
    </w:p>
    <w:p w14:paraId="04F1333F" w14:textId="77777777" w:rsidR="00AA41DB" w:rsidRPr="00614758" w:rsidRDefault="00AA41DB" w:rsidP="00626C04">
      <w:pPr>
        <w:numPr>
          <w:ilvl w:val="0"/>
          <w:numId w:val="3"/>
        </w:numPr>
        <w:ind w:left="714" w:hanging="357"/>
        <w:contextualSpacing/>
      </w:pPr>
      <w:r w:rsidRPr="00614758">
        <w:t>Lifelong learning and qualifications system</w:t>
      </w:r>
    </w:p>
    <w:p w14:paraId="3447BA6D" w14:textId="77777777" w:rsidR="00AA41DB" w:rsidRPr="00614758" w:rsidRDefault="00AA41DB" w:rsidP="00626C04">
      <w:pPr>
        <w:numPr>
          <w:ilvl w:val="0"/>
          <w:numId w:val="3"/>
        </w:numPr>
        <w:ind w:left="714" w:hanging="357"/>
        <w:contextualSpacing/>
      </w:pPr>
      <w:r w:rsidRPr="00614758">
        <w:t>SIQF</w:t>
      </w:r>
    </w:p>
    <w:p w14:paraId="3EC7A677" w14:textId="77777777" w:rsidR="00AA41DB" w:rsidRPr="00614758" w:rsidRDefault="00AA41DB" w:rsidP="00626C04">
      <w:pPr>
        <w:numPr>
          <w:ilvl w:val="0"/>
          <w:numId w:val="3"/>
        </w:numPr>
        <w:ind w:left="714" w:hanging="357"/>
        <w:contextualSpacing/>
      </w:pPr>
      <w:r w:rsidRPr="00614758">
        <w:t>S</w:t>
      </w:r>
      <w:r w:rsidR="00891565">
        <w:t>olomon Islands</w:t>
      </w:r>
      <w:r w:rsidRPr="00614758">
        <w:t xml:space="preserve"> quality assurance processes including registration, accreditation and audit</w:t>
      </w:r>
    </w:p>
    <w:p w14:paraId="0C49E5EC" w14:textId="77777777" w:rsidR="0084338A" w:rsidRDefault="00786EEB" w:rsidP="00626C04">
      <w:pPr>
        <w:numPr>
          <w:ilvl w:val="0"/>
          <w:numId w:val="3"/>
        </w:numPr>
        <w:ind w:left="714" w:hanging="357"/>
        <w:contextualSpacing/>
      </w:pPr>
      <w:r w:rsidRPr="00614758">
        <w:t>S</w:t>
      </w:r>
      <w:r>
        <w:t>olomon Islands</w:t>
      </w:r>
      <w:r w:rsidRPr="00614758">
        <w:t xml:space="preserve"> </w:t>
      </w:r>
      <w:r w:rsidR="00AA41DB" w:rsidRPr="00614758">
        <w:t xml:space="preserve">Qualifications </w:t>
      </w:r>
      <w:r>
        <w:t>Authority</w:t>
      </w:r>
    </w:p>
    <w:p w14:paraId="0A06352D" w14:textId="77777777" w:rsidR="00AA41DB" w:rsidRDefault="00AA41DB" w:rsidP="00626C04">
      <w:pPr>
        <w:numPr>
          <w:ilvl w:val="0"/>
          <w:numId w:val="3"/>
        </w:numPr>
        <w:spacing w:before="0" w:after="0"/>
        <w:ind w:left="714" w:hanging="357"/>
      </w:pPr>
      <w:r w:rsidRPr="00614758">
        <w:t>Advisory council.</w:t>
      </w:r>
    </w:p>
    <w:p w14:paraId="2B32B9CB" w14:textId="77777777" w:rsidR="00AA41DB" w:rsidRDefault="00AA41DB" w:rsidP="00AA41DB">
      <w:r>
        <w:t xml:space="preserve">The format of the proposed </w:t>
      </w:r>
      <w:r w:rsidR="00786EEB">
        <w:t>Qualifications</w:t>
      </w:r>
      <w:r>
        <w:t xml:space="preserve"> Act indicates that there is extensive detail related to the quality assurance strategies. This approach could prove to be inflexible for SIG in terms of potential future approaches – it is considered that much of this detail could be included in policies and procedures of the </w:t>
      </w:r>
      <w:r w:rsidR="00786EEB" w:rsidRPr="00614758">
        <w:t xml:space="preserve">Qualifications </w:t>
      </w:r>
      <w:r w:rsidR="00786EEB">
        <w:t xml:space="preserve">Authority </w:t>
      </w:r>
      <w:r>
        <w:t xml:space="preserve">rather than in the legislation. </w:t>
      </w:r>
    </w:p>
    <w:p w14:paraId="540E6E4C" w14:textId="77777777" w:rsidR="00AA41DB" w:rsidRPr="007D78B5" w:rsidRDefault="00AA41DB" w:rsidP="00AA41DB">
      <w:r>
        <w:t>The Labour Act (and associated Rules) and the Electricity Act 1996 are out of date and require revision. Alth</w:t>
      </w:r>
      <w:r w:rsidR="00F321B2">
        <w:t>ough these legislations would fa</w:t>
      </w:r>
      <w:r>
        <w:t xml:space="preserve">ll outside the scope of the SIG support consideration needs to be given to these adjunct legislation in any revision of the Education Act and also the proposed </w:t>
      </w:r>
      <w:r w:rsidR="00F321B2">
        <w:t>A</w:t>
      </w:r>
      <w:r>
        <w:t>ct in relation to the qualifications authority.</w:t>
      </w:r>
    </w:p>
    <w:p w14:paraId="48AA3360" w14:textId="77777777" w:rsidR="00AA41DB" w:rsidRDefault="00AA41DB" w:rsidP="00AA41DB">
      <w:r>
        <w:t xml:space="preserve">The lack of legislation </w:t>
      </w:r>
      <w:r w:rsidR="00786EEB">
        <w:t>related to a P</w:t>
      </w:r>
      <w:r w:rsidR="002B6FBD">
        <w:t>ost-School Education and Training (P</w:t>
      </w:r>
      <w:r w:rsidR="00786EEB">
        <w:t>SET</w:t>
      </w:r>
      <w:r w:rsidR="002B6FBD">
        <w:t>)</w:t>
      </w:r>
      <w:r>
        <w:t xml:space="preserve"> system poses a significant risk to future development and quality assurance of the </w:t>
      </w:r>
      <w:r w:rsidR="00786EEB">
        <w:t>TVET Sector</w:t>
      </w:r>
      <w:r>
        <w:t>.</w:t>
      </w:r>
    </w:p>
    <w:p w14:paraId="4481B494" w14:textId="77777777" w:rsidR="00357240" w:rsidRDefault="001F21FF" w:rsidP="00E32369">
      <w:pPr>
        <w:pStyle w:val="Heading1"/>
      </w:pPr>
      <w:bookmarkStart w:id="9" w:name="_Toc387308718"/>
      <w:r>
        <w:t>3</w:t>
      </w:r>
      <w:r w:rsidR="00E32369">
        <w:t>.</w:t>
      </w:r>
      <w:r w:rsidR="00357240">
        <w:tab/>
        <w:t>LOGIC AND EXPECTED OUTCOMES</w:t>
      </w:r>
      <w:bookmarkEnd w:id="9"/>
    </w:p>
    <w:p w14:paraId="3EF96F47" w14:textId="77777777" w:rsidR="004E4805" w:rsidRDefault="004E4805" w:rsidP="004E4805">
      <w:r>
        <w:t xml:space="preserve">The goal of the Solomon Islands </w:t>
      </w:r>
      <w:r w:rsidR="00587817">
        <w:rPr>
          <w:i/>
        </w:rPr>
        <w:t xml:space="preserve">Skills for Economic Growth Program </w:t>
      </w:r>
      <w:r>
        <w:t>is:</w:t>
      </w:r>
    </w:p>
    <w:p w14:paraId="022EC4A6" w14:textId="77777777" w:rsidR="00106F92" w:rsidRDefault="00106F92" w:rsidP="00106F92">
      <w:pPr>
        <w:spacing w:before="0"/>
        <w:ind w:left="567" w:right="521"/>
        <w:rPr>
          <w:i/>
        </w:rPr>
      </w:pPr>
      <w:r>
        <w:rPr>
          <w:i/>
        </w:rPr>
        <w:t xml:space="preserve">The nation's post-school </w:t>
      </w:r>
      <w:r w:rsidRPr="00106F92">
        <w:rPr>
          <w:i/>
        </w:rPr>
        <w:t>education and training system produces quality graduates who are in demand in the labour market</w:t>
      </w:r>
      <w:r>
        <w:rPr>
          <w:i/>
        </w:rPr>
        <w:t xml:space="preserve"> </w:t>
      </w:r>
      <w:r w:rsidRPr="00106F92">
        <w:rPr>
          <w:i/>
        </w:rPr>
        <w:t xml:space="preserve">and who have the skills and </w:t>
      </w:r>
      <w:r w:rsidR="001D4A33" w:rsidRPr="00106F92">
        <w:rPr>
          <w:i/>
        </w:rPr>
        <w:t>knowledge needed</w:t>
      </w:r>
      <w:r w:rsidRPr="00106F92">
        <w:rPr>
          <w:i/>
        </w:rPr>
        <w:t xml:space="preserve"> to increase national productivity and competitiveness.</w:t>
      </w:r>
    </w:p>
    <w:p w14:paraId="573ABD37" w14:textId="77777777" w:rsidR="00AA41DB" w:rsidRPr="00141722" w:rsidRDefault="00AA41DB" w:rsidP="00106F92">
      <w:pPr>
        <w:spacing w:before="0"/>
      </w:pPr>
      <w:r>
        <w:t xml:space="preserve">The </w:t>
      </w:r>
      <w:r w:rsidRPr="00727FD5">
        <w:t>Program</w:t>
      </w:r>
      <w:r>
        <w:t xml:space="preserve"> design is based on the premise that by facilitating access to quality </w:t>
      </w:r>
      <w:r w:rsidR="0074257A">
        <w:t xml:space="preserve">skills </w:t>
      </w:r>
      <w:r>
        <w:t xml:space="preserve">training </w:t>
      </w:r>
      <w:r w:rsidR="0074257A">
        <w:t xml:space="preserve">that is better aligned to labour market demand, </w:t>
      </w:r>
      <w:r>
        <w:t>graduates will have greater opportunity for productive employment in national and international labour markets.</w:t>
      </w:r>
    </w:p>
    <w:p w14:paraId="0379C792" w14:textId="77777777" w:rsidR="00AA41DB" w:rsidRDefault="00AA41DB" w:rsidP="00AA41DB">
      <w:r>
        <w:t xml:space="preserve">The concomitant logic is that the establishment of a </w:t>
      </w:r>
      <w:r w:rsidR="0074257A">
        <w:t>quality assured n</w:t>
      </w:r>
      <w:r>
        <w:t xml:space="preserve">ational </w:t>
      </w:r>
      <w:r w:rsidR="0074257A">
        <w:t>q</w:t>
      </w:r>
      <w:r>
        <w:t xml:space="preserve">ualifications </w:t>
      </w:r>
      <w:r w:rsidR="0074257A">
        <w:t>structure</w:t>
      </w:r>
      <w:r>
        <w:t xml:space="preserve"> developed and benchmarked to international quality standards </w:t>
      </w:r>
      <w:r w:rsidR="0074257A">
        <w:t xml:space="preserve">will </w:t>
      </w:r>
      <w:r>
        <w:t xml:space="preserve">facilitates mutual recognition of qualifications and establishes pathways for continuing education and training both nationally and </w:t>
      </w:r>
      <w:r>
        <w:lastRenderedPageBreak/>
        <w:t>internationally.</w:t>
      </w:r>
    </w:p>
    <w:p w14:paraId="71E9D552" w14:textId="77777777" w:rsidR="00100090" w:rsidRDefault="00100090" w:rsidP="00AA41DB">
      <w:r>
        <w:t>In the first phase of a longer term (10 year) investment strategy the initial program of support will be structured around three key result areas (KRAs):</w:t>
      </w:r>
    </w:p>
    <w:p w14:paraId="32A9AE37" w14:textId="77777777" w:rsidR="00100090" w:rsidRDefault="00100090" w:rsidP="00626C04">
      <w:pPr>
        <w:numPr>
          <w:ilvl w:val="0"/>
          <w:numId w:val="3"/>
        </w:numPr>
        <w:ind w:left="714" w:hanging="357"/>
        <w:contextualSpacing/>
      </w:pPr>
      <w:r>
        <w:t>Solomon Islands National University – School of Technology and Maritime Studies specifically targeting in the first instance quality improvements in trades and technology skills training in areas of priority skill demand</w:t>
      </w:r>
    </w:p>
    <w:p w14:paraId="328D3E89" w14:textId="77777777" w:rsidR="00100090" w:rsidRDefault="00100090" w:rsidP="00626C04">
      <w:pPr>
        <w:numPr>
          <w:ilvl w:val="0"/>
          <w:numId w:val="3"/>
        </w:numPr>
        <w:ind w:left="714" w:hanging="357"/>
        <w:contextualSpacing/>
      </w:pPr>
      <w:r>
        <w:t xml:space="preserve">Provincial Training Delivery (pilot) based in </w:t>
      </w:r>
      <w:r w:rsidR="002B6FBD">
        <w:t>selected</w:t>
      </w:r>
      <w:r>
        <w:t xml:space="preserve"> </w:t>
      </w:r>
      <w:r w:rsidR="00587817">
        <w:t>provinces</w:t>
      </w:r>
      <w:r>
        <w:t xml:space="preserve"> with a focus on quality improvements in delivery of </w:t>
      </w:r>
      <w:r w:rsidR="002B6FBD">
        <w:t xml:space="preserve">high priority </w:t>
      </w:r>
      <w:r>
        <w:t>courses aligned to provincial economic development</w:t>
      </w:r>
      <w:r w:rsidR="00B73EFC">
        <w:t xml:space="preserve"> priorities including enhancements to seasonal worker preparation and repatriation and extension of the Youth at Work Program</w:t>
      </w:r>
    </w:p>
    <w:p w14:paraId="6FA4DD57" w14:textId="77777777" w:rsidR="00100090" w:rsidRDefault="00786EEB" w:rsidP="00626C04">
      <w:pPr>
        <w:numPr>
          <w:ilvl w:val="0"/>
          <w:numId w:val="3"/>
        </w:numPr>
        <w:ind w:left="714" w:hanging="357"/>
      </w:pPr>
      <w:r>
        <w:t>National Systems Development including national post school education and training systems design, enabling legislation for a</w:t>
      </w:r>
      <w:r w:rsidR="006D6252">
        <w:t>n appropriately scaled and affordable</w:t>
      </w:r>
      <w:r>
        <w:t xml:space="preserve"> national qualifications authority and a nati</w:t>
      </w:r>
      <w:r w:rsidR="00217FD2">
        <w:t xml:space="preserve">onal qualifications framework, </w:t>
      </w:r>
      <w:r>
        <w:t xml:space="preserve">as well as the </w:t>
      </w:r>
      <w:r w:rsidR="006D6252">
        <w:t xml:space="preserve">capacity building related to the </w:t>
      </w:r>
      <w:r>
        <w:t>establishment of the authority</w:t>
      </w:r>
      <w:r w:rsidR="006D6252">
        <w:t xml:space="preserve"> itself</w:t>
      </w:r>
      <w:r w:rsidR="00B73EFC">
        <w:t>.</w:t>
      </w:r>
    </w:p>
    <w:p w14:paraId="22CC4F10" w14:textId="77777777" w:rsidR="00786EEB" w:rsidRDefault="00F97776" w:rsidP="000D59B8">
      <w:pPr>
        <w:ind w:left="357"/>
        <w:contextualSpacing/>
      </w:pPr>
      <w:r>
        <w:t xml:space="preserve">The Program </w:t>
      </w:r>
      <w:r w:rsidRPr="004221F2">
        <w:rPr>
          <w:b/>
        </w:rPr>
        <w:t>Theory of Change</w:t>
      </w:r>
      <w:r>
        <w:t xml:space="preserve"> in the following diagram illustrates the interconnectivity of planned outputs for each KRA and how</w:t>
      </w:r>
      <w:r w:rsidR="00714375">
        <w:t>,</w:t>
      </w:r>
      <w:r>
        <w:t xml:space="preserve"> </w:t>
      </w:r>
      <w:r w:rsidR="00714375">
        <w:t>in combination</w:t>
      </w:r>
      <w:r w:rsidR="000720DA">
        <w:t xml:space="preserve">, they will lead to end of Program outcomes of </w:t>
      </w:r>
      <w:r w:rsidR="00714375">
        <w:t>improve</w:t>
      </w:r>
      <w:r w:rsidR="000720DA">
        <w:t>d</w:t>
      </w:r>
      <w:r w:rsidR="00714375">
        <w:t xml:space="preserve"> relevance, quality and access within the TVET sector contributing to the overall achievement of the Program Goal.</w:t>
      </w:r>
    </w:p>
    <w:p w14:paraId="1301E76A" w14:textId="77777777" w:rsidR="000D59B8" w:rsidRPr="000D59B8" w:rsidRDefault="00943104" w:rsidP="00200F71">
      <w:pPr>
        <w:spacing w:before="240"/>
        <w:ind w:left="357"/>
        <w:jc w:val="center"/>
      </w:pPr>
      <w:r>
        <w:rPr>
          <w:b/>
          <w:bCs/>
          <w:noProof/>
          <w:color w:val="365F91"/>
          <w:sz w:val="24"/>
          <w:szCs w:val="24"/>
          <w:lang w:eastAsia="en-AU"/>
        </w:rPr>
        <w:drawing>
          <wp:anchor distT="0" distB="0" distL="114300" distR="114300" simplePos="0" relativeHeight="251676160" behindDoc="0" locked="0" layoutInCell="1" allowOverlap="1" wp14:anchorId="0DC4A311" wp14:editId="4BB06C29">
            <wp:simplePos x="0" y="0"/>
            <wp:positionH relativeFrom="column">
              <wp:posOffset>-276225</wp:posOffset>
            </wp:positionH>
            <wp:positionV relativeFrom="paragraph">
              <wp:posOffset>382270</wp:posOffset>
            </wp:positionV>
            <wp:extent cx="6096000" cy="449580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096000" cy="4495800"/>
                    </a:xfrm>
                    <a:prstGeom prst="rect">
                      <a:avLst/>
                    </a:prstGeom>
                    <a:noFill/>
                    <a:ln w="9525">
                      <a:noFill/>
                      <a:miter lim="800000"/>
                      <a:headEnd/>
                      <a:tailEnd/>
                    </a:ln>
                  </pic:spPr>
                </pic:pic>
              </a:graphicData>
            </a:graphic>
          </wp:anchor>
        </w:drawing>
      </w:r>
      <w:r w:rsidR="00200F71" w:rsidRPr="00236C7B">
        <w:rPr>
          <w:b/>
          <w:bCs/>
          <w:color w:val="365F91"/>
          <w:sz w:val="24"/>
          <w:szCs w:val="24"/>
        </w:rPr>
        <w:t>Theory of Change</w:t>
      </w:r>
    </w:p>
    <w:p w14:paraId="4B1795BD" w14:textId="77777777" w:rsidR="00200F71" w:rsidRDefault="000D59B8" w:rsidP="00200F71">
      <w:pPr>
        <w:ind w:left="357"/>
        <w:jc w:val="center"/>
        <w:rPr>
          <w:b/>
          <w:bCs/>
          <w:color w:val="365F91"/>
          <w:sz w:val="24"/>
          <w:szCs w:val="24"/>
        </w:rPr>
      </w:pPr>
      <w:r>
        <w:rPr>
          <w:b/>
          <w:bCs/>
          <w:color w:val="365F91"/>
          <w:sz w:val="24"/>
          <w:szCs w:val="24"/>
        </w:rPr>
        <w:br w:type="page"/>
      </w:r>
    </w:p>
    <w:p w14:paraId="62D85165" w14:textId="77777777" w:rsidR="00E32369" w:rsidRDefault="00E32369" w:rsidP="00E32369">
      <w:pPr>
        <w:pStyle w:val="Heading1"/>
      </w:pPr>
      <w:bookmarkStart w:id="10" w:name="_Toc387308719"/>
      <w:r>
        <w:lastRenderedPageBreak/>
        <w:t>4.</w:t>
      </w:r>
      <w:r>
        <w:tab/>
        <w:t>INVESTMENT DESCRIPTION</w:t>
      </w:r>
      <w:bookmarkEnd w:id="10"/>
    </w:p>
    <w:p w14:paraId="1FB77273" w14:textId="77777777" w:rsidR="00E32369" w:rsidRDefault="00E32369" w:rsidP="00E32369">
      <w:pPr>
        <w:pStyle w:val="Heading2"/>
      </w:pPr>
      <w:bookmarkStart w:id="11" w:name="_Toc387308720"/>
      <w:r>
        <w:t>4.1</w:t>
      </w:r>
      <w:r>
        <w:tab/>
        <w:t>DESIGN FEATURES</w:t>
      </w:r>
      <w:bookmarkEnd w:id="11"/>
    </w:p>
    <w:p w14:paraId="5BAE68B0" w14:textId="77777777" w:rsidR="00C376BD" w:rsidRDefault="00381C92" w:rsidP="00C376BD">
      <w:r>
        <w:t xml:space="preserve">While a </w:t>
      </w:r>
      <w:r w:rsidR="00F8147B">
        <w:t>long</w:t>
      </w:r>
      <w:r w:rsidR="00043F53">
        <w:t>er-</w:t>
      </w:r>
      <w:r w:rsidR="00F8147B">
        <w:t>term program of support for the Solomon Islands TVET Sector is envisaged</w:t>
      </w:r>
      <w:r w:rsidR="005F536F">
        <w:t xml:space="preserve"> over 10 years</w:t>
      </w:r>
      <w:r w:rsidR="00F8147B">
        <w:t>, a process of pr</w:t>
      </w:r>
      <w:r w:rsidR="00043F53">
        <w:t>o</w:t>
      </w:r>
      <w:r w:rsidR="00F8147B">
        <w:t xml:space="preserve">gressive engagement is </w:t>
      </w:r>
      <w:r w:rsidR="005F536F">
        <w:t xml:space="preserve">planned. This design focuses on the initial </w:t>
      </w:r>
      <w:r w:rsidR="00E54BD9">
        <w:t>4</w:t>
      </w:r>
      <w:r w:rsidR="005F536F">
        <w:t xml:space="preserve"> year period and for all intents and purposes could be regarded as a preparatory period within which models of effective TVET p</w:t>
      </w:r>
      <w:r w:rsidR="00097A10">
        <w:t xml:space="preserve">ractice will be developed, </w:t>
      </w:r>
      <w:r w:rsidR="001F04FE">
        <w:t>trialled</w:t>
      </w:r>
      <w:r w:rsidR="005F536F">
        <w:t xml:space="preserve"> and prepared for roll-out </w:t>
      </w:r>
      <w:r w:rsidR="00E1269E">
        <w:t>in subsequent periods</w:t>
      </w:r>
      <w:r w:rsidR="005F536F">
        <w:t xml:space="preserve">. </w:t>
      </w:r>
    </w:p>
    <w:p w14:paraId="4CF309A5" w14:textId="77777777" w:rsidR="005F536F" w:rsidRDefault="002F78A4" w:rsidP="00C376BD">
      <w:r>
        <w:t>The design focuses on three key elements of the TVET sector</w:t>
      </w:r>
      <w:r w:rsidR="00E1269E">
        <w:rPr>
          <w:rStyle w:val="FootnoteReference"/>
        </w:rPr>
        <w:footnoteReference w:id="27"/>
      </w:r>
      <w:r>
        <w:t>:</w:t>
      </w:r>
    </w:p>
    <w:p w14:paraId="22C5D363" w14:textId="77777777" w:rsidR="002F78A4" w:rsidRDefault="006505FD" w:rsidP="00626C04">
      <w:pPr>
        <w:numPr>
          <w:ilvl w:val="0"/>
          <w:numId w:val="3"/>
        </w:numPr>
        <w:ind w:left="714" w:hanging="357"/>
        <w:contextualSpacing/>
      </w:pPr>
      <w:r>
        <w:t>The major focus (&gt;70% of planned budget) is on s</w:t>
      </w:r>
      <w:r w:rsidR="002F78A4">
        <w:t xml:space="preserve">kills development in support of the formal economy through the SINU School of Technology and Maritime Studies </w:t>
      </w:r>
    </w:p>
    <w:p w14:paraId="1A4B4BA4" w14:textId="77777777" w:rsidR="002F78A4" w:rsidRDefault="006505FD" w:rsidP="00626C04">
      <w:pPr>
        <w:numPr>
          <w:ilvl w:val="0"/>
          <w:numId w:val="3"/>
        </w:numPr>
        <w:ind w:left="714" w:hanging="357"/>
        <w:contextualSpacing/>
      </w:pPr>
      <w:r>
        <w:t xml:space="preserve">Pilot programs </w:t>
      </w:r>
      <w:r w:rsidR="002F78A4">
        <w:t xml:space="preserve">in support of provincial development and the informal economy through </w:t>
      </w:r>
      <w:r>
        <w:t xml:space="preserve">targeted short courses </w:t>
      </w:r>
      <w:r w:rsidR="00E54BD9">
        <w:t>in</w:t>
      </w:r>
      <w:r w:rsidR="002F78A4">
        <w:t xml:space="preserve"> </w:t>
      </w:r>
      <w:r w:rsidR="009D10F1">
        <w:t xml:space="preserve">selected </w:t>
      </w:r>
      <w:r w:rsidR="00E54BD9">
        <w:t xml:space="preserve">provinces </w:t>
      </w:r>
    </w:p>
    <w:p w14:paraId="55A1A1C7" w14:textId="77777777" w:rsidR="00A36E0E" w:rsidRDefault="002F78A4" w:rsidP="00626C04">
      <w:pPr>
        <w:widowControl/>
        <w:numPr>
          <w:ilvl w:val="0"/>
          <w:numId w:val="3"/>
        </w:numPr>
        <w:ind w:left="714" w:hanging="357"/>
      </w:pPr>
      <w:r>
        <w:t>National systems development leading to a structured approach to quality assurance of the national TVET system</w:t>
      </w:r>
    </w:p>
    <w:p w14:paraId="34C828E9" w14:textId="77777777" w:rsidR="00627C4C" w:rsidRDefault="00EA41D3" w:rsidP="00627C4C">
      <w:pPr>
        <w:rPr>
          <w:bCs/>
        </w:rPr>
      </w:pPr>
      <w:r>
        <w:t>Integral to the</w:t>
      </w:r>
      <w:r w:rsidR="00E36698">
        <w:t xml:space="preserve"> progressive engagement</w:t>
      </w:r>
      <w:r>
        <w:t xml:space="preserve"> principle, the design is intended to be flexible in implementation with a heavy reliance on </w:t>
      </w:r>
      <w:r w:rsidRPr="00EA41D3">
        <w:rPr>
          <w:bCs/>
        </w:rPr>
        <w:t>regular review of lessons learned</w:t>
      </w:r>
      <w:r w:rsidRPr="00FC222A">
        <w:rPr>
          <w:bCs/>
        </w:rPr>
        <w:t xml:space="preserve"> and continuous improvement </w:t>
      </w:r>
      <w:r>
        <w:rPr>
          <w:bCs/>
        </w:rPr>
        <w:t>processes. It will be participatory in nature, operating to strengthen existing processes and practice</w:t>
      </w:r>
      <w:r w:rsidR="00627C4C">
        <w:rPr>
          <w:bCs/>
        </w:rPr>
        <w:t xml:space="preserve"> cumulatively at a sustainable pace</w:t>
      </w:r>
      <w:r w:rsidR="00776B79">
        <w:rPr>
          <w:bCs/>
        </w:rPr>
        <w:t xml:space="preserve"> that is consistent with the availability of resources</w:t>
      </w:r>
      <w:r w:rsidR="00627C4C">
        <w:rPr>
          <w:bCs/>
        </w:rPr>
        <w:t xml:space="preserve">. </w:t>
      </w:r>
    </w:p>
    <w:p w14:paraId="7DD62F68" w14:textId="77777777" w:rsidR="00FA61CA" w:rsidRDefault="005D6B62" w:rsidP="00627C4C">
      <w:pPr>
        <w:rPr>
          <w:bCs/>
        </w:rPr>
      </w:pPr>
      <w:r>
        <w:rPr>
          <w:bCs/>
        </w:rPr>
        <w:t>As such, t</w:t>
      </w:r>
      <w:r w:rsidR="00FA61CA">
        <w:rPr>
          <w:bCs/>
        </w:rPr>
        <w:t xml:space="preserve">he design is </w:t>
      </w:r>
      <w:proofErr w:type="spellStart"/>
      <w:r w:rsidR="00FA61CA">
        <w:rPr>
          <w:bCs/>
        </w:rPr>
        <w:t>scaleable</w:t>
      </w:r>
      <w:proofErr w:type="spellEnd"/>
      <w:r w:rsidR="00FA61CA">
        <w:rPr>
          <w:bCs/>
        </w:rPr>
        <w:t xml:space="preserve"> at a number of levels </w:t>
      </w:r>
      <w:r>
        <w:rPr>
          <w:bCs/>
        </w:rPr>
        <w:t>and its scope can be adjusted according to circumstances without jeopardising its overall intent. Gi</w:t>
      </w:r>
      <w:r w:rsidR="001D4A33">
        <w:rPr>
          <w:bCs/>
        </w:rPr>
        <w:t>ven the design</w:t>
      </w:r>
      <w:r>
        <w:rPr>
          <w:bCs/>
        </w:rPr>
        <w:t xml:space="preserve"> focus on the identification of priority skill demands as a determinant of </w:t>
      </w:r>
      <w:r w:rsidR="001D55D4">
        <w:rPr>
          <w:bCs/>
        </w:rPr>
        <w:t>investment</w:t>
      </w:r>
      <w:r>
        <w:rPr>
          <w:bCs/>
        </w:rPr>
        <w:t xml:space="preserve"> it is possible</w:t>
      </w:r>
      <w:r w:rsidR="00D24D56">
        <w:rPr>
          <w:bCs/>
        </w:rPr>
        <w:t>,</w:t>
      </w:r>
      <w:r>
        <w:rPr>
          <w:bCs/>
        </w:rPr>
        <w:t xml:space="preserve"> </w:t>
      </w:r>
      <w:r w:rsidR="001D55D4">
        <w:rPr>
          <w:bCs/>
        </w:rPr>
        <w:t>dependent on budget availability</w:t>
      </w:r>
      <w:r w:rsidR="00D24D56">
        <w:rPr>
          <w:bCs/>
        </w:rPr>
        <w:t>,</w:t>
      </w:r>
      <w:r w:rsidR="001D55D4">
        <w:rPr>
          <w:bCs/>
        </w:rPr>
        <w:t xml:space="preserve"> </w:t>
      </w:r>
      <w:r>
        <w:rPr>
          <w:bCs/>
        </w:rPr>
        <w:t xml:space="preserve">to </w:t>
      </w:r>
      <w:r w:rsidR="001D55D4">
        <w:rPr>
          <w:bCs/>
        </w:rPr>
        <w:t>expand</w:t>
      </w:r>
      <w:r>
        <w:rPr>
          <w:bCs/>
        </w:rPr>
        <w:t xml:space="preserve"> or </w:t>
      </w:r>
      <w:r w:rsidR="001D55D4">
        <w:rPr>
          <w:bCs/>
        </w:rPr>
        <w:t>contract</w:t>
      </w:r>
      <w:r>
        <w:rPr>
          <w:bCs/>
        </w:rPr>
        <w:t xml:space="preserve"> the number of priorities being addressed at any one time.</w:t>
      </w:r>
      <w:r w:rsidR="00451EE7">
        <w:rPr>
          <w:bCs/>
        </w:rPr>
        <w:t xml:space="preserve"> For example at SINU-STMS if sufficient funds are available it may be possible to </w:t>
      </w:r>
      <w:r w:rsidR="00D24D56">
        <w:rPr>
          <w:bCs/>
        </w:rPr>
        <w:t>focus on</w:t>
      </w:r>
      <w:r w:rsidR="00451EE7">
        <w:rPr>
          <w:bCs/>
        </w:rPr>
        <w:t xml:space="preserve"> a number of priority </w:t>
      </w:r>
      <w:r w:rsidR="00D24D56">
        <w:rPr>
          <w:bCs/>
        </w:rPr>
        <w:t>skill demand areas</w:t>
      </w:r>
      <w:r w:rsidR="00451EE7">
        <w:rPr>
          <w:bCs/>
        </w:rPr>
        <w:t xml:space="preserve"> simultaneously. Conversely if only limited funds are available the </w:t>
      </w:r>
      <w:r w:rsidR="00D24D56">
        <w:rPr>
          <w:bCs/>
        </w:rPr>
        <w:t>focus</w:t>
      </w:r>
      <w:r w:rsidR="00451EE7">
        <w:rPr>
          <w:bCs/>
        </w:rPr>
        <w:t xml:space="preserve"> may</w:t>
      </w:r>
      <w:r w:rsidR="006505FD">
        <w:rPr>
          <w:bCs/>
        </w:rPr>
        <w:t xml:space="preserve"> </w:t>
      </w:r>
      <w:r w:rsidR="00451EE7">
        <w:rPr>
          <w:bCs/>
        </w:rPr>
        <w:t xml:space="preserve">be confined to only the highest priority. Similarly provincial </w:t>
      </w:r>
      <w:r w:rsidR="00D24D56">
        <w:rPr>
          <w:bCs/>
        </w:rPr>
        <w:t>activity</w:t>
      </w:r>
      <w:r w:rsidR="00451EE7">
        <w:rPr>
          <w:bCs/>
        </w:rPr>
        <w:t xml:space="preserve"> may be scaled up or scaled down</w:t>
      </w:r>
      <w:r w:rsidR="00CE4A54">
        <w:rPr>
          <w:bCs/>
        </w:rPr>
        <w:t>.</w:t>
      </w:r>
    </w:p>
    <w:p w14:paraId="1CE5B4E6" w14:textId="77777777" w:rsidR="00C376BD" w:rsidRDefault="00663FE6" w:rsidP="00627C4C">
      <w:pPr>
        <w:rPr>
          <w:bCs/>
        </w:rPr>
      </w:pPr>
      <w:r w:rsidRPr="00731003">
        <w:rPr>
          <w:bCs/>
        </w:rPr>
        <w:t>P</w:t>
      </w:r>
      <w:r w:rsidR="00300942" w:rsidRPr="00731003">
        <w:rPr>
          <w:bCs/>
        </w:rPr>
        <w:t xml:space="preserve">rogram implementation will concentrate </w:t>
      </w:r>
      <w:r w:rsidR="00E23AEE" w:rsidRPr="00731003">
        <w:rPr>
          <w:bCs/>
        </w:rPr>
        <w:t xml:space="preserve">at institutional level </w:t>
      </w:r>
      <w:r w:rsidR="00300942" w:rsidRPr="00731003">
        <w:rPr>
          <w:bCs/>
        </w:rPr>
        <w:t>on determining priority skill demands</w:t>
      </w:r>
      <w:r w:rsidR="00300942">
        <w:rPr>
          <w:bCs/>
        </w:rPr>
        <w:t xml:space="preserve"> and developing strategies to respond rapidly to these </w:t>
      </w:r>
      <w:r w:rsidR="00E23AEE">
        <w:rPr>
          <w:bCs/>
        </w:rPr>
        <w:t>priorities</w:t>
      </w:r>
      <w:r w:rsidR="00300942">
        <w:rPr>
          <w:bCs/>
        </w:rPr>
        <w:t xml:space="preserve">. The expected </w:t>
      </w:r>
      <w:r w:rsidR="006505FD">
        <w:rPr>
          <w:bCs/>
        </w:rPr>
        <w:t>benefits from this targeted approach are</w:t>
      </w:r>
      <w:r w:rsidR="00300942">
        <w:rPr>
          <w:bCs/>
        </w:rPr>
        <w:t xml:space="preserve"> twofold. Firstly, graduates in high skill demand areas will emerge at an early stage with increased opportunity for employment. Secondly, models of a flexible</w:t>
      </w:r>
      <w:r w:rsidR="00E23AEE">
        <w:rPr>
          <w:bCs/>
        </w:rPr>
        <w:t>,</w:t>
      </w:r>
      <w:r w:rsidR="00300942">
        <w:rPr>
          <w:bCs/>
        </w:rPr>
        <w:t xml:space="preserve"> responsive </w:t>
      </w:r>
      <w:r w:rsidR="00E23AEE">
        <w:rPr>
          <w:bCs/>
        </w:rPr>
        <w:t xml:space="preserve">and quality based </w:t>
      </w:r>
      <w:r w:rsidR="00300942">
        <w:rPr>
          <w:bCs/>
        </w:rPr>
        <w:t>TVET system will have been established from which learning, refinement and roll-out</w:t>
      </w:r>
      <w:r w:rsidR="00E23AEE">
        <w:rPr>
          <w:bCs/>
        </w:rPr>
        <w:t xml:space="preserve"> can occur.</w:t>
      </w:r>
      <w:r w:rsidR="002B0108">
        <w:rPr>
          <w:bCs/>
        </w:rPr>
        <w:t xml:space="preserve"> Lessons derived from institutional activities, especially the development of industry endorsed competency based courses, will in turn inform national TVET system development.</w:t>
      </w:r>
    </w:p>
    <w:p w14:paraId="3359A8CF" w14:textId="77777777" w:rsidR="00357240" w:rsidRDefault="00E32369" w:rsidP="00357240">
      <w:pPr>
        <w:pStyle w:val="Heading2"/>
      </w:pPr>
      <w:bookmarkStart w:id="12" w:name="_Toc387308721"/>
      <w:r>
        <w:t>4</w:t>
      </w:r>
      <w:r w:rsidR="00357240">
        <w:t>.</w:t>
      </w:r>
      <w:r>
        <w:t>2</w:t>
      </w:r>
      <w:r w:rsidR="00357240">
        <w:tab/>
        <w:t>IMPLEMENTATION STRATEGIES</w:t>
      </w:r>
      <w:bookmarkEnd w:id="12"/>
    </w:p>
    <w:p w14:paraId="11ADCB18" w14:textId="77777777" w:rsidR="00FC3D8D" w:rsidRPr="00680FE4" w:rsidRDefault="00E32369" w:rsidP="00680FE4">
      <w:pPr>
        <w:pStyle w:val="Heading3"/>
      </w:pPr>
      <w:bookmarkStart w:id="13" w:name="_Toc387308722"/>
      <w:r>
        <w:t>4.2.</w:t>
      </w:r>
      <w:r w:rsidR="00FC3D8D" w:rsidRPr="00680FE4">
        <w:t>1</w:t>
      </w:r>
      <w:r w:rsidR="00FC3D8D" w:rsidRPr="00680FE4">
        <w:tab/>
        <w:t xml:space="preserve">Key Result Area 1: SINU – </w:t>
      </w:r>
      <w:r w:rsidR="002150A9">
        <w:t>School of Technology &amp; Maritime Studies (STMS)</w:t>
      </w:r>
      <w:bookmarkEnd w:id="13"/>
    </w:p>
    <w:p w14:paraId="53550C8B" w14:textId="52055743" w:rsidR="003C77C8" w:rsidRDefault="00472191" w:rsidP="00A36E0E">
      <w:r>
        <w:t>Before any level of support for the SINU – STMS can commence</w:t>
      </w:r>
      <w:r w:rsidR="00F813DD">
        <w:t>,</w:t>
      </w:r>
      <w:r>
        <w:t xml:space="preserve"> a </w:t>
      </w:r>
      <w:r w:rsidRPr="00F25FC1">
        <w:rPr>
          <w:i/>
        </w:rPr>
        <w:t>Memorandum of Agreement</w:t>
      </w:r>
      <w:r>
        <w:t xml:space="preserve"> (MOA) will need to be developed and agreed in consultation with the Vice-Chancellor and nominated SINU personnel. The MOA </w:t>
      </w:r>
      <w:r w:rsidR="00F25FC1">
        <w:t xml:space="preserve">should </w:t>
      </w:r>
      <w:r w:rsidR="000E2FE6">
        <w:t xml:space="preserve">reflect a partnership approach and </w:t>
      </w:r>
      <w:r w:rsidR="00F25FC1">
        <w:t xml:space="preserve">be akin to a </w:t>
      </w:r>
      <w:r w:rsidR="00F25FC1">
        <w:lastRenderedPageBreak/>
        <w:t xml:space="preserve">standard </w:t>
      </w:r>
      <w:r w:rsidR="00F25FC1" w:rsidRPr="00F25FC1">
        <w:rPr>
          <w:i/>
        </w:rPr>
        <w:t>Subsidiary Agreement</w:t>
      </w:r>
      <w:r w:rsidR="00F25FC1">
        <w:t xml:space="preserve"> between Governments and include consideration of areas such as purpose, coordination and management arrangements, </w:t>
      </w:r>
      <w:r w:rsidR="002308F1">
        <w:t xml:space="preserve">quality assurance and course accreditation arrangements, </w:t>
      </w:r>
      <w:r w:rsidR="00F25FC1">
        <w:t xml:space="preserve">duration, location, activity personnel, </w:t>
      </w:r>
      <w:r w:rsidR="00FD2017">
        <w:t xml:space="preserve">monitoring and evaluation arrangements, and </w:t>
      </w:r>
      <w:r w:rsidR="00F25FC1">
        <w:t>agreed financial contributions of each party.</w:t>
      </w:r>
      <w:r w:rsidR="0059168F">
        <w:t xml:space="preserve"> SINU has requested support in enhancing STMS systems. </w:t>
      </w:r>
      <w:r w:rsidR="00F25FC1">
        <w:t xml:space="preserve"> </w:t>
      </w:r>
    </w:p>
    <w:p w14:paraId="00CF0C83" w14:textId="77777777" w:rsidR="003C77C8" w:rsidRDefault="003C3A93" w:rsidP="00A36E0E">
      <w:r w:rsidRPr="003C3A93">
        <w:t xml:space="preserve">Initially it is recommended that respective financial contributions be </w:t>
      </w:r>
      <w:r>
        <w:t xml:space="preserve">made according to an agreed budget for support. </w:t>
      </w:r>
      <w:r w:rsidR="009D10F1">
        <w:t xml:space="preserve">In future years it may be possible to consider more direct funding arrangements if </w:t>
      </w:r>
      <w:r w:rsidRPr="003C3A93">
        <w:t xml:space="preserve">SINU </w:t>
      </w:r>
      <w:r w:rsidR="009D10F1">
        <w:t xml:space="preserve">was able to </w:t>
      </w:r>
      <w:r w:rsidRPr="003C3A93">
        <w:t xml:space="preserve">implement </w:t>
      </w:r>
      <w:r w:rsidR="009D10F1">
        <w:t xml:space="preserve">the </w:t>
      </w:r>
      <w:r w:rsidRPr="003C3A93">
        <w:t>recommendations of recent PFM and Procurement reviews.</w:t>
      </w:r>
    </w:p>
    <w:p w14:paraId="221FB32A" w14:textId="1EDF41D5" w:rsidR="00FA7C2F" w:rsidRDefault="00B158D5" w:rsidP="00A36E0E">
      <w:r>
        <w:t>The Skills for E</w:t>
      </w:r>
      <w:r w:rsidR="007A0DC7">
        <w:t>conomic Growth</w:t>
      </w:r>
      <w:r>
        <w:t xml:space="preserve"> Concept Note (Schofield, 2012) recommended an external quality review </w:t>
      </w:r>
      <w:r w:rsidR="00FA7C2F">
        <w:t xml:space="preserve">including a whole of institute audit </w:t>
      </w:r>
      <w:r>
        <w:t xml:space="preserve">as a first step in </w:t>
      </w:r>
      <w:r w:rsidR="00FA7C2F">
        <w:t xml:space="preserve">SICHE developing a business case for Australian Government support. This recommendation has not been acted on due to the emergence of SINU and the </w:t>
      </w:r>
      <w:r w:rsidR="00B10C07">
        <w:t>management of the new university</w:t>
      </w:r>
      <w:r w:rsidR="00FA7C2F">
        <w:t xml:space="preserve"> considering an external review premature when new systems and structures are just being put in place.</w:t>
      </w:r>
    </w:p>
    <w:p w14:paraId="3529273B" w14:textId="77777777" w:rsidR="00FA7C2F" w:rsidRDefault="00FA7C2F" w:rsidP="00A36E0E">
      <w:r>
        <w:t xml:space="preserve">This design proposes a similar </w:t>
      </w:r>
      <w:r w:rsidR="00F700DD">
        <w:t xml:space="preserve">‘review as a precursor to investment’ </w:t>
      </w:r>
      <w:r>
        <w:t>princip</w:t>
      </w:r>
      <w:r w:rsidR="00F700DD">
        <w:t>le</w:t>
      </w:r>
      <w:r>
        <w:t xml:space="preserve"> but at a reduced scale, targeting in the first instance individual </w:t>
      </w:r>
      <w:r w:rsidR="00FD2017">
        <w:t xml:space="preserve">courses and </w:t>
      </w:r>
      <w:r>
        <w:t xml:space="preserve">faculties within the </w:t>
      </w:r>
      <w:r w:rsidR="00F700DD">
        <w:rPr>
          <w:rFonts w:eastAsia="Times New Roman"/>
          <w:szCs w:val="24"/>
          <w:lang w:val="en-US"/>
        </w:rPr>
        <w:t>School of Technology and Maritime Studies (STMS)</w:t>
      </w:r>
      <w:r w:rsidR="00F700DD">
        <w:t xml:space="preserve"> that are most aligned to priority skill demand areas in the labour market.</w:t>
      </w:r>
    </w:p>
    <w:p w14:paraId="06D2C0AA" w14:textId="77777777" w:rsidR="00FA7C2F" w:rsidRDefault="00811CC4" w:rsidP="00A36E0E">
      <w:r>
        <w:t xml:space="preserve">The </w:t>
      </w:r>
      <w:r w:rsidRPr="00811CC4">
        <w:t>Senior TVET Adviser</w:t>
      </w:r>
      <w:r w:rsidR="00FD2017">
        <w:t xml:space="preserve"> </w:t>
      </w:r>
      <w:r w:rsidR="00F700DD">
        <w:t>will be co-located with</w:t>
      </w:r>
      <w:r w:rsidR="00FD2017">
        <w:t>,</w:t>
      </w:r>
      <w:r w:rsidR="00F700DD">
        <w:t xml:space="preserve"> and act as a direct advisory counterpart </w:t>
      </w:r>
      <w:r w:rsidR="009D10F1">
        <w:t xml:space="preserve">and mentor </w:t>
      </w:r>
      <w:r w:rsidR="00F700DD">
        <w:t>to the STMS Dean. As colleagues, it is expected that these two will guide the labour market analysis, review</w:t>
      </w:r>
      <w:r w:rsidR="00FD2017">
        <w:t>,</w:t>
      </w:r>
      <w:r w:rsidR="00F700DD">
        <w:t xml:space="preserve"> with industry assistance</w:t>
      </w:r>
      <w:r w:rsidR="00FD2017">
        <w:t>,</w:t>
      </w:r>
      <w:r w:rsidR="00F700DD">
        <w:t xml:space="preserve"> existing capacity in faculties aligned to labour market priorities</w:t>
      </w:r>
      <w:r w:rsidR="00A94179">
        <w:t>,</w:t>
      </w:r>
      <w:r w:rsidR="00F700DD">
        <w:t xml:space="preserve"> and </w:t>
      </w:r>
      <w:r w:rsidR="009B6E89">
        <w:t xml:space="preserve">on an annual basis </w:t>
      </w:r>
      <w:r w:rsidR="00F700DD">
        <w:t xml:space="preserve">develop a </w:t>
      </w:r>
      <w:r w:rsidR="009B6E89">
        <w:t>Quality Improvement</w:t>
      </w:r>
      <w:r w:rsidR="00F700DD">
        <w:t xml:space="preserve"> </w:t>
      </w:r>
      <w:r w:rsidR="009B6E89">
        <w:t>P</w:t>
      </w:r>
      <w:r w:rsidR="00F700DD">
        <w:t xml:space="preserve">lan </w:t>
      </w:r>
      <w:r w:rsidR="009B6E89">
        <w:t xml:space="preserve">(QIP) </w:t>
      </w:r>
      <w:r w:rsidR="00F700DD">
        <w:t xml:space="preserve">detailing </w:t>
      </w:r>
      <w:r w:rsidR="00A94179">
        <w:t>requirements</w:t>
      </w:r>
      <w:r w:rsidR="00F700DD">
        <w:t xml:space="preserve"> with respect </w:t>
      </w:r>
      <w:r w:rsidR="00A94179">
        <w:t xml:space="preserve">to </w:t>
      </w:r>
      <w:r w:rsidR="00F700DD">
        <w:t>competency unit and course</w:t>
      </w:r>
      <w:r w:rsidR="00A94179">
        <w:t xml:space="preserve"> development, trainer capacity building and facility upgrades (including tools, equipment and consumable requirements).</w:t>
      </w:r>
    </w:p>
    <w:p w14:paraId="5E35FAC2" w14:textId="77777777" w:rsidR="00FA7C2F" w:rsidRDefault="00A94179" w:rsidP="00A36E0E">
      <w:r>
        <w:t>Implementation strategies to complete this process and begin program delivery in targeted areas are outlined below</w:t>
      </w:r>
      <w:r w:rsidR="00F12ACB">
        <w:t xml:space="preserve"> beginning with coordination and management arrangements</w:t>
      </w:r>
      <w:r>
        <w:t>.</w:t>
      </w:r>
    </w:p>
    <w:p w14:paraId="57E1C120" w14:textId="77777777" w:rsidR="00FC3D8D" w:rsidRPr="00B939F5" w:rsidRDefault="00E32369" w:rsidP="004700F6">
      <w:pPr>
        <w:rPr>
          <w:b/>
        </w:rPr>
      </w:pPr>
      <w:r w:rsidRPr="00B939F5">
        <w:rPr>
          <w:b/>
        </w:rPr>
        <w:t>4.2.</w:t>
      </w:r>
      <w:r w:rsidR="00FC3D8D" w:rsidRPr="00B939F5">
        <w:rPr>
          <w:b/>
        </w:rPr>
        <w:t>1.1</w:t>
      </w:r>
      <w:r w:rsidR="00FC3D8D" w:rsidRPr="00B939F5">
        <w:rPr>
          <w:b/>
        </w:rPr>
        <w:tab/>
        <w:t>Output 1: SINU-</w:t>
      </w:r>
      <w:r w:rsidR="002150A9" w:rsidRPr="00B939F5">
        <w:rPr>
          <w:b/>
        </w:rPr>
        <w:t xml:space="preserve">STMS </w:t>
      </w:r>
      <w:r w:rsidR="00FC3D8D" w:rsidRPr="00B939F5">
        <w:rPr>
          <w:b/>
        </w:rPr>
        <w:t>Development Committee</w:t>
      </w:r>
    </w:p>
    <w:p w14:paraId="0ABAC64A" w14:textId="77777777" w:rsidR="009177E2" w:rsidRDefault="004700F6" w:rsidP="004700F6">
      <w:r>
        <w:t>Any development within the STMS supported by the Australian Government must be consistent with and fully compliant with SINU policies and procedures. To ensure this occurs it is proposed that a Development Committee be established c</w:t>
      </w:r>
      <w:r w:rsidR="009177E2">
        <w:t xml:space="preserve">omprised </w:t>
      </w:r>
      <w:r>
        <w:t xml:space="preserve">of the </w:t>
      </w:r>
      <w:r w:rsidR="009177E2">
        <w:t>V</w:t>
      </w:r>
      <w:r>
        <w:t>ice-Chancellor (Chair)</w:t>
      </w:r>
      <w:r w:rsidR="009177E2">
        <w:t xml:space="preserve">, </w:t>
      </w:r>
      <w:r>
        <w:t>Pro Vice- Chancellor</w:t>
      </w:r>
      <w:r w:rsidR="009177E2">
        <w:t xml:space="preserve"> – Academic, </w:t>
      </w:r>
      <w:r w:rsidR="002150A9">
        <w:t xml:space="preserve">Dean – STMS, </w:t>
      </w:r>
      <w:r w:rsidR="00FD2017">
        <w:t>Senior TVET</w:t>
      </w:r>
      <w:r w:rsidR="00E13B89">
        <w:t xml:space="preserve"> </w:t>
      </w:r>
      <w:r w:rsidR="002150A9">
        <w:t xml:space="preserve">Adviser, </w:t>
      </w:r>
      <w:r>
        <w:t xml:space="preserve">and the </w:t>
      </w:r>
      <w:r w:rsidR="004E46FE">
        <w:t xml:space="preserve">assigned </w:t>
      </w:r>
      <w:r w:rsidR="002150A9">
        <w:t>DFAT Program Manager</w:t>
      </w:r>
      <w:r w:rsidR="004E46FE">
        <w:t>.</w:t>
      </w:r>
    </w:p>
    <w:p w14:paraId="3A55BA4F" w14:textId="77777777" w:rsidR="004E46FE" w:rsidRDefault="004E46FE" w:rsidP="004700F6">
      <w:r>
        <w:t xml:space="preserve">The STMS Development Committee should have a number of functions </w:t>
      </w:r>
      <w:r w:rsidR="001656BD">
        <w:t xml:space="preserve">principally related to approval of STMS </w:t>
      </w:r>
      <w:r w:rsidR="009B6E89">
        <w:t>Quality Improvement</w:t>
      </w:r>
      <w:r w:rsidR="001656BD">
        <w:t xml:space="preserve"> Plans including</w:t>
      </w:r>
      <w:r>
        <w:t>:</w:t>
      </w:r>
    </w:p>
    <w:p w14:paraId="05D92FBC" w14:textId="77777777" w:rsidR="002150A9" w:rsidRDefault="002150A9" w:rsidP="00626C04">
      <w:pPr>
        <w:numPr>
          <w:ilvl w:val="0"/>
          <w:numId w:val="3"/>
        </w:numPr>
        <w:ind w:left="714" w:hanging="357"/>
        <w:contextualSpacing/>
      </w:pPr>
      <w:r>
        <w:t xml:space="preserve">agree priority courses based on </w:t>
      </w:r>
      <w:r w:rsidR="004E46FE">
        <w:t xml:space="preserve">labour market analysis </w:t>
      </w:r>
    </w:p>
    <w:p w14:paraId="7808FA43" w14:textId="77777777" w:rsidR="002150A9" w:rsidRDefault="009845AA" w:rsidP="00626C04">
      <w:pPr>
        <w:numPr>
          <w:ilvl w:val="0"/>
          <w:numId w:val="3"/>
        </w:numPr>
        <w:ind w:left="714" w:hanging="357"/>
        <w:contextualSpacing/>
      </w:pPr>
      <w:r>
        <w:t>endorse formation of</w:t>
      </w:r>
      <w:r w:rsidR="00FD2017">
        <w:t xml:space="preserve"> </w:t>
      </w:r>
      <w:r w:rsidR="002150A9">
        <w:t>relevant industry support groups</w:t>
      </w:r>
    </w:p>
    <w:p w14:paraId="0B75DAAC" w14:textId="77777777" w:rsidR="002150A9" w:rsidRDefault="00AB0FBD" w:rsidP="00626C04">
      <w:pPr>
        <w:numPr>
          <w:ilvl w:val="0"/>
          <w:numId w:val="3"/>
        </w:numPr>
        <w:ind w:left="714" w:hanging="357"/>
        <w:contextualSpacing/>
      </w:pPr>
      <w:r>
        <w:t>facilitate</w:t>
      </w:r>
      <w:r w:rsidR="004E46FE">
        <w:t xml:space="preserve"> SINU </w:t>
      </w:r>
      <w:r w:rsidR="009845AA">
        <w:t>quality assur</w:t>
      </w:r>
      <w:r w:rsidR="004E46FE">
        <w:t>ance processes</w:t>
      </w:r>
      <w:r w:rsidR="009845AA">
        <w:t xml:space="preserve"> </w:t>
      </w:r>
      <w:r w:rsidR="00FD2017">
        <w:t xml:space="preserve">through the Board of Study and Senate </w:t>
      </w:r>
      <w:r w:rsidR="004E46FE">
        <w:t xml:space="preserve">and obtain external industry validation of </w:t>
      </w:r>
      <w:r w:rsidR="009B6E89">
        <w:t xml:space="preserve">units of competency and </w:t>
      </w:r>
      <w:r w:rsidR="009845AA">
        <w:t>courses</w:t>
      </w:r>
      <w:r w:rsidR="00FD2017">
        <w:t xml:space="preserve"> </w:t>
      </w:r>
      <w:r w:rsidR="009845AA">
        <w:t xml:space="preserve">developed by STMS </w:t>
      </w:r>
      <w:r w:rsidR="004E46FE">
        <w:t>in priority industry sectors</w:t>
      </w:r>
    </w:p>
    <w:p w14:paraId="4352B58D" w14:textId="77777777" w:rsidR="009845AA" w:rsidRDefault="009845AA" w:rsidP="00626C04">
      <w:pPr>
        <w:numPr>
          <w:ilvl w:val="0"/>
          <w:numId w:val="3"/>
        </w:numPr>
        <w:ind w:left="714" w:hanging="357"/>
        <w:contextualSpacing/>
      </w:pPr>
      <w:r>
        <w:t>endorse individual faculty professional development programs</w:t>
      </w:r>
    </w:p>
    <w:p w14:paraId="570BBD7C" w14:textId="77777777" w:rsidR="009845AA" w:rsidRDefault="009845AA" w:rsidP="00626C04">
      <w:pPr>
        <w:numPr>
          <w:ilvl w:val="0"/>
          <w:numId w:val="3"/>
        </w:numPr>
        <w:ind w:left="714" w:hanging="357"/>
        <w:contextualSpacing/>
      </w:pPr>
      <w:r>
        <w:t>endorse facility improvement plans</w:t>
      </w:r>
    </w:p>
    <w:p w14:paraId="78712106" w14:textId="77777777" w:rsidR="009845AA" w:rsidRDefault="009845AA" w:rsidP="00626C04">
      <w:pPr>
        <w:numPr>
          <w:ilvl w:val="0"/>
          <w:numId w:val="3"/>
        </w:numPr>
        <w:ind w:left="714" w:hanging="357"/>
        <w:contextualSpacing/>
      </w:pPr>
      <w:r>
        <w:t>quality assure and endorse inclusive teaching and learning materials produced in priority course areas</w:t>
      </w:r>
    </w:p>
    <w:p w14:paraId="270CE15C" w14:textId="77777777" w:rsidR="009845AA" w:rsidRDefault="009845AA" w:rsidP="00626C04">
      <w:pPr>
        <w:numPr>
          <w:ilvl w:val="0"/>
          <w:numId w:val="3"/>
        </w:numPr>
        <w:ind w:left="714" w:hanging="357"/>
        <w:contextualSpacing/>
      </w:pPr>
      <w:r>
        <w:t>ensure access principles adhered to and monitor incentive programs targeting female and people with a disability enrolment</w:t>
      </w:r>
    </w:p>
    <w:p w14:paraId="342E5BC4" w14:textId="77777777" w:rsidR="009E78F6" w:rsidRDefault="009E78F6" w:rsidP="00626C04">
      <w:pPr>
        <w:numPr>
          <w:ilvl w:val="0"/>
          <w:numId w:val="3"/>
        </w:numPr>
        <w:ind w:left="714" w:hanging="357"/>
        <w:contextualSpacing/>
      </w:pPr>
      <w:r>
        <w:t xml:space="preserve">oversee implementation of strengthened </w:t>
      </w:r>
      <w:r w:rsidR="004A1233">
        <w:t xml:space="preserve">STMS </w:t>
      </w:r>
      <w:r>
        <w:t>student and management information systems and quality assure all reports</w:t>
      </w:r>
    </w:p>
    <w:p w14:paraId="718343C5" w14:textId="77777777" w:rsidR="00C4482E" w:rsidRDefault="00217FD2" w:rsidP="00626C04">
      <w:pPr>
        <w:numPr>
          <w:ilvl w:val="0"/>
          <w:numId w:val="3"/>
        </w:numPr>
        <w:ind w:left="714" w:hanging="357"/>
      </w:pPr>
      <w:r>
        <w:t>e</w:t>
      </w:r>
      <w:r w:rsidR="007A5774">
        <w:t>nsure STMS full compliance with the regulatory requirements of the Solomon Islands Qualification Authority (once it is established</w:t>
      </w:r>
      <w:r w:rsidR="00FD2017">
        <w:t>)</w:t>
      </w:r>
    </w:p>
    <w:p w14:paraId="53CBC70A" w14:textId="77777777" w:rsidR="00200F71" w:rsidRDefault="00200F71">
      <w:pPr>
        <w:widowControl/>
        <w:spacing w:before="0" w:after="0"/>
        <w:rPr>
          <w:noProof/>
          <w:lang w:eastAsia="en-AU"/>
        </w:rPr>
      </w:pPr>
      <w:r>
        <w:rPr>
          <w:noProof/>
          <w:lang w:eastAsia="en-AU"/>
        </w:rPr>
        <w:lastRenderedPageBreak/>
        <w:br w:type="page"/>
      </w:r>
    </w:p>
    <w:p w14:paraId="4B9FA8D1" w14:textId="77777777" w:rsidR="00812093" w:rsidRDefault="008B083B" w:rsidP="00B939F5">
      <w:pPr>
        <w:rPr>
          <w:noProof/>
          <w:lang w:eastAsia="en-AU"/>
        </w:rPr>
      </w:pPr>
      <w:r>
        <w:rPr>
          <w:noProof/>
          <w:lang w:eastAsia="en-AU"/>
        </w:rPr>
        <w:lastRenderedPageBreak/>
        <w:t>The</w:t>
      </w:r>
      <w:r w:rsidR="00615EA1">
        <w:t xml:space="preserve"> improvement cycle </w:t>
      </w:r>
      <w:r w:rsidR="00811CC4">
        <w:t>at is simplest is</w:t>
      </w:r>
      <w:r>
        <w:t xml:space="preserve"> </w:t>
      </w:r>
      <w:r w:rsidR="00615EA1">
        <w:t xml:space="preserve">represented </w:t>
      </w:r>
      <w:r w:rsidR="00C871C1">
        <w:t>in the following</w:t>
      </w:r>
      <w:r w:rsidR="00615EA1">
        <w:t xml:space="preserve"> diagram </w:t>
      </w:r>
      <w:r w:rsidR="00120136">
        <w:t>which illustrates</w:t>
      </w:r>
      <w:r w:rsidR="00615EA1">
        <w:t xml:space="preserve"> a logical sequence of steps and the points at which the SINU STMS Development Committee (SSDC) should play an active role.</w:t>
      </w:r>
    </w:p>
    <w:p w14:paraId="471C4021" w14:textId="77777777" w:rsidR="00120136" w:rsidRDefault="00C871C1" w:rsidP="00B939F5">
      <w:r>
        <w:rPr>
          <w:noProof/>
          <w:lang w:eastAsia="en-AU"/>
        </w:rPr>
        <w:drawing>
          <wp:anchor distT="0" distB="0" distL="114300" distR="114300" simplePos="0" relativeHeight="251674112" behindDoc="0" locked="0" layoutInCell="1" allowOverlap="1" wp14:anchorId="4A324872" wp14:editId="0612184E">
            <wp:simplePos x="0" y="0"/>
            <wp:positionH relativeFrom="column">
              <wp:posOffset>2443480</wp:posOffset>
            </wp:positionH>
            <wp:positionV relativeFrom="paragraph">
              <wp:posOffset>30480</wp:posOffset>
            </wp:positionV>
            <wp:extent cx="3542030" cy="3081655"/>
            <wp:effectExtent l="19050" t="0" r="127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3542030" cy="3081655"/>
                    </a:xfrm>
                    <a:prstGeom prst="rect">
                      <a:avLst/>
                    </a:prstGeom>
                    <a:noFill/>
                    <a:ln w="9525">
                      <a:noFill/>
                      <a:miter lim="800000"/>
                      <a:headEnd/>
                      <a:tailEnd/>
                    </a:ln>
                  </pic:spPr>
                </pic:pic>
              </a:graphicData>
            </a:graphic>
          </wp:anchor>
        </w:drawing>
      </w:r>
      <w:r w:rsidR="00120136">
        <w:t xml:space="preserve">In the first instance </w:t>
      </w:r>
      <w:r w:rsidR="00B939F5">
        <w:t>the SSDC will ratify</w:t>
      </w:r>
      <w:r w:rsidR="00120136">
        <w:t xml:space="preserve"> the outcomes of the labour market analysis and agree the priority areas for support.</w:t>
      </w:r>
      <w:r w:rsidR="00301CC4">
        <w:t xml:space="preserve"> </w:t>
      </w:r>
      <w:r w:rsidR="00120136">
        <w:t>The next critical point arises on the submission of the QIP when the SSDC will approve</w:t>
      </w:r>
      <w:r w:rsidR="00882343">
        <w:t xml:space="preserve"> progression of proposed courses through the Board of Studies and Senate processes</w:t>
      </w:r>
      <w:r w:rsidR="00120136">
        <w:t xml:space="preserve">, </w:t>
      </w:r>
      <w:r w:rsidR="00882343">
        <w:t xml:space="preserve">as well as </w:t>
      </w:r>
      <w:r w:rsidR="00120136">
        <w:t xml:space="preserve">staff </w:t>
      </w:r>
      <w:r w:rsidR="00882343">
        <w:t xml:space="preserve">professional development </w:t>
      </w:r>
      <w:r w:rsidR="00120136">
        <w:t xml:space="preserve">and facility improvements. Finally, upon satisfactory completion of </w:t>
      </w:r>
      <w:r w:rsidR="00170357">
        <w:t xml:space="preserve">all of the approved activities in </w:t>
      </w:r>
      <w:r w:rsidR="00120136">
        <w:t>the QIP</w:t>
      </w:r>
      <w:r w:rsidR="00882343">
        <w:t xml:space="preserve"> together with Board of Studies/Senate course approval,</w:t>
      </w:r>
      <w:r w:rsidR="00120136">
        <w:t xml:space="preserve"> the SSDC will approve the inclusion of the upgraded courses within the STMS course profile for delivery.</w:t>
      </w:r>
    </w:p>
    <w:p w14:paraId="21D5028A" w14:textId="77777777" w:rsidR="00615EA1" w:rsidRDefault="00B939F5" w:rsidP="00B939F5">
      <w:r>
        <w:t>The process is described in further detail in the following Output descriptions.</w:t>
      </w:r>
    </w:p>
    <w:p w14:paraId="03CF25BA" w14:textId="77777777" w:rsidR="00357240" w:rsidRDefault="00E32369" w:rsidP="00240C35">
      <w:pPr>
        <w:rPr>
          <w:b/>
        </w:rPr>
      </w:pPr>
      <w:r w:rsidRPr="00B939F5">
        <w:rPr>
          <w:b/>
        </w:rPr>
        <w:t>4.2.</w:t>
      </w:r>
      <w:r w:rsidR="00FC3D8D" w:rsidRPr="00B939F5">
        <w:rPr>
          <w:b/>
        </w:rPr>
        <w:t>1.2</w:t>
      </w:r>
      <w:r w:rsidR="00FC3D8D" w:rsidRPr="00B939F5">
        <w:rPr>
          <w:b/>
        </w:rPr>
        <w:tab/>
        <w:t xml:space="preserve">Output 2: </w:t>
      </w:r>
      <w:r w:rsidR="00D80780">
        <w:rPr>
          <w:b/>
        </w:rPr>
        <w:t>L</w:t>
      </w:r>
      <w:r w:rsidR="00FC3D8D" w:rsidRPr="00B939F5">
        <w:rPr>
          <w:b/>
        </w:rPr>
        <w:t>abour market analysis</w:t>
      </w:r>
      <w:r w:rsidR="00D80780">
        <w:rPr>
          <w:b/>
        </w:rPr>
        <w:t xml:space="preserve"> and Quality Improvement Plans</w:t>
      </w:r>
    </w:p>
    <w:p w14:paraId="3CE70FE3" w14:textId="77777777" w:rsidR="002E2D19" w:rsidRDefault="00B939F5" w:rsidP="00EE318C">
      <w:r w:rsidRPr="00B939F5">
        <w:t>In preparation for this design, a labour market study was commissioned by the Australian aid program in Honiara</w:t>
      </w:r>
      <w:r>
        <w:t>. This study</w:t>
      </w:r>
      <w:r w:rsidR="00EE318C">
        <w:t xml:space="preserve"> (Curtain 2013)</w:t>
      </w:r>
      <w:r>
        <w:t xml:space="preserve"> incorporated analysis of a number of previously published studies relevant to the labour market in the Solomon Islands</w:t>
      </w:r>
      <w:r w:rsidR="00EE318C">
        <w:t xml:space="preserve"> with data from the most recent 2009 census. It is expected that this study will be the primary reference for the STMS Dean with the support of the </w:t>
      </w:r>
      <w:r w:rsidR="00412D14">
        <w:t xml:space="preserve">Senior TVET Adviser (STVETA) </w:t>
      </w:r>
      <w:r w:rsidR="00EE318C">
        <w:t>in determining labour market priorities. Additional reference sources should include the Employer Survey</w:t>
      </w:r>
      <w:r w:rsidR="00B86BD8">
        <w:t>s regularly</w:t>
      </w:r>
      <w:r w:rsidR="00EE318C">
        <w:t xml:space="preserve"> conducted by the Solomon Islands Chamber of Commerce and Industry (</w:t>
      </w:r>
      <w:r w:rsidR="002E2D19">
        <w:t>SICCI</w:t>
      </w:r>
      <w:r w:rsidR="00EE318C">
        <w:t xml:space="preserve">), labour market studies undertaken by the Australian Pacific Technical College (APTC) and direct contact with key industry groups such as the </w:t>
      </w:r>
      <w:r w:rsidR="004324E8">
        <w:t>Association of Solomon Islands Manufacturers</w:t>
      </w:r>
      <w:r w:rsidR="00B86BD8">
        <w:t xml:space="preserve"> and Solomon Islands Built Environment Professionals Association.</w:t>
      </w:r>
    </w:p>
    <w:p w14:paraId="07593D9A" w14:textId="77777777" w:rsidR="00B86BD8" w:rsidRDefault="00B86BD8" w:rsidP="00EE318C">
      <w:r>
        <w:t xml:space="preserve">On the basis of this analysis, relevant courses/qualifications should be </w:t>
      </w:r>
      <w:r w:rsidR="00412D14">
        <w:t>l</w:t>
      </w:r>
      <w:r>
        <w:t xml:space="preserve">isted in priority order and presented to the SSDC for consideration and decision as to which courses/qualifications should be considered for inclusion </w:t>
      </w:r>
      <w:r w:rsidR="00D80780">
        <w:t>in the Annual Quality Improvement Plan.</w:t>
      </w:r>
      <w:r>
        <w:t xml:space="preserve"> </w:t>
      </w:r>
    </w:p>
    <w:p w14:paraId="059CF106" w14:textId="77777777" w:rsidR="00D80780" w:rsidRDefault="00D80780" w:rsidP="00EE318C">
      <w:r>
        <w:t xml:space="preserve">At this point the STMS Dean with </w:t>
      </w:r>
      <w:r w:rsidR="00412D14">
        <w:t>STVETA</w:t>
      </w:r>
      <w:r>
        <w:t xml:space="preserve"> support will proceed to develop the QIP. A number of key </w:t>
      </w:r>
      <w:r w:rsidR="00FE141F">
        <w:t xml:space="preserve">research </w:t>
      </w:r>
      <w:r>
        <w:t>activities will need to be undertaken in preparation before the QIP can be finalised including:</w:t>
      </w:r>
    </w:p>
    <w:p w14:paraId="70D72FDE" w14:textId="77777777" w:rsidR="00D80780" w:rsidRDefault="009D10F1" w:rsidP="00626C04">
      <w:pPr>
        <w:numPr>
          <w:ilvl w:val="0"/>
          <w:numId w:val="3"/>
        </w:numPr>
        <w:ind w:left="714" w:hanging="357"/>
        <w:contextualSpacing/>
      </w:pPr>
      <w:r>
        <w:t>Strengthen SINU</w:t>
      </w:r>
      <w:r w:rsidR="00D80780">
        <w:t xml:space="preserve"> industry advisory groups (IAG) with specific interest in the selected priority courses</w:t>
      </w:r>
    </w:p>
    <w:p w14:paraId="0A545CCD" w14:textId="77777777" w:rsidR="00D80780" w:rsidRDefault="00D80780" w:rsidP="00626C04">
      <w:pPr>
        <w:numPr>
          <w:ilvl w:val="0"/>
          <w:numId w:val="3"/>
        </w:numPr>
        <w:ind w:left="714" w:hanging="357"/>
        <w:contextualSpacing/>
      </w:pPr>
      <w:r>
        <w:t xml:space="preserve">With IAG support review existing courses and </w:t>
      </w:r>
      <w:r w:rsidR="00FE141F">
        <w:t>identify areas for course improvement</w:t>
      </w:r>
    </w:p>
    <w:p w14:paraId="6178CF68" w14:textId="77777777" w:rsidR="00FE141F" w:rsidRDefault="00FE141F" w:rsidP="00626C04">
      <w:pPr>
        <w:numPr>
          <w:ilvl w:val="0"/>
          <w:numId w:val="3"/>
        </w:numPr>
        <w:ind w:left="714" w:hanging="357"/>
        <w:contextualSpacing/>
      </w:pPr>
      <w:r>
        <w:t>Analyse existing trainer capacity and determine existing skill gaps in relation to the delivery of new courses</w:t>
      </w:r>
    </w:p>
    <w:p w14:paraId="72B9A5B1" w14:textId="77777777" w:rsidR="00FE141F" w:rsidRDefault="00FE141F" w:rsidP="00626C04">
      <w:pPr>
        <w:numPr>
          <w:ilvl w:val="0"/>
          <w:numId w:val="3"/>
        </w:numPr>
        <w:ind w:left="714" w:hanging="357"/>
        <w:contextualSpacing/>
      </w:pPr>
      <w:r>
        <w:t>Analyse existing resources (including workshops, equipment, and teaching and learning materials) and identify any areas that will require upgrade in support of new courses</w:t>
      </w:r>
    </w:p>
    <w:p w14:paraId="57165A21" w14:textId="77777777" w:rsidR="00FE141F" w:rsidRDefault="00FE141F" w:rsidP="00626C04">
      <w:pPr>
        <w:numPr>
          <w:ilvl w:val="0"/>
          <w:numId w:val="3"/>
        </w:numPr>
        <w:ind w:left="714" w:hanging="357"/>
      </w:pPr>
      <w:r>
        <w:t>Prepare an indicative budget for each activity including the cost of consumables and utilities associated with the delivery of the new courses</w:t>
      </w:r>
    </w:p>
    <w:p w14:paraId="0F8C944F" w14:textId="77777777" w:rsidR="00FE141F" w:rsidRDefault="00FE141F" w:rsidP="00F12ACB">
      <w:r>
        <w:t xml:space="preserve">Once all research </w:t>
      </w:r>
      <w:r w:rsidR="002B2DD4">
        <w:t>has been complet</w:t>
      </w:r>
      <w:r w:rsidR="00C61E19">
        <w:t>e</w:t>
      </w:r>
      <w:r w:rsidR="002B2DD4">
        <w:t>d</w:t>
      </w:r>
      <w:r w:rsidR="00F12ACB">
        <w:t>,</w:t>
      </w:r>
      <w:r w:rsidR="00A94A08">
        <w:t xml:space="preserve"> the STMS Dean and </w:t>
      </w:r>
      <w:r w:rsidR="00412D14">
        <w:t>STVETA</w:t>
      </w:r>
      <w:r>
        <w:t xml:space="preserve"> will complete the QIP for </w:t>
      </w:r>
      <w:r w:rsidR="00472191">
        <w:lastRenderedPageBreak/>
        <w:t>presentation to the SSDC. Decisions by the SSDC as to the number of courses, trainers and associated resources that will be en</w:t>
      </w:r>
      <w:r w:rsidR="00412D14">
        <w:t xml:space="preserve">dorsed will be wholly dependent </w:t>
      </w:r>
      <w:r w:rsidR="00472191">
        <w:t>on the financial resources available at the time</w:t>
      </w:r>
      <w:r w:rsidR="00170357">
        <w:t xml:space="preserve"> and within budget parameters agreed in the MOA</w:t>
      </w:r>
      <w:r w:rsidR="00472191">
        <w:t>.</w:t>
      </w:r>
    </w:p>
    <w:p w14:paraId="1F2258E4" w14:textId="77777777" w:rsidR="00FC3D8D" w:rsidRPr="00EE318C" w:rsidRDefault="00E32369" w:rsidP="00EE318C">
      <w:pPr>
        <w:rPr>
          <w:b/>
        </w:rPr>
      </w:pPr>
      <w:r w:rsidRPr="00EE318C">
        <w:rPr>
          <w:b/>
        </w:rPr>
        <w:t>4.2.</w:t>
      </w:r>
      <w:r w:rsidR="00FC3D8D" w:rsidRPr="00EE318C">
        <w:rPr>
          <w:b/>
        </w:rPr>
        <w:t>1.3</w:t>
      </w:r>
      <w:r w:rsidR="00FC3D8D" w:rsidRPr="00EE318C">
        <w:rPr>
          <w:b/>
        </w:rPr>
        <w:tab/>
        <w:t>Output 3: Priority course de</w:t>
      </w:r>
      <w:r w:rsidR="00AB7E26">
        <w:rPr>
          <w:b/>
        </w:rPr>
        <w:t>velopment with industry support</w:t>
      </w:r>
    </w:p>
    <w:p w14:paraId="03B8F388" w14:textId="77777777" w:rsidR="00853CF1" w:rsidRDefault="00853CF1" w:rsidP="00853CF1">
      <w:r>
        <w:t xml:space="preserve">It is expected that all existing courses will need to </w:t>
      </w:r>
      <w:r w:rsidR="00C61E19">
        <w:t xml:space="preserve">be </w:t>
      </w:r>
      <w:r w:rsidR="004E240C">
        <w:t xml:space="preserve">updated and </w:t>
      </w:r>
      <w:r>
        <w:t>rewritten in competency based terms</w:t>
      </w:r>
      <w:r w:rsidR="00D43A8B">
        <w:t xml:space="preserve"> prior to submis</w:t>
      </w:r>
      <w:r w:rsidR="001370DB">
        <w:t>sion through the Board of Study and</w:t>
      </w:r>
      <w:r w:rsidR="004E240C">
        <w:t xml:space="preserve"> SINU Senate for </w:t>
      </w:r>
      <w:r w:rsidR="001370DB">
        <w:t xml:space="preserve">approvals and </w:t>
      </w:r>
      <w:r w:rsidR="004E240C">
        <w:t xml:space="preserve">quality assurance purposes. It is understood that this process will </w:t>
      </w:r>
      <w:r w:rsidR="00C61E19">
        <w:t>initially precede</w:t>
      </w:r>
      <w:r w:rsidR="004E240C">
        <w:t xml:space="preserve"> developments with respect to a Solomon Islands Qualification Authority and ensuing regulations related to course accreditation. However, SINU has opportunity to build on regional best practice in competency based unit and course construction and in time inform any nascent SIQA approach in this area.</w:t>
      </w:r>
    </w:p>
    <w:p w14:paraId="69634D92" w14:textId="77777777" w:rsidR="00853CF1" w:rsidRDefault="00853CF1" w:rsidP="00853CF1">
      <w:r>
        <w:t>New course development should be underpinned by a clear under</w:t>
      </w:r>
      <w:r w:rsidR="00C61E19">
        <w:t xml:space="preserve">standing of industry </w:t>
      </w:r>
      <w:r w:rsidR="00AF2631">
        <w:t>standards and expectations. Non-</w:t>
      </w:r>
      <w:r w:rsidR="00C61E19">
        <w:t>standing industry advisory groups should be formed on an as needs basis</w:t>
      </w:r>
      <w:r w:rsidR="00005CDA">
        <w:t xml:space="preserve"> to inform and support unit of competency and course development specific to priority skill demand areas. Given the generic nature of most competencies in trade and technology areas it is possible to expedite this process by adopting and adapting</w:t>
      </w:r>
      <w:r w:rsidR="00792CE3">
        <w:t>,</w:t>
      </w:r>
      <w:r w:rsidR="00005CDA">
        <w:t xml:space="preserve"> as required</w:t>
      </w:r>
      <w:r w:rsidR="00792CE3">
        <w:t>,</w:t>
      </w:r>
      <w:r w:rsidR="00005CDA">
        <w:t xml:space="preserve"> units of competency developed elsewhere. For example, over the past two years the Samoa Qualifications Authority </w:t>
      </w:r>
      <w:r w:rsidR="00FE55A9">
        <w:t xml:space="preserve">(SQA) </w:t>
      </w:r>
      <w:r w:rsidR="00005CDA">
        <w:t xml:space="preserve">has developed over 400 units of competency across 7 trade areas. Over the same period, the Vanuatu National Training Council </w:t>
      </w:r>
      <w:r w:rsidR="00FE55A9">
        <w:t xml:space="preserve">(VNTC) </w:t>
      </w:r>
      <w:r w:rsidR="00005CDA">
        <w:t>has pursued the same process and developed similar numbers of competency units across trade and other areas including agriculture, livestock, fisheries and forestry.</w:t>
      </w:r>
    </w:p>
    <w:p w14:paraId="21A3B77A" w14:textId="77777777" w:rsidR="00AF2631" w:rsidRDefault="00AF2631" w:rsidP="00853CF1">
      <w:r>
        <w:t>Prior to the establishment of the SIQA</w:t>
      </w:r>
      <w:r w:rsidR="00CF5EFE">
        <w:t xml:space="preserve"> and its associated accreditation requirements, relevant units of competency should be packaged into courses at applicable levels on the SINU qualifications structure for endorsement by appropriate industry support groups and the SINU Senate.</w:t>
      </w:r>
    </w:p>
    <w:p w14:paraId="20C28A34" w14:textId="77777777" w:rsidR="00FC3D8D" w:rsidRPr="004D05A9" w:rsidRDefault="00E32369" w:rsidP="004D05A9">
      <w:pPr>
        <w:rPr>
          <w:b/>
        </w:rPr>
      </w:pPr>
      <w:r w:rsidRPr="001656D6">
        <w:rPr>
          <w:b/>
        </w:rPr>
        <w:t>4.2.</w:t>
      </w:r>
      <w:r w:rsidR="00FC3D8D" w:rsidRPr="001656D6">
        <w:rPr>
          <w:b/>
        </w:rPr>
        <w:t>1.4</w:t>
      </w:r>
      <w:r w:rsidR="00FC3D8D" w:rsidRPr="001656D6">
        <w:rPr>
          <w:b/>
        </w:rPr>
        <w:tab/>
        <w:t>Output 4: Inclusive teaching and learning materials development</w:t>
      </w:r>
    </w:p>
    <w:p w14:paraId="623CC049" w14:textId="77777777" w:rsidR="00F543F5" w:rsidRDefault="00F543F5" w:rsidP="00F543F5">
      <w:r>
        <w:t xml:space="preserve">Once courses have been approved, existing teaching and learning materials will also need to be upgraded or </w:t>
      </w:r>
      <w:r w:rsidR="001656D6">
        <w:t xml:space="preserve">new materials </w:t>
      </w:r>
      <w:r>
        <w:t xml:space="preserve">written from scratch. In the first quality improvement cycle </w:t>
      </w:r>
      <w:r w:rsidR="0034332D">
        <w:t xml:space="preserve">(year 1) </w:t>
      </w:r>
      <w:r>
        <w:t xml:space="preserve">it is proposed to </w:t>
      </w:r>
      <w:r w:rsidR="004E7417">
        <w:t xml:space="preserve">tap the Discretionary Technical Assistance Budget to </w:t>
      </w:r>
      <w:r>
        <w:t xml:space="preserve">engage a short term </w:t>
      </w:r>
      <w:r w:rsidR="00097A10">
        <w:t>T</w:t>
      </w:r>
      <w:r>
        <w:t xml:space="preserve">eaching and </w:t>
      </w:r>
      <w:r w:rsidR="00097A10">
        <w:t>L</w:t>
      </w:r>
      <w:r>
        <w:t xml:space="preserve">earning </w:t>
      </w:r>
      <w:r w:rsidR="00097A10">
        <w:t>M</w:t>
      </w:r>
      <w:r>
        <w:t xml:space="preserve">aterials </w:t>
      </w:r>
      <w:r w:rsidR="00097A10">
        <w:t>D</w:t>
      </w:r>
      <w:r>
        <w:t xml:space="preserve">evelopment </w:t>
      </w:r>
      <w:r w:rsidR="00097A10">
        <w:t>S</w:t>
      </w:r>
      <w:r>
        <w:t xml:space="preserve">pecialist </w:t>
      </w:r>
      <w:r w:rsidR="00097A10">
        <w:t xml:space="preserve">(MDS) </w:t>
      </w:r>
      <w:r>
        <w:t xml:space="preserve">to advise </w:t>
      </w:r>
      <w:r w:rsidR="0034332D">
        <w:t>on the processes involved with instructional design, materials preparation and publication. The materials development specialist will also guide the adoption and adaptation of existing materials relevant to the new course(s).</w:t>
      </w:r>
    </w:p>
    <w:p w14:paraId="4FA990BA" w14:textId="77777777" w:rsidR="00F543F5" w:rsidRDefault="0034332D" w:rsidP="00F543F5">
      <w:r>
        <w:t>Consistent with the desired outcome for improved access for young women to non-traditional technology and trades training it will be essential that all materials are gender neutral and use positive female role models</w:t>
      </w:r>
      <w:r w:rsidRPr="0034332D">
        <w:t xml:space="preserve"> </w:t>
      </w:r>
      <w:r>
        <w:t>in illustrative media wherever possible.</w:t>
      </w:r>
    </w:p>
    <w:p w14:paraId="3722121A" w14:textId="77777777" w:rsidR="0034332D" w:rsidRDefault="0034332D" w:rsidP="00F543F5">
      <w:r>
        <w:t xml:space="preserve">A critical output for the MDS will be the establishment of models for the development of </w:t>
      </w:r>
      <w:r w:rsidR="003E17A3">
        <w:t>inclusive teaching and learning materials development to guide materials development in subsequent quality improvement cycles.</w:t>
      </w:r>
    </w:p>
    <w:p w14:paraId="311D43D1" w14:textId="77777777" w:rsidR="00FC3D8D" w:rsidRPr="009E7F06" w:rsidRDefault="00E32369" w:rsidP="009E7F06">
      <w:pPr>
        <w:rPr>
          <w:b/>
        </w:rPr>
      </w:pPr>
      <w:r w:rsidRPr="009E7F06">
        <w:rPr>
          <w:b/>
        </w:rPr>
        <w:t>4.2.</w:t>
      </w:r>
      <w:r w:rsidR="00AB7E26">
        <w:rPr>
          <w:b/>
        </w:rPr>
        <w:t>1.5</w:t>
      </w:r>
      <w:r w:rsidR="00AB7E26">
        <w:rPr>
          <w:b/>
        </w:rPr>
        <w:tab/>
        <w:t>Output 5: Trainer training</w:t>
      </w:r>
    </w:p>
    <w:p w14:paraId="4ABF70A2" w14:textId="77777777" w:rsidR="00D474E8" w:rsidRDefault="00D474E8" w:rsidP="00636778">
      <w:r>
        <w:t xml:space="preserve">While it is understood that </w:t>
      </w:r>
      <w:r w:rsidR="00DD229A">
        <w:t>a number</w:t>
      </w:r>
      <w:r>
        <w:t xml:space="preserve"> of the existing staff within the STMS have had previous opportunity for Australian based trainer training through the Ross Trust </w:t>
      </w:r>
      <w:r w:rsidR="009C1AB8">
        <w:t xml:space="preserve">Fellowship </w:t>
      </w:r>
      <w:r>
        <w:t>Program</w:t>
      </w:r>
      <w:r w:rsidR="009C1AB8">
        <w:rPr>
          <w:rStyle w:val="FootnoteReference"/>
        </w:rPr>
        <w:footnoteReference w:id="28"/>
      </w:r>
      <w:r w:rsidR="00DD229A">
        <w:t xml:space="preserve"> much of that training is now out of date and needing upgrade. The APTC with a campus in the Solomon Islands provides a significant opportunity to address trainer training requirements within the STMS at three levels</w:t>
      </w:r>
      <w:r w:rsidR="00EB7755">
        <w:t>:</w:t>
      </w:r>
    </w:p>
    <w:p w14:paraId="2D50CA2C" w14:textId="77777777" w:rsidR="00D474E8" w:rsidRPr="009944F6" w:rsidRDefault="00D474E8" w:rsidP="00626C04">
      <w:pPr>
        <w:pStyle w:val="ListParagraph"/>
        <w:numPr>
          <w:ilvl w:val="0"/>
          <w:numId w:val="5"/>
        </w:numPr>
        <w:rPr>
          <w:b/>
        </w:rPr>
      </w:pPr>
      <w:r w:rsidRPr="009944F6">
        <w:rPr>
          <w:b/>
        </w:rPr>
        <w:t>Certificate IV in Training and Assessment (TAE40110)</w:t>
      </w:r>
    </w:p>
    <w:p w14:paraId="0F68D33A" w14:textId="77777777" w:rsidR="00B2413F" w:rsidRDefault="00EB7755" w:rsidP="009944F6">
      <w:pPr>
        <w:ind w:left="720"/>
      </w:pPr>
      <w:r>
        <w:lastRenderedPageBreak/>
        <w:t xml:space="preserve">Completion by STMS trainers of this course will not only improve the quality of training delivery but </w:t>
      </w:r>
      <w:r w:rsidR="00B2413F">
        <w:t xml:space="preserve">will </w:t>
      </w:r>
      <w:r>
        <w:t>also provide participants with a</w:t>
      </w:r>
      <w:r w:rsidR="00B2413F">
        <w:t xml:space="preserve"> higher level appreciation of competency based training and assessment and the underlying quality assurance principles associated with course accreditation. This is turn will facilitate their participation in </w:t>
      </w:r>
      <w:r>
        <w:t>the</w:t>
      </w:r>
      <w:r w:rsidR="00B2413F">
        <w:t xml:space="preserve"> development and accreditation </w:t>
      </w:r>
      <w:r>
        <w:t xml:space="preserve">of courses </w:t>
      </w:r>
      <w:r w:rsidR="00B2413F">
        <w:t xml:space="preserve">arising from the labour market demands identified through </w:t>
      </w:r>
      <w:r>
        <w:t>the Quality Improvement Plan process</w:t>
      </w:r>
      <w:r w:rsidR="00B2413F">
        <w:t>.</w:t>
      </w:r>
    </w:p>
    <w:p w14:paraId="437C185C" w14:textId="77777777" w:rsidR="00B2413F" w:rsidRPr="009944F6" w:rsidRDefault="00B2413F" w:rsidP="00626C04">
      <w:pPr>
        <w:pStyle w:val="ListParagraph"/>
        <w:numPr>
          <w:ilvl w:val="0"/>
          <w:numId w:val="5"/>
        </w:numPr>
        <w:rPr>
          <w:b/>
        </w:rPr>
      </w:pPr>
      <w:r w:rsidRPr="009944F6">
        <w:rPr>
          <w:b/>
        </w:rPr>
        <w:t>Technical training</w:t>
      </w:r>
    </w:p>
    <w:p w14:paraId="0ABF556C" w14:textId="77777777" w:rsidR="00B2413F" w:rsidRDefault="00B2413F" w:rsidP="009944F6">
      <w:pPr>
        <w:ind w:left="720"/>
      </w:pPr>
      <w:r>
        <w:t xml:space="preserve">Delivery of </w:t>
      </w:r>
      <w:r w:rsidR="00EB7755">
        <w:t>industry endorsed</w:t>
      </w:r>
      <w:r>
        <w:t xml:space="preserve"> qualifications </w:t>
      </w:r>
      <w:r w:rsidR="00EB7755">
        <w:t>will</w:t>
      </w:r>
      <w:r>
        <w:t xml:space="preserve"> demand high levels of technical skill and industry experience. Again</w:t>
      </w:r>
      <w:r w:rsidR="00EB7755">
        <w:t xml:space="preserve"> the APTC provides an</w:t>
      </w:r>
      <w:r>
        <w:t xml:space="preserve"> opportunit</w:t>
      </w:r>
      <w:r w:rsidR="00EB7755">
        <w:t>y</w:t>
      </w:r>
      <w:r>
        <w:t xml:space="preserve"> for </w:t>
      </w:r>
      <w:r w:rsidR="00EB7755">
        <w:t>STMS</w:t>
      </w:r>
      <w:r>
        <w:t xml:space="preserve"> trainers to improve their technical proficiency by undertaking and completing Certificate and Diploma courses (if available) in their respective technical area.</w:t>
      </w:r>
    </w:p>
    <w:p w14:paraId="693CB519" w14:textId="77777777" w:rsidR="00B2413F" w:rsidRPr="009944F6" w:rsidRDefault="00B2413F" w:rsidP="00626C04">
      <w:pPr>
        <w:pStyle w:val="ListParagraph"/>
        <w:numPr>
          <w:ilvl w:val="0"/>
          <w:numId w:val="5"/>
        </w:numPr>
        <w:rPr>
          <w:b/>
        </w:rPr>
      </w:pPr>
      <w:r w:rsidRPr="009944F6">
        <w:rPr>
          <w:b/>
        </w:rPr>
        <w:t>Management training</w:t>
      </w:r>
    </w:p>
    <w:p w14:paraId="58FC6802" w14:textId="77777777" w:rsidR="00B2413F" w:rsidRDefault="00B2413F" w:rsidP="009944F6">
      <w:pPr>
        <w:ind w:left="720"/>
      </w:pPr>
      <w:r>
        <w:t xml:space="preserve">The final area where the APTC could support </w:t>
      </w:r>
      <w:r w:rsidR="00EB7755">
        <w:t xml:space="preserve">STMS </w:t>
      </w:r>
      <w:r>
        <w:t>capacity development</w:t>
      </w:r>
      <w:r w:rsidRPr="00A07C94">
        <w:t xml:space="preserve"> </w:t>
      </w:r>
      <w:r>
        <w:t>is in the form of managem</w:t>
      </w:r>
      <w:r w:rsidR="00EB7755">
        <w:t xml:space="preserve">ent training </w:t>
      </w:r>
      <w:r w:rsidR="00E45989">
        <w:t>(Diploma in TVET or Management) particularly for faculty heads charged with the responsibility of overseeing the quality reform process in their respective workshops.</w:t>
      </w:r>
    </w:p>
    <w:p w14:paraId="662EEC17" w14:textId="77777777" w:rsidR="009944F6" w:rsidRDefault="009944F6" w:rsidP="00B2413F">
      <w:r>
        <w:t xml:space="preserve">The QIP process should identify professional development requirements in each faculty earmarked for upgrade and once the QIP has been approved, arrangements should be immediately put in place with the APTC to plan, schedule and deliver the required courses. </w:t>
      </w:r>
      <w:r w:rsidR="002E6DF2">
        <w:t>Some of these courses may</w:t>
      </w:r>
      <w:r w:rsidR="00EF530B">
        <w:t xml:space="preserve"> </w:t>
      </w:r>
      <w:r w:rsidR="002E6DF2">
        <w:t xml:space="preserve">be designed and delivered in direct response to STMS requirements where there is sufficient number of participants to warrant a discrete STMS class. Where this is not the case, STMS participants will need to be slotted into APTC courses as scheduled. In some cases this could mean training </w:t>
      </w:r>
      <w:r w:rsidR="00EF530B">
        <w:t>o</w:t>
      </w:r>
      <w:r w:rsidR="002E6DF2">
        <w:t>n another campus (PNG, Fiji, Samoa).</w:t>
      </w:r>
    </w:p>
    <w:p w14:paraId="3124269E" w14:textId="77777777" w:rsidR="00FC3D8D" w:rsidRPr="009E7F06" w:rsidRDefault="00E32369" w:rsidP="009E7F06">
      <w:pPr>
        <w:rPr>
          <w:b/>
        </w:rPr>
      </w:pPr>
      <w:r w:rsidRPr="009E7F06">
        <w:rPr>
          <w:b/>
        </w:rPr>
        <w:t>4.2.</w:t>
      </w:r>
      <w:r w:rsidR="00FC3D8D" w:rsidRPr="009E7F06">
        <w:rPr>
          <w:b/>
        </w:rPr>
        <w:t>1.6</w:t>
      </w:r>
      <w:r w:rsidR="00FC3D8D" w:rsidRPr="009E7F06">
        <w:rPr>
          <w:b/>
        </w:rPr>
        <w:tab/>
        <w:t>Output 6: Facility improvement for priority course areas</w:t>
      </w:r>
    </w:p>
    <w:p w14:paraId="52EA4354" w14:textId="77777777" w:rsidR="000110DA" w:rsidRDefault="000110DA" w:rsidP="000110DA">
      <w:r>
        <w:t xml:space="preserve">The availability of equipment, tools and consumables in sufficient quantity, together with workshop layouts conducive to individualised practice and learning, will be essential for the competency based delivery of new courses. </w:t>
      </w:r>
    </w:p>
    <w:p w14:paraId="0025D5BF" w14:textId="77777777" w:rsidR="000110DA" w:rsidRDefault="000110DA" w:rsidP="000110DA">
      <w:r>
        <w:t>Each QIP will include plans detailing equipment, tools and consumable requirements together with associated workshop refurbishment</w:t>
      </w:r>
      <w:r w:rsidR="00C871C1">
        <w:t xml:space="preserve"> proposals.</w:t>
      </w:r>
      <w:r w:rsidR="009C2601">
        <w:rPr>
          <w:rStyle w:val="FootnoteReference"/>
        </w:rPr>
        <w:footnoteReference w:id="29"/>
      </w:r>
      <w:r>
        <w:t xml:space="preserve"> All plans will need to be costed and an indicative budget provided as part of the QIP.</w:t>
      </w:r>
      <w:r w:rsidR="00C871C1">
        <w:t xml:space="preserve"> </w:t>
      </w:r>
      <w:r w:rsidR="000F4427">
        <w:t>This is another area where the APTC could provide assistance in the form of technical</w:t>
      </w:r>
      <w:r w:rsidR="00AA689C">
        <w:t xml:space="preserve"> advice particularly with respect to workshop design, tool and </w:t>
      </w:r>
      <w:r w:rsidR="000F4427">
        <w:t xml:space="preserve">equipment </w:t>
      </w:r>
      <w:r w:rsidR="00AA689C">
        <w:t>specification and consumable requirements in competency based course delivery.</w:t>
      </w:r>
    </w:p>
    <w:p w14:paraId="4685A6E6" w14:textId="77777777" w:rsidR="000110DA" w:rsidRDefault="000110DA" w:rsidP="000110DA">
      <w:r>
        <w:t xml:space="preserve">Once approved by the SSDC through the QIP approval process it will be necessary to undertake </w:t>
      </w:r>
      <w:r w:rsidR="009C2601">
        <w:t>the necessary</w:t>
      </w:r>
      <w:r w:rsidR="00405F7D">
        <w:t xml:space="preserve"> procurement processes </w:t>
      </w:r>
      <w:r w:rsidR="009C2601">
        <w:t>ensur</w:t>
      </w:r>
      <w:r w:rsidR="00405F7D">
        <w:t>ing</w:t>
      </w:r>
      <w:r w:rsidR="009C2601">
        <w:t xml:space="preserve"> full compliance with the Australian Government’s procurement guidelines.</w:t>
      </w:r>
      <w:r w:rsidR="009D10F1">
        <w:t xml:space="preserve"> </w:t>
      </w:r>
      <w:r w:rsidR="00F0078B">
        <w:t>Responsibility for procurement will rest with the managing contractor through the Team Leader</w:t>
      </w:r>
      <w:r w:rsidR="000F4427">
        <w:t>.</w:t>
      </w:r>
    </w:p>
    <w:p w14:paraId="1060AD56" w14:textId="77777777" w:rsidR="009E78F6" w:rsidRPr="009E7F06" w:rsidRDefault="009E78F6" w:rsidP="009E7F06">
      <w:pPr>
        <w:rPr>
          <w:b/>
        </w:rPr>
      </w:pPr>
      <w:r w:rsidRPr="009E7F06">
        <w:rPr>
          <w:b/>
        </w:rPr>
        <w:t>4.2.1.7</w:t>
      </w:r>
      <w:r w:rsidRPr="009E7F06">
        <w:rPr>
          <w:b/>
        </w:rPr>
        <w:tab/>
        <w:t xml:space="preserve">Output 7: Student </w:t>
      </w:r>
      <w:r w:rsidR="009638C5">
        <w:rPr>
          <w:b/>
        </w:rPr>
        <w:t>records system</w:t>
      </w:r>
    </w:p>
    <w:p w14:paraId="67E66DB1" w14:textId="77777777" w:rsidR="004C1ADD" w:rsidRDefault="003F1BD3" w:rsidP="003F1BD3">
      <w:r>
        <w:t>Assessment is a critical element in a competency based training environment.</w:t>
      </w:r>
      <w:r w:rsidRPr="003F1BD3">
        <w:t xml:space="preserve"> Competency assessment is an ongoing process </w:t>
      </w:r>
      <w:r>
        <w:t xml:space="preserve">which requires </w:t>
      </w:r>
      <w:r w:rsidR="009638C5">
        <w:t xml:space="preserve">a </w:t>
      </w:r>
      <w:r>
        <w:t xml:space="preserve">sound student </w:t>
      </w:r>
      <w:r w:rsidR="009638C5">
        <w:t>records</w:t>
      </w:r>
      <w:r>
        <w:t xml:space="preserve"> system </w:t>
      </w:r>
      <w:r w:rsidR="009638C5">
        <w:t xml:space="preserve">capable of tracking </w:t>
      </w:r>
      <w:r>
        <w:t>individual student’s record of assessment</w:t>
      </w:r>
      <w:r w:rsidR="009638C5">
        <w:t xml:space="preserve"> of each unit of competency completed within a particular course. </w:t>
      </w:r>
    </w:p>
    <w:p w14:paraId="0E0B1B03" w14:textId="77777777" w:rsidR="002E2D19" w:rsidRDefault="00A94A08" w:rsidP="003F1BD3">
      <w:r>
        <w:t>The</w:t>
      </w:r>
      <w:r w:rsidR="006B312F">
        <w:t xml:space="preserve"> STVETA</w:t>
      </w:r>
      <w:r w:rsidR="00C629B6">
        <w:t xml:space="preserve"> </w:t>
      </w:r>
      <w:r w:rsidR="00027E86">
        <w:t xml:space="preserve">with support from a short term Student Records/Information Systems specialist </w:t>
      </w:r>
      <w:r w:rsidR="009638C5">
        <w:t xml:space="preserve">will be </w:t>
      </w:r>
      <w:r w:rsidR="009638C5">
        <w:lastRenderedPageBreak/>
        <w:t>required to undertake a review of existing student record systems within the STMS and make recommendations to the SSDC as to a practical and sustainable upgrade commensurate with the requirements of a competency based training environment</w:t>
      </w:r>
      <w:r w:rsidR="004C1ADD">
        <w:t xml:space="preserve"> and the Solomon Islands context</w:t>
      </w:r>
      <w:r w:rsidR="009638C5">
        <w:t>. Once again, the APTC can be an important source of advice in this area</w:t>
      </w:r>
      <w:r w:rsidR="00027E86">
        <w:t>.</w:t>
      </w:r>
      <w:r w:rsidR="004C1ADD">
        <w:t xml:space="preserve"> </w:t>
      </w:r>
      <w:r w:rsidR="00027E86">
        <w:t>The</w:t>
      </w:r>
      <w:r w:rsidR="009638C5">
        <w:t xml:space="preserve"> </w:t>
      </w:r>
      <w:r w:rsidR="00027E86">
        <w:t xml:space="preserve">Student Records/Information Systems specialist should </w:t>
      </w:r>
      <w:r w:rsidR="009638C5">
        <w:t xml:space="preserve"> </w:t>
      </w:r>
      <w:r w:rsidR="004C1ADD">
        <w:t xml:space="preserve">advise on either </w:t>
      </w:r>
      <w:r w:rsidR="007D4A40">
        <w:t xml:space="preserve">an </w:t>
      </w:r>
      <w:r w:rsidR="004C1ADD">
        <w:t>off-the-shelf solution or the desi</w:t>
      </w:r>
      <w:r w:rsidR="00027E86">
        <w:t>gn of a STMS specific solution and oversee its implementation.</w:t>
      </w:r>
    </w:p>
    <w:p w14:paraId="5B17F14B" w14:textId="77777777" w:rsidR="004C1ADD" w:rsidRDefault="004C1ADD" w:rsidP="003F1BD3">
      <w:r>
        <w:t xml:space="preserve">However, any </w:t>
      </w:r>
      <w:r w:rsidR="009E2FDC">
        <w:t xml:space="preserve">recommendation for an </w:t>
      </w:r>
      <w:r>
        <w:t xml:space="preserve">STMS specific solution will require a very strong case premised on simplicity of development and implementation within a tight budget </w:t>
      </w:r>
      <w:r w:rsidR="009E2FDC">
        <w:t>and time</w:t>
      </w:r>
      <w:r>
        <w:t xml:space="preserve">frame. </w:t>
      </w:r>
      <w:r w:rsidR="009E2FDC">
        <w:t>Errors in other places in similar circumstances, where application development has resulted in unnecessarily complex and costly systems, taking extended periods of time to develop and ultimately failing in implementation, must be avoided.</w:t>
      </w:r>
    </w:p>
    <w:p w14:paraId="4090B4B8" w14:textId="77777777" w:rsidR="009E2FDC" w:rsidRDefault="009E2FDC" w:rsidP="003F1BD3">
      <w:r>
        <w:t>The procurement of both hardware and software solutions associated with an upgraded student records system will require SSDC approval and managed through the same procurement processes outlined in section 4.2.1.6 above.</w:t>
      </w:r>
    </w:p>
    <w:p w14:paraId="0A71D4F5" w14:textId="77777777" w:rsidR="003B19D9" w:rsidRDefault="00E32369" w:rsidP="00680FE4">
      <w:pPr>
        <w:pStyle w:val="Heading3"/>
      </w:pPr>
      <w:bookmarkStart w:id="14" w:name="_Toc387308723"/>
      <w:r>
        <w:t>4.2.</w:t>
      </w:r>
      <w:r w:rsidR="003B19D9">
        <w:t>2</w:t>
      </w:r>
      <w:r w:rsidR="003B19D9">
        <w:tab/>
        <w:t xml:space="preserve">Key Result Area 2: Provincial </w:t>
      </w:r>
      <w:bookmarkEnd w:id="14"/>
      <w:r w:rsidR="00FF50CC">
        <w:t>Skills Development</w:t>
      </w:r>
      <w:r w:rsidR="003B19D9">
        <w:t xml:space="preserve"> </w:t>
      </w:r>
    </w:p>
    <w:p w14:paraId="4C0373E0" w14:textId="77777777" w:rsidR="004F4490" w:rsidRPr="004F4490" w:rsidRDefault="008F236B" w:rsidP="008F236B">
      <w:r w:rsidRPr="004F4490">
        <w:t xml:space="preserve">It is proposed to develop models for </w:t>
      </w:r>
      <w:r w:rsidR="004F4490">
        <w:t>the identification and delivery of courses and skill sets</w:t>
      </w:r>
      <w:r w:rsidRPr="004F4490">
        <w:t xml:space="preserve"> </w:t>
      </w:r>
      <w:r w:rsidR="004F4490">
        <w:t>in provincial settings that are directly linked to provincial economic development objectives.</w:t>
      </w:r>
    </w:p>
    <w:p w14:paraId="3B812D0B" w14:textId="77777777" w:rsidR="00581C81" w:rsidRDefault="00AB0C30" w:rsidP="008F236B">
      <w:r w:rsidRPr="004F4490">
        <w:t>The approach is similar to that outlined above in support of SINU-S</w:t>
      </w:r>
      <w:r w:rsidR="005969DA" w:rsidRPr="004F4490">
        <w:t>TM</w:t>
      </w:r>
      <w:r w:rsidRPr="004F4490">
        <w:t>S but with a greater focus on skills needs</w:t>
      </w:r>
      <w:r w:rsidR="000A7021" w:rsidRPr="004F4490">
        <w:t xml:space="preserve"> </w:t>
      </w:r>
      <w:r w:rsidR="00EE47E8">
        <w:t>to</w:t>
      </w:r>
      <w:r w:rsidR="000A7021" w:rsidRPr="004F4490">
        <w:t xml:space="preserve"> support the informal economy</w:t>
      </w:r>
      <w:r w:rsidR="00EE47E8">
        <w:t xml:space="preserve"> in the provinces</w:t>
      </w:r>
      <w:r w:rsidR="000A7021" w:rsidRPr="004F4490">
        <w:t>.</w:t>
      </w:r>
      <w:r w:rsidR="004930EB" w:rsidRPr="004F4490">
        <w:t xml:space="preserve"> </w:t>
      </w:r>
      <w:r w:rsidR="00581C81">
        <w:t xml:space="preserve">Within the first four year phase of the Program it is planned to gradually </w:t>
      </w:r>
      <w:r w:rsidR="00082EBB">
        <w:t>expand</w:t>
      </w:r>
      <w:r w:rsidR="00581C81">
        <w:t xml:space="preserve"> the reach of provincial activity, commencing in the first </w:t>
      </w:r>
      <w:r w:rsidR="00082EBB">
        <w:t>year</w:t>
      </w:r>
      <w:r w:rsidR="00581C81">
        <w:t xml:space="preserve"> in </w:t>
      </w:r>
      <w:proofErr w:type="spellStart"/>
      <w:r w:rsidR="00581C81">
        <w:t>Malaita</w:t>
      </w:r>
      <w:proofErr w:type="spellEnd"/>
      <w:r w:rsidR="00581C81">
        <w:t xml:space="preserve"> Province and extending </w:t>
      </w:r>
      <w:r w:rsidR="00082EBB">
        <w:t>the following year to the Western Province.</w:t>
      </w:r>
      <w:r w:rsidR="00082EBB" w:rsidRPr="00082EBB">
        <w:t xml:space="preserve"> </w:t>
      </w:r>
      <w:r w:rsidR="00082EBB">
        <w:t>On the basis of successful models</w:t>
      </w:r>
      <w:r w:rsidR="00082EBB" w:rsidRPr="004F4490">
        <w:t xml:space="preserve"> </w:t>
      </w:r>
      <w:r w:rsidR="00082EBB">
        <w:t xml:space="preserve">being developed in the first phase, it is envisaged that targeted provincial skills development activities </w:t>
      </w:r>
      <w:r w:rsidR="00082EBB" w:rsidRPr="004F4490">
        <w:t xml:space="preserve">will be rolled out to other Provinces in subsequent phases of the </w:t>
      </w:r>
      <w:r w:rsidR="00082EBB" w:rsidRPr="00082EBB">
        <w:t>Program</w:t>
      </w:r>
      <w:r w:rsidR="00082EBB" w:rsidRPr="004F4490">
        <w:t>.</w:t>
      </w:r>
    </w:p>
    <w:p w14:paraId="65A9E293" w14:textId="77777777" w:rsidR="004F4490" w:rsidRDefault="007C7042" w:rsidP="008F236B">
      <w:r>
        <w:t>To guide the process</w:t>
      </w:r>
      <w:r w:rsidR="00723B5C">
        <w:t>,</w:t>
      </w:r>
      <w:r>
        <w:t xml:space="preserve"> </w:t>
      </w:r>
      <w:r w:rsidR="003A44B5">
        <w:t>both</w:t>
      </w:r>
      <w:r w:rsidR="000A197B">
        <w:t xml:space="preserve"> international</w:t>
      </w:r>
      <w:r w:rsidR="004930EB" w:rsidRPr="004F4490">
        <w:t xml:space="preserve"> Skills Development Adviser</w:t>
      </w:r>
      <w:r w:rsidR="00EC729D" w:rsidRPr="004F4490">
        <w:t xml:space="preserve"> </w:t>
      </w:r>
      <w:r w:rsidR="005144D7" w:rsidRPr="004F4490">
        <w:t>(</w:t>
      </w:r>
      <w:r w:rsidR="004930EB" w:rsidRPr="004F4490">
        <w:t>SDA)</w:t>
      </w:r>
      <w:r w:rsidR="00101BC9" w:rsidRPr="004F4490">
        <w:rPr>
          <w:rStyle w:val="FootnoteReference"/>
        </w:rPr>
        <w:footnoteReference w:id="30"/>
      </w:r>
      <w:r w:rsidR="004930EB" w:rsidRPr="004F4490">
        <w:t xml:space="preserve"> </w:t>
      </w:r>
      <w:r w:rsidR="003A44B5">
        <w:t>and a</w:t>
      </w:r>
      <w:r w:rsidR="000A197B">
        <w:t xml:space="preserve"> national Skills Development </w:t>
      </w:r>
      <w:r w:rsidR="003A44B5">
        <w:t>A</w:t>
      </w:r>
      <w:r w:rsidR="000A197B">
        <w:t>dviser will be appointed</w:t>
      </w:r>
      <w:r w:rsidR="003A44B5">
        <w:t>.</w:t>
      </w:r>
      <w:r w:rsidR="000A197B">
        <w:t xml:space="preserve"> </w:t>
      </w:r>
      <w:r w:rsidR="003A44B5">
        <w:t>D</w:t>
      </w:r>
      <w:r w:rsidR="000A197B">
        <w:t>uring the first two years both advisers will build on their collective skills and experience to put in place the necessary mechanisms to guide provincial skill development. After two years, once mechanisms have been established and models have been successfully developed and implemented, it is expected that the international SDA will no longer be required and the national SDA will take full responsibility for the role. By this stage additional support staff should also be in position in the two provinces.</w:t>
      </w:r>
      <w:r w:rsidR="003A44B5">
        <w:t xml:space="preserve"> [See Section 6 below for details of proposed staffing inputs.]</w:t>
      </w:r>
    </w:p>
    <w:p w14:paraId="41660A9A" w14:textId="77777777" w:rsidR="003B19D9" w:rsidRDefault="00E32369" w:rsidP="00605651">
      <w:pPr>
        <w:rPr>
          <w:b/>
        </w:rPr>
      </w:pPr>
      <w:r w:rsidRPr="00924E15">
        <w:rPr>
          <w:b/>
        </w:rPr>
        <w:t>4.2.</w:t>
      </w:r>
      <w:r w:rsidR="003B19D9" w:rsidRPr="00924E15">
        <w:rPr>
          <w:b/>
        </w:rPr>
        <w:t>2.</w:t>
      </w:r>
      <w:r w:rsidR="00A03169" w:rsidRPr="00924E15">
        <w:rPr>
          <w:b/>
        </w:rPr>
        <w:t>1</w:t>
      </w:r>
      <w:r w:rsidR="003B19D9" w:rsidRPr="00924E15">
        <w:rPr>
          <w:b/>
        </w:rPr>
        <w:tab/>
        <w:t xml:space="preserve">Output </w:t>
      </w:r>
      <w:r w:rsidR="00A03169" w:rsidRPr="00924E15">
        <w:rPr>
          <w:b/>
        </w:rPr>
        <w:t>1</w:t>
      </w:r>
      <w:r w:rsidR="003B19D9" w:rsidRPr="00924E15">
        <w:rPr>
          <w:b/>
        </w:rPr>
        <w:t xml:space="preserve">: Pilot </w:t>
      </w:r>
      <w:r w:rsidR="007C7042" w:rsidRPr="00924E15">
        <w:rPr>
          <w:b/>
        </w:rPr>
        <w:t>Provinces</w:t>
      </w:r>
      <w:r w:rsidR="003B19D9" w:rsidRPr="00924E15">
        <w:rPr>
          <w:b/>
        </w:rPr>
        <w:t xml:space="preserve"> selected</w:t>
      </w:r>
      <w:r w:rsidR="003B19D9" w:rsidRPr="00605651">
        <w:rPr>
          <w:b/>
        </w:rPr>
        <w:t xml:space="preserve"> </w:t>
      </w:r>
    </w:p>
    <w:p w14:paraId="02B190B0" w14:textId="77777777" w:rsidR="007C7042" w:rsidRDefault="007C7042" w:rsidP="00605651">
      <w:proofErr w:type="spellStart"/>
      <w:r>
        <w:t>Malaita</w:t>
      </w:r>
      <w:proofErr w:type="spellEnd"/>
      <w:r>
        <w:t xml:space="preserve"> has been selected as</w:t>
      </w:r>
      <w:r w:rsidR="00B67090">
        <w:t xml:space="preserve"> the </w:t>
      </w:r>
      <w:r>
        <w:t xml:space="preserve">first </w:t>
      </w:r>
      <w:r w:rsidR="00B67090">
        <w:t xml:space="preserve">pilot province </w:t>
      </w:r>
      <w:r>
        <w:t>for a number of reasons including</w:t>
      </w:r>
      <w:r w:rsidR="00B67090">
        <w:t xml:space="preserve"> its relative ease of access to Honiara, its large population and economic base, </w:t>
      </w:r>
      <w:r w:rsidR="00882624">
        <w:t xml:space="preserve">and </w:t>
      </w:r>
      <w:r w:rsidR="00B67090">
        <w:t xml:space="preserve">a number of already </w:t>
      </w:r>
      <w:proofErr w:type="spellStart"/>
      <w:r w:rsidR="00B67090">
        <w:t>well established</w:t>
      </w:r>
      <w:proofErr w:type="spellEnd"/>
      <w:r w:rsidR="00B67090">
        <w:t xml:space="preserve"> and functioning </w:t>
      </w:r>
      <w:r w:rsidR="00882624">
        <w:t>rural training centres (</w:t>
      </w:r>
      <w:r w:rsidR="00B67090">
        <w:t>RTCs</w:t>
      </w:r>
      <w:r w:rsidR="00882624">
        <w:t>)</w:t>
      </w:r>
      <w:r w:rsidR="00101BC9">
        <w:t>.</w:t>
      </w:r>
      <w:r>
        <w:t xml:space="preserve"> Given that the major economic drivers </w:t>
      </w:r>
      <w:r w:rsidR="00882624">
        <w:t xml:space="preserve">in </w:t>
      </w:r>
      <w:proofErr w:type="spellStart"/>
      <w:r w:rsidR="00882624">
        <w:t>Malaita</w:t>
      </w:r>
      <w:proofErr w:type="spellEnd"/>
      <w:r w:rsidR="00882624">
        <w:t xml:space="preserve"> are agriculture, fisheries and forestry it is expected that response to skill demand in these areas will be the principal focus, particularly with respect to supply chain activities such as value adding processing, marketing, distribution and business development.</w:t>
      </w:r>
    </w:p>
    <w:p w14:paraId="71086223" w14:textId="77777777" w:rsidR="008504FA" w:rsidRDefault="008504FA" w:rsidP="00605651">
      <w:r>
        <w:t>The choice of Western Province as the second location for Program support is premised primarily on its tourism potential. Given it is already an important tourist destination with on average 60% of arrivals to the Solomon Islands visiting Western Province</w:t>
      </w:r>
      <w:r>
        <w:rPr>
          <w:rStyle w:val="FootnoteReference"/>
        </w:rPr>
        <w:footnoteReference w:id="31"/>
      </w:r>
      <w:r>
        <w:t xml:space="preserve"> It offers the possibility of establishing </w:t>
      </w:r>
      <w:r w:rsidR="00CA6858">
        <w:t xml:space="preserve">skill development </w:t>
      </w:r>
      <w:r>
        <w:t>models in the tourism sector</w:t>
      </w:r>
      <w:r w:rsidR="00CA6858">
        <w:t xml:space="preserve"> for downstream roll-out to other provinces which have </w:t>
      </w:r>
      <w:r w:rsidR="00944BA8">
        <w:t xml:space="preserve">tourism related </w:t>
      </w:r>
      <w:r w:rsidR="00CA6858">
        <w:t>economic development objectives.</w:t>
      </w:r>
    </w:p>
    <w:p w14:paraId="69A9CD61" w14:textId="77777777" w:rsidR="00202C06" w:rsidRDefault="00202C06" w:rsidP="00605651">
      <w:r>
        <w:lastRenderedPageBreak/>
        <w:t>The selection of two provinces will extend the geographic reach of the Program, ameliorating some of the equity concerns associated with non-national coverage and broaden the economic sectors which might benefit from targeted</w:t>
      </w:r>
      <w:r w:rsidR="00A01B8A">
        <w:t xml:space="preserve"> skills development. However the selection of these two provinces at the design stage creates a risk that the respective provincial governments and productive sector departments may </w:t>
      </w:r>
      <w:r w:rsidR="00B81F77">
        <w:t xml:space="preserve">lack understanding of and </w:t>
      </w:r>
      <w:r w:rsidR="00A01B8A">
        <w:t xml:space="preserve">be unprepared </w:t>
      </w:r>
      <w:r w:rsidR="00B81F77">
        <w:t>for</w:t>
      </w:r>
      <w:r w:rsidR="00A01B8A">
        <w:t xml:space="preserve"> the proposed developments. It will therefore be essential from the outset for high levels of consultation to </w:t>
      </w:r>
      <w:r w:rsidR="00B81F77">
        <w:t xml:space="preserve">build ownership and to </w:t>
      </w:r>
      <w:r w:rsidR="00A01B8A">
        <w:t xml:space="preserve">establish cooperative and coordinated structures </w:t>
      </w:r>
      <w:r w:rsidR="00B81F77">
        <w:t>that</w:t>
      </w:r>
      <w:r w:rsidR="00A01B8A">
        <w:t xml:space="preserve"> ensure Program activities are embedded in </w:t>
      </w:r>
      <w:r w:rsidR="00B81F77">
        <w:t xml:space="preserve">key stakeholder </w:t>
      </w:r>
      <w:r w:rsidR="00A01B8A">
        <w:t>economic development policies and practice.</w:t>
      </w:r>
    </w:p>
    <w:p w14:paraId="3238EBF7" w14:textId="77777777" w:rsidR="003B19D9" w:rsidRDefault="00E32369" w:rsidP="00605651">
      <w:pPr>
        <w:rPr>
          <w:b/>
        </w:rPr>
      </w:pPr>
      <w:r w:rsidRPr="00767F66">
        <w:rPr>
          <w:b/>
        </w:rPr>
        <w:t>4.2.</w:t>
      </w:r>
      <w:r w:rsidR="003B19D9" w:rsidRPr="00767F66">
        <w:rPr>
          <w:b/>
        </w:rPr>
        <w:t>2.</w:t>
      </w:r>
      <w:r w:rsidR="00A03169">
        <w:rPr>
          <w:b/>
        </w:rPr>
        <w:t>2</w:t>
      </w:r>
      <w:r w:rsidR="003B19D9" w:rsidRPr="00767F66">
        <w:rPr>
          <w:b/>
        </w:rPr>
        <w:tab/>
        <w:t xml:space="preserve">Output </w:t>
      </w:r>
      <w:r w:rsidR="00A03169">
        <w:rPr>
          <w:b/>
        </w:rPr>
        <w:t>2</w:t>
      </w:r>
      <w:r w:rsidR="003B19D9" w:rsidRPr="00767F66">
        <w:rPr>
          <w:b/>
        </w:rPr>
        <w:t xml:space="preserve">: </w:t>
      </w:r>
      <w:r w:rsidR="00EF675C">
        <w:rPr>
          <w:b/>
        </w:rPr>
        <w:t>S</w:t>
      </w:r>
      <w:r w:rsidR="00EF675C" w:rsidRPr="00767F66">
        <w:rPr>
          <w:b/>
        </w:rPr>
        <w:t xml:space="preserve">kills </w:t>
      </w:r>
      <w:r w:rsidR="00EF675C">
        <w:rPr>
          <w:b/>
        </w:rPr>
        <w:t>demand in</w:t>
      </w:r>
      <w:r w:rsidR="00EF675C" w:rsidRPr="00767F66">
        <w:rPr>
          <w:b/>
        </w:rPr>
        <w:t xml:space="preserve"> </w:t>
      </w:r>
      <w:r w:rsidR="00EF675C">
        <w:rPr>
          <w:b/>
        </w:rPr>
        <w:t>pilot provinces</w:t>
      </w:r>
    </w:p>
    <w:p w14:paraId="4CC12185" w14:textId="77777777" w:rsidR="009C40AB" w:rsidRPr="009C40AB" w:rsidRDefault="00A03169" w:rsidP="00605651">
      <w:r>
        <w:t>In collaboration with</w:t>
      </w:r>
      <w:r w:rsidR="009C40AB" w:rsidRPr="009C40AB">
        <w:t xml:space="preserve"> </w:t>
      </w:r>
      <w:r w:rsidR="002251CD">
        <w:t>M</w:t>
      </w:r>
      <w:r w:rsidR="009C40AB" w:rsidRPr="009C40AB">
        <w:t>DPAC</w:t>
      </w:r>
      <w:r w:rsidR="00E23948">
        <w:t xml:space="preserve"> and the National HRD Council</w:t>
      </w:r>
      <w:r>
        <w:t>,</w:t>
      </w:r>
      <w:r w:rsidR="009C40AB">
        <w:t xml:space="preserve"> support</w:t>
      </w:r>
      <w:r>
        <w:t xml:space="preserve"> will be provided to </w:t>
      </w:r>
      <w:r w:rsidR="009C40AB">
        <w:t>encourage</w:t>
      </w:r>
      <w:r>
        <w:t xml:space="preserve"> the</w:t>
      </w:r>
      <w:r w:rsidR="00972CE8">
        <w:t xml:space="preserve"> establish</w:t>
      </w:r>
      <w:r>
        <w:t>ment of</w:t>
      </w:r>
      <w:r w:rsidR="00972CE8">
        <w:t xml:space="preserve"> </w:t>
      </w:r>
      <w:r>
        <w:t>P</w:t>
      </w:r>
      <w:r w:rsidR="00972CE8">
        <w:t xml:space="preserve">rovincial </w:t>
      </w:r>
      <w:r>
        <w:t>F</w:t>
      </w:r>
      <w:r w:rsidR="00972CE8">
        <w:t>oc</w:t>
      </w:r>
      <w:r w:rsidR="000A197B">
        <w:t>al</w:t>
      </w:r>
      <w:r w:rsidR="00972CE8">
        <w:t xml:space="preserve"> </w:t>
      </w:r>
      <w:r>
        <w:t>P</w:t>
      </w:r>
      <w:r w:rsidR="00972CE8">
        <w:t>oint</w:t>
      </w:r>
      <w:r w:rsidR="000A197B">
        <w:t>s</w:t>
      </w:r>
      <w:r w:rsidR="00972CE8">
        <w:t xml:space="preserve"> to foster</w:t>
      </w:r>
      <w:r w:rsidR="009C40AB">
        <w:t xml:space="preserve"> provincial skills planning aligned</w:t>
      </w:r>
      <w:r w:rsidR="007843D5">
        <w:t xml:space="preserve"> to provincial economic priorities and facilitate a coordinated training response to skills demand.</w:t>
      </w:r>
      <w:r w:rsidR="000A197B" w:rsidRPr="000A197B">
        <w:t xml:space="preserve"> </w:t>
      </w:r>
      <w:r w:rsidR="00E23948">
        <w:t xml:space="preserve">In time it is expected that the Provincial Focal Points will evolve into Provincial Skills Councils with Provincial Government, productive sector department, local industry and training provider representation. </w:t>
      </w:r>
    </w:p>
    <w:p w14:paraId="282FCD66" w14:textId="77777777" w:rsidR="004221F2" w:rsidRDefault="00384726" w:rsidP="00F77140">
      <w:r>
        <w:t>Working with Provincial Focal Points and emerging Provincial Skills Councils</w:t>
      </w:r>
      <w:r w:rsidR="00D631C6">
        <w:t xml:space="preserve"> in the target provinces</w:t>
      </w:r>
      <w:r>
        <w:t xml:space="preserve">, the </w:t>
      </w:r>
      <w:r w:rsidR="007843D5">
        <w:t>SDA</w:t>
      </w:r>
      <w:r>
        <w:t>s</w:t>
      </w:r>
      <w:r w:rsidR="007843D5">
        <w:t xml:space="preserve"> will promote and assist the develop</w:t>
      </w:r>
      <w:r w:rsidR="00972CE8">
        <w:t>ment of</w:t>
      </w:r>
      <w:r w:rsidR="007843D5">
        <w:t xml:space="preserve"> provincial </w:t>
      </w:r>
      <w:r w:rsidR="00723B5C">
        <w:t>skills</w:t>
      </w:r>
      <w:r w:rsidR="007843D5">
        <w:t xml:space="preserve"> </w:t>
      </w:r>
      <w:r w:rsidR="00723B5C">
        <w:t>p</w:t>
      </w:r>
      <w:r w:rsidR="007843D5">
        <w:t>lan</w:t>
      </w:r>
      <w:r w:rsidR="00D631C6">
        <w:t>s</w:t>
      </w:r>
      <w:r w:rsidR="007843D5">
        <w:t xml:space="preserve"> incorporating </w:t>
      </w:r>
      <w:r w:rsidR="00D631C6">
        <w:t xml:space="preserve">development priorities embodied in Provincial Government Strategic Plans, </w:t>
      </w:r>
      <w:r w:rsidR="007843D5">
        <w:t>skill demand from industry, productive sector departments and communities.</w:t>
      </w:r>
      <w:r w:rsidR="00767F66">
        <w:t xml:space="preserve"> In determining priority skill needs it will be important to be mindful of the specific needs of those participating in Australian and New Zealand seasonal worker programs </w:t>
      </w:r>
      <w:r w:rsidR="001A5F6B">
        <w:t xml:space="preserve">both pre-departure and upon return. Another important area </w:t>
      </w:r>
      <w:r w:rsidR="00767F66">
        <w:t xml:space="preserve">to consider </w:t>
      </w:r>
      <w:r w:rsidR="001A5F6B">
        <w:t>will also be</w:t>
      </w:r>
      <w:r w:rsidR="00767F66">
        <w:t xml:space="preserve"> the transition to work skills for </w:t>
      </w:r>
      <w:r w:rsidR="001A5F6B">
        <w:t xml:space="preserve">RTC </w:t>
      </w:r>
      <w:r w:rsidR="00767F66">
        <w:t>graduates such as those being supported through the</w:t>
      </w:r>
      <w:r w:rsidR="00950878">
        <w:t xml:space="preserve"> SPC Y</w:t>
      </w:r>
      <w:r w:rsidR="00767F66" w:rsidRPr="001A5F6B">
        <w:rPr>
          <w:i/>
        </w:rPr>
        <w:t>outh at Work Program</w:t>
      </w:r>
      <w:r w:rsidR="001A5F6B">
        <w:t xml:space="preserve"> sponsored by the Australian Government.</w:t>
      </w:r>
    </w:p>
    <w:p w14:paraId="4CE792FA" w14:textId="77777777" w:rsidR="00767F66" w:rsidRDefault="00E32369" w:rsidP="00605651">
      <w:pPr>
        <w:rPr>
          <w:b/>
        </w:rPr>
      </w:pPr>
      <w:r w:rsidRPr="00605651">
        <w:rPr>
          <w:b/>
        </w:rPr>
        <w:t>4.2.</w:t>
      </w:r>
      <w:r w:rsidR="009E78F6" w:rsidRPr="00605651">
        <w:rPr>
          <w:b/>
        </w:rPr>
        <w:t>2</w:t>
      </w:r>
      <w:r w:rsidR="003B19D9" w:rsidRPr="00605651">
        <w:rPr>
          <w:b/>
        </w:rPr>
        <w:t>.</w:t>
      </w:r>
      <w:r w:rsidR="00A03169">
        <w:rPr>
          <w:b/>
        </w:rPr>
        <w:t>3</w:t>
      </w:r>
      <w:r w:rsidR="003B19D9" w:rsidRPr="00605651">
        <w:rPr>
          <w:b/>
        </w:rPr>
        <w:tab/>
        <w:t xml:space="preserve">Output </w:t>
      </w:r>
      <w:r w:rsidR="00A03169">
        <w:rPr>
          <w:b/>
        </w:rPr>
        <w:t>3</w:t>
      </w:r>
      <w:r w:rsidR="003B19D9" w:rsidRPr="00605651">
        <w:rPr>
          <w:b/>
        </w:rPr>
        <w:t xml:space="preserve">: </w:t>
      </w:r>
      <w:r w:rsidR="00767F66">
        <w:rPr>
          <w:b/>
        </w:rPr>
        <w:t>Delivery</w:t>
      </w:r>
      <w:r w:rsidR="00014018">
        <w:rPr>
          <w:b/>
        </w:rPr>
        <w:t xml:space="preserve"> of courses in priority skill demand areas</w:t>
      </w:r>
    </w:p>
    <w:p w14:paraId="6AFE6140" w14:textId="77777777" w:rsidR="00202C06" w:rsidRDefault="00202C06" w:rsidP="00202C06">
      <w:r>
        <w:t xml:space="preserve">In response to identified skill demand the Program will </w:t>
      </w:r>
      <w:r w:rsidR="00014018">
        <w:t>seek to engage</w:t>
      </w:r>
      <w:r>
        <w:t xml:space="preserve"> </w:t>
      </w:r>
      <w:r w:rsidR="000F01D8">
        <w:t>rural training centres (RTCs)</w:t>
      </w:r>
      <w:r>
        <w:t xml:space="preserve"> to deliver specified courses and related interventions.</w:t>
      </w:r>
      <w:r w:rsidRPr="00240A34">
        <w:t xml:space="preserve"> </w:t>
      </w:r>
      <w:r>
        <w:t xml:space="preserve">Key criteria for selection of </w:t>
      </w:r>
      <w:r w:rsidR="000F01D8">
        <w:t>RTCs</w:t>
      </w:r>
      <w:r>
        <w:t xml:space="preserve"> will be a preparedness to participate in an experimental program and their capacity to respond to additional training opportunities outside their normal training profile.</w:t>
      </w:r>
    </w:p>
    <w:p w14:paraId="3BE5CBB0" w14:textId="77777777" w:rsidR="00202C06" w:rsidRDefault="00014018" w:rsidP="00014018">
      <w:r>
        <w:t xml:space="preserve">Cooperative agreements will be developed with participating </w:t>
      </w:r>
      <w:r w:rsidR="000F01D8">
        <w:t>RTCs</w:t>
      </w:r>
      <w:r>
        <w:t xml:space="preserve"> </w:t>
      </w:r>
      <w:r w:rsidR="00202C06">
        <w:t>in consultation with the SIARTC</w:t>
      </w:r>
      <w:r>
        <w:t xml:space="preserve"> and their</w:t>
      </w:r>
      <w:r w:rsidR="00202C06">
        <w:t xml:space="preserve"> respective Education Authorities. </w:t>
      </w:r>
    </w:p>
    <w:p w14:paraId="79C3E717" w14:textId="77777777" w:rsidR="005D5AE1" w:rsidRDefault="00115995" w:rsidP="00950878">
      <w:r>
        <w:t xml:space="preserve">It is the </w:t>
      </w:r>
      <w:r w:rsidR="00B426AE">
        <w:t xml:space="preserve">intention of the </w:t>
      </w:r>
      <w:r w:rsidR="00587817">
        <w:rPr>
          <w:i/>
        </w:rPr>
        <w:t xml:space="preserve">Skills for Economic Growth Program </w:t>
      </w:r>
      <w:r w:rsidR="00B426AE">
        <w:t xml:space="preserve">to assist the participating </w:t>
      </w:r>
      <w:r w:rsidR="00014018">
        <w:t>training providers</w:t>
      </w:r>
      <w:r w:rsidR="00B426AE">
        <w:t xml:space="preserve"> to</w:t>
      </w:r>
      <w:r w:rsidR="00014018">
        <w:t xml:space="preserve"> improve their capability to deliver short-courses </w:t>
      </w:r>
      <w:r w:rsidR="005D5AE1">
        <w:t xml:space="preserve">that are relevant to and meet the quality standards required to support provincial economic priorities. </w:t>
      </w:r>
      <w:r w:rsidR="000F01D8">
        <w:t>Quality i</w:t>
      </w:r>
      <w:r w:rsidR="005D5AE1">
        <w:t xml:space="preserve">mprovements generated by the Program should have a flow-on effect and improve the </w:t>
      </w:r>
      <w:r w:rsidR="000F01D8">
        <w:t xml:space="preserve">delivery </w:t>
      </w:r>
      <w:r w:rsidR="005D5AE1">
        <w:t xml:space="preserve">of their </w:t>
      </w:r>
      <w:r w:rsidR="00014018">
        <w:t>existing training profiles</w:t>
      </w:r>
      <w:r w:rsidR="005D5AE1">
        <w:t xml:space="preserve">. </w:t>
      </w:r>
    </w:p>
    <w:p w14:paraId="6B855A7C" w14:textId="77777777" w:rsidR="003A5856" w:rsidRDefault="005D5AE1" w:rsidP="00950878">
      <w:r>
        <w:t>Planned assistance to provincial training providers includes:</w:t>
      </w:r>
    </w:p>
    <w:p w14:paraId="75ED2E12" w14:textId="77777777" w:rsidR="003B19D9" w:rsidRDefault="003B19D9" w:rsidP="00626C04">
      <w:pPr>
        <w:numPr>
          <w:ilvl w:val="0"/>
          <w:numId w:val="3"/>
        </w:numPr>
        <w:ind w:left="714" w:hanging="357"/>
      </w:pPr>
      <w:r w:rsidRPr="00950878">
        <w:t>Priority course development with industr</w:t>
      </w:r>
      <w:r w:rsidR="00453702">
        <w:t>y and productive sector support</w:t>
      </w:r>
    </w:p>
    <w:p w14:paraId="270D5F74" w14:textId="77777777" w:rsidR="003A5856" w:rsidRDefault="003A5856" w:rsidP="00340332">
      <w:pPr>
        <w:ind w:left="714"/>
      </w:pPr>
      <w:r>
        <w:t xml:space="preserve">Work will be undertaken to review and upgrade </w:t>
      </w:r>
      <w:r w:rsidR="005D5AE1">
        <w:t xml:space="preserve">or develop </w:t>
      </w:r>
      <w:r>
        <w:t>courses</w:t>
      </w:r>
      <w:r w:rsidR="00A03169">
        <w:t xml:space="preserve"> </w:t>
      </w:r>
      <w:r w:rsidR="005D5AE1">
        <w:t>that are relevant to</w:t>
      </w:r>
      <w:r w:rsidR="00A03169">
        <w:t xml:space="preserve"> priority </w:t>
      </w:r>
      <w:r w:rsidR="003474D5">
        <w:t xml:space="preserve">skill </w:t>
      </w:r>
      <w:r w:rsidR="00A03169">
        <w:t>areas</w:t>
      </w:r>
      <w:r>
        <w:t xml:space="preserve"> in order to bring them into a competency based environment and in a form that will facilitate accreditation once the </w:t>
      </w:r>
      <w:r w:rsidR="00340332">
        <w:t>proposed SIQA is underway.</w:t>
      </w:r>
      <w:r w:rsidR="004F4490">
        <w:t xml:space="preserve"> </w:t>
      </w:r>
      <w:r w:rsidR="00340332">
        <w:t>Wherever possible, existing units of competency will be adopted and adapted to suit the provincial context and qualification level.</w:t>
      </w:r>
    </w:p>
    <w:p w14:paraId="4713A2CE" w14:textId="77777777" w:rsidR="00340332" w:rsidRPr="00950878" w:rsidRDefault="00340332" w:rsidP="00340332">
      <w:pPr>
        <w:ind w:left="714"/>
      </w:pPr>
      <w:r>
        <w:t xml:space="preserve">The construction of courses on a unit of competency basis will </w:t>
      </w:r>
      <w:r w:rsidR="005D5AE1">
        <w:t xml:space="preserve">facilitate </w:t>
      </w:r>
      <w:r>
        <w:t xml:space="preserve">skill set training in response to industry/productive sector demand which will in time provide an additional revenue stream for the </w:t>
      </w:r>
      <w:r w:rsidR="005D5AE1">
        <w:t>providers.</w:t>
      </w:r>
    </w:p>
    <w:p w14:paraId="5759A57B" w14:textId="77777777" w:rsidR="003B19D9" w:rsidRDefault="003B19D9" w:rsidP="00626C04">
      <w:pPr>
        <w:numPr>
          <w:ilvl w:val="0"/>
          <w:numId w:val="3"/>
        </w:numPr>
        <w:ind w:left="714" w:hanging="357"/>
      </w:pPr>
      <w:r w:rsidRPr="00950878">
        <w:t>Inclusive teaching and</w:t>
      </w:r>
      <w:r w:rsidR="00453702">
        <w:t xml:space="preserve"> learning materials development</w:t>
      </w:r>
    </w:p>
    <w:p w14:paraId="252E4810" w14:textId="77777777" w:rsidR="00B9420F" w:rsidRDefault="00B9420F" w:rsidP="00B9420F">
      <w:pPr>
        <w:ind w:left="714"/>
      </w:pPr>
      <w:r>
        <w:t xml:space="preserve">The SDA will guide the development of teaching and learning materials </w:t>
      </w:r>
      <w:r w:rsidR="00B67DFF">
        <w:t xml:space="preserve">for each of the new </w:t>
      </w:r>
      <w:r w:rsidR="00B67DFF">
        <w:lastRenderedPageBreak/>
        <w:t>courses/</w:t>
      </w:r>
      <w:r w:rsidR="005969DA">
        <w:t xml:space="preserve">skill sets as well </w:t>
      </w:r>
      <w:r>
        <w:t xml:space="preserve">as link the </w:t>
      </w:r>
      <w:r w:rsidR="0049413D">
        <w:t>training providers</w:t>
      </w:r>
      <w:r>
        <w:t xml:space="preserve"> to </w:t>
      </w:r>
      <w:r w:rsidR="00621594">
        <w:t>external sources</w:t>
      </w:r>
      <w:r>
        <w:t xml:space="preserve"> of materials such as the Commonwealth of Learning (</w:t>
      </w:r>
      <w:proofErr w:type="spellStart"/>
      <w:r>
        <w:t>CoL</w:t>
      </w:r>
      <w:proofErr w:type="spellEnd"/>
      <w:r>
        <w:t xml:space="preserve">), International Labour </w:t>
      </w:r>
      <w:r w:rsidR="00621594">
        <w:t>Organisation (</w:t>
      </w:r>
      <w:r>
        <w:t>ILO)</w:t>
      </w:r>
      <w:r w:rsidR="00B67DFF">
        <w:t xml:space="preserve">, the </w:t>
      </w:r>
      <w:r w:rsidR="00621594">
        <w:t>APTC and</w:t>
      </w:r>
      <w:r>
        <w:t xml:space="preserve"> </w:t>
      </w:r>
      <w:r w:rsidR="00B67DFF">
        <w:t xml:space="preserve">other </w:t>
      </w:r>
      <w:r>
        <w:t>Australian and NZ TVET providers</w:t>
      </w:r>
      <w:r w:rsidR="00B67DFF">
        <w:t>. The sharing of teaching and learning materials will be an important aspect of TVET system reform in the Solomon Islands where, within such a limited resource base, duplication of investment and effort must be avoided.</w:t>
      </w:r>
    </w:p>
    <w:p w14:paraId="7B8F4242" w14:textId="77777777" w:rsidR="00B9420F" w:rsidRPr="00950878" w:rsidRDefault="00700217" w:rsidP="00700217">
      <w:pPr>
        <w:ind w:left="714"/>
      </w:pPr>
      <w:r>
        <w:t>It will also be essential to ensure that teaching and learning materials are written and illustrated in a gender neutral way with positive female role models</w:t>
      </w:r>
      <w:r w:rsidRPr="0034332D">
        <w:t xml:space="preserve"> </w:t>
      </w:r>
      <w:r>
        <w:t>in illustrative media wherever possible.</w:t>
      </w:r>
    </w:p>
    <w:p w14:paraId="41EDE3E0" w14:textId="77777777" w:rsidR="003B19D9" w:rsidRDefault="00453702" w:rsidP="00626C04">
      <w:pPr>
        <w:numPr>
          <w:ilvl w:val="0"/>
          <w:numId w:val="3"/>
        </w:numPr>
        <w:ind w:left="714" w:hanging="357"/>
      </w:pPr>
      <w:r>
        <w:t>Trainer training</w:t>
      </w:r>
    </w:p>
    <w:p w14:paraId="5E4BD2A1" w14:textId="77777777" w:rsidR="000A0403" w:rsidRDefault="0049413D" w:rsidP="0049413D">
      <w:pPr>
        <w:ind w:left="714"/>
      </w:pPr>
      <w:r>
        <w:t>Training provider</w:t>
      </w:r>
      <w:r w:rsidR="000A0403">
        <w:t xml:space="preserve"> trainers and management will </w:t>
      </w:r>
      <w:r w:rsidR="00A5034F">
        <w:t>be provided</w:t>
      </w:r>
      <w:r w:rsidR="000A0403">
        <w:t xml:space="preserve"> access to APTC </w:t>
      </w:r>
      <w:r w:rsidR="00A5034F">
        <w:t xml:space="preserve">professional development courses including the Certificate IV in Training and Assessment and Certificate III level technical training in priority areas. </w:t>
      </w:r>
      <w:r>
        <w:t>Precedent for this level of support was provided in 2013 when the APTC delivered a Certificate IV in Training and Assessment for a specific RTC trainer cohort. However, g</w:t>
      </w:r>
      <w:r w:rsidR="00A5034F">
        <w:t xml:space="preserve">iven the expected low numbers involved it </w:t>
      </w:r>
      <w:r>
        <w:t>may</w:t>
      </w:r>
      <w:r w:rsidR="00A5034F">
        <w:t xml:space="preserve"> not be feasible to run discrete courses for the RTC trainers </w:t>
      </w:r>
      <w:r>
        <w:t xml:space="preserve">in the target provinces </w:t>
      </w:r>
      <w:r w:rsidR="00A5034F">
        <w:t>but they will be able to be slotted into other APTC courses being delivered in Honiara (or possibly other</w:t>
      </w:r>
      <w:r>
        <w:t xml:space="preserve"> APTC</w:t>
      </w:r>
      <w:r w:rsidR="00A5034F">
        <w:t xml:space="preserve"> </w:t>
      </w:r>
      <w:r>
        <w:t>c</w:t>
      </w:r>
      <w:r w:rsidR="00A5034F">
        <w:t>ampuses</w:t>
      </w:r>
      <w:r>
        <w:t xml:space="preserve"> elsewhere in the region</w:t>
      </w:r>
      <w:r w:rsidR="00A5034F">
        <w:t>).</w:t>
      </w:r>
    </w:p>
    <w:p w14:paraId="1DDC448E" w14:textId="77777777" w:rsidR="0087119A" w:rsidRDefault="00DE3479" w:rsidP="00626C04">
      <w:pPr>
        <w:numPr>
          <w:ilvl w:val="0"/>
          <w:numId w:val="3"/>
        </w:numPr>
        <w:ind w:left="714" w:hanging="357"/>
      </w:pPr>
      <w:r>
        <w:t>F</w:t>
      </w:r>
      <w:r w:rsidR="003B19D9" w:rsidRPr="00950878">
        <w:t>acility support</w:t>
      </w:r>
    </w:p>
    <w:p w14:paraId="263EBBCD" w14:textId="77777777" w:rsidR="003B19D9" w:rsidRDefault="0087119A" w:rsidP="0087119A">
      <w:pPr>
        <w:ind w:left="714"/>
      </w:pPr>
      <w:r>
        <w:t xml:space="preserve">With the development of </w:t>
      </w:r>
      <w:r w:rsidR="00D71215">
        <w:t>new</w:t>
      </w:r>
      <w:r>
        <w:t xml:space="preserve"> courses will come the need for upgrade</w:t>
      </w:r>
      <w:r w:rsidR="00D71215">
        <w:t>d tools, eq</w:t>
      </w:r>
      <w:r w:rsidR="003474D5">
        <w:t>uipment and consumables support.</w:t>
      </w:r>
      <w:r w:rsidR="00D71215">
        <w:t xml:space="preserve"> Within the</w:t>
      </w:r>
      <w:r w:rsidR="00DE3479">
        <w:t xml:space="preserve"> participating providers</w:t>
      </w:r>
      <w:r w:rsidR="00D71215">
        <w:t xml:space="preserve"> it will also be crucial to assess existing power supply (generators) and look to ways of expanding capacity as required including consideration of renewable energy sources (solar and wind).</w:t>
      </w:r>
    </w:p>
    <w:p w14:paraId="4FB77480" w14:textId="77777777" w:rsidR="00D71215" w:rsidRPr="00950878" w:rsidRDefault="00D71215" w:rsidP="0087119A">
      <w:pPr>
        <w:ind w:left="714"/>
      </w:pPr>
      <w:r>
        <w:t>Within the financial resources available it will not be possible to consider construction of new facilities except indirectly by supporting consumable supply for live-work exercises in the construction trades.</w:t>
      </w:r>
    </w:p>
    <w:p w14:paraId="4BFD21D9" w14:textId="77777777" w:rsidR="00950878" w:rsidRDefault="00950878" w:rsidP="00626C04">
      <w:pPr>
        <w:numPr>
          <w:ilvl w:val="0"/>
          <w:numId w:val="3"/>
        </w:numPr>
        <w:ind w:left="714" w:hanging="357"/>
      </w:pPr>
      <w:r w:rsidRPr="00950878">
        <w:t>Partnerships</w:t>
      </w:r>
    </w:p>
    <w:p w14:paraId="49086962" w14:textId="77777777" w:rsidR="000543B5" w:rsidRDefault="000543B5" w:rsidP="004221F2">
      <w:pPr>
        <w:ind w:left="714"/>
      </w:pPr>
      <w:r>
        <w:t xml:space="preserve">With an expanded vision for </w:t>
      </w:r>
      <w:r w:rsidR="00644776">
        <w:t>provincial training</w:t>
      </w:r>
      <w:r>
        <w:t xml:space="preserve"> delivery and the possibility of delivering short-courses (skill sets) for industry, productive sector agencies and communities</w:t>
      </w:r>
      <w:r w:rsidR="00CD5823">
        <w:t xml:space="preserve"> will come the opportunity to partner with other providers. For example, </w:t>
      </w:r>
      <w:r w:rsidR="004F1E66">
        <w:t>if</w:t>
      </w:r>
      <w:r w:rsidR="00CD5823">
        <w:t xml:space="preserve"> </w:t>
      </w:r>
      <w:r w:rsidR="00644776">
        <w:t>a provider</w:t>
      </w:r>
      <w:r w:rsidR="00CD5823">
        <w:t xml:space="preserve"> lacks the capacity itself to respond to a particular </w:t>
      </w:r>
      <w:r w:rsidR="004F1E66">
        <w:t>requirement</w:t>
      </w:r>
      <w:r w:rsidR="00CD5823">
        <w:t xml:space="preserve">, it could </w:t>
      </w:r>
      <w:r w:rsidR="004F1E66">
        <w:t xml:space="preserve">partner with another provider such as Don Bosco or SINU to </w:t>
      </w:r>
      <w:r w:rsidR="00644776">
        <w:t>jointl</w:t>
      </w:r>
      <w:r w:rsidR="004F1E66">
        <w:t>y deliver the required course</w:t>
      </w:r>
      <w:r w:rsidR="00CD5823">
        <w:t>. This in itself will provide capacity building support for RTC trainers working alongside colleagues from other providers.</w:t>
      </w:r>
    </w:p>
    <w:p w14:paraId="62BFAF7D" w14:textId="77777777" w:rsidR="008A4DC9" w:rsidRDefault="008A4DC9" w:rsidP="000543B5">
      <w:pPr>
        <w:ind w:left="714"/>
      </w:pPr>
      <w:r>
        <w:t>Innovative partnerships need also be fostered with a range of activities including:</w:t>
      </w:r>
    </w:p>
    <w:p w14:paraId="6EBC34E9" w14:textId="77777777" w:rsidR="008A4DC9" w:rsidRDefault="008A4DC9" w:rsidP="00626C04">
      <w:pPr>
        <w:numPr>
          <w:ilvl w:val="1"/>
          <w:numId w:val="6"/>
        </w:numPr>
        <w:contextualSpacing/>
      </w:pPr>
      <w:r>
        <w:t xml:space="preserve">specialist RTCs such as Bethesda and </w:t>
      </w:r>
      <w:r w:rsidR="00A90E2D">
        <w:t>San Isid</w:t>
      </w:r>
      <w:r>
        <w:t xml:space="preserve">ro where </w:t>
      </w:r>
      <w:r w:rsidR="004523B0">
        <w:t xml:space="preserve">the pilot RTC(s) could look to extend the training for Bethesda and </w:t>
      </w:r>
      <w:r w:rsidR="00A90E2D">
        <w:t>San Isid</w:t>
      </w:r>
      <w:r w:rsidR="004523B0">
        <w:t>ro graduates and in time offer accredited units of competence enabling disabled trainees to build a recognised qualification over time</w:t>
      </w:r>
      <w:r w:rsidR="00EB71B8">
        <w:t xml:space="preserve"> </w:t>
      </w:r>
    </w:p>
    <w:p w14:paraId="4546BB11" w14:textId="77777777" w:rsidR="004523B0" w:rsidRDefault="004523B0" w:rsidP="00626C04">
      <w:pPr>
        <w:numPr>
          <w:ilvl w:val="1"/>
          <w:numId w:val="6"/>
        </w:numPr>
        <w:contextualSpacing/>
      </w:pPr>
      <w:r>
        <w:t>Australian and NZ seasonal worker programs where the RTC(s) could be contracted to deliver specific courses pre-departure (to maximise the overseas experience) or on return (to maximise the economic impact of savings)</w:t>
      </w:r>
    </w:p>
    <w:p w14:paraId="45834EB9" w14:textId="77777777" w:rsidR="004523B0" w:rsidRDefault="00EB71B8" w:rsidP="00626C04">
      <w:pPr>
        <w:numPr>
          <w:ilvl w:val="1"/>
          <w:numId w:val="6"/>
        </w:numPr>
        <w:ind w:left="1434" w:hanging="357"/>
        <w:contextualSpacing/>
      </w:pPr>
      <w:r>
        <w:t xml:space="preserve">The SPC </w:t>
      </w:r>
      <w:r w:rsidRPr="00EB71B8">
        <w:t>Youth at Work Program</w:t>
      </w:r>
      <w:r>
        <w:t xml:space="preserve"> </w:t>
      </w:r>
      <w:r w:rsidRPr="00EB71B8">
        <w:t>gives out of school youth and school leavers on the job training and experience in the workforce and is intending to trial a Young Entrepreneurs Program which will support participants establish micro-businesses through provision of intensive training and seed capital</w:t>
      </w:r>
    </w:p>
    <w:p w14:paraId="596FD6FD" w14:textId="77777777" w:rsidR="00972CE8" w:rsidRPr="00950878" w:rsidRDefault="00972CE8" w:rsidP="00626C04">
      <w:pPr>
        <w:numPr>
          <w:ilvl w:val="1"/>
          <w:numId w:val="6"/>
        </w:numPr>
        <w:ind w:left="1434" w:hanging="357"/>
      </w:pPr>
      <w:r>
        <w:t>Australian volunteers and/or Youth Ambassadors could be tapped to provide selected RTCs specialist expertise in priority skill development areas</w:t>
      </w:r>
    </w:p>
    <w:p w14:paraId="32978233" w14:textId="77777777" w:rsidR="00767F66" w:rsidRDefault="009E78F6" w:rsidP="00626C04">
      <w:pPr>
        <w:numPr>
          <w:ilvl w:val="0"/>
          <w:numId w:val="3"/>
        </w:numPr>
        <w:ind w:left="714" w:hanging="357"/>
      </w:pPr>
      <w:r w:rsidRPr="00950878">
        <w:lastRenderedPageBreak/>
        <w:t>Student and management information systems</w:t>
      </w:r>
    </w:p>
    <w:p w14:paraId="796AB3A5" w14:textId="77777777" w:rsidR="00EB71B8" w:rsidRPr="00950878" w:rsidRDefault="00B0055E" w:rsidP="00EB71B8">
      <w:pPr>
        <w:ind w:left="714"/>
        <w:contextualSpacing/>
      </w:pPr>
      <w:r>
        <w:t>Delivery of competency based training and ultimately the requirements for the delivery of nationally recognised qualifications (under the proposed SIQA) will mean that RTC student record systems</w:t>
      </w:r>
      <w:r w:rsidR="003474D5">
        <w:t xml:space="preserve"> will need to be upgraded. </w:t>
      </w:r>
      <w:r w:rsidR="00172D46">
        <w:t>Support will be provided for</w:t>
      </w:r>
      <w:r>
        <w:t xml:space="preserve"> the development of simple spreadsheet and database systems to facilitate this process.</w:t>
      </w:r>
    </w:p>
    <w:p w14:paraId="0D7AA7F9" w14:textId="77777777" w:rsidR="003B19D9" w:rsidRDefault="00E32369" w:rsidP="00680FE4">
      <w:pPr>
        <w:pStyle w:val="Heading3"/>
      </w:pPr>
      <w:bookmarkStart w:id="15" w:name="_Toc387308724"/>
      <w:r>
        <w:t>4.2.</w:t>
      </w:r>
      <w:r w:rsidR="00A61269">
        <w:t>3</w:t>
      </w:r>
      <w:r w:rsidR="003B19D9">
        <w:tab/>
        <w:t>Key Result Area 3: National System Development</w:t>
      </w:r>
      <w:bookmarkEnd w:id="15"/>
    </w:p>
    <w:p w14:paraId="358AA5A5" w14:textId="77777777" w:rsidR="00477E94" w:rsidRDefault="004F4490" w:rsidP="00477E94">
      <w:r w:rsidRPr="00477E94">
        <w:t xml:space="preserve">In </w:t>
      </w:r>
      <w:r w:rsidR="00477E94" w:rsidRPr="00477E94">
        <w:t>February</w:t>
      </w:r>
      <w:r w:rsidRPr="00477E94">
        <w:t>, 2014</w:t>
      </w:r>
      <w:r w:rsidR="00477E94" w:rsidRPr="00477E94">
        <w:t xml:space="preserve"> the MEHRD initiated a tertiary education ‘think tank’ to chart the way forward for</w:t>
      </w:r>
      <w:r w:rsidR="00477E94">
        <w:t xml:space="preserve"> the Solomon Islands Tertiary/TVET sector with the principal outcomes being:</w:t>
      </w:r>
    </w:p>
    <w:p w14:paraId="23016889" w14:textId="77777777" w:rsidR="00477E94" w:rsidRDefault="00477E94" w:rsidP="00477E94">
      <w:pPr>
        <w:numPr>
          <w:ilvl w:val="0"/>
          <w:numId w:val="3"/>
        </w:numPr>
        <w:ind w:left="714" w:hanging="357"/>
        <w:contextualSpacing/>
      </w:pPr>
      <w:r>
        <w:t xml:space="preserve">the previous Solomon Islands </w:t>
      </w:r>
      <w:r w:rsidR="008524CD">
        <w:t>n</w:t>
      </w:r>
      <w:r>
        <w:t xml:space="preserve">ational </w:t>
      </w:r>
      <w:r w:rsidR="008524CD">
        <w:t>q</w:t>
      </w:r>
      <w:r>
        <w:t xml:space="preserve">ualifications legislation is to be included into </w:t>
      </w:r>
      <w:r w:rsidR="008524CD">
        <w:t>a</w:t>
      </w:r>
      <w:r>
        <w:t xml:space="preserve"> wider Education Bill,</w:t>
      </w:r>
    </w:p>
    <w:p w14:paraId="08140F16" w14:textId="77777777" w:rsidR="00477E94" w:rsidRDefault="008524CD" w:rsidP="00477E94">
      <w:pPr>
        <w:numPr>
          <w:ilvl w:val="0"/>
          <w:numId w:val="3"/>
        </w:numPr>
        <w:ind w:left="714" w:hanging="357"/>
        <w:contextualSpacing/>
      </w:pPr>
      <w:r>
        <w:t>a</w:t>
      </w:r>
      <w:r w:rsidR="00477E94">
        <w:t xml:space="preserve"> </w:t>
      </w:r>
      <w:r>
        <w:t xml:space="preserve">Tertiary Sector </w:t>
      </w:r>
      <w:r w:rsidR="00477E94">
        <w:t xml:space="preserve">White Paper </w:t>
      </w:r>
      <w:r>
        <w:t>is to</w:t>
      </w:r>
      <w:r w:rsidR="00477E94">
        <w:t xml:space="preserve"> be completed by the end of May </w:t>
      </w:r>
      <w:r>
        <w:t xml:space="preserve">for inclusion into the Education Bill White </w:t>
      </w:r>
      <w:r w:rsidR="00477E94">
        <w:t xml:space="preserve">Paper due for completion by the </w:t>
      </w:r>
      <w:r>
        <w:t>end of June,</w:t>
      </w:r>
    </w:p>
    <w:p w14:paraId="04938521" w14:textId="77777777" w:rsidR="008524CD" w:rsidRDefault="008524CD" w:rsidP="00A73E86">
      <w:pPr>
        <w:numPr>
          <w:ilvl w:val="0"/>
          <w:numId w:val="3"/>
        </w:numPr>
        <w:ind w:left="714" w:hanging="357"/>
      </w:pPr>
      <w:r>
        <w:t>consideration for the establishment of a Tertiary Education Commission leading to a</w:t>
      </w:r>
      <w:r w:rsidRPr="008524CD">
        <w:t xml:space="preserve"> report to </w:t>
      </w:r>
      <w:r>
        <w:t>‘…</w:t>
      </w:r>
      <w:r w:rsidRPr="008524CD">
        <w:t>inform the primary stages of the restructuring of the MEHRD Tertiary Division including the National Training Unit (NTU), the development of the draft Education Act (2014) and associated White Paper and as a source document for the proposal to create the Solomon Islands National Qualifications Authority (SINQA).</w:t>
      </w:r>
      <w:r>
        <w:t>”</w:t>
      </w:r>
      <w:r>
        <w:rPr>
          <w:rStyle w:val="FootnoteReference"/>
        </w:rPr>
        <w:footnoteReference w:id="32"/>
      </w:r>
      <w:r w:rsidRPr="008524CD">
        <w:t xml:space="preserve">   </w:t>
      </w:r>
    </w:p>
    <w:p w14:paraId="2A66F711" w14:textId="77777777" w:rsidR="003B19D9" w:rsidRPr="00696577" w:rsidRDefault="00477E94" w:rsidP="00696577">
      <w:pPr>
        <w:rPr>
          <w:b/>
        </w:rPr>
      </w:pPr>
      <w:r>
        <w:t xml:space="preserve">  </w:t>
      </w:r>
      <w:r w:rsidR="00E32369" w:rsidRPr="00696577">
        <w:rPr>
          <w:b/>
        </w:rPr>
        <w:t>4.2.</w:t>
      </w:r>
      <w:r w:rsidR="00696577">
        <w:rPr>
          <w:b/>
        </w:rPr>
        <w:t>3.1</w:t>
      </w:r>
      <w:r w:rsidR="00696577">
        <w:rPr>
          <w:b/>
        </w:rPr>
        <w:tab/>
        <w:t xml:space="preserve">Output 1: </w:t>
      </w:r>
      <w:r w:rsidR="00680FE4" w:rsidRPr="00696577">
        <w:rPr>
          <w:b/>
        </w:rPr>
        <w:t xml:space="preserve">National </w:t>
      </w:r>
      <w:r w:rsidR="00A73E86">
        <w:rPr>
          <w:b/>
        </w:rPr>
        <w:t>Tertiary</w:t>
      </w:r>
      <w:r w:rsidR="008F46A3">
        <w:rPr>
          <w:b/>
        </w:rPr>
        <w:t xml:space="preserve"> </w:t>
      </w:r>
      <w:r w:rsidR="005969DA">
        <w:rPr>
          <w:b/>
        </w:rPr>
        <w:t>System</w:t>
      </w:r>
      <w:r w:rsidR="00680FE4" w:rsidRPr="00696577">
        <w:rPr>
          <w:b/>
        </w:rPr>
        <w:t xml:space="preserve"> Design</w:t>
      </w:r>
    </w:p>
    <w:p w14:paraId="4B2103DE" w14:textId="77777777" w:rsidR="00BB1AB0" w:rsidRPr="00BB1AB0" w:rsidRDefault="00A73E86" w:rsidP="00A73E86">
      <w:pPr>
        <w:rPr>
          <w:lang w:val="en-US"/>
        </w:rPr>
      </w:pPr>
      <w:r>
        <w:rPr>
          <w:lang w:val="en-US"/>
        </w:rPr>
        <w:t>Given this high level of momentum, i</w:t>
      </w:r>
      <w:r w:rsidR="008F1F57" w:rsidRPr="00BB1AB0">
        <w:rPr>
          <w:lang w:val="en-US"/>
        </w:rPr>
        <w:t>t</w:t>
      </w:r>
      <w:r w:rsidR="008F1F57">
        <w:rPr>
          <w:lang w:val="en-US"/>
        </w:rPr>
        <w:t xml:space="preserve"> is proposed that </w:t>
      </w:r>
      <w:r w:rsidR="00704B7B">
        <w:rPr>
          <w:lang w:val="en-US"/>
        </w:rPr>
        <w:t xml:space="preserve">the Team Leader (TL) will play a principal role as counterpart to the MEHRD </w:t>
      </w:r>
      <w:r>
        <w:rPr>
          <w:lang w:val="en-US"/>
        </w:rPr>
        <w:t>Officers who have delegated authority to manage the proposed tertiary education reform process.</w:t>
      </w:r>
      <w:r w:rsidR="008F1F57" w:rsidRPr="00BB1AB0">
        <w:rPr>
          <w:lang w:val="en-US"/>
        </w:rPr>
        <w:t xml:space="preserve"> </w:t>
      </w:r>
      <w:r w:rsidR="00981C41">
        <w:rPr>
          <w:lang w:val="en-US"/>
        </w:rPr>
        <w:t xml:space="preserve">The </w:t>
      </w:r>
      <w:r w:rsidR="00704B7B">
        <w:rPr>
          <w:lang w:val="en-US"/>
        </w:rPr>
        <w:t>TL</w:t>
      </w:r>
      <w:r w:rsidR="00981C41">
        <w:rPr>
          <w:lang w:val="en-US"/>
        </w:rPr>
        <w:t xml:space="preserve"> </w:t>
      </w:r>
      <w:r w:rsidR="00A90E2D">
        <w:rPr>
          <w:lang w:val="en-US"/>
        </w:rPr>
        <w:t>will</w:t>
      </w:r>
      <w:r w:rsidR="00981C41">
        <w:rPr>
          <w:lang w:val="en-US"/>
        </w:rPr>
        <w:t xml:space="preserve"> undertake a number of k</w:t>
      </w:r>
      <w:r w:rsidR="00BB1AB0" w:rsidRPr="00BB1AB0">
        <w:rPr>
          <w:lang w:val="en-US"/>
        </w:rPr>
        <w:t>ey activities includ</w:t>
      </w:r>
      <w:r w:rsidR="00981C41">
        <w:rPr>
          <w:lang w:val="en-US"/>
        </w:rPr>
        <w:t>ing</w:t>
      </w:r>
      <w:r w:rsidR="00BB1AB0" w:rsidRPr="00BB1AB0">
        <w:rPr>
          <w:lang w:val="en-US"/>
        </w:rPr>
        <w:t>:</w:t>
      </w:r>
    </w:p>
    <w:p w14:paraId="4C9E3A6F" w14:textId="77777777" w:rsidR="008F46A3" w:rsidRDefault="008F46A3" w:rsidP="00626C04">
      <w:pPr>
        <w:numPr>
          <w:ilvl w:val="0"/>
          <w:numId w:val="3"/>
        </w:numPr>
        <w:ind w:left="714" w:hanging="357"/>
        <w:contextualSpacing/>
      </w:pPr>
      <w:r>
        <w:t>Working in collaboration with key MEHRD personnel</w:t>
      </w:r>
      <w:r w:rsidR="007C7D6E">
        <w:t xml:space="preserve"> to</w:t>
      </w:r>
      <w:r>
        <w:t xml:space="preserve"> guide the development and conduct of a series of consultative workshops related to national </w:t>
      </w:r>
      <w:r w:rsidR="00A73E86">
        <w:t>tertiary</w:t>
      </w:r>
      <w:r>
        <w:t xml:space="preserve"> systems design;</w:t>
      </w:r>
    </w:p>
    <w:p w14:paraId="6D34858B" w14:textId="77777777" w:rsidR="00BB1AB0" w:rsidRPr="00BB1AB0" w:rsidRDefault="00BB1AB0" w:rsidP="00626C04">
      <w:pPr>
        <w:numPr>
          <w:ilvl w:val="0"/>
          <w:numId w:val="3"/>
        </w:numPr>
        <w:ind w:left="714" w:hanging="357"/>
        <w:contextualSpacing/>
      </w:pPr>
      <w:r w:rsidRPr="00BB1AB0">
        <w:t xml:space="preserve">Development of </w:t>
      </w:r>
      <w:r w:rsidR="00A73E86">
        <w:t>supportive documentation such as briefing and options papers</w:t>
      </w:r>
      <w:r w:rsidRPr="00BB1AB0">
        <w:t xml:space="preserve"> to assist </w:t>
      </w:r>
      <w:r w:rsidR="008F46A3">
        <w:t>the consultative process</w:t>
      </w:r>
      <w:r w:rsidR="00A11654">
        <w:t>;</w:t>
      </w:r>
    </w:p>
    <w:p w14:paraId="12F421CE" w14:textId="77777777" w:rsidR="00BB1AB0" w:rsidRPr="00BB1AB0" w:rsidRDefault="00A11654" w:rsidP="00626C04">
      <w:pPr>
        <w:numPr>
          <w:ilvl w:val="0"/>
          <w:numId w:val="3"/>
        </w:numPr>
        <w:ind w:left="714" w:hanging="357"/>
        <w:contextualSpacing/>
      </w:pPr>
      <w:r>
        <w:t>Support for the drafting</w:t>
      </w:r>
      <w:r w:rsidR="00BB1AB0" w:rsidRPr="00BB1AB0">
        <w:t xml:space="preserve"> of </w:t>
      </w:r>
      <w:r w:rsidR="008F1F57">
        <w:t xml:space="preserve">a </w:t>
      </w:r>
      <w:r w:rsidR="00A90E2D">
        <w:t>policy</w:t>
      </w:r>
      <w:r w:rsidR="00BB1AB0" w:rsidRPr="00BB1AB0">
        <w:t xml:space="preserve"> document </w:t>
      </w:r>
      <w:r w:rsidR="00A73E86">
        <w:t>related to the</w:t>
      </w:r>
      <w:r w:rsidR="00BB1AB0" w:rsidRPr="00BB1AB0">
        <w:t xml:space="preserve"> proposed </w:t>
      </w:r>
      <w:r w:rsidR="00A73E86">
        <w:t>tertiary</w:t>
      </w:r>
      <w:r w:rsidR="00BB1AB0" w:rsidRPr="00BB1AB0">
        <w:t xml:space="preserve"> system </w:t>
      </w:r>
      <w:r w:rsidR="00981C41">
        <w:t>including</w:t>
      </w:r>
      <w:r w:rsidR="00BB1AB0" w:rsidRPr="00BB1AB0">
        <w:t>:</w:t>
      </w:r>
    </w:p>
    <w:p w14:paraId="3AC19C80" w14:textId="77777777" w:rsidR="00981C41" w:rsidRDefault="00981C41" w:rsidP="00626C04">
      <w:pPr>
        <w:numPr>
          <w:ilvl w:val="1"/>
          <w:numId w:val="6"/>
        </w:numPr>
        <w:contextualSpacing/>
      </w:pPr>
      <w:r>
        <w:t>a clear definition of the TVET and Higher Education Sectors</w:t>
      </w:r>
    </w:p>
    <w:p w14:paraId="309DAAF9" w14:textId="77777777" w:rsidR="00BB1AB0" w:rsidRPr="008F1F57" w:rsidRDefault="00981C41" w:rsidP="00626C04">
      <w:pPr>
        <w:numPr>
          <w:ilvl w:val="1"/>
          <w:numId w:val="6"/>
        </w:numPr>
        <w:contextualSpacing/>
      </w:pPr>
      <w:r>
        <w:t>an o</w:t>
      </w:r>
      <w:r w:rsidR="00BB1AB0" w:rsidRPr="008F1F57">
        <w:t xml:space="preserve">utline of interrelationship </w:t>
      </w:r>
      <w:r w:rsidR="008F46A3">
        <w:t xml:space="preserve">between key stakeholders at national and provincial levels including MEHRD, </w:t>
      </w:r>
      <w:r w:rsidR="005969DA">
        <w:t>MCILI</w:t>
      </w:r>
      <w:r w:rsidR="00F24282">
        <w:t>,</w:t>
      </w:r>
      <w:r w:rsidR="008F46A3" w:rsidRPr="008F46A3">
        <w:t xml:space="preserve"> </w:t>
      </w:r>
      <w:r w:rsidR="008F46A3">
        <w:t>T</w:t>
      </w:r>
      <w:r w:rsidR="00F5679D">
        <w:t>E</w:t>
      </w:r>
      <w:r w:rsidR="008F46A3">
        <w:t>C</w:t>
      </w:r>
      <w:r w:rsidR="00F24282">
        <w:t xml:space="preserve">, </w:t>
      </w:r>
      <w:r w:rsidR="00453702">
        <w:t>M</w:t>
      </w:r>
      <w:r w:rsidR="00F24282">
        <w:t xml:space="preserve">DPAC, </w:t>
      </w:r>
      <w:r w:rsidR="008F46A3">
        <w:t>NHRDTC, SINU and other education and training providers</w:t>
      </w:r>
    </w:p>
    <w:p w14:paraId="2BB4EF72" w14:textId="77777777" w:rsidR="00BB1AB0" w:rsidRPr="008F1F57" w:rsidRDefault="00981C41" w:rsidP="00626C04">
      <w:pPr>
        <w:numPr>
          <w:ilvl w:val="1"/>
          <w:numId w:val="6"/>
        </w:numPr>
        <w:contextualSpacing/>
      </w:pPr>
      <w:r>
        <w:t>a s</w:t>
      </w:r>
      <w:r w:rsidR="00BB1AB0" w:rsidRPr="008F1F57">
        <w:t>ummary of role and responsibilities of key committees or boards and agencies</w:t>
      </w:r>
    </w:p>
    <w:p w14:paraId="5752ABD9" w14:textId="77777777" w:rsidR="00BB1AB0" w:rsidRDefault="00981C41" w:rsidP="00626C04">
      <w:pPr>
        <w:numPr>
          <w:ilvl w:val="1"/>
          <w:numId w:val="6"/>
        </w:numPr>
        <w:ind w:left="1434" w:hanging="357"/>
        <w:contextualSpacing/>
      </w:pPr>
      <w:r>
        <w:t>an o</w:t>
      </w:r>
      <w:r w:rsidR="00BB1AB0" w:rsidRPr="008F1F57">
        <w:t>utline of interrelationship between MEHRD act</w:t>
      </w:r>
      <w:r w:rsidR="00F5679D">
        <w:t xml:space="preserve">ivities and activities of </w:t>
      </w:r>
      <w:r w:rsidR="005969DA">
        <w:t>MCILI</w:t>
      </w:r>
    </w:p>
    <w:p w14:paraId="19978FF5" w14:textId="77777777" w:rsidR="00D267F3" w:rsidRPr="008F1F57" w:rsidRDefault="00F5679D" w:rsidP="00626C04">
      <w:pPr>
        <w:numPr>
          <w:ilvl w:val="1"/>
          <w:numId w:val="6"/>
        </w:numPr>
        <w:ind w:left="1434" w:hanging="357"/>
      </w:pPr>
      <w:r>
        <w:t>a common vision for the purpose, roles and responsibilities of a national qualifications authority</w:t>
      </w:r>
    </w:p>
    <w:p w14:paraId="667A6199" w14:textId="77777777" w:rsidR="00680FE4" w:rsidRPr="00696577" w:rsidRDefault="00E32369" w:rsidP="008F1F57">
      <w:pPr>
        <w:ind w:left="709" w:hanging="709"/>
        <w:rPr>
          <w:b/>
        </w:rPr>
      </w:pPr>
      <w:r w:rsidRPr="00696577">
        <w:rPr>
          <w:b/>
        </w:rPr>
        <w:t>4.2.</w:t>
      </w:r>
      <w:r w:rsidR="008F1F57">
        <w:rPr>
          <w:b/>
        </w:rPr>
        <w:t>3.2</w:t>
      </w:r>
      <w:r w:rsidR="008F1F57">
        <w:rPr>
          <w:b/>
        </w:rPr>
        <w:tab/>
        <w:t xml:space="preserve">Output 2: </w:t>
      </w:r>
      <w:r w:rsidR="00680FE4" w:rsidRPr="00696577">
        <w:rPr>
          <w:b/>
        </w:rPr>
        <w:t>Legisl</w:t>
      </w:r>
      <w:r w:rsidR="005969DA">
        <w:rPr>
          <w:b/>
        </w:rPr>
        <w:t>ative and regulatory framework</w:t>
      </w:r>
    </w:p>
    <w:p w14:paraId="7FFF223D" w14:textId="77777777" w:rsidR="00894A11" w:rsidRPr="00BB1AB0" w:rsidRDefault="00894A11" w:rsidP="00894A11">
      <w:pPr>
        <w:rPr>
          <w:lang w:val="en-US"/>
        </w:rPr>
      </w:pPr>
      <w:r w:rsidRPr="00BB1AB0">
        <w:rPr>
          <w:lang w:val="en-US"/>
        </w:rPr>
        <w:t xml:space="preserve">It is proposed that </w:t>
      </w:r>
      <w:r>
        <w:rPr>
          <w:lang w:val="en-US"/>
        </w:rPr>
        <w:t>short term qualifications authority specialist</w:t>
      </w:r>
      <w:r w:rsidRPr="00300F2A">
        <w:rPr>
          <w:lang w:val="en-US"/>
        </w:rPr>
        <w:t xml:space="preserve"> </w:t>
      </w:r>
      <w:r>
        <w:rPr>
          <w:lang w:val="en-US"/>
        </w:rPr>
        <w:t xml:space="preserve">be fielded to assist the legal advisor(s) commissioned by MEHRD </w:t>
      </w:r>
      <w:r w:rsidRPr="00517200">
        <w:rPr>
          <w:lang w:val="en-US"/>
        </w:rPr>
        <w:t xml:space="preserve">in the process for refining and developing the relevant </w:t>
      </w:r>
      <w:r>
        <w:rPr>
          <w:lang w:val="en-US"/>
        </w:rPr>
        <w:t>qualifications authority</w:t>
      </w:r>
      <w:r w:rsidRPr="00517200">
        <w:rPr>
          <w:lang w:val="en-US"/>
        </w:rPr>
        <w:t xml:space="preserve"> legislation and </w:t>
      </w:r>
      <w:r>
        <w:rPr>
          <w:lang w:val="en-US"/>
        </w:rPr>
        <w:t xml:space="preserve">reviewing </w:t>
      </w:r>
      <w:r w:rsidRPr="00517200">
        <w:rPr>
          <w:lang w:val="en-US"/>
        </w:rPr>
        <w:t xml:space="preserve">how it will </w:t>
      </w:r>
      <w:r w:rsidRPr="008434E6">
        <w:rPr>
          <w:lang w:val="en-US"/>
        </w:rPr>
        <w:t xml:space="preserve">fit </w:t>
      </w:r>
      <w:r w:rsidRPr="00517200">
        <w:rPr>
          <w:lang w:val="en-US"/>
        </w:rPr>
        <w:t>with other legislation.</w:t>
      </w:r>
      <w:r w:rsidR="008434E6">
        <w:rPr>
          <w:lang w:val="en-US"/>
        </w:rPr>
        <w:t xml:space="preserve"> </w:t>
      </w:r>
      <w:r>
        <w:rPr>
          <w:lang w:val="en-US"/>
        </w:rPr>
        <w:t>The principal role of the technical adviser will be to facilitate SIG decision making and to assist in the review and drafting of legislation as required.</w:t>
      </w:r>
    </w:p>
    <w:p w14:paraId="79D1816E" w14:textId="77777777" w:rsidR="00BB1AB0" w:rsidRPr="00BB1AB0" w:rsidRDefault="00BB1AB0" w:rsidP="008F1F57">
      <w:pPr>
        <w:rPr>
          <w:lang w:val="en-US"/>
        </w:rPr>
      </w:pPr>
      <w:r w:rsidRPr="00BB1AB0">
        <w:rPr>
          <w:lang w:val="en-US"/>
        </w:rPr>
        <w:t xml:space="preserve">Key activities </w:t>
      </w:r>
      <w:r w:rsidR="003E420B">
        <w:rPr>
          <w:lang w:val="en-US"/>
        </w:rPr>
        <w:t xml:space="preserve">will </w:t>
      </w:r>
      <w:r w:rsidRPr="00BB1AB0">
        <w:rPr>
          <w:lang w:val="en-US"/>
        </w:rPr>
        <w:t>include consultation</w:t>
      </w:r>
      <w:r w:rsidR="003E420B">
        <w:rPr>
          <w:lang w:val="en-US"/>
        </w:rPr>
        <w:t xml:space="preserve"> and technical support</w:t>
      </w:r>
      <w:r w:rsidRPr="00BB1AB0">
        <w:rPr>
          <w:lang w:val="en-US"/>
        </w:rPr>
        <w:t xml:space="preserve"> to </w:t>
      </w:r>
      <w:r w:rsidR="003E420B">
        <w:rPr>
          <w:lang w:val="en-US"/>
        </w:rPr>
        <w:t>strengthen</w:t>
      </w:r>
      <w:r w:rsidRPr="00BB1AB0">
        <w:rPr>
          <w:lang w:val="en-US"/>
        </w:rPr>
        <w:t>:</w:t>
      </w:r>
    </w:p>
    <w:p w14:paraId="755F6227" w14:textId="77777777" w:rsidR="00BB1AB0" w:rsidRPr="008F1F57" w:rsidRDefault="00BB1AB0" w:rsidP="00626C04">
      <w:pPr>
        <w:numPr>
          <w:ilvl w:val="0"/>
          <w:numId w:val="3"/>
        </w:numPr>
        <w:ind w:left="714" w:hanging="357"/>
        <w:contextualSpacing/>
      </w:pPr>
      <w:r w:rsidRPr="008F1F57">
        <w:t xml:space="preserve">Mapping of various legislation and documentation of proposed linkages and </w:t>
      </w:r>
      <w:r w:rsidRPr="008F1F57">
        <w:lastRenderedPageBreak/>
        <w:t xml:space="preserve">interrelationships e.g. review and alignment of </w:t>
      </w:r>
      <w:r w:rsidR="003C0520">
        <w:t xml:space="preserve">the </w:t>
      </w:r>
      <w:r w:rsidR="005969DA">
        <w:t>MCILI</w:t>
      </w:r>
      <w:r w:rsidR="005969DA" w:rsidRPr="008F1F57">
        <w:t xml:space="preserve"> </w:t>
      </w:r>
      <w:r w:rsidRPr="008F1F57">
        <w:t>NTTT unit</w:t>
      </w:r>
    </w:p>
    <w:p w14:paraId="6745627C" w14:textId="77777777" w:rsidR="00123B63" w:rsidRDefault="00123B63" w:rsidP="00626C04">
      <w:pPr>
        <w:numPr>
          <w:ilvl w:val="0"/>
          <w:numId w:val="3"/>
        </w:numPr>
        <w:ind w:left="714" w:hanging="357"/>
        <w:contextualSpacing/>
      </w:pPr>
      <w:r>
        <w:t>Review of work undertaken to date in the development of draft legislation to establish a national qualifications authority</w:t>
      </w:r>
    </w:p>
    <w:p w14:paraId="6BE013AC" w14:textId="77777777" w:rsidR="003C0520" w:rsidRDefault="003C0520" w:rsidP="00626C04">
      <w:pPr>
        <w:numPr>
          <w:ilvl w:val="0"/>
          <w:numId w:val="3"/>
        </w:numPr>
        <w:ind w:left="714" w:hanging="357"/>
        <w:contextualSpacing/>
      </w:pPr>
      <w:r>
        <w:t xml:space="preserve">Review </w:t>
      </w:r>
      <w:r w:rsidR="00BB1AB0" w:rsidRPr="008F1F57">
        <w:t xml:space="preserve">of </w:t>
      </w:r>
      <w:r w:rsidR="00123B63">
        <w:t xml:space="preserve">draft </w:t>
      </w:r>
      <w:r w:rsidR="00BB1AB0" w:rsidRPr="008F1F57">
        <w:t xml:space="preserve">legislation related to </w:t>
      </w:r>
      <w:r>
        <w:t xml:space="preserve">PSET (TVET and higher education) </w:t>
      </w:r>
      <w:r w:rsidR="00123B63">
        <w:t>to ensure</w:t>
      </w:r>
      <w:r>
        <w:t xml:space="preserve"> consisten</w:t>
      </w:r>
      <w:r w:rsidR="00123B63">
        <w:t xml:space="preserve">cy </w:t>
      </w:r>
      <w:r>
        <w:t>with national systems policy</w:t>
      </w:r>
    </w:p>
    <w:p w14:paraId="0E5FAB84" w14:textId="77777777" w:rsidR="00BB1AB0" w:rsidRPr="008F1F57" w:rsidRDefault="00123B63" w:rsidP="00626C04">
      <w:pPr>
        <w:numPr>
          <w:ilvl w:val="0"/>
          <w:numId w:val="3"/>
        </w:numPr>
        <w:ind w:left="714" w:hanging="357"/>
      </w:pPr>
      <w:r>
        <w:t>Assisting with d</w:t>
      </w:r>
      <w:r w:rsidR="003C0520">
        <w:t>rafting, review</w:t>
      </w:r>
      <w:r w:rsidR="00BB1AB0" w:rsidRPr="008F1F57">
        <w:t xml:space="preserve">, </w:t>
      </w:r>
      <w:r w:rsidR="003C0520">
        <w:t>and</w:t>
      </w:r>
      <w:r w:rsidR="00644776">
        <w:t xml:space="preserve"> </w:t>
      </w:r>
      <w:r w:rsidR="003C0520">
        <w:t>completion of legislation</w:t>
      </w:r>
      <w:r w:rsidR="00644776">
        <w:t xml:space="preserve"> </w:t>
      </w:r>
      <w:r w:rsidR="00BB1AB0" w:rsidRPr="008F1F57">
        <w:t>ready for enactment</w:t>
      </w:r>
      <w:r w:rsidR="003C0520">
        <w:t xml:space="preserve"> to establish the Solomon Islands Qualifications Authority</w:t>
      </w:r>
      <w:r w:rsidR="00474A01">
        <w:rPr>
          <w:rStyle w:val="FootnoteReference"/>
        </w:rPr>
        <w:footnoteReference w:id="33"/>
      </w:r>
    </w:p>
    <w:p w14:paraId="0743AE83" w14:textId="77777777" w:rsidR="00680FE4" w:rsidRPr="008F1F57" w:rsidRDefault="00E32369" w:rsidP="008F1F57">
      <w:pPr>
        <w:ind w:left="709" w:hanging="709"/>
        <w:rPr>
          <w:b/>
        </w:rPr>
      </w:pPr>
      <w:r w:rsidRPr="00592DA0">
        <w:rPr>
          <w:b/>
        </w:rPr>
        <w:t>4.2.</w:t>
      </w:r>
      <w:r w:rsidR="008F1F57" w:rsidRPr="00592DA0">
        <w:rPr>
          <w:b/>
        </w:rPr>
        <w:t>3.3</w:t>
      </w:r>
      <w:r w:rsidR="008F1F57" w:rsidRPr="00592DA0">
        <w:rPr>
          <w:b/>
        </w:rPr>
        <w:tab/>
        <w:t xml:space="preserve">Output 3: </w:t>
      </w:r>
      <w:r w:rsidR="00BB1AB0" w:rsidRPr="00592DA0">
        <w:rPr>
          <w:b/>
        </w:rPr>
        <w:t xml:space="preserve">Establishment of </w:t>
      </w:r>
      <w:r w:rsidR="00592DA0" w:rsidRPr="00592DA0">
        <w:rPr>
          <w:b/>
        </w:rPr>
        <w:t xml:space="preserve">the </w:t>
      </w:r>
      <w:r w:rsidR="00BB1AB0" w:rsidRPr="00592DA0">
        <w:rPr>
          <w:b/>
        </w:rPr>
        <w:t>S</w:t>
      </w:r>
      <w:r w:rsidR="00592DA0" w:rsidRPr="00592DA0">
        <w:rPr>
          <w:b/>
        </w:rPr>
        <w:t xml:space="preserve">olomon </w:t>
      </w:r>
      <w:r w:rsidR="00BB1AB0" w:rsidRPr="00592DA0">
        <w:rPr>
          <w:b/>
        </w:rPr>
        <w:t>I</w:t>
      </w:r>
      <w:r w:rsidR="00592DA0" w:rsidRPr="00592DA0">
        <w:rPr>
          <w:b/>
        </w:rPr>
        <w:t xml:space="preserve">slands </w:t>
      </w:r>
      <w:r w:rsidR="00D848A8">
        <w:rPr>
          <w:b/>
        </w:rPr>
        <w:t xml:space="preserve">National </w:t>
      </w:r>
      <w:r w:rsidR="00592DA0" w:rsidRPr="00592DA0">
        <w:rPr>
          <w:b/>
        </w:rPr>
        <w:t xml:space="preserve">Qualifications </w:t>
      </w:r>
      <w:r w:rsidR="00BB1AB0" w:rsidRPr="00592DA0">
        <w:rPr>
          <w:b/>
        </w:rPr>
        <w:t>A</w:t>
      </w:r>
      <w:r w:rsidR="00592DA0" w:rsidRPr="00592DA0">
        <w:rPr>
          <w:b/>
        </w:rPr>
        <w:t>uthority (SI</w:t>
      </w:r>
      <w:r w:rsidR="00D848A8">
        <w:rPr>
          <w:b/>
        </w:rPr>
        <w:t>N</w:t>
      </w:r>
      <w:r w:rsidR="00592DA0" w:rsidRPr="00592DA0">
        <w:rPr>
          <w:b/>
        </w:rPr>
        <w:t>QA)</w:t>
      </w:r>
    </w:p>
    <w:p w14:paraId="4A8A9CF9" w14:textId="77777777" w:rsidR="00291317" w:rsidRDefault="00BB1AB0" w:rsidP="008F1F57">
      <w:r w:rsidRPr="00BB1AB0">
        <w:t>The model of quality assurance that will be established and implemented depends heavily on decisi</w:t>
      </w:r>
      <w:r w:rsidR="00592DA0">
        <w:t xml:space="preserve">ons made by the SIG </w:t>
      </w:r>
      <w:r w:rsidRPr="00BB1AB0">
        <w:t xml:space="preserve">in relation to </w:t>
      </w:r>
      <w:r w:rsidR="00592DA0">
        <w:t xml:space="preserve">Outputs 3.1 and 3.2 above. </w:t>
      </w:r>
      <w:r w:rsidR="00291317">
        <w:t>On the assumption that the SIG will legislate to establish the SI</w:t>
      </w:r>
      <w:r w:rsidR="00D848A8">
        <w:t>N</w:t>
      </w:r>
      <w:r w:rsidR="00291317">
        <w:t>QA as a legal entity, personnel will need to be appointed to manage the physical establishment of the authority and the development of the on-going policies and procedures that will guide SI</w:t>
      </w:r>
      <w:r w:rsidR="00D848A8">
        <w:t>N</w:t>
      </w:r>
      <w:r w:rsidR="00291317">
        <w:t>QA implementation</w:t>
      </w:r>
      <w:r w:rsidR="00AB3CEB">
        <w:t>.</w:t>
      </w:r>
    </w:p>
    <w:p w14:paraId="42B4DDF0" w14:textId="77777777" w:rsidR="00AB3CEB" w:rsidRDefault="00AB3CEB" w:rsidP="008F1F57">
      <w:r>
        <w:t xml:space="preserve">It is proposed that the </w:t>
      </w:r>
      <w:r w:rsidR="00587817">
        <w:rPr>
          <w:i/>
        </w:rPr>
        <w:t xml:space="preserve">Skills for Economic Growth Program </w:t>
      </w:r>
      <w:r>
        <w:t xml:space="preserve">support this process in </w:t>
      </w:r>
      <w:r w:rsidR="00861EA1">
        <w:t>three</w:t>
      </w:r>
      <w:r>
        <w:t xml:space="preserve"> principal ways:</w:t>
      </w:r>
    </w:p>
    <w:p w14:paraId="2FB32617" w14:textId="77777777" w:rsidR="00AB3CEB" w:rsidRDefault="00AB3CEB" w:rsidP="00626C04">
      <w:pPr>
        <w:numPr>
          <w:ilvl w:val="0"/>
          <w:numId w:val="3"/>
        </w:numPr>
        <w:ind w:left="714" w:hanging="357"/>
        <w:contextualSpacing/>
      </w:pPr>
      <w:r>
        <w:t>Capacity building support for appointed personnel drawing on the extensive knowledge and experience now established throughout the region. Relationships should be developed with the Pacific Register of Qualifications and Standards (SPBEA), Fiji Higher Educa</w:t>
      </w:r>
      <w:r w:rsidR="002A7C1F">
        <w:t>tion Commission and the Fiji Qua</w:t>
      </w:r>
      <w:r>
        <w:t>li</w:t>
      </w:r>
      <w:r w:rsidR="002A7C1F">
        <w:t>fi</w:t>
      </w:r>
      <w:r>
        <w:t>cations Council</w:t>
      </w:r>
      <w:r w:rsidR="002A7C1F">
        <w:t>, the Tonga National Qualifications and Accreditation Board, the Samoa Qualifications Authority and the Vanuatu National Training Council. Study tours to one or more of these agencies should be considered as should the possibility of experienced personnel from these agencies conducting capacity building programs in the Solomon Islands.</w:t>
      </w:r>
    </w:p>
    <w:p w14:paraId="06C91B66" w14:textId="77777777" w:rsidR="00474A01" w:rsidRDefault="00474A01" w:rsidP="00626C04">
      <w:pPr>
        <w:numPr>
          <w:ilvl w:val="0"/>
          <w:numId w:val="3"/>
        </w:numPr>
        <w:ind w:left="714" w:hanging="357"/>
        <w:contextualSpacing/>
      </w:pPr>
      <w:r>
        <w:t xml:space="preserve">Technical assistance </w:t>
      </w:r>
      <w:r w:rsidRPr="00BB1AB0">
        <w:rPr>
          <w:lang w:val="en-US"/>
        </w:rPr>
        <w:t xml:space="preserve">is proposed </w:t>
      </w:r>
      <w:r>
        <w:t xml:space="preserve">with respect to the development of the necessary policy and regulatory frameworks which could also be drawn from these regional sources as well as Australia and New Zealand. Through the </w:t>
      </w:r>
      <w:r w:rsidR="00587817">
        <w:rPr>
          <w:i/>
        </w:rPr>
        <w:t xml:space="preserve">Skills for Economic Growth Program </w:t>
      </w:r>
      <w:r>
        <w:t>it will be possible to consider short term technical assistance with respect to the following processes:</w:t>
      </w:r>
    </w:p>
    <w:p w14:paraId="6C2CBFC4" w14:textId="77777777" w:rsidR="00474A01" w:rsidRPr="008F1F57" w:rsidRDefault="00474A01" w:rsidP="00626C04">
      <w:pPr>
        <w:numPr>
          <w:ilvl w:val="1"/>
          <w:numId w:val="7"/>
        </w:numPr>
        <w:ind w:left="1134"/>
        <w:contextualSpacing/>
      </w:pPr>
      <w:r>
        <w:t>Review and revision of the National Qualifications Framework (</w:t>
      </w:r>
      <w:r w:rsidRPr="008F1F57">
        <w:t>NQF</w:t>
      </w:r>
      <w:r>
        <w:t xml:space="preserve">) </w:t>
      </w:r>
      <w:r w:rsidRPr="008F1F57">
        <w:t>policy documentation ready for endorsement</w:t>
      </w:r>
    </w:p>
    <w:p w14:paraId="0BC5A663" w14:textId="77777777" w:rsidR="00474A01" w:rsidRDefault="00474A01" w:rsidP="00626C04">
      <w:pPr>
        <w:numPr>
          <w:ilvl w:val="1"/>
          <w:numId w:val="7"/>
        </w:numPr>
        <w:ind w:left="1134"/>
        <w:contextualSpacing/>
      </w:pPr>
      <w:r>
        <w:t>Review and revision of all existing documentation in relation to course accreditation and provider registration.</w:t>
      </w:r>
      <w:r w:rsidR="00704B7B">
        <w:t xml:space="preserve"> </w:t>
      </w:r>
      <w:r>
        <w:t>B</w:t>
      </w:r>
      <w:r w:rsidRPr="008F1F57">
        <w:t xml:space="preserve">oth accreditation and registration policies and procedures will need to be developed. </w:t>
      </w:r>
      <w:r>
        <w:t>Some work has already commenced f</w:t>
      </w:r>
      <w:r w:rsidRPr="008F1F57">
        <w:t xml:space="preserve">or accreditation processes </w:t>
      </w:r>
      <w:r>
        <w:t>but t</w:t>
      </w:r>
      <w:r w:rsidRPr="008F1F57">
        <w:t xml:space="preserve">here is no clear process established for how </w:t>
      </w:r>
      <w:r>
        <w:t>competency</w:t>
      </w:r>
      <w:r w:rsidRPr="008F1F57">
        <w:t xml:space="preserve"> standards will be developed</w:t>
      </w:r>
      <w:r>
        <w:t>, such as if industry advisory groups will used, advice as to development including template for competencies</w:t>
      </w:r>
    </w:p>
    <w:p w14:paraId="388CD1E6" w14:textId="77777777" w:rsidR="00F23617" w:rsidRPr="008F1F57" w:rsidRDefault="00F23617" w:rsidP="00626C04">
      <w:pPr>
        <w:numPr>
          <w:ilvl w:val="1"/>
          <w:numId w:val="7"/>
        </w:numPr>
        <w:ind w:left="1134"/>
        <w:contextualSpacing/>
      </w:pPr>
      <w:r>
        <w:rPr>
          <w:lang w:val="en-US"/>
        </w:rPr>
        <w:t>A</w:t>
      </w:r>
      <w:r w:rsidRPr="000B1BDC">
        <w:rPr>
          <w:lang w:val="en-US"/>
        </w:rPr>
        <w:t>ssi</w:t>
      </w:r>
      <w:r>
        <w:rPr>
          <w:lang w:val="en-US"/>
        </w:rPr>
        <w:t>stance</w:t>
      </w:r>
      <w:r w:rsidRPr="000B1BDC">
        <w:rPr>
          <w:lang w:val="en-US"/>
        </w:rPr>
        <w:t xml:space="preserve"> with the development of competency standards, plus professional development regarding how to undertake identification and development of competencies. </w:t>
      </w:r>
      <w:r>
        <w:rPr>
          <w:lang w:val="en-US"/>
        </w:rPr>
        <w:t>Assistance would include development of templates, r</w:t>
      </w:r>
      <w:r w:rsidRPr="000B1BDC">
        <w:rPr>
          <w:lang w:val="en-US"/>
        </w:rPr>
        <w:t xml:space="preserve">eview of </w:t>
      </w:r>
      <w:r>
        <w:rPr>
          <w:lang w:val="en-US"/>
        </w:rPr>
        <w:t xml:space="preserve">trial </w:t>
      </w:r>
      <w:r w:rsidRPr="000B1BDC">
        <w:rPr>
          <w:lang w:val="en-US"/>
        </w:rPr>
        <w:t>draft</w:t>
      </w:r>
      <w:r>
        <w:rPr>
          <w:lang w:val="en-US"/>
        </w:rPr>
        <w:t xml:space="preserve"> competencie</w:t>
      </w:r>
      <w:r w:rsidRPr="000B1BDC">
        <w:rPr>
          <w:lang w:val="en-US"/>
        </w:rPr>
        <w:t>s and ongoing support</w:t>
      </w:r>
    </w:p>
    <w:p w14:paraId="0D5D254C" w14:textId="77777777" w:rsidR="00474A01" w:rsidRPr="008F1F57" w:rsidRDefault="00474A01" w:rsidP="00626C04">
      <w:pPr>
        <w:numPr>
          <w:ilvl w:val="1"/>
          <w:numId w:val="7"/>
        </w:numPr>
        <w:ind w:left="1134"/>
        <w:contextualSpacing/>
      </w:pPr>
      <w:r>
        <w:t xml:space="preserve">Development of National </w:t>
      </w:r>
      <w:r w:rsidR="008F5FEF">
        <w:t>Competency</w:t>
      </w:r>
      <w:r w:rsidRPr="008F1F57">
        <w:t xml:space="preserve"> Standard</w:t>
      </w:r>
      <w:r>
        <w:t>s</w:t>
      </w:r>
      <w:r w:rsidRPr="008F1F57">
        <w:t xml:space="preserve"> </w:t>
      </w:r>
      <w:r w:rsidR="008F5FEF">
        <w:t xml:space="preserve">(NCS) </w:t>
      </w:r>
      <w:r w:rsidRPr="008F1F57">
        <w:t>(currently in draft</w:t>
      </w:r>
      <w:r>
        <w:t xml:space="preserve"> form</w:t>
      </w:r>
      <w:r w:rsidRPr="008F1F57">
        <w:t>)</w:t>
      </w:r>
    </w:p>
    <w:p w14:paraId="496C85B0" w14:textId="77777777" w:rsidR="00C4678C" w:rsidRPr="008F1F57" w:rsidRDefault="00C4678C" w:rsidP="00C4678C">
      <w:pPr>
        <w:numPr>
          <w:ilvl w:val="1"/>
          <w:numId w:val="7"/>
        </w:numPr>
        <w:ind w:left="1134"/>
        <w:contextualSpacing/>
      </w:pPr>
      <w:r w:rsidRPr="008F1F57">
        <w:t>Alignment of MCI</w:t>
      </w:r>
      <w:r>
        <w:t>LI</w:t>
      </w:r>
      <w:r w:rsidRPr="008F1F57">
        <w:t xml:space="preserve"> activities within the </w:t>
      </w:r>
      <w:r>
        <w:t>quality assurance</w:t>
      </w:r>
      <w:r w:rsidRPr="008F1F57">
        <w:t xml:space="preserve"> processes</w:t>
      </w:r>
    </w:p>
    <w:p w14:paraId="635189CD" w14:textId="77777777" w:rsidR="00474A01" w:rsidRPr="008F1F57" w:rsidRDefault="00474A01" w:rsidP="00626C04">
      <w:pPr>
        <w:numPr>
          <w:ilvl w:val="1"/>
          <w:numId w:val="7"/>
        </w:numPr>
        <w:ind w:left="1134"/>
        <w:contextualSpacing/>
      </w:pPr>
      <w:r w:rsidRPr="008F1F57">
        <w:t>Development of register for qualifications and providers</w:t>
      </w:r>
    </w:p>
    <w:p w14:paraId="4A2067A5" w14:textId="77777777" w:rsidR="00474A01" w:rsidRPr="008F1F57" w:rsidRDefault="00474A01" w:rsidP="00626C04">
      <w:pPr>
        <w:numPr>
          <w:ilvl w:val="1"/>
          <w:numId w:val="7"/>
        </w:numPr>
        <w:ind w:left="1134"/>
        <w:contextualSpacing/>
      </w:pPr>
      <w:r w:rsidRPr="008F1F57">
        <w:t>Communication with training providers to ensure engagement with the Quality Standard and the registration and accreditation processes</w:t>
      </w:r>
    </w:p>
    <w:p w14:paraId="58350D8A" w14:textId="77777777" w:rsidR="00C4678C" w:rsidRPr="008F1F57" w:rsidRDefault="00C4678C" w:rsidP="00C4678C">
      <w:pPr>
        <w:numPr>
          <w:ilvl w:val="1"/>
          <w:numId w:val="7"/>
        </w:numPr>
        <w:ind w:left="1134"/>
        <w:contextualSpacing/>
      </w:pPr>
      <w:r w:rsidRPr="008F1F57">
        <w:t xml:space="preserve">Capacity development of training providers to ensure that they have the ability to </w:t>
      </w:r>
      <w:r>
        <w:t xml:space="preserve">develop and </w:t>
      </w:r>
      <w:r w:rsidRPr="008F1F57">
        <w:t xml:space="preserve">implement </w:t>
      </w:r>
      <w:r>
        <w:t>quality assurance</w:t>
      </w:r>
      <w:r w:rsidRPr="008F1F57">
        <w:t xml:space="preserve"> </w:t>
      </w:r>
      <w:r>
        <w:t>strategies</w:t>
      </w:r>
    </w:p>
    <w:p w14:paraId="065556DB" w14:textId="77777777" w:rsidR="00474A01" w:rsidRDefault="00474A01" w:rsidP="00626C04">
      <w:pPr>
        <w:numPr>
          <w:ilvl w:val="1"/>
          <w:numId w:val="7"/>
        </w:numPr>
        <w:ind w:left="1134"/>
      </w:pPr>
      <w:r w:rsidRPr="008F1F57">
        <w:lastRenderedPageBreak/>
        <w:t xml:space="preserve">Establishment and capacity development of industry advisory groups to assist with development of achievement standards </w:t>
      </w:r>
    </w:p>
    <w:p w14:paraId="12F1BC5E" w14:textId="77777777" w:rsidR="00BB1AB0" w:rsidRPr="00BB1AB0" w:rsidRDefault="00BB1AB0" w:rsidP="00861EA1">
      <w:pPr>
        <w:ind w:left="714"/>
      </w:pPr>
      <w:r w:rsidRPr="00BB1AB0">
        <w:t xml:space="preserve">Throughout these activities ongoing consultation between the </w:t>
      </w:r>
      <w:r w:rsidR="00F77140">
        <w:t>SIQA</w:t>
      </w:r>
      <w:r w:rsidRPr="00BB1AB0">
        <w:t xml:space="preserve">, MEHRD, MCIE and training providers, and employer stakeholders is critical. </w:t>
      </w:r>
    </w:p>
    <w:p w14:paraId="5ED42D73" w14:textId="77777777" w:rsidR="00BB1AB0" w:rsidRPr="00BB1AB0" w:rsidRDefault="00246A34" w:rsidP="00626C04">
      <w:pPr>
        <w:numPr>
          <w:ilvl w:val="0"/>
          <w:numId w:val="3"/>
        </w:numPr>
        <w:ind w:left="714" w:hanging="357"/>
        <w:contextualSpacing/>
      </w:pPr>
      <w:r>
        <w:t xml:space="preserve">Piloting the registration and accreditation processes with SINU and the rural training centre(s) supported by the </w:t>
      </w:r>
      <w:r w:rsidR="00587817">
        <w:rPr>
          <w:i/>
        </w:rPr>
        <w:t xml:space="preserve">Skills for Economic Growth Program </w:t>
      </w:r>
      <w:r>
        <w:t>including:</w:t>
      </w:r>
    </w:p>
    <w:p w14:paraId="0CE083AD" w14:textId="77777777" w:rsidR="00BB1AB0" w:rsidRPr="008F1F57" w:rsidRDefault="00BB1AB0" w:rsidP="00626C04">
      <w:pPr>
        <w:numPr>
          <w:ilvl w:val="1"/>
          <w:numId w:val="7"/>
        </w:numPr>
        <w:ind w:left="1134"/>
        <w:contextualSpacing/>
      </w:pPr>
      <w:r w:rsidRPr="008F1F57">
        <w:t xml:space="preserve">Review of labour market analysis to identify priority areas for development of </w:t>
      </w:r>
      <w:r w:rsidR="008F5FEF">
        <w:t xml:space="preserve">NCS </w:t>
      </w:r>
    </w:p>
    <w:p w14:paraId="1C2830BB" w14:textId="77777777" w:rsidR="00BB1AB0" w:rsidRDefault="00BB1AB0" w:rsidP="00626C04">
      <w:pPr>
        <w:numPr>
          <w:ilvl w:val="1"/>
          <w:numId w:val="7"/>
        </w:numPr>
        <w:ind w:left="1134"/>
        <w:contextualSpacing/>
      </w:pPr>
      <w:r w:rsidRPr="008F1F57">
        <w:t xml:space="preserve">Establishment of </w:t>
      </w:r>
      <w:r w:rsidR="00246A34">
        <w:t>SIQA I</w:t>
      </w:r>
      <w:r w:rsidRPr="008F1F57">
        <w:t xml:space="preserve">ndustry </w:t>
      </w:r>
      <w:r w:rsidR="00246A34">
        <w:t>Advisory Gr</w:t>
      </w:r>
      <w:r w:rsidRPr="008F1F57">
        <w:t xml:space="preserve">oups </w:t>
      </w:r>
      <w:r w:rsidR="00246A34">
        <w:t xml:space="preserve">in 3 </w:t>
      </w:r>
      <w:r w:rsidR="00246A34" w:rsidRPr="008F1F57">
        <w:t xml:space="preserve">priority </w:t>
      </w:r>
      <w:r w:rsidR="00246A34">
        <w:t>skill demand areas</w:t>
      </w:r>
    </w:p>
    <w:p w14:paraId="4CE24834" w14:textId="77777777" w:rsidR="00BB1AB0" w:rsidRPr="008F1F57" w:rsidRDefault="00AE0008" w:rsidP="00626C04">
      <w:pPr>
        <w:numPr>
          <w:ilvl w:val="1"/>
          <w:numId w:val="7"/>
        </w:numPr>
        <w:ind w:left="1134"/>
        <w:contextualSpacing/>
      </w:pPr>
      <w:r>
        <w:t>Provisional r</w:t>
      </w:r>
      <w:r w:rsidR="00BB1AB0" w:rsidRPr="008F1F57">
        <w:t>egistration of providers (</w:t>
      </w:r>
      <w:r w:rsidR="00246A34">
        <w:t>SINU and relevant RTC(s)</w:t>
      </w:r>
      <w:r w:rsidR="00BB1AB0" w:rsidRPr="008F1F57">
        <w:t>)</w:t>
      </w:r>
      <w:r w:rsidR="00BB1AB0" w:rsidRPr="00246A34">
        <w:rPr>
          <w:rStyle w:val="FootnoteReference"/>
        </w:rPr>
        <w:footnoteReference w:id="34"/>
      </w:r>
    </w:p>
    <w:p w14:paraId="1FF8DDAA" w14:textId="77777777" w:rsidR="00C4678C" w:rsidRPr="008F1F57" w:rsidRDefault="00C4678C" w:rsidP="00C4678C">
      <w:pPr>
        <w:numPr>
          <w:ilvl w:val="1"/>
          <w:numId w:val="7"/>
        </w:numPr>
        <w:ind w:left="1134"/>
        <w:contextualSpacing/>
      </w:pPr>
      <w:r w:rsidRPr="008F1F57">
        <w:t xml:space="preserve">Accreditation of </w:t>
      </w:r>
      <w:r>
        <w:t xml:space="preserve">at least </w:t>
      </w:r>
      <w:r w:rsidRPr="008F1F57">
        <w:t>1 qualification</w:t>
      </w:r>
      <w:r>
        <w:t xml:space="preserve"> or skill set</w:t>
      </w:r>
      <w:r w:rsidRPr="008F1F57">
        <w:t xml:space="preserve"> in each priority area</w:t>
      </w:r>
    </w:p>
    <w:p w14:paraId="295C9661" w14:textId="77777777" w:rsidR="00BB1AB0" w:rsidRPr="008F1F57" w:rsidRDefault="00BB1AB0" w:rsidP="00626C04">
      <w:pPr>
        <w:numPr>
          <w:ilvl w:val="1"/>
          <w:numId w:val="7"/>
        </w:numPr>
        <w:ind w:left="1134"/>
        <w:contextualSpacing/>
      </w:pPr>
      <w:r w:rsidRPr="008F1F57">
        <w:t>Training and registration of national assessors (if required)</w:t>
      </w:r>
    </w:p>
    <w:p w14:paraId="6001D5FC" w14:textId="77777777" w:rsidR="00BB1AB0" w:rsidRPr="008F1F57" w:rsidRDefault="00AE0008" w:rsidP="00626C04">
      <w:pPr>
        <w:numPr>
          <w:ilvl w:val="1"/>
          <w:numId w:val="7"/>
        </w:numPr>
        <w:ind w:left="1134"/>
      </w:pPr>
      <w:r>
        <w:t>Full</w:t>
      </w:r>
      <w:r w:rsidR="00BB1AB0" w:rsidRPr="008F1F57">
        <w:t xml:space="preserve"> </w:t>
      </w:r>
      <w:r>
        <w:t>registration</w:t>
      </w:r>
      <w:r w:rsidR="00BB1AB0" w:rsidRPr="008F1F57">
        <w:t xml:space="preserve"> </w:t>
      </w:r>
      <w:r>
        <w:t xml:space="preserve">approving the </w:t>
      </w:r>
      <w:r w:rsidR="00BB1AB0" w:rsidRPr="008F1F57">
        <w:t>deliver</w:t>
      </w:r>
      <w:r>
        <w:t>y of</w:t>
      </w:r>
      <w:r w:rsidR="00BB1AB0" w:rsidRPr="008F1F57">
        <w:t xml:space="preserve"> a nationally recognised qualification</w:t>
      </w:r>
      <w:r w:rsidR="00C4678C">
        <w:t xml:space="preserve"> or a skill set</w:t>
      </w:r>
      <w:r w:rsidR="00BB1AB0" w:rsidRPr="00861EA1">
        <w:rPr>
          <w:rStyle w:val="FootnoteReference"/>
        </w:rPr>
        <w:footnoteReference w:id="35"/>
      </w:r>
      <w:r w:rsidR="00BB1AB0" w:rsidRPr="008F1F57">
        <w:t>.</w:t>
      </w:r>
    </w:p>
    <w:p w14:paraId="417B2114" w14:textId="77777777" w:rsidR="00357240" w:rsidRDefault="00357240" w:rsidP="00357240">
      <w:pPr>
        <w:pStyle w:val="Heading2"/>
      </w:pPr>
      <w:bookmarkStart w:id="16" w:name="_Toc387308725"/>
      <w:r w:rsidRPr="006721AE">
        <w:t>4.</w:t>
      </w:r>
      <w:r w:rsidR="00E32369" w:rsidRPr="006721AE">
        <w:t>3</w:t>
      </w:r>
      <w:r w:rsidRPr="006721AE">
        <w:tab/>
        <w:t>INCLUSIVE TVET</w:t>
      </w:r>
      <w:bookmarkEnd w:id="16"/>
    </w:p>
    <w:p w14:paraId="2BB0D1C3" w14:textId="77777777" w:rsidR="001F21FF" w:rsidRDefault="001F21FF" w:rsidP="001F21FF">
      <w:pPr>
        <w:pStyle w:val="Heading3"/>
      </w:pPr>
      <w:bookmarkStart w:id="17" w:name="_Toc387308726"/>
      <w:r>
        <w:t>4.</w:t>
      </w:r>
      <w:r w:rsidR="00E32369">
        <w:t>3</w:t>
      </w:r>
      <w:r>
        <w:t>.1</w:t>
      </w:r>
      <w:r>
        <w:tab/>
        <w:t>General principles</w:t>
      </w:r>
      <w:bookmarkEnd w:id="17"/>
    </w:p>
    <w:p w14:paraId="396BE2FB" w14:textId="77777777" w:rsidR="004E79E5" w:rsidRDefault="0052328F" w:rsidP="00FF4E83">
      <w:r>
        <w:t>T</w:t>
      </w:r>
      <w:r w:rsidR="004E79E5">
        <w:t>he Solomon Islands Government</w:t>
      </w:r>
      <w:r w:rsidR="00090032">
        <w:t xml:space="preserve"> </w:t>
      </w:r>
      <w:r w:rsidR="00D32C02">
        <w:t xml:space="preserve">commitment to gender equality and women’s development </w:t>
      </w:r>
      <w:r>
        <w:t>i</w:t>
      </w:r>
      <w:r w:rsidR="00D32C02">
        <w:t>s evidenced by:</w:t>
      </w:r>
    </w:p>
    <w:p w14:paraId="7AEF9969" w14:textId="77777777" w:rsidR="00FF4E83" w:rsidRPr="00FF4E83" w:rsidRDefault="00FF4E83" w:rsidP="00626C04">
      <w:pPr>
        <w:numPr>
          <w:ilvl w:val="0"/>
          <w:numId w:val="3"/>
        </w:numPr>
        <w:ind w:left="714" w:hanging="357"/>
        <w:contextualSpacing/>
      </w:pPr>
      <w:r w:rsidRPr="00FF4E83">
        <w:t xml:space="preserve">The Convention on the Elimination of all Forms of Discrimination against Women (CEDAW) was ratified by the </w:t>
      </w:r>
      <w:r w:rsidR="004E79E5">
        <w:t>SIG</w:t>
      </w:r>
      <w:r w:rsidRPr="00FF4E83">
        <w:t xml:space="preserve"> </w:t>
      </w:r>
      <w:r w:rsidR="004E79E5">
        <w:t xml:space="preserve">in </w:t>
      </w:r>
      <w:r w:rsidRPr="00FF4E83">
        <w:t xml:space="preserve">2002 and is committed to </w:t>
      </w:r>
      <w:r w:rsidR="00C4678C" w:rsidRPr="00FF4E83">
        <w:t xml:space="preserve">be </w:t>
      </w:r>
      <w:r w:rsidR="00D32C02">
        <w:t>independent</w:t>
      </w:r>
      <w:r w:rsidR="00C4678C">
        <w:t>ly</w:t>
      </w:r>
      <w:r w:rsidR="00D32C02">
        <w:t xml:space="preserve"> </w:t>
      </w:r>
      <w:r w:rsidRPr="00FF4E83">
        <w:t>meeting its CEDAW obligations by 2020</w:t>
      </w:r>
      <w:r w:rsidR="004E79E5" w:rsidRPr="00D32C02">
        <w:rPr>
          <w:rStyle w:val="FootnoteReference"/>
        </w:rPr>
        <w:footnoteReference w:id="36"/>
      </w:r>
      <w:r w:rsidRPr="00FF4E83">
        <w:t>.</w:t>
      </w:r>
    </w:p>
    <w:p w14:paraId="54DD565E" w14:textId="77777777" w:rsidR="00FF4E83" w:rsidRPr="00FF4E83" w:rsidRDefault="004E79E5" w:rsidP="00626C04">
      <w:pPr>
        <w:numPr>
          <w:ilvl w:val="0"/>
          <w:numId w:val="3"/>
        </w:numPr>
        <w:ind w:left="714" w:hanging="357"/>
        <w:contextualSpacing/>
      </w:pPr>
      <w:r>
        <w:t xml:space="preserve">The </w:t>
      </w:r>
      <w:r w:rsidR="00FF4E83" w:rsidRPr="00FC5F71">
        <w:rPr>
          <w:i/>
        </w:rPr>
        <w:t>National Policy on Gender Equality and Women’s Development</w:t>
      </w:r>
      <w:r>
        <w:t>,</w:t>
      </w:r>
      <w:r w:rsidR="00D32C02">
        <w:t xml:space="preserve"> </w:t>
      </w:r>
      <w:r w:rsidR="00FF4E83" w:rsidRPr="00FF4E83">
        <w:t xml:space="preserve">developed by the Ministry of Women, Youth and Children Affairs </w:t>
      </w:r>
      <w:r>
        <w:t>was officially approved by cabinet in January 2010</w:t>
      </w:r>
      <w:r w:rsidR="00FC5F71">
        <w:t xml:space="preserve"> with specific objectives related to equitable access to education and improved economic status of women.</w:t>
      </w:r>
    </w:p>
    <w:p w14:paraId="4A472C7D" w14:textId="77777777" w:rsidR="004E79E5" w:rsidRDefault="004E79E5" w:rsidP="00626C04">
      <w:pPr>
        <w:numPr>
          <w:ilvl w:val="0"/>
          <w:numId w:val="3"/>
        </w:numPr>
        <w:ind w:left="714" w:hanging="357"/>
        <w:contextualSpacing/>
      </w:pPr>
      <w:r>
        <w:t xml:space="preserve">Two </w:t>
      </w:r>
      <w:r w:rsidR="00767E57">
        <w:t xml:space="preserve">gender equality </w:t>
      </w:r>
      <w:r>
        <w:t xml:space="preserve">indicators in the Medium Term Development Strategy are </w:t>
      </w:r>
      <w:r w:rsidR="00FC5F71">
        <w:t>directly</w:t>
      </w:r>
      <w:r>
        <w:t xml:space="preserve"> relevant to the TVET Sector, namely:</w:t>
      </w:r>
    </w:p>
    <w:p w14:paraId="2782972C" w14:textId="77777777" w:rsidR="00FF4E83" w:rsidRPr="00FF4E83" w:rsidRDefault="00FF4E83" w:rsidP="00626C04">
      <w:pPr>
        <w:numPr>
          <w:ilvl w:val="1"/>
          <w:numId w:val="7"/>
        </w:numPr>
        <w:ind w:left="1134"/>
        <w:contextualSpacing/>
      </w:pPr>
      <w:r w:rsidRPr="00FF4E83">
        <w:t>The Gender Parity Index of girls and boys in tertiary education increase from 0.80 in 2007 to 0.95 by 2015 and 1.00 before 2020.</w:t>
      </w:r>
    </w:p>
    <w:p w14:paraId="57EE2BB4" w14:textId="77777777" w:rsidR="00FF4E83" w:rsidRPr="00FF4E83" w:rsidRDefault="00FF4E83" w:rsidP="00626C04">
      <w:pPr>
        <w:numPr>
          <w:ilvl w:val="1"/>
          <w:numId w:val="7"/>
        </w:numPr>
        <w:ind w:left="1134" w:hanging="357"/>
      </w:pPr>
      <w:r w:rsidRPr="00FF4E83">
        <w:t>Ratio of female to male labour participation rates increases significantly from the stagnant 66%-67% of 2000 to 2010</w:t>
      </w:r>
      <w:r w:rsidR="00FC5F71">
        <w:rPr>
          <w:rStyle w:val="FootnoteReference"/>
        </w:rPr>
        <w:footnoteReference w:id="37"/>
      </w:r>
      <w:r w:rsidRPr="00FF4E83">
        <w:t>.</w:t>
      </w:r>
    </w:p>
    <w:p w14:paraId="670F857C" w14:textId="77777777" w:rsidR="00C778BA" w:rsidRDefault="00097EA6" w:rsidP="00FF4E83">
      <w:r>
        <w:t xml:space="preserve">The </w:t>
      </w:r>
      <w:r w:rsidR="00587817">
        <w:rPr>
          <w:i/>
        </w:rPr>
        <w:t xml:space="preserve">Skills for Economic Growth Program </w:t>
      </w:r>
      <w:r w:rsidR="00954F2A">
        <w:t xml:space="preserve">will seek to contribute to the achievement of SIG (and </w:t>
      </w:r>
      <w:proofErr w:type="spellStart"/>
      <w:r w:rsidR="00954F2A">
        <w:t>GoA</w:t>
      </w:r>
      <w:proofErr w:type="spellEnd"/>
      <w:r w:rsidR="00954F2A">
        <w:t>) gender equality objectives by providing incentives to encourage female enrolment in non-traditional t</w:t>
      </w:r>
      <w:r w:rsidR="00F40790">
        <w:t xml:space="preserve">echnology and trades training, </w:t>
      </w:r>
      <w:r w:rsidR="00954F2A">
        <w:t>work to ensure teaching and learning materials are gender neutral and positive female role models</w:t>
      </w:r>
      <w:r w:rsidR="00954F2A" w:rsidRPr="00954F2A">
        <w:t xml:space="preserve"> </w:t>
      </w:r>
      <w:r w:rsidR="00954F2A">
        <w:t>are included</w:t>
      </w:r>
      <w:r w:rsidR="00F40790">
        <w:t xml:space="preserve"> as illustrations</w:t>
      </w:r>
      <w:r w:rsidR="00954F2A">
        <w:t xml:space="preserve"> in </w:t>
      </w:r>
      <w:r w:rsidR="00F40790">
        <w:t xml:space="preserve">course and </w:t>
      </w:r>
      <w:r w:rsidR="00954F2A">
        <w:t>promotional materials.</w:t>
      </w:r>
    </w:p>
    <w:p w14:paraId="5980D1DE" w14:textId="77777777" w:rsidR="00FD7ADC" w:rsidRDefault="00FD7ADC">
      <w:pPr>
        <w:widowControl/>
        <w:spacing w:before="0" w:after="0"/>
        <w:rPr>
          <w:rFonts w:eastAsia="Times New Roman"/>
          <w:b/>
          <w:bCs/>
          <w:color w:val="1F497D"/>
          <w:szCs w:val="26"/>
        </w:rPr>
      </w:pPr>
      <w:r>
        <w:br w:type="page"/>
      </w:r>
    </w:p>
    <w:p w14:paraId="3E001A19" w14:textId="77777777" w:rsidR="00CA06C4" w:rsidRDefault="00767E57" w:rsidP="00C346D8">
      <w:pPr>
        <w:pStyle w:val="Heading3"/>
        <w:keepNext w:val="0"/>
        <w:spacing w:after="120"/>
      </w:pPr>
      <w:bookmarkStart w:id="18" w:name="_Toc387308727"/>
      <w:r>
        <w:lastRenderedPageBreak/>
        <w:t>4.3.2</w:t>
      </w:r>
      <w:r>
        <w:tab/>
        <w:t>Incentive mechanisms to improve enrolment of females in non-traditional skills training</w:t>
      </w:r>
      <w:bookmarkEnd w:id="18"/>
    </w:p>
    <w:tbl>
      <w:tblPr>
        <w:tblStyle w:val="TableGrid"/>
        <w:tblpPr w:leftFromText="181" w:rightFromText="181" w:vertAnchor="text" w:tblpXSpec="right" w:tblpY="1"/>
        <w:tblOverlap w:val="nev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2322"/>
        <w:gridCol w:w="1282"/>
        <w:gridCol w:w="1275"/>
      </w:tblGrid>
      <w:tr w:rsidR="00525F82" w:rsidRPr="00CA06C4" w14:paraId="0F3E83B3" w14:textId="77777777" w:rsidTr="00D848A8">
        <w:tc>
          <w:tcPr>
            <w:tcW w:w="4879" w:type="dxa"/>
            <w:gridSpan w:val="3"/>
            <w:shd w:val="clear" w:color="auto" w:fill="C6D9F1" w:themeFill="text2" w:themeFillTint="33"/>
            <w:vAlign w:val="center"/>
          </w:tcPr>
          <w:p w14:paraId="24F612DE" w14:textId="77777777" w:rsidR="00525F82" w:rsidRPr="00525F82" w:rsidRDefault="00525F82" w:rsidP="00D848A8">
            <w:pPr>
              <w:jc w:val="center"/>
              <w:rPr>
                <w:b/>
                <w:lang w:val="en-US"/>
              </w:rPr>
            </w:pPr>
            <w:r w:rsidRPr="00525F82">
              <w:rPr>
                <w:b/>
                <w:lang w:val="en-US"/>
              </w:rPr>
              <w:t>SINU – S</w:t>
            </w:r>
            <w:r w:rsidR="00C4678C">
              <w:rPr>
                <w:b/>
                <w:lang w:val="en-US"/>
              </w:rPr>
              <w:t>TM</w:t>
            </w:r>
            <w:r w:rsidRPr="00525F82">
              <w:rPr>
                <w:b/>
                <w:lang w:val="en-US"/>
              </w:rPr>
              <w:t>S Enrolment Semester 1, 2013</w:t>
            </w:r>
          </w:p>
        </w:tc>
      </w:tr>
      <w:tr w:rsidR="00CA06C4" w:rsidRPr="00CA06C4" w14:paraId="17EED551" w14:textId="77777777" w:rsidTr="00D848A8">
        <w:tc>
          <w:tcPr>
            <w:tcW w:w="2322" w:type="dxa"/>
            <w:shd w:val="clear" w:color="auto" w:fill="C6D9F1" w:themeFill="text2" w:themeFillTint="33"/>
            <w:vAlign w:val="center"/>
          </w:tcPr>
          <w:p w14:paraId="6C4F3494" w14:textId="77777777" w:rsidR="00CA06C4" w:rsidRPr="00CA06C4" w:rsidRDefault="00CA06C4" w:rsidP="00D848A8">
            <w:pPr>
              <w:jc w:val="center"/>
              <w:rPr>
                <w:b/>
                <w:lang w:val="en-US"/>
              </w:rPr>
            </w:pPr>
            <w:r w:rsidRPr="00CA06C4">
              <w:rPr>
                <w:b/>
                <w:lang w:val="en-US"/>
              </w:rPr>
              <w:t>Course</w:t>
            </w:r>
            <w:r>
              <w:rPr>
                <w:b/>
                <w:lang w:val="en-US"/>
              </w:rPr>
              <w:t>s</w:t>
            </w:r>
          </w:p>
        </w:tc>
        <w:tc>
          <w:tcPr>
            <w:tcW w:w="1282" w:type="dxa"/>
            <w:shd w:val="clear" w:color="auto" w:fill="C6D9F1" w:themeFill="text2" w:themeFillTint="33"/>
            <w:vAlign w:val="center"/>
          </w:tcPr>
          <w:p w14:paraId="35A107B4" w14:textId="77777777" w:rsidR="00CA06C4" w:rsidRPr="00CA06C4" w:rsidRDefault="00CA06C4" w:rsidP="00D848A8">
            <w:pPr>
              <w:jc w:val="center"/>
              <w:rPr>
                <w:b/>
                <w:color w:val="303C34"/>
                <w:lang w:val="en-US"/>
              </w:rPr>
            </w:pPr>
            <w:r w:rsidRPr="00CA06C4">
              <w:rPr>
                <w:b/>
                <w:color w:val="303C34"/>
                <w:lang w:val="en-US"/>
              </w:rPr>
              <w:t>Total enrolment</w:t>
            </w:r>
          </w:p>
        </w:tc>
        <w:tc>
          <w:tcPr>
            <w:tcW w:w="1275" w:type="dxa"/>
            <w:shd w:val="clear" w:color="auto" w:fill="C6D9F1" w:themeFill="text2" w:themeFillTint="33"/>
            <w:vAlign w:val="center"/>
          </w:tcPr>
          <w:p w14:paraId="7DB15AA1" w14:textId="77777777" w:rsidR="00CA06C4" w:rsidRPr="00CA06C4" w:rsidRDefault="00CA06C4" w:rsidP="00D848A8">
            <w:pPr>
              <w:jc w:val="center"/>
              <w:rPr>
                <w:b/>
                <w:lang w:val="en-US"/>
              </w:rPr>
            </w:pPr>
            <w:r w:rsidRPr="00CA06C4">
              <w:rPr>
                <w:b/>
                <w:lang w:val="en-US"/>
              </w:rPr>
              <w:t>Female enrolment</w:t>
            </w:r>
          </w:p>
        </w:tc>
      </w:tr>
      <w:tr w:rsidR="00CA06C4" w:rsidRPr="00CA06C4" w14:paraId="76499A85" w14:textId="77777777" w:rsidTr="00D848A8">
        <w:tc>
          <w:tcPr>
            <w:tcW w:w="2322" w:type="dxa"/>
            <w:shd w:val="clear" w:color="auto" w:fill="DBE5F1" w:themeFill="accent1" w:themeFillTint="33"/>
          </w:tcPr>
          <w:p w14:paraId="407A3D99" w14:textId="77777777" w:rsidR="00CA06C4" w:rsidRPr="00CA06C4" w:rsidRDefault="00CA06C4" w:rsidP="00D848A8">
            <w:pPr>
              <w:contextualSpacing/>
              <w:rPr>
                <w:lang w:val="en-US"/>
              </w:rPr>
            </w:pPr>
            <w:r w:rsidRPr="00CA06C4">
              <w:rPr>
                <w:lang w:val="en-US"/>
              </w:rPr>
              <w:t xml:space="preserve">Carpentry </w:t>
            </w:r>
            <w:r w:rsidRPr="00CA06C4">
              <w:rPr>
                <w:rFonts w:ascii="Arial" w:hAnsi="Arial" w:cs="Arial"/>
                <w:lang w:val="en-US"/>
              </w:rPr>
              <w:t xml:space="preserve">&amp; </w:t>
            </w:r>
            <w:r w:rsidRPr="00CA06C4">
              <w:rPr>
                <w:lang w:val="en-US"/>
              </w:rPr>
              <w:t>Joiner</w:t>
            </w:r>
            <w:r>
              <w:rPr>
                <w:lang w:val="en-US"/>
              </w:rPr>
              <w:t>y</w:t>
            </w:r>
            <w:r w:rsidRPr="00CA06C4">
              <w:rPr>
                <w:lang w:val="en-US"/>
              </w:rPr>
              <w:t xml:space="preserve"> </w:t>
            </w:r>
          </w:p>
        </w:tc>
        <w:tc>
          <w:tcPr>
            <w:tcW w:w="1282" w:type="dxa"/>
            <w:shd w:val="clear" w:color="auto" w:fill="C6D9F1" w:themeFill="text2" w:themeFillTint="33"/>
          </w:tcPr>
          <w:p w14:paraId="2C99E0C3" w14:textId="77777777" w:rsidR="00CA06C4" w:rsidRPr="00CA06C4" w:rsidRDefault="00CA06C4" w:rsidP="00D848A8">
            <w:pPr>
              <w:tabs>
                <w:tab w:val="decimal" w:pos="748"/>
              </w:tabs>
              <w:contextualSpacing/>
              <w:rPr>
                <w:lang w:val="en-US"/>
              </w:rPr>
            </w:pPr>
            <w:r>
              <w:rPr>
                <w:color w:val="303C34"/>
                <w:lang w:val="en-US"/>
              </w:rPr>
              <w:t>79</w:t>
            </w:r>
          </w:p>
        </w:tc>
        <w:tc>
          <w:tcPr>
            <w:tcW w:w="1275" w:type="dxa"/>
            <w:shd w:val="clear" w:color="auto" w:fill="DBE5F1" w:themeFill="accent1" w:themeFillTint="33"/>
          </w:tcPr>
          <w:p w14:paraId="26506BF0" w14:textId="77777777" w:rsidR="00CA06C4" w:rsidRPr="00CA06C4" w:rsidRDefault="00CA06C4" w:rsidP="00D848A8">
            <w:pPr>
              <w:tabs>
                <w:tab w:val="decimal" w:pos="748"/>
              </w:tabs>
              <w:contextualSpacing/>
              <w:rPr>
                <w:lang w:val="en-US"/>
              </w:rPr>
            </w:pPr>
            <w:r w:rsidRPr="00CA06C4">
              <w:rPr>
                <w:lang w:val="en-US"/>
              </w:rPr>
              <w:t>1</w:t>
            </w:r>
          </w:p>
        </w:tc>
      </w:tr>
      <w:tr w:rsidR="00CA06C4" w:rsidRPr="00CA06C4" w14:paraId="04A4D7F2" w14:textId="77777777" w:rsidTr="00D848A8">
        <w:tc>
          <w:tcPr>
            <w:tcW w:w="2322" w:type="dxa"/>
            <w:shd w:val="clear" w:color="auto" w:fill="DBE5F1" w:themeFill="accent1" w:themeFillTint="33"/>
          </w:tcPr>
          <w:p w14:paraId="00B9D356" w14:textId="77777777" w:rsidR="00CA06C4" w:rsidRPr="00CA06C4" w:rsidRDefault="00CA06C4" w:rsidP="00D848A8">
            <w:pPr>
              <w:contextualSpacing/>
              <w:rPr>
                <w:lang w:val="en-US"/>
              </w:rPr>
            </w:pPr>
            <w:r w:rsidRPr="00CA06C4">
              <w:rPr>
                <w:lang w:val="en-US"/>
              </w:rPr>
              <w:t xml:space="preserve">Plumbing </w:t>
            </w:r>
            <w:r w:rsidRPr="00CA06C4">
              <w:rPr>
                <w:rFonts w:ascii="Arial" w:hAnsi="Arial" w:cs="Arial"/>
                <w:lang w:val="en-US"/>
              </w:rPr>
              <w:t xml:space="preserve">&amp; </w:t>
            </w:r>
            <w:r w:rsidRPr="00CA06C4">
              <w:rPr>
                <w:lang w:val="en-US"/>
              </w:rPr>
              <w:t xml:space="preserve">Allied </w:t>
            </w:r>
          </w:p>
        </w:tc>
        <w:tc>
          <w:tcPr>
            <w:tcW w:w="1282" w:type="dxa"/>
            <w:shd w:val="clear" w:color="auto" w:fill="C6D9F1" w:themeFill="text2" w:themeFillTint="33"/>
          </w:tcPr>
          <w:p w14:paraId="73ED36D2" w14:textId="77777777" w:rsidR="00CA06C4" w:rsidRPr="00CA06C4" w:rsidRDefault="00CA06C4" w:rsidP="00D848A8">
            <w:pPr>
              <w:tabs>
                <w:tab w:val="decimal" w:pos="748"/>
              </w:tabs>
              <w:contextualSpacing/>
              <w:rPr>
                <w:lang w:val="en-US"/>
              </w:rPr>
            </w:pPr>
            <w:r w:rsidRPr="00CA06C4">
              <w:rPr>
                <w:lang w:val="en-US"/>
              </w:rPr>
              <w:t>22</w:t>
            </w:r>
          </w:p>
        </w:tc>
        <w:tc>
          <w:tcPr>
            <w:tcW w:w="1275" w:type="dxa"/>
            <w:shd w:val="clear" w:color="auto" w:fill="DBE5F1" w:themeFill="accent1" w:themeFillTint="33"/>
          </w:tcPr>
          <w:p w14:paraId="6E5D196A" w14:textId="77777777" w:rsidR="00CA06C4" w:rsidRPr="00CA06C4" w:rsidRDefault="00CA06C4" w:rsidP="00D848A8">
            <w:pPr>
              <w:tabs>
                <w:tab w:val="decimal" w:pos="748"/>
              </w:tabs>
              <w:contextualSpacing/>
              <w:rPr>
                <w:lang w:val="en-US"/>
              </w:rPr>
            </w:pPr>
            <w:r w:rsidRPr="00CA06C4">
              <w:rPr>
                <w:lang w:val="en-US"/>
              </w:rPr>
              <w:t>2</w:t>
            </w:r>
          </w:p>
        </w:tc>
      </w:tr>
      <w:tr w:rsidR="00CA06C4" w:rsidRPr="00CA06C4" w14:paraId="35546009" w14:textId="77777777" w:rsidTr="00D848A8">
        <w:tc>
          <w:tcPr>
            <w:tcW w:w="2322" w:type="dxa"/>
            <w:shd w:val="clear" w:color="auto" w:fill="DBE5F1" w:themeFill="accent1" w:themeFillTint="33"/>
          </w:tcPr>
          <w:p w14:paraId="42FD09B3" w14:textId="77777777" w:rsidR="00CA06C4" w:rsidRPr="00CA06C4" w:rsidRDefault="00CA06C4" w:rsidP="00D848A8">
            <w:pPr>
              <w:contextualSpacing/>
              <w:rPr>
                <w:lang w:val="en-US"/>
              </w:rPr>
            </w:pPr>
            <w:r w:rsidRPr="00CA06C4">
              <w:rPr>
                <w:lang w:val="en-US"/>
              </w:rPr>
              <w:t xml:space="preserve">Light Motor Vehicle </w:t>
            </w:r>
          </w:p>
        </w:tc>
        <w:tc>
          <w:tcPr>
            <w:tcW w:w="1282" w:type="dxa"/>
            <w:shd w:val="clear" w:color="auto" w:fill="C6D9F1" w:themeFill="text2" w:themeFillTint="33"/>
          </w:tcPr>
          <w:p w14:paraId="0069E702" w14:textId="77777777" w:rsidR="00CA06C4" w:rsidRPr="00CA06C4" w:rsidRDefault="00CA06C4" w:rsidP="00D848A8">
            <w:pPr>
              <w:tabs>
                <w:tab w:val="decimal" w:pos="748"/>
              </w:tabs>
              <w:contextualSpacing/>
              <w:rPr>
                <w:lang w:val="en-US"/>
              </w:rPr>
            </w:pPr>
            <w:r>
              <w:rPr>
                <w:lang w:val="en-US"/>
              </w:rPr>
              <w:t>30</w:t>
            </w:r>
          </w:p>
        </w:tc>
        <w:tc>
          <w:tcPr>
            <w:tcW w:w="1275" w:type="dxa"/>
            <w:shd w:val="clear" w:color="auto" w:fill="DBE5F1" w:themeFill="accent1" w:themeFillTint="33"/>
          </w:tcPr>
          <w:p w14:paraId="79CFD612" w14:textId="77777777" w:rsidR="00CA06C4" w:rsidRPr="00CA06C4" w:rsidRDefault="00CA06C4" w:rsidP="00D848A8">
            <w:pPr>
              <w:tabs>
                <w:tab w:val="decimal" w:pos="748"/>
              </w:tabs>
              <w:contextualSpacing/>
              <w:rPr>
                <w:lang w:val="en-US"/>
              </w:rPr>
            </w:pPr>
            <w:r>
              <w:rPr>
                <w:lang w:val="en-US"/>
              </w:rPr>
              <w:t>2</w:t>
            </w:r>
          </w:p>
        </w:tc>
      </w:tr>
      <w:tr w:rsidR="00CA06C4" w:rsidRPr="00CA06C4" w14:paraId="1D8162ED" w14:textId="77777777" w:rsidTr="00D848A8">
        <w:tc>
          <w:tcPr>
            <w:tcW w:w="2322" w:type="dxa"/>
            <w:shd w:val="clear" w:color="auto" w:fill="DBE5F1" w:themeFill="accent1" w:themeFillTint="33"/>
          </w:tcPr>
          <w:p w14:paraId="00F505ED" w14:textId="77777777" w:rsidR="00CA06C4" w:rsidRPr="00CA06C4" w:rsidRDefault="00CA06C4" w:rsidP="00D848A8">
            <w:pPr>
              <w:contextualSpacing/>
              <w:rPr>
                <w:lang w:val="en-US"/>
              </w:rPr>
            </w:pPr>
            <w:r w:rsidRPr="00CA06C4">
              <w:rPr>
                <w:lang w:val="en-US"/>
              </w:rPr>
              <w:t>Hea</w:t>
            </w:r>
            <w:r w:rsidRPr="00CA06C4">
              <w:rPr>
                <w:color w:val="47544C"/>
                <w:lang w:val="en-US"/>
              </w:rPr>
              <w:t xml:space="preserve">vy </w:t>
            </w:r>
            <w:r w:rsidRPr="00CA06C4">
              <w:rPr>
                <w:color w:val="303C34"/>
                <w:lang w:val="en-US"/>
              </w:rPr>
              <w:t xml:space="preserve">Vehicle </w:t>
            </w:r>
            <w:r w:rsidRPr="00CA06C4">
              <w:rPr>
                <w:rFonts w:ascii="Arial" w:hAnsi="Arial" w:cs="Arial"/>
                <w:lang w:val="en-US"/>
              </w:rPr>
              <w:t xml:space="preserve">&amp; </w:t>
            </w:r>
            <w:r w:rsidRPr="00CA06C4">
              <w:rPr>
                <w:lang w:val="en-US"/>
              </w:rPr>
              <w:t xml:space="preserve">Plant </w:t>
            </w:r>
          </w:p>
        </w:tc>
        <w:tc>
          <w:tcPr>
            <w:tcW w:w="1282" w:type="dxa"/>
            <w:shd w:val="clear" w:color="auto" w:fill="C6D9F1" w:themeFill="text2" w:themeFillTint="33"/>
          </w:tcPr>
          <w:p w14:paraId="52F1019B" w14:textId="77777777" w:rsidR="00CA06C4" w:rsidRPr="00CA06C4" w:rsidRDefault="00CA06C4" w:rsidP="00D848A8">
            <w:pPr>
              <w:tabs>
                <w:tab w:val="decimal" w:pos="748"/>
              </w:tabs>
              <w:contextualSpacing/>
              <w:rPr>
                <w:lang w:val="en-US"/>
              </w:rPr>
            </w:pPr>
            <w:r>
              <w:rPr>
                <w:lang w:val="en-US"/>
              </w:rPr>
              <w:t>35</w:t>
            </w:r>
          </w:p>
        </w:tc>
        <w:tc>
          <w:tcPr>
            <w:tcW w:w="1275" w:type="dxa"/>
            <w:shd w:val="clear" w:color="auto" w:fill="DBE5F1" w:themeFill="accent1" w:themeFillTint="33"/>
          </w:tcPr>
          <w:p w14:paraId="02D76D1B" w14:textId="77777777" w:rsidR="00CA06C4" w:rsidRPr="00CA06C4" w:rsidRDefault="00CA06C4" w:rsidP="00D848A8">
            <w:pPr>
              <w:tabs>
                <w:tab w:val="decimal" w:pos="748"/>
              </w:tabs>
              <w:contextualSpacing/>
              <w:rPr>
                <w:lang w:val="en-US"/>
              </w:rPr>
            </w:pPr>
            <w:r w:rsidRPr="00CA06C4">
              <w:rPr>
                <w:lang w:val="en-US"/>
              </w:rPr>
              <w:t>0</w:t>
            </w:r>
          </w:p>
        </w:tc>
      </w:tr>
      <w:tr w:rsidR="00CA06C4" w:rsidRPr="00CA06C4" w14:paraId="32BB3434" w14:textId="77777777" w:rsidTr="00D848A8">
        <w:tc>
          <w:tcPr>
            <w:tcW w:w="2322" w:type="dxa"/>
            <w:shd w:val="clear" w:color="auto" w:fill="DBE5F1" w:themeFill="accent1" w:themeFillTint="33"/>
          </w:tcPr>
          <w:p w14:paraId="07BCE7D5" w14:textId="77777777" w:rsidR="00CA06C4" w:rsidRPr="00CA06C4" w:rsidRDefault="00CA06C4" w:rsidP="00D848A8">
            <w:pPr>
              <w:contextualSpacing/>
              <w:rPr>
                <w:lang w:val="en-US"/>
              </w:rPr>
            </w:pPr>
            <w:r w:rsidRPr="00CA06C4">
              <w:rPr>
                <w:lang w:val="en-US"/>
              </w:rPr>
              <w:t xml:space="preserve">Electrical </w:t>
            </w:r>
          </w:p>
        </w:tc>
        <w:tc>
          <w:tcPr>
            <w:tcW w:w="1282" w:type="dxa"/>
            <w:shd w:val="clear" w:color="auto" w:fill="C6D9F1" w:themeFill="text2" w:themeFillTint="33"/>
          </w:tcPr>
          <w:p w14:paraId="751696AA" w14:textId="77777777" w:rsidR="00CA06C4" w:rsidRPr="00CA06C4" w:rsidRDefault="00CA06C4" w:rsidP="00D848A8">
            <w:pPr>
              <w:tabs>
                <w:tab w:val="decimal" w:pos="748"/>
              </w:tabs>
              <w:contextualSpacing/>
              <w:rPr>
                <w:lang w:val="en-US"/>
              </w:rPr>
            </w:pPr>
            <w:r>
              <w:rPr>
                <w:lang w:val="en-US"/>
              </w:rPr>
              <w:t>55</w:t>
            </w:r>
          </w:p>
        </w:tc>
        <w:tc>
          <w:tcPr>
            <w:tcW w:w="1275" w:type="dxa"/>
            <w:shd w:val="clear" w:color="auto" w:fill="DBE5F1" w:themeFill="accent1" w:themeFillTint="33"/>
          </w:tcPr>
          <w:p w14:paraId="7E9EF21D" w14:textId="77777777" w:rsidR="00CA06C4" w:rsidRPr="00CA06C4" w:rsidRDefault="00CA06C4" w:rsidP="00D848A8">
            <w:pPr>
              <w:tabs>
                <w:tab w:val="decimal" w:pos="748"/>
              </w:tabs>
              <w:contextualSpacing/>
              <w:rPr>
                <w:lang w:val="en-US"/>
              </w:rPr>
            </w:pPr>
            <w:r>
              <w:rPr>
                <w:lang w:val="en-US"/>
              </w:rPr>
              <w:t>1</w:t>
            </w:r>
          </w:p>
        </w:tc>
      </w:tr>
      <w:tr w:rsidR="00CA06C4" w:rsidRPr="00CA06C4" w14:paraId="4E98F09E" w14:textId="77777777" w:rsidTr="00D848A8">
        <w:tc>
          <w:tcPr>
            <w:tcW w:w="2322" w:type="dxa"/>
            <w:shd w:val="clear" w:color="auto" w:fill="DBE5F1" w:themeFill="accent1" w:themeFillTint="33"/>
          </w:tcPr>
          <w:p w14:paraId="52CE777F" w14:textId="77777777" w:rsidR="00CA06C4" w:rsidRPr="00CA06C4" w:rsidRDefault="00CA06C4" w:rsidP="00D848A8">
            <w:pPr>
              <w:contextualSpacing/>
              <w:rPr>
                <w:lang w:val="en-US"/>
              </w:rPr>
            </w:pPr>
            <w:r w:rsidRPr="00CA06C4">
              <w:rPr>
                <w:lang w:val="en-US"/>
              </w:rPr>
              <w:t xml:space="preserve">Industrial Drafting </w:t>
            </w:r>
          </w:p>
        </w:tc>
        <w:tc>
          <w:tcPr>
            <w:tcW w:w="1282" w:type="dxa"/>
            <w:shd w:val="clear" w:color="auto" w:fill="C6D9F1" w:themeFill="text2" w:themeFillTint="33"/>
          </w:tcPr>
          <w:p w14:paraId="55CB1D59" w14:textId="77777777" w:rsidR="00CA06C4" w:rsidRPr="00CA06C4" w:rsidRDefault="00CA06C4" w:rsidP="00D848A8">
            <w:pPr>
              <w:tabs>
                <w:tab w:val="decimal" w:pos="748"/>
              </w:tabs>
              <w:contextualSpacing/>
              <w:rPr>
                <w:lang w:val="en-US"/>
              </w:rPr>
            </w:pPr>
            <w:r>
              <w:rPr>
                <w:lang w:val="en-US"/>
              </w:rPr>
              <w:t>81</w:t>
            </w:r>
          </w:p>
        </w:tc>
        <w:tc>
          <w:tcPr>
            <w:tcW w:w="1275" w:type="dxa"/>
            <w:shd w:val="clear" w:color="auto" w:fill="DBE5F1" w:themeFill="accent1" w:themeFillTint="33"/>
          </w:tcPr>
          <w:p w14:paraId="6C31D3D8" w14:textId="77777777" w:rsidR="00CA06C4" w:rsidRPr="00CA06C4" w:rsidRDefault="00CA06C4" w:rsidP="00D848A8">
            <w:pPr>
              <w:tabs>
                <w:tab w:val="decimal" w:pos="748"/>
              </w:tabs>
              <w:contextualSpacing/>
              <w:rPr>
                <w:lang w:val="en-US"/>
              </w:rPr>
            </w:pPr>
            <w:r>
              <w:rPr>
                <w:lang w:val="en-US"/>
              </w:rPr>
              <w:t>7</w:t>
            </w:r>
          </w:p>
        </w:tc>
      </w:tr>
      <w:tr w:rsidR="00CA06C4" w:rsidRPr="00CA06C4" w14:paraId="48165DD6" w14:textId="77777777" w:rsidTr="00D848A8">
        <w:tc>
          <w:tcPr>
            <w:tcW w:w="2322" w:type="dxa"/>
            <w:shd w:val="clear" w:color="auto" w:fill="DBE5F1" w:themeFill="accent1" w:themeFillTint="33"/>
          </w:tcPr>
          <w:p w14:paraId="5C53ADA5" w14:textId="77777777" w:rsidR="00CA06C4" w:rsidRPr="00CA06C4" w:rsidRDefault="00CA06C4" w:rsidP="00D848A8">
            <w:pPr>
              <w:contextualSpacing/>
              <w:rPr>
                <w:lang w:val="en-US"/>
              </w:rPr>
            </w:pPr>
            <w:r>
              <w:rPr>
                <w:lang w:val="en-US"/>
              </w:rPr>
              <w:t xml:space="preserve">Marine Engineering </w:t>
            </w:r>
          </w:p>
        </w:tc>
        <w:tc>
          <w:tcPr>
            <w:tcW w:w="1282" w:type="dxa"/>
            <w:shd w:val="clear" w:color="auto" w:fill="C6D9F1" w:themeFill="text2" w:themeFillTint="33"/>
          </w:tcPr>
          <w:p w14:paraId="11398164" w14:textId="77777777" w:rsidR="00CA06C4" w:rsidRPr="00CA06C4" w:rsidRDefault="00CA06C4" w:rsidP="00D848A8">
            <w:pPr>
              <w:tabs>
                <w:tab w:val="decimal" w:pos="748"/>
              </w:tabs>
              <w:contextualSpacing/>
              <w:rPr>
                <w:lang w:val="en-US"/>
              </w:rPr>
            </w:pPr>
            <w:r>
              <w:rPr>
                <w:lang w:val="en-US"/>
              </w:rPr>
              <w:t>17</w:t>
            </w:r>
          </w:p>
        </w:tc>
        <w:tc>
          <w:tcPr>
            <w:tcW w:w="1275" w:type="dxa"/>
            <w:shd w:val="clear" w:color="auto" w:fill="DBE5F1" w:themeFill="accent1" w:themeFillTint="33"/>
          </w:tcPr>
          <w:p w14:paraId="662582C3" w14:textId="77777777" w:rsidR="00CA06C4" w:rsidRPr="00CA06C4" w:rsidRDefault="00CA06C4" w:rsidP="00D848A8">
            <w:pPr>
              <w:tabs>
                <w:tab w:val="decimal" w:pos="748"/>
              </w:tabs>
              <w:contextualSpacing/>
              <w:rPr>
                <w:lang w:val="en-US"/>
              </w:rPr>
            </w:pPr>
            <w:r w:rsidRPr="00CA06C4">
              <w:rPr>
                <w:lang w:val="en-US"/>
              </w:rPr>
              <w:t>0</w:t>
            </w:r>
          </w:p>
        </w:tc>
      </w:tr>
      <w:tr w:rsidR="00CA06C4" w:rsidRPr="00CA06C4" w14:paraId="1E039241" w14:textId="77777777" w:rsidTr="00D848A8">
        <w:tc>
          <w:tcPr>
            <w:tcW w:w="2322" w:type="dxa"/>
            <w:shd w:val="clear" w:color="auto" w:fill="DBE5F1" w:themeFill="accent1" w:themeFillTint="33"/>
          </w:tcPr>
          <w:p w14:paraId="1D1AC345" w14:textId="77777777" w:rsidR="00CA06C4" w:rsidRPr="00CA06C4" w:rsidRDefault="00CA06C4" w:rsidP="00D848A8">
            <w:pPr>
              <w:contextualSpacing/>
              <w:rPr>
                <w:lang w:val="en-US"/>
              </w:rPr>
            </w:pPr>
            <w:r w:rsidRPr="00CA06C4">
              <w:rPr>
                <w:lang w:val="en-US"/>
              </w:rPr>
              <w:t xml:space="preserve">Diploma in Survey </w:t>
            </w:r>
          </w:p>
        </w:tc>
        <w:tc>
          <w:tcPr>
            <w:tcW w:w="1282" w:type="dxa"/>
            <w:shd w:val="clear" w:color="auto" w:fill="C6D9F1" w:themeFill="text2" w:themeFillTint="33"/>
          </w:tcPr>
          <w:p w14:paraId="26C1F074" w14:textId="77777777" w:rsidR="00CA06C4" w:rsidRPr="00CA06C4" w:rsidRDefault="00CA06C4" w:rsidP="00D848A8">
            <w:pPr>
              <w:tabs>
                <w:tab w:val="decimal" w:pos="748"/>
              </w:tabs>
              <w:contextualSpacing/>
              <w:rPr>
                <w:lang w:val="en-US"/>
              </w:rPr>
            </w:pPr>
            <w:r>
              <w:rPr>
                <w:lang w:val="en-US"/>
              </w:rPr>
              <w:t>93</w:t>
            </w:r>
          </w:p>
        </w:tc>
        <w:tc>
          <w:tcPr>
            <w:tcW w:w="1275" w:type="dxa"/>
            <w:shd w:val="clear" w:color="auto" w:fill="DBE5F1" w:themeFill="accent1" w:themeFillTint="33"/>
          </w:tcPr>
          <w:p w14:paraId="7932696E" w14:textId="77777777" w:rsidR="00CA06C4" w:rsidRPr="00CA06C4" w:rsidRDefault="00CA06C4" w:rsidP="00D848A8">
            <w:pPr>
              <w:tabs>
                <w:tab w:val="decimal" w:pos="748"/>
              </w:tabs>
              <w:contextualSpacing/>
              <w:rPr>
                <w:lang w:val="en-US"/>
              </w:rPr>
            </w:pPr>
            <w:r>
              <w:rPr>
                <w:lang w:val="en-US"/>
              </w:rPr>
              <w:t>7</w:t>
            </w:r>
          </w:p>
        </w:tc>
      </w:tr>
      <w:tr w:rsidR="00CA06C4" w:rsidRPr="00CA06C4" w14:paraId="1A5B5DA2" w14:textId="77777777" w:rsidTr="00D848A8">
        <w:tc>
          <w:tcPr>
            <w:tcW w:w="2322" w:type="dxa"/>
            <w:shd w:val="clear" w:color="auto" w:fill="C6D9F1" w:themeFill="text2" w:themeFillTint="33"/>
          </w:tcPr>
          <w:p w14:paraId="0A0E93AB" w14:textId="77777777" w:rsidR="00CA06C4" w:rsidRPr="00CA06C4" w:rsidRDefault="00CA06C4" w:rsidP="00D848A8">
            <w:pPr>
              <w:rPr>
                <w:lang w:val="en-US"/>
              </w:rPr>
            </w:pPr>
            <w:r w:rsidRPr="00CA06C4">
              <w:rPr>
                <w:lang w:val="en-US"/>
              </w:rPr>
              <w:t>Total</w:t>
            </w:r>
          </w:p>
        </w:tc>
        <w:tc>
          <w:tcPr>
            <w:tcW w:w="1282" w:type="dxa"/>
            <w:shd w:val="clear" w:color="auto" w:fill="C6D9F1" w:themeFill="text2" w:themeFillTint="33"/>
          </w:tcPr>
          <w:p w14:paraId="6C43C89B" w14:textId="77777777" w:rsidR="00CA06C4" w:rsidRPr="00CA06C4" w:rsidRDefault="00A25BD2" w:rsidP="00D848A8">
            <w:pPr>
              <w:tabs>
                <w:tab w:val="decimal" w:pos="748"/>
              </w:tabs>
              <w:rPr>
                <w:rFonts w:asciiTheme="majorHAnsi" w:hAnsiTheme="majorHAnsi" w:cs="Arial"/>
                <w:lang w:val="en-US"/>
              </w:rPr>
            </w:pPr>
            <w:r>
              <w:rPr>
                <w:rFonts w:asciiTheme="majorHAnsi" w:hAnsiTheme="majorHAnsi" w:cs="Arial"/>
                <w:lang w:val="en-US"/>
              </w:rPr>
              <w:fldChar w:fldCharType="begin"/>
            </w:r>
            <w:r w:rsidR="00CA06C4">
              <w:rPr>
                <w:rFonts w:asciiTheme="majorHAnsi" w:hAnsiTheme="majorHAnsi" w:cs="Arial"/>
                <w:lang w:val="en-US"/>
              </w:rPr>
              <w:instrText xml:space="preserve"> =SUM(ABOVE) </w:instrText>
            </w:r>
            <w:r>
              <w:rPr>
                <w:rFonts w:asciiTheme="majorHAnsi" w:hAnsiTheme="majorHAnsi" w:cs="Arial"/>
                <w:lang w:val="en-US"/>
              </w:rPr>
              <w:fldChar w:fldCharType="separate"/>
            </w:r>
            <w:r w:rsidR="00CA06C4">
              <w:rPr>
                <w:rFonts w:asciiTheme="majorHAnsi" w:hAnsiTheme="majorHAnsi" w:cs="Arial"/>
                <w:noProof/>
                <w:lang w:val="en-US"/>
              </w:rPr>
              <w:t>412</w:t>
            </w:r>
            <w:r>
              <w:rPr>
                <w:rFonts w:asciiTheme="majorHAnsi" w:hAnsiTheme="majorHAnsi" w:cs="Arial"/>
                <w:lang w:val="en-US"/>
              </w:rPr>
              <w:fldChar w:fldCharType="end"/>
            </w:r>
          </w:p>
        </w:tc>
        <w:tc>
          <w:tcPr>
            <w:tcW w:w="1275" w:type="dxa"/>
            <w:shd w:val="clear" w:color="auto" w:fill="C6D9F1" w:themeFill="text2" w:themeFillTint="33"/>
          </w:tcPr>
          <w:p w14:paraId="7F73D911" w14:textId="77777777" w:rsidR="00CA06C4" w:rsidRPr="00CA06C4" w:rsidRDefault="00A25BD2" w:rsidP="00D848A8">
            <w:pPr>
              <w:tabs>
                <w:tab w:val="decimal" w:pos="748"/>
              </w:tabs>
              <w:rPr>
                <w:rFonts w:asciiTheme="majorHAnsi" w:hAnsiTheme="majorHAnsi"/>
                <w:lang w:val="en-US"/>
              </w:rPr>
            </w:pPr>
            <w:r w:rsidRPr="00CA06C4">
              <w:rPr>
                <w:rFonts w:asciiTheme="majorHAnsi" w:hAnsiTheme="majorHAnsi"/>
                <w:lang w:val="en-US"/>
              </w:rPr>
              <w:fldChar w:fldCharType="begin"/>
            </w:r>
            <w:r w:rsidR="00CA06C4" w:rsidRPr="00CA06C4">
              <w:rPr>
                <w:rFonts w:asciiTheme="majorHAnsi" w:hAnsiTheme="majorHAnsi"/>
                <w:lang w:val="en-US"/>
              </w:rPr>
              <w:instrText xml:space="preserve"> =SUM(ABOVE) </w:instrText>
            </w:r>
            <w:r w:rsidRPr="00CA06C4">
              <w:rPr>
                <w:rFonts w:asciiTheme="majorHAnsi" w:hAnsiTheme="majorHAnsi"/>
                <w:lang w:val="en-US"/>
              </w:rPr>
              <w:fldChar w:fldCharType="separate"/>
            </w:r>
            <w:r w:rsidR="00CA06C4" w:rsidRPr="00CA06C4">
              <w:rPr>
                <w:rFonts w:asciiTheme="majorHAnsi" w:hAnsiTheme="majorHAnsi"/>
                <w:noProof/>
                <w:lang w:val="en-US"/>
              </w:rPr>
              <w:t>20</w:t>
            </w:r>
            <w:r w:rsidRPr="00CA06C4">
              <w:rPr>
                <w:rFonts w:asciiTheme="majorHAnsi" w:hAnsiTheme="majorHAnsi"/>
                <w:lang w:val="en-US"/>
              </w:rPr>
              <w:fldChar w:fldCharType="end"/>
            </w:r>
          </w:p>
        </w:tc>
      </w:tr>
    </w:tbl>
    <w:p w14:paraId="3E23DE74" w14:textId="77777777" w:rsidR="00525F82" w:rsidRDefault="00525F82" w:rsidP="00D848A8">
      <w:r>
        <w:t xml:space="preserve">The table at right is illustrative of the </w:t>
      </w:r>
      <w:r w:rsidR="009C1A03">
        <w:t>participation rate</w:t>
      </w:r>
      <w:r w:rsidR="000D5A47">
        <w:t>s</w:t>
      </w:r>
      <w:r w:rsidR="009C1A03">
        <w:t xml:space="preserve"> of</w:t>
      </w:r>
      <w:r>
        <w:t xml:space="preserve"> females engaged in non-traditional skills training at SINU-S</w:t>
      </w:r>
      <w:r w:rsidR="00C4678C">
        <w:t>TM</w:t>
      </w:r>
      <w:r>
        <w:t>S</w:t>
      </w:r>
      <w:r w:rsidR="007D4205">
        <w:t>.</w:t>
      </w:r>
      <w:r w:rsidR="000D5A47">
        <w:rPr>
          <w:rStyle w:val="FootnoteReference"/>
        </w:rPr>
        <w:footnoteReference w:id="38"/>
      </w:r>
    </w:p>
    <w:p w14:paraId="0119D060" w14:textId="77777777" w:rsidR="008C1A3F" w:rsidRDefault="008C1A3F" w:rsidP="00525F82">
      <w:r>
        <w:t>Similarly, of the 1,340 enrolled in carpentry and mechanical courses across the national network of RTCs only 59 are female.</w:t>
      </w:r>
      <w:r w:rsidR="007D4205">
        <w:t xml:space="preserve"> In fact across all disciplines offered by RTCs in 2012 only 1 student in 4 was female.</w:t>
      </w:r>
      <w:r w:rsidR="007D4205">
        <w:rPr>
          <w:rStyle w:val="FootnoteReference"/>
        </w:rPr>
        <w:footnoteReference w:id="39"/>
      </w:r>
    </w:p>
    <w:p w14:paraId="565BAA3F" w14:textId="77777777" w:rsidR="008F405D" w:rsidRDefault="00D848A8" w:rsidP="009C1A03">
      <w:r>
        <w:t>Program a</w:t>
      </w:r>
      <w:r w:rsidR="008F405D">
        <w:t>dvisers will encourage providers to examine opportunities to increase female enrolment and completion rates through career counselling, study assistance and welfare support for young women training and working in male dominated environments.</w:t>
      </w:r>
    </w:p>
    <w:p w14:paraId="159F15A5" w14:textId="77777777" w:rsidR="008F405D" w:rsidRDefault="008F405D" w:rsidP="009C1A03">
      <w:r>
        <w:rPr>
          <w:rFonts w:eastAsiaTheme="minorEastAsia" w:cstheme="minorBidi"/>
          <w:szCs w:val="24"/>
        </w:rPr>
        <w:t xml:space="preserve">With support from the Australian Government Post in Honiara (perhaps through linkages with the Pacific Women Shaping Pacific Development initiative) </w:t>
      </w:r>
      <w:r w:rsidRPr="00CD5774">
        <w:rPr>
          <w:rFonts w:eastAsiaTheme="minorEastAsia" w:cstheme="minorBidi"/>
          <w:szCs w:val="24"/>
        </w:rPr>
        <w:t xml:space="preserve">a communications strategy </w:t>
      </w:r>
      <w:r w:rsidR="00D5038E">
        <w:rPr>
          <w:rFonts w:eastAsiaTheme="minorEastAsia" w:cstheme="minorBidi"/>
          <w:szCs w:val="24"/>
        </w:rPr>
        <w:t xml:space="preserve">specifically targeting young women should be developed and implemented. The use in promotional materials of positive </w:t>
      </w:r>
      <w:r>
        <w:t>role</w:t>
      </w:r>
      <w:r w:rsidRPr="0060341F">
        <w:t xml:space="preserve"> models of Pacific women working in non-traditional occupations</w:t>
      </w:r>
      <w:r>
        <w:t xml:space="preserve"> </w:t>
      </w:r>
      <w:r w:rsidR="00D5038E">
        <w:t>is one strategy that could be used to encourage enquiry about training requirements and career prospects.</w:t>
      </w:r>
    </w:p>
    <w:p w14:paraId="130E2952" w14:textId="77777777" w:rsidR="00D5038E" w:rsidRDefault="00D5038E" w:rsidP="009C1A03">
      <w:r>
        <w:t>In addition, partnerships between providers and industry should incorporate a concern for equity principles and industry partners should be encouraged to consider increased female participation in work placement and ultimately employment.</w:t>
      </w:r>
    </w:p>
    <w:p w14:paraId="2153E21E" w14:textId="77777777" w:rsidR="009E1B9A" w:rsidRDefault="009E1B9A" w:rsidP="009C1A03">
      <w:r>
        <w:t>Finally, consideration should be given to merit based scholarships (either full fee or partial fee) for young women considering a career in a non-traditional technology or trade area</w:t>
      </w:r>
      <w:r w:rsidR="000D5A47">
        <w:t xml:space="preserve">. However it is not sufficient to simply encourage enrolment. Experience has shown that in the absence of study and welfare support, a high proportion of young women fail to complete their studies or transfer to more traditional female oriented areas. Part of the skill development fund could be set aside for distribution to the STMS or </w:t>
      </w:r>
      <w:r w:rsidR="00A873EC">
        <w:t>participating RTCs</w:t>
      </w:r>
      <w:r w:rsidR="000D5A47">
        <w:t xml:space="preserve"> as a bonus for each female completion</w:t>
      </w:r>
      <w:r w:rsidR="0097461D">
        <w:t xml:space="preserve"> in a non-traditional area</w:t>
      </w:r>
      <w:r w:rsidR="000D5A47">
        <w:t>.</w:t>
      </w:r>
    </w:p>
    <w:p w14:paraId="2A165CA3" w14:textId="77777777" w:rsidR="004841EE" w:rsidRDefault="004841EE" w:rsidP="001F21FF">
      <w:pPr>
        <w:pStyle w:val="Heading3"/>
      </w:pPr>
      <w:bookmarkStart w:id="19" w:name="_Toc387308728"/>
      <w:r>
        <w:t>4.</w:t>
      </w:r>
      <w:r w:rsidR="00E32369">
        <w:t>3</w:t>
      </w:r>
      <w:r>
        <w:t>.</w:t>
      </w:r>
      <w:r w:rsidR="007B0645">
        <w:t>3</w:t>
      </w:r>
      <w:r>
        <w:tab/>
        <w:t>Incentive mec</w:t>
      </w:r>
      <w:r w:rsidR="001F21FF">
        <w:t>hanisms to improve enrolment of people with a disability [Pilot]</w:t>
      </w:r>
      <w:bookmarkEnd w:id="19"/>
    </w:p>
    <w:p w14:paraId="36EC947C" w14:textId="77777777" w:rsidR="00CD21F2" w:rsidRDefault="00CD21F2" w:rsidP="00CD21F2">
      <w:pPr>
        <w:rPr>
          <w:lang w:val="en-US"/>
        </w:rPr>
      </w:pPr>
      <w:r>
        <w:rPr>
          <w:lang w:val="en-US"/>
        </w:rPr>
        <w:t xml:space="preserve">Fostering and supporting partnerships and improved coordination of service delivery are essential elements of the </w:t>
      </w:r>
      <w:r w:rsidRPr="00FB23D5">
        <w:rPr>
          <w:i/>
          <w:lang w:val="en-US"/>
        </w:rPr>
        <w:t xml:space="preserve">Skills for </w:t>
      </w:r>
      <w:r w:rsidR="00D848A8">
        <w:rPr>
          <w:i/>
          <w:lang w:val="en-US"/>
        </w:rPr>
        <w:t>Economic Growth</w:t>
      </w:r>
      <w:r w:rsidRPr="00FB23D5">
        <w:rPr>
          <w:i/>
          <w:lang w:val="en-US"/>
        </w:rPr>
        <w:t xml:space="preserve"> Program</w:t>
      </w:r>
      <w:r>
        <w:rPr>
          <w:lang w:val="en-US"/>
        </w:rPr>
        <w:t>. In this context it is p</w:t>
      </w:r>
      <w:r w:rsidR="009A3A4E">
        <w:rPr>
          <w:lang w:val="en-US"/>
        </w:rPr>
        <w:t xml:space="preserve">roposed that the Program will cultivate partnerships between the </w:t>
      </w:r>
      <w:r w:rsidR="00D848A8">
        <w:rPr>
          <w:lang w:val="en-US"/>
        </w:rPr>
        <w:t>participating RTCs</w:t>
      </w:r>
      <w:r w:rsidR="009A3A4E">
        <w:rPr>
          <w:lang w:val="en-US"/>
        </w:rPr>
        <w:t xml:space="preserve"> and two disability specific </w:t>
      </w:r>
      <w:proofErr w:type="spellStart"/>
      <w:r w:rsidR="009A3A4E">
        <w:rPr>
          <w:lang w:val="en-US"/>
        </w:rPr>
        <w:t>centres</w:t>
      </w:r>
      <w:proofErr w:type="spellEnd"/>
      <w:r w:rsidR="009A3A4E">
        <w:rPr>
          <w:lang w:val="en-US"/>
        </w:rPr>
        <w:t>:</w:t>
      </w:r>
    </w:p>
    <w:p w14:paraId="2D092686" w14:textId="77777777" w:rsidR="009A3A4E" w:rsidRPr="00C346D8" w:rsidRDefault="001545F3" w:rsidP="00626C04">
      <w:pPr>
        <w:numPr>
          <w:ilvl w:val="0"/>
          <w:numId w:val="3"/>
        </w:numPr>
        <w:ind w:left="714" w:hanging="357"/>
        <w:contextualSpacing/>
      </w:pPr>
      <w:r w:rsidRPr="00C346D8">
        <w:rPr>
          <w:i/>
        </w:rPr>
        <w:t>Bethesda Disability Training Centre</w:t>
      </w:r>
      <w:r w:rsidRPr="00C346D8">
        <w:t xml:space="preserve"> </w:t>
      </w:r>
      <w:r w:rsidR="009A3A4E" w:rsidRPr="00C346D8">
        <w:t xml:space="preserve">- </w:t>
      </w:r>
      <w:r w:rsidR="00FB23D5" w:rsidRPr="00C346D8">
        <w:rPr>
          <w:lang w:val="en-US"/>
        </w:rPr>
        <w:t xml:space="preserve">targets people with </w:t>
      </w:r>
      <w:r w:rsidR="009A3A4E" w:rsidRPr="00C346D8">
        <w:rPr>
          <w:lang w:val="en-US"/>
        </w:rPr>
        <w:t>disabilities who have been unable to access employment</w:t>
      </w:r>
      <w:r w:rsidR="009A3A4E" w:rsidRPr="00C346D8">
        <w:t xml:space="preserve"> and provides 8 week programs including </w:t>
      </w:r>
      <w:r w:rsidR="009A3A4E" w:rsidRPr="00C346D8">
        <w:rPr>
          <w:rFonts w:cs="Calibri"/>
        </w:rPr>
        <w:t>community health</w:t>
      </w:r>
      <w:r w:rsidR="00FB23D5" w:rsidRPr="00C346D8">
        <w:rPr>
          <w:rFonts w:cs="Calibri"/>
        </w:rPr>
        <w:t>,</w:t>
      </w:r>
      <w:r w:rsidR="009A3A4E" w:rsidRPr="00C346D8">
        <w:rPr>
          <w:rFonts w:cs="Calibri"/>
        </w:rPr>
        <w:t xml:space="preserve"> education, gardening, poultry, woodwork, sewing, cooking, typing, Christian education, and sports.</w:t>
      </w:r>
    </w:p>
    <w:p w14:paraId="5317B57A" w14:textId="77777777" w:rsidR="009A3A4E" w:rsidRPr="00C346D8" w:rsidRDefault="001545F3" w:rsidP="00626C04">
      <w:pPr>
        <w:numPr>
          <w:ilvl w:val="0"/>
          <w:numId w:val="3"/>
        </w:numPr>
        <w:ind w:left="714" w:hanging="357"/>
      </w:pPr>
      <w:r w:rsidRPr="00C346D8">
        <w:rPr>
          <w:i/>
        </w:rPr>
        <w:t>San Isidro Vocational Training Centre</w:t>
      </w:r>
      <w:r w:rsidRPr="00C346D8">
        <w:t xml:space="preserve"> </w:t>
      </w:r>
      <w:r w:rsidR="009A3A4E" w:rsidRPr="00C346D8">
        <w:t xml:space="preserve">- </w:t>
      </w:r>
      <w:r w:rsidR="009A3A4E" w:rsidRPr="00C346D8">
        <w:rPr>
          <w:lang w:val="en-US"/>
        </w:rPr>
        <w:t xml:space="preserve">provides vocational training and skills development in areas such as woodwork, agriculture, poultry-raising and </w:t>
      </w:r>
      <w:proofErr w:type="spellStart"/>
      <w:r w:rsidR="009A3A4E" w:rsidRPr="00C346D8">
        <w:rPr>
          <w:lang w:val="en-US"/>
        </w:rPr>
        <w:t>lifeskills</w:t>
      </w:r>
      <w:proofErr w:type="spellEnd"/>
      <w:r w:rsidR="009A3A4E" w:rsidRPr="00C346D8">
        <w:rPr>
          <w:lang w:val="en-US"/>
        </w:rPr>
        <w:t xml:space="preserve"> for students who are deaf, hearing impaired or non-verbal.</w:t>
      </w:r>
    </w:p>
    <w:p w14:paraId="4F99D825" w14:textId="77777777" w:rsidR="009A3A4E" w:rsidRPr="00C346D8" w:rsidRDefault="00337103" w:rsidP="00CD21F2">
      <w:pPr>
        <w:rPr>
          <w:lang w:val="en-US"/>
        </w:rPr>
      </w:pPr>
      <w:r w:rsidRPr="00C346D8">
        <w:rPr>
          <w:lang w:val="en-US"/>
        </w:rPr>
        <w:t xml:space="preserve">Through these partnerships it is planned to develop models whereby the vocational training </w:t>
      </w:r>
      <w:r w:rsidRPr="00C346D8">
        <w:rPr>
          <w:lang w:val="en-US"/>
        </w:rPr>
        <w:lastRenderedPageBreak/>
        <w:t xml:space="preserve">experience gained at these specialist </w:t>
      </w:r>
      <w:proofErr w:type="spellStart"/>
      <w:r w:rsidRPr="00C346D8">
        <w:rPr>
          <w:lang w:val="en-US"/>
        </w:rPr>
        <w:t>centres</w:t>
      </w:r>
      <w:proofErr w:type="spellEnd"/>
      <w:r w:rsidRPr="00C346D8">
        <w:rPr>
          <w:lang w:val="en-US"/>
        </w:rPr>
        <w:t xml:space="preserve"> can be extended into the more mainstream prog</w:t>
      </w:r>
      <w:r w:rsidR="000C0397">
        <w:rPr>
          <w:lang w:val="en-US"/>
        </w:rPr>
        <w:t>ram delivery offered by the RTCs</w:t>
      </w:r>
      <w:r w:rsidRPr="00C346D8">
        <w:rPr>
          <w:lang w:val="en-US"/>
        </w:rPr>
        <w:t xml:space="preserve">. For example, </w:t>
      </w:r>
      <w:r w:rsidR="00621594">
        <w:rPr>
          <w:lang w:val="en-US"/>
        </w:rPr>
        <w:t>an extension of</w:t>
      </w:r>
      <w:r w:rsidR="00C4678C">
        <w:rPr>
          <w:lang w:val="en-US"/>
        </w:rPr>
        <w:t xml:space="preserve"> the agriculture/horticulture </w:t>
      </w:r>
      <w:r w:rsidRPr="00C346D8">
        <w:rPr>
          <w:lang w:val="en-US"/>
        </w:rPr>
        <w:t xml:space="preserve">training at Bethesda and San Isidro through participation in the Asia Pacific Sustainable Development (APSD) RTC which is currently </w:t>
      </w:r>
      <w:r w:rsidR="00E77647" w:rsidRPr="00C346D8">
        <w:rPr>
          <w:lang w:val="en-US"/>
        </w:rPr>
        <w:t>offering the Tutu farming method.</w:t>
      </w:r>
      <w:r w:rsidR="00E77647" w:rsidRPr="00C346D8">
        <w:rPr>
          <w:rStyle w:val="FootnoteReference"/>
          <w:lang w:val="en-US"/>
        </w:rPr>
        <w:footnoteReference w:id="40"/>
      </w:r>
    </w:p>
    <w:p w14:paraId="5C05E093" w14:textId="77777777" w:rsidR="00337103" w:rsidRPr="00C346D8" w:rsidRDefault="004A38DC" w:rsidP="00CD21F2">
      <w:pPr>
        <w:rPr>
          <w:lang w:val="en-US"/>
        </w:rPr>
      </w:pPr>
      <w:r w:rsidRPr="00C346D8">
        <w:rPr>
          <w:lang w:val="en-US"/>
        </w:rPr>
        <w:t>In the mid-term, with the expected establishment of the SI</w:t>
      </w:r>
      <w:r w:rsidR="00D848A8">
        <w:rPr>
          <w:lang w:val="en-US"/>
        </w:rPr>
        <w:t>N</w:t>
      </w:r>
      <w:r w:rsidRPr="00C346D8">
        <w:rPr>
          <w:lang w:val="en-US"/>
        </w:rPr>
        <w:t xml:space="preserve">QA, the </w:t>
      </w:r>
      <w:r w:rsidR="00D848A8">
        <w:rPr>
          <w:lang w:val="en-US"/>
        </w:rPr>
        <w:t>participating RTC</w:t>
      </w:r>
      <w:r w:rsidRPr="00C346D8">
        <w:rPr>
          <w:lang w:val="en-US"/>
        </w:rPr>
        <w:t xml:space="preserve"> courses </w:t>
      </w:r>
      <w:r w:rsidR="00C4678C">
        <w:rPr>
          <w:lang w:val="en-US"/>
        </w:rPr>
        <w:t>should</w:t>
      </w:r>
      <w:r w:rsidRPr="00C346D8">
        <w:rPr>
          <w:lang w:val="en-US"/>
        </w:rPr>
        <w:t xml:space="preserve"> become accredited. This means that any disabled students</w:t>
      </w:r>
      <w:r w:rsidR="001816DF" w:rsidRPr="00C346D8">
        <w:rPr>
          <w:lang w:val="en-US"/>
        </w:rPr>
        <w:t xml:space="preserve"> being supported through these partnerships, irrespective of whether the course is in mechanical, carpentry, agriculture, </w:t>
      </w:r>
      <w:proofErr w:type="spellStart"/>
      <w:r w:rsidR="001816DF" w:rsidRPr="00C346D8">
        <w:rPr>
          <w:lang w:val="en-US"/>
        </w:rPr>
        <w:t>lifeskills</w:t>
      </w:r>
      <w:proofErr w:type="spellEnd"/>
      <w:r w:rsidR="001816DF" w:rsidRPr="00C346D8">
        <w:rPr>
          <w:lang w:val="en-US"/>
        </w:rPr>
        <w:t xml:space="preserve"> or business, will have access to a nationally </w:t>
      </w:r>
      <w:proofErr w:type="spellStart"/>
      <w:r w:rsidR="001816DF" w:rsidRPr="00C346D8">
        <w:rPr>
          <w:lang w:val="en-US"/>
        </w:rPr>
        <w:t>recognised</w:t>
      </w:r>
      <w:proofErr w:type="spellEnd"/>
      <w:r w:rsidR="001816DF" w:rsidRPr="00C346D8">
        <w:rPr>
          <w:lang w:val="en-US"/>
        </w:rPr>
        <w:t xml:space="preserve"> qualification </w:t>
      </w:r>
      <w:r w:rsidR="00C4678C">
        <w:rPr>
          <w:lang w:val="en-US"/>
        </w:rPr>
        <w:t xml:space="preserve">or skills set </w:t>
      </w:r>
      <w:r w:rsidR="001816DF" w:rsidRPr="00C346D8">
        <w:rPr>
          <w:lang w:val="en-US"/>
        </w:rPr>
        <w:t>and opportunity for pathways into further education and training.</w:t>
      </w:r>
    </w:p>
    <w:p w14:paraId="68855F23" w14:textId="77777777" w:rsidR="00353AA9" w:rsidRPr="00C346D8" w:rsidRDefault="00353AA9" w:rsidP="00CD21F2">
      <w:pPr>
        <w:rPr>
          <w:lang w:val="en-US"/>
        </w:rPr>
      </w:pPr>
      <w:r w:rsidRPr="00C346D8">
        <w:rPr>
          <w:lang w:val="en-US"/>
        </w:rPr>
        <w:t>In the establishment and trialing of models of extended disability support through the RTCs it will be necessary for the Program to facilitate where necessary additional support services such as course adjustments (perhaps extended completion time), study assistance</w:t>
      </w:r>
      <w:r w:rsidR="00F27C09" w:rsidRPr="00C346D8">
        <w:rPr>
          <w:lang w:val="en-US"/>
        </w:rPr>
        <w:t xml:space="preserve"> (additional coaching and peer support) and physical access (ramps, handrails, doorways). Specific support requirements for individual students should be able to be developed in cooperation with Bethesda and San Isidro. It is conceivable in the earlier stages of training at a </w:t>
      </w:r>
      <w:r w:rsidR="000C0397">
        <w:rPr>
          <w:lang w:val="en-US"/>
        </w:rPr>
        <w:t>participating</w:t>
      </w:r>
      <w:r w:rsidR="00F27C09" w:rsidRPr="00C346D8">
        <w:rPr>
          <w:lang w:val="en-US"/>
        </w:rPr>
        <w:t xml:space="preserve"> RTC, that the Program would support visits by Bethesda and San Isidro staff to advise RTC staff on individual trainee needs and to smooth the transition to a mainstream environment.</w:t>
      </w:r>
    </w:p>
    <w:p w14:paraId="5F9FA598" w14:textId="77777777" w:rsidR="006721AE" w:rsidRPr="006721AE" w:rsidRDefault="00357240" w:rsidP="006721AE">
      <w:pPr>
        <w:pStyle w:val="Heading2"/>
      </w:pPr>
      <w:bookmarkStart w:id="20" w:name="_Toc387308729"/>
      <w:r>
        <w:t>4.</w:t>
      </w:r>
      <w:r w:rsidR="00E32369">
        <w:t>4</w:t>
      </w:r>
      <w:r>
        <w:tab/>
      </w:r>
      <w:r w:rsidR="001F21FF">
        <w:t xml:space="preserve">MANAGEMENT </w:t>
      </w:r>
      <w:r w:rsidR="001D6503">
        <w:t xml:space="preserve">and GOVERNANCE </w:t>
      </w:r>
      <w:r w:rsidR="001F21FF">
        <w:t>(WORKING IN PARTNER GOVERNMENT SYSTEMS)</w:t>
      </w:r>
      <w:bookmarkEnd w:id="20"/>
    </w:p>
    <w:p w14:paraId="0AA096EF" w14:textId="77777777" w:rsidR="00C2050F" w:rsidRDefault="00C2050F" w:rsidP="00C2050F">
      <w:r w:rsidRPr="0073247F">
        <w:t>A number of modality options have been considered</w:t>
      </w:r>
      <w:r>
        <w:t xml:space="preserve"> including</w:t>
      </w:r>
      <w:r w:rsidRPr="0073247F">
        <w:t>:</w:t>
      </w:r>
    </w:p>
    <w:p w14:paraId="4DCAF2B7" w14:textId="77777777" w:rsidR="00C2050F" w:rsidRDefault="00C2050F" w:rsidP="00C2050F">
      <w:pPr>
        <w:numPr>
          <w:ilvl w:val="0"/>
          <w:numId w:val="3"/>
        </w:numPr>
        <w:ind w:left="714" w:hanging="357"/>
      </w:pPr>
      <w:r>
        <w:t>B</w:t>
      </w:r>
      <w:r w:rsidRPr="00C2050F">
        <w:t>udget support</w:t>
      </w:r>
    </w:p>
    <w:p w14:paraId="7DCE308A" w14:textId="77777777" w:rsidR="00C2050F" w:rsidRDefault="00C2050F" w:rsidP="00C2050F">
      <w:pPr>
        <w:ind w:left="714"/>
        <w:contextualSpacing/>
      </w:pPr>
      <w:r>
        <w:t xml:space="preserve">The </w:t>
      </w:r>
      <w:r>
        <w:rPr>
          <w:i/>
        </w:rPr>
        <w:t xml:space="preserve">Skills for Economic Growth Program </w:t>
      </w:r>
      <w:r>
        <w:t>is embedded within key elements of the Partnership Agreement specifically:</w:t>
      </w:r>
    </w:p>
    <w:p w14:paraId="6A292B12" w14:textId="77777777" w:rsidR="00C2050F" w:rsidRPr="006721AE" w:rsidRDefault="00C2050F" w:rsidP="00C2050F">
      <w:pPr>
        <w:numPr>
          <w:ilvl w:val="1"/>
          <w:numId w:val="7"/>
        </w:numPr>
        <w:ind w:left="1134" w:hanging="357"/>
        <w:contextualSpacing/>
      </w:pPr>
      <w:r w:rsidRPr="006721AE">
        <w:t>support Solomon Islands' pursuit of sustainable economic growth strategies</w:t>
      </w:r>
      <w:r>
        <w:t>;</w:t>
      </w:r>
    </w:p>
    <w:p w14:paraId="48664501" w14:textId="77777777" w:rsidR="00C2050F" w:rsidRPr="006721AE" w:rsidRDefault="00C2050F" w:rsidP="00C2050F">
      <w:pPr>
        <w:numPr>
          <w:ilvl w:val="1"/>
          <w:numId w:val="7"/>
        </w:numPr>
        <w:ind w:left="1134" w:hanging="357"/>
        <w:contextualSpacing/>
      </w:pPr>
      <w:r w:rsidRPr="006721AE">
        <w:t>support Solomon Islands' efforts to improve service delivery, particularly in rural areas</w:t>
      </w:r>
      <w:r>
        <w:t xml:space="preserve">; </w:t>
      </w:r>
    </w:p>
    <w:p w14:paraId="16720DAF" w14:textId="77777777" w:rsidR="00C2050F" w:rsidRDefault="00C2050F" w:rsidP="00C2050F">
      <w:pPr>
        <w:numPr>
          <w:ilvl w:val="1"/>
          <w:numId w:val="7"/>
        </w:numPr>
        <w:ind w:left="1134" w:hanging="357"/>
        <w:contextualSpacing/>
      </w:pPr>
      <w:r w:rsidRPr="006721AE">
        <w:t>align Australia's aid with Solomon Islands' decision-making, finance and procurement systems</w:t>
      </w:r>
      <w:r>
        <w:t>.</w:t>
      </w:r>
    </w:p>
    <w:p w14:paraId="0429C98C" w14:textId="77F1376E" w:rsidR="008E6709" w:rsidRPr="00C2050F" w:rsidRDefault="00C04612" w:rsidP="008E6709">
      <w:pPr>
        <w:ind w:left="714"/>
        <w:contextualSpacing/>
      </w:pPr>
      <w:r>
        <w:t xml:space="preserve"> </w:t>
      </w:r>
      <w:r w:rsidR="008E6709">
        <w:t xml:space="preserve"> TOR to manage Program implementation especially the contractual and financial risks associated with the Skill Development Fund and related procurement of training provider services, </w:t>
      </w:r>
      <w:r w:rsidR="0004043D">
        <w:t>trainer training and facility and equipment upgrades.</w:t>
      </w:r>
      <w:r w:rsidR="008E6709">
        <w:t xml:space="preserve"> </w:t>
      </w:r>
      <w:r w:rsidR="0004043D">
        <w:t>A contract amendment would be required but given the scale of the Program it is unlikely that this would be compliant with Commonwealth Procurement Guidelines.</w:t>
      </w:r>
    </w:p>
    <w:p w14:paraId="5225AF10" w14:textId="77777777" w:rsidR="0004043D" w:rsidRDefault="0004043D" w:rsidP="00C2050F">
      <w:pPr>
        <w:numPr>
          <w:ilvl w:val="0"/>
          <w:numId w:val="3"/>
        </w:numPr>
        <w:ind w:left="714" w:hanging="357"/>
      </w:pPr>
      <w:r>
        <w:t>M</w:t>
      </w:r>
      <w:r w:rsidR="00C2050F" w:rsidRPr="00C2050F">
        <w:t>anaging contractor (MC)</w:t>
      </w:r>
    </w:p>
    <w:p w14:paraId="0AB9E34A" w14:textId="77777777" w:rsidR="00E85363" w:rsidRDefault="0004043D" w:rsidP="0004043D">
      <w:pPr>
        <w:ind w:left="714"/>
      </w:pPr>
      <w:r>
        <w:t>Given t</w:t>
      </w:r>
      <w:r w:rsidR="00E85363">
        <w:t xml:space="preserve">he above, the engagement of a managing contractor </w:t>
      </w:r>
      <w:r>
        <w:t xml:space="preserve">is the preferred modality. </w:t>
      </w:r>
      <w:r w:rsidR="000C292A">
        <w:t>Based on a</w:t>
      </w:r>
      <w:r w:rsidR="00E85363">
        <w:t xml:space="preserve"> specific scope of services it will be possible to identify a contractor with the capacity and experience to manage all personnel, financial and other implementation risks associated with a program of this type and scale.</w:t>
      </w:r>
    </w:p>
    <w:p w14:paraId="185145A2" w14:textId="77777777" w:rsidR="00901948" w:rsidRDefault="0004043D" w:rsidP="00901948">
      <w:pPr>
        <w:ind w:left="714"/>
      </w:pPr>
      <w:r>
        <w:t xml:space="preserve">Consideration has been given to a closed tender through the AAS process but </w:t>
      </w:r>
      <w:r w:rsidR="00900471">
        <w:t>if</w:t>
      </w:r>
      <w:r>
        <w:t xml:space="preserve"> It is difficult to place the Program within AAS categories with only the ‘Capacity Building’ </w:t>
      </w:r>
      <w:r w:rsidR="000C292A">
        <w:t xml:space="preserve">category </w:t>
      </w:r>
      <w:r w:rsidR="00900471">
        <w:t xml:space="preserve">currently </w:t>
      </w:r>
      <w:r>
        <w:t>coming close</w:t>
      </w:r>
      <w:r w:rsidR="000C292A">
        <w:t xml:space="preserve"> to describing the nature of the Program</w:t>
      </w:r>
      <w:r>
        <w:t xml:space="preserve">. While some degree of capacity building will be required it is not the Program’s primary focus which is improved economic outcomes through better targeted skills training. </w:t>
      </w:r>
      <w:r w:rsidR="00900471">
        <w:t xml:space="preserve">The AAS categories are currently being extended to include an Education and Training category. If this comes into effect promptly then a closed tender under the AAS </w:t>
      </w:r>
      <w:r w:rsidR="00E85363">
        <w:t xml:space="preserve">is recommended </w:t>
      </w:r>
      <w:r w:rsidR="00900471">
        <w:t xml:space="preserve">but if there are to be delays then </w:t>
      </w:r>
      <w:r w:rsidR="00E85363">
        <w:t xml:space="preserve"> a managing contractor </w:t>
      </w:r>
      <w:r w:rsidR="00900471">
        <w:t xml:space="preserve">should </w:t>
      </w:r>
      <w:r w:rsidR="00E85363">
        <w:t>be engaged through an open tender process.</w:t>
      </w:r>
      <w:r w:rsidR="00901948" w:rsidRPr="00901948">
        <w:t xml:space="preserve"> </w:t>
      </w:r>
    </w:p>
    <w:p w14:paraId="00E910BA" w14:textId="77777777" w:rsidR="00901948" w:rsidRDefault="00901948" w:rsidP="00901948">
      <w:r>
        <w:lastRenderedPageBreak/>
        <w:t>The Managing Contractor will be responsible for Program implementation including:</w:t>
      </w:r>
    </w:p>
    <w:p w14:paraId="08335DE1" w14:textId="77777777" w:rsidR="00901948" w:rsidRPr="009E34CF" w:rsidRDefault="00901948" w:rsidP="00901948">
      <w:pPr>
        <w:widowControl/>
        <w:numPr>
          <w:ilvl w:val="0"/>
          <w:numId w:val="38"/>
        </w:numPr>
        <w:spacing w:before="0" w:after="0"/>
        <w:ind w:left="233" w:hanging="233"/>
        <w:rPr>
          <w:rFonts w:eastAsia="Times New Roman"/>
          <w:lang w:val="en-GB" w:eastAsia="en-GB"/>
        </w:rPr>
      </w:pPr>
      <w:r w:rsidRPr="009E34CF">
        <w:rPr>
          <w:rFonts w:eastAsia="Times New Roman"/>
          <w:lang w:val="en-GB" w:eastAsia="en-GB"/>
        </w:rPr>
        <w:t>manage program risks</w:t>
      </w:r>
    </w:p>
    <w:p w14:paraId="35A53DF5" w14:textId="77777777" w:rsidR="00901948" w:rsidRPr="009E34CF" w:rsidRDefault="00901948" w:rsidP="00901948">
      <w:pPr>
        <w:widowControl/>
        <w:numPr>
          <w:ilvl w:val="0"/>
          <w:numId w:val="38"/>
        </w:numPr>
        <w:spacing w:before="0" w:after="0"/>
        <w:ind w:left="233" w:hanging="233"/>
        <w:rPr>
          <w:rFonts w:eastAsia="Times New Roman"/>
          <w:lang w:val="en-GB" w:eastAsia="en-GB"/>
        </w:rPr>
      </w:pPr>
      <w:r w:rsidRPr="009E34CF">
        <w:rPr>
          <w:rFonts w:eastAsia="Times New Roman"/>
          <w:lang w:val="en-GB" w:eastAsia="en-GB"/>
        </w:rPr>
        <w:t>recruit and manage technical assistance (TA);</w:t>
      </w:r>
    </w:p>
    <w:p w14:paraId="1F46AE58" w14:textId="77777777" w:rsidR="00901948" w:rsidRPr="009E34CF" w:rsidRDefault="00901948" w:rsidP="00901948">
      <w:pPr>
        <w:widowControl/>
        <w:numPr>
          <w:ilvl w:val="0"/>
          <w:numId w:val="38"/>
        </w:numPr>
        <w:spacing w:before="0" w:after="0"/>
        <w:ind w:left="233" w:hanging="233"/>
        <w:rPr>
          <w:rFonts w:eastAsia="Times New Roman"/>
          <w:lang w:val="en-GB" w:eastAsia="en-GB"/>
        </w:rPr>
      </w:pPr>
      <w:r w:rsidRPr="009E34CF">
        <w:rPr>
          <w:rFonts w:eastAsia="Times New Roman"/>
          <w:lang w:val="en-GB" w:eastAsia="en-GB"/>
        </w:rPr>
        <w:t>financial management of the Skill Development Fund (SDF);</w:t>
      </w:r>
    </w:p>
    <w:p w14:paraId="759B28F4" w14:textId="77777777" w:rsidR="00901948" w:rsidRPr="009E34CF" w:rsidRDefault="00901948" w:rsidP="00901948">
      <w:pPr>
        <w:widowControl/>
        <w:numPr>
          <w:ilvl w:val="0"/>
          <w:numId w:val="38"/>
        </w:numPr>
        <w:spacing w:before="0" w:after="0"/>
        <w:ind w:left="233" w:hanging="233"/>
        <w:rPr>
          <w:rFonts w:eastAsia="Times New Roman"/>
          <w:lang w:val="en-GB" w:eastAsia="en-GB"/>
        </w:rPr>
      </w:pPr>
      <w:r w:rsidRPr="009E34CF">
        <w:rPr>
          <w:rFonts w:eastAsia="Times New Roman"/>
          <w:lang w:val="en-GB" w:eastAsia="en-GB"/>
        </w:rPr>
        <w:t>support planning and implementation on a rolling annual plan basis</w:t>
      </w:r>
    </w:p>
    <w:p w14:paraId="5C7F0150" w14:textId="77777777" w:rsidR="00901948" w:rsidRPr="009E34CF" w:rsidRDefault="00901948" w:rsidP="00901948">
      <w:pPr>
        <w:widowControl/>
        <w:numPr>
          <w:ilvl w:val="0"/>
          <w:numId w:val="38"/>
        </w:numPr>
        <w:spacing w:before="0" w:after="0"/>
        <w:ind w:left="233" w:hanging="233"/>
        <w:rPr>
          <w:rFonts w:eastAsia="Times New Roman"/>
          <w:lang w:val="en-GB" w:eastAsia="en-GB"/>
        </w:rPr>
      </w:pPr>
      <w:r w:rsidRPr="009E34CF">
        <w:rPr>
          <w:rFonts w:eastAsia="Times New Roman"/>
          <w:lang w:val="en-GB" w:eastAsia="en-GB"/>
        </w:rPr>
        <w:t>develop and implement comprehensive M&amp;E framework and plan</w:t>
      </w:r>
    </w:p>
    <w:p w14:paraId="0F6250D4" w14:textId="77777777" w:rsidR="00C2050F" w:rsidRPr="00901948" w:rsidRDefault="00901948" w:rsidP="00901948">
      <w:pPr>
        <w:widowControl/>
        <w:numPr>
          <w:ilvl w:val="0"/>
          <w:numId w:val="38"/>
        </w:numPr>
        <w:spacing w:before="0"/>
        <w:ind w:left="232" w:hanging="232"/>
        <w:rPr>
          <w:rFonts w:eastAsia="Times New Roman"/>
          <w:lang w:val="en-GB" w:eastAsia="en-GB"/>
        </w:rPr>
      </w:pPr>
      <w:r w:rsidRPr="009E34CF">
        <w:rPr>
          <w:rFonts w:eastAsia="Times New Roman"/>
          <w:lang w:val="en-GB" w:eastAsia="en-GB"/>
        </w:rPr>
        <w:t>periodic reporting</w:t>
      </w:r>
    </w:p>
    <w:p w14:paraId="49C384AB" w14:textId="77777777" w:rsidR="009E34CF" w:rsidRPr="00901948" w:rsidRDefault="000575EC" w:rsidP="00901948">
      <w:pPr>
        <w:rPr>
          <w:rFonts w:eastAsia="Times New Roman"/>
          <w:lang w:val="en-GB" w:eastAsia="en-GB"/>
        </w:rPr>
      </w:pPr>
      <w:r>
        <w:rPr>
          <w:noProof/>
          <w:lang w:eastAsia="en-AU"/>
        </w:rPr>
        <w:drawing>
          <wp:anchor distT="0" distB="0" distL="114300" distR="114300" simplePos="0" relativeHeight="251677184" behindDoc="0" locked="0" layoutInCell="1" allowOverlap="1" wp14:anchorId="7F3B2879" wp14:editId="1B8C9661">
            <wp:simplePos x="0" y="0"/>
            <wp:positionH relativeFrom="column">
              <wp:posOffset>2103755</wp:posOffset>
            </wp:positionH>
            <wp:positionV relativeFrom="paragraph">
              <wp:posOffset>139065</wp:posOffset>
            </wp:positionV>
            <wp:extent cx="3720465" cy="358394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720465" cy="3583940"/>
                    </a:xfrm>
                    <a:prstGeom prst="rect">
                      <a:avLst/>
                    </a:prstGeom>
                    <a:noFill/>
                    <a:ln w="9525">
                      <a:noFill/>
                      <a:miter lim="800000"/>
                      <a:headEnd/>
                      <a:tailEnd/>
                    </a:ln>
                  </pic:spPr>
                </pic:pic>
              </a:graphicData>
            </a:graphic>
          </wp:anchor>
        </w:drawing>
      </w:r>
      <w:r w:rsidR="009C3D23" w:rsidRPr="008F5FEF">
        <w:t>As illustrated by the</w:t>
      </w:r>
      <w:r w:rsidR="009E34CF">
        <w:t xml:space="preserve"> </w:t>
      </w:r>
      <w:r w:rsidR="009C3D23" w:rsidRPr="008F5FEF">
        <w:t>diagram</w:t>
      </w:r>
      <w:r w:rsidR="00C778BA">
        <w:t xml:space="preserve"> </w:t>
      </w:r>
      <w:r w:rsidR="009C3D23" w:rsidRPr="008F5FEF">
        <w:t>p</w:t>
      </w:r>
      <w:r w:rsidR="00493097" w:rsidRPr="008F5FEF">
        <w:t xml:space="preserve">rimary management responsibility for the </w:t>
      </w:r>
      <w:r w:rsidR="00587817">
        <w:rPr>
          <w:i/>
        </w:rPr>
        <w:t xml:space="preserve">Skills for Economic Growth Program </w:t>
      </w:r>
      <w:r w:rsidR="00493097" w:rsidRPr="008F5FEF">
        <w:t xml:space="preserve">will reside with a designated </w:t>
      </w:r>
      <w:r w:rsidR="00BE2CCD">
        <w:t>Activity</w:t>
      </w:r>
      <w:r w:rsidR="00493097" w:rsidRPr="008F5FEF">
        <w:t xml:space="preserve"> Manager within the DFAT Post Honiara.</w:t>
      </w:r>
      <w:r w:rsidR="00072B3B">
        <w:t xml:space="preserve"> </w:t>
      </w:r>
      <w:r w:rsidR="00901948">
        <w:rPr>
          <w:rFonts w:eastAsia="Times New Roman"/>
          <w:lang w:val="en-GB" w:eastAsia="en-GB"/>
        </w:rPr>
        <w:t>Initially t</w:t>
      </w:r>
      <w:r w:rsidR="009E34CF">
        <w:t>he Team Leader will act as a direct counter</w:t>
      </w:r>
      <w:r w:rsidR="00901948">
        <w:t xml:space="preserve">part to the MEHRD TVET Director </w:t>
      </w:r>
      <w:r w:rsidR="009E34CF">
        <w:t>and</w:t>
      </w:r>
      <w:r w:rsidR="001B7FDC">
        <w:t>,</w:t>
      </w:r>
      <w:r w:rsidR="009E34CF">
        <w:t xml:space="preserve"> assuming space is available</w:t>
      </w:r>
      <w:r w:rsidR="001B7FDC">
        <w:t>,</w:t>
      </w:r>
      <w:r w:rsidR="009E34CF">
        <w:t xml:space="preserve"> will be co-located </w:t>
      </w:r>
      <w:r w:rsidR="001B7FDC">
        <w:t xml:space="preserve">along with support staff </w:t>
      </w:r>
      <w:r w:rsidR="009E34CF">
        <w:t>with the MEHRD TVET Division</w:t>
      </w:r>
      <w:r w:rsidR="001B7FDC">
        <w:t>.</w:t>
      </w:r>
      <w:r w:rsidR="008E6709">
        <w:t xml:space="preserve"> </w:t>
      </w:r>
      <w:r w:rsidR="001B7FDC">
        <w:t xml:space="preserve">Should national systems reform see the emergence of new structures such as the creation of a </w:t>
      </w:r>
      <w:r w:rsidR="009E34CF">
        <w:t>Tertiary Education Commission</w:t>
      </w:r>
      <w:r w:rsidR="001B7FDC">
        <w:t xml:space="preserve"> the Team Leader and Program office will be re-located as appropriate. Importantly, the Team Leader will work within MEHRD to ensure Program</w:t>
      </w:r>
      <w:r w:rsidR="00AB7B9A">
        <w:t xml:space="preserve"> activity </w:t>
      </w:r>
      <w:r w:rsidR="001B7FDC">
        <w:t>is fully integrated with MEHRD policies and practice</w:t>
      </w:r>
      <w:r w:rsidR="00AB7B9A">
        <w:t>.</w:t>
      </w:r>
    </w:p>
    <w:p w14:paraId="6CC5820A" w14:textId="77777777" w:rsidR="009E34CF" w:rsidRDefault="00CB2B62" w:rsidP="00493097">
      <w:r>
        <w:t>The Team Leader will be the principal adviser to MEHRD in relation to national system reform and will engage further STAs to support the reform process as required.</w:t>
      </w:r>
    </w:p>
    <w:p w14:paraId="701AA561" w14:textId="77777777" w:rsidR="00BE2CCD" w:rsidRDefault="00BE2CCD" w:rsidP="00493097">
      <w:r>
        <w:t>Other long term advisory positions include:</w:t>
      </w:r>
    </w:p>
    <w:p w14:paraId="49475BDF" w14:textId="77777777" w:rsidR="00CB2B62" w:rsidRDefault="00CB2B62" w:rsidP="00BE2CCD">
      <w:pPr>
        <w:numPr>
          <w:ilvl w:val="0"/>
          <w:numId w:val="3"/>
        </w:numPr>
        <w:ind w:left="714" w:hanging="357"/>
      </w:pPr>
      <w:r>
        <w:t>A</w:t>
      </w:r>
      <w:r w:rsidR="00BE2CCD">
        <w:t>n international</w:t>
      </w:r>
      <w:r>
        <w:t xml:space="preserve"> Senior TVET Adviser will </w:t>
      </w:r>
      <w:r w:rsidR="00BE2CCD">
        <w:t xml:space="preserve">be </w:t>
      </w:r>
      <w:r>
        <w:t>co-locate</w:t>
      </w:r>
      <w:r w:rsidR="00BE2CCD">
        <w:t>d</w:t>
      </w:r>
      <w:r>
        <w:t xml:space="preserve"> with, and act as a direct counterpart to, the Dean of the Schools of Technology and Maritime Studies at SINU.</w:t>
      </w:r>
    </w:p>
    <w:p w14:paraId="519C4790" w14:textId="77777777" w:rsidR="00CB2B62" w:rsidRDefault="00BE2CCD" w:rsidP="00BE2CCD">
      <w:pPr>
        <w:numPr>
          <w:ilvl w:val="0"/>
          <w:numId w:val="3"/>
        </w:numPr>
        <w:ind w:left="714" w:hanging="357"/>
      </w:pPr>
      <w:r>
        <w:t xml:space="preserve">Two </w:t>
      </w:r>
      <w:r w:rsidR="00CB2B62">
        <w:t>Skills Development Adviser</w:t>
      </w:r>
      <w:r w:rsidR="00901948">
        <w:t>s</w:t>
      </w:r>
      <w:r>
        <w:t>, one international and one national,</w:t>
      </w:r>
      <w:r w:rsidR="00CB2B62">
        <w:t xml:space="preserve"> will guide the development of targeted skills training in the provinces with the support of provincial training coordinators and </w:t>
      </w:r>
      <w:r w:rsidR="004D534C">
        <w:t>provincial administrative/finance officers.</w:t>
      </w:r>
      <w:r w:rsidR="00901948">
        <w:t xml:space="preserve"> </w:t>
      </w:r>
      <w:r w:rsidR="004D534C">
        <w:t>The SDA</w:t>
      </w:r>
      <w:r>
        <w:t>s</w:t>
      </w:r>
      <w:r w:rsidR="004D534C">
        <w:t xml:space="preserve"> will be required to undertake frequent provincial travel and will work closely with SIARTC, rural training centres and provincial authorities including provincial governments, productive sector departments and education authorities.</w:t>
      </w:r>
    </w:p>
    <w:p w14:paraId="73723913" w14:textId="77777777" w:rsidR="00B33575" w:rsidRDefault="001D6503" w:rsidP="00C4678C">
      <w:r>
        <w:t xml:space="preserve">A </w:t>
      </w:r>
      <w:r w:rsidR="00B33575" w:rsidRPr="0080263B">
        <w:rPr>
          <w:i/>
        </w:rPr>
        <w:t>Strategic</w:t>
      </w:r>
      <w:r w:rsidRPr="0080263B">
        <w:rPr>
          <w:i/>
        </w:rPr>
        <w:t xml:space="preserve"> </w:t>
      </w:r>
      <w:r w:rsidR="00B33575" w:rsidRPr="0080263B">
        <w:rPr>
          <w:i/>
        </w:rPr>
        <w:t>Advisory</w:t>
      </w:r>
      <w:r w:rsidRPr="0080263B">
        <w:rPr>
          <w:i/>
        </w:rPr>
        <w:t xml:space="preserve"> </w:t>
      </w:r>
      <w:r w:rsidR="00B33575" w:rsidRPr="0080263B">
        <w:rPr>
          <w:i/>
        </w:rPr>
        <w:t>Group</w:t>
      </w:r>
      <w:r>
        <w:t xml:space="preserve"> comprised of senior representatives from MDPAC, MEHRD, SINU, SIARTC</w:t>
      </w:r>
      <w:r w:rsidR="00BE2CCD">
        <w:t>, industry, the productive sectors</w:t>
      </w:r>
      <w:r>
        <w:t xml:space="preserve"> and DFAT Honiara </w:t>
      </w:r>
      <w:r w:rsidR="00F01F4C">
        <w:t>will</w:t>
      </w:r>
      <w:r>
        <w:t xml:space="preserve"> </w:t>
      </w:r>
      <w:r w:rsidR="00B33575">
        <w:t xml:space="preserve">be established as the principal advisory body to guide </w:t>
      </w:r>
      <w:r w:rsidR="0096742B">
        <w:t>program direction</w:t>
      </w:r>
      <w:r w:rsidR="00F01F4C">
        <w:t xml:space="preserve"> and to review program progress and to endorse Program planning and budgets. Importantly the SAG will be a mechanism to promote cooperation and harmonisation across </w:t>
      </w:r>
      <w:r w:rsidR="00BE2CCD">
        <w:t>organisations</w:t>
      </w:r>
      <w:r w:rsidR="00F01F4C">
        <w:t xml:space="preserve">. It is envisaged that the SAG will meet biannually in June and December </w:t>
      </w:r>
      <w:r w:rsidR="00DD4E9F">
        <w:t>to enable alignment with both fiscal and calendar year reporting cycles.</w:t>
      </w:r>
      <w:r w:rsidR="00DD4E9F" w:rsidRPr="00DD4E9F">
        <w:t xml:space="preserve"> </w:t>
      </w:r>
    </w:p>
    <w:p w14:paraId="00047EF9" w14:textId="77777777" w:rsidR="00357240" w:rsidRDefault="00357240" w:rsidP="00357240">
      <w:pPr>
        <w:pStyle w:val="Heading2"/>
      </w:pPr>
      <w:bookmarkStart w:id="21" w:name="_Toc387308730"/>
      <w:r>
        <w:lastRenderedPageBreak/>
        <w:t>4.</w:t>
      </w:r>
      <w:r w:rsidR="001D6503">
        <w:t>5</w:t>
      </w:r>
      <w:r>
        <w:tab/>
        <w:t>REPORTING</w:t>
      </w:r>
      <w:bookmarkEnd w:id="21"/>
    </w:p>
    <w:p w14:paraId="4787CDAE" w14:textId="77777777" w:rsidR="00C778BA" w:rsidRDefault="007853DB" w:rsidP="007853DB">
      <w:pPr>
        <w:widowControl/>
        <w:rPr>
          <w:rFonts w:eastAsiaTheme="minorEastAsia" w:cstheme="minorBidi"/>
          <w:szCs w:val="24"/>
          <w:lang w:val="en-US"/>
        </w:rPr>
      </w:pPr>
      <w:r w:rsidRPr="007853DB">
        <w:rPr>
          <w:rFonts w:eastAsiaTheme="minorEastAsia" w:cstheme="minorBidi"/>
          <w:szCs w:val="24"/>
          <w:lang w:val="en-US"/>
        </w:rPr>
        <w:t xml:space="preserve">The </w:t>
      </w:r>
      <w:r w:rsidR="004F376E">
        <w:rPr>
          <w:rFonts w:eastAsiaTheme="minorEastAsia" w:cstheme="minorBidi"/>
          <w:szCs w:val="24"/>
          <w:lang w:val="en-US"/>
        </w:rPr>
        <w:t>Team Leader</w:t>
      </w:r>
      <w:r w:rsidRPr="007853DB">
        <w:rPr>
          <w:rFonts w:eastAsiaTheme="minorEastAsia" w:cstheme="minorBidi"/>
          <w:szCs w:val="24"/>
          <w:lang w:val="en-US"/>
        </w:rPr>
        <w:t xml:space="preserve"> will </w:t>
      </w:r>
      <w:r>
        <w:rPr>
          <w:rFonts w:eastAsiaTheme="minorEastAsia" w:cstheme="minorBidi"/>
          <w:szCs w:val="24"/>
          <w:lang w:val="en-US"/>
        </w:rPr>
        <w:t>be responsible for the</w:t>
      </w:r>
      <w:r w:rsidRPr="007853DB">
        <w:rPr>
          <w:rFonts w:eastAsiaTheme="minorEastAsia" w:cstheme="minorBidi"/>
          <w:szCs w:val="24"/>
          <w:lang w:val="en-US"/>
        </w:rPr>
        <w:t xml:space="preserve"> preparation and quality assurance of all Program Reports outlined in the table below: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26"/>
        <w:gridCol w:w="5950"/>
        <w:gridCol w:w="1421"/>
      </w:tblGrid>
      <w:tr w:rsidR="007853DB" w:rsidRPr="007853DB" w14:paraId="421BEA0B" w14:textId="77777777" w:rsidTr="007853DB">
        <w:trPr>
          <w:tblHeader/>
        </w:trPr>
        <w:tc>
          <w:tcPr>
            <w:tcW w:w="1526" w:type="dxa"/>
            <w:shd w:val="clear" w:color="auto" w:fill="C6D9F1" w:themeFill="text2" w:themeFillTint="33"/>
          </w:tcPr>
          <w:p w14:paraId="3FEA6108"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Report</w:t>
            </w:r>
          </w:p>
        </w:tc>
        <w:tc>
          <w:tcPr>
            <w:tcW w:w="5950" w:type="dxa"/>
            <w:shd w:val="clear" w:color="auto" w:fill="C6D9F1" w:themeFill="text2" w:themeFillTint="33"/>
          </w:tcPr>
          <w:p w14:paraId="1D9948EC"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Content</w:t>
            </w:r>
          </w:p>
        </w:tc>
        <w:tc>
          <w:tcPr>
            <w:tcW w:w="1421" w:type="dxa"/>
            <w:shd w:val="clear" w:color="auto" w:fill="C6D9F1" w:themeFill="text2" w:themeFillTint="33"/>
          </w:tcPr>
          <w:p w14:paraId="1C8F577C"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Timing</w:t>
            </w:r>
          </w:p>
        </w:tc>
      </w:tr>
      <w:tr w:rsidR="007853DB" w:rsidRPr="007853DB" w14:paraId="560D2A33" w14:textId="77777777" w:rsidTr="007853DB">
        <w:trPr>
          <w:trHeight w:val="918"/>
        </w:trPr>
        <w:tc>
          <w:tcPr>
            <w:tcW w:w="1526" w:type="dxa"/>
            <w:shd w:val="clear" w:color="auto" w:fill="DBE5F1" w:themeFill="accent1" w:themeFillTint="33"/>
          </w:tcPr>
          <w:p w14:paraId="43EE721A"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Annual Plan</w:t>
            </w:r>
          </w:p>
        </w:tc>
        <w:tc>
          <w:tcPr>
            <w:tcW w:w="5950" w:type="dxa"/>
            <w:shd w:val="clear" w:color="auto" w:fill="DBE5F1" w:themeFill="accent1" w:themeFillTint="33"/>
          </w:tcPr>
          <w:p w14:paraId="2D9C1B93" w14:textId="77777777" w:rsidR="007853DB" w:rsidRPr="007853DB" w:rsidRDefault="00621594" w:rsidP="00E16557">
            <w:pPr>
              <w:widowControl/>
              <w:rPr>
                <w:rFonts w:eastAsiaTheme="minorEastAsia" w:cstheme="minorBidi"/>
                <w:color w:val="FF0000"/>
                <w:szCs w:val="24"/>
                <w:lang w:val="en-US"/>
              </w:rPr>
            </w:pPr>
            <w:r>
              <w:rPr>
                <w:rFonts w:eastAsiaTheme="minorEastAsia" w:cstheme="minorBidi"/>
                <w:szCs w:val="24"/>
                <w:lang w:val="en-US"/>
              </w:rPr>
              <w:t xml:space="preserve">To </w:t>
            </w:r>
            <w:r w:rsidRPr="007853DB">
              <w:rPr>
                <w:rFonts w:eastAsiaTheme="minorEastAsia" w:cstheme="minorBidi"/>
                <w:szCs w:val="24"/>
                <w:lang w:val="en-US"/>
              </w:rPr>
              <w:t xml:space="preserve">include </w:t>
            </w:r>
            <w:r>
              <w:rPr>
                <w:rFonts w:eastAsiaTheme="minorEastAsia" w:cstheme="minorBidi"/>
                <w:szCs w:val="24"/>
                <w:lang w:val="en-US"/>
              </w:rPr>
              <w:t>activity progress</w:t>
            </w:r>
            <w:r w:rsidRPr="007853DB">
              <w:rPr>
                <w:rFonts w:eastAsiaTheme="minorEastAsia" w:cstheme="minorBidi"/>
                <w:szCs w:val="24"/>
                <w:lang w:val="en-US"/>
              </w:rPr>
              <w:t>, issues affecting implementatio</w:t>
            </w:r>
            <w:r w:rsidR="00E16557">
              <w:rPr>
                <w:rFonts w:eastAsiaTheme="minorEastAsia" w:cstheme="minorBidi"/>
                <w:szCs w:val="24"/>
                <w:lang w:val="en-US"/>
              </w:rPr>
              <w:t xml:space="preserve">n, </w:t>
            </w:r>
            <w:r>
              <w:rPr>
                <w:rFonts w:eastAsiaTheme="minorEastAsia" w:cstheme="minorBidi"/>
                <w:szCs w:val="24"/>
                <w:lang w:val="en-US"/>
              </w:rPr>
              <w:t>lessons learned to date</w:t>
            </w:r>
            <w:r w:rsidR="00E16557">
              <w:rPr>
                <w:rFonts w:eastAsiaTheme="minorEastAsia" w:cstheme="minorBidi"/>
                <w:szCs w:val="24"/>
                <w:lang w:val="en-US"/>
              </w:rPr>
              <w:t>,</w:t>
            </w:r>
            <w:r>
              <w:rPr>
                <w:rFonts w:eastAsiaTheme="minorEastAsia" w:cstheme="minorBidi"/>
                <w:szCs w:val="24"/>
                <w:lang w:val="en-US"/>
              </w:rPr>
              <w:t xml:space="preserve"> </w:t>
            </w:r>
            <w:r w:rsidR="00E16557">
              <w:rPr>
                <w:rFonts w:eastAsiaTheme="minorEastAsia" w:cstheme="minorBidi"/>
                <w:szCs w:val="24"/>
                <w:lang w:val="en-US"/>
              </w:rPr>
              <w:t xml:space="preserve">and </w:t>
            </w:r>
            <w:r w:rsidRPr="007853DB">
              <w:rPr>
                <w:rFonts w:eastAsiaTheme="minorEastAsia" w:cstheme="minorBidi"/>
                <w:szCs w:val="24"/>
                <w:lang w:val="en-US"/>
              </w:rPr>
              <w:t>a detailed work program with associated cost schedules for the following financial year.</w:t>
            </w:r>
            <w:r>
              <w:rPr>
                <w:rFonts w:eastAsiaTheme="minorEastAsia" w:cstheme="minorBidi"/>
                <w:szCs w:val="24"/>
                <w:lang w:val="en-US"/>
              </w:rPr>
              <w:t xml:space="preserve"> </w:t>
            </w:r>
            <w:r w:rsidR="00FE0275">
              <w:rPr>
                <w:rFonts w:eastAsiaTheme="minorEastAsia" w:cstheme="minorBidi"/>
                <w:szCs w:val="24"/>
                <w:lang w:val="en-US"/>
              </w:rPr>
              <w:t>A review of the Risk Matrix should be integral to this process.</w:t>
            </w:r>
          </w:p>
        </w:tc>
        <w:tc>
          <w:tcPr>
            <w:tcW w:w="1421" w:type="dxa"/>
            <w:shd w:val="clear" w:color="auto" w:fill="DBE5F1" w:themeFill="accent1" w:themeFillTint="33"/>
          </w:tcPr>
          <w:p w14:paraId="58DA9EDB"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 xml:space="preserve">Draft in March and </w:t>
            </w:r>
            <w:proofErr w:type="spellStart"/>
            <w:r w:rsidRPr="007853DB">
              <w:rPr>
                <w:rFonts w:eastAsiaTheme="minorEastAsia" w:cstheme="minorBidi"/>
                <w:szCs w:val="24"/>
                <w:lang w:val="en-US"/>
              </w:rPr>
              <w:t>finalised</w:t>
            </w:r>
            <w:proofErr w:type="spellEnd"/>
            <w:r w:rsidRPr="007853DB">
              <w:rPr>
                <w:rFonts w:eastAsiaTheme="minorEastAsia" w:cstheme="minorBidi"/>
                <w:szCs w:val="24"/>
                <w:lang w:val="en-US"/>
              </w:rPr>
              <w:t xml:space="preserve"> in June each year</w:t>
            </w:r>
          </w:p>
        </w:tc>
      </w:tr>
      <w:tr w:rsidR="007853DB" w:rsidRPr="007853DB" w14:paraId="24B6041C" w14:textId="77777777" w:rsidTr="007853DB">
        <w:tc>
          <w:tcPr>
            <w:tcW w:w="1526" w:type="dxa"/>
            <w:shd w:val="clear" w:color="auto" w:fill="DBE5F1" w:themeFill="accent1" w:themeFillTint="33"/>
          </w:tcPr>
          <w:p w14:paraId="5218BCEB"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Annual Evaluation Report</w:t>
            </w:r>
          </w:p>
        </w:tc>
        <w:tc>
          <w:tcPr>
            <w:tcW w:w="5950" w:type="dxa"/>
            <w:shd w:val="clear" w:color="auto" w:fill="DBE5F1" w:themeFill="accent1" w:themeFillTint="33"/>
          </w:tcPr>
          <w:p w14:paraId="1A146DC6" w14:textId="77777777" w:rsidR="007853DB" w:rsidRPr="007853DB" w:rsidRDefault="007853DB" w:rsidP="00D0423A">
            <w:pPr>
              <w:widowControl/>
              <w:rPr>
                <w:rFonts w:eastAsiaTheme="minorEastAsia" w:cstheme="minorBidi"/>
                <w:szCs w:val="24"/>
                <w:lang w:val="en-US"/>
              </w:rPr>
            </w:pPr>
            <w:r w:rsidRPr="007853DB">
              <w:rPr>
                <w:rFonts w:eastAsiaTheme="minorEastAsia" w:cstheme="minorBidi"/>
                <w:szCs w:val="24"/>
                <w:lang w:val="en-US"/>
              </w:rPr>
              <w:t xml:space="preserve">Prepared on a calendar year basis the Annual Evaluation Report will include activity and output data as well as outcome </w:t>
            </w:r>
            <w:r w:rsidR="00D0423A">
              <w:rPr>
                <w:rFonts w:eastAsiaTheme="minorEastAsia" w:cstheme="minorBidi"/>
                <w:szCs w:val="24"/>
                <w:lang w:val="en-US"/>
              </w:rPr>
              <w:t>analysis</w:t>
            </w:r>
            <w:r w:rsidRPr="007853DB">
              <w:rPr>
                <w:rFonts w:eastAsiaTheme="minorEastAsia" w:cstheme="minorBidi"/>
                <w:szCs w:val="24"/>
                <w:lang w:val="en-US"/>
              </w:rPr>
              <w:t xml:space="preserve">. </w:t>
            </w:r>
          </w:p>
        </w:tc>
        <w:tc>
          <w:tcPr>
            <w:tcW w:w="1421" w:type="dxa"/>
            <w:shd w:val="clear" w:color="auto" w:fill="DBE5F1" w:themeFill="accent1" w:themeFillTint="33"/>
          </w:tcPr>
          <w:p w14:paraId="1CC3F5B6"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End Nov each year</w:t>
            </w:r>
          </w:p>
        </w:tc>
      </w:tr>
      <w:tr w:rsidR="007853DB" w:rsidRPr="007853DB" w14:paraId="7983E4A7" w14:textId="77777777" w:rsidTr="007853DB">
        <w:tc>
          <w:tcPr>
            <w:tcW w:w="1526" w:type="dxa"/>
            <w:shd w:val="clear" w:color="auto" w:fill="DBE5F1" w:themeFill="accent1" w:themeFillTint="33"/>
          </w:tcPr>
          <w:p w14:paraId="75C87A77"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6 Monthly Report</w:t>
            </w:r>
          </w:p>
        </w:tc>
        <w:tc>
          <w:tcPr>
            <w:tcW w:w="5950" w:type="dxa"/>
            <w:shd w:val="clear" w:color="auto" w:fill="DBE5F1" w:themeFill="accent1" w:themeFillTint="33"/>
          </w:tcPr>
          <w:p w14:paraId="270F0E55"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Progress reports highlighting achievements based on data from M&amp;E analysis, issues, lessons learned, and risk management.</w:t>
            </w:r>
          </w:p>
        </w:tc>
        <w:tc>
          <w:tcPr>
            <w:tcW w:w="1421" w:type="dxa"/>
            <w:shd w:val="clear" w:color="auto" w:fill="DBE5F1" w:themeFill="accent1" w:themeFillTint="33"/>
          </w:tcPr>
          <w:p w14:paraId="07A5AA53"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Jun, Dec</w:t>
            </w:r>
          </w:p>
        </w:tc>
      </w:tr>
      <w:tr w:rsidR="007853DB" w:rsidRPr="007853DB" w14:paraId="1B22083C" w14:textId="77777777" w:rsidTr="007853DB">
        <w:tc>
          <w:tcPr>
            <w:tcW w:w="1526" w:type="dxa"/>
            <w:shd w:val="clear" w:color="auto" w:fill="DBE5F1" w:themeFill="accent1" w:themeFillTint="33"/>
          </w:tcPr>
          <w:p w14:paraId="53E7C4D7"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Quarterly Financial Report</w:t>
            </w:r>
          </w:p>
        </w:tc>
        <w:tc>
          <w:tcPr>
            <w:tcW w:w="5950" w:type="dxa"/>
            <w:shd w:val="clear" w:color="auto" w:fill="DBE5F1" w:themeFill="accent1" w:themeFillTint="33"/>
          </w:tcPr>
          <w:p w14:paraId="7D7754C7" w14:textId="77777777" w:rsidR="007853DB" w:rsidRPr="007853DB" w:rsidRDefault="00D20534" w:rsidP="007853DB">
            <w:pPr>
              <w:widowControl/>
              <w:rPr>
                <w:rFonts w:eastAsiaTheme="minorEastAsia" w:cstheme="minorBidi"/>
                <w:szCs w:val="24"/>
                <w:lang w:val="en-US"/>
              </w:rPr>
            </w:pPr>
            <w:r>
              <w:rPr>
                <w:rFonts w:eastAsiaTheme="minorEastAsia" w:cstheme="minorBidi"/>
                <w:szCs w:val="24"/>
                <w:lang w:val="en-US"/>
              </w:rPr>
              <w:t>F</w:t>
            </w:r>
            <w:r w:rsidR="007853DB" w:rsidRPr="007853DB">
              <w:rPr>
                <w:rFonts w:eastAsiaTheme="minorEastAsia" w:cstheme="minorBidi"/>
                <w:szCs w:val="24"/>
                <w:lang w:val="en-US"/>
              </w:rPr>
              <w:t>ull accounting of income and expenditure disaggregated by agreed chart of accounts together with budgets, forecasts and variance reports.</w:t>
            </w:r>
          </w:p>
        </w:tc>
        <w:tc>
          <w:tcPr>
            <w:tcW w:w="1421" w:type="dxa"/>
            <w:shd w:val="clear" w:color="auto" w:fill="DBE5F1" w:themeFill="accent1" w:themeFillTint="33"/>
          </w:tcPr>
          <w:p w14:paraId="65FC4CFA" w14:textId="77777777" w:rsidR="007853DB" w:rsidRPr="007853DB" w:rsidRDefault="007853DB" w:rsidP="007853DB">
            <w:pPr>
              <w:widowControl/>
              <w:rPr>
                <w:rFonts w:eastAsiaTheme="minorEastAsia" w:cstheme="minorBidi"/>
                <w:szCs w:val="24"/>
                <w:lang w:val="en-US"/>
              </w:rPr>
            </w:pPr>
            <w:r w:rsidRPr="007853DB">
              <w:rPr>
                <w:rFonts w:eastAsiaTheme="minorEastAsia" w:cstheme="minorBidi"/>
                <w:szCs w:val="24"/>
                <w:lang w:val="en-US"/>
              </w:rPr>
              <w:t>Mar, Jun, Sept, Dec</w:t>
            </w:r>
          </w:p>
        </w:tc>
      </w:tr>
    </w:tbl>
    <w:p w14:paraId="03A2B17A" w14:textId="77777777" w:rsidR="00357240" w:rsidRDefault="00357240" w:rsidP="00357240">
      <w:pPr>
        <w:pStyle w:val="Heading2"/>
      </w:pPr>
      <w:bookmarkStart w:id="22" w:name="_Toc387308731"/>
      <w:r>
        <w:t>4.</w:t>
      </w:r>
      <w:r w:rsidR="001D6503">
        <w:t>6</w:t>
      </w:r>
      <w:r>
        <w:tab/>
        <w:t>RISKS</w:t>
      </w:r>
      <w:bookmarkEnd w:id="22"/>
    </w:p>
    <w:p w14:paraId="137F5A55" w14:textId="77777777" w:rsidR="00B7069E" w:rsidRDefault="00E216C3" w:rsidP="00C4678C">
      <w:pPr>
        <w:rPr>
          <w:lang w:val="en-US"/>
        </w:rPr>
      </w:pPr>
      <w:r>
        <w:rPr>
          <w:lang w:val="en-US"/>
        </w:rPr>
        <w:t>P</w:t>
      </w:r>
      <w:r w:rsidR="00B7069E" w:rsidRPr="00B7069E">
        <w:rPr>
          <w:lang w:val="en-US"/>
        </w:rPr>
        <w:t xml:space="preserve">olitical </w:t>
      </w:r>
      <w:r>
        <w:rPr>
          <w:lang w:val="en-US"/>
        </w:rPr>
        <w:t>uncertainty</w:t>
      </w:r>
      <w:r w:rsidR="00B7069E" w:rsidRPr="00B7069E">
        <w:rPr>
          <w:lang w:val="en-US"/>
        </w:rPr>
        <w:t xml:space="preserve"> and changing macroeconomic conditions are beyond the scope of a development program to control</w:t>
      </w:r>
      <w:r>
        <w:rPr>
          <w:lang w:val="en-US"/>
        </w:rPr>
        <w:t xml:space="preserve"> but with </w:t>
      </w:r>
      <w:r w:rsidRPr="00B7069E">
        <w:rPr>
          <w:lang w:val="en-US"/>
        </w:rPr>
        <w:t>careful consideration and planning</w:t>
      </w:r>
      <w:r w:rsidR="00B7069E" w:rsidRPr="00B7069E">
        <w:rPr>
          <w:lang w:val="en-US"/>
        </w:rPr>
        <w:t xml:space="preserve">, it is possible to mitigate </w:t>
      </w:r>
      <w:r>
        <w:rPr>
          <w:lang w:val="en-US"/>
        </w:rPr>
        <w:t xml:space="preserve">their </w:t>
      </w:r>
      <w:r w:rsidR="00B7069E" w:rsidRPr="00B7069E">
        <w:rPr>
          <w:lang w:val="en-US"/>
        </w:rPr>
        <w:t xml:space="preserve">negative impacts. Similarly risks arise specifically related to proposed implementation strategies. Foremost of these risks associated with the </w:t>
      </w:r>
      <w:r w:rsidR="0073434D">
        <w:rPr>
          <w:lang w:val="en-US"/>
        </w:rPr>
        <w:t xml:space="preserve">delivery of the </w:t>
      </w:r>
      <w:r w:rsidR="00587817">
        <w:rPr>
          <w:i/>
          <w:lang w:val="en-US"/>
        </w:rPr>
        <w:t xml:space="preserve">Skills for Economic Growth Program </w:t>
      </w:r>
      <w:r w:rsidR="0073434D">
        <w:rPr>
          <w:lang w:val="en-US"/>
        </w:rPr>
        <w:t xml:space="preserve">objectives </w:t>
      </w:r>
      <w:r w:rsidR="00B7069E" w:rsidRPr="00B7069E">
        <w:rPr>
          <w:lang w:val="en-US"/>
        </w:rPr>
        <w:t>relate to national training provider capacity</w:t>
      </w:r>
      <w:r w:rsidR="00683159">
        <w:rPr>
          <w:lang w:val="en-US"/>
        </w:rPr>
        <w:t xml:space="preserve">, management and staff attitudes </w:t>
      </w:r>
      <w:r w:rsidR="00B7069E" w:rsidRPr="00B7069E">
        <w:rPr>
          <w:lang w:val="en-US"/>
        </w:rPr>
        <w:t xml:space="preserve">and the </w:t>
      </w:r>
      <w:r>
        <w:rPr>
          <w:lang w:val="en-US"/>
        </w:rPr>
        <w:t>current uncertain quality assurance environment</w:t>
      </w:r>
      <w:r w:rsidR="00B7069E" w:rsidRPr="00B7069E">
        <w:rPr>
          <w:lang w:val="en-US"/>
        </w:rPr>
        <w:t xml:space="preserve">. </w:t>
      </w:r>
    </w:p>
    <w:p w14:paraId="17B92D86" w14:textId="77777777" w:rsidR="00B024AC" w:rsidRPr="00B7069E" w:rsidRDefault="00B024AC" w:rsidP="00C4678C">
      <w:pPr>
        <w:rPr>
          <w:lang w:val="en-US"/>
        </w:rPr>
      </w:pPr>
      <w:r>
        <w:rPr>
          <w:lang w:val="en-US"/>
        </w:rPr>
        <w:t>I</w:t>
      </w:r>
      <w:r w:rsidR="0073434D">
        <w:rPr>
          <w:lang w:val="en-US"/>
        </w:rPr>
        <w:t>n previous sections of this design</w:t>
      </w:r>
      <w:r>
        <w:rPr>
          <w:lang w:val="en-US"/>
        </w:rPr>
        <w:t>,</w:t>
      </w:r>
      <w:r w:rsidR="0073434D">
        <w:rPr>
          <w:lang w:val="en-US"/>
        </w:rPr>
        <w:t xml:space="preserve"> a</w:t>
      </w:r>
      <w:r w:rsidR="00E216C3">
        <w:rPr>
          <w:lang w:val="en-US"/>
        </w:rPr>
        <w:t xml:space="preserve"> range of processes</w:t>
      </w:r>
      <w:r w:rsidR="0073434D">
        <w:rPr>
          <w:lang w:val="en-US"/>
        </w:rPr>
        <w:t xml:space="preserve"> have been </w:t>
      </w:r>
      <w:r>
        <w:rPr>
          <w:lang w:val="en-US"/>
        </w:rPr>
        <w:t>outlined</w:t>
      </w:r>
      <w:r w:rsidR="0073434D">
        <w:rPr>
          <w:lang w:val="en-US"/>
        </w:rPr>
        <w:t xml:space="preserve"> </w:t>
      </w:r>
      <w:r w:rsidR="00E216C3">
        <w:rPr>
          <w:lang w:val="en-US"/>
        </w:rPr>
        <w:t xml:space="preserve">to </w:t>
      </w:r>
      <w:r w:rsidR="0073434D">
        <w:rPr>
          <w:lang w:val="en-US"/>
        </w:rPr>
        <w:t>build the capacity of the Solomon Islands TVET system at national and provincial levels. At the provider level significant support will be provided to enhance the quality of delivery through targeted course development, trainer training and facility improvements. At the systemic level, the Program will foster on-going activity to define, legislate and implement a national quality assured TVET system.</w:t>
      </w:r>
    </w:p>
    <w:p w14:paraId="36141B76" w14:textId="77777777" w:rsidR="00DC4F2F" w:rsidRPr="00B7069E" w:rsidRDefault="00B7069E" w:rsidP="00C4678C">
      <w:pPr>
        <w:rPr>
          <w:lang w:val="en-US"/>
        </w:rPr>
      </w:pPr>
      <w:r w:rsidRPr="00B7069E">
        <w:rPr>
          <w:lang w:val="en-US"/>
        </w:rPr>
        <w:t xml:space="preserve">A range of </w:t>
      </w:r>
      <w:r w:rsidR="00B024AC">
        <w:rPr>
          <w:lang w:val="en-US"/>
        </w:rPr>
        <w:t>related</w:t>
      </w:r>
      <w:r w:rsidRPr="00B7069E">
        <w:rPr>
          <w:lang w:val="en-US"/>
        </w:rPr>
        <w:t xml:space="preserve"> risks and associated mitigation strategies are describe in the Risk Matrix in Annex 1.</w:t>
      </w:r>
      <w:r w:rsidR="00B024AC">
        <w:rPr>
          <w:lang w:val="en-US"/>
        </w:rPr>
        <w:t xml:space="preserve"> It will be essential over the life of the Program that the identified risks are monitored and addressed as necessary. The Risk Matrix should be reviewed as a matter of course during the annual planning process and revised as appropriate including the insertion of other unforeseen risks that emerge during implementation.</w:t>
      </w:r>
    </w:p>
    <w:p w14:paraId="3C6E5708" w14:textId="77777777" w:rsidR="00357240" w:rsidRDefault="00357240" w:rsidP="00357240">
      <w:pPr>
        <w:pStyle w:val="Heading2"/>
      </w:pPr>
      <w:bookmarkStart w:id="23" w:name="_Toc387308732"/>
      <w:r>
        <w:t>4.</w:t>
      </w:r>
      <w:r w:rsidR="001D6503">
        <w:t>7</w:t>
      </w:r>
      <w:r>
        <w:tab/>
        <w:t>MONITORING AND EVALUATION (MEF)</w:t>
      </w:r>
      <w:bookmarkEnd w:id="23"/>
    </w:p>
    <w:p w14:paraId="700DAD96" w14:textId="77777777" w:rsidR="00B37503" w:rsidRDefault="00B37503" w:rsidP="00C4678C">
      <w:r>
        <w:t>Given this design’s intention to establish models of effective TVET policy and practice it is essential that a continuing concern for monitoring and evaluation (M&amp;E) be built into all Program activity to enable learning and to provide the evidence base for future interventions.</w:t>
      </w:r>
    </w:p>
    <w:p w14:paraId="57C951F8" w14:textId="77777777" w:rsidR="00D76ECE" w:rsidRDefault="00B37503" w:rsidP="00C4678C">
      <w:r>
        <w:t xml:space="preserve">A draft M&amp;E Framework (MEF) </w:t>
      </w:r>
      <w:r w:rsidR="00503C49">
        <w:t xml:space="preserve">based on the logic model and theory of change detailed in Chapter 3 </w:t>
      </w:r>
      <w:r>
        <w:t xml:space="preserve">has been provided in Annex 2. This framework will need to be reviewed and refined as appropriate by the </w:t>
      </w:r>
      <w:r w:rsidR="00217A89">
        <w:t>Team Leader</w:t>
      </w:r>
      <w:r>
        <w:t xml:space="preserve"> in association with the technical advisers associated with each KRA. </w:t>
      </w:r>
    </w:p>
    <w:p w14:paraId="615A884F" w14:textId="77777777" w:rsidR="005B1FF4" w:rsidRDefault="00B37503" w:rsidP="00C4678C">
      <w:r>
        <w:lastRenderedPageBreak/>
        <w:t>Baselines will need to be established for all indicators in the MEF and systematic collection and reporting of relevant data in relation to each baseline needs to be undertaken at regular intervals.</w:t>
      </w:r>
      <w:r w:rsidR="00BF613C">
        <w:t xml:space="preserve"> </w:t>
      </w:r>
      <w:r>
        <w:t xml:space="preserve">It is essential that priority be given to the processes of MEF refinement and baseline collection at the beginning of </w:t>
      </w:r>
      <w:r w:rsidR="0011582F">
        <w:t>Progra</w:t>
      </w:r>
      <w:r w:rsidR="00BF613C">
        <w:t>m</w:t>
      </w:r>
      <w:r>
        <w:t xml:space="preserve"> implementation.</w:t>
      </w:r>
      <w:r w:rsidR="005B1FF4" w:rsidRPr="005B1FF4">
        <w:t xml:space="preserve"> </w:t>
      </w:r>
    </w:p>
    <w:p w14:paraId="692C2A25" w14:textId="77777777" w:rsidR="00D20534" w:rsidRPr="00D20534" w:rsidRDefault="005B1FF4" w:rsidP="00C4678C">
      <w:r>
        <w:t xml:space="preserve">Consideration </w:t>
      </w:r>
      <w:r w:rsidR="00924E15">
        <w:t xml:space="preserve">has been </w:t>
      </w:r>
      <w:r>
        <w:t>given to the appointment of a short term monitoring and evaluation adviser to guide the data collection, synthesis and analysis undertaken by two locally appointed M&amp;E Officers.</w:t>
      </w:r>
      <w:r w:rsidR="00924E15">
        <w:t xml:space="preserve"> </w:t>
      </w:r>
    </w:p>
    <w:p w14:paraId="5E59B969" w14:textId="77777777" w:rsidR="00357240" w:rsidRDefault="00357240" w:rsidP="00357240">
      <w:pPr>
        <w:pStyle w:val="Heading1"/>
      </w:pPr>
      <w:bookmarkStart w:id="24" w:name="_Toc387308733"/>
      <w:r>
        <w:t>5.</w:t>
      </w:r>
      <w:r>
        <w:tab/>
        <w:t>DURATION AND PHASING</w:t>
      </w:r>
      <w:bookmarkEnd w:id="24"/>
    </w:p>
    <w:p w14:paraId="332AE788" w14:textId="77777777" w:rsidR="00676F05" w:rsidRDefault="00676F05" w:rsidP="00C4678C">
      <w:r>
        <w:t>The Australian Government is envisaging a long</w:t>
      </w:r>
      <w:r w:rsidR="001628B2">
        <w:t>er</w:t>
      </w:r>
      <w:r>
        <w:t xml:space="preserve"> term program of support </w:t>
      </w:r>
      <w:r w:rsidR="001628B2">
        <w:t xml:space="preserve">over a 10 year period </w:t>
      </w:r>
      <w:r>
        <w:t xml:space="preserve">to enhance skills development </w:t>
      </w:r>
      <w:r w:rsidR="001628B2">
        <w:t xml:space="preserve">in the Solomon Islands </w:t>
      </w:r>
      <w:r>
        <w:t>in response to economic development priorities.</w:t>
      </w:r>
      <w:r w:rsidR="001628B2">
        <w:t xml:space="preserve"> It is expected that over this period successive phases</w:t>
      </w:r>
      <w:r w:rsidR="002D01E8">
        <w:t xml:space="preserve"> will build</w:t>
      </w:r>
      <w:r w:rsidR="001628B2">
        <w:t xml:space="preserve"> progressively on the lessons learned in preceding phases.</w:t>
      </w:r>
    </w:p>
    <w:p w14:paraId="100125F3" w14:textId="77777777" w:rsidR="001F4BB6" w:rsidRDefault="00676F05" w:rsidP="001F4BB6">
      <w:r>
        <w:t xml:space="preserve">This design focuses on the initial </w:t>
      </w:r>
      <w:r w:rsidR="002D01E8">
        <w:t>4</w:t>
      </w:r>
      <w:r>
        <w:t xml:space="preserve"> year period</w:t>
      </w:r>
      <w:r w:rsidR="001F4BB6">
        <w:t xml:space="preserve"> (Phase1)</w:t>
      </w:r>
      <w:r>
        <w:t xml:space="preserve"> </w:t>
      </w:r>
      <w:r w:rsidR="001628B2">
        <w:t>and is expected to commence in July, 2014 and continue to the end of June, 201</w:t>
      </w:r>
      <w:r w:rsidR="002D01E8">
        <w:t>8</w:t>
      </w:r>
      <w:r w:rsidR="001628B2">
        <w:t>.</w:t>
      </w:r>
      <w:r w:rsidR="001F4BB6" w:rsidRPr="001F4BB6">
        <w:t xml:space="preserve"> </w:t>
      </w:r>
      <w:r w:rsidR="001F4BB6">
        <w:t xml:space="preserve">It will be important </w:t>
      </w:r>
      <w:r w:rsidR="002D01E8">
        <w:t xml:space="preserve">during the earlier years of </w:t>
      </w:r>
      <w:r w:rsidR="001F4BB6">
        <w:t xml:space="preserve">Phase 1 </w:t>
      </w:r>
      <w:r w:rsidR="002D01E8">
        <w:t xml:space="preserve">that </w:t>
      </w:r>
      <w:r w:rsidR="001F4BB6">
        <w:t>activities remain limited to a small number of focused investments that are able to demonstrate early progress.</w:t>
      </w:r>
      <w:r w:rsidR="007E3C4A">
        <w:t xml:space="preserve"> </w:t>
      </w:r>
      <w:r w:rsidR="001F4BB6">
        <w:t>The recent EU program was overly ambitious and as a result failed to deliver on many fronts.</w:t>
      </w:r>
      <w:r w:rsidR="007E3C4A">
        <w:t xml:space="preserve"> </w:t>
      </w:r>
      <w:r w:rsidR="001F4BB6">
        <w:t>This has left a sense of frustration among training providers and employers have become disengaged.</w:t>
      </w:r>
      <w:r w:rsidR="007E3C4A">
        <w:t xml:space="preserve"> </w:t>
      </w:r>
      <w:r w:rsidR="001F4BB6">
        <w:t>DFAT must learn from this experience and will need to be mindful of not raising expectations in Phase 1, especially under key result areas 1 and 2.</w:t>
      </w:r>
      <w:r w:rsidR="002D01E8">
        <w:t xml:space="preserve"> </w:t>
      </w:r>
      <w:r w:rsidR="001F4BB6">
        <w:t xml:space="preserve">For this reason </w:t>
      </w:r>
      <w:r w:rsidR="002D01E8">
        <w:t>initial investment will</w:t>
      </w:r>
      <w:r w:rsidR="001F4BB6">
        <w:t xml:space="preserve"> focus on skills training for the formal wage economy, working with major employers to improve the quality of graduates in job areas where there is demonstrated demand.</w:t>
      </w:r>
    </w:p>
    <w:p w14:paraId="17199114" w14:textId="77777777" w:rsidR="001F4BB6" w:rsidRDefault="001F4BB6" w:rsidP="001F4BB6">
      <w:r>
        <w:t>A review of engagement and progress achieved under Phase 1 will provide a basis for the development of a further 4 year investment plan (Phase 2: 201</w:t>
      </w:r>
      <w:r w:rsidR="002D01E8">
        <w:t>8</w:t>
      </w:r>
      <w:r>
        <w:t>-202</w:t>
      </w:r>
      <w:r w:rsidR="002D01E8">
        <w:t>2</w:t>
      </w:r>
      <w:r>
        <w:t>).The review will be completed before March 201</w:t>
      </w:r>
      <w:r w:rsidR="002D01E8">
        <w:t>7</w:t>
      </w:r>
      <w:r>
        <w:t>, enabling a seamless transition to the next phase and alignment with the new National Education Action Plan (NEAP 2016-2</w:t>
      </w:r>
      <w:r w:rsidR="002D01E8">
        <w:t xml:space="preserve">020). </w:t>
      </w:r>
      <w:r>
        <w:t>In Phase 2 it is anticipated that engagement will broaden to work with a wider range of industries in the formal wage economy.</w:t>
      </w:r>
      <w:r w:rsidR="007E3C4A">
        <w:t xml:space="preserve"> </w:t>
      </w:r>
      <w:r>
        <w:t xml:space="preserve">Industry advisory groups should be well established and guiding quality improvement plans in key result areas. Throughout Phase 2 the program will </w:t>
      </w:r>
      <w:r w:rsidR="002D01E8">
        <w:t xml:space="preserve">further </w:t>
      </w:r>
      <w:r>
        <w:t xml:space="preserve">engage beyond the formal wage sector, responding to identified skills needs </w:t>
      </w:r>
      <w:r w:rsidR="002D01E8">
        <w:t>in the informal economy</w:t>
      </w:r>
      <w:r>
        <w:t>.</w:t>
      </w:r>
      <w:r w:rsidR="007E3C4A">
        <w:t xml:space="preserve"> </w:t>
      </w:r>
      <w:r w:rsidR="002D01E8">
        <w:t xml:space="preserve">Based on models established in Phase 1, </w:t>
      </w:r>
      <w:r>
        <w:t xml:space="preserve">the program will consider </w:t>
      </w:r>
      <w:r w:rsidR="002D01E8">
        <w:t>expanding</w:t>
      </w:r>
      <w:r>
        <w:t xml:space="preserve"> in additional province(s) and </w:t>
      </w:r>
      <w:r w:rsidR="002D01E8">
        <w:t>further explore</w:t>
      </w:r>
      <w:r>
        <w:t xml:space="preserve"> training needs to support growth in the non-formal economy.</w:t>
      </w:r>
    </w:p>
    <w:p w14:paraId="4ADF6FC7" w14:textId="77777777" w:rsidR="001F4BB6" w:rsidRDefault="001F4BB6" w:rsidP="001F4BB6">
      <w:r>
        <w:t xml:space="preserve">Central to Phase 2 will be </w:t>
      </w:r>
      <w:r w:rsidR="00D03D4E">
        <w:t xml:space="preserve">continuing </w:t>
      </w:r>
      <w:r>
        <w:t xml:space="preserve">engagement with the National Qualification Authority and development </w:t>
      </w:r>
      <w:r w:rsidR="00475391">
        <w:t>of a competitive funding mechanism</w:t>
      </w:r>
      <w:r>
        <w:t xml:space="preserve"> t</w:t>
      </w:r>
      <w:r w:rsidR="00475391">
        <w:t xml:space="preserve">o encourage provider registration </w:t>
      </w:r>
      <w:r>
        <w:t xml:space="preserve">and delivery of </w:t>
      </w:r>
      <w:r w:rsidR="00475391">
        <w:t xml:space="preserve">nationally </w:t>
      </w:r>
      <w:r>
        <w:t xml:space="preserve">accredited qualifications. The mechanism </w:t>
      </w:r>
      <w:r w:rsidR="00475391">
        <w:t>would be</w:t>
      </w:r>
      <w:r>
        <w:t xml:space="preserve"> consistent with the regional approach (Skilling Youth in the Pacific) but flexible enough to support all levels of nationally accredited training.</w:t>
      </w:r>
      <w:r w:rsidR="007E3C4A">
        <w:t xml:space="preserve"> </w:t>
      </w:r>
      <w:r>
        <w:t>An essential prerequisite for funding will be that training programs are employment-led (i.e. demand-driven).</w:t>
      </w:r>
      <w:r w:rsidR="00475391">
        <w:t xml:space="preserve"> </w:t>
      </w:r>
      <w:r>
        <w:t>The mechanism or facility would be open to all training providers, and designed to foster innovative and creative ways of delivering nationally recognised education and training in the Solomon Islands.</w:t>
      </w:r>
    </w:p>
    <w:p w14:paraId="78CFF204" w14:textId="77777777" w:rsidR="00745343" w:rsidRDefault="001F4BB6" w:rsidP="001F4BB6">
      <w:r>
        <w:t>Direction of Phase 3 (202</w:t>
      </w:r>
      <w:r w:rsidR="00475391">
        <w:t>2</w:t>
      </w:r>
      <w:r>
        <w:t>-2024) will be negotiated between partners as part of the NEAP 2016-2020 review process.</w:t>
      </w:r>
      <w:r w:rsidR="007E3C4A">
        <w:t xml:space="preserve"> </w:t>
      </w:r>
      <w:r>
        <w:t xml:space="preserve">It is expected that by Phase 3 MEHRD and SINU will be making resource allocation decisions based on direction from industry advisory groups, as demonstrated by an increase in resources allocated to TVET over a number of consecutive budgets. </w:t>
      </w:r>
    </w:p>
    <w:p w14:paraId="5C8483A7" w14:textId="77777777" w:rsidR="004F376E" w:rsidRDefault="004F376E" w:rsidP="004F376E">
      <w:pPr>
        <w:pStyle w:val="Heading1"/>
      </w:pPr>
      <w:bookmarkStart w:id="25" w:name="_Toc387308734"/>
      <w:r>
        <w:t>6.</w:t>
      </w:r>
      <w:r>
        <w:tab/>
        <w:t>RESOURCES</w:t>
      </w:r>
      <w:bookmarkEnd w:id="25"/>
    </w:p>
    <w:p w14:paraId="62BB95C7" w14:textId="77777777" w:rsidR="004F376E" w:rsidRDefault="00723B5C" w:rsidP="00EB225D">
      <w:r>
        <w:t>At full strength, the Skills for Economic Growth Program will have the fol</w:t>
      </w:r>
      <w:r w:rsidR="00EB225D">
        <w:t>lowing organisational structure</w:t>
      </w:r>
      <w:r w:rsidR="00323937" w:rsidRPr="00323937">
        <w:t xml:space="preserve"> </w:t>
      </w:r>
      <w:r w:rsidR="00323937">
        <w:t xml:space="preserve">but as illustrated in the Input Schedule in </w:t>
      </w:r>
      <w:r w:rsidR="00323937" w:rsidRPr="00804626">
        <w:t>Annex 3, resources</w:t>
      </w:r>
      <w:r w:rsidR="00323937">
        <w:t xml:space="preserve"> will be focused on formal </w:t>
      </w:r>
      <w:r w:rsidR="00323937">
        <w:lastRenderedPageBreak/>
        <w:t xml:space="preserve">economy developments with a phased </w:t>
      </w:r>
      <w:proofErr w:type="spellStart"/>
      <w:r w:rsidR="00323937">
        <w:t>build up</w:t>
      </w:r>
      <w:proofErr w:type="spellEnd"/>
      <w:r w:rsidR="00323937">
        <w:t xml:space="preserve"> of staff at the provincial level. </w:t>
      </w:r>
    </w:p>
    <w:p w14:paraId="516DD3A6" w14:textId="77777777" w:rsidR="008572BD" w:rsidRPr="00723B5C" w:rsidRDefault="00134D79" w:rsidP="00134D79">
      <w:pPr>
        <w:widowControl/>
        <w:spacing w:before="0" w:after="0"/>
        <w:jc w:val="center"/>
        <w:rPr>
          <w:b/>
        </w:rPr>
      </w:pPr>
      <w:r>
        <w:rPr>
          <w:b/>
          <w:noProof/>
          <w:lang w:eastAsia="en-AU"/>
        </w:rPr>
        <w:drawing>
          <wp:anchor distT="0" distB="0" distL="114300" distR="114300" simplePos="0" relativeHeight="251678208" behindDoc="0" locked="0" layoutInCell="1" allowOverlap="1" wp14:anchorId="7B71DAC8" wp14:editId="59E318CD">
            <wp:simplePos x="0" y="0"/>
            <wp:positionH relativeFrom="column">
              <wp:posOffset>1428750</wp:posOffset>
            </wp:positionH>
            <wp:positionV relativeFrom="paragraph">
              <wp:posOffset>219075</wp:posOffset>
            </wp:positionV>
            <wp:extent cx="2847975" cy="2695575"/>
            <wp:effectExtent l="1905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2847975" cy="2695575"/>
                    </a:xfrm>
                    <a:prstGeom prst="rect">
                      <a:avLst/>
                    </a:prstGeom>
                    <a:noFill/>
                    <a:ln w="9525">
                      <a:noFill/>
                      <a:miter lim="800000"/>
                      <a:headEnd/>
                      <a:tailEnd/>
                    </a:ln>
                  </pic:spPr>
                </pic:pic>
              </a:graphicData>
            </a:graphic>
          </wp:anchor>
        </w:drawing>
      </w:r>
      <w:r w:rsidR="00723B5C" w:rsidRPr="00723B5C">
        <w:rPr>
          <w:b/>
        </w:rPr>
        <w:t>Organisational Structure</w:t>
      </w:r>
    </w:p>
    <w:p w14:paraId="7D5D77C5" w14:textId="77777777" w:rsidR="006D7035" w:rsidRDefault="00EB225D" w:rsidP="006D7035">
      <w:pPr>
        <w:rPr>
          <w:bCs/>
        </w:rPr>
      </w:pPr>
      <w:r>
        <w:rPr>
          <w:bCs/>
        </w:rPr>
        <w:t>A</w:t>
      </w:r>
      <w:r w:rsidR="00891F4F">
        <w:rPr>
          <w:bCs/>
        </w:rPr>
        <w:t xml:space="preserve">n outline of the proposed </w:t>
      </w:r>
      <w:r w:rsidR="00212724">
        <w:rPr>
          <w:bCs/>
        </w:rPr>
        <w:t xml:space="preserve">roles </w:t>
      </w:r>
      <w:r>
        <w:rPr>
          <w:bCs/>
        </w:rPr>
        <w:t>is provided in the following table. F</w:t>
      </w:r>
      <w:r w:rsidR="00212724">
        <w:rPr>
          <w:bCs/>
        </w:rPr>
        <w:t>ull position descriptions</w:t>
      </w:r>
      <w:r w:rsidR="00891F4F">
        <w:rPr>
          <w:bCs/>
        </w:rPr>
        <w:t xml:space="preserve"> for key </w:t>
      </w:r>
      <w:r w:rsidR="00891F4F" w:rsidRPr="00A437AD">
        <w:rPr>
          <w:bCs/>
        </w:rPr>
        <w:t>roles</w:t>
      </w:r>
      <w:r>
        <w:rPr>
          <w:bCs/>
        </w:rPr>
        <w:t xml:space="preserve"> are</w:t>
      </w:r>
      <w:r w:rsidR="00891F4F" w:rsidRPr="00A437AD">
        <w:rPr>
          <w:bCs/>
        </w:rPr>
        <w:t xml:space="preserve"> provided in Annex </w:t>
      </w:r>
      <w:r w:rsidR="00A437AD" w:rsidRPr="00A437AD">
        <w:rPr>
          <w:bCs/>
        </w:rPr>
        <w:t>3</w:t>
      </w:r>
      <w:r w:rsidR="00891F4F" w:rsidRPr="00A437AD">
        <w:rPr>
          <w:bCs/>
        </w:rPr>
        <w:t>.</w:t>
      </w:r>
      <w:r w:rsidR="00891F4F">
        <w:rPr>
          <w:bCs/>
        </w:rPr>
        <w:t xml:space="preserve"> </w:t>
      </w:r>
    </w:p>
    <w:tbl>
      <w:tblPr>
        <w:tblStyle w:val="TableGrid"/>
        <w:tblW w:w="527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236"/>
        <w:gridCol w:w="7511"/>
      </w:tblGrid>
      <w:tr w:rsidR="006D7035" w:rsidRPr="004A0D3F" w14:paraId="6E6AA68E" w14:textId="77777777" w:rsidTr="00D029B0">
        <w:tc>
          <w:tcPr>
            <w:tcW w:w="1147" w:type="pct"/>
            <w:shd w:val="clear" w:color="auto" w:fill="DBE5F1" w:themeFill="accent1" w:themeFillTint="33"/>
          </w:tcPr>
          <w:p w14:paraId="05C8B310" w14:textId="77777777" w:rsidR="006D7035" w:rsidRPr="00D029B0" w:rsidRDefault="006D7035" w:rsidP="00EB225D">
            <w:r w:rsidRPr="00D029B0">
              <w:t>Team Leader (ARF B4)</w:t>
            </w:r>
          </w:p>
        </w:tc>
        <w:tc>
          <w:tcPr>
            <w:tcW w:w="3853" w:type="pct"/>
            <w:shd w:val="clear" w:color="auto" w:fill="DBE5F1" w:themeFill="accent1" w:themeFillTint="33"/>
          </w:tcPr>
          <w:p w14:paraId="7F8A0EE7" w14:textId="77777777" w:rsidR="006D7035" w:rsidRPr="00D029B0" w:rsidRDefault="00E85BC7" w:rsidP="00D029B0">
            <w:pPr>
              <w:pStyle w:val="ListParagraph"/>
              <w:numPr>
                <w:ilvl w:val="0"/>
                <w:numId w:val="49"/>
              </w:numPr>
              <w:ind w:left="318" w:hanging="284"/>
            </w:pPr>
            <w:r w:rsidRPr="00D029B0">
              <w:rPr>
                <w:rFonts w:asciiTheme="majorHAnsi" w:eastAsiaTheme="minorEastAsia" w:hAnsiTheme="majorHAnsi" w:cstheme="minorBidi"/>
                <w:lang w:val="en-US"/>
              </w:rPr>
              <w:t xml:space="preserve">Working closely with DFAT Honiara, the Team leader </w:t>
            </w:r>
            <w:r w:rsidRPr="00D029B0">
              <w:t>will have overall responsibility for the strategic direction, planning, financial and human resource management of the Program. A primary focus of the role is to provide technical and professional leadership, management, guidance and support to all Program personnel in developing an organisational culture that focuses on the achievement of Program objectives and performance requirements through partnerships, teamwork, co-operation and client focus.</w:t>
            </w:r>
          </w:p>
        </w:tc>
      </w:tr>
      <w:tr w:rsidR="006D7035" w:rsidRPr="004A0D3F" w14:paraId="4C22F728" w14:textId="77777777" w:rsidTr="00D029B0">
        <w:tc>
          <w:tcPr>
            <w:tcW w:w="1147" w:type="pct"/>
            <w:shd w:val="clear" w:color="auto" w:fill="DBE5F1" w:themeFill="accent1" w:themeFillTint="33"/>
          </w:tcPr>
          <w:p w14:paraId="0C84927F" w14:textId="77777777" w:rsidR="006D7035" w:rsidRPr="00D029B0" w:rsidRDefault="006D7035" w:rsidP="00EB225D">
            <w:r w:rsidRPr="00D029B0">
              <w:t>Senior TVET Adviser (ARF B3)</w:t>
            </w:r>
          </w:p>
        </w:tc>
        <w:tc>
          <w:tcPr>
            <w:tcW w:w="3853" w:type="pct"/>
            <w:shd w:val="clear" w:color="auto" w:fill="DBE5F1" w:themeFill="accent1" w:themeFillTint="33"/>
          </w:tcPr>
          <w:p w14:paraId="54F4BDD2" w14:textId="77777777" w:rsidR="00EB1331" w:rsidRPr="00D029B0" w:rsidRDefault="00E85BC7" w:rsidP="005E151A">
            <w:pPr>
              <w:pStyle w:val="ListParagraph"/>
              <w:numPr>
                <w:ilvl w:val="0"/>
                <w:numId w:val="49"/>
              </w:numPr>
              <w:ind w:left="318" w:hanging="284"/>
              <w:rPr>
                <w:rFonts w:asciiTheme="majorHAnsi" w:eastAsiaTheme="minorEastAsia" w:hAnsiTheme="majorHAnsi" w:cstheme="minorBidi"/>
                <w:lang w:val="en-US"/>
              </w:rPr>
            </w:pPr>
            <w:r w:rsidRPr="00D029B0">
              <w:rPr>
                <w:rFonts w:asciiTheme="majorHAnsi" w:eastAsiaTheme="minorEastAsia" w:hAnsiTheme="majorHAnsi" w:cstheme="minorBidi"/>
                <w:lang w:val="en-US"/>
              </w:rPr>
              <w:t>Work closely with the management of the Solomon Islands National University (SINU) and the School of Technology and Maritime Studies (STMS) as Senior TVET Adviser and principal counterpart to the Dean of the STMS</w:t>
            </w:r>
            <w:r w:rsidR="005E151A">
              <w:rPr>
                <w:rFonts w:asciiTheme="majorHAnsi" w:eastAsiaTheme="minorEastAsia" w:hAnsiTheme="majorHAnsi" w:cstheme="minorBidi"/>
                <w:lang w:val="en-US"/>
              </w:rPr>
              <w:t xml:space="preserve"> to guide quality improvements in delivery of qualifications targeted to identified skill demand in priority sectors.</w:t>
            </w:r>
          </w:p>
        </w:tc>
      </w:tr>
      <w:tr w:rsidR="006D7035" w:rsidRPr="004A0D3F" w14:paraId="09410516" w14:textId="77777777" w:rsidTr="00D029B0">
        <w:tc>
          <w:tcPr>
            <w:tcW w:w="1147" w:type="pct"/>
            <w:shd w:val="clear" w:color="auto" w:fill="DBE5F1" w:themeFill="accent1" w:themeFillTint="33"/>
          </w:tcPr>
          <w:p w14:paraId="74709983" w14:textId="77777777" w:rsidR="006D7035" w:rsidRPr="00D029B0" w:rsidRDefault="004B1E55" w:rsidP="00EB225D">
            <w:r w:rsidRPr="00D029B0">
              <w:t>Skills Development Advisers (2 positions – national and international )</w:t>
            </w:r>
          </w:p>
        </w:tc>
        <w:tc>
          <w:tcPr>
            <w:tcW w:w="3853" w:type="pct"/>
            <w:shd w:val="clear" w:color="auto" w:fill="DBE5F1" w:themeFill="accent1" w:themeFillTint="33"/>
          </w:tcPr>
          <w:p w14:paraId="1EBE2A95" w14:textId="77777777" w:rsidR="006D7035" w:rsidRDefault="00E85BC7" w:rsidP="00D029B0">
            <w:pPr>
              <w:pStyle w:val="ListParagraph"/>
              <w:widowControl/>
              <w:numPr>
                <w:ilvl w:val="0"/>
                <w:numId w:val="49"/>
              </w:numPr>
              <w:ind w:left="318" w:hanging="284"/>
              <w:rPr>
                <w:rFonts w:asciiTheme="majorHAnsi" w:eastAsiaTheme="minorEastAsia" w:hAnsiTheme="majorHAnsi" w:cstheme="minorBidi"/>
                <w:lang w:val="en-US"/>
              </w:rPr>
            </w:pPr>
            <w:r w:rsidRPr="00D029B0">
              <w:rPr>
                <w:rFonts w:asciiTheme="majorHAnsi" w:eastAsiaTheme="minorEastAsia" w:hAnsiTheme="majorHAnsi" w:cstheme="minorBidi"/>
                <w:lang w:val="en-US"/>
              </w:rPr>
              <w:t>In collaboration with provincial governments and provincial productive sector departments develop and implement flexible approaches to skill development that is directly linked to provincial economic development priorities.</w:t>
            </w:r>
          </w:p>
          <w:p w14:paraId="00745081" w14:textId="77777777" w:rsidR="00323937" w:rsidRPr="00D029B0" w:rsidRDefault="00323937" w:rsidP="005E151A">
            <w:pPr>
              <w:pStyle w:val="ListParagraph"/>
              <w:widowControl/>
              <w:numPr>
                <w:ilvl w:val="0"/>
                <w:numId w:val="49"/>
              </w:numPr>
              <w:ind w:left="318" w:hanging="284"/>
              <w:rPr>
                <w:rFonts w:asciiTheme="majorHAnsi" w:eastAsiaTheme="minorEastAsia" w:hAnsiTheme="majorHAnsi" w:cstheme="minorBidi"/>
                <w:lang w:val="en-US"/>
              </w:rPr>
            </w:pPr>
            <w:r w:rsidRPr="00323937">
              <w:rPr>
                <w:rFonts w:asciiTheme="majorHAnsi" w:eastAsiaTheme="minorEastAsia" w:hAnsiTheme="majorHAnsi" w:cstheme="minorBidi"/>
                <w:lang w:val="en-US"/>
              </w:rPr>
              <w:t xml:space="preserve">In the first year the focus will be in </w:t>
            </w:r>
            <w:proofErr w:type="spellStart"/>
            <w:r w:rsidRPr="00323937">
              <w:rPr>
                <w:rFonts w:asciiTheme="majorHAnsi" w:eastAsiaTheme="minorEastAsia" w:hAnsiTheme="majorHAnsi" w:cstheme="minorBidi"/>
                <w:lang w:val="en-US"/>
              </w:rPr>
              <w:t>Malaita</w:t>
            </w:r>
            <w:proofErr w:type="spellEnd"/>
            <w:r w:rsidRPr="00323937">
              <w:rPr>
                <w:rFonts w:asciiTheme="majorHAnsi" w:eastAsiaTheme="minorEastAsia" w:hAnsiTheme="majorHAnsi" w:cstheme="minorBidi"/>
                <w:lang w:val="en-US"/>
              </w:rPr>
              <w:t xml:space="preserve">. The Skills Development Advisers will be responsible for widespread consultation and the establishment of mechanisms to identify provincial skill demand and the processes by which appropriate training responses can be delivered. By the beginning of the second year a small coordinating unit will be established in </w:t>
            </w:r>
            <w:proofErr w:type="spellStart"/>
            <w:r w:rsidRPr="00323937">
              <w:rPr>
                <w:rFonts w:asciiTheme="majorHAnsi" w:eastAsiaTheme="minorEastAsia" w:hAnsiTheme="majorHAnsi" w:cstheme="minorBidi"/>
                <w:lang w:val="en-US"/>
              </w:rPr>
              <w:t>Malaita</w:t>
            </w:r>
            <w:proofErr w:type="spellEnd"/>
            <w:r w:rsidRPr="00323937">
              <w:rPr>
                <w:rFonts w:asciiTheme="majorHAnsi" w:eastAsiaTheme="minorEastAsia" w:hAnsiTheme="majorHAnsi" w:cstheme="minorBidi"/>
                <w:lang w:val="en-US"/>
              </w:rPr>
              <w:t xml:space="preserve"> comprised of a Provincial Training Coordinator and an Administration/Finance Officer. At this time a second M&amp;E Officer will be appointed to assist with the expanded M&amp;E requirements across two provinces.</w:t>
            </w:r>
          </w:p>
        </w:tc>
      </w:tr>
      <w:tr w:rsidR="006D7035" w:rsidRPr="004A0D3F" w14:paraId="35486556" w14:textId="77777777" w:rsidTr="00D029B0">
        <w:tc>
          <w:tcPr>
            <w:tcW w:w="1147" w:type="pct"/>
            <w:shd w:val="clear" w:color="auto" w:fill="DBE5F1" w:themeFill="accent1" w:themeFillTint="33"/>
          </w:tcPr>
          <w:p w14:paraId="1E6CD485" w14:textId="77777777" w:rsidR="006D7035" w:rsidRPr="00D029B0" w:rsidRDefault="004B1E55" w:rsidP="00EB225D">
            <w:r w:rsidRPr="00D029B0">
              <w:t xml:space="preserve">Finance and </w:t>
            </w:r>
            <w:r w:rsidR="006D7035" w:rsidRPr="00D029B0">
              <w:t xml:space="preserve">Program Coordinator </w:t>
            </w:r>
          </w:p>
        </w:tc>
        <w:tc>
          <w:tcPr>
            <w:tcW w:w="3853" w:type="pct"/>
            <w:shd w:val="clear" w:color="auto" w:fill="DBE5F1" w:themeFill="accent1" w:themeFillTint="33"/>
          </w:tcPr>
          <w:p w14:paraId="5021A1C8" w14:textId="77777777" w:rsidR="006D7035" w:rsidRPr="00D029B0" w:rsidRDefault="00E85BC7" w:rsidP="00D029B0">
            <w:pPr>
              <w:pStyle w:val="ListParagraph"/>
              <w:widowControl/>
              <w:numPr>
                <w:ilvl w:val="0"/>
                <w:numId w:val="49"/>
              </w:numPr>
              <w:ind w:left="318" w:hanging="284"/>
              <w:rPr>
                <w:rFonts w:asciiTheme="majorHAnsi" w:eastAsiaTheme="minorEastAsia" w:hAnsiTheme="majorHAnsi" w:cstheme="minorBidi"/>
              </w:rPr>
            </w:pPr>
            <w:r w:rsidRPr="00D029B0">
              <w:rPr>
                <w:rFonts w:asciiTheme="majorHAnsi" w:eastAsiaTheme="minorEastAsia" w:hAnsiTheme="majorHAnsi" w:cstheme="minorBidi"/>
              </w:rPr>
              <w:t xml:space="preserve">Assist in the financial management and program coordination of an Australian Government program of assistance for the Solomon Islands TVET sector. The role includes human resource management and communications </w:t>
            </w:r>
            <w:r w:rsidRPr="00D029B0">
              <w:rPr>
                <w:rFonts w:asciiTheme="majorHAnsi" w:eastAsiaTheme="minorEastAsia" w:hAnsiTheme="majorHAnsi" w:cstheme="minorBidi"/>
              </w:rPr>
              <w:lastRenderedPageBreak/>
              <w:t>responsibilities.</w:t>
            </w:r>
          </w:p>
        </w:tc>
      </w:tr>
      <w:tr w:rsidR="006D7035" w:rsidRPr="004A0D3F" w14:paraId="10E78923" w14:textId="77777777" w:rsidTr="00D029B0">
        <w:tc>
          <w:tcPr>
            <w:tcW w:w="1147" w:type="pct"/>
            <w:shd w:val="clear" w:color="auto" w:fill="DBE5F1" w:themeFill="accent1" w:themeFillTint="33"/>
          </w:tcPr>
          <w:p w14:paraId="35647726" w14:textId="77777777" w:rsidR="006D7035" w:rsidRPr="00D029B0" w:rsidRDefault="006D7035" w:rsidP="00EB225D">
            <w:r w:rsidRPr="00D029B0">
              <w:lastRenderedPageBreak/>
              <w:t>M&amp;E Officer (2)</w:t>
            </w:r>
          </w:p>
        </w:tc>
        <w:tc>
          <w:tcPr>
            <w:tcW w:w="3853" w:type="pct"/>
            <w:shd w:val="clear" w:color="auto" w:fill="DBE5F1" w:themeFill="accent1" w:themeFillTint="33"/>
          </w:tcPr>
          <w:p w14:paraId="6A3BBDA6" w14:textId="77777777" w:rsidR="006D7035" w:rsidRPr="00D029B0" w:rsidRDefault="00E85BC7" w:rsidP="00D029B0">
            <w:pPr>
              <w:pStyle w:val="ListParagraph"/>
              <w:widowControl/>
              <w:numPr>
                <w:ilvl w:val="0"/>
                <w:numId w:val="49"/>
              </w:numPr>
              <w:spacing w:before="0" w:after="0"/>
              <w:ind w:left="318" w:hanging="284"/>
              <w:rPr>
                <w:rFonts w:eastAsiaTheme="minorEastAsia" w:cs="Times"/>
                <w:lang w:val="en-US"/>
              </w:rPr>
            </w:pPr>
            <w:r w:rsidRPr="00D029B0">
              <w:rPr>
                <w:rFonts w:eastAsiaTheme="minorEastAsia" w:cs="Times"/>
                <w:lang w:val="en-US"/>
              </w:rPr>
              <w:t>Daily responsibility for the implementation of Program M&amp;E activities including data collection, analysis and</w:t>
            </w:r>
            <w:r w:rsidR="00D029B0" w:rsidRPr="00D029B0">
              <w:rPr>
                <w:rFonts w:eastAsiaTheme="minorEastAsia" w:cs="Times"/>
                <w:lang w:val="en-US"/>
              </w:rPr>
              <w:t xml:space="preserve"> periodic</w:t>
            </w:r>
            <w:r w:rsidRPr="00D029B0">
              <w:rPr>
                <w:rFonts w:eastAsiaTheme="minorEastAsia" w:cs="Times"/>
                <w:lang w:val="en-US"/>
              </w:rPr>
              <w:t xml:space="preserve"> reporting </w:t>
            </w:r>
            <w:r w:rsidR="00D029B0" w:rsidRPr="00D029B0">
              <w:rPr>
                <w:rFonts w:eastAsiaTheme="minorEastAsia" w:cs="Times"/>
                <w:lang w:val="en-US"/>
              </w:rPr>
              <w:t>at activity, output and outcomes levels.</w:t>
            </w:r>
          </w:p>
        </w:tc>
      </w:tr>
      <w:tr w:rsidR="006D7035" w:rsidRPr="004A0D3F" w14:paraId="6BC8EA1F" w14:textId="77777777" w:rsidTr="00D029B0">
        <w:tc>
          <w:tcPr>
            <w:tcW w:w="1147" w:type="pct"/>
            <w:shd w:val="clear" w:color="auto" w:fill="DBE5F1" w:themeFill="accent1" w:themeFillTint="33"/>
          </w:tcPr>
          <w:p w14:paraId="1D84B28C" w14:textId="77777777" w:rsidR="006D7035" w:rsidRPr="00D029B0" w:rsidRDefault="006D7035" w:rsidP="00EB225D">
            <w:r w:rsidRPr="00D029B0">
              <w:t>Administrative Assistant</w:t>
            </w:r>
            <w:r w:rsidR="007E6AE4">
              <w:t xml:space="preserve"> (2)</w:t>
            </w:r>
          </w:p>
        </w:tc>
        <w:tc>
          <w:tcPr>
            <w:tcW w:w="3853" w:type="pct"/>
            <w:shd w:val="clear" w:color="auto" w:fill="DBE5F1" w:themeFill="accent1" w:themeFillTint="33"/>
          </w:tcPr>
          <w:p w14:paraId="06C26C7F" w14:textId="77777777" w:rsidR="006D7035" w:rsidRPr="00D029B0" w:rsidRDefault="004D4128" w:rsidP="00D029B0">
            <w:pPr>
              <w:widowControl/>
              <w:numPr>
                <w:ilvl w:val="0"/>
                <w:numId w:val="49"/>
              </w:numPr>
              <w:spacing w:before="0" w:after="0"/>
              <w:ind w:left="318" w:hanging="284"/>
              <w:contextualSpacing/>
              <w:rPr>
                <w:rFonts w:eastAsiaTheme="minorEastAsia" w:cs="Times"/>
                <w:lang w:val="en-US"/>
              </w:rPr>
            </w:pPr>
            <w:r>
              <w:rPr>
                <w:rFonts w:eastAsiaTheme="minorEastAsia" w:cs="Times"/>
                <w:lang w:val="en-US"/>
              </w:rPr>
              <w:t xml:space="preserve">One to support the Team Leader and one to support the Senior TVET Adviser at SINU. </w:t>
            </w:r>
            <w:r w:rsidR="00A437AD" w:rsidRPr="00D029B0">
              <w:rPr>
                <w:rFonts w:eastAsiaTheme="minorEastAsia" w:cs="Times"/>
                <w:lang w:val="en-US"/>
              </w:rPr>
              <w:t>Provide administrative support for all staff in accord</w:t>
            </w:r>
            <w:r w:rsidR="00D029B0" w:rsidRPr="00D029B0">
              <w:rPr>
                <w:rFonts w:eastAsiaTheme="minorEastAsia" w:cs="Times"/>
                <w:lang w:val="en-US"/>
              </w:rPr>
              <w:t>ance with the Operations Manual and b</w:t>
            </w:r>
            <w:r w:rsidR="00A437AD" w:rsidRPr="00D029B0">
              <w:rPr>
                <w:rFonts w:eastAsiaTheme="minorEastAsia" w:cs="Times"/>
                <w:lang w:val="en-US"/>
              </w:rPr>
              <w:t>e responsible for all office logistics including transport arrangements, procurement of stores and equipment, filing and storage.</w:t>
            </w:r>
          </w:p>
        </w:tc>
      </w:tr>
      <w:tr w:rsidR="006D7035" w:rsidRPr="004A0D3F" w14:paraId="289C063D" w14:textId="77777777" w:rsidTr="00D029B0">
        <w:tc>
          <w:tcPr>
            <w:tcW w:w="1147" w:type="pct"/>
            <w:shd w:val="clear" w:color="auto" w:fill="DBE5F1" w:themeFill="accent1" w:themeFillTint="33"/>
          </w:tcPr>
          <w:p w14:paraId="15CAAAFD" w14:textId="77777777" w:rsidR="006D7035" w:rsidRPr="00D029B0" w:rsidRDefault="006D7035" w:rsidP="00EB225D">
            <w:r w:rsidRPr="00D029B0">
              <w:t>Provincial Training Coordinator (2)</w:t>
            </w:r>
          </w:p>
        </w:tc>
        <w:tc>
          <w:tcPr>
            <w:tcW w:w="3853" w:type="pct"/>
            <w:shd w:val="clear" w:color="auto" w:fill="DBE5F1" w:themeFill="accent1" w:themeFillTint="33"/>
          </w:tcPr>
          <w:p w14:paraId="1B0E6BFA" w14:textId="77777777" w:rsidR="005E151A" w:rsidRPr="005E151A" w:rsidRDefault="005E151A" w:rsidP="005E151A">
            <w:pPr>
              <w:widowControl/>
              <w:numPr>
                <w:ilvl w:val="0"/>
                <w:numId w:val="49"/>
              </w:numPr>
              <w:spacing w:before="0" w:after="0"/>
              <w:ind w:left="318" w:hanging="284"/>
              <w:contextualSpacing/>
              <w:rPr>
                <w:rFonts w:eastAsiaTheme="minorEastAsia" w:cs="Times"/>
                <w:lang w:val="en-US"/>
              </w:rPr>
            </w:pPr>
            <w:r w:rsidRPr="005E151A">
              <w:rPr>
                <w:rFonts w:asciiTheme="majorHAnsi" w:eastAsiaTheme="minorEastAsia" w:hAnsiTheme="majorHAnsi" w:cstheme="minorBidi"/>
                <w:lang w:val="en-US"/>
              </w:rPr>
              <w:t xml:space="preserve">Firstly in </w:t>
            </w:r>
            <w:proofErr w:type="spellStart"/>
            <w:r w:rsidRPr="005E151A">
              <w:rPr>
                <w:rFonts w:asciiTheme="majorHAnsi" w:eastAsiaTheme="minorEastAsia" w:hAnsiTheme="majorHAnsi" w:cstheme="minorBidi"/>
                <w:lang w:val="en-US"/>
              </w:rPr>
              <w:t>Malaita</w:t>
            </w:r>
            <w:proofErr w:type="spellEnd"/>
            <w:r w:rsidRPr="005E151A">
              <w:rPr>
                <w:rFonts w:asciiTheme="majorHAnsi" w:eastAsiaTheme="minorEastAsia" w:hAnsiTheme="majorHAnsi" w:cstheme="minorBidi"/>
                <w:lang w:val="en-US"/>
              </w:rPr>
              <w:t>,</w:t>
            </w:r>
            <w:r w:rsidRPr="005E151A">
              <w:rPr>
                <w:rFonts w:eastAsiaTheme="minorEastAsia" w:cs="Times"/>
                <w:lang w:val="en-US"/>
              </w:rPr>
              <w:t xml:space="preserve"> under the guidance of the Skill Development Advisers</w:t>
            </w:r>
            <w:r w:rsidRPr="005E151A">
              <w:rPr>
                <w:rFonts w:asciiTheme="majorHAnsi" w:eastAsiaTheme="minorEastAsia" w:hAnsiTheme="majorHAnsi" w:cstheme="minorBidi"/>
                <w:lang w:val="en-US"/>
              </w:rPr>
              <w:t>, the PTC will</w:t>
            </w:r>
            <w:r w:rsidRPr="005E151A">
              <w:rPr>
                <w:rFonts w:eastAsiaTheme="minorEastAsia" w:cs="Times"/>
                <w:lang w:val="en-US"/>
              </w:rPr>
              <w:t xml:space="preserve"> work with the NHRDTC Provincial Focal Point and</w:t>
            </w:r>
            <w:r>
              <w:rPr>
                <w:rFonts w:eastAsiaTheme="minorEastAsia" w:cs="Times"/>
                <w:lang w:val="en-US"/>
              </w:rPr>
              <w:t xml:space="preserve"> consult </w:t>
            </w:r>
            <w:r w:rsidRPr="005E151A">
              <w:rPr>
                <w:rFonts w:eastAsiaTheme="minorEastAsia" w:cs="Times"/>
                <w:lang w:val="en-US"/>
              </w:rPr>
              <w:t>with provincial governments, provincial productive sector departments, local industry and communities to identify skill priorities and support the delivery of agreed skill development responses.</w:t>
            </w:r>
          </w:p>
          <w:p w14:paraId="135114EA" w14:textId="77777777" w:rsidR="006D7035" w:rsidRPr="00D029B0" w:rsidRDefault="005E151A" w:rsidP="005E151A">
            <w:pPr>
              <w:widowControl/>
              <w:numPr>
                <w:ilvl w:val="0"/>
                <w:numId w:val="49"/>
              </w:numPr>
              <w:spacing w:before="0" w:after="0"/>
              <w:ind w:left="318" w:hanging="284"/>
              <w:contextualSpacing/>
              <w:rPr>
                <w:rFonts w:eastAsiaTheme="minorEastAsia" w:cs="Times"/>
                <w:lang w:val="en-US"/>
              </w:rPr>
            </w:pPr>
            <w:r w:rsidRPr="00323937">
              <w:rPr>
                <w:rFonts w:asciiTheme="majorHAnsi" w:eastAsiaTheme="minorEastAsia" w:hAnsiTheme="majorHAnsi" w:cstheme="minorBidi"/>
                <w:lang w:val="en-US"/>
              </w:rPr>
              <w:t xml:space="preserve">A similar </w:t>
            </w:r>
            <w:r>
              <w:rPr>
                <w:rFonts w:asciiTheme="majorHAnsi" w:eastAsiaTheme="minorEastAsia" w:hAnsiTheme="majorHAnsi" w:cstheme="minorBidi"/>
                <w:lang w:val="en-US"/>
              </w:rPr>
              <w:t>role</w:t>
            </w:r>
            <w:r w:rsidRPr="00323937">
              <w:rPr>
                <w:rFonts w:asciiTheme="majorHAnsi" w:eastAsiaTheme="minorEastAsia" w:hAnsiTheme="majorHAnsi" w:cstheme="minorBidi"/>
                <w:lang w:val="en-US"/>
              </w:rPr>
              <w:t xml:space="preserve"> is envisaged </w:t>
            </w:r>
            <w:r>
              <w:rPr>
                <w:rFonts w:asciiTheme="majorHAnsi" w:eastAsiaTheme="minorEastAsia" w:hAnsiTheme="majorHAnsi" w:cstheme="minorBidi"/>
                <w:lang w:val="en-US"/>
              </w:rPr>
              <w:t>to commence in</w:t>
            </w:r>
            <w:r w:rsidRPr="00323937">
              <w:rPr>
                <w:rFonts w:asciiTheme="majorHAnsi" w:eastAsiaTheme="minorEastAsia" w:hAnsiTheme="majorHAnsi" w:cstheme="minorBidi"/>
                <w:lang w:val="en-US"/>
              </w:rPr>
              <w:t xml:space="preserve"> Western Province in the second year</w:t>
            </w:r>
            <w:r>
              <w:rPr>
                <w:rFonts w:asciiTheme="majorHAnsi" w:eastAsiaTheme="minorEastAsia" w:hAnsiTheme="majorHAnsi" w:cstheme="minorBidi"/>
                <w:lang w:val="en-US"/>
              </w:rPr>
              <w:t>.</w:t>
            </w:r>
          </w:p>
        </w:tc>
      </w:tr>
      <w:tr w:rsidR="006D7035" w:rsidRPr="004A0D3F" w14:paraId="731CDFF0" w14:textId="77777777" w:rsidTr="00D029B0">
        <w:tc>
          <w:tcPr>
            <w:tcW w:w="1147" w:type="pct"/>
            <w:shd w:val="clear" w:color="auto" w:fill="DBE5F1" w:themeFill="accent1" w:themeFillTint="33"/>
          </w:tcPr>
          <w:p w14:paraId="04A8129A" w14:textId="77777777" w:rsidR="006D7035" w:rsidRPr="00D029B0" w:rsidRDefault="006D7035" w:rsidP="00EB225D">
            <w:r w:rsidRPr="00D029B0">
              <w:t>Provincial Admin/Finance Assistant (2)</w:t>
            </w:r>
          </w:p>
        </w:tc>
        <w:tc>
          <w:tcPr>
            <w:tcW w:w="3853" w:type="pct"/>
            <w:shd w:val="clear" w:color="auto" w:fill="DBE5F1" w:themeFill="accent1" w:themeFillTint="33"/>
          </w:tcPr>
          <w:p w14:paraId="3EDE5984" w14:textId="77777777" w:rsidR="006D7035" w:rsidRPr="00D029B0" w:rsidRDefault="00D029B0" w:rsidP="00D029B0">
            <w:pPr>
              <w:pStyle w:val="ListParagraph"/>
              <w:numPr>
                <w:ilvl w:val="0"/>
                <w:numId w:val="49"/>
              </w:numPr>
              <w:ind w:left="318" w:hanging="284"/>
            </w:pPr>
            <w:r w:rsidRPr="00D029B0">
              <w:rPr>
                <w:rFonts w:eastAsiaTheme="minorEastAsia" w:cs="Times"/>
                <w:lang w:val="en-US"/>
              </w:rPr>
              <w:t>Provide administrative and financial support for provincial operations including petty cash, transport arrangements, procurement of stores and equipment, filing and storage.</w:t>
            </w:r>
          </w:p>
        </w:tc>
      </w:tr>
      <w:tr w:rsidR="006D7035" w:rsidRPr="004A0D3F" w14:paraId="35F4F798" w14:textId="77777777" w:rsidTr="00D029B0">
        <w:tc>
          <w:tcPr>
            <w:tcW w:w="1147" w:type="pct"/>
            <w:shd w:val="clear" w:color="auto" w:fill="DBE5F1" w:themeFill="accent1" w:themeFillTint="33"/>
          </w:tcPr>
          <w:p w14:paraId="35C7E2DD" w14:textId="77777777" w:rsidR="006D7035" w:rsidRPr="00D029B0" w:rsidRDefault="006D7035" w:rsidP="00EB225D">
            <w:r w:rsidRPr="00D029B0">
              <w:t xml:space="preserve">Short term adviser positions </w:t>
            </w:r>
          </w:p>
        </w:tc>
        <w:tc>
          <w:tcPr>
            <w:tcW w:w="3853" w:type="pct"/>
            <w:shd w:val="clear" w:color="auto" w:fill="DBE5F1" w:themeFill="accent1" w:themeFillTint="33"/>
          </w:tcPr>
          <w:p w14:paraId="505708AF" w14:textId="77777777" w:rsidR="006D7035" w:rsidRPr="00D029B0" w:rsidRDefault="006D7035" w:rsidP="00D029B0">
            <w:pPr>
              <w:pStyle w:val="ListParagraph"/>
              <w:numPr>
                <w:ilvl w:val="0"/>
                <w:numId w:val="49"/>
              </w:numPr>
              <w:ind w:left="318" w:hanging="284"/>
            </w:pPr>
            <w:r w:rsidRPr="00D029B0">
              <w:t>To support national systems development and the emergence of the Solomon Islands Qualifications Authority and Qualifications Framework.</w:t>
            </w:r>
          </w:p>
        </w:tc>
      </w:tr>
      <w:tr w:rsidR="006D7035" w:rsidRPr="004A0D3F" w14:paraId="508AFA54" w14:textId="77777777" w:rsidTr="00D029B0">
        <w:tc>
          <w:tcPr>
            <w:tcW w:w="1147" w:type="pct"/>
            <w:shd w:val="clear" w:color="auto" w:fill="DBE5F1" w:themeFill="accent1" w:themeFillTint="33"/>
          </w:tcPr>
          <w:p w14:paraId="11CB49C7" w14:textId="77777777" w:rsidR="006D7035" w:rsidRPr="00D029B0" w:rsidRDefault="006D7035" w:rsidP="00EB225D">
            <w:r w:rsidRPr="00D029B0">
              <w:t>Discretionary budget</w:t>
            </w:r>
          </w:p>
        </w:tc>
        <w:tc>
          <w:tcPr>
            <w:tcW w:w="3853" w:type="pct"/>
            <w:shd w:val="clear" w:color="auto" w:fill="DBE5F1" w:themeFill="accent1" w:themeFillTint="33"/>
          </w:tcPr>
          <w:p w14:paraId="3EDA1CAD" w14:textId="77777777" w:rsidR="006D7035" w:rsidRPr="00D029B0" w:rsidRDefault="006D7035" w:rsidP="00D029B0">
            <w:pPr>
              <w:pStyle w:val="ListParagraph"/>
              <w:numPr>
                <w:ilvl w:val="0"/>
                <w:numId w:val="49"/>
              </w:numPr>
              <w:ind w:left="318" w:hanging="284"/>
            </w:pPr>
            <w:r w:rsidRPr="00D029B0">
              <w:t>For the engagement of additional technical assistance where necessary and approved by DFAT Honiara. From time to time it may be useful to use this fund to tap industry experts or colleagues undertaking similar processes (such as Samoa Qualifications Authority and/or Vanuatu National Training Council personnel) to provide consultancy support.</w:t>
            </w:r>
          </w:p>
        </w:tc>
      </w:tr>
    </w:tbl>
    <w:p w14:paraId="7EB24E6A" w14:textId="77777777" w:rsidR="006D7035" w:rsidRDefault="006D7035">
      <w:pPr>
        <w:widowControl/>
        <w:spacing w:before="0" w:after="0"/>
      </w:pPr>
    </w:p>
    <w:p w14:paraId="197739E9" w14:textId="77777777" w:rsidR="00134D79" w:rsidRDefault="00134D79">
      <w:pPr>
        <w:widowControl/>
        <w:spacing w:before="0" w:after="0"/>
        <w:rPr>
          <w:rFonts w:eastAsia="Times New Roman"/>
          <w:b/>
          <w:bCs/>
          <w:color w:val="365F91"/>
          <w:sz w:val="24"/>
          <w:szCs w:val="28"/>
        </w:rPr>
      </w:pPr>
      <w:bookmarkStart w:id="26" w:name="_Toc387308735"/>
      <w:r>
        <w:br w:type="page"/>
      </w:r>
    </w:p>
    <w:p w14:paraId="0DF56DCC" w14:textId="77777777" w:rsidR="00D267F3" w:rsidRDefault="004F376E" w:rsidP="00004B1B">
      <w:pPr>
        <w:pStyle w:val="Heading1"/>
      </w:pPr>
      <w:r>
        <w:lastRenderedPageBreak/>
        <w:t>7</w:t>
      </w:r>
      <w:r w:rsidR="00357240">
        <w:t>.</w:t>
      </w:r>
      <w:r w:rsidR="00357240">
        <w:tab/>
        <w:t>INDICATIVE BUDGET</w:t>
      </w:r>
      <w:r w:rsidR="00D267F3">
        <w:t xml:space="preserve"> </w:t>
      </w:r>
      <w:r w:rsidR="00980831">
        <w:t>(AUD)</w:t>
      </w:r>
      <w:bookmarkEnd w:id="26"/>
    </w:p>
    <w:tbl>
      <w:tblPr>
        <w:tblStyle w:val="TableGrid"/>
        <w:tblW w:w="99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4111"/>
        <w:gridCol w:w="1134"/>
        <w:gridCol w:w="1134"/>
        <w:gridCol w:w="1276"/>
        <w:gridCol w:w="1134"/>
        <w:gridCol w:w="1134"/>
      </w:tblGrid>
      <w:tr w:rsidR="009E4E53" w:rsidRPr="00916E63" w14:paraId="517524E5" w14:textId="77777777" w:rsidTr="009E4E53">
        <w:trPr>
          <w:trHeight w:val="300"/>
        </w:trPr>
        <w:tc>
          <w:tcPr>
            <w:tcW w:w="4111" w:type="dxa"/>
            <w:tcBorders>
              <w:bottom w:val="single" w:sz="4" w:space="0" w:color="FFFFFF" w:themeColor="background1"/>
            </w:tcBorders>
            <w:shd w:val="clear" w:color="auto" w:fill="B8CCE4" w:themeFill="accent1" w:themeFillTint="66"/>
            <w:hideMark/>
          </w:tcPr>
          <w:p w14:paraId="6D23B512" w14:textId="05D8793A" w:rsidR="00916E63" w:rsidRPr="009E4E53" w:rsidRDefault="009E4E53" w:rsidP="00916E63">
            <w:pPr>
              <w:spacing w:before="0" w:after="0"/>
              <w:contextualSpacing/>
              <w:rPr>
                <w:rFonts w:asciiTheme="majorHAnsi" w:hAnsiTheme="majorHAnsi"/>
                <w:b/>
                <w:sz w:val="18"/>
                <w:szCs w:val="20"/>
              </w:rPr>
            </w:pPr>
            <w:r>
              <w:rPr>
                <w:rFonts w:asciiTheme="majorHAnsi" w:hAnsiTheme="majorHAnsi"/>
                <w:b/>
                <w:sz w:val="18"/>
                <w:szCs w:val="20"/>
              </w:rPr>
              <w:t>Personnel</w:t>
            </w:r>
          </w:p>
        </w:tc>
        <w:tc>
          <w:tcPr>
            <w:tcW w:w="1134" w:type="dxa"/>
            <w:tcBorders>
              <w:bottom w:val="single" w:sz="4" w:space="0" w:color="FFFFFF" w:themeColor="background1"/>
            </w:tcBorders>
            <w:shd w:val="clear" w:color="auto" w:fill="B8CCE4" w:themeFill="accent1" w:themeFillTint="66"/>
            <w:hideMark/>
          </w:tcPr>
          <w:p w14:paraId="0DE65A6B"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Yr1</w:t>
            </w:r>
          </w:p>
        </w:tc>
        <w:tc>
          <w:tcPr>
            <w:tcW w:w="1134" w:type="dxa"/>
            <w:tcBorders>
              <w:bottom w:val="single" w:sz="4" w:space="0" w:color="FFFFFF" w:themeColor="background1"/>
            </w:tcBorders>
            <w:shd w:val="clear" w:color="auto" w:fill="B8CCE4" w:themeFill="accent1" w:themeFillTint="66"/>
            <w:hideMark/>
          </w:tcPr>
          <w:p w14:paraId="59277D7B"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Yr2</w:t>
            </w:r>
          </w:p>
        </w:tc>
        <w:tc>
          <w:tcPr>
            <w:tcW w:w="1276" w:type="dxa"/>
            <w:tcBorders>
              <w:bottom w:val="single" w:sz="4" w:space="0" w:color="FFFFFF" w:themeColor="background1"/>
            </w:tcBorders>
            <w:shd w:val="clear" w:color="auto" w:fill="B8CCE4" w:themeFill="accent1" w:themeFillTint="66"/>
            <w:hideMark/>
          </w:tcPr>
          <w:p w14:paraId="5B05C3E1"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Yr3</w:t>
            </w:r>
          </w:p>
        </w:tc>
        <w:tc>
          <w:tcPr>
            <w:tcW w:w="1134" w:type="dxa"/>
            <w:tcBorders>
              <w:bottom w:val="single" w:sz="4" w:space="0" w:color="FFFFFF" w:themeColor="background1"/>
            </w:tcBorders>
            <w:shd w:val="clear" w:color="auto" w:fill="B8CCE4" w:themeFill="accent1" w:themeFillTint="66"/>
            <w:hideMark/>
          </w:tcPr>
          <w:p w14:paraId="073873AC"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Yr4</w:t>
            </w:r>
          </w:p>
        </w:tc>
        <w:tc>
          <w:tcPr>
            <w:tcW w:w="1134" w:type="dxa"/>
            <w:tcBorders>
              <w:bottom w:val="single" w:sz="4" w:space="0" w:color="FFFFFF" w:themeColor="background1"/>
            </w:tcBorders>
            <w:shd w:val="clear" w:color="auto" w:fill="B8CCE4" w:themeFill="accent1" w:themeFillTint="66"/>
            <w:hideMark/>
          </w:tcPr>
          <w:p w14:paraId="1BBA344D"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Total</w:t>
            </w:r>
          </w:p>
        </w:tc>
      </w:tr>
      <w:tr w:rsidR="009E4E53" w:rsidRPr="00916E63" w14:paraId="3D75E531" w14:textId="77777777" w:rsidTr="009E4E53">
        <w:trPr>
          <w:trHeight w:val="300"/>
        </w:trPr>
        <w:tc>
          <w:tcPr>
            <w:tcW w:w="4111" w:type="dxa"/>
            <w:tcBorders>
              <w:left w:val="nil"/>
              <w:right w:val="nil"/>
            </w:tcBorders>
            <w:shd w:val="clear" w:color="auto" w:fill="DBE5F1" w:themeFill="accent1" w:themeFillTint="33"/>
            <w:hideMark/>
          </w:tcPr>
          <w:p w14:paraId="16154481"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Long Term Advisers (under ARF)</w:t>
            </w:r>
          </w:p>
        </w:tc>
        <w:tc>
          <w:tcPr>
            <w:tcW w:w="1134" w:type="dxa"/>
            <w:tcBorders>
              <w:left w:val="nil"/>
              <w:right w:val="nil"/>
            </w:tcBorders>
            <w:shd w:val="clear" w:color="auto" w:fill="DBE5F1" w:themeFill="accent1" w:themeFillTint="33"/>
            <w:hideMark/>
          </w:tcPr>
          <w:p w14:paraId="48F1BE23"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134" w:type="dxa"/>
            <w:tcBorders>
              <w:left w:val="nil"/>
              <w:right w:val="nil"/>
            </w:tcBorders>
            <w:shd w:val="clear" w:color="auto" w:fill="DBE5F1" w:themeFill="accent1" w:themeFillTint="33"/>
            <w:hideMark/>
          </w:tcPr>
          <w:p w14:paraId="7D18242C"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276" w:type="dxa"/>
            <w:tcBorders>
              <w:left w:val="nil"/>
              <w:right w:val="nil"/>
            </w:tcBorders>
            <w:shd w:val="clear" w:color="auto" w:fill="DBE5F1" w:themeFill="accent1" w:themeFillTint="33"/>
            <w:hideMark/>
          </w:tcPr>
          <w:p w14:paraId="2230958F"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134" w:type="dxa"/>
            <w:tcBorders>
              <w:left w:val="nil"/>
              <w:right w:val="nil"/>
            </w:tcBorders>
            <w:shd w:val="clear" w:color="auto" w:fill="DBE5F1" w:themeFill="accent1" w:themeFillTint="33"/>
            <w:hideMark/>
          </w:tcPr>
          <w:p w14:paraId="3CE6663E"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134" w:type="dxa"/>
            <w:tcBorders>
              <w:left w:val="nil"/>
              <w:right w:val="nil"/>
            </w:tcBorders>
            <w:shd w:val="clear" w:color="auto" w:fill="DBE5F1" w:themeFill="accent1" w:themeFillTint="33"/>
            <w:hideMark/>
          </w:tcPr>
          <w:p w14:paraId="6DED2373"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r>
      <w:tr w:rsidR="009E4E53" w:rsidRPr="00916E63" w14:paraId="02E9074E" w14:textId="77777777" w:rsidTr="00295E52">
        <w:trPr>
          <w:trHeight w:val="300"/>
        </w:trPr>
        <w:tc>
          <w:tcPr>
            <w:tcW w:w="4111" w:type="dxa"/>
            <w:shd w:val="clear" w:color="auto" w:fill="DBE5F1" w:themeFill="accent1" w:themeFillTint="33"/>
            <w:hideMark/>
          </w:tcPr>
          <w:p w14:paraId="6EE670B9"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Team Leader (ARF B4)</w:t>
            </w:r>
          </w:p>
        </w:tc>
        <w:tc>
          <w:tcPr>
            <w:tcW w:w="1134" w:type="dxa"/>
            <w:shd w:val="clear" w:color="auto" w:fill="DBE5F1" w:themeFill="accent1" w:themeFillTint="33"/>
          </w:tcPr>
          <w:p w14:paraId="197F66F0" w14:textId="6C40BB1B"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479CD716" w14:textId="46880BFD"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66F42EEC" w14:textId="52BD62E7"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40B8FBF6" w14:textId="3E941A2F"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3A6D93F" w14:textId="4B66B755"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0BC63F04" w14:textId="77777777" w:rsidTr="00295E52">
        <w:trPr>
          <w:trHeight w:val="300"/>
        </w:trPr>
        <w:tc>
          <w:tcPr>
            <w:tcW w:w="4111" w:type="dxa"/>
            <w:shd w:val="clear" w:color="auto" w:fill="DBE5F1" w:themeFill="accent1" w:themeFillTint="33"/>
            <w:hideMark/>
          </w:tcPr>
          <w:p w14:paraId="40C9DE67"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Senior TVET Adviser (ARF B3)</w:t>
            </w:r>
          </w:p>
        </w:tc>
        <w:tc>
          <w:tcPr>
            <w:tcW w:w="1134" w:type="dxa"/>
            <w:shd w:val="clear" w:color="auto" w:fill="DBE5F1" w:themeFill="accent1" w:themeFillTint="33"/>
          </w:tcPr>
          <w:p w14:paraId="1B65EF90" w14:textId="6A16984C"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30A41F23" w14:textId="2378BDD0"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234B418E" w14:textId="3F6F14AB"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91EB523" w14:textId="41A704C7"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4A17BD4E" w14:textId="0A56DE9E"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1A29FCF3" w14:textId="77777777" w:rsidTr="00295E52">
        <w:trPr>
          <w:trHeight w:val="315"/>
        </w:trPr>
        <w:tc>
          <w:tcPr>
            <w:tcW w:w="4111" w:type="dxa"/>
            <w:shd w:val="clear" w:color="auto" w:fill="DBE5F1" w:themeFill="accent1" w:themeFillTint="33"/>
            <w:hideMark/>
          </w:tcPr>
          <w:p w14:paraId="4F6C4296" w14:textId="77777777" w:rsidR="00916E63" w:rsidRPr="009E4E53" w:rsidRDefault="00916E63" w:rsidP="009E4E53">
            <w:pPr>
              <w:tabs>
                <w:tab w:val="decimal" w:pos="0"/>
              </w:tabs>
              <w:spacing w:before="0" w:after="0"/>
              <w:contextualSpacing/>
              <w:rPr>
                <w:rFonts w:asciiTheme="majorHAnsi" w:hAnsiTheme="majorHAnsi"/>
                <w:sz w:val="18"/>
                <w:szCs w:val="20"/>
              </w:rPr>
            </w:pPr>
            <w:r w:rsidRPr="009E4E53">
              <w:rPr>
                <w:rFonts w:asciiTheme="majorHAnsi" w:hAnsiTheme="majorHAnsi"/>
                <w:sz w:val="18"/>
                <w:szCs w:val="20"/>
              </w:rPr>
              <w:t>Skills Development Adviser (ARF B3)</w:t>
            </w:r>
          </w:p>
        </w:tc>
        <w:tc>
          <w:tcPr>
            <w:tcW w:w="1134" w:type="dxa"/>
            <w:shd w:val="clear" w:color="auto" w:fill="DBE5F1" w:themeFill="accent1" w:themeFillTint="33"/>
          </w:tcPr>
          <w:p w14:paraId="07434EEF" w14:textId="7F9CD4D4"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3C37E384" w14:textId="620BF402"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47201DBD" w14:textId="66D3AFCB"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3621ACE2" w14:textId="6F1A80FF"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44F2300B" w14:textId="7FDD7D3D"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711B1980" w14:textId="77777777" w:rsidTr="00295E52">
        <w:trPr>
          <w:trHeight w:val="315"/>
        </w:trPr>
        <w:tc>
          <w:tcPr>
            <w:tcW w:w="4111" w:type="dxa"/>
            <w:tcBorders>
              <w:bottom w:val="single" w:sz="4" w:space="0" w:color="FFFFFF" w:themeColor="background1"/>
            </w:tcBorders>
            <w:shd w:val="clear" w:color="auto" w:fill="DBE5F1" w:themeFill="accent1" w:themeFillTint="33"/>
            <w:hideMark/>
          </w:tcPr>
          <w:p w14:paraId="57D9BFC8" w14:textId="77777777" w:rsidR="00916E63" w:rsidRPr="009E4E53" w:rsidRDefault="00916E63" w:rsidP="009E4E53">
            <w:pPr>
              <w:tabs>
                <w:tab w:val="decimal" w:pos="0"/>
              </w:tabs>
              <w:spacing w:before="0" w:after="0"/>
              <w:contextualSpacing/>
              <w:rPr>
                <w:rFonts w:asciiTheme="majorHAnsi" w:hAnsiTheme="majorHAnsi"/>
                <w:sz w:val="18"/>
                <w:szCs w:val="20"/>
              </w:rPr>
            </w:pPr>
            <w:r w:rsidRPr="009E4E53">
              <w:rPr>
                <w:rFonts w:asciiTheme="majorHAnsi" w:hAnsiTheme="majorHAnsi"/>
                <w:sz w:val="18"/>
                <w:szCs w:val="20"/>
              </w:rPr>
              <w:t>Sub-Total</w:t>
            </w:r>
          </w:p>
        </w:tc>
        <w:tc>
          <w:tcPr>
            <w:tcW w:w="1134" w:type="dxa"/>
            <w:tcBorders>
              <w:bottom w:val="single" w:sz="4" w:space="0" w:color="FFFFFF" w:themeColor="background1"/>
            </w:tcBorders>
            <w:shd w:val="clear" w:color="auto" w:fill="DBE5F1" w:themeFill="accent1" w:themeFillTint="33"/>
          </w:tcPr>
          <w:p w14:paraId="579F3CC3" w14:textId="67DA17A0"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tcBorders>
              <w:bottom w:val="single" w:sz="4" w:space="0" w:color="FFFFFF" w:themeColor="background1"/>
            </w:tcBorders>
            <w:shd w:val="clear" w:color="auto" w:fill="DBE5F1" w:themeFill="accent1" w:themeFillTint="33"/>
          </w:tcPr>
          <w:p w14:paraId="12EAEE44" w14:textId="11CFB186"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tcBorders>
              <w:bottom w:val="single" w:sz="4" w:space="0" w:color="FFFFFF" w:themeColor="background1"/>
            </w:tcBorders>
            <w:shd w:val="clear" w:color="auto" w:fill="DBE5F1" w:themeFill="accent1" w:themeFillTint="33"/>
          </w:tcPr>
          <w:p w14:paraId="59C36FFB" w14:textId="57DB4415"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tcBorders>
              <w:bottom w:val="single" w:sz="4" w:space="0" w:color="FFFFFF" w:themeColor="background1"/>
            </w:tcBorders>
            <w:shd w:val="clear" w:color="auto" w:fill="DBE5F1" w:themeFill="accent1" w:themeFillTint="33"/>
          </w:tcPr>
          <w:p w14:paraId="39ABE2C0" w14:textId="445A50D1"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tcBorders>
              <w:bottom w:val="single" w:sz="4" w:space="0" w:color="FFFFFF" w:themeColor="background1"/>
            </w:tcBorders>
            <w:shd w:val="clear" w:color="auto" w:fill="DBE5F1" w:themeFill="accent1" w:themeFillTint="33"/>
          </w:tcPr>
          <w:p w14:paraId="1226AF2D" w14:textId="3E9DBCA1"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190B1E7E" w14:textId="77777777" w:rsidTr="009E4E53">
        <w:trPr>
          <w:trHeight w:val="300"/>
        </w:trPr>
        <w:tc>
          <w:tcPr>
            <w:tcW w:w="4111" w:type="dxa"/>
            <w:tcBorders>
              <w:left w:val="nil"/>
              <w:right w:val="nil"/>
            </w:tcBorders>
            <w:shd w:val="clear" w:color="auto" w:fill="DBE5F1" w:themeFill="accent1" w:themeFillTint="33"/>
            <w:hideMark/>
          </w:tcPr>
          <w:p w14:paraId="37AE40A2"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Short Term Advisers (under ARF)</w:t>
            </w:r>
          </w:p>
        </w:tc>
        <w:tc>
          <w:tcPr>
            <w:tcW w:w="1134" w:type="dxa"/>
            <w:tcBorders>
              <w:left w:val="nil"/>
              <w:right w:val="nil"/>
            </w:tcBorders>
            <w:shd w:val="clear" w:color="auto" w:fill="DBE5F1" w:themeFill="accent1" w:themeFillTint="33"/>
            <w:hideMark/>
          </w:tcPr>
          <w:p w14:paraId="32F2475E"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 </w:t>
            </w:r>
          </w:p>
        </w:tc>
        <w:tc>
          <w:tcPr>
            <w:tcW w:w="1134" w:type="dxa"/>
            <w:tcBorders>
              <w:left w:val="nil"/>
              <w:right w:val="nil"/>
            </w:tcBorders>
            <w:shd w:val="clear" w:color="auto" w:fill="DBE5F1" w:themeFill="accent1" w:themeFillTint="33"/>
            <w:hideMark/>
          </w:tcPr>
          <w:p w14:paraId="13A8A3B0"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 </w:t>
            </w:r>
          </w:p>
        </w:tc>
        <w:tc>
          <w:tcPr>
            <w:tcW w:w="1276" w:type="dxa"/>
            <w:tcBorders>
              <w:left w:val="nil"/>
              <w:right w:val="nil"/>
            </w:tcBorders>
            <w:shd w:val="clear" w:color="auto" w:fill="DBE5F1" w:themeFill="accent1" w:themeFillTint="33"/>
            <w:hideMark/>
          </w:tcPr>
          <w:p w14:paraId="479C55CD"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 </w:t>
            </w:r>
          </w:p>
        </w:tc>
        <w:tc>
          <w:tcPr>
            <w:tcW w:w="1134" w:type="dxa"/>
            <w:tcBorders>
              <w:left w:val="nil"/>
              <w:right w:val="nil"/>
            </w:tcBorders>
            <w:shd w:val="clear" w:color="auto" w:fill="DBE5F1" w:themeFill="accent1" w:themeFillTint="33"/>
            <w:hideMark/>
          </w:tcPr>
          <w:p w14:paraId="53948285"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 </w:t>
            </w:r>
          </w:p>
        </w:tc>
        <w:tc>
          <w:tcPr>
            <w:tcW w:w="1134" w:type="dxa"/>
            <w:tcBorders>
              <w:left w:val="nil"/>
              <w:right w:val="nil"/>
            </w:tcBorders>
            <w:shd w:val="clear" w:color="auto" w:fill="DBE5F1" w:themeFill="accent1" w:themeFillTint="33"/>
            <w:hideMark/>
          </w:tcPr>
          <w:p w14:paraId="03601B7C"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 </w:t>
            </w:r>
          </w:p>
        </w:tc>
      </w:tr>
      <w:tr w:rsidR="009E4E53" w:rsidRPr="00916E63" w14:paraId="51CD4740" w14:textId="77777777" w:rsidTr="00295E52">
        <w:trPr>
          <w:trHeight w:val="300"/>
        </w:trPr>
        <w:tc>
          <w:tcPr>
            <w:tcW w:w="4111" w:type="dxa"/>
            <w:shd w:val="clear" w:color="auto" w:fill="DBE5F1" w:themeFill="accent1" w:themeFillTint="33"/>
            <w:hideMark/>
          </w:tcPr>
          <w:p w14:paraId="5A9D9553" w14:textId="77777777" w:rsidR="00916E63" w:rsidRPr="009E4E53" w:rsidRDefault="00916E63" w:rsidP="009E4E53">
            <w:pPr>
              <w:tabs>
                <w:tab w:val="decimal" w:pos="0"/>
              </w:tabs>
              <w:spacing w:before="0" w:after="0"/>
              <w:contextualSpacing/>
              <w:rPr>
                <w:rFonts w:asciiTheme="majorHAnsi" w:hAnsiTheme="majorHAnsi"/>
                <w:sz w:val="18"/>
                <w:szCs w:val="20"/>
              </w:rPr>
            </w:pPr>
            <w:r w:rsidRPr="009E4E53">
              <w:rPr>
                <w:rFonts w:asciiTheme="majorHAnsi" w:hAnsiTheme="majorHAnsi"/>
                <w:sz w:val="18"/>
                <w:szCs w:val="20"/>
              </w:rPr>
              <w:t>STA 1 (B4) - 5 two week trips per year</w:t>
            </w:r>
          </w:p>
        </w:tc>
        <w:tc>
          <w:tcPr>
            <w:tcW w:w="1134" w:type="dxa"/>
            <w:shd w:val="clear" w:color="auto" w:fill="DBE5F1" w:themeFill="accent1" w:themeFillTint="33"/>
          </w:tcPr>
          <w:p w14:paraId="6A766AEA" w14:textId="628936C6"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5BF08413" w14:textId="73ECE7E5"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3507AA6A" w14:textId="5E516718"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0221725D" w14:textId="3524C2C9"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582D02B2" w14:textId="37CFACCB"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4D93817C" w14:textId="77777777" w:rsidTr="00295E52">
        <w:trPr>
          <w:trHeight w:val="254"/>
        </w:trPr>
        <w:tc>
          <w:tcPr>
            <w:tcW w:w="4111" w:type="dxa"/>
            <w:shd w:val="clear" w:color="auto" w:fill="DBE5F1" w:themeFill="accent1" w:themeFillTint="33"/>
            <w:hideMark/>
          </w:tcPr>
          <w:p w14:paraId="4B3331E6"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M&amp;E Specialist (C3) -  6 two week trips per year</w:t>
            </w:r>
          </w:p>
        </w:tc>
        <w:tc>
          <w:tcPr>
            <w:tcW w:w="1134" w:type="dxa"/>
            <w:shd w:val="clear" w:color="auto" w:fill="DBE5F1" w:themeFill="accent1" w:themeFillTint="33"/>
          </w:tcPr>
          <w:p w14:paraId="060E219F" w14:textId="5A737086"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672C74CD" w14:textId="0FAC277C"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2F89C479" w14:textId="05EDD25F"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5343344A" w14:textId="3EE58360"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5439EF05" w14:textId="45072A10"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7495B7CF" w14:textId="77777777" w:rsidTr="00295E52">
        <w:trPr>
          <w:trHeight w:val="600"/>
        </w:trPr>
        <w:tc>
          <w:tcPr>
            <w:tcW w:w="4111" w:type="dxa"/>
            <w:shd w:val="clear" w:color="auto" w:fill="DBE5F1" w:themeFill="accent1" w:themeFillTint="33"/>
            <w:hideMark/>
          </w:tcPr>
          <w:p w14:paraId="2EDB56C0"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Student Records/Information Systems Specialist (B3) - 2 x 2 week trips per year</w:t>
            </w:r>
          </w:p>
        </w:tc>
        <w:tc>
          <w:tcPr>
            <w:tcW w:w="1134" w:type="dxa"/>
            <w:shd w:val="clear" w:color="auto" w:fill="DBE5F1" w:themeFill="accent1" w:themeFillTint="33"/>
          </w:tcPr>
          <w:p w14:paraId="2F9BE263" w14:textId="1E2DDBCE"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0A48B341" w14:textId="26AEE257"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22117C70" w14:textId="4834A51B"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3DF9488" w14:textId="2ABDA376"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0351CF98" w14:textId="19B0B287"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5DB7C7E7" w14:textId="77777777" w:rsidTr="00295E52">
        <w:trPr>
          <w:trHeight w:val="315"/>
        </w:trPr>
        <w:tc>
          <w:tcPr>
            <w:tcW w:w="4111" w:type="dxa"/>
            <w:shd w:val="clear" w:color="auto" w:fill="DBE5F1" w:themeFill="accent1" w:themeFillTint="33"/>
            <w:hideMark/>
          </w:tcPr>
          <w:p w14:paraId="2EB965E1"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Contingency Budget</w:t>
            </w:r>
          </w:p>
        </w:tc>
        <w:tc>
          <w:tcPr>
            <w:tcW w:w="1134" w:type="dxa"/>
            <w:shd w:val="clear" w:color="auto" w:fill="DBE5F1" w:themeFill="accent1" w:themeFillTint="33"/>
          </w:tcPr>
          <w:p w14:paraId="198645E0" w14:textId="4E2FF68D"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4F3373BF" w14:textId="3BFF5A17"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03EC4A45" w14:textId="4F3193C9"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AE9F16A" w14:textId="649BFC79"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BDF39C4" w14:textId="60562A27"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56D14773" w14:textId="77777777" w:rsidTr="00295E52">
        <w:trPr>
          <w:trHeight w:val="315"/>
        </w:trPr>
        <w:tc>
          <w:tcPr>
            <w:tcW w:w="4111" w:type="dxa"/>
            <w:shd w:val="clear" w:color="auto" w:fill="DBE5F1" w:themeFill="accent1" w:themeFillTint="33"/>
            <w:hideMark/>
          </w:tcPr>
          <w:p w14:paraId="6E7CCF7E" w14:textId="77777777" w:rsidR="00916E63" w:rsidRPr="009E4E53" w:rsidRDefault="00916E63" w:rsidP="009E4E53">
            <w:pPr>
              <w:tabs>
                <w:tab w:val="decimal" w:pos="0"/>
              </w:tabs>
              <w:spacing w:before="0" w:after="0"/>
              <w:contextualSpacing/>
              <w:rPr>
                <w:rFonts w:asciiTheme="majorHAnsi" w:hAnsiTheme="majorHAnsi"/>
                <w:sz w:val="18"/>
                <w:szCs w:val="20"/>
              </w:rPr>
            </w:pPr>
            <w:r w:rsidRPr="009E4E53">
              <w:rPr>
                <w:rFonts w:asciiTheme="majorHAnsi" w:hAnsiTheme="majorHAnsi"/>
                <w:sz w:val="18"/>
                <w:szCs w:val="20"/>
              </w:rPr>
              <w:t>Sub-Total</w:t>
            </w:r>
          </w:p>
        </w:tc>
        <w:tc>
          <w:tcPr>
            <w:tcW w:w="1134" w:type="dxa"/>
            <w:shd w:val="clear" w:color="auto" w:fill="DBE5F1" w:themeFill="accent1" w:themeFillTint="33"/>
          </w:tcPr>
          <w:p w14:paraId="4531082A" w14:textId="1DB458D7"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0513029C" w14:textId="2FF323E2"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4557DBDC" w14:textId="66824DE4"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569A61CF" w14:textId="596DDB48"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7BA728B3" w14:textId="21126308"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37B12A93" w14:textId="77777777" w:rsidTr="009E4E53">
        <w:trPr>
          <w:trHeight w:val="300"/>
        </w:trPr>
        <w:tc>
          <w:tcPr>
            <w:tcW w:w="4111" w:type="dxa"/>
            <w:shd w:val="clear" w:color="auto" w:fill="DBE5F1" w:themeFill="accent1" w:themeFillTint="33"/>
            <w:hideMark/>
          </w:tcPr>
          <w:p w14:paraId="35AEDA53"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Locally Engaged Staff</w:t>
            </w:r>
          </w:p>
        </w:tc>
        <w:tc>
          <w:tcPr>
            <w:tcW w:w="1134" w:type="dxa"/>
            <w:shd w:val="clear" w:color="auto" w:fill="DBE5F1" w:themeFill="accent1" w:themeFillTint="33"/>
            <w:hideMark/>
          </w:tcPr>
          <w:p w14:paraId="0FFA69F0"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134" w:type="dxa"/>
            <w:shd w:val="clear" w:color="auto" w:fill="DBE5F1" w:themeFill="accent1" w:themeFillTint="33"/>
            <w:hideMark/>
          </w:tcPr>
          <w:p w14:paraId="14BED01E"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276" w:type="dxa"/>
            <w:shd w:val="clear" w:color="auto" w:fill="DBE5F1" w:themeFill="accent1" w:themeFillTint="33"/>
            <w:hideMark/>
          </w:tcPr>
          <w:p w14:paraId="7742BDA7"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134" w:type="dxa"/>
            <w:shd w:val="clear" w:color="auto" w:fill="DBE5F1" w:themeFill="accent1" w:themeFillTint="33"/>
            <w:hideMark/>
          </w:tcPr>
          <w:p w14:paraId="567296B1"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134" w:type="dxa"/>
            <w:shd w:val="clear" w:color="auto" w:fill="DBE5F1" w:themeFill="accent1" w:themeFillTint="33"/>
            <w:hideMark/>
          </w:tcPr>
          <w:p w14:paraId="050BFB37"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r>
      <w:tr w:rsidR="009E4E53" w:rsidRPr="00916E63" w14:paraId="248C72E7" w14:textId="77777777" w:rsidTr="00295E52">
        <w:trPr>
          <w:trHeight w:val="300"/>
        </w:trPr>
        <w:tc>
          <w:tcPr>
            <w:tcW w:w="4111" w:type="dxa"/>
            <w:shd w:val="clear" w:color="auto" w:fill="DBE5F1" w:themeFill="accent1" w:themeFillTint="33"/>
            <w:hideMark/>
          </w:tcPr>
          <w:p w14:paraId="22BB08B8"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 xml:space="preserve">Skills Development Adviser  </w:t>
            </w:r>
          </w:p>
        </w:tc>
        <w:tc>
          <w:tcPr>
            <w:tcW w:w="1134" w:type="dxa"/>
            <w:shd w:val="clear" w:color="auto" w:fill="DBE5F1" w:themeFill="accent1" w:themeFillTint="33"/>
          </w:tcPr>
          <w:p w14:paraId="7C4A40F9" w14:textId="08298AF4"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47AB9142" w14:textId="7B9E6F87"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1BF0741C" w14:textId="7AC53C12"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72A3158F" w14:textId="299957AC"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757F0269" w14:textId="34C94CF0"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210B579A" w14:textId="77777777" w:rsidTr="00295E52">
        <w:trPr>
          <w:trHeight w:val="300"/>
        </w:trPr>
        <w:tc>
          <w:tcPr>
            <w:tcW w:w="4111" w:type="dxa"/>
            <w:shd w:val="clear" w:color="auto" w:fill="DBE5F1" w:themeFill="accent1" w:themeFillTint="33"/>
            <w:hideMark/>
          </w:tcPr>
          <w:p w14:paraId="3B20CC07"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Finance and Program Coordinator</w:t>
            </w:r>
          </w:p>
        </w:tc>
        <w:tc>
          <w:tcPr>
            <w:tcW w:w="1134" w:type="dxa"/>
            <w:shd w:val="clear" w:color="auto" w:fill="DBE5F1" w:themeFill="accent1" w:themeFillTint="33"/>
          </w:tcPr>
          <w:p w14:paraId="744006A6" w14:textId="332A40D1"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574C13E7" w14:textId="31841519"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1CA459AA" w14:textId="0533DBCE"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681092F1" w14:textId="54636C05"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5EE20CA1" w14:textId="3CC45E53"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298F89DD" w14:textId="77777777" w:rsidTr="00295E52">
        <w:trPr>
          <w:trHeight w:val="300"/>
        </w:trPr>
        <w:tc>
          <w:tcPr>
            <w:tcW w:w="4111" w:type="dxa"/>
            <w:shd w:val="clear" w:color="auto" w:fill="DBE5F1" w:themeFill="accent1" w:themeFillTint="33"/>
            <w:hideMark/>
          </w:tcPr>
          <w:p w14:paraId="4B2C83FD"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M&amp;E Officer - 1 (P1)</w:t>
            </w:r>
          </w:p>
        </w:tc>
        <w:tc>
          <w:tcPr>
            <w:tcW w:w="1134" w:type="dxa"/>
            <w:shd w:val="clear" w:color="auto" w:fill="DBE5F1" w:themeFill="accent1" w:themeFillTint="33"/>
          </w:tcPr>
          <w:p w14:paraId="05D060F9" w14:textId="7B6B59C5"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2624DEB1" w14:textId="186BD231"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6F7FE28C" w14:textId="50318FF0"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823022F" w14:textId="2321511D"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2177927" w14:textId="77055881"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4FF4E9BB" w14:textId="77777777" w:rsidTr="00295E52">
        <w:trPr>
          <w:trHeight w:val="300"/>
        </w:trPr>
        <w:tc>
          <w:tcPr>
            <w:tcW w:w="4111" w:type="dxa"/>
            <w:shd w:val="clear" w:color="auto" w:fill="DBE5F1" w:themeFill="accent1" w:themeFillTint="33"/>
            <w:hideMark/>
          </w:tcPr>
          <w:p w14:paraId="02A89BB6"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M&amp;E Officer - 2 (P2)</w:t>
            </w:r>
          </w:p>
        </w:tc>
        <w:tc>
          <w:tcPr>
            <w:tcW w:w="1134" w:type="dxa"/>
            <w:shd w:val="clear" w:color="auto" w:fill="DBE5F1" w:themeFill="accent1" w:themeFillTint="33"/>
          </w:tcPr>
          <w:p w14:paraId="196A3FFB" w14:textId="6793BA32"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C252FC5" w14:textId="1456F8CE"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59A649CB" w14:textId="7D4D2A26"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5B69D78C" w14:textId="5689BE0F"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067EF7CB" w14:textId="605FCEB4"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5C0EC368" w14:textId="77777777" w:rsidTr="00295E52">
        <w:trPr>
          <w:trHeight w:val="300"/>
        </w:trPr>
        <w:tc>
          <w:tcPr>
            <w:tcW w:w="4111" w:type="dxa"/>
            <w:shd w:val="clear" w:color="auto" w:fill="DBE5F1" w:themeFill="accent1" w:themeFillTint="33"/>
            <w:hideMark/>
          </w:tcPr>
          <w:p w14:paraId="01B7939D"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Administrative Assistant - 1 (P1)</w:t>
            </w:r>
          </w:p>
        </w:tc>
        <w:tc>
          <w:tcPr>
            <w:tcW w:w="1134" w:type="dxa"/>
            <w:shd w:val="clear" w:color="auto" w:fill="DBE5F1" w:themeFill="accent1" w:themeFillTint="33"/>
          </w:tcPr>
          <w:p w14:paraId="7AA697FE" w14:textId="3932C93C"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6421E0B0" w14:textId="089AE43E"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02B5A29F" w14:textId="14407A27"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0D2C69B5" w14:textId="21820682"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7BE00438" w14:textId="295AF552"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1241AB0F" w14:textId="77777777" w:rsidTr="00295E52">
        <w:trPr>
          <w:trHeight w:val="300"/>
        </w:trPr>
        <w:tc>
          <w:tcPr>
            <w:tcW w:w="4111" w:type="dxa"/>
            <w:shd w:val="clear" w:color="auto" w:fill="DBE5F1" w:themeFill="accent1" w:themeFillTint="33"/>
            <w:hideMark/>
          </w:tcPr>
          <w:p w14:paraId="3D6B4D11"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Administrative Assistant - 2 (P2)</w:t>
            </w:r>
          </w:p>
        </w:tc>
        <w:tc>
          <w:tcPr>
            <w:tcW w:w="1134" w:type="dxa"/>
            <w:shd w:val="clear" w:color="auto" w:fill="DBE5F1" w:themeFill="accent1" w:themeFillTint="33"/>
          </w:tcPr>
          <w:p w14:paraId="5878484F" w14:textId="48E3CAF3"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97AF550" w14:textId="7DCD5286"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1D21C625" w14:textId="3C5AADE1"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33BB493E" w14:textId="0B9709AB"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32F59429" w14:textId="6C5ECACD"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7DB48E7E" w14:textId="77777777" w:rsidTr="00295E52">
        <w:trPr>
          <w:trHeight w:val="300"/>
        </w:trPr>
        <w:tc>
          <w:tcPr>
            <w:tcW w:w="4111" w:type="dxa"/>
            <w:shd w:val="clear" w:color="auto" w:fill="DBE5F1" w:themeFill="accent1" w:themeFillTint="33"/>
            <w:hideMark/>
          </w:tcPr>
          <w:p w14:paraId="7C4C20D5"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Provincial Training Coordinator - 1 (P1)</w:t>
            </w:r>
          </w:p>
        </w:tc>
        <w:tc>
          <w:tcPr>
            <w:tcW w:w="1134" w:type="dxa"/>
            <w:shd w:val="clear" w:color="auto" w:fill="DBE5F1" w:themeFill="accent1" w:themeFillTint="33"/>
          </w:tcPr>
          <w:p w14:paraId="0F948909" w14:textId="5BFD765B"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5059E946" w14:textId="6E76BB54"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2456F574" w14:textId="160239F9"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37132082" w14:textId="6BC23F45"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73D2EBFF" w14:textId="65EDB83F"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45F8A1A4" w14:textId="77777777" w:rsidTr="00295E52">
        <w:trPr>
          <w:trHeight w:val="300"/>
        </w:trPr>
        <w:tc>
          <w:tcPr>
            <w:tcW w:w="4111" w:type="dxa"/>
            <w:shd w:val="clear" w:color="auto" w:fill="DBE5F1" w:themeFill="accent1" w:themeFillTint="33"/>
            <w:hideMark/>
          </w:tcPr>
          <w:p w14:paraId="12CB7787"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Provincial Training Coordinator - 2 (P2)</w:t>
            </w:r>
          </w:p>
        </w:tc>
        <w:tc>
          <w:tcPr>
            <w:tcW w:w="1134" w:type="dxa"/>
            <w:shd w:val="clear" w:color="auto" w:fill="DBE5F1" w:themeFill="accent1" w:themeFillTint="33"/>
          </w:tcPr>
          <w:p w14:paraId="22B54458" w14:textId="56704C87"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F0BB6B1" w14:textId="3F4F0B46"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1F6C6C29" w14:textId="65245EA0"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D7E1BCA" w14:textId="498096C2"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09FCE562" w14:textId="25B27008"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1D1BC221" w14:textId="77777777" w:rsidTr="00295E52">
        <w:trPr>
          <w:trHeight w:val="300"/>
        </w:trPr>
        <w:tc>
          <w:tcPr>
            <w:tcW w:w="4111" w:type="dxa"/>
            <w:shd w:val="clear" w:color="auto" w:fill="DBE5F1" w:themeFill="accent1" w:themeFillTint="33"/>
            <w:hideMark/>
          </w:tcPr>
          <w:p w14:paraId="6E5DDD87"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Provincial Admin/Finance Assistant - 1 (P1)</w:t>
            </w:r>
          </w:p>
        </w:tc>
        <w:tc>
          <w:tcPr>
            <w:tcW w:w="1134" w:type="dxa"/>
            <w:shd w:val="clear" w:color="auto" w:fill="DBE5F1" w:themeFill="accent1" w:themeFillTint="33"/>
          </w:tcPr>
          <w:p w14:paraId="220872CA" w14:textId="46AE851F"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392874B1" w14:textId="6A33220F"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601184D0" w14:textId="73E31896"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1B210997" w14:textId="5A727443"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5D799A27" w14:textId="2D34B78D"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64B5348C" w14:textId="77777777" w:rsidTr="00295E52">
        <w:trPr>
          <w:trHeight w:val="315"/>
        </w:trPr>
        <w:tc>
          <w:tcPr>
            <w:tcW w:w="4111" w:type="dxa"/>
            <w:shd w:val="clear" w:color="auto" w:fill="DBE5F1" w:themeFill="accent1" w:themeFillTint="33"/>
            <w:hideMark/>
          </w:tcPr>
          <w:p w14:paraId="4CF33E69"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Provincial Admin/Finance Assistant - 2 (P2)</w:t>
            </w:r>
          </w:p>
        </w:tc>
        <w:tc>
          <w:tcPr>
            <w:tcW w:w="1134" w:type="dxa"/>
            <w:shd w:val="clear" w:color="auto" w:fill="DBE5F1" w:themeFill="accent1" w:themeFillTint="33"/>
          </w:tcPr>
          <w:p w14:paraId="2AAE147E" w14:textId="5EE53C3E"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7354F126" w14:textId="2CEB6DEF"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1CB434AB" w14:textId="1097DC4F"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48555352" w14:textId="1B9725F5"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0C6A4A68" w14:textId="3035D0C7" w:rsidR="00916E63" w:rsidRPr="009E4E53" w:rsidRDefault="00916E63" w:rsidP="00916E63">
            <w:pPr>
              <w:tabs>
                <w:tab w:val="decimal" w:pos="885"/>
              </w:tabs>
              <w:spacing w:before="0" w:after="0"/>
              <w:contextualSpacing/>
              <w:rPr>
                <w:rFonts w:asciiTheme="majorHAnsi" w:hAnsiTheme="majorHAnsi"/>
                <w:sz w:val="16"/>
                <w:szCs w:val="16"/>
              </w:rPr>
            </w:pPr>
          </w:p>
        </w:tc>
      </w:tr>
      <w:tr w:rsidR="009E4E53" w:rsidRPr="00916E63" w14:paraId="13BDDA4A" w14:textId="77777777" w:rsidTr="00295E52">
        <w:trPr>
          <w:trHeight w:val="315"/>
        </w:trPr>
        <w:tc>
          <w:tcPr>
            <w:tcW w:w="4111" w:type="dxa"/>
            <w:shd w:val="clear" w:color="auto" w:fill="DBE5F1" w:themeFill="accent1" w:themeFillTint="33"/>
            <w:hideMark/>
          </w:tcPr>
          <w:p w14:paraId="16ADC49D" w14:textId="77777777" w:rsidR="00916E63" w:rsidRPr="00F8779F" w:rsidRDefault="00916E63" w:rsidP="009E4E53">
            <w:pPr>
              <w:tabs>
                <w:tab w:val="decimal" w:pos="0"/>
              </w:tabs>
              <w:spacing w:before="0" w:after="0"/>
              <w:contextualSpacing/>
              <w:rPr>
                <w:rFonts w:asciiTheme="majorHAnsi" w:hAnsiTheme="majorHAnsi"/>
                <w:sz w:val="18"/>
                <w:szCs w:val="20"/>
              </w:rPr>
            </w:pPr>
            <w:r w:rsidRPr="00F8779F">
              <w:rPr>
                <w:rFonts w:asciiTheme="majorHAnsi" w:hAnsiTheme="majorHAnsi"/>
                <w:sz w:val="18"/>
                <w:szCs w:val="20"/>
              </w:rPr>
              <w:t>Sub-Total</w:t>
            </w:r>
          </w:p>
        </w:tc>
        <w:tc>
          <w:tcPr>
            <w:tcW w:w="1134" w:type="dxa"/>
            <w:shd w:val="clear" w:color="auto" w:fill="DBE5F1" w:themeFill="accent1" w:themeFillTint="33"/>
          </w:tcPr>
          <w:p w14:paraId="235C8823" w14:textId="3D4C91A6" w:rsidR="00916E63" w:rsidRPr="00F8779F" w:rsidRDefault="00916E63" w:rsidP="009E4E5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2FDF7D09" w14:textId="01C6A8F6" w:rsidR="00916E63" w:rsidRPr="00F8779F" w:rsidRDefault="00916E63" w:rsidP="009E4E53">
            <w:pPr>
              <w:tabs>
                <w:tab w:val="decimal" w:pos="885"/>
              </w:tabs>
              <w:spacing w:before="0" w:after="0"/>
              <w:contextualSpacing/>
              <w:rPr>
                <w:rFonts w:asciiTheme="majorHAnsi" w:hAnsiTheme="majorHAnsi"/>
                <w:sz w:val="16"/>
                <w:szCs w:val="16"/>
              </w:rPr>
            </w:pPr>
          </w:p>
        </w:tc>
        <w:tc>
          <w:tcPr>
            <w:tcW w:w="1276" w:type="dxa"/>
            <w:shd w:val="clear" w:color="auto" w:fill="DBE5F1" w:themeFill="accent1" w:themeFillTint="33"/>
          </w:tcPr>
          <w:p w14:paraId="2BCC7F56" w14:textId="441F59D9" w:rsidR="00916E63" w:rsidRPr="00F8779F" w:rsidRDefault="00916E63" w:rsidP="009E4E5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5F3DE181" w14:textId="43663C2D" w:rsidR="00916E63" w:rsidRPr="00F8779F" w:rsidRDefault="00916E63" w:rsidP="009E4E53">
            <w:pPr>
              <w:tabs>
                <w:tab w:val="decimal" w:pos="885"/>
              </w:tabs>
              <w:spacing w:before="0" w:after="0"/>
              <w:contextualSpacing/>
              <w:rPr>
                <w:rFonts w:asciiTheme="majorHAnsi" w:hAnsiTheme="majorHAnsi"/>
                <w:sz w:val="16"/>
                <w:szCs w:val="16"/>
              </w:rPr>
            </w:pPr>
          </w:p>
        </w:tc>
        <w:tc>
          <w:tcPr>
            <w:tcW w:w="1134" w:type="dxa"/>
            <w:shd w:val="clear" w:color="auto" w:fill="DBE5F1" w:themeFill="accent1" w:themeFillTint="33"/>
          </w:tcPr>
          <w:p w14:paraId="6400F4D7" w14:textId="1B450F3C" w:rsidR="00916E63" w:rsidRPr="00F8779F" w:rsidRDefault="00916E63" w:rsidP="009E4E53">
            <w:pPr>
              <w:tabs>
                <w:tab w:val="decimal" w:pos="885"/>
              </w:tabs>
              <w:spacing w:before="0" w:after="0"/>
              <w:contextualSpacing/>
              <w:rPr>
                <w:rFonts w:asciiTheme="majorHAnsi" w:hAnsiTheme="majorHAnsi"/>
                <w:sz w:val="16"/>
                <w:szCs w:val="16"/>
              </w:rPr>
            </w:pPr>
          </w:p>
        </w:tc>
      </w:tr>
      <w:tr w:rsidR="009E4E53" w:rsidRPr="00916E63" w14:paraId="735863F6" w14:textId="77777777" w:rsidTr="00295E52">
        <w:trPr>
          <w:trHeight w:val="315"/>
        </w:trPr>
        <w:tc>
          <w:tcPr>
            <w:tcW w:w="4111" w:type="dxa"/>
            <w:tcBorders>
              <w:bottom w:val="single" w:sz="4" w:space="0" w:color="FFFFFF" w:themeColor="background1"/>
            </w:tcBorders>
            <w:shd w:val="clear" w:color="auto" w:fill="DBE5F1" w:themeFill="accent1" w:themeFillTint="33"/>
            <w:hideMark/>
          </w:tcPr>
          <w:p w14:paraId="756BF7DC" w14:textId="2B3BE36F" w:rsidR="00916E63" w:rsidRPr="009E4E53" w:rsidRDefault="00916E63" w:rsidP="00F8779F">
            <w:pPr>
              <w:spacing w:before="0" w:after="0"/>
              <w:contextualSpacing/>
              <w:rPr>
                <w:rFonts w:asciiTheme="majorHAnsi" w:hAnsiTheme="majorHAnsi"/>
                <w:b/>
                <w:sz w:val="18"/>
                <w:szCs w:val="20"/>
              </w:rPr>
            </w:pPr>
            <w:r w:rsidRPr="009E4E53">
              <w:rPr>
                <w:rFonts w:asciiTheme="majorHAnsi" w:hAnsiTheme="majorHAnsi"/>
                <w:b/>
                <w:sz w:val="18"/>
                <w:szCs w:val="20"/>
              </w:rPr>
              <w:t xml:space="preserve">Personnel </w:t>
            </w:r>
            <w:r w:rsidR="00F8779F">
              <w:rPr>
                <w:rFonts w:asciiTheme="majorHAnsi" w:hAnsiTheme="majorHAnsi"/>
                <w:b/>
                <w:sz w:val="18"/>
                <w:szCs w:val="20"/>
              </w:rPr>
              <w:t>Sub-Total</w:t>
            </w:r>
          </w:p>
        </w:tc>
        <w:tc>
          <w:tcPr>
            <w:tcW w:w="1134" w:type="dxa"/>
            <w:tcBorders>
              <w:bottom w:val="single" w:sz="4" w:space="0" w:color="FFFFFF" w:themeColor="background1"/>
            </w:tcBorders>
            <w:shd w:val="clear" w:color="auto" w:fill="DBE5F1" w:themeFill="accent1" w:themeFillTint="33"/>
          </w:tcPr>
          <w:p w14:paraId="4A10AEDA" w14:textId="667F2C34" w:rsidR="00916E63" w:rsidRPr="009E4E53" w:rsidRDefault="00916E63" w:rsidP="009E4E53">
            <w:pPr>
              <w:tabs>
                <w:tab w:val="decimal" w:pos="885"/>
              </w:tabs>
              <w:spacing w:before="0" w:after="0"/>
              <w:contextualSpacing/>
              <w:rPr>
                <w:rFonts w:asciiTheme="majorHAnsi" w:hAnsiTheme="majorHAnsi"/>
                <w:b/>
                <w:sz w:val="16"/>
                <w:szCs w:val="16"/>
              </w:rPr>
            </w:pPr>
          </w:p>
        </w:tc>
        <w:tc>
          <w:tcPr>
            <w:tcW w:w="1134" w:type="dxa"/>
            <w:tcBorders>
              <w:bottom w:val="single" w:sz="4" w:space="0" w:color="FFFFFF" w:themeColor="background1"/>
            </w:tcBorders>
            <w:shd w:val="clear" w:color="auto" w:fill="DBE5F1" w:themeFill="accent1" w:themeFillTint="33"/>
          </w:tcPr>
          <w:p w14:paraId="7D10CBAA" w14:textId="067C380E" w:rsidR="00916E63" w:rsidRPr="009E4E53" w:rsidRDefault="00916E63" w:rsidP="009E4E53">
            <w:pPr>
              <w:tabs>
                <w:tab w:val="decimal" w:pos="885"/>
              </w:tabs>
              <w:spacing w:before="0" w:after="0"/>
              <w:contextualSpacing/>
              <w:rPr>
                <w:rFonts w:asciiTheme="majorHAnsi" w:hAnsiTheme="majorHAnsi"/>
                <w:b/>
                <w:sz w:val="16"/>
                <w:szCs w:val="16"/>
              </w:rPr>
            </w:pPr>
          </w:p>
        </w:tc>
        <w:tc>
          <w:tcPr>
            <w:tcW w:w="1276" w:type="dxa"/>
            <w:tcBorders>
              <w:bottom w:val="single" w:sz="4" w:space="0" w:color="FFFFFF" w:themeColor="background1"/>
            </w:tcBorders>
            <w:shd w:val="clear" w:color="auto" w:fill="DBE5F1" w:themeFill="accent1" w:themeFillTint="33"/>
          </w:tcPr>
          <w:p w14:paraId="08623D3C" w14:textId="40F15CA7" w:rsidR="00916E63" w:rsidRPr="009E4E53" w:rsidRDefault="00916E63" w:rsidP="009E4E53">
            <w:pPr>
              <w:tabs>
                <w:tab w:val="decimal" w:pos="885"/>
              </w:tabs>
              <w:spacing w:before="0" w:after="0"/>
              <w:contextualSpacing/>
              <w:rPr>
                <w:rFonts w:asciiTheme="majorHAnsi" w:hAnsiTheme="majorHAnsi"/>
                <w:b/>
                <w:sz w:val="16"/>
                <w:szCs w:val="16"/>
              </w:rPr>
            </w:pPr>
          </w:p>
        </w:tc>
        <w:tc>
          <w:tcPr>
            <w:tcW w:w="1134" w:type="dxa"/>
            <w:tcBorders>
              <w:bottom w:val="single" w:sz="4" w:space="0" w:color="FFFFFF" w:themeColor="background1"/>
            </w:tcBorders>
            <w:shd w:val="clear" w:color="auto" w:fill="DBE5F1" w:themeFill="accent1" w:themeFillTint="33"/>
          </w:tcPr>
          <w:p w14:paraId="3BD3DFAB" w14:textId="6A9067F7" w:rsidR="00916E63" w:rsidRPr="009E4E53" w:rsidRDefault="00916E63" w:rsidP="009E4E53">
            <w:pPr>
              <w:tabs>
                <w:tab w:val="decimal" w:pos="885"/>
              </w:tabs>
              <w:spacing w:before="0" w:after="0"/>
              <w:contextualSpacing/>
              <w:rPr>
                <w:rFonts w:asciiTheme="majorHAnsi" w:hAnsiTheme="majorHAnsi"/>
                <w:b/>
                <w:sz w:val="16"/>
                <w:szCs w:val="16"/>
              </w:rPr>
            </w:pPr>
          </w:p>
        </w:tc>
        <w:tc>
          <w:tcPr>
            <w:tcW w:w="1134" w:type="dxa"/>
            <w:tcBorders>
              <w:bottom w:val="single" w:sz="4" w:space="0" w:color="FFFFFF" w:themeColor="background1"/>
            </w:tcBorders>
            <w:shd w:val="clear" w:color="auto" w:fill="DBE5F1" w:themeFill="accent1" w:themeFillTint="33"/>
          </w:tcPr>
          <w:p w14:paraId="4A3877CA" w14:textId="3D7C748F" w:rsidR="00916E63" w:rsidRPr="009E4E53" w:rsidRDefault="00916E63" w:rsidP="009E4E53">
            <w:pPr>
              <w:tabs>
                <w:tab w:val="decimal" w:pos="885"/>
              </w:tabs>
              <w:spacing w:before="0" w:after="0"/>
              <w:contextualSpacing/>
              <w:rPr>
                <w:rFonts w:asciiTheme="majorHAnsi" w:hAnsiTheme="majorHAnsi"/>
                <w:b/>
                <w:sz w:val="16"/>
                <w:szCs w:val="16"/>
              </w:rPr>
            </w:pPr>
          </w:p>
        </w:tc>
      </w:tr>
      <w:tr w:rsidR="009E4E53" w:rsidRPr="00916E63" w14:paraId="6F7CFB15" w14:textId="77777777" w:rsidTr="009E4E53">
        <w:trPr>
          <w:trHeight w:val="300"/>
        </w:trPr>
        <w:tc>
          <w:tcPr>
            <w:tcW w:w="4111" w:type="dxa"/>
            <w:tcBorders>
              <w:left w:val="nil"/>
              <w:right w:val="nil"/>
            </w:tcBorders>
            <w:shd w:val="clear" w:color="auto" w:fill="DBE5F1" w:themeFill="accent1" w:themeFillTint="33"/>
            <w:hideMark/>
          </w:tcPr>
          <w:p w14:paraId="20FFBD92"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Skills Development Fund</w:t>
            </w:r>
          </w:p>
        </w:tc>
        <w:tc>
          <w:tcPr>
            <w:tcW w:w="1134" w:type="dxa"/>
            <w:tcBorders>
              <w:left w:val="nil"/>
              <w:right w:val="nil"/>
            </w:tcBorders>
            <w:shd w:val="clear" w:color="auto" w:fill="DBE5F1" w:themeFill="accent1" w:themeFillTint="33"/>
            <w:hideMark/>
          </w:tcPr>
          <w:p w14:paraId="0E183E6B"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134" w:type="dxa"/>
            <w:tcBorders>
              <w:left w:val="nil"/>
              <w:right w:val="nil"/>
            </w:tcBorders>
            <w:shd w:val="clear" w:color="auto" w:fill="DBE5F1" w:themeFill="accent1" w:themeFillTint="33"/>
            <w:hideMark/>
          </w:tcPr>
          <w:p w14:paraId="531F4112"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276" w:type="dxa"/>
            <w:tcBorders>
              <w:left w:val="nil"/>
              <w:right w:val="nil"/>
            </w:tcBorders>
            <w:shd w:val="clear" w:color="auto" w:fill="DBE5F1" w:themeFill="accent1" w:themeFillTint="33"/>
            <w:hideMark/>
          </w:tcPr>
          <w:p w14:paraId="71104433"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134" w:type="dxa"/>
            <w:tcBorders>
              <w:left w:val="nil"/>
              <w:right w:val="nil"/>
            </w:tcBorders>
            <w:shd w:val="clear" w:color="auto" w:fill="DBE5F1" w:themeFill="accent1" w:themeFillTint="33"/>
            <w:hideMark/>
          </w:tcPr>
          <w:p w14:paraId="1815519D"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134" w:type="dxa"/>
            <w:tcBorders>
              <w:left w:val="nil"/>
              <w:right w:val="nil"/>
            </w:tcBorders>
            <w:shd w:val="clear" w:color="auto" w:fill="DBE5F1" w:themeFill="accent1" w:themeFillTint="33"/>
            <w:hideMark/>
          </w:tcPr>
          <w:p w14:paraId="04E8BBE5"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r>
      <w:tr w:rsidR="009E4E53" w:rsidRPr="00916E63" w14:paraId="165811BB" w14:textId="77777777" w:rsidTr="009E4E53">
        <w:trPr>
          <w:trHeight w:val="300"/>
        </w:trPr>
        <w:tc>
          <w:tcPr>
            <w:tcW w:w="4111" w:type="dxa"/>
            <w:shd w:val="clear" w:color="auto" w:fill="DBE5F1" w:themeFill="accent1" w:themeFillTint="33"/>
            <w:hideMark/>
          </w:tcPr>
          <w:p w14:paraId="28B94BFE" w14:textId="77777777" w:rsidR="00916E63" w:rsidRPr="009E4E53" w:rsidRDefault="00916E63" w:rsidP="009E4E53">
            <w:pPr>
              <w:tabs>
                <w:tab w:val="decimal" w:pos="0"/>
              </w:tabs>
              <w:spacing w:before="0" w:after="0"/>
              <w:contextualSpacing/>
              <w:rPr>
                <w:rFonts w:asciiTheme="majorHAnsi" w:hAnsiTheme="majorHAnsi"/>
                <w:sz w:val="18"/>
                <w:szCs w:val="20"/>
              </w:rPr>
            </w:pPr>
            <w:r w:rsidRPr="009E4E53">
              <w:rPr>
                <w:rFonts w:asciiTheme="majorHAnsi" w:hAnsiTheme="majorHAnsi"/>
                <w:sz w:val="18"/>
                <w:szCs w:val="20"/>
              </w:rPr>
              <w:t>SINU-STMS</w:t>
            </w:r>
          </w:p>
        </w:tc>
        <w:tc>
          <w:tcPr>
            <w:tcW w:w="1134" w:type="dxa"/>
            <w:shd w:val="clear" w:color="auto" w:fill="DBE5F1" w:themeFill="accent1" w:themeFillTint="33"/>
            <w:hideMark/>
          </w:tcPr>
          <w:p w14:paraId="67A51062"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$750,000</w:t>
            </w:r>
          </w:p>
        </w:tc>
        <w:tc>
          <w:tcPr>
            <w:tcW w:w="1134" w:type="dxa"/>
            <w:shd w:val="clear" w:color="auto" w:fill="DBE5F1" w:themeFill="accent1" w:themeFillTint="33"/>
            <w:hideMark/>
          </w:tcPr>
          <w:p w14:paraId="427279E2"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$1,000,000</w:t>
            </w:r>
          </w:p>
        </w:tc>
        <w:tc>
          <w:tcPr>
            <w:tcW w:w="1276" w:type="dxa"/>
            <w:shd w:val="clear" w:color="auto" w:fill="DBE5F1" w:themeFill="accent1" w:themeFillTint="33"/>
            <w:hideMark/>
          </w:tcPr>
          <w:p w14:paraId="3CBABDBA"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$1,500,000</w:t>
            </w:r>
          </w:p>
        </w:tc>
        <w:tc>
          <w:tcPr>
            <w:tcW w:w="1134" w:type="dxa"/>
            <w:shd w:val="clear" w:color="auto" w:fill="DBE5F1" w:themeFill="accent1" w:themeFillTint="33"/>
            <w:hideMark/>
          </w:tcPr>
          <w:p w14:paraId="630D4E40"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$1,500,000</w:t>
            </w:r>
          </w:p>
        </w:tc>
        <w:tc>
          <w:tcPr>
            <w:tcW w:w="1134" w:type="dxa"/>
            <w:shd w:val="clear" w:color="auto" w:fill="DBE5F1" w:themeFill="accent1" w:themeFillTint="33"/>
            <w:hideMark/>
          </w:tcPr>
          <w:p w14:paraId="107FEA9C"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$4,750,000</w:t>
            </w:r>
          </w:p>
        </w:tc>
      </w:tr>
      <w:tr w:rsidR="009E4E53" w:rsidRPr="00916E63" w14:paraId="3A62DE10" w14:textId="77777777" w:rsidTr="009E4E53">
        <w:trPr>
          <w:trHeight w:val="300"/>
        </w:trPr>
        <w:tc>
          <w:tcPr>
            <w:tcW w:w="4111" w:type="dxa"/>
            <w:shd w:val="clear" w:color="auto" w:fill="DBE5F1" w:themeFill="accent1" w:themeFillTint="33"/>
            <w:hideMark/>
          </w:tcPr>
          <w:p w14:paraId="4BACE91B"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Provincial Development</w:t>
            </w:r>
          </w:p>
        </w:tc>
        <w:tc>
          <w:tcPr>
            <w:tcW w:w="1134" w:type="dxa"/>
            <w:shd w:val="clear" w:color="auto" w:fill="DBE5F1" w:themeFill="accent1" w:themeFillTint="33"/>
            <w:hideMark/>
          </w:tcPr>
          <w:p w14:paraId="43779729"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$300,000</w:t>
            </w:r>
          </w:p>
        </w:tc>
        <w:tc>
          <w:tcPr>
            <w:tcW w:w="1134" w:type="dxa"/>
            <w:shd w:val="clear" w:color="auto" w:fill="DBE5F1" w:themeFill="accent1" w:themeFillTint="33"/>
            <w:hideMark/>
          </w:tcPr>
          <w:p w14:paraId="5DEEDE61"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$400,000</w:t>
            </w:r>
          </w:p>
        </w:tc>
        <w:tc>
          <w:tcPr>
            <w:tcW w:w="1276" w:type="dxa"/>
            <w:shd w:val="clear" w:color="auto" w:fill="DBE5F1" w:themeFill="accent1" w:themeFillTint="33"/>
            <w:hideMark/>
          </w:tcPr>
          <w:p w14:paraId="2FD60AF4"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$500,000</w:t>
            </w:r>
          </w:p>
        </w:tc>
        <w:tc>
          <w:tcPr>
            <w:tcW w:w="1134" w:type="dxa"/>
            <w:shd w:val="clear" w:color="auto" w:fill="DBE5F1" w:themeFill="accent1" w:themeFillTint="33"/>
            <w:hideMark/>
          </w:tcPr>
          <w:p w14:paraId="416EF2B4"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$500,000</w:t>
            </w:r>
          </w:p>
        </w:tc>
        <w:tc>
          <w:tcPr>
            <w:tcW w:w="1134" w:type="dxa"/>
            <w:shd w:val="clear" w:color="auto" w:fill="DBE5F1" w:themeFill="accent1" w:themeFillTint="33"/>
            <w:hideMark/>
          </w:tcPr>
          <w:p w14:paraId="5861C8D8"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$1,700,000</w:t>
            </w:r>
          </w:p>
        </w:tc>
      </w:tr>
      <w:tr w:rsidR="009E4E53" w:rsidRPr="00916E63" w14:paraId="308F8890" w14:textId="77777777" w:rsidTr="009E4E53">
        <w:trPr>
          <w:trHeight w:val="315"/>
        </w:trPr>
        <w:tc>
          <w:tcPr>
            <w:tcW w:w="4111" w:type="dxa"/>
            <w:shd w:val="clear" w:color="auto" w:fill="DBE5F1" w:themeFill="accent1" w:themeFillTint="33"/>
            <w:hideMark/>
          </w:tcPr>
          <w:p w14:paraId="7DEDCC3F" w14:textId="10399306" w:rsidR="00916E63" w:rsidRPr="009E4E53" w:rsidRDefault="00A203EA" w:rsidP="00A203EA">
            <w:pPr>
              <w:tabs>
                <w:tab w:val="decimal" w:pos="0"/>
              </w:tabs>
              <w:spacing w:before="0" w:after="0"/>
              <w:contextualSpacing/>
              <w:rPr>
                <w:rFonts w:asciiTheme="majorHAnsi" w:hAnsiTheme="majorHAnsi"/>
                <w:sz w:val="18"/>
                <w:szCs w:val="20"/>
              </w:rPr>
            </w:pPr>
            <w:r>
              <w:rPr>
                <w:rFonts w:asciiTheme="majorHAnsi" w:hAnsiTheme="majorHAnsi"/>
                <w:sz w:val="18"/>
                <w:szCs w:val="20"/>
              </w:rPr>
              <w:t xml:space="preserve">Other </w:t>
            </w:r>
            <w:proofErr w:type="spellStart"/>
            <w:r>
              <w:rPr>
                <w:rFonts w:asciiTheme="majorHAnsi" w:hAnsiTheme="majorHAnsi"/>
                <w:sz w:val="18"/>
                <w:szCs w:val="20"/>
              </w:rPr>
              <w:t>eg</w:t>
            </w:r>
            <w:proofErr w:type="spellEnd"/>
            <w:r w:rsidR="00916E63" w:rsidRPr="009E4E53">
              <w:rPr>
                <w:rFonts w:asciiTheme="majorHAnsi" w:hAnsiTheme="majorHAnsi"/>
                <w:sz w:val="18"/>
                <w:szCs w:val="20"/>
              </w:rPr>
              <w:t xml:space="preserve"> SYP</w:t>
            </w:r>
            <w:r>
              <w:rPr>
                <w:rFonts w:asciiTheme="majorHAnsi" w:hAnsiTheme="majorHAnsi"/>
                <w:sz w:val="18"/>
                <w:szCs w:val="20"/>
              </w:rPr>
              <w:t xml:space="preserve"> / Female Youth @ Work</w:t>
            </w:r>
            <w:r w:rsidR="00916E63" w:rsidRPr="009E4E53">
              <w:rPr>
                <w:rFonts w:asciiTheme="majorHAnsi" w:hAnsiTheme="majorHAnsi"/>
                <w:sz w:val="18"/>
                <w:szCs w:val="20"/>
              </w:rPr>
              <w:t xml:space="preserve"> Scholarships</w:t>
            </w:r>
            <w:r>
              <w:rPr>
                <w:rFonts w:asciiTheme="majorHAnsi" w:hAnsiTheme="majorHAnsi"/>
                <w:sz w:val="18"/>
                <w:szCs w:val="20"/>
              </w:rPr>
              <w:t xml:space="preserve">  </w:t>
            </w:r>
            <w:r w:rsidR="00F8779F">
              <w:rPr>
                <w:rFonts w:asciiTheme="majorHAnsi" w:hAnsiTheme="majorHAnsi"/>
                <w:sz w:val="18"/>
                <w:szCs w:val="20"/>
              </w:rPr>
              <w:t>*</w:t>
            </w:r>
          </w:p>
        </w:tc>
        <w:tc>
          <w:tcPr>
            <w:tcW w:w="1134" w:type="dxa"/>
            <w:shd w:val="clear" w:color="auto" w:fill="DBE5F1" w:themeFill="accent1" w:themeFillTint="33"/>
            <w:hideMark/>
          </w:tcPr>
          <w:p w14:paraId="26C1952F"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$100,000</w:t>
            </w:r>
          </w:p>
        </w:tc>
        <w:tc>
          <w:tcPr>
            <w:tcW w:w="1134" w:type="dxa"/>
            <w:shd w:val="clear" w:color="auto" w:fill="DBE5F1" w:themeFill="accent1" w:themeFillTint="33"/>
            <w:hideMark/>
          </w:tcPr>
          <w:p w14:paraId="6B84EF22"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$400,000</w:t>
            </w:r>
          </w:p>
        </w:tc>
        <w:tc>
          <w:tcPr>
            <w:tcW w:w="1276" w:type="dxa"/>
            <w:shd w:val="clear" w:color="auto" w:fill="DBE5F1" w:themeFill="accent1" w:themeFillTint="33"/>
            <w:hideMark/>
          </w:tcPr>
          <w:p w14:paraId="65D6DAFE"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$750,000</w:t>
            </w:r>
          </w:p>
        </w:tc>
        <w:tc>
          <w:tcPr>
            <w:tcW w:w="1134" w:type="dxa"/>
            <w:shd w:val="clear" w:color="auto" w:fill="DBE5F1" w:themeFill="accent1" w:themeFillTint="33"/>
            <w:hideMark/>
          </w:tcPr>
          <w:p w14:paraId="7E9C34D6"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$750,000</w:t>
            </w:r>
          </w:p>
        </w:tc>
        <w:tc>
          <w:tcPr>
            <w:tcW w:w="1134" w:type="dxa"/>
            <w:shd w:val="clear" w:color="auto" w:fill="DBE5F1" w:themeFill="accent1" w:themeFillTint="33"/>
            <w:hideMark/>
          </w:tcPr>
          <w:p w14:paraId="49A3EB87"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$2,000,000</w:t>
            </w:r>
          </w:p>
        </w:tc>
      </w:tr>
      <w:tr w:rsidR="009E4E53" w:rsidRPr="00916E63" w14:paraId="2A5DDBB9" w14:textId="77777777" w:rsidTr="00F8779F">
        <w:trPr>
          <w:trHeight w:val="315"/>
        </w:trPr>
        <w:tc>
          <w:tcPr>
            <w:tcW w:w="4111" w:type="dxa"/>
            <w:tcBorders>
              <w:bottom w:val="single" w:sz="4" w:space="0" w:color="FFFFFF" w:themeColor="background1"/>
            </w:tcBorders>
            <w:shd w:val="clear" w:color="auto" w:fill="DBE5F1" w:themeFill="accent1" w:themeFillTint="33"/>
            <w:hideMark/>
          </w:tcPr>
          <w:p w14:paraId="0D76D315" w14:textId="52D92C23" w:rsidR="00916E63" w:rsidRPr="009E4E53" w:rsidRDefault="00F8779F" w:rsidP="009E4E53">
            <w:pPr>
              <w:tabs>
                <w:tab w:val="decimal" w:pos="0"/>
              </w:tabs>
              <w:spacing w:before="0" w:after="0"/>
              <w:contextualSpacing/>
              <w:rPr>
                <w:rFonts w:asciiTheme="majorHAnsi" w:hAnsiTheme="majorHAnsi"/>
                <w:b/>
                <w:sz w:val="18"/>
                <w:szCs w:val="20"/>
              </w:rPr>
            </w:pPr>
            <w:r>
              <w:rPr>
                <w:rFonts w:asciiTheme="majorHAnsi" w:hAnsiTheme="majorHAnsi"/>
                <w:b/>
                <w:sz w:val="18"/>
                <w:szCs w:val="20"/>
              </w:rPr>
              <w:t xml:space="preserve">Skills Development Fund </w:t>
            </w:r>
            <w:r w:rsidR="00916E63" w:rsidRPr="009E4E53">
              <w:rPr>
                <w:rFonts w:asciiTheme="majorHAnsi" w:hAnsiTheme="majorHAnsi"/>
                <w:b/>
                <w:sz w:val="18"/>
                <w:szCs w:val="20"/>
              </w:rPr>
              <w:t>Sub-Total</w:t>
            </w:r>
          </w:p>
        </w:tc>
        <w:tc>
          <w:tcPr>
            <w:tcW w:w="1134" w:type="dxa"/>
            <w:tcBorders>
              <w:bottom w:val="single" w:sz="4" w:space="0" w:color="FFFFFF" w:themeColor="background1"/>
            </w:tcBorders>
            <w:shd w:val="clear" w:color="auto" w:fill="DBE5F1" w:themeFill="accent1" w:themeFillTint="33"/>
            <w:hideMark/>
          </w:tcPr>
          <w:p w14:paraId="228C8D25"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$1,150,000</w:t>
            </w:r>
          </w:p>
        </w:tc>
        <w:tc>
          <w:tcPr>
            <w:tcW w:w="1134" w:type="dxa"/>
            <w:tcBorders>
              <w:bottom w:val="single" w:sz="4" w:space="0" w:color="FFFFFF" w:themeColor="background1"/>
            </w:tcBorders>
            <w:shd w:val="clear" w:color="auto" w:fill="DBE5F1" w:themeFill="accent1" w:themeFillTint="33"/>
            <w:hideMark/>
          </w:tcPr>
          <w:p w14:paraId="050F86FB"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$1,800,000</w:t>
            </w:r>
          </w:p>
        </w:tc>
        <w:tc>
          <w:tcPr>
            <w:tcW w:w="1276" w:type="dxa"/>
            <w:tcBorders>
              <w:bottom w:val="single" w:sz="4" w:space="0" w:color="FFFFFF" w:themeColor="background1"/>
            </w:tcBorders>
            <w:shd w:val="clear" w:color="auto" w:fill="DBE5F1" w:themeFill="accent1" w:themeFillTint="33"/>
            <w:hideMark/>
          </w:tcPr>
          <w:p w14:paraId="3FBA0A0C"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$2,750,000</w:t>
            </w:r>
          </w:p>
        </w:tc>
        <w:tc>
          <w:tcPr>
            <w:tcW w:w="1134" w:type="dxa"/>
            <w:tcBorders>
              <w:bottom w:val="single" w:sz="4" w:space="0" w:color="FFFFFF" w:themeColor="background1"/>
            </w:tcBorders>
            <w:shd w:val="clear" w:color="auto" w:fill="DBE5F1" w:themeFill="accent1" w:themeFillTint="33"/>
            <w:hideMark/>
          </w:tcPr>
          <w:p w14:paraId="5F205768"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$2,750,000</w:t>
            </w:r>
          </w:p>
        </w:tc>
        <w:tc>
          <w:tcPr>
            <w:tcW w:w="1134" w:type="dxa"/>
            <w:tcBorders>
              <w:bottom w:val="single" w:sz="4" w:space="0" w:color="FFFFFF" w:themeColor="background1"/>
            </w:tcBorders>
            <w:shd w:val="clear" w:color="auto" w:fill="DBE5F1" w:themeFill="accent1" w:themeFillTint="33"/>
            <w:hideMark/>
          </w:tcPr>
          <w:p w14:paraId="76C623F1"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$8,450,000</w:t>
            </w:r>
          </w:p>
        </w:tc>
      </w:tr>
      <w:tr w:rsidR="009E4E53" w:rsidRPr="00916E63" w14:paraId="59C8524A" w14:textId="77777777" w:rsidTr="00F8779F">
        <w:trPr>
          <w:trHeight w:val="300"/>
        </w:trPr>
        <w:tc>
          <w:tcPr>
            <w:tcW w:w="4111" w:type="dxa"/>
            <w:tcBorders>
              <w:left w:val="nil"/>
              <w:right w:val="nil"/>
            </w:tcBorders>
            <w:shd w:val="clear" w:color="auto" w:fill="DBE5F1" w:themeFill="accent1" w:themeFillTint="33"/>
            <w:hideMark/>
          </w:tcPr>
          <w:p w14:paraId="6DC315C1"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Establishment Costs</w:t>
            </w:r>
          </w:p>
        </w:tc>
        <w:tc>
          <w:tcPr>
            <w:tcW w:w="1134" w:type="dxa"/>
            <w:tcBorders>
              <w:left w:val="nil"/>
              <w:right w:val="nil"/>
            </w:tcBorders>
            <w:shd w:val="clear" w:color="auto" w:fill="DBE5F1" w:themeFill="accent1" w:themeFillTint="33"/>
            <w:noWrap/>
            <w:hideMark/>
          </w:tcPr>
          <w:p w14:paraId="70268D3D" w14:textId="77777777" w:rsidR="00916E63" w:rsidRPr="009E4E53" w:rsidRDefault="00916E63" w:rsidP="00916E63">
            <w:pPr>
              <w:spacing w:before="0" w:after="0"/>
              <w:contextualSpacing/>
              <w:rPr>
                <w:rFonts w:asciiTheme="majorHAnsi" w:hAnsiTheme="majorHAnsi"/>
                <w:b/>
                <w:sz w:val="16"/>
                <w:szCs w:val="16"/>
              </w:rPr>
            </w:pPr>
          </w:p>
        </w:tc>
        <w:tc>
          <w:tcPr>
            <w:tcW w:w="1134" w:type="dxa"/>
            <w:tcBorders>
              <w:left w:val="nil"/>
              <w:right w:val="nil"/>
            </w:tcBorders>
            <w:shd w:val="clear" w:color="auto" w:fill="DBE5F1" w:themeFill="accent1" w:themeFillTint="33"/>
            <w:noWrap/>
            <w:hideMark/>
          </w:tcPr>
          <w:p w14:paraId="12054E3B" w14:textId="77777777" w:rsidR="00916E63" w:rsidRPr="009E4E53" w:rsidRDefault="00916E63" w:rsidP="00916E63">
            <w:pPr>
              <w:spacing w:before="0" w:after="0"/>
              <w:contextualSpacing/>
              <w:rPr>
                <w:rFonts w:asciiTheme="majorHAnsi" w:hAnsiTheme="majorHAnsi"/>
                <w:b/>
                <w:sz w:val="16"/>
                <w:szCs w:val="16"/>
              </w:rPr>
            </w:pPr>
          </w:p>
        </w:tc>
        <w:tc>
          <w:tcPr>
            <w:tcW w:w="1276" w:type="dxa"/>
            <w:tcBorders>
              <w:left w:val="nil"/>
              <w:right w:val="nil"/>
            </w:tcBorders>
            <w:shd w:val="clear" w:color="auto" w:fill="DBE5F1" w:themeFill="accent1" w:themeFillTint="33"/>
            <w:noWrap/>
            <w:hideMark/>
          </w:tcPr>
          <w:p w14:paraId="7096E4A7" w14:textId="77777777" w:rsidR="00916E63" w:rsidRPr="009E4E53" w:rsidRDefault="00916E63" w:rsidP="00916E63">
            <w:pPr>
              <w:spacing w:before="0" w:after="0"/>
              <w:contextualSpacing/>
              <w:rPr>
                <w:rFonts w:asciiTheme="majorHAnsi" w:hAnsiTheme="majorHAnsi"/>
                <w:b/>
                <w:sz w:val="16"/>
                <w:szCs w:val="16"/>
              </w:rPr>
            </w:pPr>
          </w:p>
        </w:tc>
        <w:tc>
          <w:tcPr>
            <w:tcW w:w="1134" w:type="dxa"/>
            <w:tcBorders>
              <w:left w:val="nil"/>
              <w:right w:val="nil"/>
            </w:tcBorders>
            <w:shd w:val="clear" w:color="auto" w:fill="DBE5F1" w:themeFill="accent1" w:themeFillTint="33"/>
            <w:noWrap/>
            <w:hideMark/>
          </w:tcPr>
          <w:p w14:paraId="67CED5D9" w14:textId="77777777" w:rsidR="00916E63" w:rsidRPr="009E4E53" w:rsidRDefault="00916E63" w:rsidP="00916E63">
            <w:pPr>
              <w:spacing w:before="0" w:after="0"/>
              <w:contextualSpacing/>
              <w:rPr>
                <w:rFonts w:asciiTheme="majorHAnsi" w:hAnsiTheme="majorHAnsi"/>
                <w:b/>
                <w:sz w:val="16"/>
                <w:szCs w:val="16"/>
              </w:rPr>
            </w:pPr>
          </w:p>
        </w:tc>
        <w:tc>
          <w:tcPr>
            <w:tcW w:w="1134" w:type="dxa"/>
            <w:tcBorders>
              <w:left w:val="nil"/>
              <w:right w:val="nil"/>
            </w:tcBorders>
            <w:shd w:val="clear" w:color="auto" w:fill="DBE5F1" w:themeFill="accent1" w:themeFillTint="33"/>
            <w:noWrap/>
            <w:hideMark/>
          </w:tcPr>
          <w:p w14:paraId="04EED75A" w14:textId="77777777" w:rsidR="00916E63" w:rsidRPr="009E4E53" w:rsidRDefault="00916E63" w:rsidP="00916E63">
            <w:pPr>
              <w:spacing w:before="0" w:after="0"/>
              <w:contextualSpacing/>
              <w:rPr>
                <w:rFonts w:asciiTheme="majorHAnsi" w:hAnsiTheme="majorHAnsi"/>
                <w:b/>
                <w:sz w:val="16"/>
                <w:szCs w:val="16"/>
              </w:rPr>
            </w:pPr>
          </w:p>
        </w:tc>
      </w:tr>
      <w:tr w:rsidR="009E4E53" w:rsidRPr="00916E63" w14:paraId="036217B7" w14:textId="77777777" w:rsidTr="009E4E53">
        <w:trPr>
          <w:trHeight w:val="300"/>
        </w:trPr>
        <w:tc>
          <w:tcPr>
            <w:tcW w:w="4111" w:type="dxa"/>
            <w:shd w:val="clear" w:color="auto" w:fill="DBE5F1" w:themeFill="accent1" w:themeFillTint="33"/>
            <w:hideMark/>
          </w:tcPr>
          <w:p w14:paraId="7509BC5E"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Computers/power supply (x10 + x2)</w:t>
            </w:r>
          </w:p>
        </w:tc>
        <w:tc>
          <w:tcPr>
            <w:tcW w:w="1134" w:type="dxa"/>
            <w:shd w:val="clear" w:color="auto" w:fill="DBE5F1" w:themeFill="accent1" w:themeFillTint="33"/>
            <w:hideMark/>
          </w:tcPr>
          <w:p w14:paraId="118C5A09"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$25,000</w:t>
            </w:r>
          </w:p>
        </w:tc>
        <w:tc>
          <w:tcPr>
            <w:tcW w:w="1134" w:type="dxa"/>
            <w:shd w:val="clear" w:color="auto" w:fill="DBE5F1" w:themeFill="accent1" w:themeFillTint="33"/>
            <w:hideMark/>
          </w:tcPr>
          <w:p w14:paraId="5066D6B9"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w:t>
            </w:r>
          </w:p>
        </w:tc>
        <w:tc>
          <w:tcPr>
            <w:tcW w:w="1276" w:type="dxa"/>
            <w:shd w:val="clear" w:color="auto" w:fill="DBE5F1" w:themeFill="accent1" w:themeFillTint="33"/>
            <w:hideMark/>
          </w:tcPr>
          <w:p w14:paraId="14484DAD"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34D8B0DA"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78056E36"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$30,000</w:t>
            </w:r>
          </w:p>
        </w:tc>
      </w:tr>
      <w:tr w:rsidR="009E4E53" w:rsidRPr="00916E63" w14:paraId="1D6907A4" w14:textId="77777777" w:rsidTr="009E4E53">
        <w:trPr>
          <w:trHeight w:val="300"/>
        </w:trPr>
        <w:tc>
          <w:tcPr>
            <w:tcW w:w="4111" w:type="dxa"/>
            <w:shd w:val="clear" w:color="auto" w:fill="DBE5F1" w:themeFill="accent1" w:themeFillTint="33"/>
            <w:hideMark/>
          </w:tcPr>
          <w:p w14:paraId="653471F6"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Photocopier/Scanner/fax</w:t>
            </w:r>
          </w:p>
        </w:tc>
        <w:tc>
          <w:tcPr>
            <w:tcW w:w="1134" w:type="dxa"/>
            <w:shd w:val="clear" w:color="auto" w:fill="DBE5F1" w:themeFill="accent1" w:themeFillTint="33"/>
            <w:hideMark/>
          </w:tcPr>
          <w:p w14:paraId="2804EA32"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w:t>
            </w:r>
          </w:p>
        </w:tc>
        <w:tc>
          <w:tcPr>
            <w:tcW w:w="1134" w:type="dxa"/>
            <w:shd w:val="clear" w:color="auto" w:fill="DBE5F1" w:themeFill="accent1" w:themeFillTint="33"/>
            <w:hideMark/>
          </w:tcPr>
          <w:p w14:paraId="5F99555B"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276" w:type="dxa"/>
            <w:shd w:val="clear" w:color="auto" w:fill="DBE5F1" w:themeFill="accent1" w:themeFillTint="33"/>
            <w:hideMark/>
          </w:tcPr>
          <w:p w14:paraId="186C720E"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13604F71"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70D4590C"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w:t>
            </w:r>
          </w:p>
        </w:tc>
      </w:tr>
      <w:tr w:rsidR="009E4E53" w:rsidRPr="00916E63" w14:paraId="14D346DA" w14:textId="77777777" w:rsidTr="009E4E53">
        <w:trPr>
          <w:trHeight w:val="300"/>
        </w:trPr>
        <w:tc>
          <w:tcPr>
            <w:tcW w:w="4111" w:type="dxa"/>
            <w:shd w:val="clear" w:color="auto" w:fill="DBE5F1" w:themeFill="accent1" w:themeFillTint="33"/>
            <w:hideMark/>
          </w:tcPr>
          <w:p w14:paraId="6156CFCE"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Desks Chairs storage</w:t>
            </w:r>
          </w:p>
        </w:tc>
        <w:tc>
          <w:tcPr>
            <w:tcW w:w="1134" w:type="dxa"/>
            <w:shd w:val="clear" w:color="auto" w:fill="DBE5F1" w:themeFill="accent1" w:themeFillTint="33"/>
            <w:hideMark/>
          </w:tcPr>
          <w:p w14:paraId="5A6EF8A3"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$10,000</w:t>
            </w:r>
          </w:p>
        </w:tc>
        <w:tc>
          <w:tcPr>
            <w:tcW w:w="1134" w:type="dxa"/>
            <w:shd w:val="clear" w:color="auto" w:fill="DBE5F1" w:themeFill="accent1" w:themeFillTint="33"/>
            <w:hideMark/>
          </w:tcPr>
          <w:p w14:paraId="6E456725"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276" w:type="dxa"/>
            <w:shd w:val="clear" w:color="auto" w:fill="DBE5F1" w:themeFill="accent1" w:themeFillTint="33"/>
            <w:hideMark/>
          </w:tcPr>
          <w:p w14:paraId="7792DFCA"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58A0310E"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1486DCDA"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$10,000</w:t>
            </w:r>
          </w:p>
        </w:tc>
      </w:tr>
      <w:tr w:rsidR="009E4E53" w:rsidRPr="00916E63" w14:paraId="3130EE70" w14:textId="77777777" w:rsidTr="009E4E53">
        <w:trPr>
          <w:trHeight w:val="300"/>
        </w:trPr>
        <w:tc>
          <w:tcPr>
            <w:tcW w:w="4111" w:type="dxa"/>
            <w:shd w:val="clear" w:color="auto" w:fill="DBE5F1" w:themeFill="accent1" w:themeFillTint="33"/>
            <w:hideMark/>
          </w:tcPr>
          <w:p w14:paraId="0851E0C1" w14:textId="77777777" w:rsidR="00916E63" w:rsidRPr="009E4E53" w:rsidRDefault="00916E63" w:rsidP="00916E63">
            <w:pPr>
              <w:tabs>
                <w:tab w:val="decimal" w:pos="0"/>
              </w:tabs>
              <w:spacing w:before="0" w:after="0"/>
              <w:contextualSpacing/>
              <w:rPr>
                <w:rFonts w:asciiTheme="majorHAnsi" w:hAnsiTheme="majorHAnsi"/>
                <w:sz w:val="18"/>
                <w:szCs w:val="20"/>
              </w:rPr>
            </w:pPr>
            <w:r w:rsidRPr="009E4E53">
              <w:rPr>
                <w:rFonts w:asciiTheme="majorHAnsi" w:hAnsiTheme="majorHAnsi"/>
                <w:sz w:val="18"/>
                <w:szCs w:val="20"/>
              </w:rPr>
              <w:t>Signs</w:t>
            </w:r>
          </w:p>
        </w:tc>
        <w:tc>
          <w:tcPr>
            <w:tcW w:w="1134" w:type="dxa"/>
            <w:shd w:val="clear" w:color="auto" w:fill="DBE5F1" w:themeFill="accent1" w:themeFillTint="33"/>
            <w:hideMark/>
          </w:tcPr>
          <w:p w14:paraId="4828117F"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$1,000</w:t>
            </w:r>
          </w:p>
        </w:tc>
        <w:tc>
          <w:tcPr>
            <w:tcW w:w="1134" w:type="dxa"/>
            <w:shd w:val="clear" w:color="auto" w:fill="DBE5F1" w:themeFill="accent1" w:themeFillTint="33"/>
            <w:hideMark/>
          </w:tcPr>
          <w:p w14:paraId="4434169E"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276" w:type="dxa"/>
            <w:shd w:val="clear" w:color="auto" w:fill="DBE5F1" w:themeFill="accent1" w:themeFillTint="33"/>
            <w:hideMark/>
          </w:tcPr>
          <w:p w14:paraId="1D54914E"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50571203"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375ACB2A"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$1,000</w:t>
            </w:r>
          </w:p>
        </w:tc>
      </w:tr>
      <w:tr w:rsidR="009E4E53" w:rsidRPr="00916E63" w14:paraId="6B931B9B" w14:textId="77777777" w:rsidTr="009E4E53">
        <w:trPr>
          <w:trHeight w:val="300"/>
        </w:trPr>
        <w:tc>
          <w:tcPr>
            <w:tcW w:w="4111" w:type="dxa"/>
            <w:shd w:val="clear" w:color="auto" w:fill="DBE5F1" w:themeFill="accent1" w:themeFillTint="33"/>
            <w:hideMark/>
          </w:tcPr>
          <w:p w14:paraId="3D3812E8"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IT setup/Software/Student Record Info sys</w:t>
            </w:r>
          </w:p>
        </w:tc>
        <w:tc>
          <w:tcPr>
            <w:tcW w:w="1134" w:type="dxa"/>
            <w:shd w:val="clear" w:color="auto" w:fill="DBE5F1" w:themeFill="accent1" w:themeFillTint="33"/>
            <w:hideMark/>
          </w:tcPr>
          <w:p w14:paraId="2B3A2E6A"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134" w:type="dxa"/>
            <w:shd w:val="clear" w:color="auto" w:fill="DBE5F1" w:themeFill="accent1" w:themeFillTint="33"/>
            <w:hideMark/>
          </w:tcPr>
          <w:p w14:paraId="72137411"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276" w:type="dxa"/>
            <w:shd w:val="clear" w:color="auto" w:fill="DBE5F1" w:themeFill="accent1" w:themeFillTint="33"/>
            <w:hideMark/>
          </w:tcPr>
          <w:p w14:paraId="6F58AF07"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383F8D50"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791D13F2"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r>
      <w:tr w:rsidR="009E4E53" w:rsidRPr="00916E63" w14:paraId="0B0A68C5" w14:textId="77777777" w:rsidTr="009E4E53">
        <w:trPr>
          <w:trHeight w:val="300"/>
        </w:trPr>
        <w:tc>
          <w:tcPr>
            <w:tcW w:w="4111" w:type="dxa"/>
            <w:shd w:val="clear" w:color="auto" w:fill="DBE5F1" w:themeFill="accent1" w:themeFillTint="33"/>
            <w:hideMark/>
          </w:tcPr>
          <w:p w14:paraId="0596EA58"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Vehicles (x2)</w:t>
            </w:r>
          </w:p>
        </w:tc>
        <w:tc>
          <w:tcPr>
            <w:tcW w:w="1134" w:type="dxa"/>
            <w:shd w:val="clear" w:color="auto" w:fill="DBE5F1" w:themeFill="accent1" w:themeFillTint="33"/>
            <w:hideMark/>
          </w:tcPr>
          <w:p w14:paraId="09A8EE24"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$80,000</w:t>
            </w:r>
          </w:p>
        </w:tc>
        <w:tc>
          <w:tcPr>
            <w:tcW w:w="1134" w:type="dxa"/>
            <w:shd w:val="clear" w:color="auto" w:fill="DBE5F1" w:themeFill="accent1" w:themeFillTint="33"/>
            <w:hideMark/>
          </w:tcPr>
          <w:p w14:paraId="30C48916"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276" w:type="dxa"/>
            <w:shd w:val="clear" w:color="auto" w:fill="DBE5F1" w:themeFill="accent1" w:themeFillTint="33"/>
            <w:hideMark/>
          </w:tcPr>
          <w:p w14:paraId="7ECBD8B2"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6D451E58"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0FAA1593"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$80,000</w:t>
            </w:r>
          </w:p>
        </w:tc>
      </w:tr>
      <w:tr w:rsidR="009E4E53" w:rsidRPr="00916E63" w14:paraId="5C2C54A3" w14:textId="77777777" w:rsidTr="009E4E53">
        <w:trPr>
          <w:trHeight w:val="315"/>
        </w:trPr>
        <w:tc>
          <w:tcPr>
            <w:tcW w:w="4111" w:type="dxa"/>
            <w:shd w:val="clear" w:color="auto" w:fill="DBE5F1" w:themeFill="accent1" w:themeFillTint="33"/>
            <w:hideMark/>
          </w:tcPr>
          <w:p w14:paraId="2962022B" w14:textId="77777777" w:rsidR="00916E63" w:rsidRPr="009E4E53" w:rsidRDefault="00916E63" w:rsidP="00916E63">
            <w:pPr>
              <w:tabs>
                <w:tab w:val="decimal" w:pos="0"/>
              </w:tabs>
              <w:spacing w:before="0" w:after="0"/>
              <w:contextualSpacing/>
              <w:rPr>
                <w:rFonts w:asciiTheme="majorHAnsi" w:hAnsiTheme="majorHAnsi"/>
                <w:sz w:val="18"/>
                <w:szCs w:val="20"/>
              </w:rPr>
            </w:pPr>
            <w:r w:rsidRPr="009E4E53">
              <w:rPr>
                <w:rFonts w:asciiTheme="majorHAnsi" w:hAnsiTheme="majorHAnsi"/>
                <w:sz w:val="18"/>
                <w:szCs w:val="20"/>
              </w:rPr>
              <w:t>Other</w:t>
            </w:r>
          </w:p>
        </w:tc>
        <w:tc>
          <w:tcPr>
            <w:tcW w:w="1134" w:type="dxa"/>
            <w:shd w:val="clear" w:color="auto" w:fill="DBE5F1" w:themeFill="accent1" w:themeFillTint="33"/>
            <w:hideMark/>
          </w:tcPr>
          <w:p w14:paraId="2FF9F2BB"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$9,000</w:t>
            </w:r>
          </w:p>
        </w:tc>
        <w:tc>
          <w:tcPr>
            <w:tcW w:w="1134" w:type="dxa"/>
            <w:shd w:val="clear" w:color="auto" w:fill="DBE5F1" w:themeFill="accent1" w:themeFillTint="33"/>
            <w:hideMark/>
          </w:tcPr>
          <w:p w14:paraId="22E1B1DF"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276" w:type="dxa"/>
            <w:shd w:val="clear" w:color="auto" w:fill="DBE5F1" w:themeFill="accent1" w:themeFillTint="33"/>
            <w:hideMark/>
          </w:tcPr>
          <w:p w14:paraId="47718BDB"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6A0F3436"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$0</w:t>
            </w:r>
          </w:p>
        </w:tc>
        <w:tc>
          <w:tcPr>
            <w:tcW w:w="1134" w:type="dxa"/>
            <w:shd w:val="clear" w:color="auto" w:fill="DBE5F1" w:themeFill="accent1" w:themeFillTint="33"/>
            <w:hideMark/>
          </w:tcPr>
          <w:p w14:paraId="6452EBC8"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$9,000</w:t>
            </w:r>
          </w:p>
        </w:tc>
      </w:tr>
      <w:tr w:rsidR="009E4E53" w:rsidRPr="00916E63" w14:paraId="270E3AC3" w14:textId="77777777" w:rsidTr="00F8779F">
        <w:trPr>
          <w:trHeight w:val="315"/>
        </w:trPr>
        <w:tc>
          <w:tcPr>
            <w:tcW w:w="4111" w:type="dxa"/>
            <w:tcBorders>
              <w:bottom w:val="single" w:sz="4" w:space="0" w:color="FFFFFF" w:themeColor="background1"/>
            </w:tcBorders>
            <w:shd w:val="clear" w:color="auto" w:fill="DBE5F1" w:themeFill="accent1" w:themeFillTint="33"/>
            <w:hideMark/>
          </w:tcPr>
          <w:p w14:paraId="2BB7CA28" w14:textId="58ED5987" w:rsidR="00916E63" w:rsidRPr="009E4E53" w:rsidRDefault="00F8779F" w:rsidP="00916E63">
            <w:pPr>
              <w:tabs>
                <w:tab w:val="decimal" w:pos="0"/>
              </w:tabs>
              <w:spacing w:before="0" w:after="0"/>
              <w:contextualSpacing/>
              <w:rPr>
                <w:rFonts w:asciiTheme="majorHAnsi" w:hAnsiTheme="majorHAnsi"/>
                <w:b/>
                <w:sz w:val="18"/>
                <w:szCs w:val="20"/>
              </w:rPr>
            </w:pPr>
            <w:r>
              <w:rPr>
                <w:rFonts w:asciiTheme="majorHAnsi" w:hAnsiTheme="majorHAnsi"/>
                <w:b/>
                <w:sz w:val="18"/>
                <w:szCs w:val="20"/>
              </w:rPr>
              <w:t xml:space="preserve">Establishment Costs </w:t>
            </w:r>
            <w:r w:rsidR="00916E63" w:rsidRPr="009E4E53">
              <w:rPr>
                <w:rFonts w:asciiTheme="majorHAnsi" w:hAnsiTheme="majorHAnsi"/>
                <w:b/>
                <w:sz w:val="18"/>
                <w:szCs w:val="20"/>
              </w:rPr>
              <w:t>Sub-Total</w:t>
            </w:r>
          </w:p>
        </w:tc>
        <w:tc>
          <w:tcPr>
            <w:tcW w:w="1134" w:type="dxa"/>
            <w:tcBorders>
              <w:bottom w:val="single" w:sz="4" w:space="0" w:color="FFFFFF" w:themeColor="background1"/>
            </w:tcBorders>
            <w:shd w:val="clear" w:color="auto" w:fill="DBE5F1" w:themeFill="accent1" w:themeFillTint="33"/>
            <w:hideMark/>
          </w:tcPr>
          <w:p w14:paraId="44D32B4F"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$180,000</w:t>
            </w:r>
          </w:p>
        </w:tc>
        <w:tc>
          <w:tcPr>
            <w:tcW w:w="1134" w:type="dxa"/>
            <w:tcBorders>
              <w:bottom w:val="single" w:sz="4" w:space="0" w:color="FFFFFF" w:themeColor="background1"/>
            </w:tcBorders>
            <w:shd w:val="clear" w:color="auto" w:fill="DBE5F1" w:themeFill="accent1" w:themeFillTint="33"/>
            <w:hideMark/>
          </w:tcPr>
          <w:p w14:paraId="74315A2D"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$5,000</w:t>
            </w:r>
          </w:p>
        </w:tc>
        <w:tc>
          <w:tcPr>
            <w:tcW w:w="1276" w:type="dxa"/>
            <w:tcBorders>
              <w:bottom w:val="single" w:sz="4" w:space="0" w:color="FFFFFF" w:themeColor="background1"/>
            </w:tcBorders>
            <w:shd w:val="clear" w:color="auto" w:fill="DBE5F1" w:themeFill="accent1" w:themeFillTint="33"/>
            <w:hideMark/>
          </w:tcPr>
          <w:p w14:paraId="245D6071"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$0</w:t>
            </w:r>
          </w:p>
        </w:tc>
        <w:tc>
          <w:tcPr>
            <w:tcW w:w="1134" w:type="dxa"/>
            <w:tcBorders>
              <w:bottom w:val="single" w:sz="4" w:space="0" w:color="FFFFFF" w:themeColor="background1"/>
            </w:tcBorders>
            <w:shd w:val="clear" w:color="auto" w:fill="DBE5F1" w:themeFill="accent1" w:themeFillTint="33"/>
            <w:hideMark/>
          </w:tcPr>
          <w:p w14:paraId="2D499EB3"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$0</w:t>
            </w:r>
          </w:p>
        </w:tc>
        <w:tc>
          <w:tcPr>
            <w:tcW w:w="1134" w:type="dxa"/>
            <w:tcBorders>
              <w:bottom w:val="single" w:sz="4" w:space="0" w:color="FFFFFF" w:themeColor="background1"/>
            </w:tcBorders>
            <w:shd w:val="clear" w:color="auto" w:fill="DBE5F1" w:themeFill="accent1" w:themeFillTint="33"/>
            <w:hideMark/>
          </w:tcPr>
          <w:p w14:paraId="7C5A1616"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$185,000</w:t>
            </w:r>
          </w:p>
        </w:tc>
      </w:tr>
      <w:tr w:rsidR="009E4E53" w:rsidRPr="00916E63" w14:paraId="267C2B60" w14:textId="77777777" w:rsidTr="00F8779F">
        <w:trPr>
          <w:trHeight w:val="300"/>
        </w:trPr>
        <w:tc>
          <w:tcPr>
            <w:tcW w:w="4111" w:type="dxa"/>
            <w:tcBorders>
              <w:left w:val="nil"/>
              <w:right w:val="nil"/>
            </w:tcBorders>
            <w:shd w:val="clear" w:color="auto" w:fill="DBE5F1" w:themeFill="accent1" w:themeFillTint="33"/>
            <w:hideMark/>
          </w:tcPr>
          <w:p w14:paraId="29BB4784" w14:textId="77777777" w:rsidR="00F8779F" w:rsidRDefault="00F8779F" w:rsidP="00916E63">
            <w:pPr>
              <w:spacing w:before="0" w:after="0"/>
              <w:contextualSpacing/>
              <w:rPr>
                <w:rFonts w:asciiTheme="majorHAnsi" w:hAnsiTheme="majorHAnsi"/>
                <w:b/>
                <w:sz w:val="18"/>
                <w:szCs w:val="20"/>
              </w:rPr>
            </w:pPr>
          </w:p>
          <w:p w14:paraId="10B3654D" w14:textId="77777777" w:rsidR="00F8779F" w:rsidRDefault="00F8779F" w:rsidP="00916E63">
            <w:pPr>
              <w:spacing w:before="0" w:after="0"/>
              <w:contextualSpacing/>
              <w:rPr>
                <w:rFonts w:asciiTheme="majorHAnsi" w:hAnsiTheme="majorHAnsi"/>
                <w:b/>
                <w:sz w:val="18"/>
                <w:szCs w:val="20"/>
              </w:rPr>
            </w:pPr>
          </w:p>
          <w:p w14:paraId="4D42065A" w14:textId="77777777" w:rsidR="00F8779F" w:rsidRDefault="00F8779F" w:rsidP="00916E63">
            <w:pPr>
              <w:spacing w:before="0" w:after="0"/>
              <w:contextualSpacing/>
              <w:rPr>
                <w:rFonts w:asciiTheme="majorHAnsi" w:hAnsiTheme="majorHAnsi"/>
                <w:b/>
                <w:sz w:val="18"/>
                <w:szCs w:val="20"/>
              </w:rPr>
            </w:pPr>
          </w:p>
          <w:p w14:paraId="78FA7A31" w14:textId="77777777" w:rsidR="00F8779F" w:rsidRDefault="00F8779F" w:rsidP="00916E63">
            <w:pPr>
              <w:spacing w:before="0" w:after="0"/>
              <w:contextualSpacing/>
              <w:rPr>
                <w:rFonts w:asciiTheme="majorHAnsi" w:hAnsiTheme="majorHAnsi"/>
                <w:b/>
                <w:sz w:val="18"/>
                <w:szCs w:val="20"/>
              </w:rPr>
            </w:pPr>
          </w:p>
          <w:p w14:paraId="67F10C8D"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lastRenderedPageBreak/>
              <w:t>Operational Expenses</w:t>
            </w:r>
          </w:p>
        </w:tc>
        <w:tc>
          <w:tcPr>
            <w:tcW w:w="1134" w:type="dxa"/>
            <w:tcBorders>
              <w:left w:val="nil"/>
              <w:right w:val="nil"/>
            </w:tcBorders>
            <w:shd w:val="clear" w:color="auto" w:fill="DBE5F1" w:themeFill="accent1" w:themeFillTint="33"/>
            <w:hideMark/>
          </w:tcPr>
          <w:p w14:paraId="257B6287"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lastRenderedPageBreak/>
              <w:t> </w:t>
            </w:r>
          </w:p>
        </w:tc>
        <w:tc>
          <w:tcPr>
            <w:tcW w:w="1134" w:type="dxa"/>
            <w:tcBorders>
              <w:left w:val="nil"/>
              <w:right w:val="nil"/>
            </w:tcBorders>
            <w:shd w:val="clear" w:color="auto" w:fill="DBE5F1" w:themeFill="accent1" w:themeFillTint="33"/>
            <w:hideMark/>
          </w:tcPr>
          <w:p w14:paraId="097F9EB3"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276" w:type="dxa"/>
            <w:tcBorders>
              <w:left w:val="nil"/>
              <w:right w:val="nil"/>
            </w:tcBorders>
            <w:shd w:val="clear" w:color="auto" w:fill="DBE5F1" w:themeFill="accent1" w:themeFillTint="33"/>
            <w:hideMark/>
          </w:tcPr>
          <w:p w14:paraId="7FF801B4"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134" w:type="dxa"/>
            <w:tcBorders>
              <w:left w:val="nil"/>
              <w:right w:val="nil"/>
            </w:tcBorders>
            <w:shd w:val="clear" w:color="auto" w:fill="DBE5F1" w:themeFill="accent1" w:themeFillTint="33"/>
            <w:hideMark/>
          </w:tcPr>
          <w:p w14:paraId="68665DEF"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c>
          <w:tcPr>
            <w:tcW w:w="1134" w:type="dxa"/>
            <w:tcBorders>
              <w:left w:val="nil"/>
              <w:right w:val="nil"/>
            </w:tcBorders>
            <w:shd w:val="clear" w:color="auto" w:fill="DBE5F1" w:themeFill="accent1" w:themeFillTint="33"/>
            <w:hideMark/>
          </w:tcPr>
          <w:p w14:paraId="3A2E8A4B" w14:textId="77777777" w:rsidR="00916E63" w:rsidRPr="009E4E53" w:rsidRDefault="00916E63" w:rsidP="00916E63">
            <w:pPr>
              <w:spacing w:before="0" w:after="0"/>
              <w:contextualSpacing/>
              <w:rPr>
                <w:rFonts w:asciiTheme="majorHAnsi" w:hAnsiTheme="majorHAnsi"/>
                <w:b/>
                <w:sz w:val="16"/>
                <w:szCs w:val="16"/>
              </w:rPr>
            </w:pPr>
            <w:r w:rsidRPr="009E4E53">
              <w:rPr>
                <w:rFonts w:asciiTheme="majorHAnsi" w:hAnsiTheme="majorHAnsi"/>
                <w:b/>
                <w:sz w:val="16"/>
                <w:szCs w:val="16"/>
              </w:rPr>
              <w:t> </w:t>
            </w:r>
          </w:p>
        </w:tc>
      </w:tr>
      <w:tr w:rsidR="009E4E53" w:rsidRPr="00916E63" w14:paraId="43D6597C" w14:textId="77777777" w:rsidTr="009E4E53">
        <w:trPr>
          <w:trHeight w:val="300"/>
        </w:trPr>
        <w:tc>
          <w:tcPr>
            <w:tcW w:w="4111" w:type="dxa"/>
            <w:shd w:val="clear" w:color="auto" w:fill="DBE5F1" w:themeFill="accent1" w:themeFillTint="33"/>
            <w:hideMark/>
          </w:tcPr>
          <w:p w14:paraId="0498CA56" w14:textId="77777777" w:rsidR="00916E63" w:rsidRPr="009E4E53" w:rsidRDefault="00916E63" w:rsidP="00916E63">
            <w:pPr>
              <w:tabs>
                <w:tab w:val="decimal" w:pos="0"/>
              </w:tabs>
              <w:spacing w:before="0" w:after="0"/>
              <w:contextualSpacing/>
              <w:rPr>
                <w:rFonts w:asciiTheme="majorHAnsi" w:hAnsiTheme="majorHAnsi"/>
                <w:sz w:val="18"/>
                <w:szCs w:val="20"/>
              </w:rPr>
            </w:pPr>
            <w:r w:rsidRPr="009E4E53">
              <w:rPr>
                <w:rFonts w:asciiTheme="majorHAnsi" w:hAnsiTheme="majorHAnsi"/>
                <w:sz w:val="18"/>
                <w:szCs w:val="20"/>
              </w:rPr>
              <w:lastRenderedPageBreak/>
              <w:t>Rent</w:t>
            </w:r>
          </w:p>
        </w:tc>
        <w:tc>
          <w:tcPr>
            <w:tcW w:w="1134" w:type="dxa"/>
            <w:shd w:val="clear" w:color="auto" w:fill="DBE5F1" w:themeFill="accent1" w:themeFillTint="33"/>
            <w:hideMark/>
          </w:tcPr>
          <w:p w14:paraId="7496EB27"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134" w:type="dxa"/>
            <w:shd w:val="clear" w:color="auto" w:fill="DBE5F1" w:themeFill="accent1" w:themeFillTint="33"/>
            <w:hideMark/>
          </w:tcPr>
          <w:p w14:paraId="5CC833EC"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276" w:type="dxa"/>
            <w:shd w:val="clear" w:color="auto" w:fill="DBE5F1" w:themeFill="accent1" w:themeFillTint="33"/>
            <w:hideMark/>
          </w:tcPr>
          <w:p w14:paraId="077CCF36"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134" w:type="dxa"/>
            <w:shd w:val="clear" w:color="auto" w:fill="DBE5F1" w:themeFill="accent1" w:themeFillTint="33"/>
            <w:hideMark/>
          </w:tcPr>
          <w:p w14:paraId="5A26025D"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134" w:type="dxa"/>
            <w:shd w:val="clear" w:color="auto" w:fill="DBE5F1" w:themeFill="accent1" w:themeFillTint="33"/>
            <w:hideMark/>
          </w:tcPr>
          <w:p w14:paraId="7F358904"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$200,000</w:t>
            </w:r>
          </w:p>
        </w:tc>
      </w:tr>
      <w:tr w:rsidR="009E4E53" w:rsidRPr="00916E63" w14:paraId="12822D7F" w14:textId="77777777" w:rsidTr="009E4E53">
        <w:trPr>
          <w:trHeight w:val="300"/>
        </w:trPr>
        <w:tc>
          <w:tcPr>
            <w:tcW w:w="4111" w:type="dxa"/>
            <w:shd w:val="clear" w:color="auto" w:fill="DBE5F1" w:themeFill="accent1" w:themeFillTint="33"/>
            <w:hideMark/>
          </w:tcPr>
          <w:p w14:paraId="1133CDA1" w14:textId="77777777" w:rsidR="00916E63" w:rsidRPr="009E4E53" w:rsidRDefault="00916E63" w:rsidP="00916E63">
            <w:pPr>
              <w:tabs>
                <w:tab w:val="decimal" w:pos="0"/>
              </w:tabs>
              <w:spacing w:before="0" w:after="0"/>
              <w:contextualSpacing/>
              <w:rPr>
                <w:rFonts w:asciiTheme="majorHAnsi" w:hAnsiTheme="majorHAnsi"/>
                <w:sz w:val="18"/>
                <w:szCs w:val="20"/>
              </w:rPr>
            </w:pPr>
            <w:r w:rsidRPr="009E4E53">
              <w:rPr>
                <w:rFonts w:asciiTheme="majorHAnsi" w:hAnsiTheme="majorHAnsi"/>
                <w:sz w:val="18"/>
                <w:szCs w:val="20"/>
              </w:rPr>
              <w:t>Utilities</w:t>
            </w:r>
          </w:p>
        </w:tc>
        <w:tc>
          <w:tcPr>
            <w:tcW w:w="1134" w:type="dxa"/>
            <w:shd w:val="clear" w:color="auto" w:fill="DBE5F1" w:themeFill="accent1" w:themeFillTint="33"/>
            <w:hideMark/>
          </w:tcPr>
          <w:p w14:paraId="0B645C54"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$30,000</w:t>
            </w:r>
          </w:p>
        </w:tc>
        <w:tc>
          <w:tcPr>
            <w:tcW w:w="1134" w:type="dxa"/>
            <w:shd w:val="clear" w:color="auto" w:fill="DBE5F1" w:themeFill="accent1" w:themeFillTint="33"/>
            <w:hideMark/>
          </w:tcPr>
          <w:p w14:paraId="2436B6E4"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$30,000</w:t>
            </w:r>
          </w:p>
        </w:tc>
        <w:tc>
          <w:tcPr>
            <w:tcW w:w="1276" w:type="dxa"/>
            <w:shd w:val="clear" w:color="auto" w:fill="DBE5F1" w:themeFill="accent1" w:themeFillTint="33"/>
            <w:hideMark/>
          </w:tcPr>
          <w:p w14:paraId="62132164"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$30,000</w:t>
            </w:r>
          </w:p>
        </w:tc>
        <w:tc>
          <w:tcPr>
            <w:tcW w:w="1134" w:type="dxa"/>
            <w:shd w:val="clear" w:color="auto" w:fill="DBE5F1" w:themeFill="accent1" w:themeFillTint="33"/>
            <w:hideMark/>
          </w:tcPr>
          <w:p w14:paraId="12F4EDFF"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$30,000</w:t>
            </w:r>
          </w:p>
        </w:tc>
        <w:tc>
          <w:tcPr>
            <w:tcW w:w="1134" w:type="dxa"/>
            <w:shd w:val="clear" w:color="auto" w:fill="DBE5F1" w:themeFill="accent1" w:themeFillTint="33"/>
            <w:hideMark/>
          </w:tcPr>
          <w:p w14:paraId="595AFBFE"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$120,000</w:t>
            </w:r>
          </w:p>
        </w:tc>
      </w:tr>
      <w:tr w:rsidR="009E4E53" w:rsidRPr="00916E63" w14:paraId="7883EADE" w14:textId="77777777" w:rsidTr="009E4E53">
        <w:trPr>
          <w:trHeight w:val="300"/>
        </w:trPr>
        <w:tc>
          <w:tcPr>
            <w:tcW w:w="4111" w:type="dxa"/>
            <w:shd w:val="clear" w:color="auto" w:fill="DBE5F1" w:themeFill="accent1" w:themeFillTint="33"/>
            <w:hideMark/>
          </w:tcPr>
          <w:p w14:paraId="27181C08" w14:textId="77777777" w:rsidR="00916E63" w:rsidRPr="009E4E53" w:rsidRDefault="00916E63" w:rsidP="00916E63">
            <w:pPr>
              <w:tabs>
                <w:tab w:val="decimal" w:pos="0"/>
              </w:tabs>
              <w:spacing w:before="0" w:after="0"/>
              <w:contextualSpacing/>
              <w:rPr>
                <w:rFonts w:asciiTheme="majorHAnsi" w:hAnsiTheme="majorHAnsi"/>
                <w:sz w:val="18"/>
                <w:szCs w:val="20"/>
              </w:rPr>
            </w:pPr>
            <w:r w:rsidRPr="009E4E53">
              <w:rPr>
                <w:rFonts w:asciiTheme="majorHAnsi" w:hAnsiTheme="majorHAnsi"/>
                <w:sz w:val="18"/>
                <w:szCs w:val="20"/>
              </w:rPr>
              <w:t>Travel</w:t>
            </w:r>
          </w:p>
        </w:tc>
        <w:tc>
          <w:tcPr>
            <w:tcW w:w="1134" w:type="dxa"/>
            <w:shd w:val="clear" w:color="auto" w:fill="DBE5F1" w:themeFill="accent1" w:themeFillTint="33"/>
            <w:hideMark/>
          </w:tcPr>
          <w:p w14:paraId="62F82FE7"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$80,000</w:t>
            </w:r>
          </w:p>
        </w:tc>
        <w:tc>
          <w:tcPr>
            <w:tcW w:w="1134" w:type="dxa"/>
            <w:shd w:val="clear" w:color="auto" w:fill="DBE5F1" w:themeFill="accent1" w:themeFillTint="33"/>
            <w:hideMark/>
          </w:tcPr>
          <w:p w14:paraId="66529851"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$80,000</w:t>
            </w:r>
          </w:p>
        </w:tc>
        <w:tc>
          <w:tcPr>
            <w:tcW w:w="1276" w:type="dxa"/>
            <w:shd w:val="clear" w:color="auto" w:fill="DBE5F1" w:themeFill="accent1" w:themeFillTint="33"/>
            <w:hideMark/>
          </w:tcPr>
          <w:p w14:paraId="09AA4EBE"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134" w:type="dxa"/>
            <w:shd w:val="clear" w:color="auto" w:fill="DBE5F1" w:themeFill="accent1" w:themeFillTint="33"/>
            <w:hideMark/>
          </w:tcPr>
          <w:p w14:paraId="659B9767"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134" w:type="dxa"/>
            <w:shd w:val="clear" w:color="auto" w:fill="DBE5F1" w:themeFill="accent1" w:themeFillTint="33"/>
            <w:hideMark/>
          </w:tcPr>
          <w:p w14:paraId="1D0C3618"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$260,000</w:t>
            </w:r>
          </w:p>
        </w:tc>
      </w:tr>
      <w:tr w:rsidR="009E4E53" w:rsidRPr="00916E63" w14:paraId="02E8504C" w14:textId="77777777" w:rsidTr="009E4E53">
        <w:trPr>
          <w:trHeight w:val="300"/>
        </w:trPr>
        <w:tc>
          <w:tcPr>
            <w:tcW w:w="4111" w:type="dxa"/>
            <w:shd w:val="clear" w:color="auto" w:fill="DBE5F1" w:themeFill="accent1" w:themeFillTint="33"/>
            <w:hideMark/>
          </w:tcPr>
          <w:p w14:paraId="77D630AB"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IT maintenance</w:t>
            </w:r>
          </w:p>
        </w:tc>
        <w:tc>
          <w:tcPr>
            <w:tcW w:w="1134" w:type="dxa"/>
            <w:shd w:val="clear" w:color="auto" w:fill="DBE5F1" w:themeFill="accent1" w:themeFillTint="33"/>
            <w:hideMark/>
          </w:tcPr>
          <w:p w14:paraId="6F161138"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$10,000</w:t>
            </w:r>
          </w:p>
        </w:tc>
        <w:tc>
          <w:tcPr>
            <w:tcW w:w="1134" w:type="dxa"/>
            <w:shd w:val="clear" w:color="auto" w:fill="DBE5F1" w:themeFill="accent1" w:themeFillTint="33"/>
            <w:hideMark/>
          </w:tcPr>
          <w:p w14:paraId="3C9F9059"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$10,000</w:t>
            </w:r>
          </w:p>
        </w:tc>
        <w:tc>
          <w:tcPr>
            <w:tcW w:w="1276" w:type="dxa"/>
            <w:shd w:val="clear" w:color="auto" w:fill="DBE5F1" w:themeFill="accent1" w:themeFillTint="33"/>
            <w:hideMark/>
          </w:tcPr>
          <w:p w14:paraId="50717BAD"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$10,000</w:t>
            </w:r>
          </w:p>
        </w:tc>
        <w:tc>
          <w:tcPr>
            <w:tcW w:w="1134" w:type="dxa"/>
            <w:shd w:val="clear" w:color="auto" w:fill="DBE5F1" w:themeFill="accent1" w:themeFillTint="33"/>
            <w:hideMark/>
          </w:tcPr>
          <w:p w14:paraId="2CA2716B"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$10,000</w:t>
            </w:r>
          </w:p>
        </w:tc>
        <w:tc>
          <w:tcPr>
            <w:tcW w:w="1134" w:type="dxa"/>
            <w:shd w:val="clear" w:color="auto" w:fill="DBE5F1" w:themeFill="accent1" w:themeFillTint="33"/>
            <w:noWrap/>
            <w:hideMark/>
          </w:tcPr>
          <w:p w14:paraId="6EE5D9FA"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$40,000</w:t>
            </w:r>
          </w:p>
        </w:tc>
      </w:tr>
      <w:tr w:rsidR="009E4E53" w:rsidRPr="00916E63" w14:paraId="197C3A02" w14:textId="77777777" w:rsidTr="009E4E53">
        <w:trPr>
          <w:trHeight w:val="300"/>
        </w:trPr>
        <w:tc>
          <w:tcPr>
            <w:tcW w:w="4111" w:type="dxa"/>
            <w:shd w:val="clear" w:color="auto" w:fill="DBE5F1" w:themeFill="accent1" w:themeFillTint="33"/>
            <w:hideMark/>
          </w:tcPr>
          <w:p w14:paraId="255D2C7B"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Equipment maintenance/repairs</w:t>
            </w:r>
          </w:p>
        </w:tc>
        <w:tc>
          <w:tcPr>
            <w:tcW w:w="1134" w:type="dxa"/>
            <w:shd w:val="clear" w:color="auto" w:fill="DBE5F1" w:themeFill="accent1" w:themeFillTint="33"/>
            <w:hideMark/>
          </w:tcPr>
          <w:p w14:paraId="02803F5C"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w:t>
            </w:r>
          </w:p>
        </w:tc>
        <w:tc>
          <w:tcPr>
            <w:tcW w:w="1134" w:type="dxa"/>
            <w:shd w:val="clear" w:color="auto" w:fill="DBE5F1" w:themeFill="accent1" w:themeFillTint="33"/>
            <w:hideMark/>
          </w:tcPr>
          <w:p w14:paraId="0D0B5A48"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w:t>
            </w:r>
          </w:p>
        </w:tc>
        <w:tc>
          <w:tcPr>
            <w:tcW w:w="1276" w:type="dxa"/>
            <w:shd w:val="clear" w:color="auto" w:fill="DBE5F1" w:themeFill="accent1" w:themeFillTint="33"/>
            <w:hideMark/>
          </w:tcPr>
          <w:p w14:paraId="079335EF"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w:t>
            </w:r>
          </w:p>
        </w:tc>
        <w:tc>
          <w:tcPr>
            <w:tcW w:w="1134" w:type="dxa"/>
            <w:shd w:val="clear" w:color="auto" w:fill="DBE5F1" w:themeFill="accent1" w:themeFillTint="33"/>
            <w:hideMark/>
          </w:tcPr>
          <w:p w14:paraId="3588B7A8"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w:t>
            </w:r>
          </w:p>
        </w:tc>
        <w:tc>
          <w:tcPr>
            <w:tcW w:w="1134" w:type="dxa"/>
            <w:shd w:val="clear" w:color="auto" w:fill="DBE5F1" w:themeFill="accent1" w:themeFillTint="33"/>
            <w:noWrap/>
            <w:hideMark/>
          </w:tcPr>
          <w:p w14:paraId="58FA6832"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$12,000</w:t>
            </w:r>
          </w:p>
        </w:tc>
      </w:tr>
      <w:tr w:rsidR="009E4E53" w:rsidRPr="00916E63" w14:paraId="26C160AD" w14:textId="77777777" w:rsidTr="009E4E53">
        <w:trPr>
          <w:trHeight w:val="300"/>
        </w:trPr>
        <w:tc>
          <w:tcPr>
            <w:tcW w:w="4111" w:type="dxa"/>
            <w:shd w:val="clear" w:color="auto" w:fill="DBE5F1" w:themeFill="accent1" w:themeFillTint="33"/>
            <w:hideMark/>
          </w:tcPr>
          <w:p w14:paraId="4DCA0B29"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Vehicle Expenses</w:t>
            </w:r>
          </w:p>
        </w:tc>
        <w:tc>
          <w:tcPr>
            <w:tcW w:w="1134" w:type="dxa"/>
            <w:shd w:val="clear" w:color="auto" w:fill="DBE5F1" w:themeFill="accent1" w:themeFillTint="33"/>
            <w:hideMark/>
          </w:tcPr>
          <w:p w14:paraId="5B1AF2B8"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$20,000</w:t>
            </w:r>
          </w:p>
        </w:tc>
        <w:tc>
          <w:tcPr>
            <w:tcW w:w="1134" w:type="dxa"/>
            <w:shd w:val="clear" w:color="auto" w:fill="DBE5F1" w:themeFill="accent1" w:themeFillTint="33"/>
            <w:hideMark/>
          </w:tcPr>
          <w:p w14:paraId="33DE59FB"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$20,000</w:t>
            </w:r>
          </w:p>
        </w:tc>
        <w:tc>
          <w:tcPr>
            <w:tcW w:w="1276" w:type="dxa"/>
            <w:shd w:val="clear" w:color="auto" w:fill="DBE5F1" w:themeFill="accent1" w:themeFillTint="33"/>
            <w:hideMark/>
          </w:tcPr>
          <w:p w14:paraId="742EC38E"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$20,000</w:t>
            </w:r>
          </w:p>
        </w:tc>
        <w:tc>
          <w:tcPr>
            <w:tcW w:w="1134" w:type="dxa"/>
            <w:shd w:val="clear" w:color="auto" w:fill="DBE5F1" w:themeFill="accent1" w:themeFillTint="33"/>
            <w:hideMark/>
          </w:tcPr>
          <w:p w14:paraId="41110277"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$20,000</w:t>
            </w:r>
          </w:p>
        </w:tc>
        <w:tc>
          <w:tcPr>
            <w:tcW w:w="1134" w:type="dxa"/>
            <w:shd w:val="clear" w:color="auto" w:fill="DBE5F1" w:themeFill="accent1" w:themeFillTint="33"/>
            <w:hideMark/>
          </w:tcPr>
          <w:p w14:paraId="44986E04"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$80,000</w:t>
            </w:r>
          </w:p>
        </w:tc>
      </w:tr>
      <w:tr w:rsidR="009E4E53" w:rsidRPr="00916E63" w14:paraId="27C42746" w14:textId="77777777" w:rsidTr="009E4E53">
        <w:trPr>
          <w:trHeight w:val="300"/>
        </w:trPr>
        <w:tc>
          <w:tcPr>
            <w:tcW w:w="4111" w:type="dxa"/>
            <w:shd w:val="clear" w:color="auto" w:fill="DBE5F1" w:themeFill="accent1" w:themeFillTint="33"/>
            <w:hideMark/>
          </w:tcPr>
          <w:p w14:paraId="63A6A2CA"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Communication Expenses</w:t>
            </w:r>
          </w:p>
        </w:tc>
        <w:tc>
          <w:tcPr>
            <w:tcW w:w="1134" w:type="dxa"/>
            <w:shd w:val="clear" w:color="auto" w:fill="DBE5F1" w:themeFill="accent1" w:themeFillTint="33"/>
            <w:hideMark/>
          </w:tcPr>
          <w:p w14:paraId="0AC00656"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$30,000</w:t>
            </w:r>
          </w:p>
        </w:tc>
        <w:tc>
          <w:tcPr>
            <w:tcW w:w="1134" w:type="dxa"/>
            <w:shd w:val="clear" w:color="auto" w:fill="DBE5F1" w:themeFill="accent1" w:themeFillTint="33"/>
            <w:hideMark/>
          </w:tcPr>
          <w:p w14:paraId="03BFDAC0"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$30,000</w:t>
            </w:r>
          </w:p>
        </w:tc>
        <w:tc>
          <w:tcPr>
            <w:tcW w:w="1276" w:type="dxa"/>
            <w:shd w:val="clear" w:color="auto" w:fill="DBE5F1" w:themeFill="accent1" w:themeFillTint="33"/>
            <w:hideMark/>
          </w:tcPr>
          <w:p w14:paraId="7237B27E"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$30,000</w:t>
            </w:r>
          </w:p>
        </w:tc>
        <w:tc>
          <w:tcPr>
            <w:tcW w:w="1134" w:type="dxa"/>
            <w:shd w:val="clear" w:color="auto" w:fill="DBE5F1" w:themeFill="accent1" w:themeFillTint="33"/>
            <w:hideMark/>
          </w:tcPr>
          <w:p w14:paraId="5DC77532"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$30,000</w:t>
            </w:r>
          </w:p>
        </w:tc>
        <w:tc>
          <w:tcPr>
            <w:tcW w:w="1134" w:type="dxa"/>
            <w:shd w:val="clear" w:color="auto" w:fill="DBE5F1" w:themeFill="accent1" w:themeFillTint="33"/>
            <w:hideMark/>
          </w:tcPr>
          <w:p w14:paraId="47E7EEE2"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$120,000</w:t>
            </w:r>
          </w:p>
        </w:tc>
      </w:tr>
      <w:tr w:rsidR="009E4E53" w:rsidRPr="00916E63" w14:paraId="20423305" w14:textId="77777777" w:rsidTr="009E4E53">
        <w:trPr>
          <w:trHeight w:val="300"/>
        </w:trPr>
        <w:tc>
          <w:tcPr>
            <w:tcW w:w="4111" w:type="dxa"/>
            <w:shd w:val="clear" w:color="auto" w:fill="DBE5F1" w:themeFill="accent1" w:themeFillTint="33"/>
            <w:hideMark/>
          </w:tcPr>
          <w:p w14:paraId="2B2373BC" w14:textId="77777777"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Monitoring &amp; Evaluation</w:t>
            </w:r>
          </w:p>
        </w:tc>
        <w:tc>
          <w:tcPr>
            <w:tcW w:w="1134" w:type="dxa"/>
            <w:shd w:val="clear" w:color="auto" w:fill="DBE5F1" w:themeFill="accent1" w:themeFillTint="33"/>
            <w:hideMark/>
          </w:tcPr>
          <w:p w14:paraId="0A1BBBD5"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$20,000</w:t>
            </w:r>
          </w:p>
        </w:tc>
        <w:tc>
          <w:tcPr>
            <w:tcW w:w="1134" w:type="dxa"/>
            <w:shd w:val="clear" w:color="auto" w:fill="DBE5F1" w:themeFill="accent1" w:themeFillTint="33"/>
            <w:hideMark/>
          </w:tcPr>
          <w:p w14:paraId="65018742"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276" w:type="dxa"/>
            <w:shd w:val="clear" w:color="auto" w:fill="DBE5F1" w:themeFill="accent1" w:themeFillTint="33"/>
            <w:hideMark/>
          </w:tcPr>
          <w:p w14:paraId="06AEE79D"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134" w:type="dxa"/>
            <w:shd w:val="clear" w:color="auto" w:fill="DBE5F1" w:themeFill="accent1" w:themeFillTint="33"/>
            <w:hideMark/>
          </w:tcPr>
          <w:p w14:paraId="7EF83671"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134" w:type="dxa"/>
            <w:shd w:val="clear" w:color="auto" w:fill="DBE5F1" w:themeFill="accent1" w:themeFillTint="33"/>
            <w:hideMark/>
          </w:tcPr>
          <w:p w14:paraId="134D8709"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$170,000</w:t>
            </w:r>
          </w:p>
        </w:tc>
      </w:tr>
      <w:tr w:rsidR="009E4E53" w:rsidRPr="00916E63" w14:paraId="1579F116" w14:textId="77777777" w:rsidTr="009E4E53">
        <w:trPr>
          <w:trHeight w:val="315"/>
        </w:trPr>
        <w:tc>
          <w:tcPr>
            <w:tcW w:w="4111" w:type="dxa"/>
            <w:shd w:val="clear" w:color="auto" w:fill="DBE5F1" w:themeFill="accent1" w:themeFillTint="33"/>
            <w:hideMark/>
          </w:tcPr>
          <w:p w14:paraId="26AC1CFC" w14:textId="613AE496" w:rsidR="00916E63" w:rsidRPr="009E4E53" w:rsidRDefault="00916E63" w:rsidP="00916E63">
            <w:pPr>
              <w:tabs>
                <w:tab w:val="decimal" w:pos="885"/>
              </w:tabs>
              <w:spacing w:before="0" w:after="0"/>
              <w:contextualSpacing/>
              <w:rPr>
                <w:rFonts w:asciiTheme="majorHAnsi" w:hAnsiTheme="majorHAnsi"/>
                <w:sz w:val="18"/>
                <w:szCs w:val="20"/>
              </w:rPr>
            </w:pPr>
            <w:r w:rsidRPr="009E4E53">
              <w:rPr>
                <w:rFonts w:asciiTheme="majorHAnsi" w:hAnsiTheme="majorHAnsi"/>
                <w:sz w:val="18"/>
                <w:szCs w:val="20"/>
              </w:rPr>
              <w:t>Workshops and Seminars</w:t>
            </w:r>
          </w:p>
        </w:tc>
        <w:tc>
          <w:tcPr>
            <w:tcW w:w="1134" w:type="dxa"/>
            <w:shd w:val="clear" w:color="auto" w:fill="DBE5F1" w:themeFill="accent1" w:themeFillTint="33"/>
            <w:noWrap/>
            <w:hideMark/>
          </w:tcPr>
          <w:p w14:paraId="33E0C50B"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134" w:type="dxa"/>
            <w:shd w:val="clear" w:color="auto" w:fill="DBE5F1" w:themeFill="accent1" w:themeFillTint="33"/>
            <w:noWrap/>
            <w:hideMark/>
          </w:tcPr>
          <w:p w14:paraId="50F3F423"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276" w:type="dxa"/>
            <w:shd w:val="clear" w:color="auto" w:fill="DBE5F1" w:themeFill="accent1" w:themeFillTint="33"/>
            <w:noWrap/>
            <w:hideMark/>
          </w:tcPr>
          <w:p w14:paraId="39E9C4F2"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134" w:type="dxa"/>
            <w:shd w:val="clear" w:color="auto" w:fill="DBE5F1" w:themeFill="accent1" w:themeFillTint="33"/>
            <w:noWrap/>
            <w:hideMark/>
          </w:tcPr>
          <w:p w14:paraId="583556C6"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$50,000</w:t>
            </w:r>
          </w:p>
        </w:tc>
        <w:tc>
          <w:tcPr>
            <w:tcW w:w="1134" w:type="dxa"/>
            <w:shd w:val="clear" w:color="auto" w:fill="DBE5F1" w:themeFill="accent1" w:themeFillTint="33"/>
            <w:hideMark/>
          </w:tcPr>
          <w:p w14:paraId="114EC220" w14:textId="77777777" w:rsidR="00916E63" w:rsidRPr="009E4E53" w:rsidRDefault="00916E63" w:rsidP="00916E63">
            <w:pPr>
              <w:tabs>
                <w:tab w:val="decimal" w:pos="885"/>
              </w:tabs>
              <w:spacing w:before="0" w:after="0"/>
              <w:contextualSpacing/>
              <w:rPr>
                <w:rFonts w:asciiTheme="majorHAnsi" w:hAnsiTheme="majorHAnsi"/>
                <w:sz w:val="16"/>
                <w:szCs w:val="16"/>
              </w:rPr>
            </w:pPr>
            <w:r w:rsidRPr="009E4E53">
              <w:rPr>
                <w:rFonts w:asciiTheme="majorHAnsi" w:hAnsiTheme="majorHAnsi"/>
                <w:sz w:val="16"/>
                <w:szCs w:val="16"/>
              </w:rPr>
              <w:t>$200,000</w:t>
            </w:r>
          </w:p>
        </w:tc>
      </w:tr>
      <w:tr w:rsidR="009E4E53" w:rsidRPr="00916E63" w14:paraId="0FE5913A" w14:textId="77777777" w:rsidTr="00F8779F">
        <w:trPr>
          <w:trHeight w:val="315"/>
        </w:trPr>
        <w:tc>
          <w:tcPr>
            <w:tcW w:w="4111" w:type="dxa"/>
            <w:tcBorders>
              <w:bottom w:val="single" w:sz="4" w:space="0" w:color="FFFFFF" w:themeColor="background1"/>
            </w:tcBorders>
            <w:shd w:val="clear" w:color="auto" w:fill="DBE5F1" w:themeFill="accent1" w:themeFillTint="33"/>
            <w:hideMark/>
          </w:tcPr>
          <w:p w14:paraId="022299F6" w14:textId="3390E6A7" w:rsidR="00916E63" w:rsidRPr="009E4E53" w:rsidRDefault="00F8779F" w:rsidP="00916E63">
            <w:pPr>
              <w:tabs>
                <w:tab w:val="decimal" w:pos="0"/>
              </w:tabs>
              <w:spacing w:before="0" w:after="0"/>
              <w:contextualSpacing/>
              <w:rPr>
                <w:rFonts w:asciiTheme="majorHAnsi" w:hAnsiTheme="majorHAnsi"/>
                <w:b/>
                <w:sz w:val="18"/>
                <w:szCs w:val="20"/>
              </w:rPr>
            </w:pPr>
            <w:r>
              <w:rPr>
                <w:rFonts w:asciiTheme="majorHAnsi" w:hAnsiTheme="majorHAnsi"/>
                <w:b/>
                <w:sz w:val="18"/>
                <w:szCs w:val="20"/>
              </w:rPr>
              <w:t xml:space="preserve">Operational Expenses </w:t>
            </w:r>
            <w:r w:rsidR="00916E63" w:rsidRPr="009E4E53">
              <w:rPr>
                <w:rFonts w:asciiTheme="majorHAnsi" w:hAnsiTheme="majorHAnsi"/>
                <w:b/>
                <w:sz w:val="18"/>
                <w:szCs w:val="20"/>
              </w:rPr>
              <w:t>Sub-Total</w:t>
            </w:r>
          </w:p>
        </w:tc>
        <w:tc>
          <w:tcPr>
            <w:tcW w:w="1134" w:type="dxa"/>
            <w:tcBorders>
              <w:bottom w:val="single" w:sz="4" w:space="0" w:color="FFFFFF" w:themeColor="background1"/>
            </w:tcBorders>
            <w:shd w:val="clear" w:color="auto" w:fill="DBE5F1" w:themeFill="accent1" w:themeFillTint="33"/>
            <w:noWrap/>
            <w:hideMark/>
          </w:tcPr>
          <w:p w14:paraId="047911FE"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$293,000</w:t>
            </w:r>
          </w:p>
        </w:tc>
        <w:tc>
          <w:tcPr>
            <w:tcW w:w="1134" w:type="dxa"/>
            <w:tcBorders>
              <w:bottom w:val="single" w:sz="4" w:space="0" w:color="FFFFFF" w:themeColor="background1"/>
            </w:tcBorders>
            <w:shd w:val="clear" w:color="auto" w:fill="DBE5F1" w:themeFill="accent1" w:themeFillTint="33"/>
            <w:noWrap/>
            <w:hideMark/>
          </w:tcPr>
          <w:p w14:paraId="33B3E36A"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$323,000</w:t>
            </w:r>
          </w:p>
        </w:tc>
        <w:tc>
          <w:tcPr>
            <w:tcW w:w="1276" w:type="dxa"/>
            <w:tcBorders>
              <w:bottom w:val="single" w:sz="4" w:space="0" w:color="FFFFFF" w:themeColor="background1"/>
            </w:tcBorders>
            <w:shd w:val="clear" w:color="auto" w:fill="DBE5F1" w:themeFill="accent1" w:themeFillTint="33"/>
            <w:noWrap/>
            <w:hideMark/>
          </w:tcPr>
          <w:p w14:paraId="17283571"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$293,000</w:t>
            </w:r>
          </w:p>
        </w:tc>
        <w:tc>
          <w:tcPr>
            <w:tcW w:w="1134" w:type="dxa"/>
            <w:tcBorders>
              <w:bottom w:val="single" w:sz="4" w:space="0" w:color="FFFFFF" w:themeColor="background1"/>
            </w:tcBorders>
            <w:shd w:val="clear" w:color="auto" w:fill="DBE5F1" w:themeFill="accent1" w:themeFillTint="33"/>
            <w:noWrap/>
            <w:hideMark/>
          </w:tcPr>
          <w:p w14:paraId="7C96FD60"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$293,000</w:t>
            </w:r>
          </w:p>
        </w:tc>
        <w:tc>
          <w:tcPr>
            <w:tcW w:w="1134" w:type="dxa"/>
            <w:tcBorders>
              <w:bottom w:val="single" w:sz="4" w:space="0" w:color="FFFFFF" w:themeColor="background1"/>
            </w:tcBorders>
            <w:shd w:val="clear" w:color="auto" w:fill="DBE5F1" w:themeFill="accent1" w:themeFillTint="33"/>
            <w:noWrap/>
            <w:hideMark/>
          </w:tcPr>
          <w:p w14:paraId="47833719" w14:textId="77777777" w:rsidR="00916E63" w:rsidRPr="009E4E53" w:rsidRDefault="00916E63" w:rsidP="00916E6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$1,202,000</w:t>
            </w:r>
          </w:p>
        </w:tc>
      </w:tr>
      <w:tr w:rsidR="009E4E53" w:rsidRPr="00916E63" w14:paraId="3AD7A9E7" w14:textId="77777777" w:rsidTr="00F8779F">
        <w:trPr>
          <w:trHeight w:val="315"/>
        </w:trPr>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hideMark/>
          </w:tcPr>
          <w:p w14:paraId="75011B0F"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TOTAL</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hideMark/>
          </w:tcPr>
          <w:p w14:paraId="4678091B" w14:textId="77777777" w:rsidR="00916E63" w:rsidRPr="009E4E53" w:rsidRDefault="00916E63" w:rsidP="009E4E5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$2,875,128</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hideMark/>
          </w:tcPr>
          <w:p w14:paraId="060237FD" w14:textId="77777777" w:rsidR="00916E63" w:rsidRPr="009E4E53" w:rsidRDefault="00916E63" w:rsidP="009E4E5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$3,384,218</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hideMark/>
          </w:tcPr>
          <w:p w14:paraId="1E2A9CF5" w14:textId="77777777" w:rsidR="00916E63" w:rsidRPr="009E4E53" w:rsidRDefault="00916E63" w:rsidP="009E4E5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$4,038,062</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hideMark/>
          </w:tcPr>
          <w:p w14:paraId="63D437BF" w14:textId="77777777" w:rsidR="00916E63" w:rsidRPr="009E4E53" w:rsidRDefault="00916E63" w:rsidP="009E4E5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$3,951,336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hideMark/>
          </w:tcPr>
          <w:p w14:paraId="5F6B84EF" w14:textId="77777777" w:rsidR="00916E63" w:rsidRPr="009E4E53" w:rsidRDefault="00916E63" w:rsidP="009E4E5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$14,248,743</w:t>
            </w:r>
          </w:p>
        </w:tc>
      </w:tr>
      <w:tr w:rsidR="009E4E53" w:rsidRPr="00916E63" w14:paraId="4866D12F" w14:textId="77777777" w:rsidTr="00E24DAB">
        <w:trPr>
          <w:trHeight w:val="315"/>
        </w:trPr>
        <w:tc>
          <w:tcPr>
            <w:tcW w:w="4111" w:type="dxa"/>
            <w:tcBorders>
              <w:top w:val="single" w:sz="4" w:space="0" w:color="FFFFFF" w:themeColor="background1"/>
              <w:bottom w:val="single" w:sz="4" w:space="0" w:color="FFFFFF" w:themeColor="background1"/>
            </w:tcBorders>
            <w:shd w:val="clear" w:color="auto" w:fill="DBE5F1" w:themeFill="accent1" w:themeFillTint="33"/>
            <w:hideMark/>
          </w:tcPr>
          <w:p w14:paraId="7E9DDE07" w14:textId="1DF495D9" w:rsidR="00916E63" w:rsidRPr="009E4E53" w:rsidRDefault="00E24DAB" w:rsidP="00E24DAB">
            <w:pPr>
              <w:tabs>
                <w:tab w:val="decimal" w:pos="885"/>
              </w:tabs>
              <w:spacing w:before="0" w:after="0"/>
              <w:contextualSpacing/>
              <w:rPr>
                <w:rFonts w:asciiTheme="majorHAnsi" w:hAnsiTheme="majorHAnsi"/>
                <w:sz w:val="18"/>
                <w:szCs w:val="20"/>
              </w:rPr>
            </w:pPr>
            <w:r>
              <w:rPr>
                <w:rFonts w:asciiTheme="majorHAnsi" w:hAnsiTheme="majorHAnsi"/>
                <w:sz w:val="18"/>
                <w:szCs w:val="20"/>
              </w:rPr>
              <w:t>Management Fees (</w:t>
            </w:r>
            <w:r w:rsidR="00916E63" w:rsidRPr="009E4E53">
              <w:rPr>
                <w:rFonts w:asciiTheme="majorHAnsi" w:hAnsiTheme="majorHAnsi"/>
                <w:sz w:val="18"/>
                <w:szCs w:val="20"/>
              </w:rPr>
              <w:t>% Personnel + OE +EC)</w:t>
            </w:r>
          </w:p>
        </w:tc>
        <w:tc>
          <w:tcPr>
            <w:tcW w:w="1134" w:type="dxa"/>
            <w:tcBorders>
              <w:top w:val="single" w:sz="4" w:space="0" w:color="FFFFFF" w:themeColor="background1"/>
              <w:bottom w:val="single" w:sz="4" w:space="0" w:color="FFFFFF" w:themeColor="background1"/>
            </w:tcBorders>
            <w:shd w:val="clear" w:color="auto" w:fill="DBE5F1" w:themeFill="accent1" w:themeFillTint="33"/>
            <w:noWrap/>
          </w:tcPr>
          <w:p w14:paraId="095BADF4" w14:textId="37563B4B"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tcBorders>
              <w:top w:val="single" w:sz="4" w:space="0" w:color="FFFFFF" w:themeColor="background1"/>
              <w:bottom w:val="single" w:sz="4" w:space="0" w:color="FFFFFF" w:themeColor="background1"/>
            </w:tcBorders>
            <w:shd w:val="clear" w:color="auto" w:fill="DBE5F1" w:themeFill="accent1" w:themeFillTint="33"/>
            <w:noWrap/>
          </w:tcPr>
          <w:p w14:paraId="1D2D236A" w14:textId="06FD1D35" w:rsidR="00916E63" w:rsidRPr="009E4E53" w:rsidRDefault="00916E63" w:rsidP="00916E63">
            <w:pPr>
              <w:tabs>
                <w:tab w:val="decimal" w:pos="885"/>
              </w:tabs>
              <w:spacing w:before="0" w:after="0"/>
              <w:contextualSpacing/>
              <w:rPr>
                <w:rFonts w:asciiTheme="majorHAnsi" w:hAnsiTheme="majorHAnsi"/>
                <w:sz w:val="16"/>
                <w:szCs w:val="16"/>
              </w:rPr>
            </w:pPr>
          </w:p>
        </w:tc>
        <w:tc>
          <w:tcPr>
            <w:tcW w:w="1276" w:type="dxa"/>
            <w:tcBorders>
              <w:top w:val="single" w:sz="4" w:space="0" w:color="FFFFFF" w:themeColor="background1"/>
              <w:bottom w:val="single" w:sz="4" w:space="0" w:color="FFFFFF" w:themeColor="background1"/>
            </w:tcBorders>
            <w:shd w:val="clear" w:color="auto" w:fill="DBE5F1" w:themeFill="accent1" w:themeFillTint="33"/>
            <w:noWrap/>
          </w:tcPr>
          <w:p w14:paraId="67B44EB4" w14:textId="6857AFB8"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tcBorders>
              <w:top w:val="single" w:sz="4" w:space="0" w:color="FFFFFF" w:themeColor="background1"/>
              <w:bottom w:val="single" w:sz="4" w:space="0" w:color="FFFFFF" w:themeColor="background1"/>
            </w:tcBorders>
            <w:shd w:val="clear" w:color="auto" w:fill="DBE5F1" w:themeFill="accent1" w:themeFillTint="33"/>
            <w:noWrap/>
          </w:tcPr>
          <w:p w14:paraId="0B3C4E3F" w14:textId="754161F3" w:rsidR="00916E63" w:rsidRPr="009E4E53" w:rsidRDefault="00916E63" w:rsidP="00916E63">
            <w:pPr>
              <w:tabs>
                <w:tab w:val="decimal" w:pos="885"/>
              </w:tabs>
              <w:spacing w:before="0" w:after="0"/>
              <w:contextualSpacing/>
              <w:rPr>
                <w:rFonts w:asciiTheme="majorHAnsi" w:hAnsiTheme="majorHAnsi"/>
                <w:sz w:val="16"/>
                <w:szCs w:val="16"/>
              </w:rPr>
            </w:pPr>
          </w:p>
        </w:tc>
        <w:tc>
          <w:tcPr>
            <w:tcW w:w="1134" w:type="dxa"/>
            <w:tcBorders>
              <w:top w:val="single" w:sz="4" w:space="0" w:color="FFFFFF" w:themeColor="background1"/>
              <w:bottom w:val="single" w:sz="4" w:space="0" w:color="FFFFFF" w:themeColor="background1"/>
            </w:tcBorders>
            <w:shd w:val="clear" w:color="auto" w:fill="DBE5F1" w:themeFill="accent1" w:themeFillTint="33"/>
            <w:noWrap/>
          </w:tcPr>
          <w:p w14:paraId="23928E38" w14:textId="4B256931" w:rsidR="00916E63" w:rsidRPr="009E4E53" w:rsidRDefault="00916E63" w:rsidP="009E4E53">
            <w:pPr>
              <w:tabs>
                <w:tab w:val="decimal" w:pos="885"/>
              </w:tabs>
              <w:spacing w:before="0" w:after="0"/>
              <w:contextualSpacing/>
              <w:rPr>
                <w:rFonts w:asciiTheme="majorHAnsi" w:hAnsiTheme="majorHAnsi"/>
                <w:sz w:val="16"/>
                <w:szCs w:val="16"/>
              </w:rPr>
            </w:pPr>
          </w:p>
        </w:tc>
      </w:tr>
      <w:tr w:rsidR="009E4E53" w:rsidRPr="00916E63" w14:paraId="69E71156" w14:textId="77777777" w:rsidTr="00F8779F">
        <w:trPr>
          <w:trHeight w:val="315"/>
        </w:trPr>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2B73E5EC" w14:textId="77777777" w:rsidR="00916E63" w:rsidRPr="009E4E53" w:rsidRDefault="00916E63" w:rsidP="00916E63">
            <w:pPr>
              <w:spacing w:before="0" w:after="0"/>
              <w:contextualSpacing/>
              <w:rPr>
                <w:rFonts w:asciiTheme="majorHAnsi" w:hAnsiTheme="majorHAnsi"/>
                <w:b/>
                <w:sz w:val="18"/>
                <w:szCs w:val="20"/>
              </w:rPr>
            </w:pPr>
            <w:r w:rsidRPr="009E4E53">
              <w:rPr>
                <w:rFonts w:asciiTheme="majorHAnsi" w:hAnsiTheme="majorHAnsi"/>
                <w:b/>
                <w:sz w:val="18"/>
                <w:szCs w:val="20"/>
              </w:rPr>
              <w:t>GRAND TOTAL</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hideMark/>
          </w:tcPr>
          <w:p w14:paraId="18484D27" w14:textId="77777777" w:rsidR="00916E63" w:rsidRPr="009E4E53" w:rsidRDefault="00916E63" w:rsidP="009E4E5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$3,212,666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hideMark/>
          </w:tcPr>
          <w:p w14:paraId="28C49069" w14:textId="77777777" w:rsidR="00916E63" w:rsidRPr="009E4E53" w:rsidRDefault="00916E63" w:rsidP="009E4E5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$3,854,483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hideMark/>
          </w:tcPr>
          <w:p w14:paraId="17E4CB50" w14:textId="77777777" w:rsidR="00916E63" w:rsidRPr="009E4E53" w:rsidRDefault="00916E63" w:rsidP="009E4E5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$4,424,480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hideMark/>
          </w:tcPr>
          <w:p w14:paraId="3F587442" w14:textId="77777777" w:rsidR="00916E63" w:rsidRPr="009E4E53" w:rsidRDefault="00916E63" w:rsidP="009E4E5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$4,311,736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hideMark/>
          </w:tcPr>
          <w:p w14:paraId="3F70EAA8" w14:textId="77777777" w:rsidR="00916E63" w:rsidRPr="009E4E53" w:rsidRDefault="00916E63" w:rsidP="009E4E53">
            <w:pPr>
              <w:tabs>
                <w:tab w:val="decimal" w:pos="885"/>
              </w:tabs>
              <w:spacing w:before="0" w:after="0"/>
              <w:contextualSpacing/>
              <w:rPr>
                <w:rFonts w:asciiTheme="majorHAnsi" w:hAnsiTheme="majorHAnsi"/>
                <w:b/>
                <w:sz w:val="16"/>
                <w:szCs w:val="16"/>
              </w:rPr>
            </w:pPr>
            <w:r w:rsidRPr="009E4E53">
              <w:rPr>
                <w:rFonts w:asciiTheme="majorHAnsi" w:hAnsiTheme="majorHAnsi"/>
                <w:b/>
                <w:sz w:val="16"/>
                <w:szCs w:val="16"/>
              </w:rPr>
              <w:t>$15,803,366</w:t>
            </w:r>
          </w:p>
        </w:tc>
      </w:tr>
    </w:tbl>
    <w:p w14:paraId="31B8E97B" w14:textId="5B76B68D" w:rsidR="00B31E42" w:rsidRPr="00F8779F" w:rsidRDefault="00925251" w:rsidP="00B31E42">
      <w:pPr>
        <w:rPr>
          <w:rFonts w:asciiTheme="majorHAnsi" w:hAnsiTheme="majorHAnsi"/>
          <w:sz w:val="18"/>
          <w:szCs w:val="20"/>
        </w:rPr>
      </w:pPr>
      <w:r w:rsidRPr="00F8779F">
        <w:rPr>
          <w:rFonts w:asciiTheme="majorHAnsi" w:hAnsiTheme="majorHAnsi"/>
          <w:sz w:val="18"/>
          <w:szCs w:val="20"/>
        </w:rPr>
        <w:t>* th</w:t>
      </w:r>
      <w:r w:rsidR="00F8779F">
        <w:rPr>
          <w:rFonts w:asciiTheme="majorHAnsi" w:hAnsiTheme="majorHAnsi"/>
          <w:sz w:val="18"/>
          <w:szCs w:val="20"/>
        </w:rPr>
        <w:t>is indicative</w:t>
      </w:r>
      <w:r w:rsidRPr="00F8779F">
        <w:rPr>
          <w:rFonts w:asciiTheme="majorHAnsi" w:hAnsiTheme="majorHAnsi"/>
          <w:sz w:val="18"/>
          <w:szCs w:val="20"/>
        </w:rPr>
        <w:t xml:space="preserve"> budget includes this contingency line to enable funding of other related activities as required</w:t>
      </w:r>
      <w:r w:rsidR="00A203EA">
        <w:rPr>
          <w:rFonts w:asciiTheme="majorHAnsi" w:hAnsiTheme="majorHAnsi"/>
          <w:sz w:val="18"/>
          <w:szCs w:val="20"/>
        </w:rPr>
        <w:t>. This may include initiatives to increase the rate of female transition from training to formal economy engagement</w:t>
      </w:r>
    </w:p>
    <w:p w14:paraId="1DE1DB9E" w14:textId="77777777" w:rsidR="00B31E42" w:rsidRDefault="00B31E42" w:rsidP="00B31E42"/>
    <w:p w14:paraId="7CB2FE42" w14:textId="77777777" w:rsidR="000915E3" w:rsidRPr="000915E3" w:rsidRDefault="000915E3" w:rsidP="00FA3A67">
      <w:pPr>
        <w:rPr>
          <w:b/>
        </w:rPr>
        <w:sectPr w:rsidR="000915E3" w:rsidRPr="000915E3" w:rsidSect="009E4E53">
          <w:headerReference w:type="even" r:id="rId23"/>
          <w:headerReference w:type="default" r:id="rId24"/>
          <w:footerReference w:type="default" r:id="rId25"/>
          <w:headerReference w:type="first" r:id="rId26"/>
          <w:pgSz w:w="11906" w:h="16838"/>
          <w:pgMar w:top="1440" w:right="1440" w:bottom="1440" w:left="1440" w:header="708" w:footer="708" w:gutter="0"/>
          <w:pgNumType w:start="1"/>
          <w:cols w:space="708"/>
          <w:docGrid w:linePitch="360"/>
        </w:sectPr>
      </w:pPr>
    </w:p>
    <w:p w14:paraId="79D11D37" w14:textId="77777777" w:rsidR="00357240" w:rsidRDefault="00357240" w:rsidP="00357240">
      <w:pPr>
        <w:pStyle w:val="Heading1"/>
      </w:pPr>
      <w:bookmarkStart w:id="27" w:name="_Toc387308736"/>
      <w:r>
        <w:lastRenderedPageBreak/>
        <w:t>ANNEX 1: RISK MATRIX</w:t>
      </w:r>
      <w:bookmarkEnd w:id="27"/>
    </w:p>
    <w:p w14:paraId="665AAEE7" w14:textId="77777777" w:rsidR="00186C62" w:rsidRDefault="00186C62" w:rsidP="00DC4F2F"/>
    <w:p w14:paraId="3FF4D1B9" w14:textId="77777777" w:rsidR="00186C62" w:rsidRDefault="00186C62" w:rsidP="00DC4F2F"/>
    <w:p w14:paraId="2E1E7F13" w14:textId="77777777" w:rsidR="00186C62" w:rsidRPr="00F011C8" w:rsidRDefault="00186C62" w:rsidP="00DC4F2F">
      <w:pPr>
        <w:rPr>
          <w:b/>
        </w:rPr>
      </w:pPr>
      <w:r w:rsidRPr="00F011C8">
        <w:rPr>
          <w:b/>
        </w:rPr>
        <w:t>Risk Assessment</w:t>
      </w:r>
    </w:p>
    <w:tbl>
      <w:tblPr>
        <w:tblW w:w="4970" w:type="pct"/>
        <w:tblBorders>
          <w:top w:val="nil"/>
          <w:left w:val="nil"/>
          <w:bottom w:val="nil"/>
          <w:right w:val="nil"/>
        </w:tblBorders>
        <w:tblLayout w:type="fixed"/>
        <w:tblLook w:val="0000" w:firstRow="0" w:lastRow="0" w:firstColumn="0" w:lastColumn="0" w:noHBand="0" w:noVBand="0"/>
      </w:tblPr>
      <w:tblGrid>
        <w:gridCol w:w="421"/>
        <w:gridCol w:w="1650"/>
        <w:gridCol w:w="1429"/>
        <w:gridCol w:w="1424"/>
        <w:gridCol w:w="1426"/>
        <w:gridCol w:w="1426"/>
        <w:gridCol w:w="1402"/>
        <w:gridCol w:w="9"/>
      </w:tblGrid>
      <w:tr w:rsidR="00186C62" w:rsidRPr="00AC384C" w14:paraId="7FD30932" w14:textId="77777777" w:rsidTr="002E7B09">
        <w:trPr>
          <w:gridAfter w:val="1"/>
          <w:wAfter w:w="8" w:type="pct"/>
          <w:trHeight w:val="354"/>
        </w:trPr>
        <w:tc>
          <w:tcPr>
            <w:tcW w:w="1127" w:type="pct"/>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14:paraId="62FDBFB6" w14:textId="77777777" w:rsidR="00186C62" w:rsidRPr="00AC384C" w:rsidRDefault="00186C62" w:rsidP="00DC4F2F">
            <w:pPr>
              <w:rPr>
                <w:rFonts w:cs="Arial"/>
                <w:bCs/>
                <w:sz w:val="20"/>
                <w:szCs w:val="20"/>
              </w:rPr>
            </w:pPr>
            <w:r w:rsidRPr="00AC384C">
              <w:rPr>
                <w:rFonts w:cs="Arial"/>
                <w:bCs/>
                <w:sz w:val="20"/>
                <w:szCs w:val="20"/>
              </w:rPr>
              <w:t>Likelihood (L)</w:t>
            </w:r>
          </w:p>
        </w:tc>
        <w:tc>
          <w:tcPr>
            <w:tcW w:w="3865"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14:paraId="3BB091B8" w14:textId="77777777" w:rsidR="00186C62" w:rsidRPr="00AC384C" w:rsidRDefault="00186C62" w:rsidP="00DC4F2F">
            <w:pPr>
              <w:jc w:val="center"/>
              <w:rPr>
                <w:rFonts w:cs="Arial"/>
                <w:bCs/>
                <w:sz w:val="20"/>
                <w:szCs w:val="20"/>
              </w:rPr>
            </w:pPr>
            <w:r w:rsidRPr="00AC384C">
              <w:rPr>
                <w:rFonts w:cs="Arial"/>
                <w:bCs/>
                <w:sz w:val="20"/>
                <w:szCs w:val="20"/>
              </w:rPr>
              <w:t>Consequences(C)</w:t>
            </w:r>
          </w:p>
        </w:tc>
      </w:tr>
      <w:tr w:rsidR="00186C62" w:rsidRPr="00AC384C" w14:paraId="6FE6999E" w14:textId="77777777" w:rsidTr="002E7B09">
        <w:trPr>
          <w:gridAfter w:val="1"/>
          <w:wAfter w:w="8" w:type="pct"/>
          <w:trHeight w:val="251"/>
        </w:trPr>
        <w:tc>
          <w:tcPr>
            <w:tcW w:w="1127"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E14BCB2" w14:textId="77777777" w:rsidR="00186C62" w:rsidRPr="00AC384C" w:rsidRDefault="00186C62" w:rsidP="00DC4F2F">
            <w:pPr>
              <w:rPr>
                <w:rFonts w:cs="Arial"/>
                <w:bCs/>
                <w:sz w:val="20"/>
                <w:szCs w:val="20"/>
              </w:rPr>
            </w:pPr>
          </w:p>
        </w:tc>
        <w:tc>
          <w:tcPr>
            <w:tcW w:w="7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C97EA7B" w14:textId="77777777" w:rsidR="00186C62" w:rsidRPr="00AC384C" w:rsidRDefault="00186C62" w:rsidP="00DC4F2F">
            <w:pPr>
              <w:spacing w:before="0" w:after="0"/>
              <w:jc w:val="center"/>
              <w:rPr>
                <w:rFonts w:cs="Arial"/>
                <w:bCs/>
                <w:sz w:val="20"/>
                <w:szCs w:val="20"/>
              </w:rPr>
            </w:pPr>
            <w:r w:rsidRPr="00AC384C">
              <w:rPr>
                <w:rFonts w:cs="Arial"/>
                <w:bCs/>
                <w:sz w:val="20"/>
                <w:szCs w:val="20"/>
              </w:rPr>
              <w:t>Negligible</w:t>
            </w:r>
          </w:p>
          <w:p w14:paraId="4B0B4727" w14:textId="77777777" w:rsidR="00186C62" w:rsidRPr="00AC384C" w:rsidRDefault="00186C62" w:rsidP="00DC4F2F">
            <w:pPr>
              <w:spacing w:before="0" w:after="0"/>
              <w:jc w:val="center"/>
              <w:rPr>
                <w:rFonts w:cs="Arial"/>
                <w:bCs/>
                <w:sz w:val="20"/>
                <w:szCs w:val="20"/>
              </w:rPr>
            </w:pPr>
            <w:r w:rsidRPr="00AC384C">
              <w:rPr>
                <w:rFonts w:cs="Arial"/>
                <w:bCs/>
                <w:sz w:val="20"/>
                <w:szCs w:val="20"/>
              </w:rPr>
              <w:t>1</w:t>
            </w:r>
          </w:p>
        </w:tc>
        <w:tc>
          <w:tcPr>
            <w:tcW w:w="7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0AB56E2D" w14:textId="77777777" w:rsidR="00186C62" w:rsidRPr="00AC384C" w:rsidRDefault="00186C62" w:rsidP="00DC4F2F">
            <w:pPr>
              <w:spacing w:before="0" w:after="0"/>
              <w:jc w:val="center"/>
              <w:rPr>
                <w:rFonts w:cs="Arial"/>
                <w:bCs/>
                <w:sz w:val="20"/>
                <w:szCs w:val="20"/>
              </w:rPr>
            </w:pPr>
            <w:r w:rsidRPr="00AC384C">
              <w:rPr>
                <w:rFonts w:cs="Arial"/>
                <w:bCs/>
                <w:sz w:val="20"/>
                <w:szCs w:val="20"/>
              </w:rPr>
              <w:t>Minor</w:t>
            </w:r>
          </w:p>
          <w:p w14:paraId="6D506101" w14:textId="77777777" w:rsidR="00186C62" w:rsidRPr="00AC384C" w:rsidRDefault="00186C62" w:rsidP="00DC4F2F">
            <w:pPr>
              <w:spacing w:before="0" w:after="0"/>
              <w:jc w:val="center"/>
              <w:rPr>
                <w:rFonts w:cs="Arial"/>
                <w:bCs/>
                <w:sz w:val="20"/>
                <w:szCs w:val="20"/>
              </w:rPr>
            </w:pPr>
            <w:r w:rsidRPr="00AC384C">
              <w:rPr>
                <w:rFonts w:cs="Arial"/>
                <w:bCs/>
                <w:sz w:val="20"/>
                <w:szCs w:val="20"/>
              </w:rPr>
              <w:t>2</w:t>
            </w:r>
          </w:p>
        </w:tc>
        <w:tc>
          <w:tcPr>
            <w:tcW w:w="7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3FA64718" w14:textId="77777777" w:rsidR="00186C62" w:rsidRPr="00AC384C" w:rsidRDefault="00186C62" w:rsidP="00DC4F2F">
            <w:pPr>
              <w:spacing w:before="0" w:after="0"/>
              <w:jc w:val="center"/>
              <w:rPr>
                <w:rFonts w:cs="Arial"/>
                <w:bCs/>
                <w:sz w:val="20"/>
                <w:szCs w:val="20"/>
              </w:rPr>
            </w:pPr>
            <w:r w:rsidRPr="00AC384C">
              <w:rPr>
                <w:rFonts w:cs="Arial"/>
                <w:bCs/>
                <w:sz w:val="20"/>
                <w:szCs w:val="20"/>
              </w:rPr>
              <w:t>Moderate</w:t>
            </w:r>
          </w:p>
          <w:p w14:paraId="69023490" w14:textId="77777777" w:rsidR="00186C62" w:rsidRPr="00AC384C" w:rsidRDefault="00186C62" w:rsidP="00DC4F2F">
            <w:pPr>
              <w:spacing w:before="0" w:after="0"/>
              <w:jc w:val="center"/>
              <w:rPr>
                <w:rFonts w:cs="Arial"/>
                <w:bCs/>
                <w:sz w:val="20"/>
                <w:szCs w:val="20"/>
              </w:rPr>
            </w:pPr>
            <w:r w:rsidRPr="00AC384C">
              <w:rPr>
                <w:rFonts w:cs="Arial"/>
                <w:bCs/>
                <w:sz w:val="20"/>
                <w:szCs w:val="20"/>
              </w:rPr>
              <w:t>3</w:t>
            </w:r>
          </w:p>
        </w:tc>
        <w:tc>
          <w:tcPr>
            <w:tcW w:w="7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4A77825" w14:textId="77777777" w:rsidR="00186C62" w:rsidRPr="00AC384C" w:rsidRDefault="00186C62" w:rsidP="00DC4F2F">
            <w:pPr>
              <w:spacing w:before="0" w:after="0"/>
              <w:jc w:val="center"/>
              <w:rPr>
                <w:rFonts w:cs="Arial"/>
                <w:bCs/>
                <w:sz w:val="20"/>
                <w:szCs w:val="20"/>
              </w:rPr>
            </w:pPr>
            <w:r w:rsidRPr="00AC384C">
              <w:rPr>
                <w:rFonts w:cs="Arial"/>
                <w:bCs/>
                <w:sz w:val="20"/>
                <w:szCs w:val="20"/>
              </w:rPr>
              <w:t>Major</w:t>
            </w:r>
          </w:p>
          <w:p w14:paraId="77B8D245" w14:textId="77777777" w:rsidR="00186C62" w:rsidRPr="00AC384C" w:rsidRDefault="00186C62" w:rsidP="00DC4F2F">
            <w:pPr>
              <w:spacing w:before="0" w:after="0"/>
              <w:jc w:val="center"/>
              <w:rPr>
                <w:rFonts w:cs="Arial"/>
                <w:bCs/>
                <w:sz w:val="20"/>
                <w:szCs w:val="20"/>
              </w:rPr>
            </w:pPr>
            <w:r w:rsidRPr="00AC384C">
              <w:rPr>
                <w:rFonts w:cs="Arial"/>
                <w:bCs/>
                <w:sz w:val="20"/>
                <w:szCs w:val="20"/>
              </w:rPr>
              <w:t>4</w:t>
            </w:r>
          </w:p>
        </w:tc>
        <w:tc>
          <w:tcPr>
            <w:tcW w:w="7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08678F11" w14:textId="77777777" w:rsidR="00186C62" w:rsidRPr="00AC384C" w:rsidRDefault="00186C62" w:rsidP="00DC4F2F">
            <w:pPr>
              <w:spacing w:before="0" w:after="0"/>
              <w:jc w:val="center"/>
              <w:rPr>
                <w:rFonts w:cs="Arial"/>
                <w:bCs/>
                <w:sz w:val="20"/>
                <w:szCs w:val="20"/>
              </w:rPr>
            </w:pPr>
            <w:r w:rsidRPr="00AC384C">
              <w:rPr>
                <w:rFonts w:cs="Arial"/>
                <w:bCs/>
                <w:sz w:val="20"/>
                <w:szCs w:val="20"/>
              </w:rPr>
              <w:t>Severe</w:t>
            </w:r>
          </w:p>
          <w:p w14:paraId="07E8252B" w14:textId="77777777" w:rsidR="00186C62" w:rsidRPr="00AC384C" w:rsidRDefault="00186C62" w:rsidP="00DC4F2F">
            <w:pPr>
              <w:spacing w:before="0" w:after="0"/>
              <w:jc w:val="center"/>
              <w:rPr>
                <w:rFonts w:cs="Arial"/>
                <w:bCs/>
                <w:sz w:val="20"/>
                <w:szCs w:val="20"/>
              </w:rPr>
            </w:pPr>
            <w:r w:rsidRPr="00AC384C">
              <w:rPr>
                <w:rFonts w:cs="Arial"/>
                <w:bCs/>
                <w:sz w:val="20"/>
                <w:szCs w:val="20"/>
              </w:rPr>
              <w:t>5</w:t>
            </w:r>
          </w:p>
        </w:tc>
      </w:tr>
      <w:tr w:rsidR="00186C62" w:rsidRPr="00782A1B" w14:paraId="4EEE75C8" w14:textId="77777777" w:rsidTr="000C52FE">
        <w:trPr>
          <w:trHeight w:val="165"/>
        </w:trPr>
        <w:tc>
          <w:tcPr>
            <w:tcW w:w="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CA028AC" w14:textId="77777777" w:rsidR="00186C62" w:rsidRPr="00782A1B" w:rsidRDefault="00186C62" w:rsidP="00DC4F2F">
            <w:pPr>
              <w:jc w:val="center"/>
              <w:rPr>
                <w:rFonts w:cs="Arial"/>
                <w:bCs/>
                <w:sz w:val="20"/>
                <w:szCs w:val="20"/>
              </w:rPr>
            </w:pPr>
            <w:r w:rsidRPr="00782A1B">
              <w:rPr>
                <w:rFonts w:cs="Arial"/>
                <w:bCs/>
                <w:sz w:val="20"/>
                <w:szCs w:val="20"/>
              </w:rPr>
              <w:t>A</w:t>
            </w:r>
          </w:p>
        </w:tc>
        <w:tc>
          <w:tcPr>
            <w:tcW w:w="8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14:paraId="27454C71" w14:textId="77777777" w:rsidR="00186C62" w:rsidRPr="00782A1B" w:rsidRDefault="00186C62" w:rsidP="00DC4F2F">
            <w:pPr>
              <w:rPr>
                <w:rFonts w:cs="Arial"/>
                <w:sz w:val="20"/>
                <w:szCs w:val="20"/>
              </w:rPr>
            </w:pPr>
            <w:r w:rsidRPr="00782A1B">
              <w:rPr>
                <w:rFonts w:cs="Arial"/>
                <w:bCs/>
                <w:sz w:val="20"/>
                <w:szCs w:val="20"/>
              </w:rPr>
              <w:t xml:space="preserve">Almost Certain </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14:paraId="28924B91" w14:textId="77777777" w:rsidR="00186C62" w:rsidRPr="00782A1B" w:rsidRDefault="00186C62" w:rsidP="00DC4F2F">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14:paraId="0F69BC37" w14:textId="77777777" w:rsidR="00186C62" w:rsidRPr="00782A1B" w:rsidRDefault="00186C62" w:rsidP="00DC4F2F">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99"/>
            <w:vAlign w:val="center"/>
          </w:tcPr>
          <w:p w14:paraId="666648D8" w14:textId="77777777" w:rsidR="00186C62" w:rsidRPr="00782A1B" w:rsidRDefault="00186C62" w:rsidP="00DC4F2F">
            <w:pPr>
              <w:jc w:val="center"/>
              <w:rPr>
                <w:rFonts w:cs="Arial"/>
                <w:sz w:val="20"/>
                <w:szCs w:val="20"/>
              </w:rPr>
            </w:pPr>
            <w:r w:rsidRPr="00782A1B">
              <w:rPr>
                <w:rFonts w:cs="Arial"/>
                <w:bCs/>
                <w:sz w:val="20"/>
                <w:szCs w:val="20"/>
              </w:rPr>
              <w:t>High</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7D056F84" w14:textId="77777777" w:rsidR="00186C62" w:rsidRPr="00782A1B" w:rsidRDefault="00186C62" w:rsidP="00DC4F2F">
            <w:pPr>
              <w:jc w:val="center"/>
              <w:rPr>
                <w:rFonts w:cs="Arial"/>
                <w:sz w:val="20"/>
                <w:szCs w:val="20"/>
              </w:rPr>
            </w:pPr>
            <w:r w:rsidRPr="00782A1B">
              <w:rPr>
                <w:rFonts w:cs="Arial"/>
                <w:bCs/>
                <w:sz w:val="20"/>
                <w:szCs w:val="20"/>
              </w:rPr>
              <w:t>Very High</w:t>
            </w:r>
          </w:p>
        </w:tc>
        <w:tc>
          <w:tcPr>
            <w:tcW w:w="7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54940E1E" w14:textId="77777777" w:rsidR="00186C62" w:rsidRPr="00782A1B" w:rsidRDefault="00186C62" w:rsidP="00DC4F2F">
            <w:pPr>
              <w:jc w:val="center"/>
              <w:rPr>
                <w:rFonts w:cs="Arial"/>
                <w:sz w:val="20"/>
                <w:szCs w:val="20"/>
              </w:rPr>
            </w:pPr>
            <w:r w:rsidRPr="00782A1B">
              <w:rPr>
                <w:rFonts w:cs="Arial"/>
                <w:bCs/>
                <w:sz w:val="20"/>
                <w:szCs w:val="20"/>
              </w:rPr>
              <w:t>Very High</w:t>
            </w:r>
          </w:p>
        </w:tc>
      </w:tr>
      <w:tr w:rsidR="00186C62" w:rsidRPr="00782A1B" w14:paraId="178B9290" w14:textId="77777777" w:rsidTr="000C52FE">
        <w:trPr>
          <w:trHeight w:val="175"/>
        </w:trPr>
        <w:tc>
          <w:tcPr>
            <w:tcW w:w="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2D294E2D" w14:textId="77777777" w:rsidR="00186C62" w:rsidRPr="00782A1B" w:rsidRDefault="00186C62" w:rsidP="00DC4F2F">
            <w:pPr>
              <w:jc w:val="center"/>
              <w:rPr>
                <w:rFonts w:cs="Arial"/>
                <w:bCs/>
                <w:sz w:val="20"/>
                <w:szCs w:val="20"/>
              </w:rPr>
            </w:pPr>
            <w:r w:rsidRPr="00782A1B">
              <w:rPr>
                <w:rFonts w:cs="Arial"/>
                <w:bCs/>
                <w:sz w:val="20"/>
                <w:szCs w:val="20"/>
              </w:rPr>
              <w:t>B</w:t>
            </w:r>
          </w:p>
        </w:tc>
        <w:tc>
          <w:tcPr>
            <w:tcW w:w="8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14:paraId="24A8E9FE" w14:textId="77777777" w:rsidR="00186C62" w:rsidRPr="00782A1B" w:rsidRDefault="00186C62" w:rsidP="00DC4F2F">
            <w:pPr>
              <w:rPr>
                <w:rFonts w:cs="Arial"/>
                <w:sz w:val="20"/>
                <w:szCs w:val="20"/>
              </w:rPr>
            </w:pPr>
            <w:r w:rsidRPr="00782A1B">
              <w:rPr>
                <w:rFonts w:cs="Arial"/>
                <w:bCs/>
                <w:sz w:val="20"/>
                <w:szCs w:val="20"/>
              </w:rPr>
              <w:t xml:space="preserve">Likely </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14:paraId="7F258059" w14:textId="77777777" w:rsidR="00186C62" w:rsidRPr="00782A1B" w:rsidRDefault="00186C62" w:rsidP="00DC4F2F">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14:paraId="5CB9D6AF" w14:textId="77777777" w:rsidR="00186C62" w:rsidRPr="00782A1B" w:rsidRDefault="00186C62" w:rsidP="00DC4F2F">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99"/>
            <w:vAlign w:val="center"/>
          </w:tcPr>
          <w:p w14:paraId="606DD742" w14:textId="77777777" w:rsidR="00186C62" w:rsidRPr="00782A1B" w:rsidRDefault="00186C62" w:rsidP="00DC4F2F">
            <w:pPr>
              <w:jc w:val="center"/>
              <w:rPr>
                <w:rFonts w:cs="Arial"/>
                <w:sz w:val="20"/>
                <w:szCs w:val="20"/>
              </w:rPr>
            </w:pPr>
            <w:r w:rsidRPr="00782A1B">
              <w:rPr>
                <w:rFonts w:cs="Arial"/>
                <w:bCs/>
                <w:sz w:val="20"/>
                <w:szCs w:val="20"/>
              </w:rPr>
              <w:t>High</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99"/>
            <w:vAlign w:val="center"/>
          </w:tcPr>
          <w:p w14:paraId="70E7D717" w14:textId="77777777" w:rsidR="00186C62" w:rsidRPr="00782A1B" w:rsidRDefault="00186C62" w:rsidP="00DC4F2F">
            <w:pPr>
              <w:jc w:val="center"/>
              <w:rPr>
                <w:rFonts w:cs="Arial"/>
                <w:sz w:val="20"/>
                <w:szCs w:val="20"/>
              </w:rPr>
            </w:pPr>
            <w:r w:rsidRPr="00782A1B">
              <w:rPr>
                <w:rFonts w:cs="Arial"/>
                <w:bCs/>
                <w:sz w:val="20"/>
                <w:szCs w:val="20"/>
              </w:rPr>
              <w:t>High</w:t>
            </w:r>
          </w:p>
        </w:tc>
        <w:tc>
          <w:tcPr>
            <w:tcW w:w="7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09337E93" w14:textId="77777777" w:rsidR="00186C62" w:rsidRPr="00782A1B" w:rsidRDefault="00186C62" w:rsidP="00DC4F2F">
            <w:pPr>
              <w:jc w:val="center"/>
              <w:rPr>
                <w:rFonts w:cs="Arial"/>
                <w:sz w:val="20"/>
                <w:szCs w:val="20"/>
              </w:rPr>
            </w:pPr>
            <w:r w:rsidRPr="00782A1B">
              <w:rPr>
                <w:rFonts w:cs="Arial"/>
                <w:bCs/>
                <w:sz w:val="20"/>
                <w:szCs w:val="20"/>
              </w:rPr>
              <w:t>Very High</w:t>
            </w:r>
          </w:p>
        </w:tc>
      </w:tr>
      <w:tr w:rsidR="00186C62" w:rsidRPr="00782A1B" w14:paraId="74618236" w14:textId="77777777" w:rsidTr="000C52FE">
        <w:trPr>
          <w:trHeight w:val="170"/>
        </w:trPr>
        <w:tc>
          <w:tcPr>
            <w:tcW w:w="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60826AE3" w14:textId="77777777" w:rsidR="00186C62" w:rsidRPr="00782A1B" w:rsidRDefault="00186C62" w:rsidP="00DC4F2F">
            <w:pPr>
              <w:jc w:val="center"/>
              <w:rPr>
                <w:rFonts w:cs="Arial"/>
                <w:bCs/>
                <w:sz w:val="20"/>
                <w:szCs w:val="20"/>
              </w:rPr>
            </w:pPr>
            <w:r w:rsidRPr="00782A1B">
              <w:rPr>
                <w:rFonts w:cs="Arial"/>
                <w:bCs/>
                <w:sz w:val="20"/>
                <w:szCs w:val="20"/>
              </w:rPr>
              <w:t>C</w:t>
            </w:r>
          </w:p>
        </w:tc>
        <w:tc>
          <w:tcPr>
            <w:tcW w:w="8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14:paraId="064B78BC" w14:textId="77777777" w:rsidR="00186C62" w:rsidRPr="00782A1B" w:rsidRDefault="00186C62" w:rsidP="00DC4F2F">
            <w:pPr>
              <w:rPr>
                <w:rFonts w:cs="Arial"/>
                <w:sz w:val="20"/>
                <w:szCs w:val="20"/>
              </w:rPr>
            </w:pPr>
            <w:r w:rsidRPr="00782A1B">
              <w:rPr>
                <w:rFonts w:cs="Arial"/>
                <w:bCs/>
                <w:sz w:val="20"/>
                <w:szCs w:val="20"/>
              </w:rPr>
              <w:t xml:space="preserve">Possible </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FF00"/>
            <w:vAlign w:val="center"/>
          </w:tcPr>
          <w:p w14:paraId="186377DA" w14:textId="77777777" w:rsidR="00186C62" w:rsidRPr="00782A1B" w:rsidRDefault="00186C62" w:rsidP="00DC4F2F">
            <w:pPr>
              <w:jc w:val="center"/>
              <w:rPr>
                <w:rFonts w:cs="Arial"/>
                <w:sz w:val="20"/>
                <w:szCs w:val="20"/>
              </w:rPr>
            </w:pPr>
            <w:r w:rsidRPr="00782A1B">
              <w:rPr>
                <w:rFonts w:cs="Arial"/>
                <w:bCs/>
                <w:sz w:val="20"/>
                <w:szCs w:val="20"/>
              </w:rPr>
              <w:t>Low</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14:paraId="3AF99879" w14:textId="77777777" w:rsidR="00186C62" w:rsidRPr="00782A1B" w:rsidRDefault="00186C62" w:rsidP="00DC4F2F">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99"/>
            <w:vAlign w:val="center"/>
          </w:tcPr>
          <w:p w14:paraId="145B2F3A" w14:textId="77777777" w:rsidR="00186C62" w:rsidRPr="00782A1B" w:rsidRDefault="00186C62" w:rsidP="00DC4F2F">
            <w:pPr>
              <w:jc w:val="center"/>
              <w:rPr>
                <w:rFonts w:cs="Arial"/>
                <w:sz w:val="20"/>
                <w:szCs w:val="20"/>
              </w:rPr>
            </w:pPr>
            <w:r w:rsidRPr="00782A1B">
              <w:rPr>
                <w:rFonts w:cs="Arial"/>
                <w:bCs/>
                <w:sz w:val="20"/>
                <w:szCs w:val="20"/>
              </w:rPr>
              <w:t>High</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99"/>
            <w:vAlign w:val="center"/>
          </w:tcPr>
          <w:p w14:paraId="092F92AC" w14:textId="77777777" w:rsidR="00186C62" w:rsidRPr="00782A1B" w:rsidRDefault="00186C62" w:rsidP="00DC4F2F">
            <w:pPr>
              <w:jc w:val="center"/>
              <w:rPr>
                <w:rFonts w:cs="Arial"/>
                <w:sz w:val="20"/>
                <w:szCs w:val="20"/>
              </w:rPr>
            </w:pPr>
            <w:r w:rsidRPr="00782A1B">
              <w:rPr>
                <w:rFonts w:cs="Arial"/>
                <w:bCs/>
                <w:sz w:val="20"/>
                <w:szCs w:val="20"/>
              </w:rPr>
              <w:t>High</w:t>
            </w:r>
          </w:p>
        </w:tc>
        <w:tc>
          <w:tcPr>
            <w:tcW w:w="7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99"/>
            <w:vAlign w:val="center"/>
          </w:tcPr>
          <w:p w14:paraId="011A98B8" w14:textId="77777777" w:rsidR="00186C62" w:rsidRPr="00782A1B" w:rsidRDefault="00186C62" w:rsidP="00DC4F2F">
            <w:pPr>
              <w:jc w:val="center"/>
              <w:rPr>
                <w:rFonts w:cs="Arial"/>
                <w:sz w:val="20"/>
                <w:szCs w:val="20"/>
              </w:rPr>
            </w:pPr>
            <w:r w:rsidRPr="00782A1B">
              <w:rPr>
                <w:rFonts w:cs="Arial"/>
                <w:bCs/>
                <w:sz w:val="20"/>
                <w:szCs w:val="20"/>
              </w:rPr>
              <w:t>High</w:t>
            </w:r>
          </w:p>
        </w:tc>
      </w:tr>
      <w:tr w:rsidR="00186C62" w:rsidRPr="00782A1B" w14:paraId="450E5A02" w14:textId="77777777" w:rsidTr="000C52FE">
        <w:trPr>
          <w:trHeight w:val="167"/>
        </w:trPr>
        <w:tc>
          <w:tcPr>
            <w:tcW w:w="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BCD5ABC" w14:textId="77777777" w:rsidR="00186C62" w:rsidRPr="00782A1B" w:rsidRDefault="00186C62" w:rsidP="00DC4F2F">
            <w:pPr>
              <w:jc w:val="center"/>
              <w:rPr>
                <w:rFonts w:cs="Arial"/>
                <w:bCs/>
                <w:sz w:val="20"/>
                <w:szCs w:val="20"/>
              </w:rPr>
            </w:pPr>
            <w:r w:rsidRPr="00782A1B">
              <w:rPr>
                <w:rFonts w:cs="Arial"/>
                <w:bCs/>
                <w:sz w:val="20"/>
                <w:szCs w:val="20"/>
              </w:rPr>
              <w:t>D</w:t>
            </w:r>
          </w:p>
        </w:tc>
        <w:tc>
          <w:tcPr>
            <w:tcW w:w="8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14:paraId="701ED31C" w14:textId="77777777" w:rsidR="00186C62" w:rsidRPr="00782A1B" w:rsidRDefault="00186C62" w:rsidP="00DC4F2F">
            <w:pPr>
              <w:rPr>
                <w:rFonts w:cs="Arial"/>
                <w:sz w:val="20"/>
                <w:szCs w:val="20"/>
              </w:rPr>
            </w:pPr>
            <w:r w:rsidRPr="00782A1B">
              <w:rPr>
                <w:rFonts w:cs="Arial"/>
                <w:bCs/>
                <w:sz w:val="20"/>
                <w:szCs w:val="20"/>
              </w:rPr>
              <w:t xml:space="preserve">Unlikely </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FF00"/>
            <w:vAlign w:val="center"/>
          </w:tcPr>
          <w:p w14:paraId="6995B9D4" w14:textId="77777777" w:rsidR="00186C62" w:rsidRPr="00782A1B" w:rsidRDefault="00186C62" w:rsidP="00DC4F2F">
            <w:pPr>
              <w:jc w:val="center"/>
              <w:rPr>
                <w:rFonts w:cs="Arial"/>
                <w:sz w:val="20"/>
                <w:szCs w:val="20"/>
              </w:rPr>
            </w:pPr>
            <w:r w:rsidRPr="00782A1B">
              <w:rPr>
                <w:rFonts w:cs="Arial"/>
                <w:bCs/>
                <w:sz w:val="20"/>
                <w:szCs w:val="20"/>
              </w:rPr>
              <w:t>Low</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FF00"/>
            <w:vAlign w:val="center"/>
          </w:tcPr>
          <w:p w14:paraId="3006E025" w14:textId="77777777" w:rsidR="00186C62" w:rsidRPr="00782A1B" w:rsidRDefault="00186C62" w:rsidP="00DC4F2F">
            <w:pPr>
              <w:jc w:val="center"/>
              <w:rPr>
                <w:rFonts w:cs="Arial"/>
                <w:sz w:val="20"/>
                <w:szCs w:val="20"/>
              </w:rPr>
            </w:pPr>
            <w:r w:rsidRPr="00782A1B">
              <w:rPr>
                <w:rFonts w:cs="Arial"/>
                <w:bCs/>
                <w:sz w:val="20"/>
                <w:szCs w:val="20"/>
              </w:rPr>
              <w:t>Low</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14:paraId="12D1B506" w14:textId="77777777" w:rsidR="00186C62" w:rsidRPr="00782A1B" w:rsidRDefault="00186C62" w:rsidP="00DC4F2F">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14:paraId="121A68E5" w14:textId="77777777" w:rsidR="00186C62" w:rsidRPr="00782A1B" w:rsidRDefault="00186C62" w:rsidP="00DC4F2F">
            <w:pPr>
              <w:jc w:val="center"/>
              <w:rPr>
                <w:rFonts w:cs="Arial"/>
                <w:sz w:val="20"/>
                <w:szCs w:val="20"/>
              </w:rPr>
            </w:pPr>
            <w:r w:rsidRPr="00782A1B">
              <w:rPr>
                <w:rFonts w:cs="Arial"/>
                <w:bCs/>
                <w:sz w:val="20"/>
                <w:szCs w:val="20"/>
              </w:rPr>
              <w:t>Moderate</w:t>
            </w:r>
          </w:p>
        </w:tc>
        <w:tc>
          <w:tcPr>
            <w:tcW w:w="7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99"/>
            <w:vAlign w:val="center"/>
          </w:tcPr>
          <w:p w14:paraId="1A36D822" w14:textId="77777777" w:rsidR="00186C62" w:rsidRPr="00782A1B" w:rsidRDefault="00186C62" w:rsidP="00DC4F2F">
            <w:pPr>
              <w:jc w:val="center"/>
              <w:rPr>
                <w:rFonts w:cs="Arial"/>
                <w:sz w:val="20"/>
                <w:szCs w:val="20"/>
              </w:rPr>
            </w:pPr>
            <w:r w:rsidRPr="00782A1B">
              <w:rPr>
                <w:rFonts w:cs="Arial"/>
                <w:bCs/>
                <w:sz w:val="20"/>
                <w:szCs w:val="20"/>
              </w:rPr>
              <w:t>High</w:t>
            </w:r>
          </w:p>
        </w:tc>
      </w:tr>
      <w:tr w:rsidR="00186C62" w:rsidRPr="00782A1B" w14:paraId="54A85130" w14:textId="77777777" w:rsidTr="000C52FE">
        <w:trPr>
          <w:trHeight w:val="163"/>
        </w:trPr>
        <w:tc>
          <w:tcPr>
            <w:tcW w:w="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29FC768" w14:textId="77777777" w:rsidR="00186C62" w:rsidRPr="00782A1B" w:rsidRDefault="00186C62" w:rsidP="00DC4F2F">
            <w:pPr>
              <w:jc w:val="center"/>
              <w:rPr>
                <w:rFonts w:cs="Arial"/>
                <w:bCs/>
                <w:sz w:val="20"/>
                <w:szCs w:val="20"/>
              </w:rPr>
            </w:pPr>
            <w:r w:rsidRPr="00782A1B">
              <w:rPr>
                <w:rFonts w:cs="Arial"/>
                <w:bCs/>
                <w:sz w:val="20"/>
                <w:szCs w:val="20"/>
              </w:rPr>
              <w:t>E</w:t>
            </w:r>
          </w:p>
        </w:tc>
        <w:tc>
          <w:tcPr>
            <w:tcW w:w="8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14:paraId="56B1C1F6" w14:textId="77777777" w:rsidR="00186C62" w:rsidRPr="00782A1B" w:rsidRDefault="00186C62" w:rsidP="00DC4F2F">
            <w:pPr>
              <w:rPr>
                <w:rFonts w:cs="Arial"/>
                <w:sz w:val="20"/>
                <w:szCs w:val="20"/>
              </w:rPr>
            </w:pPr>
            <w:r w:rsidRPr="00782A1B">
              <w:rPr>
                <w:rFonts w:cs="Arial"/>
                <w:bCs/>
                <w:sz w:val="20"/>
                <w:szCs w:val="20"/>
              </w:rPr>
              <w:t xml:space="preserve">Rare </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FF00"/>
            <w:vAlign w:val="center"/>
          </w:tcPr>
          <w:p w14:paraId="7C6AEAC2" w14:textId="77777777" w:rsidR="00186C62" w:rsidRPr="00782A1B" w:rsidRDefault="00186C62" w:rsidP="00DC4F2F">
            <w:pPr>
              <w:jc w:val="center"/>
              <w:rPr>
                <w:rFonts w:cs="Arial"/>
                <w:sz w:val="20"/>
                <w:szCs w:val="20"/>
              </w:rPr>
            </w:pPr>
            <w:r w:rsidRPr="00782A1B">
              <w:rPr>
                <w:rFonts w:cs="Arial"/>
                <w:bCs/>
                <w:sz w:val="20"/>
                <w:szCs w:val="20"/>
              </w:rPr>
              <w:t>Low</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FF00"/>
            <w:vAlign w:val="center"/>
          </w:tcPr>
          <w:p w14:paraId="2CBD0000" w14:textId="77777777" w:rsidR="00186C62" w:rsidRPr="00782A1B" w:rsidRDefault="00186C62" w:rsidP="00DC4F2F">
            <w:pPr>
              <w:jc w:val="center"/>
              <w:rPr>
                <w:rFonts w:cs="Arial"/>
                <w:sz w:val="20"/>
                <w:szCs w:val="20"/>
              </w:rPr>
            </w:pPr>
            <w:r w:rsidRPr="00782A1B">
              <w:rPr>
                <w:rFonts w:cs="Arial"/>
                <w:bCs/>
                <w:sz w:val="20"/>
                <w:szCs w:val="20"/>
              </w:rPr>
              <w:t>Low</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14:paraId="69B5CCA6" w14:textId="77777777" w:rsidR="00186C62" w:rsidRPr="00782A1B" w:rsidRDefault="00186C62" w:rsidP="00DC4F2F">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14:paraId="7E78F589" w14:textId="77777777" w:rsidR="00186C62" w:rsidRPr="00782A1B" w:rsidRDefault="00186C62" w:rsidP="00DC4F2F">
            <w:pPr>
              <w:jc w:val="center"/>
              <w:rPr>
                <w:rFonts w:cs="Arial"/>
                <w:sz w:val="20"/>
                <w:szCs w:val="20"/>
              </w:rPr>
            </w:pPr>
            <w:r w:rsidRPr="00782A1B">
              <w:rPr>
                <w:rFonts w:cs="Arial"/>
                <w:bCs/>
                <w:sz w:val="20"/>
                <w:szCs w:val="20"/>
              </w:rPr>
              <w:t>Moderate</w:t>
            </w:r>
          </w:p>
        </w:tc>
        <w:tc>
          <w:tcPr>
            <w:tcW w:w="7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99"/>
            <w:vAlign w:val="center"/>
          </w:tcPr>
          <w:p w14:paraId="017084EE" w14:textId="77777777" w:rsidR="00186C62" w:rsidRPr="00782A1B" w:rsidRDefault="00186C62" w:rsidP="00DC4F2F">
            <w:pPr>
              <w:jc w:val="center"/>
              <w:rPr>
                <w:rFonts w:cs="Arial"/>
                <w:sz w:val="20"/>
                <w:szCs w:val="20"/>
              </w:rPr>
            </w:pPr>
            <w:r w:rsidRPr="00782A1B">
              <w:rPr>
                <w:rFonts w:cs="Arial"/>
                <w:bCs/>
                <w:sz w:val="20"/>
                <w:szCs w:val="20"/>
              </w:rPr>
              <w:t>High</w:t>
            </w:r>
          </w:p>
        </w:tc>
      </w:tr>
    </w:tbl>
    <w:p w14:paraId="583F7727" w14:textId="77777777" w:rsidR="00186C62" w:rsidRDefault="00186C62" w:rsidP="00DC4F2F">
      <w:pPr>
        <w:sectPr w:rsidR="00186C62" w:rsidSect="009E4E53">
          <w:pgSz w:w="11906" w:h="16838"/>
          <w:pgMar w:top="1440" w:right="1440" w:bottom="1440" w:left="1440" w:header="708" w:footer="708" w:gutter="0"/>
          <w:cols w:space="708"/>
          <w:docGrid w:linePitch="360"/>
        </w:sectPr>
      </w:pPr>
    </w:p>
    <w:tbl>
      <w:tblPr>
        <w:tblStyle w:val="ColorfulGrid-Accent1"/>
        <w:tblW w:w="5000" w:type="pct"/>
        <w:tblLook w:val="04A0" w:firstRow="1" w:lastRow="0" w:firstColumn="1" w:lastColumn="0" w:noHBand="0" w:noVBand="1"/>
      </w:tblPr>
      <w:tblGrid>
        <w:gridCol w:w="2998"/>
        <w:gridCol w:w="9"/>
        <w:gridCol w:w="3029"/>
        <w:gridCol w:w="18"/>
        <w:gridCol w:w="458"/>
        <w:gridCol w:w="24"/>
        <w:gridCol w:w="452"/>
        <w:gridCol w:w="30"/>
        <w:gridCol w:w="479"/>
        <w:gridCol w:w="18"/>
        <w:gridCol w:w="5433"/>
        <w:gridCol w:w="12"/>
        <w:gridCol w:w="1916"/>
      </w:tblGrid>
      <w:tr w:rsidR="00186C62" w:rsidRPr="00071CBD" w14:paraId="540D337E" w14:textId="77777777" w:rsidTr="00DC4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15CAFADF"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lastRenderedPageBreak/>
              <w:t>Risk</w:t>
            </w:r>
          </w:p>
        </w:tc>
        <w:tc>
          <w:tcPr>
            <w:tcW w:w="1021" w:type="pct"/>
            <w:gridSpan w:val="2"/>
            <w:shd w:val="clear" w:color="auto" w:fill="C6D9F1" w:themeFill="text2" w:themeFillTint="33"/>
          </w:tcPr>
          <w:p w14:paraId="2706FF7A" w14:textId="77777777" w:rsidR="00186C62" w:rsidRPr="00186C62" w:rsidRDefault="00186C62" w:rsidP="00DC4F2F">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Effect on Program</w:t>
            </w:r>
          </w:p>
        </w:tc>
        <w:tc>
          <w:tcPr>
            <w:tcW w:w="160" w:type="pct"/>
            <w:gridSpan w:val="2"/>
            <w:shd w:val="clear" w:color="auto" w:fill="C6D9F1" w:themeFill="text2" w:themeFillTint="33"/>
          </w:tcPr>
          <w:p w14:paraId="5283A337" w14:textId="77777777" w:rsidR="00186C62" w:rsidRPr="00186C62" w:rsidRDefault="00186C62" w:rsidP="004D2AD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L</w:t>
            </w:r>
          </w:p>
        </w:tc>
        <w:tc>
          <w:tcPr>
            <w:tcW w:w="160" w:type="pct"/>
            <w:gridSpan w:val="2"/>
            <w:shd w:val="clear" w:color="auto" w:fill="C6D9F1" w:themeFill="text2" w:themeFillTint="33"/>
          </w:tcPr>
          <w:p w14:paraId="1F196227" w14:textId="77777777" w:rsidR="00186C62" w:rsidRPr="00186C62" w:rsidRDefault="00186C62" w:rsidP="004D2AD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C</w:t>
            </w:r>
          </w:p>
        </w:tc>
        <w:tc>
          <w:tcPr>
            <w:tcW w:w="177" w:type="pct"/>
            <w:gridSpan w:val="3"/>
            <w:shd w:val="clear" w:color="auto" w:fill="C6D9F1" w:themeFill="text2" w:themeFillTint="33"/>
          </w:tcPr>
          <w:p w14:paraId="2BD73E99" w14:textId="77777777" w:rsidR="00186C62" w:rsidRPr="00186C62" w:rsidRDefault="00186C62" w:rsidP="004D2AD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R</w:t>
            </w:r>
          </w:p>
        </w:tc>
        <w:tc>
          <w:tcPr>
            <w:tcW w:w="1830" w:type="pct"/>
            <w:gridSpan w:val="2"/>
            <w:shd w:val="clear" w:color="auto" w:fill="C6D9F1" w:themeFill="text2" w:themeFillTint="33"/>
          </w:tcPr>
          <w:p w14:paraId="7B89318B" w14:textId="77777777" w:rsidR="00186C62" w:rsidRPr="00186C62" w:rsidRDefault="00186C62" w:rsidP="00DC4F2F">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Mitigation Strategies</w:t>
            </w:r>
          </w:p>
        </w:tc>
        <w:tc>
          <w:tcPr>
            <w:tcW w:w="644" w:type="pct"/>
            <w:shd w:val="clear" w:color="auto" w:fill="C6D9F1" w:themeFill="text2" w:themeFillTint="33"/>
          </w:tcPr>
          <w:p w14:paraId="593EAA04" w14:textId="77777777" w:rsidR="00186C62" w:rsidRPr="00186C62" w:rsidRDefault="00186C62" w:rsidP="00DC4F2F">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Responsibility</w:t>
            </w:r>
          </w:p>
        </w:tc>
      </w:tr>
      <w:tr w:rsidR="00186C62" w14:paraId="037888BC" w14:textId="77777777" w:rsidTr="000C5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197D5306"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Political uncertainty causes changes in SIG policy direction resulting in loss of leadership, administrative blockages, and support for the concepts and vision for sustainable demand driven TVET system</w:t>
            </w:r>
          </w:p>
        </w:tc>
        <w:tc>
          <w:tcPr>
            <w:tcW w:w="1021" w:type="pct"/>
            <w:gridSpan w:val="2"/>
          </w:tcPr>
          <w:p w14:paraId="77E6D662"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Employment outcomes difficult to achieve</w:t>
            </w:r>
          </w:p>
          <w:p w14:paraId="6DBB5932"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TVET continues to be supply driven with little connection to labour market needs</w:t>
            </w:r>
          </w:p>
        </w:tc>
        <w:tc>
          <w:tcPr>
            <w:tcW w:w="160" w:type="pct"/>
            <w:gridSpan w:val="2"/>
          </w:tcPr>
          <w:p w14:paraId="4759CD13"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C</w:t>
            </w:r>
          </w:p>
        </w:tc>
        <w:tc>
          <w:tcPr>
            <w:tcW w:w="160" w:type="pct"/>
            <w:gridSpan w:val="2"/>
          </w:tcPr>
          <w:p w14:paraId="5B1D19C2"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4</w:t>
            </w:r>
          </w:p>
        </w:tc>
        <w:tc>
          <w:tcPr>
            <w:tcW w:w="177" w:type="pct"/>
            <w:gridSpan w:val="3"/>
            <w:shd w:val="clear" w:color="auto" w:fill="FFCC99"/>
          </w:tcPr>
          <w:p w14:paraId="067208BD"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H</w:t>
            </w:r>
          </w:p>
        </w:tc>
        <w:tc>
          <w:tcPr>
            <w:tcW w:w="1830" w:type="pct"/>
            <w:gridSpan w:val="2"/>
          </w:tcPr>
          <w:p w14:paraId="5FC5E54B" w14:textId="77777777" w:rsidR="00186C62" w:rsidRPr="00186C62" w:rsidRDefault="00186C62" w:rsidP="00626C04">
            <w:pPr>
              <w:pStyle w:val="ListParagraph"/>
              <w:widowControl/>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Promote TVET policy reform founded on broad based consultation and consensus</w:t>
            </w:r>
          </w:p>
          <w:p w14:paraId="45FA55A6" w14:textId="77777777" w:rsidR="00186C62" w:rsidRPr="00186C62" w:rsidRDefault="00186C62" w:rsidP="00626C04">
            <w:pPr>
              <w:pStyle w:val="ListParagraph"/>
              <w:widowControl/>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Foster SAG advocacy for national reform</w:t>
            </w:r>
          </w:p>
          <w:p w14:paraId="2FB48E42" w14:textId="77777777" w:rsidR="00186C62" w:rsidRPr="00186C62" w:rsidRDefault="00186C62" w:rsidP="00626C04">
            <w:pPr>
              <w:pStyle w:val="ListParagraph"/>
              <w:widowControl/>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Promote achievements widely to build general political, bureaucratic and community support</w:t>
            </w:r>
          </w:p>
        </w:tc>
        <w:tc>
          <w:tcPr>
            <w:tcW w:w="644" w:type="pct"/>
          </w:tcPr>
          <w:p w14:paraId="3CC2425C" w14:textId="77777777" w:rsidR="00186C62" w:rsidRPr="00186C62" w:rsidRDefault="00186C62" w:rsidP="00DC4F2F">
            <w:pPr>
              <w:ind w:left="35"/>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Program Manager, SAG</w:t>
            </w:r>
          </w:p>
        </w:tc>
      </w:tr>
      <w:tr w:rsidR="00186C62" w14:paraId="04BCA0D4" w14:textId="77777777" w:rsidTr="00DC4F2F">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42224872"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TVET Policy too narrowly focused on the status quo and restricting reform</w:t>
            </w:r>
          </w:p>
        </w:tc>
        <w:tc>
          <w:tcPr>
            <w:tcW w:w="1021" w:type="pct"/>
            <w:gridSpan w:val="2"/>
          </w:tcPr>
          <w:p w14:paraId="38422770"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Graduates not competitive in national and international labour markets</w:t>
            </w:r>
          </w:p>
          <w:p w14:paraId="5CEFCE59"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Weak employment outcomes</w:t>
            </w:r>
          </w:p>
          <w:p w14:paraId="76CC244A"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Mismatch between skill demand and supply</w:t>
            </w:r>
          </w:p>
        </w:tc>
        <w:tc>
          <w:tcPr>
            <w:tcW w:w="160" w:type="pct"/>
            <w:gridSpan w:val="2"/>
          </w:tcPr>
          <w:p w14:paraId="109923AC"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D</w:t>
            </w:r>
          </w:p>
        </w:tc>
        <w:tc>
          <w:tcPr>
            <w:tcW w:w="160" w:type="pct"/>
            <w:gridSpan w:val="2"/>
          </w:tcPr>
          <w:p w14:paraId="5DFA2977"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4</w:t>
            </w:r>
          </w:p>
        </w:tc>
        <w:tc>
          <w:tcPr>
            <w:tcW w:w="177" w:type="pct"/>
            <w:gridSpan w:val="3"/>
            <w:shd w:val="clear" w:color="auto" w:fill="FFFF00"/>
          </w:tcPr>
          <w:p w14:paraId="6115ABF8"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M</w:t>
            </w:r>
          </w:p>
        </w:tc>
        <w:tc>
          <w:tcPr>
            <w:tcW w:w="1830" w:type="pct"/>
            <w:gridSpan w:val="2"/>
          </w:tcPr>
          <w:p w14:paraId="17733EF5" w14:textId="77777777" w:rsidR="00186C62" w:rsidRPr="00186C62" w:rsidRDefault="00186C62" w:rsidP="00626C04">
            <w:pPr>
              <w:pStyle w:val="ListParagraph"/>
              <w:widowControl/>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Work with Government to review and refine policy</w:t>
            </w:r>
          </w:p>
          <w:p w14:paraId="3B430C21" w14:textId="77777777" w:rsidR="00186C62" w:rsidRPr="00186C62" w:rsidRDefault="00186C62" w:rsidP="00626C04">
            <w:pPr>
              <w:pStyle w:val="ListParagraph"/>
              <w:widowControl/>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 xml:space="preserve">Advocate the benefits of open policy frameworks that enable flexibility and foster innovation </w:t>
            </w:r>
          </w:p>
          <w:p w14:paraId="163520A3" w14:textId="77777777" w:rsidR="00186C62" w:rsidRPr="00186C62" w:rsidRDefault="00186C62" w:rsidP="00626C04">
            <w:pPr>
              <w:pStyle w:val="ListParagraph"/>
              <w:widowControl/>
              <w:numPr>
                <w:ilvl w:val="0"/>
                <w:numId w:val="9"/>
              </w:numPr>
              <w:spacing w:before="0"/>
              <w:ind w:left="357" w:hanging="357"/>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Develop innovative models that yield positive economic outcomes and promote an appetite for policy reform</w:t>
            </w:r>
          </w:p>
        </w:tc>
        <w:tc>
          <w:tcPr>
            <w:tcW w:w="644" w:type="pct"/>
          </w:tcPr>
          <w:p w14:paraId="0F31CE1B" w14:textId="77777777" w:rsidR="00186C62" w:rsidRPr="00186C62" w:rsidRDefault="00186C62" w:rsidP="00DC4F2F">
            <w:pPr>
              <w:ind w:left="35"/>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Program Manager, SAG</w:t>
            </w:r>
          </w:p>
        </w:tc>
      </w:tr>
      <w:tr w:rsidR="00186C62" w14:paraId="225D5808" w14:textId="77777777" w:rsidTr="000C5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53728F46"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Labour Market Analysis lacks strategic vision and unable to identify future skill demand</w:t>
            </w:r>
          </w:p>
        </w:tc>
        <w:tc>
          <w:tcPr>
            <w:tcW w:w="1021" w:type="pct"/>
            <w:gridSpan w:val="2"/>
          </w:tcPr>
          <w:p w14:paraId="6CEF5B5A"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Mismatch between skill demand and training provision</w:t>
            </w:r>
          </w:p>
          <w:p w14:paraId="35906D41"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Employment outcomes reduced</w:t>
            </w:r>
          </w:p>
        </w:tc>
        <w:tc>
          <w:tcPr>
            <w:tcW w:w="160" w:type="pct"/>
            <w:gridSpan w:val="2"/>
          </w:tcPr>
          <w:p w14:paraId="00BC1D46"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C</w:t>
            </w:r>
          </w:p>
        </w:tc>
        <w:tc>
          <w:tcPr>
            <w:tcW w:w="160" w:type="pct"/>
            <w:gridSpan w:val="2"/>
          </w:tcPr>
          <w:p w14:paraId="4BBBC4EB"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4</w:t>
            </w:r>
          </w:p>
        </w:tc>
        <w:tc>
          <w:tcPr>
            <w:tcW w:w="177" w:type="pct"/>
            <w:gridSpan w:val="3"/>
            <w:shd w:val="clear" w:color="auto" w:fill="FFCC99"/>
          </w:tcPr>
          <w:p w14:paraId="7D7E57F1"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H</w:t>
            </w:r>
          </w:p>
        </w:tc>
        <w:tc>
          <w:tcPr>
            <w:tcW w:w="1830" w:type="pct"/>
            <w:gridSpan w:val="2"/>
          </w:tcPr>
          <w:p w14:paraId="7300A56B" w14:textId="77777777" w:rsidR="00186C62" w:rsidRPr="00186C62" w:rsidRDefault="00186C62" w:rsidP="00626C04">
            <w:pPr>
              <w:pStyle w:val="ListParagraph"/>
              <w:widowControl/>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Work through SSDC and RTCDC to extend thinking on Labour Market findings and develop projections for current and future skill demand</w:t>
            </w:r>
          </w:p>
          <w:p w14:paraId="7AD6F739" w14:textId="77777777" w:rsidR="00186C62" w:rsidRPr="00186C62" w:rsidRDefault="00186C62" w:rsidP="00626C04">
            <w:pPr>
              <w:pStyle w:val="ListParagraph"/>
              <w:widowControl/>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Work with MDPAC to encourage the sharing of agency human resource development plans</w:t>
            </w:r>
          </w:p>
          <w:p w14:paraId="23D74191" w14:textId="77777777" w:rsidR="00186C62" w:rsidRPr="00186C62" w:rsidRDefault="00186C62" w:rsidP="00626C04">
            <w:pPr>
              <w:pStyle w:val="ListParagraph"/>
              <w:widowControl/>
              <w:numPr>
                <w:ilvl w:val="0"/>
                <w:numId w:val="9"/>
              </w:numPr>
              <w:spacing w:before="0"/>
              <w:ind w:left="357" w:hanging="357"/>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Aggregate agency plans to inform national skills planning</w:t>
            </w:r>
          </w:p>
        </w:tc>
        <w:tc>
          <w:tcPr>
            <w:tcW w:w="644" w:type="pct"/>
          </w:tcPr>
          <w:p w14:paraId="13FB14E5" w14:textId="77777777" w:rsidR="00186C62" w:rsidRPr="00186C62" w:rsidRDefault="00186C62" w:rsidP="00DC4F2F">
            <w:pPr>
              <w:ind w:left="35"/>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Program Manager, SSDC, RTCDC</w:t>
            </w:r>
          </w:p>
        </w:tc>
      </w:tr>
      <w:tr w:rsidR="00186C62" w:rsidRPr="00E96C49" w14:paraId="7BC84F02" w14:textId="77777777" w:rsidTr="000C52FE">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7206DF47"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 xml:space="preserve">Establishment of SIQA and associated regulatory framework delayed </w:t>
            </w:r>
          </w:p>
        </w:tc>
        <w:tc>
          <w:tcPr>
            <w:tcW w:w="1021" w:type="pct"/>
            <w:gridSpan w:val="2"/>
          </w:tcPr>
          <w:p w14:paraId="0CB0A5BA"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Training providers frustrated by process</w:t>
            </w:r>
          </w:p>
          <w:p w14:paraId="6FD278A8"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Training providers continue to do their own thing</w:t>
            </w:r>
          </w:p>
          <w:p w14:paraId="786BA5B0"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 xml:space="preserve">Early opportunities for skills recognition and pathways to further </w:t>
            </w:r>
            <w:r w:rsidRPr="00186C62">
              <w:rPr>
                <w:rFonts w:asciiTheme="majorHAnsi" w:hAnsiTheme="majorHAnsi"/>
              </w:rPr>
              <w:lastRenderedPageBreak/>
              <w:t>education and training missed</w:t>
            </w:r>
          </w:p>
        </w:tc>
        <w:tc>
          <w:tcPr>
            <w:tcW w:w="160" w:type="pct"/>
            <w:gridSpan w:val="2"/>
          </w:tcPr>
          <w:p w14:paraId="54C03710"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lastRenderedPageBreak/>
              <w:t>C</w:t>
            </w:r>
          </w:p>
        </w:tc>
        <w:tc>
          <w:tcPr>
            <w:tcW w:w="160" w:type="pct"/>
            <w:gridSpan w:val="2"/>
          </w:tcPr>
          <w:p w14:paraId="6D0D50D4"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4</w:t>
            </w:r>
          </w:p>
        </w:tc>
        <w:tc>
          <w:tcPr>
            <w:tcW w:w="177" w:type="pct"/>
            <w:gridSpan w:val="3"/>
            <w:shd w:val="clear" w:color="auto" w:fill="FFCC99"/>
          </w:tcPr>
          <w:p w14:paraId="32E2C40F"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H</w:t>
            </w:r>
          </w:p>
        </w:tc>
        <w:tc>
          <w:tcPr>
            <w:tcW w:w="1830" w:type="pct"/>
            <w:gridSpan w:val="2"/>
          </w:tcPr>
          <w:p w14:paraId="408854C8" w14:textId="77777777" w:rsidR="00186C62" w:rsidRPr="00186C62" w:rsidRDefault="00186C62" w:rsidP="00626C04">
            <w:pPr>
              <w:pStyle w:val="ListParagraph"/>
              <w:widowControl/>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Maintain advocacy and technical support for development of SIQA legislation and implementation of new authority</w:t>
            </w:r>
          </w:p>
          <w:p w14:paraId="4929549F" w14:textId="77777777" w:rsidR="00186C62" w:rsidRPr="00186C62" w:rsidRDefault="00186C62" w:rsidP="00626C04">
            <w:pPr>
              <w:pStyle w:val="ListParagraph"/>
              <w:widowControl/>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Encourage SAG active participation in the SIQA developments</w:t>
            </w:r>
          </w:p>
          <w:p w14:paraId="51A03B0A" w14:textId="77777777" w:rsidR="00186C62" w:rsidRPr="00186C62" w:rsidRDefault="00186C62" w:rsidP="00626C04">
            <w:pPr>
              <w:pStyle w:val="ListParagraph"/>
              <w:widowControl/>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 xml:space="preserve">Support the SIQA streamline processes to establish national registration and accreditation processes </w:t>
            </w:r>
            <w:r w:rsidRPr="00186C62">
              <w:rPr>
                <w:rFonts w:asciiTheme="majorHAnsi" w:hAnsiTheme="majorHAnsi"/>
              </w:rPr>
              <w:lastRenderedPageBreak/>
              <w:t xml:space="preserve">through linkages with other regional qualifications and quality assurance authorities </w:t>
            </w:r>
          </w:p>
        </w:tc>
        <w:tc>
          <w:tcPr>
            <w:tcW w:w="644" w:type="pct"/>
          </w:tcPr>
          <w:p w14:paraId="0B05E253" w14:textId="77777777" w:rsidR="00186C62" w:rsidRPr="00186C62" w:rsidRDefault="00186C62" w:rsidP="00DC4F2F">
            <w:pPr>
              <w:ind w:left="35"/>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lastRenderedPageBreak/>
              <w:t>Program Manager, SAG, technical advisers</w:t>
            </w:r>
          </w:p>
        </w:tc>
      </w:tr>
      <w:tr w:rsidR="00186C62" w:rsidRPr="00E96C49" w14:paraId="584D179E" w14:textId="77777777" w:rsidTr="000C5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4E8BFD28"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lastRenderedPageBreak/>
              <w:t>SIQA lacks competent and suitably qualified staff to instil commitment and confidence by stakeholders</w:t>
            </w:r>
          </w:p>
        </w:tc>
        <w:tc>
          <w:tcPr>
            <w:tcW w:w="1021" w:type="pct"/>
            <w:gridSpan w:val="2"/>
          </w:tcPr>
          <w:p w14:paraId="6B7BC411"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Lack of respect for quality assurance system</w:t>
            </w:r>
          </w:p>
          <w:p w14:paraId="061DA688"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Reluctance to comply within regulatory requirements</w:t>
            </w:r>
          </w:p>
          <w:p w14:paraId="3A8A67AE"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Lack of respect for qualifications nationally and regionally</w:t>
            </w:r>
          </w:p>
        </w:tc>
        <w:tc>
          <w:tcPr>
            <w:tcW w:w="160" w:type="pct"/>
            <w:gridSpan w:val="2"/>
          </w:tcPr>
          <w:p w14:paraId="6AB8417F"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B</w:t>
            </w:r>
          </w:p>
        </w:tc>
        <w:tc>
          <w:tcPr>
            <w:tcW w:w="160" w:type="pct"/>
            <w:gridSpan w:val="2"/>
          </w:tcPr>
          <w:p w14:paraId="39B58353"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3</w:t>
            </w:r>
          </w:p>
        </w:tc>
        <w:tc>
          <w:tcPr>
            <w:tcW w:w="177" w:type="pct"/>
            <w:gridSpan w:val="3"/>
            <w:shd w:val="clear" w:color="auto" w:fill="FFCC99"/>
          </w:tcPr>
          <w:p w14:paraId="037BC6FF"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H</w:t>
            </w:r>
          </w:p>
        </w:tc>
        <w:tc>
          <w:tcPr>
            <w:tcW w:w="1830" w:type="pct"/>
            <w:gridSpan w:val="2"/>
          </w:tcPr>
          <w:p w14:paraId="3E8DCED2" w14:textId="77777777" w:rsidR="00186C62" w:rsidRPr="00186C62" w:rsidRDefault="00186C62" w:rsidP="00626C04">
            <w:pPr>
              <w:pStyle w:val="ListParagraph"/>
              <w:widowControl/>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Assist agency staff through targeted professional development and technical assistance</w:t>
            </w:r>
          </w:p>
          <w:p w14:paraId="6144323E" w14:textId="77777777" w:rsidR="00186C62" w:rsidRPr="00186C62" w:rsidRDefault="00186C62" w:rsidP="00626C04">
            <w:pPr>
              <w:pStyle w:val="ListParagraph"/>
              <w:widowControl/>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Promote partnerships with other regional qualifications authorities</w:t>
            </w:r>
          </w:p>
          <w:p w14:paraId="10485A34" w14:textId="77777777" w:rsidR="00186C62" w:rsidRPr="00186C62" w:rsidRDefault="00186C62" w:rsidP="00626C04">
            <w:pPr>
              <w:pStyle w:val="ListParagraph"/>
              <w:widowControl/>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Regional study tours</w:t>
            </w:r>
          </w:p>
        </w:tc>
        <w:tc>
          <w:tcPr>
            <w:tcW w:w="644" w:type="pct"/>
          </w:tcPr>
          <w:p w14:paraId="42B94306" w14:textId="77777777" w:rsidR="00186C62" w:rsidRPr="00186C62" w:rsidRDefault="00186C62" w:rsidP="00DC4F2F">
            <w:pPr>
              <w:ind w:left="35"/>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SAG, Technical advisers</w:t>
            </w:r>
          </w:p>
        </w:tc>
      </w:tr>
      <w:tr w:rsidR="00186C62" w:rsidRPr="00E96C49" w14:paraId="156FA192" w14:textId="77777777" w:rsidTr="000C52FE">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208FEB75"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National training providers lack capacity to deliver</w:t>
            </w:r>
          </w:p>
        </w:tc>
        <w:tc>
          <w:tcPr>
            <w:tcW w:w="1021" w:type="pct"/>
            <w:gridSpan w:val="2"/>
          </w:tcPr>
          <w:p w14:paraId="4C489FED"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Quality of graduates poor</w:t>
            </w:r>
          </w:p>
          <w:p w14:paraId="192C1853"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Employment outcomes affected</w:t>
            </w:r>
          </w:p>
          <w:p w14:paraId="4BADD7BB"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Status of TVET diminished affecting Government and industry attitudes to TVET sector support</w:t>
            </w:r>
          </w:p>
        </w:tc>
        <w:tc>
          <w:tcPr>
            <w:tcW w:w="160" w:type="pct"/>
            <w:gridSpan w:val="2"/>
          </w:tcPr>
          <w:p w14:paraId="673A07E2"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B</w:t>
            </w:r>
          </w:p>
        </w:tc>
        <w:tc>
          <w:tcPr>
            <w:tcW w:w="160" w:type="pct"/>
            <w:gridSpan w:val="2"/>
          </w:tcPr>
          <w:p w14:paraId="384D58F8"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4</w:t>
            </w:r>
          </w:p>
        </w:tc>
        <w:tc>
          <w:tcPr>
            <w:tcW w:w="177" w:type="pct"/>
            <w:gridSpan w:val="3"/>
            <w:shd w:val="clear" w:color="auto" w:fill="FFCC99"/>
          </w:tcPr>
          <w:p w14:paraId="0A5B0334"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H</w:t>
            </w:r>
          </w:p>
        </w:tc>
        <w:tc>
          <w:tcPr>
            <w:tcW w:w="1830" w:type="pct"/>
            <w:gridSpan w:val="2"/>
          </w:tcPr>
          <w:p w14:paraId="6096A4F3" w14:textId="77777777" w:rsidR="00186C62" w:rsidRPr="00186C62" w:rsidRDefault="00186C62" w:rsidP="00626C04">
            <w:pPr>
              <w:pStyle w:val="ListParagraph"/>
              <w:widowControl/>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Ensure quality improvement plans rigorously developed and implemented</w:t>
            </w:r>
          </w:p>
          <w:p w14:paraId="0E42EDED" w14:textId="77777777" w:rsidR="00186C62" w:rsidRPr="00186C62" w:rsidRDefault="00186C62" w:rsidP="00626C04">
            <w:pPr>
              <w:pStyle w:val="ListParagraph"/>
              <w:widowControl/>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Build capacity through targeted trainer training to include both pedagogy and technical skills upgrade</w:t>
            </w:r>
          </w:p>
          <w:p w14:paraId="38AE42F0" w14:textId="77777777" w:rsidR="00186C62" w:rsidRPr="00186C62" w:rsidRDefault="00186C62" w:rsidP="00626C04">
            <w:pPr>
              <w:pStyle w:val="ListParagraph"/>
              <w:widowControl/>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Support competency based course development in priority skill areas</w:t>
            </w:r>
          </w:p>
          <w:p w14:paraId="104AC09D" w14:textId="77777777" w:rsidR="00186C62" w:rsidRPr="00186C62" w:rsidRDefault="00186C62" w:rsidP="00626C04">
            <w:pPr>
              <w:pStyle w:val="ListParagraph"/>
              <w:widowControl/>
              <w:numPr>
                <w:ilvl w:val="0"/>
                <w:numId w:val="9"/>
              </w:numPr>
              <w:spacing w:before="0"/>
              <w:ind w:left="357" w:hanging="357"/>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Provide management training to national training provider managers to better their understanding of the advantages of quality provision that gives access to external funding sources</w:t>
            </w:r>
          </w:p>
        </w:tc>
        <w:tc>
          <w:tcPr>
            <w:tcW w:w="644" w:type="pct"/>
          </w:tcPr>
          <w:p w14:paraId="1ECC0F32" w14:textId="77777777" w:rsidR="00186C62" w:rsidRPr="00186C62" w:rsidRDefault="00186C62" w:rsidP="00DC4F2F">
            <w:pPr>
              <w:ind w:left="35"/>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Program Manager, SSDC, RTCDC, technical advisers</w:t>
            </w:r>
          </w:p>
        </w:tc>
      </w:tr>
      <w:tr w:rsidR="00186C62" w:rsidRPr="005F01B7" w14:paraId="1DDD1158" w14:textId="77777777" w:rsidTr="00DC4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76961E8D"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Pressure on SINU to increase revenue by enrolling greater numbers of students than can be accommodated in a quality and competency based learning environment</w:t>
            </w:r>
          </w:p>
        </w:tc>
        <w:tc>
          <w:tcPr>
            <w:tcW w:w="1021" w:type="pct"/>
            <w:gridSpan w:val="2"/>
          </w:tcPr>
          <w:p w14:paraId="781EF01F"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Quality of individual student learning suffers</w:t>
            </w:r>
          </w:p>
          <w:p w14:paraId="55EEBA7D"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OH&amp;S risks in workshops</w:t>
            </w:r>
          </w:p>
          <w:p w14:paraId="42753689"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Numbers trained not aligned to labour market demand</w:t>
            </w:r>
          </w:p>
          <w:p w14:paraId="25B9F98B"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Industry continues to be dissatisfied with quality of graduate</w:t>
            </w:r>
          </w:p>
          <w:p w14:paraId="6AA6FFD1"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 xml:space="preserve">Future government </w:t>
            </w:r>
            <w:r w:rsidRPr="00186C62">
              <w:rPr>
                <w:rFonts w:asciiTheme="majorHAnsi" w:hAnsiTheme="majorHAnsi"/>
              </w:rPr>
              <w:lastRenderedPageBreak/>
              <w:t>funding impacted due to poor reputation</w:t>
            </w:r>
          </w:p>
        </w:tc>
        <w:tc>
          <w:tcPr>
            <w:tcW w:w="160" w:type="pct"/>
            <w:gridSpan w:val="2"/>
          </w:tcPr>
          <w:p w14:paraId="23B0E937"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lastRenderedPageBreak/>
              <w:t>A</w:t>
            </w:r>
          </w:p>
        </w:tc>
        <w:tc>
          <w:tcPr>
            <w:tcW w:w="160" w:type="pct"/>
            <w:gridSpan w:val="2"/>
          </w:tcPr>
          <w:p w14:paraId="54EFB939"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4</w:t>
            </w:r>
          </w:p>
        </w:tc>
        <w:tc>
          <w:tcPr>
            <w:tcW w:w="177" w:type="pct"/>
            <w:gridSpan w:val="3"/>
            <w:shd w:val="clear" w:color="auto" w:fill="FF0000"/>
          </w:tcPr>
          <w:p w14:paraId="0BA19C2C"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VH</w:t>
            </w:r>
          </w:p>
        </w:tc>
        <w:tc>
          <w:tcPr>
            <w:tcW w:w="1830" w:type="pct"/>
            <w:gridSpan w:val="2"/>
          </w:tcPr>
          <w:p w14:paraId="51F0FD01" w14:textId="77777777" w:rsidR="00186C62" w:rsidRPr="00186C62" w:rsidRDefault="00186C62" w:rsidP="00626C04">
            <w:pPr>
              <w:pStyle w:val="ListParagraph"/>
              <w:widowControl/>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Develop models that demonstrate the efficiencies arising from a flexible and responsive course offering that improves employability and contributes to national economic development</w:t>
            </w:r>
          </w:p>
          <w:p w14:paraId="2526F1F9" w14:textId="77777777" w:rsidR="00186C62" w:rsidRPr="00186C62" w:rsidRDefault="00186C62" w:rsidP="00626C04">
            <w:pPr>
              <w:pStyle w:val="ListParagraph"/>
              <w:widowControl/>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Develop models for more efficient use of SINU resources to enable high student numbers but across a more diverse range of courses</w:t>
            </w:r>
          </w:p>
          <w:p w14:paraId="621D926E" w14:textId="77777777" w:rsidR="00186C62" w:rsidRPr="00186C62" w:rsidRDefault="00186C62" w:rsidP="00626C04">
            <w:pPr>
              <w:pStyle w:val="ListParagraph"/>
              <w:widowControl/>
              <w:numPr>
                <w:ilvl w:val="0"/>
                <w:numId w:val="9"/>
              </w:numPr>
              <w:spacing w:before="0"/>
              <w:ind w:left="357" w:hanging="357"/>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Promote to Government the economic benefits arising from more efficient training outcomes leading to more graduates finding employment</w:t>
            </w:r>
          </w:p>
        </w:tc>
        <w:tc>
          <w:tcPr>
            <w:tcW w:w="644" w:type="pct"/>
          </w:tcPr>
          <w:p w14:paraId="23876FE9" w14:textId="77777777" w:rsidR="00186C62" w:rsidRPr="00186C62" w:rsidRDefault="00186C62" w:rsidP="00DC4F2F">
            <w:pPr>
              <w:ind w:left="35"/>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Program Manager, SSDC, Technical Adviser</w:t>
            </w:r>
          </w:p>
        </w:tc>
      </w:tr>
      <w:tr w:rsidR="00B7069E" w:rsidRPr="005F01B7" w14:paraId="64F52041" w14:textId="77777777" w:rsidTr="004D2AD2">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44EF0C53" w14:textId="77777777" w:rsidR="00B7069E" w:rsidRDefault="00B7069E" w:rsidP="00B7069E">
            <w:pPr>
              <w:rPr>
                <w:rFonts w:asciiTheme="majorHAnsi" w:hAnsiTheme="majorHAnsi"/>
                <w:color w:val="000000" w:themeColor="text1"/>
              </w:rPr>
            </w:pPr>
            <w:r>
              <w:rPr>
                <w:rFonts w:asciiTheme="majorHAnsi" w:hAnsiTheme="majorHAnsi"/>
                <w:color w:val="000000" w:themeColor="text1"/>
              </w:rPr>
              <w:lastRenderedPageBreak/>
              <w:t>SINU-STMS s</w:t>
            </w:r>
            <w:r w:rsidRPr="00B7069E">
              <w:rPr>
                <w:rFonts w:asciiTheme="majorHAnsi" w:hAnsiTheme="majorHAnsi"/>
                <w:color w:val="000000" w:themeColor="text1"/>
              </w:rPr>
              <w:t xml:space="preserve">taff </w:t>
            </w:r>
            <w:r>
              <w:rPr>
                <w:rFonts w:asciiTheme="majorHAnsi" w:hAnsiTheme="majorHAnsi"/>
                <w:color w:val="000000" w:themeColor="text1"/>
              </w:rPr>
              <w:t>do</w:t>
            </w:r>
            <w:r w:rsidRPr="00B7069E">
              <w:rPr>
                <w:rFonts w:asciiTheme="majorHAnsi" w:hAnsiTheme="majorHAnsi"/>
                <w:color w:val="000000" w:themeColor="text1"/>
              </w:rPr>
              <w:t xml:space="preserve"> not fully engage with the process of quality review</w:t>
            </w:r>
            <w:r>
              <w:rPr>
                <w:rFonts w:asciiTheme="majorHAnsi" w:hAnsiTheme="majorHAnsi"/>
                <w:color w:val="000000" w:themeColor="text1"/>
              </w:rPr>
              <w:t xml:space="preserve"> and reform</w:t>
            </w:r>
          </w:p>
          <w:p w14:paraId="21B89E33" w14:textId="77777777" w:rsidR="00B7069E" w:rsidRPr="00186C62" w:rsidRDefault="00B7069E" w:rsidP="00B7069E">
            <w:pPr>
              <w:rPr>
                <w:rFonts w:asciiTheme="majorHAnsi" w:hAnsiTheme="majorHAnsi"/>
                <w:color w:val="000000" w:themeColor="text1"/>
              </w:rPr>
            </w:pPr>
          </w:p>
        </w:tc>
        <w:tc>
          <w:tcPr>
            <w:tcW w:w="1021" w:type="pct"/>
            <w:gridSpan w:val="2"/>
          </w:tcPr>
          <w:p w14:paraId="4299E065" w14:textId="77777777" w:rsidR="00B7069E" w:rsidRDefault="00F4359F"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Quality of training delivery does not improve</w:t>
            </w:r>
          </w:p>
          <w:p w14:paraId="244262AD" w14:textId="77777777" w:rsidR="00F4359F" w:rsidRPr="00186C62" w:rsidRDefault="00F4359F"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Negative impact on graduate employability</w:t>
            </w:r>
          </w:p>
        </w:tc>
        <w:tc>
          <w:tcPr>
            <w:tcW w:w="160" w:type="pct"/>
            <w:gridSpan w:val="2"/>
          </w:tcPr>
          <w:p w14:paraId="21D0547A" w14:textId="77777777" w:rsidR="00B7069E" w:rsidRPr="00186C62" w:rsidRDefault="00880521"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w:t>
            </w:r>
          </w:p>
        </w:tc>
        <w:tc>
          <w:tcPr>
            <w:tcW w:w="160" w:type="pct"/>
            <w:gridSpan w:val="2"/>
          </w:tcPr>
          <w:p w14:paraId="504586B0" w14:textId="77777777" w:rsidR="00B7069E" w:rsidRPr="00186C62" w:rsidRDefault="00880521"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w:t>
            </w:r>
          </w:p>
        </w:tc>
        <w:tc>
          <w:tcPr>
            <w:tcW w:w="177" w:type="pct"/>
            <w:gridSpan w:val="3"/>
            <w:shd w:val="clear" w:color="auto" w:fill="FFCC99"/>
          </w:tcPr>
          <w:p w14:paraId="164CFAE3" w14:textId="77777777" w:rsidR="00B7069E" w:rsidRPr="00186C62" w:rsidRDefault="004D2AD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w:t>
            </w:r>
          </w:p>
        </w:tc>
        <w:tc>
          <w:tcPr>
            <w:tcW w:w="1830" w:type="pct"/>
            <w:gridSpan w:val="2"/>
          </w:tcPr>
          <w:p w14:paraId="22418DFD" w14:textId="77777777" w:rsidR="00B7069E" w:rsidRDefault="00B7069E" w:rsidP="00626C04">
            <w:pPr>
              <w:pStyle w:val="ListParagraph"/>
              <w:widowControl/>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w:t>
            </w:r>
            <w:r w:rsidRPr="00B7069E">
              <w:rPr>
                <w:rFonts w:asciiTheme="majorHAnsi" w:hAnsiTheme="majorHAnsi"/>
              </w:rPr>
              <w:t xml:space="preserve">trong leadership and commitment both from the </w:t>
            </w:r>
            <w:r>
              <w:rPr>
                <w:rFonts w:asciiTheme="majorHAnsi" w:hAnsiTheme="majorHAnsi"/>
              </w:rPr>
              <w:t xml:space="preserve">SINU </w:t>
            </w:r>
            <w:r w:rsidRPr="00B7069E">
              <w:rPr>
                <w:rFonts w:asciiTheme="majorHAnsi" w:hAnsiTheme="majorHAnsi"/>
              </w:rPr>
              <w:t>senior leadership team and from its Council</w:t>
            </w:r>
          </w:p>
          <w:p w14:paraId="47F0ED3D" w14:textId="77777777" w:rsidR="00B7069E" w:rsidRPr="00186C62" w:rsidRDefault="00F4359F" w:rsidP="00626C04">
            <w:pPr>
              <w:pStyle w:val="ListParagraph"/>
              <w:widowControl/>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w:t>
            </w:r>
            <w:r w:rsidR="00B7069E">
              <w:rPr>
                <w:rFonts w:asciiTheme="majorHAnsi" w:hAnsiTheme="majorHAnsi"/>
              </w:rPr>
              <w:t>ood</w:t>
            </w:r>
            <w:r w:rsidR="00B7069E" w:rsidRPr="00B7069E">
              <w:rPr>
                <w:rFonts w:asciiTheme="majorHAnsi" w:hAnsiTheme="majorHAnsi"/>
              </w:rPr>
              <w:t xml:space="preserve"> communication with all staff members so that the implications of the </w:t>
            </w:r>
            <w:r>
              <w:rPr>
                <w:rFonts w:asciiTheme="majorHAnsi" w:hAnsiTheme="majorHAnsi"/>
              </w:rPr>
              <w:t>review and reform process is fully understood and</w:t>
            </w:r>
            <w:r w:rsidR="00C3187B">
              <w:rPr>
                <w:rFonts w:asciiTheme="majorHAnsi" w:hAnsiTheme="majorHAnsi"/>
              </w:rPr>
              <w:t xml:space="preserve"> </w:t>
            </w:r>
            <w:r w:rsidR="00B7069E" w:rsidRPr="00B7069E">
              <w:rPr>
                <w:rFonts w:asciiTheme="majorHAnsi" w:hAnsiTheme="majorHAnsi"/>
              </w:rPr>
              <w:t xml:space="preserve">appreciated </w:t>
            </w:r>
          </w:p>
        </w:tc>
        <w:tc>
          <w:tcPr>
            <w:tcW w:w="644" w:type="pct"/>
          </w:tcPr>
          <w:p w14:paraId="00CA1E32" w14:textId="77777777" w:rsidR="00B7069E" w:rsidRPr="00186C62" w:rsidRDefault="00B7069E" w:rsidP="00DC4F2F">
            <w:pPr>
              <w:ind w:left="35"/>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SSDC</w:t>
            </w:r>
          </w:p>
        </w:tc>
      </w:tr>
      <w:tr w:rsidR="00186C62" w:rsidRPr="005F01B7" w14:paraId="23F73EC9" w14:textId="77777777" w:rsidTr="00880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2AE35161"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Training provider training facilities inadequate in Solomon Islands for some high demand training</w:t>
            </w:r>
          </w:p>
        </w:tc>
        <w:tc>
          <w:tcPr>
            <w:tcW w:w="1021" w:type="pct"/>
            <w:gridSpan w:val="2"/>
          </w:tcPr>
          <w:p w14:paraId="6DB5CD87"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 xml:space="preserve">Mismatch between training standards and industry standards </w:t>
            </w:r>
          </w:p>
          <w:p w14:paraId="729AA555"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Trainees unable to demonstrate competence at standards required</w:t>
            </w:r>
          </w:p>
        </w:tc>
        <w:tc>
          <w:tcPr>
            <w:tcW w:w="160" w:type="pct"/>
            <w:gridSpan w:val="2"/>
          </w:tcPr>
          <w:p w14:paraId="31C5A04C" w14:textId="77777777" w:rsidR="00186C62" w:rsidRPr="00186C62" w:rsidRDefault="00880521"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B</w:t>
            </w:r>
          </w:p>
        </w:tc>
        <w:tc>
          <w:tcPr>
            <w:tcW w:w="160" w:type="pct"/>
            <w:gridSpan w:val="2"/>
          </w:tcPr>
          <w:p w14:paraId="05A3452D" w14:textId="77777777" w:rsidR="00186C62" w:rsidRPr="00186C62" w:rsidRDefault="00880521"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w:t>
            </w:r>
          </w:p>
        </w:tc>
        <w:tc>
          <w:tcPr>
            <w:tcW w:w="177" w:type="pct"/>
            <w:gridSpan w:val="3"/>
            <w:shd w:val="clear" w:color="auto" w:fill="FFCC99"/>
          </w:tcPr>
          <w:p w14:paraId="63A18059" w14:textId="77777777" w:rsidR="00186C62" w:rsidRPr="00186C62" w:rsidRDefault="00880521"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w:t>
            </w:r>
          </w:p>
        </w:tc>
        <w:tc>
          <w:tcPr>
            <w:tcW w:w="1830" w:type="pct"/>
            <w:gridSpan w:val="2"/>
          </w:tcPr>
          <w:p w14:paraId="45C5CE98" w14:textId="77777777" w:rsidR="00186C62" w:rsidRPr="00186C62" w:rsidRDefault="00186C62" w:rsidP="00626C04">
            <w:pPr>
              <w:pStyle w:val="ListParagraph"/>
              <w:widowControl/>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Negotiate access to workplace sites in Solomon Islands where suitable facilities available</w:t>
            </w:r>
          </w:p>
          <w:p w14:paraId="50936526" w14:textId="77777777" w:rsidR="00186C62" w:rsidRPr="00186C62" w:rsidRDefault="00186C62" w:rsidP="00DC4F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644" w:type="pct"/>
          </w:tcPr>
          <w:p w14:paraId="419C4B08" w14:textId="77777777" w:rsidR="00186C62" w:rsidRPr="00186C62" w:rsidRDefault="00186C62" w:rsidP="00DC4F2F">
            <w:pPr>
              <w:ind w:left="35"/>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Program Manager, Technical Advisers</w:t>
            </w:r>
          </w:p>
        </w:tc>
      </w:tr>
      <w:tr w:rsidR="00186C62" w:rsidRPr="00853AAA" w14:paraId="4A70A5BC" w14:textId="77777777" w:rsidTr="000C52FE">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5F30666E"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Poor workplace attitude limits employability</w:t>
            </w:r>
          </w:p>
        </w:tc>
        <w:tc>
          <w:tcPr>
            <w:tcW w:w="1021" w:type="pct"/>
            <w:gridSpan w:val="2"/>
          </w:tcPr>
          <w:p w14:paraId="5ED679C1"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Employers lack respect for TVET training</w:t>
            </w:r>
          </w:p>
          <w:p w14:paraId="6509BB40"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Employers unwilling to partner with TVET system</w:t>
            </w:r>
          </w:p>
          <w:p w14:paraId="416173CC"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Training remains supply driven</w:t>
            </w:r>
          </w:p>
        </w:tc>
        <w:tc>
          <w:tcPr>
            <w:tcW w:w="160" w:type="pct"/>
            <w:gridSpan w:val="2"/>
          </w:tcPr>
          <w:p w14:paraId="52A42204"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B</w:t>
            </w:r>
          </w:p>
        </w:tc>
        <w:tc>
          <w:tcPr>
            <w:tcW w:w="160" w:type="pct"/>
            <w:gridSpan w:val="2"/>
          </w:tcPr>
          <w:p w14:paraId="7DB9C32C"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3</w:t>
            </w:r>
          </w:p>
        </w:tc>
        <w:tc>
          <w:tcPr>
            <w:tcW w:w="177" w:type="pct"/>
            <w:gridSpan w:val="3"/>
            <w:shd w:val="clear" w:color="auto" w:fill="FFCC99"/>
          </w:tcPr>
          <w:p w14:paraId="5A817960"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H</w:t>
            </w:r>
          </w:p>
        </w:tc>
        <w:tc>
          <w:tcPr>
            <w:tcW w:w="1830" w:type="pct"/>
            <w:gridSpan w:val="2"/>
          </w:tcPr>
          <w:p w14:paraId="341A4499" w14:textId="77777777" w:rsidR="00186C62" w:rsidRPr="00186C62" w:rsidRDefault="00186C62" w:rsidP="00626C04">
            <w:pPr>
              <w:pStyle w:val="ListParagraph"/>
              <w:widowControl/>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Engage Youth at Work Program</w:t>
            </w:r>
          </w:p>
          <w:p w14:paraId="6EC66A8F" w14:textId="77777777" w:rsidR="00186C62" w:rsidRPr="00186C62" w:rsidRDefault="00186C62" w:rsidP="00626C04">
            <w:pPr>
              <w:pStyle w:val="ListParagraph"/>
              <w:widowControl/>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Incorporate workplace attitude elements in training programs – including communications, team participation, customer service, workplace literacy and numeracy as necessary</w:t>
            </w:r>
          </w:p>
          <w:p w14:paraId="4CF2ED01" w14:textId="77777777" w:rsidR="00186C62" w:rsidRPr="00186C62" w:rsidRDefault="00186C62" w:rsidP="00626C04">
            <w:pPr>
              <w:pStyle w:val="ListParagraph"/>
              <w:widowControl/>
              <w:numPr>
                <w:ilvl w:val="0"/>
                <w:numId w:val="9"/>
              </w:numPr>
              <w:spacing w:before="0"/>
              <w:ind w:left="357" w:hanging="357"/>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 xml:space="preserve">Ensure selection criteria for course admission includes attitudinal assessment </w:t>
            </w:r>
          </w:p>
          <w:p w14:paraId="1E7B1F59" w14:textId="77777777" w:rsidR="00186C62" w:rsidRPr="00186C62" w:rsidRDefault="00186C62" w:rsidP="00626C04">
            <w:pPr>
              <w:pStyle w:val="ListParagraph"/>
              <w:widowControl/>
              <w:numPr>
                <w:ilvl w:val="0"/>
                <w:numId w:val="9"/>
              </w:numPr>
              <w:spacing w:before="0"/>
              <w:ind w:left="357" w:hanging="357"/>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Review candidate CVs to ensure training aligned to career paths and not mismatched to current or potential employment roles</w:t>
            </w:r>
          </w:p>
        </w:tc>
        <w:tc>
          <w:tcPr>
            <w:tcW w:w="644" w:type="pct"/>
          </w:tcPr>
          <w:p w14:paraId="746E66F4" w14:textId="77777777" w:rsidR="00186C62" w:rsidRPr="00186C62" w:rsidRDefault="00186C62" w:rsidP="00DC4F2F">
            <w:pPr>
              <w:ind w:left="35"/>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Program Manager, Technical Advisers</w:t>
            </w:r>
          </w:p>
        </w:tc>
      </w:tr>
      <w:tr w:rsidR="00186C62" w14:paraId="1CA1E2EB" w14:textId="77777777" w:rsidTr="000C5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5E930A51"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Global economic downturn limits international employment opportunities</w:t>
            </w:r>
          </w:p>
        </w:tc>
        <w:tc>
          <w:tcPr>
            <w:tcW w:w="1021" w:type="pct"/>
            <w:gridSpan w:val="2"/>
          </w:tcPr>
          <w:p w14:paraId="49FFAA47"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Increased competition for national employment opportunities</w:t>
            </w:r>
          </w:p>
          <w:p w14:paraId="7034525D"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Reduced remittances from overseas workers</w:t>
            </w:r>
          </w:p>
        </w:tc>
        <w:tc>
          <w:tcPr>
            <w:tcW w:w="160" w:type="pct"/>
            <w:gridSpan w:val="2"/>
          </w:tcPr>
          <w:p w14:paraId="22489B32"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C</w:t>
            </w:r>
          </w:p>
        </w:tc>
        <w:tc>
          <w:tcPr>
            <w:tcW w:w="160" w:type="pct"/>
            <w:gridSpan w:val="2"/>
          </w:tcPr>
          <w:p w14:paraId="567685BC"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5</w:t>
            </w:r>
          </w:p>
        </w:tc>
        <w:tc>
          <w:tcPr>
            <w:tcW w:w="177" w:type="pct"/>
            <w:gridSpan w:val="3"/>
            <w:shd w:val="clear" w:color="auto" w:fill="FFCC99"/>
          </w:tcPr>
          <w:p w14:paraId="1BF55C75"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H</w:t>
            </w:r>
          </w:p>
        </w:tc>
        <w:tc>
          <w:tcPr>
            <w:tcW w:w="1830" w:type="pct"/>
            <w:gridSpan w:val="2"/>
          </w:tcPr>
          <w:p w14:paraId="2EE8C235" w14:textId="77777777" w:rsidR="00186C62" w:rsidRPr="00186C62" w:rsidRDefault="00186C62" w:rsidP="00626C04">
            <w:pPr>
              <w:pStyle w:val="ListParagraph"/>
              <w:widowControl/>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Adjust training plans to focus on national skill demand</w:t>
            </w:r>
          </w:p>
          <w:p w14:paraId="326F2C98" w14:textId="77777777" w:rsidR="00186C62" w:rsidRPr="00186C62" w:rsidRDefault="00186C62" w:rsidP="00626C04">
            <w:pPr>
              <w:pStyle w:val="ListParagraph"/>
              <w:widowControl/>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Use national technical experts to foster entrepreneurial programs</w:t>
            </w:r>
          </w:p>
          <w:p w14:paraId="6E0E85AD" w14:textId="77777777" w:rsidR="00186C62" w:rsidRPr="00186C62" w:rsidRDefault="00186C62" w:rsidP="00626C04">
            <w:pPr>
              <w:pStyle w:val="ListParagraph"/>
              <w:widowControl/>
              <w:numPr>
                <w:ilvl w:val="0"/>
                <w:numId w:val="9"/>
              </w:numPr>
              <w:spacing w:before="0"/>
              <w:ind w:left="357" w:hanging="357"/>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Support business development through business development training</w:t>
            </w:r>
          </w:p>
        </w:tc>
        <w:tc>
          <w:tcPr>
            <w:tcW w:w="644" w:type="pct"/>
          </w:tcPr>
          <w:p w14:paraId="3E2B4279" w14:textId="77777777" w:rsidR="00186C62" w:rsidRPr="00186C62" w:rsidRDefault="00186C62" w:rsidP="00DC4F2F">
            <w:pPr>
              <w:ind w:left="35"/>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SSDC, RTCDC, Technical Advisers</w:t>
            </w:r>
          </w:p>
        </w:tc>
      </w:tr>
      <w:tr w:rsidR="00186C62" w:rsidRPr="00853AAA" w14:paraId="05F621F7" w14:textId="77777777" w:rsidTr="000C52FE">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098B0560"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lastRenderedPageBreak/>
              <w:t>Focus on trade skills limits opportunities for female participation in training</w:t>
            </w:r>
          </w:p>
        </w:tc>
        <w:tc>
          <w:tcPr>
            <w:tcW w:w="1021" w:type="pct"/>
            <w:gridSpan w:val="2"/>
          </w:tcPr>
          <w:p w14:paraId="3559E999"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Inequity continues limiting economic growth opportunities for women</w:t>
            </w:r>
          </w:p>
        </w:tc>
        <w:tc>
          <w:tcPr>
            <w:tcW w:w="160" w:type="pct"/>
            <w:gridSpan w:val="2"/>
          </w:tcPr>
          <w:p w14:paraId="5563757D"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A</w:t>
            </w:r>
          </w:p>
        </w:tc>
        <w:tc>
          <w:tcPr>
            <w:tcW w:w="160" w:type="pct"/>
            <w:gridSpan w:val="2"/>
          </w:tcPr>
          <w:p w14:paraId="639F0D42"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3</w:t>
            </w:r>
          </w:p>
        </w:tc>
        <w:tc>
          <w:tcPr>
            <w:tcW w:w="177" w:type="pct"/>
            <w:gridSpan w:val="3"/>
            <w:shd w:val="clear" w:color="auto" w:fill="FFCC99"/>
          </w:tcPr>
          <w:p w14:paraId="67CC7670"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H</w:t>
            </w:r>
          </w:p>
        </w:tc>
        <w:tc>
          <w:tcPr>
            <w:tcW w:w="1830" w:type="pct"/>
            <w:gridSpan w:val="2"/>
          </w:tcPr>
          <w:p w14:paraId="29E8A23F" w14:textId="77777777" w:rsidR="00186C62" w:rsidRPr="00186C62" w:rsidRDefault="00186C62" w:rsidP="00626C04">
            <w:pPr>
              <w:pStyle w:val="ListParagraph"/>
              <w:widowControl/>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Provide added incentive to training providers who attract females into non-traditional trades training</w:t>
            </w:r>
          </w:p>
          <w:p w14:paraId="5CA51284" w14:textId="77777777" w:rsidR="00186C62" w:rsidRPr="00186C62" w:rsidRDefault="00186C62" w:rsidP="00626C04">
            <w:pPr>
              <w:pStyle w:val="ListParagraph"/>
              <w:widowControl/>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Provide fee relief for females undertaking training in non-traditional trades training</w:t>
            </w:r>
          </w:p>
          <w:p w14:paraId="43C444AB" w14:textId="77777777" w:rsidR="00186C62" w:rsidRPr="00186C62" w:rsidRDefault="00186C62" w:rsidP="00626C04">
            <w:pPr>
              <w:pStyle w:val="ListParagraph"/>
              <w:widowControl/>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Promote widely the success of female graduates amongst employers and the community generally</w:t>
            </w:r>
          </w:p>
        </w:tc>
        <w:tc>
          <w:tcPr>
            <w:tcW w:w="644" w:type="pct"/>
          </w:tcPr>
          <w:p w14:paraId="5B8B317B" w14:textId="77777777" w:rsidR="00186C62" w:rsidRPr="00186C62" w:rsidRDefault="00186C62" w:rsidP="00DC4F2F">
            <w:pPr>
              <w:ind w:left="35"/>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Program Manager, Technical Advisers, M&amp;E Officer</w:t>
            </w:r>
          </w:p>
        </w:tc>
      </w:tr>
      <w:tr w:rsidR="00186C62" w:rsidRPr="00853AAA" w14:paraId="3E68DB99" w14:textId="77777777" w:rsidTr="004D2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shd w:val="clear" w:color="auto" w:fill="C6D9F1" w:themeFill="text2" w:themeFillTint="33"/>
          </w:tcPr>
          <w:p w14:paraId="4E81B1E2"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 xml:space="preserve">Internal risk: lack of or insufficient time allocation for experienced and skilled DFAT - AAP education program management staff </w:t>
            </w:r>
          </w:p>
        </w:tc>
        <w:tc>
          <w:tcPr>
            <w:tcW w:w="1021" w:type="pct"/>
            <w:gridSpan w:val="2"/>
          </w:tcPr>
          <w:p w14:paraId="60920AEF"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Weaker program planning and overall management</w:t>
            </w:r>
          </w:p>
          <w:p w14:paraId="5DBA58E0"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Inadequate risk management</w:t>
            </w:r>
          </w:p>
        </w:tc>
        <w:tc>
          <w:tcPr>
            <w:tcW w:w="160" w:type="pct"/>
            <w:gridSpan w:val="2"/>
          </w:tcPr>
          <w:p w14:paraId="50F07259"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D</w:t>
            </w:r>
          </w:p>
        </w:tc>
        <w:tc>
          <w:tcPr>
            <w:tcW w:w="160" w:type="pct"/>
            <w:gridSpan w:val="2"/>
          </w:tcPr>
          <w:p w14:paraId="335FAC88"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3</w:t>
            </w:r>
          </w:p>
        </w:tc>
        <w:tc>
          <w:tcPr>
            <w:tcW w:w="177" w:type="pct"/>
            <w:gridSpan w:val="3"/>
            <w:shd w:val="clear" w:color="auto" w:fill="FFFF00"/>
          </w:tcPr>
          <w:p w14:paraId="786A9BF8"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M</w:t>
            </w:r>
          </w:p>
        </w:tc>
        <w:tc>
          <w:tcPr>
            <w:tcW w:w="1830" w:type="pct"/>
            <w:gridSpan w:val="2"/>
          </w:tcPr>
          <w:p w14:paraId="2CEE6CA2" w14:textId="77777777" w:rsidR="00186C62" w:rsidRPr="00186C62" w:rsidRDefault="00186C62" w:rsidP="00626C04">
            <w:pPr>
              <w:pStyle w:val="ListParagraph"/>
              <w:widowControl/>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Capacity building for designated Program Manager</w:t>
            </w:r>
          </w:p>
          <w:p w14:paraId="51CA6049" w14:textId="77777777" w:rsidR="00186C62" w:rsidRPr="00186C62" w:rsidRDefault="00186C62" w:rsidP="00626C04">
            <w:pPr>
              <w:pStyle w:val="ListParagraph"/>
              <w:widowControl/>
              <w:numPr>
                <w:ilvl w:val="0"/>
                <w:numId w:val="10"/>
              </w:num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On-going technical assistance to Program Manager by Pacific Education Division TVET adviser</w:t>
            </w:r>
          </w:p>
        </w:tc>
        <w:tc>
          <w:tcPr>
            <w:tcW w:w="644" w:type="pct"/>
          </w:tcPr>
          <w:p w14:paraId="5BDCBDC3" w14:textId="77777777" w:rsidR="00186C62" w:rsidRPr="00186C62" w:rsidRDefault="00186C62" w:rsidP="00DC4F2F">
            <w:pPr>
              <w:ind w:left="35"/>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DFAT- Honiara - supervisors and corporate team, Pacific TVET Adviser</w:t>
            </w:r>
          </w:p>
        </w:tc>
      </w:tr>
      <w:tr w:rsidR="00186C62" w:rsidRPr="00853AAA" w14:paraId="1A80CEA8" w14:textId="77777777" w:rsidTr="00DC4F2F">
        <w:tc>
          <w:tcPr>
            <w:cnfStyle w:val="001000000000" w:firstRow="0" w:lastRow="0" w:firstColumn="1" w:lastColumn="0" w:oddVBand="0" w:evenVBand="0" w:oddHBand="0" w:evenHBand="0" w:firstRowFirstColumn="0" w:firstRowLastColumn="0" w:lastRowFirstColumn="0" w:lastRowLastColumn="0"/>
            <w:tcW w:w="1011" w:type="pct"/>
            <w:gridSpan w:val="2"/>
            <w:shd w:val="clear" w:color="auto" w:fill="C6D9F1" w:themeFill="text2" w:themeFillTint="33"/>
          </w:tcPr>
          <w:p w14:paraId="57BD5CCA"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Working with children (Child Protection)</w:t>
            </w:r>
          </w:p>
        </w:tc>
        <w:tc>
          <w:tcPr>
            <w:tcW w:w="1024" w:type="pct"/>
            <w:gridSpan w:val="2"/>
          </w:tcPr>
          <w:p w14:paraId="169D93EB" w14:textId="77777777" w:rsidR="00186C62" w:rsidRPr="00186C62" w:rsidRDefault="00186C62" w:rsidP="00626C04">
            <w:pPr>
              <w:widowControl/>
              <w:numPr>
                <w:ilvl w:val="0"/>
                <w:numId w:val="11"/>
              </w:numPr>
              <w:ind w:left="357" w:hanging="35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Training focused at post-school level and adolescents will be involved</w:t>
            </w:r>
          </w:p>
        </w:tc>
        <w:tc>
          <w:tcPr>
            <w:tcW w:w="162" w:type="pct"/>
            <w:gridSpan w:val="2"/>
          </w:tcPr>
          <w:p w14:paraId="36404C61"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D</w:t>
            </w:r>
          </w:p>
        </w:tc>
        <w:tc>
          <w:tcPr>
            <w:tcW w:w="162" w:type="pct"/>
            <w:gridSpan w:val="2"/>
          </w:tcPr>
          <w:p w14:paraId="5BBEECF1"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3</w:t>
            </w:r>
          </w:p>
        </w:tc>
        <w:tc>
          <w:tcPr>
            <w:tcW w:w="161" w:type="pct"/>
            <w:shd w:val="clear" w:color="auto" w:fill="FFFF00"/>
          </w:tcPr>
          <w:p w14:paraId="4694D33C" w14:textId="77777777" w:rsidR="00186C62" w:rsidRPr="00186C62" w:rsidRDefault="00186C62" w:rsidP="004D2A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M</w:t>
            </w:r>
          </w:p>
        </w:tc>
        <w:tc>
          <w:tcPr>
            <w:tcW w:w="1832" w:type="pct"/>
            <w:gridSpan w:val="2"/>
          </w:tcPr>
          <w:p w14:paraId="56787E09" w14:textId="77777777" w:rsidR="00186C62" w:rsidRPr="00186C62" w:rsidRDefault="00186C62" w:rsidP="00626C04">
            <w:pPr>
              <w:pStyle w:val="ListParagraph"/>
              <w:widowControl/>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Need to monitor</w:t>
            </w:r>
          </w:p>
          <w:p w14:paraId="678805EB" w14:textId="77777777" w:rsidR="00186C62" w:rsidRPr="00186C62" w:rsidRDefault="00186C62" w:rsidP="00626C04">
            <w:pPr>
              <w:pStyle w:val="ListParagraph"/>
              <w:widowControl/>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Most trainees will be in the post-secondary school age group</w:t>
            </w:r>
          </w:p>
          <w:p w14:paraId="685802BA" w14:textId="77777777" w:rsidR="00186C62" w:rsidRPr="00186C62" w:rsidRDefault="00186C62" w:rsidP="00626C04">
            <w:pPr>
              <w:pStyle w:val="ListParagraph"/>
              <w:widowControl/>
              <w:numPr>
                <w:ilvl w:val="0"/>
                <w:numId w:val="9"/>
              </w:numPr>
              <w:spacing w:before="0"/>
              <w:ind w:left="357" w:hanging="357"/>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Ensure Program Manager attends training that is provided on Child Protection policy</w:t>
            </w:r>
          </w:p>
          <w:p w14:paraId="136D8B2A" w14:textId="77777777" w:rsidR="00186C62" w:rsidRPr="00186C62" w:rsidRDefault="00186C62" w:rsidP="00626C04">
            <w:pPr>
              <w:pStyle w:val="ListParagraph"/>
              <w:widowControl/>
              <w:numPr>
                <w:ilvl w:val="0"/>
                <w:numId w:val="9"/>
              </w:numPr>
              <w:spacing w:before="0"/>
              <w:ind w:left="357" w:hanging="357"/>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Working with children licences and/or police checks will be required as part of employment contracts</w:t>
            </w:r>
          </w:p>
        </w:tc>
        <w:tc>
          <w:tcPr>
            <w:tcW w:w="648" w:type="pct"/>
            <w:gridSpan w:val="2"/>
          </w:tcPr>
          <w:p w14:paraId="6C808BD1" w14:textId="77777777" w:rsidR="00186C62" w:rsidRPr="00186C62" w:rsidRDefault="00186C62" w:rsidP="00DC4F2F">
            <w:pPr>
              <w:ind w:left="35"/>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6C62">
              <w:rPr>
                <w:rFonts w:asciiTheme="majorHAnsi" w:hAnsiTheme="majorHAnsi"/>
              </w:rPr>
              <w:t>Program Manager, Technical Advisers</w:t>
            </w:r>
          </w:p>
        </w:tc>
      </w:tr>
      <w:tr w:rsidR="00186C62" w:rsidRPr="00305D2F" w14:paraId="7EAC8431" w14:textId="77777777" w:rsidTr="000C52F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1" w:type="pct"/>
            <w:gridSpan w:val="2"/>
            <w:shd w:val="clear" w:color="auto" w:fill="C6D9F1" w:themeFill="text2" w:themeFillTint="33"/>
          </w:tcPr>
          <w:p w14:paraId="5A84D514" w14:textId="77777777" w:rsidR="00186C62" w:rsidRPr="00186C62" w:rsidRDefault="00186C62" w:rsidP="00DC4F2F">
            <w:pPr>
              <w:rPr>
                <w:rFonts w:asciiTheme="majorHAnsi" w:hAnsiTheme="majorHAnsi"/>
                <w:color w:val="000000" w:themeColor="text1"/>
              </w:rPr>
            </w:pPr>
            <w:r w:rsidRPr="00186C62">
              <w:rPr>
                <w:rFonts w:asciiTheme="majorHAnsi" w:hAnsiTheme="majorHAnsi"/>
                <w:color w:val="000000" w:themeColor="text1"/>
              </w:rPr>
              <w:t>Environmental impact</w:t>
            </w:r>
          </w:p>
        </w:tc>
        <w:tc>
          <w:tcPr>
            <w:tcW w:w="1024" w:type="pct"/>
            <w:gridSpan w:val="2"/>
          </w:tcPr>
          <w:p w14:paraId="34EF3622"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Training standards not being met and poor reputation for training providers</w:t>
            </w:r>
          </w:p>
          <w:p w14:paraId="57FC9655" w14:textId="77777777" w:rsidR="00186C62" w:rsidRPr="00186C62" w:rsidRDefault="00186C62" w:rsidP="00626C04">
            <w:pPr>
              <w:widowControl/>
              <w:numPr>
                <w:ilvl w:val="0"/>
                <w:numId w:val="11"/>
              </w:numPr>
              <w:ind w:left="357" w:hanging="35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Graduates not valued by prospective employers</w:t>
            </w:r>
          </w:p>
        </w:tc>
        <w:tc>
          <w:tcPr>
            <w:tcW w:w="162" w:type="pct"/>
            <w:gridSpan w:val="2"/>
          </w:tcPr>
          <w:p w14:paraId="10202EDF"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D</w:t>
            </w:r>
          </w:p>
        </w:tc>
        <w:tc>
          <w:tcPr>
            <w:tcW w:w="162" w:type="pct"/>
            <w:gridSpan w:val="2"/>
          </w:tcPr>
          <w:p w14:paraId="3DB2DB62"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5</w:t>
            </w:r>
          </w:p>
        </w:tc>
        <w:tc>
          <w:tcPr>
            <w:tcW w:w="161" w:type="pct"/>
            <w:shd w:val="clear" w:color="auto" w:fill="FFCC99"/>
          </w:tcPr>
          <w:p w14:paraId="11970530" w14:textId="77777777" w:rsidR="00186C62" w:rsidRPr="00186C62" w:rsidRDefault="00186C62" w:rsidP="004D2A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H</w:t>
            </w:r>
          </w:p>
        </w:tc>
        <w:tc>
          <w:tcPr>
            <w:tcW w:w="1832" w:type="pct"/>
            <w:gridSpan w:val="2"/>
          </w:tcPr>
          <w:p w14:paraId="69AEB9F5" w14:textId="77777777" w:rsidR="00186C62" w:rsidRPr="00186C62" w:rsidRDefault="00186C62" w:rsidP="00626C04">
            <w:pPr>
              <w:pStyle w:val="ListParagraph"/>
              <w:widowControl/>
              <w:numPr>
                <w:ilvl w:val="0"/>
                <w:numId w:val="9"/>
              </w:numPr>
              <w:spacing w:before="0"/>
              <w:ind w:left="357" w:hanging="357"/>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Occupational health and safety and environmental awareness will be incorporated into training design where relevant</w:t>
            </w:r>
          </w:p>
          <w:p w14:paraId="6F20DCB2" w14:textId="77777777" w:rsidR="00186C62" w:rsidRPr="00186C62" w:rsidRDefault="00186C62" w:rsidP="00626C04">
            <w:pPr>
              <w:pStyle w:val="ListParagraph"/>
              <w:widowControl/>
              <w:numPr>
                <w:ilvl w:val="0"/>
                <w:numId w:val="9"/>
              </w:numPr>
              <w:spacing w:before="0"/>
              <w:ind w:left="357" w:hanging="357"/>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Facility improvement plans to ensure fit for purpose from both an environmental and OHS perspective</w:t>
            </w:r>
          </w:p>
        </w:tc>
        <w:tc>
          <w:tcPr>
            <w:tcW w:w="648" w:type="pct"/>
            <w:gridSpan w:val="2"/>
          </w:tcPr>
          <w:p w14:paraId="5ABF79B2" w14:textId="77777777" w:rsidR="00186C62" w:rsidRPr="00186C62" w:rsidRDefault="00186C62" w:rsidP="00DC4F2F">
            <w:pPr>
              <w:ind w:left="35"/>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6C62">
              <w:rPr>
                <w:rFonts w:asciiTheme="majorHAnsi" w:hAnsiTheme="majorHAnsi"/>
              </w:rPr>
              <w:t>Program Manager, Technical Advisers, Finance &amp; Contracts Officer</w:t>
            </w:r>
          </w:p>
        </w:tc>
      </w:tr>
    </w:tbl>
    <w:p w14:paraId="3B584689" w14:textId="77777777" w:rsidR="00186C62" w:rsidRDefault="00186C62" w:rsidP="00DC4F2F">
      <w:pPr>
        <w:sectPr w:rsidR="00186C62" w:rsidSect="009E4E53">
          <w:headerReference w:type="even" r:id="rId27"/>
          <w:headerReference w:type="default" r:id="rId28"/>
          <w:footerReference w:type="default" r:id="rId29"/>
          <w:headerReference w:type="first" r:id="rId30"/>
          <w:pgSz w:w="16820" w:h="11900" w:orient="landscape"/>
          <w:pgMar w:top="1440" w:right="1080" w:bottom="1440" w:left="1080" w:header="709" w:footer="709" w:gutter="0"/>
          <w:cols w:space="708"/>
          <w:docGrid w:linePitch="360"/>
        </w:sectPr>
      </w:pPr>
    </w:p>
    <w:p w14:paraId="4496BDA0" w14:textId="77777777" w:rsidR="00186C62" w:rsidRDefault="00186C62"/>
    <w:p w14:paraId="65F58461" w14:textId="77777777" w:rsidR="0079511E" w:rsidRPr="0079511E" w:rsidRDefault="0079511E" w:rsidP="0079511E"/>
    <w:p w14:paraId="16E4749A" w14:textId="77777777" w:rsidR="00357240" w:rsidRDefault="00357240" w:rsidP="00357240">
      <w:pPr>
        <w:pStyle w:val="Heading1"/>
      </w:pPr>
      <w:bookmarkStart w:id="28" w:name="_Toc387308737"/>
      <w:r>
        <w:t xml:space="preserve">ANNEX </w:t>
      </w:r>
      <w:r w:rsidR="00DE24B6">
        <w:t>2</w:t>
      </w:r>
      <w:r>
        <w:t>: MONITORING AND EVALUATION FRAMEWORK</w:t>
      </w:r>
      <w:bookmarkEnd w:id="28"/>
    </w:p>
    <w:p w14:paraId="5559F8FB" w14:textId="77777777" w:rsidR="006D0422" w:rsidRDefault="006D0422" w:rsidP="006D0422">
      <w:pPr>
        <w:tabs>
          <w:tab w:val="left" w:pos="426"/>
        </w:tabs>
        <w:rPr>
          <w:b/>
        </w:rPr>
      </w:pPr>
    </w:p>
    <w:p w14:paraId="77B1A87F" w14:textId="77777777" w:rsidR="006D0422" w:rsidRDefault="006D0422" w:rsidP="006D0422">
      <w:pPr>
        <w:tabs>
          <w:tab w:val="left" w:pos="426"/>
        </w:tabs>
        <w:rPr>
          <w:b/>
        </w:rPr>
      </w:pPr>
    </w:p>
    <w:p w14:paraId="7599FEE1" w14:textId="77777777" w:rsidR="006D0422" w:rsidRDefault="006D0422" w:rsidP="006D0422">
      <w:pPr>
        <w:tabs>
          <w:tab w:val="left" w:pos="426"/>
        </w:tabs>
        <w:rPr>
          <w:b/>
        </w:rPr>
        <w:sectPr w:rsidR="006D0422" w:rsidSect="009E4E53">
          <w:headerReference w:type="even" r:id="rId31"/>
          <w:headerReference w:type="default" r:id="rId32"/>
          <w:footerReference w:type="default" r:id="rId33"/>
          <w:headerReference w:type="first" r:id="rId34"/>
          <w:pgSz w:w="11906" w:h="16838"/>
          <w:pgMar w:top="1440" w:right="1440" w:bottom="1440" w:left="1440" w:header="708" w:footer="708" w:gutter="0"/>
          <w:cols w:space="708"/>
          <w:docGrid w:linePitch="360"/>
        </w:sectPr>
      </w:pPr>
    </w:p>
    <w:p w14:paraId="2FD3E990" w14:textId="77777777" w:rsidR="006D0422" w:rsidRPr="006D0422" w:rsidRDefault="006D0422" w:rsidP="006D0422">
      <w:pPr>
        <w:tabs>
          <w:tab w:val="left" w:pos="426"/>
        </w:tabs>
        <w:rPr>
          <w:b/>
          <w:color w:val="1F497D" w:themeColor="text2"/>
          <w:sz w:val="24"/>
          <w:szCs w:val="24"/>
        </w:rPr>
      </w:pPr>
      <w:r w:rsidRPr="006D0422">
        <w:rPr>
          <w:b/>
          <w:color w:val="1F497D" w:themeColor="text2"/>
          <w:sz w:val="24"/>
          <w:szCs w:val="24"/>
        </w:rPr>
        <w:lastRenderedPageBreak/>
        <w:t>Monitoring and Evaluation Framework</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6D9F1" w:themeFill="text2" w:themeFillTint="33"/>
        <w:tblLook w:val="04A0" w:firstRow="1" w:lastRow="0" w:firstColumn="1" w:lastColumn="0" w:noHBand="0" w:noVBand="1"/>
      </w:tblPr>
      <w:tblGrid>
        <w:gridCol w:w="14876"/>
      </w:tblGrid>
      <w:tr w:rsidR="006D0422" w:rsidRPr="00A214CB" w14:paraId="66C339B4" w14:textId="77777777" w:rsidTr="00A214CB">
        <w:tc>
          <w:tcPr>
            <w:tcW w:w="5000" w:type="pct"/>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6FB3FB79" w14:textId="77777777" w:rsidR="006D0422" w:rsidRPr="00A214CB" w:rsidRDefault="006D0422" w:rsidP="006D0422">
            <w:pPr>
              <w:tabs>
                <w:tab w:val="left" w:pos="426"/>
              </w:tabs>
              <w:rPr>
                <w:b/>
                <w:bCs/>
                <w:color w:val="1F497D" w:themeColor="text2"/>
                <w:sz w:val="24"/>
              </w:rPr>
            </w:pPr>
            <w:r w:rsidRPr="00A214CB">
              <w:rPr>
                <w:b/>
                <w:bCs/>
                <w:color w:val="1F497D" w:themeColor="text2"/>
                <w:sz w:val="24"/>
              </w:rPr>
              <w:t>Strategic Objective</w:t>
            </w:r>
          </w:p>
        </w:tc>
      </w:tr>
      <w:tr w:rsidR="006D0422" w:rsidRPr="003C215A" w14:paraId="3E9FD308" w14:textId="77777777" w:rsidTr="00A214CB">
        <w:tc>
          <w:tcPr>
            <w:tcW w:w="5000" w:type="pct"/>
            <w:tcBorders>
              <w:top w:val="single" w:sz="8" w:space="0" w:color="FFFFFF"/>
              <w:left w:val="single" w:sz="8" w:space="0" w:color="FFFFFF"/>
              <w:bottom w:val="single" w:sz="8" w:space="0" w:color="FFFFFF"/>
              <w:right w:val="single" w:sz="24" w:space="0" w:color="FFFFFF"/>
            </w:tcBorders>
            <w:shd w:val="clear" w:color="auto" w:fill="C6D9F1" w:themeFill="text2" w:themeFillTint="33"/>
          </w:tcPr>
          <w:p w14:paraId="6A89AC31" w14:textId="3D4E65A8" w:rsidR="00DB190F" w:rsidRPr="003C215A" w:rsidRDefault="001F4C37" w:rsidP="001F4C37">
            <w:pPr>
              <w:tabs>
                <w:tab w:val="left" w:pos="426"/>
              </w:tabs>
              <w:rPr>
                <w:rFonts w:cs="Times"/>
                <w:b/>
                <w:bCs/>
                <w:color w:val="1F497D" w:themeColor="text2"/>
                <w:sz w:val="24"/>
              </w:rPr>
            </w:pPr>
            <w:r w:rsidRPr="001F4C37">
              <w:rPr>
                <w:rFonts w:cs="Times"/>
                <w:b/>
                <w:bCs/>
                <w:color w:val="1F497D" w:themeColor="text2"/>
                <w:sz w:val="24"/>
              </w:rPr>
              <w:t>To strengthen the capacity of the nation's post-</w:t>
            </w:r>
            <w:r w:rsidR="001D4A33">
              <w:rPr>
                <w:rFonts w:cs="Times"/>
                <w:b/>
                <w:bCs/>
                <w:color w:val="1F497D" w:themeColor="text2"/>
                <w:sz w:val="24"/>
              </w:rPr>
              <w:t>school education</w:t>
            </w:r>
            <w:r>
              <w:rPr>
                <w:rFonts w:cs="Times"/>
                <w:b/>
                <w:bCs/>
                <w:color w:val="1F497D" w:themeColor="text2"/>
                <w:sz w:val="24"/>
              </w:rPr>
              <w:t xml:space="preserve"> and training </w:t>
            </w:r>
            <w:r w:rsidRPr="001F4C37">
              <w:rPr>
                <w:rFonts w:cs="Times"/>
                <w:b/>
                <w:bCs/>
                <w:color w:val="1F497D" w:themeColor="text2"/>
                <w:sz w:val="24"/>
              </w:rPr>
              <w:t>system to produce quality graduates who are</w:t>
            </w:r>
            <w:r>
              <w:rPr>
                <w:rFonts w:cs="Times"/>
                <w:b/>
                <w:bCs/>
                <w:color w:val="1F497D" w:themeColor="text2"/>
                <w:sz w:val="24"/>
              </w:rPr>
              <w:t xml:space="preserve"> in demand in the labour market </w:t>
            </w:r>
            <w:r w:rsidRPr="001F4C37">
              <w:rPr>
                <w:rFonts w:cs="Times"/>
                <w:b/>
                <w:bCs/>
                <w:color w:val="1F497D" w:themeColor="text2"/>
                <w:sz w:val="24"/>
              </w:rPr>
              <w:t xml:space="preserve">and who have the skills and </w:t>
            </w:r>
            <w:r w:rsidR="001D4A33" w:rsidRPr="001F4C37">
              <w:rPr>
                <w:rFonts w:cs="Times"/>
                <w:b/>
                <w:bCs/>
                <w:color w:val="1F497D" w:themeColor="text2"/>
                <w:sz w:val="24"/>
              </w:rPr>
              <w:t>knowledg</w:t>
            </w:r>
            <w:r w:rsidR="001D4A33">
              <w:rPr>
                <w:rFonts w:cs="Times"/>
                <w:b/>
                <w:bCs/>
                <w:color w:val="1F497D" w:themeColor="text2"/>
                <w:sz w:val="24"/>
              </w:rPr>
              <w:t>e needed</w:t>
            </w:r>
            <w:r>
              <w:rPr>
                <w:rFonts w:cs="Times"/>
                <w:b/>
                <w:bCs/>
                <w:color w:val="1F497D" w:themeColor="text2"/>
                <w:sz w:val="24"/>
              </w:rPr>
              <w:t xml:space="preserve"> to increase national </w:t>
            </w:r>
            <w:r w:rsidRPr="001F4C37">
              <w:rPr>
                <w:rFonts w:cs="Times"/>
                <w:b/>
                <w:bCs/>
                <w:color w:val="1F497D" w:themeColor="text2"/>
                <w:sz w:val="24"/>
              </w:rPr>
              <w:t>productivity and competitiveness.</w:t>
            </w:r>
          </w:p>
        </w:tc>
      </w:tr>
    </w:tbl>
    <w:p w14:paraId="146F9DB8" w14:textId="77777777" w:rsidR="006D0422" w:rsidRPr="00FD22D7" w:rsidRDefault="006D0422" w:rsidP="006D0422">
      <w:pPr>
        <w:rPr>
          <w:sz w:val="12"/>
          <w:szCs w:val="12"/>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876"/>
        <w:gridCol w:w="5662"/>
        <w:gridCol w:w="4338"/>
      </w:tblGrid>
      <w:tr w:rsidR="00FC0EC0" w:rsidRPr="00FC0EC0" w14:paraId="63809025" w14:textId="77777777" w:rsidTr="007634A9">
        <w:trPr>
          <w:tblHeader/>
        </w:trPr>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19025E15" w14:textId="77777777" w:rsidR="00FC0EC0" w:rsidRPr="00FC0EC0" w:rsidRDefault="00FC0EC0" w:rsidP="007634A9">
            <w:pPr>
              <w:rPr>
                <w:rFonts w:cs="Times"/>
                <w:b/>
                <w:bCs/>
                <w:color w:val="1F497D" w:themeColor="text2"/>
                <w:sz w:val="24"/>
              </w:rPr>
            </w:pPr>
            <w:r w:rsidRPr="00A214CB">
              <w:rPr>
                <w:rFonts w:cs="Times"/>
                <w:b/>
                <w:bCs/>
                <w:color w:val="1F497D" w:themeColor="text2"/>
                <w:sz w:val="24"/>
              </w:rPr>
              <w:t>End of Program Outcome</w:t>
            </w:r>
            <w:r w:rsidRPr="00FC0EC0">
              <w:rPr>
                <w:rFonts w:cs="Times"/>
                <w:b/>
                <w:bCs/>
                <w:color w:val="1F497D" w:themeColor="text2"/>
                <w:sz w:val="24"/>
              </w:rPr>
              <w:t xml:space="preserve"> </w:t>
            </w:r>
          </w:p>
        </w:tc>
        <w:tc>
          <w:tcPr>
            <w:tcW w:w="1903"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E014FD" w14:textId="77777777" w:rsidR="00FC0EC0" w:rsidRPr="00C053E3" w:rsidRDefault="00FC0EC0" w:rsidP="007634A9">
            <w:pPr>
              <w:rPr>
                <w:rFonts w:cs="Times"/>
                <w:b/>
                <w:sz w:val="24"/>
              </w:rPr>
            </w:pPr>
            <w:r w:rsidRPr="00C053E3">
              <w:rPr>
                <w:rFonts w:cs="Times"/>
                <w:b/>
                <w:sz w:val="24"/>
              </w:rPr>
              <w:t>Indicators</w:t>
            </w:r>
          </w:p>
        </w:tc>
        <w:tc>
          <w:tcPr>
            <w:tcW w:w="1458"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91DAB7" w14:textId="77777777" w:rsidR="00FC0EC0" w:rsidRPr="00C053E3" w:rsidRDefault="00FC0EC0" w:rsidP="007634A9">
            <w:pPr>
              <w:rPr>
                <w:rFonts w:cs="Times"/>
                <w:b/>
                <w:sz w:val="24"/>
              </w:rPr>
            </w:pPr>
            <w:r w:rsidRPr="00C053E3">
              <w:rPr>
                <w:rFonts w:cs="Times"/>
                <w:b/>
                <w:sz w:val="24"/>
              </w:rPr>
              <w:t>Means of Verification</w:t>
            </w:r>
          </w:p>
        </w:tc>
      </w:tr>
      <w:tr w:rsidR="006D0422" w:rsidRPr="001365D2" w14:paraId="311427AE" w14:textId="77777777" w:rsidTr="00A214CB">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5626CA56" w14:textId="77777777" w:rsidR="006D0422" w:rsidRPr="009A09EB" w:rsidRDefault="003615D9" w:rsidP="009A09EB">
            <w:pPr>
              <w:rPr>
                <w:rFonts w:cs="Times"/>
                <w:bCs/>
                <w:color w:val="1F497D" w:themeColor="text2"/>
                <w:sz w:val="24"/>
              </w:rPr>
            </w:pPr>
            <w:r w:rsidRPr="009A09EB">
              <w:rPr>
                <w:rFonts w:cs="Times"/>
                <w:bCs/>
                <w:color w:val="1F497D" w:themeColor="text2"/>
                <w:sz w:val="24"/>
              </w:rPr>
              <w:t xml:space="preserve">Graduates with more relevant and higher quality skills and qualifications contribute to national and provincial economic development  </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0F10E324" w14:textId="77777777" w:rsidR="00BB5C6E" w:rsidRDefault="006D0422" w:rsidP="009A09EB">
            <w:pPr>
              <w:pStyle w:val="ListParagraph"/>
              <w:widowControl/>
              <w:numPr>
                <w:ilvl w:val="0"/>
                <w:numId w:val="8"/>
              </w:numPr>
              <w:spacing w:before="0" w:after="0"/>
              <w:ind w:left="511"/>
              <w:rPr>
                <w:sz w:val="24"/>
              </w:rPr>
            </w:pPr>
            <w:r w:rsidRPr="00C053E3">
              <w:rPr>
                <w:sz w:val="24"/>
              </w:rPr>
              <w:t>Increased numbers of SINU-S</w:t>
            </w:r>
            <w:r w:rsidR="0032402A" w:rsidRPr="00C053E3">
              <w:rPr>
                <w:sz w:val="24"/>
              </w:rPr>
              <w:t>TM</w:t>
            </w:r>
            <w:r w:rsidRPr="00C053E3">
              <w:rPr>
                <w:sz w:val="24"/>
              </w:rPr>
              <w:t xml:space="preserve">S </w:t>
            </w:r>
            <w:r w:rsidR="007238BC" w:rsidRPr="00C053E3">
              <w:rPr>
                <w:sz w:val="24"/>
              </w:rPr>
              <w:t xml:space="preserve">and </w:t>
            </w:r>
            <w:r w:rsidR="009A09EB">
              <w:rPr>
                <w:sz w:val="24"/>
              </w:rPr>
              <w:t>RTC</w:t>
            </w:r>
            <w:r w:rsidR="007238BC" w:rsidRPr="00C053E3">
              <w:rPr>
                <w:sz w:val="24"/>
              </w:rPr>
              <w:t xml:space="preserve"> </w:t>
            </w:r>
            <w:r w:rsidRPr="00C053E3">
              <w:rPr>
                <w:sz w:val="24"/>
              </w:rPr>
              <w:t xml:space="preserve">graduates with qualifications that are accepted </w:t>
            </w:r>
            <w:r w:rsidR="00C053E3" w:rsidRPr="00C053E3">
              <w:rPr>
                <w:sz w:val="24"/>
              </w:rPr>
              <w:t xml:space="preserve">nationally, </w:t>
            </w:r>
            <w:r w:rsidRPr="00C053E3">
              <w:rPr>
                <w:sz w:val="24"/>
              </w:rPr>
              <w:t>regionally and/or internationally</w:t>
            </w:r>
          </w:p>
          <w:p w14:paraId="292D187D" w14:textId="6B759836" w:rsidR="006D0422" w:rsidRPr="00C053E3" w:rsidRDefault="00F865C0" w:rsidP="009A09EB">
            <w:pPr>
              <w:pStyle w:val="ListParagraph"/>
              <w:widowControl/>
              <w:numPr>
                <w:ilvl w:val="0"/>
                <w:numId w:val="8"/>
              </w:numPr>
              <w:spacing w:before="0" w:after="0"/>
              <w:ind w:left="511"/>
              <w:rPr>
                <w:sz w:val="24"/>
              </w:rPr>
            </w:pPr>
            <w:r w:rsidRPr="00F865C0">
              <w:rPr>
                <w:sz w:val="24"/>
              </w:rPr>
              <w:t>&gt;75% of graduates</w:t>
            </w:r>
            <w:r w:rsidRPr="00F865C0">
              <w:rPr>
                <w:sz w:val="24"/>
                <w:vertAlign w:val="superscript"/>
              </w:rPr>
              <w:footnoteReference w:id="41"/>
            </w:r>
            <w:r w:rsidRPr="00F865C0">
              <w:rPr>
                <w:sz w:val="24"/>
              </w:rPr>
              <w:t xml:space="preserve"> of courses supported by the Skills for Economic Growth Program report positive changes in their personal economic circumstances 6 months after graduation</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421145AE" w14:textId="77777777" w:rsidR="006D0422" w:rsidRPr="00C053E3" w:rsidRDefault="006D0422" w:rsidP="00626C04">
            <w:pPr>
              <w:pStyle w:val="ListParagraph"/>
              <w:widowControl/>
              <w:numPr>
                <w:ilvl w:val="0"/>
                <w:numId w:val="8"/>
              </w:numPr>
              <w:spacing w:before="0" w:after="0"/>
              <w:ind w:left="511"/>
              <w:rPr>
                <w:sz w:val="24"/>
              </w:rPr>
            </w:pPr>
            <w:r w:rsidRPr="00C053E3">
              <w:rPr>
                <w:sz w:val="24"/>
              </w:rPr>
              <w:t>Course evaluation reports</w:t>
            </w:r>
          </w:p>
          <w:p w14:paraId="2BAB0EFC" w14:textId="77777777" w:rsidR="006D0422" w:rsidRPr="00C053E3" w:rsidRDefault="006D0422" w:rsidP="00626C04">
            <w:pPr>
              <w:pStyle w:val="ListParagraph"/>
              <w:widowControl/>
              <w:numPr>
                <w:ilvl w:val="0"/>
                <w:numId w:val="8"/>
              </w:numPr>
              <w:spacing w:before="0" w:after="0"/>
              <w:ind w:left="511"/>
              <w:rPr>
                <w:sz w:val="24"/>
              </w:rPr>
            </w:pPr>
            <w:r w:rsidRPr="00C053E3">
              <w:rPr>
                <w:sz w:val="24"/>
              </w:rPr>
              <w:t>Employer surveys</w:t>
            </w:r>
          </w:p>
          <w:p w14:paraId="5C6AAD2A" w14:textId="77777777" w:rsidR="006D0422" w:rsidRPr="00C053E3" w:rsidRDefault="006D0422" w:rsidP="00626C04">
            <w:pPr>
              <w:pStyle w:val="ListParagraph"/>
              <w:widowControl/>
              <w:numPr>
                <w:ilvl w:val="0"/>
                <w:numId w:val="8"/>
              </w:numPr>
              <w:spacing w:before="0" w:after="0"/>
              <w:ind w:left="511"/>
              <w:rPr>
                <w:sz w:val="24"/>
              </w:rPr>
            </w:pPr>
            <w:r w:rsidRPr="00C053E3">
              <w:rPr>
                <w:sz w:val="24"/>
              </w:rPr>
              <w:t xml:space="preserve">Tracer studies </w:t>
            </w:r>
          </w:p>
          <w:p w14:paraId="03821960" w14:textId="77777777" w:rsidR="006D0422" w:rsidRPr="00C053E3" w:rsidRDefault="006D0422" w:rsidP="00626C04">
            <w:pPr>
              <w:pStyle w:val="ListParagraph"/>
              <w:widowControl/>
              <w:numPr>
                <w:ilvl w:val="0"/>
                <w:numId w:val="8"/>
              </w:numPr>
              <w:spacing w:before="0" w:after="0"/>
              <w:ind w:left="511"/>
              <w:rPr>
                <w:sz w:val="24"/>
              </w:rPr>
            </w:pPr>
            <w:r w:rsidRPr="00C053E3">
              <w:rPr>
                <w:sz w:val="24"/>
              </w:rPr>
              <w:t>Emigration data</w:t>
            </w:r>
          </w:p>
        </w:tc>
      </w:tr>
    </w:tbl>
    <w:p w14:paraId="6D4313B4" w14:textId="77777777" w:rsidR="006D0422" w:rsidRPr="00FD22D7" w:rsidRDefault="006D0422">
      <w:pPr>
        <w:rPr>
          <w:sz w:val="12"/>
          <w:szCs w:val="12"/>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876"/>
        <w:gridCol w:w="5662"/>
        <w:gridCol w:w="4338"/>
      </w:tblGrid>
      <w:tr w:rsidR="00FC0EC0" w:rsidRPr="00FC0EC0" w14:paraId="127760EA" w14:textId="77777777" w:rsidTr="00FC0EC0">
        <w:trPr>
          <w:tblHeader/>
        </w:trPr>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4157C3E5" w14:textId="77777777" w:rsidR="00FC0EC0" w:rsidRPr="00FC0EC0" w:rsidRDefault="00FC0EC0" w:rsidP="007634A9">
            <w:pPr>
              <w:rPr>
                <w:rFonts w:cs="Times"/>
                <w:b/>
                <w:bCs/>
                <w:color w:val="1F497D" w:themeColor="text2"/>
                <w:sz w:val="24"/>
              </w:rPr>
            </w:pPr>
            <w:r w:rsidRPr="00A214CB">
              <w:rPr>
                <w:rFonts w:cs="Times"/>
                <w:b/>
                <w:bCs/>
                <w:color w:val="1F497D" w:themeColor="text2"/>
                <w:sz w:val="24"/>
              </w:rPr>
              <w:t>Intermediate Outcomes</w:t>
            </w:r>
          </w:p>
        </w:tc>
        <w:tc>
          <w:tcPr>
            <w:tcW w:w="1903"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F030A6C" w14:textId="77777777" w:rsidR="00FC0EC0" w:rsidRPr="00BB6E4F" w:rsidRDefault="00FC0EC0" w:rsidP="007634A9">
            <w:pPr>
              <w:rPr>
                <w:rFonts w:cs="Times"/>
                <w:b/>
                <w:sz w:val="24"/>
              </w:rPr>
            </w:pPr>
            <w:r w:rsidRPr="00BB6E4F">
              <w:rPr>
                <w:rFonts w:cs="Times"/>
                <w:b/>
                <w:sz w:val="24"/>
              </w:rPr>
              <w:t>Indicators</w:t>
            </w:r>
          </w:p>
        </w:tc>
        <w:tc>
          <w:tcPr>
            <w:tcW w:w="1458"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B3B019" w14:textId="77777777" w:rsidR="00FC0EC0" w:rsidRPr="00BB6E4F" w:rsidRDefault="00FC0EC0" w:rsidP="007634A9">
            <w:pPr>
              <w:rPr>
                <w:rFonts w:cs="Times"/>
                <w:b/>
                <w:sz w:val="24"/>
              </w:rPr>
            </w:pPr>
            <w:r w:rsidRPr="00BB6E4F">
              <w:rPr>
                <w:rFonts w:cs="Times"/>
                <w:b/>
                <w:sz w:val="24"/>
              </w:rPr>
              <w:t>Means of Verification</w:t>
            </w:r>
          </w:p>
        </w:tc>
      </w:tr>
      <w:tr w:rsidR="006D0422" w:rsidRPr="0044263F" w14:paraId="21A9AE3A" w14:textId="77777777" w:rsidTr="00FC0EC0">
        <w:tc>
          <w:tcPr>
            <w:tcW w:w="1639" w:type="pct"/>
            <w:tcBorders>
              <w:top w:val="single" w:sz="8" w:space="0" w:color="FFFFFF"/>
              <w:left w:val="single" w:sz="8" w:space="0" w:color="FFFFFF"/>
              <w:bottom w:val="single" w:sz="8" w:space="0" w:color="FFFFFF"/>
              <w:right w:val="single" w:sz="24" w:space="0" w:color="FFFFFF"/>
            </w:tcBorders>
            <w:shd w:val="clear" w:color="auto" w:fill="C6D9F1" w:themeFill="text2" w:themeFillTint="33"/>
          </w:tcPr>
          <w:p w14:paraId="08CD9C78" w14:textId="77777777" w:rsidR="006D0422" w:rsidRPr="009A09EB" w:rsidRDefault="003615D9" w:rsidP="009A09EB">
            <w:pPr>
              <w:rPr>
                <w:rFonts w:cs="Times"/>
                <w:bCs/>
                <w:color w:val="1F497D" w:themeColor="text2"/>
                <w:sz w:val="24"/>
              </w:rPr>
            </w:pPr>
            <w:r w:rsidRPr="009A09EB">
              <w:rPr>
                <w:rFonts w:cs="Times"/>
                <w:bCs/>
                <w:color w:val="1F497D" w:themeColor="text2"/>
                <w:sz w:val="24"/>
              </w:rPr>
              <w:t>Improved relevance of TVET courses and qualifications</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52F8688E"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Increased level of industry participation in course development and work placements</w:t>
            </w:r>
          </w:p>
          <w:p w14:paraId="1ECFFBEF" w14:textId="77777777" w:rsidR="00CE1012" w:rsidRPr="00BB6E4F" w:rsidRDefault="00CE1012" w:rsidP="00626C04">
            <w:pPr>
              <w:pStyle w:val="ListParagraph"/>
              <w:widowControl/>
              <w:numPr>
                <w:ilvl w:val="0"/>
                <w:numId w:val="8"/>
              </w:numPr>
              <w:spacing w:before="0" w:after="0"/>
              <w:ind w:left="511"/>
              <w:rPr>
                <w:sz w:val="24"/>
              </w:rPr>
            </w:pPr>
            <w:r w:rsidRPr="00BB6E4F">
              <w:rPr>
                <w:sz w:val="24"/>
              </w:rPr>
              <w:t>Improved provincial economic development in targeted skill development areas</w:t>
            </w:r>
          </w:p>
          <w:p w14:paraId="6EA0AF2D" w14:textId="77777777" w:rsidR="005C3E68" w:rsidRDefault="006D0422" w:rsidP="00626C04">
            <w:pPr>
              <w:pStyle w:val="ListParagraph"/>
              <w:widowControl/>
              <w:numPr>
                <w:ilvl w:val="0"/>
                <w:numId w:val="8"/>
              </w:numPr>
              <w:spacing w:before="0" w:after="0"/>
              <w:ind w:left="511"/>
              <w:rPr>
                <w:sz w:val="24"/>
              </w:rPr>
            </w:pPr>
            <w:r w:rsidRPr="00BB6E4F">
              <w:rPr>
                <w:sz w:val="24"/>
              </w:rPr>
              <w:t>Industry and employers improved relationship with SINU – STMS</w:t>
            </w:r>
          </w:p>
          <w:p w14:paraId="2C00CC54" w14:textId="64D3B1C1" w:rsidR="006D0422" w:rsidRPr="00BB6E4F" w:rsidRDefault="005C3E68" w:rsidP="00626C04">
            <w:pPr>
              <w:pStyle w:val="ListParagraph"/>
              <w:widowControl/>
              <w:numPr>
                <w:ilvl w:val="0"/>
                <w:numId w:val="8"/>
              </w:numPr>
              <w:spacing w:before="0" w:after="0"/>
              <w:ind w:left="511"/>
              <w:rPr>
                <w:sz w:val="24"/>
              </w:rPr>
            </w:pPr>
            <w:r>
              <w:rPr>
                <w:sz w:val="24"/>
              </w:rPr>
              <w:t>Increased employment of SINU – STMS graduates</w:t>
            </w:r>
            <w:r w:rsidR="007238BC" w:rsidRPr="00BB6E4F">
              <w:rPr>
                <w:sz w:val="24"/>
              </w:rPr>
              <w:t xml:space="preserve"> </w:t>
            </w:r>
          </w:p>
          <w:p w14:paraId="35AB7773"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Increasing purchase of workplace training from SINU-STMS by industry</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0E1254D1"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Employer Surveys</w:t>
            </w:r>
          </w:p>
          <w:p w14:paraId="704C87D3" w14:textId="77777777" w:rsidR="00CE1012" w:rsidRPr="00BB6E4F" w:rsidRDefault="00CE1012" w:rsidP="00626C04">
            <w:pPr>
              <w:pStyle w:val="ListParagraph"/>
              <w:widowControl/>
              <w:numPr>
                <w:ilvl w:val="0"/>
                <w:numId w:val="8"/>
              </w:numPr>
              <w:spacing w:before="0" w:after="0"/>
              <w:ind w:left="511"/>
              <w:rPr>
                <w:sz w:val="24"/>
              </w:rPr>
            </w:pPr>
            <w:r w:rsidRPr="00BB6E4F">
              <w:rPr>
                <w:sz w:val="24"/>
              </w:rPr>
              <w:t>Graduate surveys</w:t>
            </w:r>
          </w:p>
          <w:p w14:paraId="4303A8CE" w14:textId="77777777" w:rsidR="00CE1012" w:rsidRPr="00BB6E4F" w:rsidRDefault="00CE1012" w:rsidP="00626C04">
            <w:pPr>
              <w:pStyle w:val="ListParagraph"/>
              <w:widowControl/>
              <w:numPr>
                <w:ilvl w:val="0"/>
                <w:numId w:val="8"/>
              </w:numPr>
              <w:spacing w:before="0" w:after="0"/>
              <w:ind w:left="511"/>
              <w:rPr>
                <w:sz w:val="24"/>
              </w:rPr>
            </w:pPr>
            <w:r w:rsidRPr="00BB6E4F">
              <w:rPr>
                <w:sz w:val="24"/>
              </w:rPr>
              <w:t>Records of Industry Advisory Groups</w:t>
            </w:r>
          </w:p>
          <w:p w14:paraId="7E6FCA1D"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Contracts between SINU-STMS and industry</w:t>
            </w:r>
          </w:p>
        </w:tc>
      </w:tr>
      <w:tr w:rsidR="006D0422" w:rsidRPr="001365D2" w14:paraId="4F2A7E19" w14:textId="77777777" w:rsidTr="00FC0EC0">
        <w:tc>
          <w:tcPr>
            <w:tcW w:w="1639" w:type="pct"/>
            <w:tcBorders>
              <w:top w:val="single" w:sz="8" w:space="0" w:color="FFFFFF"/>
              <w:left w:val="single" w:sz="8" w:space="0" w:color="FFFFFF"/>
              <w:bottom w:val="single" w:sz="8" w:space="0" w:color="FFFFFF"/>
              <w:right w:val="single" w:sz="24" w:space="0" w:color="FFFFFF"/>
            </w:tcBorders>
            <w:shd w:val="clear" w:color="auto" w:fill="C6D9F1" w:themeFill="text2" w:themeFillTint="33"/>
          </w:tcPr>
          <w:p w14:paraId="058DABEF" w14:textId="77777777" w:rsidR="006D0422" w:rsidRPr="00BB6E4F" w:rsidRDefault="003615D9" w:rsidP="009A09EB">
            <w:pPr>
              <w:rPr>
                <w:rFonts w:cs="Times"/>
                <w:bCs/>
                <w:color w:val="1F497D" w:themeColor="text2"/>
                <w:sz w:val="24"/>
              </w:rPr>
            </w:pPr>
            <w:r w:rsidRPr="00BB6E4F">
              <w:rPr>
                <w:rFonts w:cs="Times"/>
                <w:bCs/>
                <w:color w:val="1F497D" w:themeColor="text2"/>
                <w:sz w:val="24"/>
              </w:rPr>
              <w:lastRenderedPageBreak/>
              <w:t>Quality of TVET course delivery improved to meet industry standards</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2709A088"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 xml:space="preserve">Courses and units of competence endorsed by industry </w:t>
            </w:r>
          </w:p>
          <w:p w14:paraId="3760376E"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Courses and course materials validated by rigorous internal quality assurance processes</w:t>
            </w:r>
          </w:p>
          <w:p w14:paraId="013B4F61"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Courses and skill-sets accredited by SIQA (once established)</w:t>
            </w:r>
          </w:p>
          <w:p w14:paraId="5B60FC9A" w14:textId="09EA44F1" w:rsidR="00BB6E4F" w:rsidRPr="00BB6E4F" w:rsidRDefault="006D0422" w:rsidP="00626C04">
            <w:pPr>
              <w:pStyle w:val="ListParagraph"/>
              <w:widowControl/>
              <w:numPr>
                <w:ilvl w:val="0"/>
                <w:numId w:val="8"/>
              </w:numPr>
              <w:spacing w:before="0" w:after="0"/>
              <w:ind w:left="511"/>
              <w:rPr>
                <w:sz w:val="24"/>
              </w:rPr>
            </w:pPr>
            <w:r w:rsidRPr="00BB6E4F">
              <w:rPr>
                <w:sz w:val="24"/>
              </w:rPr>
              <w:t xml:space="preserve">Solomon Island qualifications </w:t>
            </w:r>
            <w:r w:rsidR="00BB6E4F" w:rsidRPr="00BB6E4F">
              <w:rPr>
                <w:sz w:val="24"/>
              </w:rPr>
              <w:t xml:space="preserve">increasingly </w:t>
            </w:r>
            <w:r w:rsidRPr="00BB6E4F">
              <w:rPr>
                <w:sz w:val="24"/>
              </w:rPr>
              <w:t xml:space="preserve">recognised </w:t>
            </w:r>
            <w:r w:rsidR="00BB6E4F" w:rsidRPr="00BB6E4F">
              <w:rPr>
                <w:sz w:val="24"/>
              </w:rPr>
              <w:t>in the region</w:t>
            </w:r>
            <w:r w:rsidRPr="00BB6E4F">
              <w:rPr>
                <w:sz w:val="24"/>
              </w:rPr>
              <w:t xml:space="preserve"> </w:t>
            </w:r>
          </w:p>
          <w:p w14:paraId="32C77AE9"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regional pathways to further education or employment</w:t>
            </w:r>
            <w:r w:rsidR="004F49A3" w:rsidRPr="00BB6E4F">
              <w:rPr>
                <w:sz w:val="24"/>
              </w:rPr>
              <w:t xml:space="preserve"> established</w:t>
            </w:r>
          </w:p>
          <w:p w14:paraId="29C30F38"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Trainers have improved trainer and technical qualifications</w:t>
            </w:r>
          </w:p>
          <w:p w14:paraId="3B2B9144"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Training facilities and resources suitable for competency based delivery</w:t>
            </w:r>
            <w:r w:rsidR="00BB6E4F">
              <w:rPr>
                <w:sz w:val="24"/>
              </w:rPr>
              <w:t xml:space="preserve"> to industry standards</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1170A0D8"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SINU-STMS records</w:t>
            </w:r>
          </w:p>
          <w:p w14:paraId="28D7285B"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 xml:space="preserve">SINU </w:t>
            </w:r>
            <w:r w:rsidR="00BB6E4F">
              <w:rPr>
                <w:sz w:val="24"/>
              </w:rPr>
              <w:t xml:space="preserve">Board of Study and </w:t>
            </w:r>
            <w:r w:rsidRPr="00BB6E4F">
              <w:rPr>
                <w:sz w:val="24"/>
              </w:rPr>
              <w:t xml:space="preserve">Senate </w:t>
            </w:r>
            <w:r w:rsidR="00BB6E4F">
              <w:rPr>
                <w:sz w:val="24"/>
              </w:rPr>
              <w:t>documentation</w:t>
            </w:r>
          </w:p>
          <w:p w14:paraId="6133F323"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SIQA records</w:t>
            </w:r>
          </w:p>
          <w:p w14:paraId="21037BE1"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Trainer records</w:t>
            </w:r>
          </w:p>
          <w:p w14:paraId="1DB42B60"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Physical observation</w:t>
            </w:r>
          </w:p>
          <w:p w14:paraId="23F0C40A"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OH&amp;S assessments</w:t>
            </w:r>
          </w:p>
          <w:p w14:paraId="669D7604"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Mutual recognition agreements</w:t>
            </w:r>
          </w:p>
          <w:p w14:paraId="41C5751C" w14:textId="77777777" w:rsidR="006D0422" w:rsidRPr="00BB6E4F" w:rsidRDefault="006D0422" w:rsidP="00626C04">
            <w:pPr>
              <w:pStyle w:val="ListParagraph"/>
              <w:widowControl/>
              <w:numPr>
                <w:ilvl w:val="0"/>
                <w:numId w:val="8"/>
              </w:numPr>
              <w:spacing w:before="0" w:after="0"/>
              <w:ind w:left="511"/>
              <w:rPr>
                <w:sz w:val="24"/>
              </w:rPr>
            </w:pPr>
            <w:r w:rsidRPr="00BB6E4F">
              <w:rPr>
                <w:sz w:val="24"/>
              </w:rPr>
              <w:t>Tracer studies</w:t>
            </w:r>
          </w:p>
        </w:tc>
      </w:tr>
      <w:tr w:rsidR="003615D9" w:rsidRPr="001365D2" w14:paraId="4446B4BA" w14:textId="77777777" w:rsidTr="00FC0EC0">
        <w:tc>
          <w:tcPr>
            <w:tcW w:w="1639" w:type="pct"/>
            <w:tcBorders>
              <w:top w:val="single" w:sz="8" w:space="0" w:color="FFFFFF"/>
              <w:left w:val="single" w:sz="8" w:space="0" w:color="FFFFFF"/>
              <w:bottom w:val="single" w:sz="8" w:space="0" w:color="FFFFFF"/>
              <w:right w:val="single" w:sz="24" w:space="0" w:color="FFFFFF"/>
            </w:tcBorders>
            <w:shd w:val="clear" w:color="auto" w:fill="C6D9F1" w:themeFill="text2" w:themeFillTint="33"/>
          </w:tcPr>
          <w:p w14:paraId="2C347780" w14:textId="77777777" w:rsidR="003615D9" w:rsidRPr="00881DE9" w:rsidRDefault="003615D9" w:rsidP="009A09EB">
            <w:pPr>
              <w:rPr>
                <w:rFonts w:cs="Times"/>
                <w:bCs/>
                <w:color w:val="1F497D" w:themeColor="text2"/>
                <w:sz w:val="24"/>
              </w:rPr>
            </w:pPr>
            <w:r w:rsidRPr="00881DE9">
              <w:rPr>
                <w:rFonts w:cs="Times"/>
                <w:bCs/>
                <w:color w:val="1F497D" w:themeColor="text2"/>
                <w:sz w:val="24"/>
              </w:rPr>
              <w:t>Equitable access to quality assured skills development</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73D92AFC" w14:textId="77777777" w:rsidR="00881DE9" w:rsidRPr="00881DE9" w:rsidRDefault="00881DE9" w:rsidP="00881DE9">
            <w:pPr>
              <w:pStyle w:val="ListParagraph"/>
              <w:widowControl/>
              <w:numPr>
                <w:ilvl w:val="0"/>
                <w:numId w:val="8"/>
              </w:numPr>
              <w:spacing w:before="0" w:after="0"/>
              <w:ind w:left="511"/>
              <w:rPr>
                <w:sz w:val="24"/>
              </w:rPr>
            </w:pPr>
            <w:r w:rsidRPr="00881DE9">
              <w:rPr>
                <w:sz w:val="24"/>
              </w:rPr>
              <w:t>Improved female completion rates</w:t>
            </w:r>
          </w:p>
          <w:p w14:paraId="6D52FC4E" w14:textId="77777777" w:rsidR="00881DE9" w:rsidRPr="00881DE9" w:rsidRDefault="00881DE9" w:rsidP="00881DE9">
            <w:pPr>
              <w:pStyle w:val="ListParagraph"/>
              <w:widowControl/>
              <w:numPr>
                <w:ilvl w:val="0"/>
                <w:numId w:val="8"/>
              </w:numPr>
              <w:spacing w:before="0" w:after="0"/>
              <w:ind w:left="511"/>
              <w:rPr>
                <w:sz w:val="24"/>
              </w:rPr>
            </w:pPr>
            <w:r w:rsidRPr="00881DE9">
              <w:rPr>
                <w:sz w:val="24"/>
              </w:rPr>
              <w:t>Improved female workforce participation rates</w:t>
            </w:r>
          </w:p>
          <w:p w14:paraId="23A638CB" w14:textId="77777777" w:rsidR="00881DE9" w:rsidRPr="00881DE9" w:rsidRDefault="00881DE9" w:rsidP="00881DE9">
            <w:pPr>
              <w:pStyle w:val="ListParagraph"/>
              <w:widowControl/>
              <w:numPr>
                <w:ilvl w:val="0"/>
                <w:numId w:val="8"/>
              </w:numPr>
              <w:spacing w:before="0" w:after="0"/>
              <w:ind w:left="511"/>
              <w:rPr>
                <w:sz w:val="24"/>
              </w:rPr>
            </w:pPr>
            <w:r w:rsidRPr="00881DE9">
              <w:rPr>
                <w:sz w:val="24"/>
              </w:rPr>
              <w:t xml:space="preserve">Improved disabled completion rates </w:t>
            </w:r>
          </w:p>
          <w:p w14:paraId="3ADD9259" w14:textId="77777777" w:rsidR="003615D9" w:rsidRPr="00881DE9" w:rsidRDefault="00881DE9" w:rsidP="00881DE9">
            <w:pPr>
              <w:pStyle w:val="ListParagraph"/>
              <w:widowControl/>
              <w:numPr>
                <w:ilvl w:val="0"/>
                <w:numId w:val="8"/>
              </w:numPr>
              <w:spacing w:before="0" w:after="0"/>
              <w:ind w:left="511"/>
              <w:rPr>
                <w:sz w:val="24"/>
              </w:rPr>
            </w:pPr>
            <w:r w:rsidRPr="00881DE9">
              <w:rPr>
                <w:sz w:val="24"/>
              </w:rPr>
              <w:t>Improved disabled workforce participation rates</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61442890" w14:textId="77777777" w:rsidR="00881DE9" w:rsidRPr="00881DE9" w:rsidRDefault="00881DE9" w:rsidP="00881DE9">
            <w:pPr>
              <w:pStyle w:val="ListParagraph"/>
              <w:widowControl/>
              <w:numPr>
                <w:ilvl w:val="0"/>
                <w:numId w:val="8"/>
              </w:numPr>
              <w:spacing w:before="0" w:after="0"/>
              <w:ind w:left="511"/>
              <w:rPr>
                <w:sz w:val="24"/>
              </w:rPr>
            </w:pPr>
            <w:r w:rsidRPr="00881DE9">
              <w:rPr>
                <w:sz w:val="24"/>
              </w:rPr>
              <w:t xml:space="preserve">SINU-STMS and </w:t>
            </w:r>
            <w:r>
              <w:rPr>
                <w:sz w:val="24"/>
              </w:rPr>
              <w:t>participating RTC</w:t>
            </w:r>
            <w:r w:rsidRPr="00881DE9">
              <w:rPr>
                <w:sz w:val="24"/>
              </w:rPr>
              <w:t xml:space="preserve"> student records</w:t>
            </w:r>
          </w:p>
          <w:p w14:paraId="0ED4FA0D" w14:textId="77777777" w:rsidR="00881DE9" w:rsidRPr="00881DE9" w:rsidRDefault="00881DE9" w:rsidP="00881DE9">
            <w:pPr>
              <w:pStyle w:val="ListParagraph"/>
              <w:widowControl/>
              <w:numPr>
                <w:ilvl w:val="0"/>
                <w:numId w:val="8"/>
              </w:numPr>
              <w:spacing w:before="0" w:after="0"/>
              <w:ind w:left="511"/>
              <w:rPr>
                <w:sz w:val="24"/>
              </w:rPr>
            </w:pPr>
            <w:r w:rsidRPr="00881DE9">
              <w:rPr>
                <w:sz w:val="24"/>
              </w:rPr>
              <w:t>Tracer studies</w:t>
            </w:r>
          </w:p>
          <w:p w14:paraId="1B89811E" w14:textId="77777777" w:rsidR="00881DE9" w:rsidRPr="00881DE9" w:rsidRDefault="00881DE9" w:rsidP="00881DE9">
            <w:pPr>
              <w:pStyle w:val="ListParagraph"/>
              <w:widowControl/>
              <w:numPr>
                <w:ilvl w:val="0"/>
                <w:numId w:val="8"/>
              </w:numPr>
              <w:spacing w:before="0" w:after="0"/>
              <w:ind w:left="511"/>
              <w:rPr>
                <w:sz w:val="24"/>
              </w:rPr>
            </w:pPr>
            <w:r w:rsidRPr="00881DE9">
              <w:rPr>
                <w:sz w:val="24"/>
              </w:rPr>
              <w:t>Labour market studies</w:t>
            </w:r>
          </w:p>
          <w:p w14:paraId="052B1ED0" w14:textId="77777777" w:rsidR="00881DE9" w:rsidRPr="00881DE9" w:rsidRDefault="00881DE9" w:rsidP="00881DE9">
            <w:pPr>
              <w:pStyle w:val="ListParagraph"/>
              <w:widowControl/>
              <w:numPr>
                <w:ilvl w:val="0"/>
                <w:numId w:val="8"/>
              </w:numPr>
              <w:spacing w:before="0" w:after="0"/>
              <w:ind w:left="511"/>
              <w:rPr>
                <w:sz w:val="24"/>
              </w:rPr>
            </w:pPr>
            <w:r w:rsidRPr="00881DE9">
              <w:rPr>
                <w:sz w:val="24"/>
              </w:rPr>
              <w:t>Employer surveys</w:t>
            </w:r>
          </w:p>
          <w:p w14:paraId="6249CCE7" w14:textId="77777777" w:rsidR="003615D9" w:rsidRPr="00881DE9" w:rsidRDefault="00881DE9" w:rsidP="00881DE9">
            <w:pPr>
              <w:pStyle w:val="ListParagraph"/>
              <w:widowControl/>
              <w:numPr>
                <w:ilvl w:val="0"/>
                <w:numId w:val="8"/>
              </w:numPr>
              <w:spacing w:before="0" w:after="0"/>
              <w:ind w:left="511"/>
              <w:rPr>
                <w:sz w:val="24"/>
              </w:rPr>
            </w:pPr>
            <w:r w:rsidRPr="00881DE9">
              <w:rPr>
                <w:sz w:val="24"/>
              </w:rPr>
              <w:t>National statistics office</w:t>
            </w:r>
          </w:p>
        </w:tc>
      </w:tr>
      <w:tr w:rsidR="006D0422" w:rsidRPr="001365D2" w14:paraId="2EB400B4" w14:textId="77777777" w:rsidTr="00FC0EC0">
        <w:tc>
          <w:tcPr>
            <w:tcW w:w="1639" w:type="pct"/>
            <w:tcBorders>
              <w:top w:val="single" w:sz="8" w:space="0" w:color="FFFFFF"/>
              <w:left w:val="single" w:sz="8" w:space="0" w:color="FFFFFF"/>
              <w:bottom w:val="single" w:sz="8" w:space="0" w:color="FFFFFF"/>
              <w:right w:val="single" w:sz="24" w:space="0" w:color="FFFFFF"/>
            </w:tcBorders>
            <w:shd w:val="clear" w:color="auto" w:fill="C6D9F1" w:themeFill="text2" w:themeFillTint="33"/>
          </w:tcPr>
          <w:p w14:paraId="6790123E" w14:textId="77777777" w:rsidR="006D0422" w:rsidRPr="00695F9A" w:rsidRDefault="003615D9" w:rsidP="009A09EB">
            <w:pPr>
              <w:rPr>
                <w:rFonts w:cs="Times"/>
                <w:bCs/>
                <w:color w:val="1F497D" w:themeColor="text2"/>
                <w:sz w:val="24"/>
              </w:rPr>
            </w:pPr>
            <w:r w:rsidRPr="00695F9A">
              <w:rPr>
                <w:rFonts w:cs="Times"/>
                <w:bCs/>
                <w:color w:val="1F497D" w:themeColor="text2"/>
                <w:sz w:val="24"/>
              </w:rPr>
              <w:t>National and international recognition of qualifications</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1D18CA17" w14:textId="77777777" w:rsidR="006D0422" w:rsidRPr="00695F9A" w:rsidRDefault="00695F9A" w:rsidP="00626C04">
            <w:pPr>
              <w:pStyle w:val="ListParagraph"/>
              <w:widowControl/>
              <w:numPr>
                <w:ilvl w:val="0"/>
                <w:numId w:val="8"/>
              </w:numPr>
              <w:spacing w:before="0" w:after="0"/>
              <w:ind w:left="511"/>
              <w:rPr>
                <w:sz w:val="24"/>
              </w:rPr>
            </w:pPr>
            <w:r w:rsidRPr="00695F9A">
              <w:rPr>
                <w:sz w:val="24"/>
              </w:rPr>
              <w:t>SIQA established</w:t>
            </w:r>
          </w:p>
          <w:p w14:paraId="5B0D879B" w14:textId="77777777" w:rsidR="00695F9A" w:rsidRPr="00695F9A" w:rsidRDefault="00695F9A" w:rsidP="00626C04">
            <w:pPr>
              <w:pStyle w:val="ListParagraph"/>
              <w:widowControl/>
              <w:numPr>
                <w:ilvl w:val="0"/>
                <w:numId w:val="8"/>
              </w:numPr>
              <w:spacing w:before="0" w:after="0"/>
              <w:ind w:left="511"/>
              <w:rPr>
                <w:sz w:val="24"/>
              </w:rPr>
            </w:pPr>
            <w:r w:rsidRPr="00695F9A">
              <w:rPr>
                <w:sz w:val="24"/>
              </w:rPr>
              <w:t>SI Qualifications Framework endorsed by Government</w:t>
            </w:r>
          </w:p>
          <w:p w14:paraId="31182871" w14:textId="77777777" w:rsidR="00695F9A" w:rsidRPr="00695F9A" w:rsidRDefault="00695F9A" w:rsidP="00626C04">
            <w:pPr>
              <w:pStyle w:val="ListParagraph"/>
              <w:widowControl/>
              <w:numPr>
                <w:ilvl w:val="0"/>
                <w:numId w:val="8"/>
              </w:numPr>
              <w:spacing w:before="0" w:after="0"/>
              <w:ind w:left="511"/>
              <w:rPr>
                <w:sz w:val="24"/>
              </w:rPr>
            </w:pPr>
            <w:r w:rsidRPr="00695F9A">
              <w:rPr>
                <w:sz w:val="24"/>
              </w:rPr>
              <w:t>Post-school providers registered by SIQA</w:t>
            </w:r>
          </w:p>
          <w:p w14:paraId="06D43672" w14:textId="31ABA978" w:rsidR="00695F9A" w:rsidRPr="00695F9A" w:rsidRDefault="00695F9A" w:rsidP="00626C04">
            <w:pPr>
              <w:pStyle w:val="ListParagraph"/>
              <w:widowControl/>
              <w:numPr>
                <w:ilvl w:val="0"/>
                <w:numId w:val="8"/>
              </w:numPr>
              <w:spacing w:before="0" w:after="0"/>
              <w:ind w:left="511"/>
              <w:rPr>
                <w:sz w:val="24"/>
              </w:rPr>
            </w:pPr>
            <w:r w:rsidRPr="00695F9A">
              <w:rPr>
                <w:sz w:val="24"/>
              </w:rPr>
              <w:t>Post-school course</w:t>
            </w:r>
            <w:r w:rsidR="00F865C0">
              <w:rPr>
                <w:sz w:val="24"/>
              </w:rPr>
              <w:t>s</w:t>
            </w:r>
            <w:r w:rsidRPr="00695F9A">
              <w:rPr>
                <w:sz w:val="24"/>
              </w:rPr>
              <w:t xml:space="preserve"> accredited by SIQA</w:t>
            </w:r>
          </w:p>
          <w:p w14:paraId="16395A28" w14:textId="77777777" w:rsidR="00695F9A" w:rsidRPr="00695F9A" w:rsidRDefault="00695F9A" w:rsidP="00626C04">
            <w:pPr>
              <w:pStyle w:val="ListParagraph"/>
              <w:widowControl/>
              <w:numPr>
                <w:ilvl w:val="0"/>
                <w:numId w:val="8"/>
              </w:numPr>
              <w:spacing w:before="0" w:after="0"/>
              <w:ind w:left="511"/>
              <w:rPr>
                <w:sz w:val="24"/>
              </w:rPr>
            </w:pPr>
            <w:r w:rsidRPr="00695F9A">
              <w:rPr>
                <w:sz w:val="24"/>
              </w:rPr>
              <w:t>SI qualifications registered on Pacific Registry of Qualifications and Standards</w:t>
            </w:r>
          </w:p>
          <w:p w14:paraId="3144607D" w14:textId="77777777" w:rsidR="00695F9A" w:rsidRPr="00695F9A" w:rsidRDefault="00695F9A" w:rsidP="00626C04">
            <w:pPr>
              <w:pStyle w:val="ListParagraph"/>
              <w:widowControl/>
              <w:numPr>
                <w:ilvl w:val="0"/>
                <w:numId w:val="8"/>
              </w:numPr>
              <w:spacing w:before="0" w:after="0"/>
              <w:ind w:left="511"/>
              <w:rPr>
                <w:sz w:val="24"/>
              </w:rPr>
            </w:pPr>
            <w:r w:rsidRPr="00695F9A">
              <w:rPr>
                <w:sz w:val="24"/>
              </w:rPr>
              <w:t>Mutual recognition agreements with other country quality assurance organisations</w:t>
            </w:r>
          </w:p>
          <w:p w14:paraId="2736587B" w14:textId="77777777" w:rsidR="00695F9A" w:rsidRPr="00695F9A" w:rsidRDefault="00695F9A" w:rsidP="00626C04">
            <w:pPr>
              <w:pStyle w:val="ListParagraph"/>
              <w:widowControl/>
              <w:numPr>
                <w:ilvl w:val="0"/>
                <w:numId w:val="8"/>
              </w:numPr>
              <w:spacing w:before="0" w:after="0"/>
              <w:ind w:left="511"/>
              <w:rPr>
                <w:sz w:val="24"/>
              </w:rPr>
            </w:pPr>
            <w:r w:rsidRPr="00695F9A">
              <w:rPr>
                <w:sz w:val="24"/>
              </w:rPr>
              <w:lastRenderedPageBreak/>
              <w:t>SI graduates employed in other countries</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6AED1B95" w14:textId="77777777" w:rsidR="006D0422" w:rsidRPr="00695F9A" w:rsidRDefault="00695F9A" w:rsidP="00626C04">
            <w:pPr>
              <w:pStyle w:val="ListParagraph"/>
              <w:widowControl/>
              <w:numPr>
                <w:ilvl w:val="0"/>
                <w:numId w:val="8"/>
              </w:numPr>
              <w:spacing w:before="0" w:after="0"/>
              <w:ind w:left="511"/>
              <w:rPr>
                <w:sz w:val="24"/>
              </w:rPr>
            </w:pPr>
            <w:r w:rsidRPr="00695F9A">
              <w:rPr>
                <w:sz w:val="24"/>
              </w:rPr>
              <w:lastRenderedPageBreak/>
              <w:t>SIQA Legislation</w:t>
            </w:r>
          </w:p>
          <w:p w14:paraId="2548061C" w14:textId="77777777" w:rsidR="00695F9A" w:rsidRPr="00695F9A" w:rsidRDefault="00695F9A" w:rsidP="00626C04">
            <w:pPr>
              <w:pStyle w:val="ListParagraph"/>
              <w:widowControl/>
              <w:numPr>
                <w:ilvl w:val="0"/>
                <w:numId w:val="8"/>
              </w:numPr>
              <w:spacing w:before="0" w:after="0"/>
              <w:ind w:left="511"/>
              <w:rPr>
                <w:sz w:val="24"/>
              </w:rPr>
            </w:pPr>
            <w:r w:rsidRPr="00695F9A">
              <w:rPr>
                <w:sz w:val="24"/>
              </w:rPr>
              <w:t>SIQA Board Resolutions</w:t>
            </w:r>
          </w:p>
          <w:p w14:paraId="571F3810" w14:textId="77777777" w:rsidR="00695F9A" w:rsidRPr="00695F9A" w:rsidRDefault="00695F9A" w:rsidP="00626C04">
            <w:pPr>
              <w:pStyle w:val="ListParagraph"/>
              <w:widowControl/>
              <w:numPr>
                <w:ilvl w:val="0"/>
                <w:numId w:val="8"/>
              </w:numPr>
              <w:spacing w:before="0" w:after="0"/>
              <w:ind w:left="511"/>
              <w:rPr>
                <w:sz w:val="24"/>
              </w:rPr>
            </w:pPr>
            <w:r w:rsidRPr="00695F9A">
              <w:rPr>
                <w:sz w:val="24"/>
              </w:rPr>
              <w:t>SIQA records</w:t>
            </w:r>
          </w:p>
          <w:p w14:paraId="63B69A1F" w14:textId="77777777" w:rsidR="00695F9A" w:rsidRPr="00695F9A" w:rsidRDefault="00695F9A" w:rsidP="00626C04">
            <w:pPr>
              <w:pStyle w:val="ListParagraph"/>
              <w:widowControl/>
              <w:numPr>
                <w:ilvl w:val="0"/>
                <w:numId w:val="8"/>
              </w:numPr>
              <w:spacing w:before="0" w:after="0"/>
              <w:ind w:left="511"/>
              <w:rPr>
                <w:sz w:val="24"/>
              </w:rPr>
            </w:pPr>
            <w:r w:rsidRPr="00695F9A">
              <w:rPr>
                <w:sz w:val="24"/>
              </w:rPr>
              <w:t>PRQS database</w:t>
            </w:r>
          </w:p>
          <w:p w14:paraId="6F438F12" w14:textId="77777777" w:rsidR="00695F9A" w:rsidRPr="00695F9A" w:rsidRDefault="00695F9A" w:rsidP="00695F9A">
            <w:pPr>
              <w:widowControl/>
              <w:spacing w:before="0" w:after="0"/>
              <w:ind w:left="151"/>
              <w:rPr>
                <w:sz w:val="24"/>
              </w:rPr>
            </w:pPr>
          </w:p>
          <w:p w14:paraId="0DD49064" w14:textId="77777777" w:rsidR="00695F9A" w:rsidRPr="00695F9A" w:rsidRDefault="00695F9A" w:rsidP="00695F9A">
            <w:pPr>
              <w:widowControl/>
              <w:spacing w:before="0" w:after="0"/>
              <w:ind w:left="151"/>
              <w:rPr>
                <w:sz w:val="24"/>
              </w:rPr>
            </w:pPr>
          </w:p>
        </w:tc>
      </w:tr>
    </w:tbl>
    <w:p w14:paraId="4A8BD1F5" w14:textId="77777777" w:rsidR="000E3A17" w:rsidRDefault="000E3A17" w:rsidP="006D0422">
      <w:pPr>
        <w:rPr>
          <w:sz w:val="12"/>
          <w:szCs w:val="12"/>
        </w:rPr>
      </w:pPr>
    </w:p>
    <w:p w14:paraId="7102724D" w14:textId="77777777" w:rsidR="000E3A17" w:rsidRDefault="000E3A17">
      <w:pPr>
        <w:widowControl/>
        <w:spacing w:before="0" w:after="0"/>
        <w:rPr>
          <w:sz w:val="12"/>
          <w:szCs w:val="12"/>
        </w:rPr>
      </w:pPr>
      <w:r>
        <w:rPr>
          <w:sz w:val="12"/>
          <w:szCs w:val="12"/>
        </w:rPr>
        <w:br w:type="page"/>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876"/>
        <w:gridCol w:w="5662"/>
        <w:gridCol w:w="4338"/>
      </w:tblGrid>
      <w:tr w:rsidR="006D0422" w:rsidRPr="00FC0EC0" w14:paraId="2D7E204F" w14:textId="77777777" w:rsidTr="00FC0EC0">
        <w:trPr>
          <w:tblHeader/>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05E7ED10" w14:textId="77777777" w:rsidR="006D0422" w:rsidRPr="00FC0EC0" w:rsidRDefault="006D0422" w:rsidP="006D0422">
            <w:pPr>
              <w:rPr>
                <w:b/>
                <w:bCs/>
                <w:color w:val="1F497D" w:themeColor="text2"/>
                <w:sz w:val="24"/>
              </w:rPr>
            </w:pPr>
            <w:r w:rsidRPr="00FC0EC0">
              <w:rPr>
                <w:b/>
                <w:bCs/>
                <w:color w:val="1F497D" w:themeColor="text2"/>
                <w:sz w:val="24"/>
              </w:rPr>
              <w:lastRenderedPageBreak/>
              <w:t>KRA 1 - SINU - School Technology &amp; Maritime Studies</w:t>
            </w:r>
          </w:p>
        </w:tc>
      </w:tr>
      <w:tr w:rsidR="006D0422" w:rsidRPr="00FC0EC0" w14:paraId="320D3A8E" w14:textId="77777777" w:rsidTr="00FC0EC0">
        <w:trPr>
          <w:tblHeader/>
        </w:trPr>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5AAA3197" w14:textId="77777777" w:rsidR="006D0422" w:rsidRPr="00FC0EC0" w:rsidRDefault="006D0422" w:rsidP="006D0422">
            <w:pPr>
              <w:rPr>
                <w:rFonts w:cs="Times"/>
                <w:b/>
                <w:bCs/>
                <w:color w:val="1F497D" w:themeColor="text2"/>
                <w:sz w:val="24"/>
              </w:rPr>
            </w:pPr>
            <w:r w:rsidRPr="00FC0EC0">
              <w:rPr>
                <w:rFonts w:cs="Times"/>
                <w:b/>
                <w:bCs/>
                <w:color w:val="1F497D" w:themeColor="text2"/>
                <w:sz w:val="24"/>
              </w:rPr>
              <w:t>Outputs</w:t>
            </w:r>
          </w:p>
        </w:tc>
        <w:tc>
          <w:tcPr>
            <w:tcW w:w="1903"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E3D6537" w14:textId="77777777" w:rsidR="006D0422" w:rsidRPr="00FC0EC0" w:rsidRDefault="006D0422" w:rsidP="006D0422">
            <w:pPr>
              <w:rPr>
                <w:rFonts w:cs="Times"/>
                <w:b/>
                <w:sz w:val="24"/>
              </w:rPr>
            </w:pPr>
            <w:r w:rsidRPr="00FC0EC0">
              <w:rPr>
                <w:rFonts w:cs="Times"/>
                <w:b/>
                <w:sz w:val="24"/>
              </w:rPr>
              <w:t>Indicators</w:t>
            </w:r>
          </w:p>
        </w:tc>
        <w:tc>
          <w:tcPr>
            <w:tcW w:w="1458"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60D662" w14:textId="77777777" w:rsidR="006D0422" w:rsidRPr="00FC0EC0" w:rsidRDefault="006D0422" w:rsidP="006D0422">
            <w:pPr>
              <w:rPr>
                <w:rFonts w:cs="Times"/>
                <w:b/>
                <w:sz w:val="24"/>
              </w:rPr>
            </w:pPr>
            <w:r w:rsidRPr="00FC0EC0">
              <w:rPr>
                <w:rFonts w:cs="Times"/>
                <w:b/>
                <w:sz w:val="24"/>
              </w:rPr>
              <w:t>Means of Verification</w:t>
            </w:r>
          </w:p>
        </w:tc>
      </w:tr>
      <w:tr w:rsidR="006D0422" w:rsidRPr="001365D2" w14:paraId="438AA544" w14:textId="77777777" w:rsidTr="00FC0EC0">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408C21F8" w14:textId="77777777" w:rsidR="006D0422" w:rsidRPr="00695F9A" w:rsidRDefault="006D0422" w:rsidP="00695F9A">
            <w:pPr>
              <w:rPr>
                <w:rFonts w:cs="Times"/>
                <w:bCs/>
                <w:color w:val="1F497D" w:themeColor="text2"/>
                <w:sz w:val="24"/>
              </w:rPr>
            </w:pPr>
            <w:r w:rsidRPr="00695F9A">
              <w:rPr>
                <w:rFonts w:cs="Times"/>
                <w:bCs/>
                <w:color w:val="1F497D" w:themeColor="text2"/>
                <w:sz w:val="24"/>
              </w:rPr>
              <w:t>SINU – S</w:t>
            </w:r>
            <w:r w:rsidR="0032402A" w:rsidRPr="00695F9A">
              <w:rPr>
                <w:rFonts w:cs="Times"/>
                <w:bCs/>
                <w:color w:val="1F497D" w:themeColor="text2"/>
                <w:sz w:val="24"/>
              </w:rPr>
              <w:t>TM</w:t>
            </w:r>
            <w:r w:rsidRPr="00695F9A">
              <w:rPr>
                <w:rFonts w:cs="Times"/>
                <w:bCs/>
                <w:color w:val="1F497D" w:themeColor="text2"/>
                <w:sz w:val="24"/>
              </w:rPr>
              <w:t>S Development Committee operating effectively</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5AFFEC67" w14:textId="77777777" w:rsidR="006D0422" w:rsidRDefault="006D0422" w:rsidP="00626C04">
            <w:pPr>
              <w:pStyle w:val="ListParagraph"/>
              <w:widowControl/>
              <w:numPr>
                <w:ilvl w:val="0"/>
                <w:numId w:val="8"/>
              </w:numPr>
              <w:spacing w:before="0" w:after="0"/>
              <w:ind w:left="511"/>
              <w:rPr>
                <w:sz w:val="24"/>
              </w:rPr>
            </w:pPr>
            <w:r>
              <w:rPr>
                <w:sz w:val="24"/>
              </w:rPr>
              <w:t># of meetings</w:t>
            </w:r>
          </w:p>
          <w:p w14:paraId="271D05EF" w14:textId="77777777" w:rsidR="006D0422" w:rsidRDefault="006D0422" w:rsidP="00626C04">
            <w:pPr>
              <w:pStyle w:val="ListParagraph"/>
              <w:widowControl/>
              <w:numPr>
                <w:ilvl w:val="0"/>
                <w:numId w:val="8"/>
              </w:numPr>
              <w:spacing w:before="0" w:after="0"/>
              <w:ind w:left="511"/>
              <w:rPr>
                <w:sz w:val="24"/>
              </w:rPr>
            </w:pPr>
            <w:r>
              <w:rPr>
                <w:sz w:val="24"/>
              </w:rPr>
              <w:t>Active participation by all members</w:t>
            </w:r>
          </w:p>
          <w:p w14:paraId="1F79657D" w14:textId="77777777" w:rsidR="006D0422" w:rsidRPr="001365D2" w:rsidRDefault="006D0422" w:rsidP="00626C04">
            <w:pPr>
              <w:pStyle w:val="ListParagraph"/>
              <w:widowControl/>
              <w:numPr>
                <w:ilvl w:val="0"/>
                <w:numId w:val="8"/>
              </w:numPr>
              <w:spacing w:before="0" w:after="0"/>
              <w:ind w:left="511"/>
              <w:rPr>
                <w:sz w:val="24"/>
              </w:rPr>
            </w:pPr>
            <w:r>
              <w:rPr>
                <w:sz w:val="24"/>
              </w:rPr>
              <w:t>Allocated budgets fully committed</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0F3720B7" w14:textId="77777777" w:rsidR="006D0422" w:rsidRPr="001E09C2" w:rsidRDefault="006D0422" w:rsidP="00626C04">
            <w:pPr>
              <w:pStyle w:val="ListParagraph"/>
              <w:widowControl/>
              <w:numPr>
                <w:ilvl w:val="0"/>
                <w:numId w:val="8"/>
              </w:numPr>
              <w:spacing w:before="0" w:after="0"/>
              <w:ind w:left="511"/>
              <w:rPr>
                <w:sz w:val="24"/>
              </w:rPr>
            </w:pPr>
            <w:r>
              <w:rPr>
                <w:sz w:val="24"/>
              </w:rPr>
              <w:t>Minutes of SSDC proceedings</w:t>
            </w:r>
          </w:p>
          <w:p w14:paraId="50EEB7B7" w14:textId="77777777" w:rsidR="006D0422" w:rsidRPr="001E09C2" w:rsidRDefault="006D0422" w:rsidP="00626C04">
            <w:pPr>
              <w:pStyle w:val="ListParagraph"/>
              <w:widowControl/>
              <w:numPr>
                <w:ilvl w:val="0"/>
                <w:numId w:val="8"/>
              </w:numPr>
              <w:spacing w:before="0" w:after="0"/>
              <w:ind w:left="511"/>
              <w:rPr>
                <w:sz w:val="24"/>
              </w:rPr>
            </w:pPr>
            <w:r>
              <w:rPr>
                <w:sz w:val="24"/>
              </w:rPr>
              <w:t>Attendance records</w:t>
            </w:r>
          </w:p>
          <w:p w14:paraId="710AB9E6" w14:textId="77777777" w:rsidR="006D0422" w:rsidRPr="001E09C2" w:rsidRDefault="006D0422" w:rsidP="00626C04">
            <w:pPr>
              <w:pStyle w:val="ListParagraph"/>
              <w:widowControl/>
              <w:numPr>
                <w:ilvl w:val="0"/>
                <w:numId w:val="8"/>
              </w:numPr>
              <w:spacing w:before="0" w:after="0"/>
              <w:ind w:left="511"/>
              <w:rPr>
                <w:sz w:val="24"/>
              </w:rPr>
            </w:pPr>
            <w:r>
              <w:rPr>
                <w:sz w:val="24"/>
              </w:rPr>
              <w:t>Financial Reports</w:t>
            </w:r>
          </w:p>
        </w:tc>
      </w:tr>
      <w:tr w:rsidR="006D0422" w:rsidRPr="001365D2" w14:paraId="4B956B2A" w14:textId="77777777" w:rsidTr="00FC0EC0">
        <w:tc>
          <w:tcPr>
            <w:tcW w:w="1639" w:type="pct"/>
            <w:tcBorders>
              <w:left w:val="single" w:sz="8" w:space="0" w:color="FFFFFF"/>
              <w:bottom w:val="nil"/>
              <w:right w:val="single" w:sz="24" w:space="0" w:color="FFFFFF"/>
            </w:tcBorders>
            <w:shd w:val="clear" w:color="auto" w:fill="C6D9F1" w:themeFill="text2" w:themeFillTint="33"/>
          </w:tcPr>
          <w:p w14:paraId="38F2ED28" w14:textId="77777777" w:rsidR="006D0422" w:rsidRPr="00695F9A" w:rsidRDefault="006D0422" w:rsidP="00695F9A">
            <w:pPr>
              <w:rPr>
                <w:rFonts w:cs="Times"/>
                <w:bCs/>
                <w:color w:val="1F497D" w:themeColor="text2"/>
                <w:sz w:val="24"/>
              </w:rPr>
            </w:pPr>
            <w:r w:rsidRPr="00695F9A">
              <w:rPr>
                <w:rFonts w:cs="Times"/>
                <w:bCs/>
                <w:color w:val="1F497D" w:themeColor="text2"/>
                <w:sz w:val="24"/>
              </w:rPr>
              <w:t>Research – Labour Market Analysis</w:t>
            </w:r>
          </w:p>
        </w:tc>
        <w:tc>
          <w:tcPr>
            <w:tcW w:w="1903" w:type="pct"/>
            <w:shd w:val="clear" w:color="auto" w:fill="DBE5F1" w:themeFill="accent1" w:themeFillTint="33"/>
          </w:tcPr>
          <w:p w14:paraId="5A80EDFF" w14:textId="77777777" w:rsidR="006D0422" w:rsidRPr="001365D2" w:rsidRDefault="006D0422" w:rsidP="00626C04">
            <w:pPr>
              <w:pStyle w:val="ListParagraph"/>
              <w:widowControl/>
              <w:numPr>
                <w:ilvl w:val="0"/>
                <w:numId w:val="8"/>
              </w:numPr>
              <w:spacing w:before="0" w:after="0"/>
              <w:ind w:left="511"/>
              <w:rPr>
                <w:sz w:val="24"/>
              </w:rPr>
            </w:pPr>
            <w:r w:rsidRPr="001365D2">
              <w:rPr>
                <w:sz w:val="24"/>
              </w:rPr>
              <w:t># of short courses identified</w:t>
            </w:r>
          </w:p>
          <w:p w14:paraId="1F374101" w14:textId="77777777" w:rsidR="006D0422" w:rsidRPr="001365D2" w:rsidRDefault="006D0422" w:rsidP="00626C04">
            <w:pPr>
              <w:pStyle w:val="ListParagraph"/>
              <w:widowControl/>
              <w:numPr>
                <w:ilvl w:val="0"/>
                <w:numId w:val="8"/>
              </w:numPr>
              <w:spacing w:before="0" w:after="0"/>
              <w:ind w:left="511"/>
              <w:rPr>
                <w:sz w:val="24"/>
              </w:rPr>
            </w:pPr>
            <w:r w:rsidRPr="001365D2">
              <w:rPr>
                <w:sz w:val="24"/>
              </w:rPr>
              <w:t># of full courses identified</w:t>
            </w:r>
          </w:p>
          <w:p w14:paraId="25C59663" w14:textId="77777777" w:rsidR="006D0422" w:rsidRPr="001365D2" w:rsidRDefault="006D0422" w:rsidP="00626C04">
            <w:pPr>
              <w:pStyle w:val="ListParagraph"/>
              <w:widowControl/>
              <w:numPr>
                <w:ilvl w:val="0"/>
                <w:numId w:val="8"/>
              </w:numPr>
              <w:spacing w:before="0" w:after="0"/>
              <w:ind w:left="511"/>
              <w:rPr>
                <w:sz w:val="24"/>
              </w:rPr>
            </w:pPr>
            <w:r>
              <w:rPr>
                <w:sz w:val="24"/>
              </w:rPr>
              <w:t>Required trainee numbers</w:t>
            </w:r>
            <w:r w:rsidRPr="001365D2">
              <w:rPr>
                <w:sz w:val="24"/>
              </w:rPr>
              <w:t xml:space="preserve"> identified</w:t>
            </w:r>
          </w:p>
        </w:tc>
        <w:tc>
          <w:tcPr>
            <w:tcW w:w="1458" w:type="pct"/>
            <w:shd w:val="clear" w:color="auto" w:fill="DBE5F1" w:themeFill="accent1" w:themeFillTint="33"/>
          </w:tcPr>
          <w:p w14:paraId="28271155" w14:textId="77777777" w:rsidR="006D0422" w:rsidRPr="001365D2" w:rsidRDefault="006D0422" w:rsidP="00626C04">
            <w:pPr>
              <w:pStyle w:val="ListParagraph"/>
              <w:widowControl/>
              <w:numPr>
                <w:ilvl w:val="0"/>
                <w:numId w:val="8"/>
              </w:numPr>
              <w:spacing w:before="0" w:after="0"/>
              <w:ind w:left="511"/>
              <w:rPr>
                <w:sz w:val="24"/>
              </w:rPr>
            </w:pPr>
            <w:r>
              <w:rPr>
                <w:sz w:val="24"/>
              </w:rPr>
              <w:t>Annual Quality improvement Plan</w:t>
            </w:r>
          </w:p>
          <w:p w14:paraId="7DD0BAA6" w14:textId="77777777" w:rsidR="006D0422" w:rsidRPr="001365D2" w:rsidRDefault="006D0422" w:rsidP="0032402A">
            <w:pPr>
              <w:pStyle w:val="ListParagraph"/>
              <w:widowControl/>
              <w:numPr>
                <w:ilvl w:val="0"/>
                <w:numId w:val="8"/>
              </w:numPr>
              <w:spacing w:before="0" w:after="0"/>
              <w:ind w:left="511"/>
              <w:rPr>
                <w:sz w:val="24"/>
              </w:rPr>
            </w:pPr>
            <w:r>
              <w:rPr>
                <w:sz w:val="24"/>
              </w:rPr>
              <w:t>SINU – S</w:t>
            </w:r>
            <w:r w:rsidR="0032402A">
              <w:rPr>
                <w:sz w:val="24"/>
              </w:rPr>
              <w:t>TM</w:t>
            </w:r>
            <w:r>
              <w:rPr>
                <w:sz w:val="24"/>
              </w:rPr>
              <w:t>S management information system</w:t>
            </w:r>
          </w:p>
        </w:tc>
      </w:tr>
      <w:tr w:rsidR="006D0422" w:rsidRPr="001365D2" w14:paraId="0DBE71FD" w14:textId="77777777" w:rsidTr="00FC0EC0">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3E3D03A6" w14:textId="77777777" w:rsidR="006D0422" w:rsidRPr="00695F9A" w:rsidRDefault="006D0422" w:rsidP="00695F9A">
            <w:pPr>
              <w:rPr>
                <w:rFonts w:cs="Times"/>
                <w:bCs/>
                <w:color w:val="1F497D" w:themeColor="text2"/>
                <w:sz w:val="24"/>
              </w:rPr>
            </w:pPr>
            <w:r w:rsidRPr="00695F9A">
              <w:rPr>
                <w:rFonts w:cs="Times"/>
                <w:bCs/>
                <w:color w:val="1F497D" w:themeColor="text2"/>
                <w:sz w:val="24"/>
              </w:rPr>
              <w:t>Priority course development with industry support</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45C1C588" w14:textId="77777777" w:rsidR="006D0422" w:rsidRDefault="006D0422" w:rsidP="00626C04">
            <w:pPr>
              <w:pStyle w:val="ListParagraph"/>
              <w:widowControl/>
              <w:numPr>
                <w:ilvl w:val="0"/>
                <w:numId w:val="8"/>
              </w:numPr>
              <w:spacing w:before="0" w:after="0"/>
              <w:ind w:left="511"/>
              <w:rPr>
                <w:sz w:val="24"/>
              </w:rPr>
            </w:pPr>
            <w:r>
              <w:rPr>
                <w:sz w:val="24"/>
              </w:rPr>
              <w:t># units of competency developed</w:t>
            </w:r>
          </w:p>
          <w:p w14:paraId="35C3BE29" w14:textId="77777777" w:rsidR="006D0422" w:rsidRDefault="006D0422" w:rsidP="00626C04">
            <w:pPr>
              <w:pStyle w:val="ListParagraph"/>
              <w:widowControl/>
              <w:numPr>
                <w:ilvl w:val="0"/>
                <w:numId w:val="8"/>
              </w:numPr>
              <w:spacing w:before="0" w:after="0"/>
              <w:ind w:left="511"/>
              <w:rPr>
                <w:sz w:val="24"/>
              </w:rPr>
            </w:pPr>
            <w:r>
              <w:rPr>
                <w:sz w:val="24"/>
              </w:rPr>
              <w:t># of full courses developed</w:t>
            </w:r>
          </w:p>
          <w:p w14:paraId="3162F6DF" w14:textId="77777777" w:rsidR="006D0422" w:rsidRDefault="006D0422" w:rsidP="00626C04">
            <w:pPr>
              <w:pStyle w:val="ListParagraph"/>
              <w:widowControl/>
              <w:numPr>
                <w:ilvl w:val="0"/>
                <w:numId w:val="8"/>
              </w:numPr>
              <w:spacing w:before="0" w:after="0"/>
              <w:ind w:left="511"/>
              <w:rPr>
                <w:sz w:val="24"/>
              </w:rPr>
            </w:pPr>
            <w:r>
              <w:rPr>
                <w:sz w:val="24"/>
              </w:rPr>
              <w:t># skill sets developed</w:t>
            </w:r>
          </w:p>
          <w:p w14:paraId="3CA5A9E5" w14:textId="77777777" w:rsidR="006D0422" w:rsidRDefault="006D0422" w:rsidP="00626C04">
            <w:pPr>
              <w:pStyle w:val="ListParagraph"/>
              <w:widowControl/>
              <w:numPr>
                <w:ilvl w:val="0"/>
                <w:numId w:val="8"/>
              </w:numPr>
              <w:spacing w:before="0" w:after="0"/>
              <w:ind w:left="511"/>
              <w:rPr>
                <w:sz w:val="24"/>
              </w:rPr>
            </w:pPr>
            <w:r>
              <w:rPr>
                <w:sz w:val="24"/>
              </w:rPr>
              <w:t>Industry satisfaction with process</w:t>
            </w:r>
          </w:p>
          <w:p w14:paraId="3A738AB6" w14:textId="77777777" w:rsidR="006D0422" w:rsidRPr="003C215A" w:rsidRDefault="006D0422" w:rsidP="00626C04">
            <w:pPr>
              <w:pStyle w:val="ListParagraph"/>
              <w:widowControl/>
              <w:numPr>
                <w:ilvl w:val="0"/>
                <w:numId w:val="8"/>
              </w:numPr>
              <w:spacing w:before="0" w:after="0"/>
              <w:ind w:left="511"/>
              <w:rPr>
                <w:sz w:val="24"/>
              </w:rPr>
            </w:pPr>
            <w:r>
              <w:rPr>
                <w:sz w:val="24"/>
              </w:rPr>
              <w:t># courses and skills sets accredited by SIQA (once it is established)</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7D9D3DC2" w14:textId="77777777" w:rsidR="006D0422" w:rsidRDefault="006D0422" w:rsidP="00626C04">
            <w:pPr>
              <w:pStyle w:val="ListParagraph"/>
              <w:widowControl/>
              <w:numPr>
                <w:ilvl w:val="0"/>
                <w:numId w:val="8"/>
              </w:numPr>
              <w:spacing w:before="0" w:after="0"/>
              <w:ind w:left="511"/>
              <w:rPr>
                <w:sz w:val="24"/>
              </w:rPr>
            </w:pPr>
            <w:r>
              <w:rPr>
                <w:sz w:val="24"/>
              </w:rPr>
              <w:t>SINU – S</w:t>
            </w:r>
            <w:r w:rsidR="0032402A">
              <w:rPr>
                <w:sz w:val="24"/>
              </w:rPr>
              <w:t>TM</w:t>
            </w:r>
            <w:r>
              <w:rPr>
                <w:sz w:val="24"/>
              </w:rPr>
              <w:t>S management information system</w:t>
            </w:r>
            <w:r w:rsidRPr="001365D2">
              <w:rPr>
                <w:sz w:val="24"/>
              </w:rPr>
              <w:t xml:space="preserve"> </w:t>
            </w:r>
          </w:p>
          <w:p w14:paraId="14572CEC" w14:textId="77777777" w:rsidR="006D0422" w:rsidRDefault="006D0422" w:rsidP="00626C04">
            <w:pPr>
              <w:pStyle w:val="ListParagraph"/>
              <w:widowControl/>
              <w:numPr>
                <w:ilvl w:val="0"/>
                <w:numId w:val="8"/>
              </w:numPr>
              <w:spacing w:before="0" w:after="0"/>
              <w:ind w:left="511"/>
              <w:rPr>
                <w:sz w:val="24"/>
              </w:rPr>
            </w:pPr>
            <w:r>
              <w:rPr>
                <w:sz w:val="24"/>
              </w:rPr>
              <w:t>Financial records - level of expenditure for course development in relation to SSDC approved budget</w:t>
            </w:r>
          </w:p>
          <w:p w14:paraId="6F630D82" w14:textId="77777777" w:rsidR="006D0422" w:rsidRDefault="006D0422" w:rsidP="00626C04">
            <w:pPr>
              <w:pStyle w:val="ListParagraph"/>
              <w:widowControl/>
              <w:numPr>
                <w:ilvl w:val="0"/>
                <w:numId w:val="8"/>
              </w:numPr>
              <w:spacing w:before="0" w:after="0"/>
              <w:ind w:left="511"/>
              <w:rPr>
                <w:sz w:val="24"/>
              </w:rPr>
            </w:pPr>
            <w:r>
              <w:rPr>
                <w:sz w:val="24"/>
              </w:rPr>
              <w:t>Industry participant surveys</w:t>
            </w:r>
          </w:p>
          <w:p w14:paraId="460A21C6" w14:textId="77777777" w:rsidR="006D0422" w:rsidRPr="001365D2" w:rsidRDefault="006D0422" w:rsidP="00626C04">
            <w:pPr>
              <w:pStyle w:val="ListParagraph"/>
              <w:widowControl/>
              <w:numPr>
                <w:ilvl w:val="0"/>
                <w:numId w:val="8"/>
              </w:numPr>
              <w:spacing w:before="0" w:after="0"/>
              <w:ind w:left="511"/>
              <w:rPr>
                <w:sz w:val="24"/>
              </w:rPr>
            </w:pPr>
            <w:r>
              <w:rPr>
                <w:sz w:val="24"/>
              </w:rPr>
              <w:t>SIQA records (once established)</w:t>
            </w:r>
          </w:p>
        </w:tc>
      </w:tr>
      <w:tr w:rsidR="006D0422" w:rsidRPr="001365D2" w14:paraId="30AD3C60" w14:textId="77777777" w:rsidTr="00FC0EC0">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5E27AE35" w14:textId="77777777" w:rsidR="006D0422" w:rsidRPr="00695F9A" w:rsidRDefault="006D0422" w:rsidP="00695F9A">
            <w:pPr>
              <w:rPr>
                <w:rFonts w:cs="Times"/>
                <w:bCs/>
                <w:color w:val="1F497D" w:themeColor="text2"/>
                <w:sz w:val="24"/>
              </w:rPr>
            </w:pPr>
            <w:r w:rsidRPr="00695F9A">
              <w:rPr>
                <w:rFonts w:cs="Times"/>
                <w:bCs/>
                <w:color w:val="1F497D" w:themeColor="text2"/>
                <w:sz w:val="24"/>
              </w:rPr>
              <w:t>Inclusive teaching &amp; learning materials development</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3353030B" w14:textId="77777777" w:rsidR="006D0422" w:rsidRDefault="006D0422" w:rsidP="00626C04">
            <w:pPr>
              <w:pStyle w:val="ListParagraph"/>
              <w:widowControl/>
              <w:numPr>
                <w:ilvl w:val="0"/>
                <w:numId w:val="8"/>
              </w:numPr>
              <w:spacing w:before="0" w:after="0"/>
              <w:ind w:left="511"/>
              <w:rPr>
                <w:sz w:val="24"/>
              </w:rPr>
            </w:pPr>
            <w:r>
              <w:rPr>
                <w:sz w:val="24"/>
              </w:rPr>
              <w:t># teaching and learning materials produced</w:t>
            </w:r>
          </w:p>
          <w:p w14:paraId="12A88408" w14:textId="77777777" w:rsidR="006D0422" w:rsidRDefault="006D0422" w:rsidP="00626C04">
            <w:pPr>
              <w:pStyle w:val="ListParagraph"/>
              <w:widowControl/>
              <w:numPr>
                <w:ilvl w:val="0"/>
                <w:numId w:val="8"/>
              </w:numPr>
              <w:spacing w:before="0" w:after="0"/>
              <w:ind w:left="511"/>
              <w:rPr>
                <w:sz w:val="24"/>
              </w:rPr>
            </w:pPr>
            <w:r>
              <w:rPr>
                <w:sz w:val="24"/>
              </w:rPr>
              <w:t># teaching and learning materials acquired</w:t>
            </w:r>
          </w:p>
          <w:p w14:paraId="65DDE1DF" w14:textId="77777777" w:rsidR="006D0422" w:rsidRDefault="006D0422" w:rsidP="00626C04">
            <w:pPr>
              <w:pStyle w:val="ListParagraph"/>
              <w:widowControl/>
              <w:numPr>
                <w:ilvl w:val="0"/>
                <w:numId w:val="8"/>
              </w:numPr>
              <w:spacing w:before="0" w:after="0"/>
              <w:ind w:left="511"/>
              <w:rPr>
                <w:sz w:val="24"/>
              </w:rPr>
            </w:pPr>
            <w:r>
              <w:rPr>
                <w:sz w:val="24"/>
              </w:rPr>
              <w:t>Female role models used in illustrative materials where appropriate</w:t>
            </w:r>
          </w:p>
          <w:p w14:paraId="0C2F2658" w14:textId="77777777" w:rsidR="006D0422" w:rsidRPr="001365D2" w:rsidRDefault="006D0422" w:rsidP="00626C04">
            <w:pPr>
              <w:pStyle w:val="ListParagraph"/>
              <w:widowControl/>
              <w:numPr>
                <w:ilvl w:val="0"/>
                <w:numId w:val="8"/>
              </w:numPr>
              <w:spacing w:before="0" w:after="0"/>
              <w:ind w:left="511"/>
              <w:rPr>
                <w:sz w:val="24"/>
              </w:rPr>
            </w:pPr>
            <w:r>
              <w:rPr>
                <w:sz w:val="24"/>
              </w:rPr>
              <w:t>Gender neutral language</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07DEBAE4" w14:textId="77777777" w:rsidR="006D0422" w:rsidRDefault="006D0422" w:rsidP="00626C04">
            <w:pPr>
              <w:pStyle w:val="ListParagraph"/>
              <w:widowControl/>
              <w:numPr>
                <w:ilvl w:val="0"/>
                <w:numId w:val="8"/>
              </w:numPr>
              <w:spacing w:before="0" w:after="0"/>
              <w:ind w:left="511"/>
              <w:rPr>
                <w:sz w:val="24"/>
              </w:rPr>
            </w:pPr>
            <w:r>
              <w:rPr>
                <w:sz w:val="24"/>
              </w:rPr>
              <w:t>Library catalogue</w:t>
            </w:r>
          </w:p>
          <w:p w14:paraId="06B463CB" w14:textId="77777777" w:rsidR="006D0422" w:rsidRDefault="006D0422" w:rsidP="00626C04">
            <w:pPr>
              <w:pStyle w:val="ListParagraph"/>
              <w:widowControl/>
              <w:numPr>
                <w:ilvl w:val="0"/>
                <w:numId w:val="8"/>
              </w:numPr>
              <w:spacing w:before="0" w:after="0"/>
              <w:ind w:left="511"/>
              <w:rPr>
                <w:sz w:val="24"/>
              </w:rPr>
            </w:pPr>
            <w:r>
              <w:rPr>
                <w:sz w:val="24"/>
              </w:rPr>
              <w:t>Financial records - level of expenditure for course development in relation to SSDC approved budget</w:t>
            </w:r>
          </w:p>
          <w:p w14:paraId="5165279B" w14:textId="77777777" w:rsidR="006D0422" w:rsidRPr="001365D2" w:rsidRDefault="006D0422" w:rsidP="00626C04">
            <w:pPr>
              <w:pStyle w:val="ListParagraph"/>
              <w:widowControl/>
              <w:numPr>
                <w:ilvl w:val="0"/>
                <w:numId w:val="8"/>
              </w:numPr>
              <w:spacing w:before="0" w:after="0"/>
              <w:ind w:left="511"/>
              <w:rPr>
                <w:sz w:val="24"/>
              </w:rPr>
            </w:pPr>
            <w:r>
              <w:rPr>
                <w:sz w:val="24"/>
              </w:rPr>
              <w:t xml:space="preserve">Assessment of teaching and learning materials </w:t>
            </w:r>
          </w:p>
        </w:tc>
      </w:tr>
      <w:tr w:rsidR="006D0422" w:rsidRPr="001365D2" w14:paraId="3A7D5C76" w14:textId="77777777" w:rsidTr="00FC0EC0">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00F20B44" w14:textId="77777777" w:rsidR="006D0422" w:rsidRPr="00695F9A" w:rsidRDefault="006D0422" w:rsidP="00695F9A">
            <w:pPr>
              <w:rPr>
                <w:rFonts w:cs="Times"/>
                <w:bCs/>
                <w:color w:val="1F497D" w:themeColor="text2"/>
                <w:sz w:val="24"/>
              </w:rPr>
            </w:pPr>
            <w:r w:rsidRPr="00695F9A">
              <w:rPr>
                <w:rFonts w:cs="Times"/>
                <w:bCs/>
                <w:color w:val="1F497D" w:themeColor="text2"/>
                <w:sz w:val="24"/>
              </w:rPr>
              <w:t>Trainer Training</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60A6E1C1" w14:textId="77777777" w:rsidR="006D0422" w:rsidRDefault="006D0422" w:rsidP="00626C04">
            <w:pPr>
              <w:pStyle w:val="ListParagraph"/>
              <w:widowControl/>
              <w:numPr>
                <w:ilvl w:val="0"/>
                <w:numId w:val="8"/>
              </w:numPr>
              <w:spacing w:before="0" w:after="0"/>
              <w:ind w:left="511"/>
              <w:rPr>
                <w:sz w:val="24"/>
              </w:rPr>
            </w:pPr>
            <w:r>
              <w:rPr>
                <w:sz w:val="24"/>
              </w:rPr>
              <w:t>Trainer skill gaps identified disaggregate by type of skill gap and technology area</w:t>
            </w:r>
          </w:p>
          <w:p w14:paraId="7D2F8FD6" w14:textId="77777777" w:rsidR="006D0422" w:rsidRPr="001365D2" w:rsidRDefault="006D0422" w:rsidP="00626C04">
            <w:pPr>
              <w:pStyle w:val="ListParagraph"/>
              <w:widowControl/>
              <w:numPr>
                <w:ilvl w:val="0"/>
                <w:numId w:val="8"/>
              </w:numPr>
              <w:spacing w:before="0" w:after="0"/>
              <w:ind w:left="511"/>
              <w:rPr>
                <w:sz w:val="24"/>
              </w:rPr>
            </w:pPr>
            <w:r>
              <w:rPr>
                <w:sz w:val="24"/>
              </w:rPr>
              <w:t># trainers skills and qualifications updated disaggregated by type of course and technology area</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24AE1189" w14:textId="77777777" w:rsidR="006D0422" w:rsidRPr="001365D2" w:rsidRDefault="006D0422" w:rsidP="00626C04">
            <w:pPr>
              <w:pStyle w:val="ListParagraph"/>
              <w:widowControl/>
              <w:numPr>
                <w:ilvl w:val="0"/>
                <w:numId w:val="8"/>
              </w:numPr>
              <w:spacing w:before="0" w:after="0"/>
              <w:ind w:left="511"/>
              <w:rPr>
                <w:sz w:val="24"/>
              </w:rPr>
            </w:pPr>
            <w:r>
              <w:rPr>
                <w:sz w:val="24"/>
              </w:rPr>
              <w:t>Annual Quality improvement Plan</w:t>
            </w:r>
          </w:p>
          <w:p w14:paraId="44E373EF" w14:textId="77777777" w:rsidR="006D0422" w:rsidRDefault="006D0422" w:rsidP="00626C04">
            <w:pPr>
              <w:pStyle w:val="ListParagraph"/>
              <w:widowControl/>
              <w:numPr>
                <w:ilvl w:val="0"/>
                <w:numId w:val="8"/>
              </w:numPr>
              <w:spacing w:before="0" w:after="0"/>
              <w:ind w:left="511"/>
              <w:rPr>
                <w:sz w:val="24"/>
              </w:rPr>
            </w:pPr>
            <w:r>
              <w:rPr>
                <w:sz w:val="24"/>
              </w:rPr>
              <w:t>SINU – S</w:t>
            </w:r>
            <w:r w:rsidR="0032402A">
              <w:rPr>
                <w:sz w:val="24"/>
              </w:rPr>
              <w:t>TM</w:t>
            </w:r>
            <w:r>
              <w:rPr>
                <w:sz w:val="24"/>
              </w:rPr>
              <w:t>S management information system</w:t>
            </w:r>
          </w:p>
          <w:p w14:paraId="64E37662" w14:textId="77777777" w:rsidR="006D0422" w:rsidRDefault="006D0422" w:rsidP="00626C04">
            <w:pPr>
              <w:pStyle w:val="ListParagraph"/>
              <w:widowControl/>
              <w:numPr>
                <w:ilvl w:val="0"/>
                <w:numId w:val="8"/>
              </w:numPr>
              <w:spacing w:before="0" w:after="0"/>
              <w:ind w:left="511"/>
              <w:rPr>
                <w:sz w:val="24"/>
              </w:rPr>
            </w:pPr>
            <w:r>
              <w:rPr>
                <w:sz w:val="24"/>
              </w:rPr>
              <w:t>APTC student records</w:t>
            </w:r>
          </w:p>
          <w:p w14:paraId="05417049" w14:textId="77777777" w:rsidR="006D0422" w:rsidRPr="006A4EDE" w:rsidRDefault="006D0422" w:rsidP="00626C04">
            <w:pPr>
              <w:pStyle w:val="ListParagraph"/>
              <w:widowControl/>
              <w:numPr>
                <w:ilvl w:val="0"/>
                <w:numId w:val="8"/>
              </w:numPr>
              <w:spacing w:before="0" w:after="0"/>
              <w:ind w:left="511"/>
              <w:rPr>
                <w:sz w:val="24"/>
              </w:rPr>
            </w:pPr>
            <w:r>
              <w:rPr>
                <w:sz w:val="24"/>
              </w:rPr>
              <w:t>Financial records - level of expenditure for professional development in relation to SSDC approved budget</w:t>
            </w:r>
          </w:p>
        </w:tc>
      </w:tr>
      <w:tr w:rsidR="006D0422" w:rsidRPr="001365D2" w14:paraId="5CF76EF7" w14:textId="77777777" w:rsidTr="00FC0EC0">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765100B1" w14:textId="77777777" w:rsidR="006D0422" w:rsidRPr="00695F9A" w:rsidRDefault="006D0422" w:rsidP="00695F9A">
            <w:pPr>
              <w:rPr>
                <w:rFonts w:cs="Times"/>
                <w:bCs/>
                <w:color w:val="1F497D" w:themeColor="text2"/>
                <w:sz w:val="24"/>
              </w:rPr>
            </w:pPr>
            <w:r w:rsidRPr="00695F9A">
              <w:rPr>
                <w:rFonts w:cs="Times"/>
                <w:bCs/>
                <w:color w:val="1F497D" w:themeColor="text2"/>
                <w:sz w:val="24"/>
              </w:rPr>
              <w:lastRenderedPageBreak/>
              <w:t>Facility improvement for priority course areas (</w:t>
            </w:r>
            <w:proofErr w:type="spellStart"/>
            <w:r w:rsidRPr="00695F9A">
              <w:rPr>
                <w:rFonts w:cs="Times"/>
                <w:bCs/>
                <w:color w:val="1F497D" w:themeColor="text2"/>
                <w:sz w:val="24"/>
              </w:rPr>
              <w:t>inc</w:t>
            </w:r>
            <w:proofErr w:type="spellEnd"/>
            <w:r w:rsidRPr="00695F9A">
              <w:rPr>
                <w:rFonts w:cs="Times"/>
                <w:bCs/>
                <w:color w:val="1F497D" w:themeColor="text2"/>
                <w:sz w:val="24"/>
              </w:rPr>
              <w:t xml:space="preserve"> disability access)</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1C9480BC" w14:textId="77777777" w:rsidR="006D0422" w:rsidRDefault="006D0422" w:rsidP="00626C04">
            <w:pPr>
              <w:pStyle w:val="ListParagraph"/>
              <w:widowControl/>
              <w:numPr>
                <w:ilvl w:val="0"/>
                <w:numId w:val="8"/>
              </w:numPr>
              <w:spacing w:before="0" w:after="0"/>
              <w:ind w:left="511"/>
              <w:rPr>
                <w:sz w:val="24"/>
              </w:rPr>
            </w:pPr>
            <w:r>
              <w:rPr>
                <w:sz w:val="24"/>
              </w:rPr>
              <w:t>New tools and equipment purchased and installed</w:t>
            </w:r>
          </w:p>
          <w:p w14:paraId="081B7EA6" w14:textId="77777777" w:rsidR="006D0422" w:rsidRDefault="006D0422" w:rsidP="00626C04">
            <w:pPr>
              <w:pStyle w:val="ListParagraph"/>
              <w:widowControl/>
              <w:numPr>
                <w:ilvl w:val="0"/>
                <w:numId w:val="8"/>
              </w:numPr>
              <w:spacing w:before="0" w:after="0"/>
              <w:ind w:left="511"/>
              <w:rPr>
                <w:sz w:val="24"/>
              </w:rPr>
            </w:pPr>
            <w:r>
              <w:rPr>
                <w:sz w:val="24"/>
              </w:rPr>
              <w:t>Tool and equipment management systems implemented including maintenance and storage</w:t>
            </w:r>
          </w:p>
          <w:p w14:paraId="21D64B52" w14:textId="77777777" w:rsidR="006D0422" w:rsidRDefault="006D0422" w:rsidP="00626C04">
            <w:pPr>
              <w:pStyle w:val="ListParagraph"/>
              <w:widowControl/>
              <w:numPr>
                <w:ilvl w:val="0"/>
                <w:numId w:val="8"/>
              </w:numPr>
              <w:spacing w:before="0" w:after="0"/>
              <w:ind w:left="511"/>
              <w:rPr>
                <w:sz w:val="24"/>
              </w:rPr>
            </w:pPr>
            <w:r>
              <w:rPr>
                <w:sz w:val="24"/>
              </w:rPr>
              <w:t>New workshop layouts</w:t>
            </w:r>
          </w:p>
          <w:p w14:paraId="3514584A" w14:textId="77777777" w:rsidR="006D0422" w:rsidRPr="001365D2" w:rsidRDefault="006D0422" w:rsidP="00626C04">
            <w:pPr>
              <w:pStyle w:val="ListParagraph"/>
              <w:widowControl/>
              <w:numPr>
                <w:ilvl w:val="0"/>
                <w:numId w:val="8"/>
              </w:numPr>
              <w:spacing w:before="0" w:after="0"/>
              <w:ind w:left="511"/>
              <w:rPr>
                <w:sz w:val="24"/>
              </w:rPr>
            </w:pPr>
            <w:r>
              <w:rPr>
                <w:sz w:val="24"/>
              </w:rPr>
              <w:t>Safe work practices implemented including protective apparel</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688BDE01" w14:textId="77777777" w:rsidR="006D0422" w:rsidRPr="001365D2" w:rsidRDefault="006D0422" w:rsidP="00626C04">
            <w:pPr>
              <w:pStyle w:val="ListParagraph"/>
              <w:widowControl/>
              <w:numPr>
                <w:ilvl w:val="0"/>
                <w:numId w:val="8"/>
              </w:numPr>
              <w:spacing w:before="0" w:after="0"/>
              <w:ind w:left="511"/>
              <w:rPr>
                <w:sz w:val="24"/>
              </w:rPr>
            </w:pPr>
            <w:r>
              <w:rPr>
                <w:sz w:val="24"/>
              </w:rPr>
              <w:t>Annual Quality improvement Plan</w:t>
            </w:r>
          </w:p>
          <w:p w14:paraId="58D0C55F" w14:textId="77777777" w:rsidR="006D0422" w:rsidRDefault="006D0422" w:rsidP="00626C04">
            <w:pPr>
              <w:pStyle w:val="ListParagraph"/>
              <w:widowControl/>
              <w:numPr>
                <w:ilvl w:val="0"/>
                <w:numId w:val="8"/>
              </w:numPr>
              <w:spacing w:before="0" w:after="0"/>
              <w:ind w:left="511"/>
              <w:rPr>
                <w:sz w:val="24"/>
              </w:rPr>
            </w:pPr>
            <w:r>
              <w:rPr>
                <w:sz w:val="24"/>
              </w:rPr>
              <w:t>Financial records - level of expenditure for facility improvement relation to SSDC approved budget</w:t>
            </w:r>
          </w:p>
          <w:p w14:paraId="5C30B4C3" w14:textId="77777777" w:rsidR="006D0422" w:rsidRDefault="006D0422" w:rsidP="00626C04">
            <w:pPr>
              <w:pStyle w:val="ListParagraph"/>
              <w:widowControl/>
              <w:numPr>
                <w:ilvl w:val="0"/>
                <w:numId w:val="8"/>
              </w:numPr>
              <w:spacing w:before="0" w:after="0"/>
              <w:ind w:left="511"/>
              <w:rPr>
                <w:sz w:val="24"/>
              </w:rPr>
            </w:pPr>
            <w:r>
              <w:rPr>
                <w:sz w:val="24"/>
              </w:rPr>
              <w:t>Tool and equipment inventory</w:t>
            </w:r>
          </w:p>
          <w:p w14:paraId="53938238" w14:textId="77777777" w:rsidR="006D0422" w:rsidRPr="001365D2" w:rsidRDefault="006D0422" w:rsidP="00626C04">
            <w:pPr>
              <w:pStyle w:val="ListParagraph"/>
              <w:widowControl/>
              <w:numPr>
                <w:ilvl w:val="0"/>
                <w:numId w:val="8"/>
              </w:numPr>
              <w:spacing w:before="0" w:after="0"/>
              <w:ind w:left="511"/>
              <w:rPr>
                <w:sz w:val="24"/>
              </w:rPr>
            </w:pPr>
            <w:r>
              <w:rPr>
                <w:sz w:val="24"/>
              </w:rPr>
              <w:t>Occupational health and safety assessment</w:t>
            </w:r>
          </w:p>
        </w:tc>
      </w:tr>
      <w:tr w:rsidR="006D0422" w:rsidRPr="001365D2" w14:paraId="664E5497" w14:textId="77777777" w:rsidTr="00FC0EC0">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1B68E4A8" w14:textId="77777777" w:rsidR="006D0422" w:rsidRPr="00695F9A" w:rsidRDefault="006D0422" w:rsidP="00695F9A">
            <w:pPr>
              <w:rPr>
                <w:rFonts w:cs="Times"/>
                <w:bCs/>
                <w:color w:val="1F497D" w:themeColor="text2"/>
                <w:sz w:val="24"/>
              </w:rPr>
            </w:pPr>
            <w:r w:rsidRPr="00695F9A">
              <w:rPr>
                <w:rFonts w:cs="Times"/>
                <w:bCs/>
                <w:color w:val="1F497D" w:themeColor="text2"/>
                <w:sz w:val="24"/>
              </w:rPr>
              <w:t>SINU-STMS - Student Record System</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2218BC3A" w14:textId="77777777" w:rsidR="006D0422" w:rsidRDefault="006D0422" w:rsidP="00626C04">
            <w:pPr>
              <w:pStyle w:val="ListParagraph"/>
              <w:widowControl/>
              <w:numPr>
                <w:ilvl w:val="0"/>
                <w:numId w:val="8"/>
              </w:numPr>
              <w:spacing w:before="0" w:after="0"/>
              <w:ind w:left="511"/>
              <w:rPr>
                <w:sz w:val="24"/>
              </w:rPr>
            </w:pPr>
            <w:r>
              <w:rPr>
                <w:sz w:val="24"/>
              </w:rPr>
              <w:t>Student record system developed and operational</w:t>
            </w:r>
          </w:p>
          <w:p w14:paraId="29F9C394" w14:textId="77777777" w:rsidR="006D0422" w:rsidRDefault="006D0422" w:rsidP="00626C04">
            <w:pPr>
              <w:pStyle w:val="ListParagraph"/>
              <w:widowControl/>
              <w:numPr>
                <w:ilvl w:val="0"/>
                <w:numId w:val="8"/>
              </w:numPr>
              <w:spacing w:before="0" w:after="0"/>
              <w:ind w:left="511"/>
              <w:rPr>
                <w:sz w:val="24"/>
              </w:rPr>
            </w:pPr>
            <w:r>
              <w:rPr>
                <w:sz w:val="24"/>
              </w:rPr>
              <w:t>Availability of reports at individual student level including gender, disability, school, course, unit completion and full contact details to facilitate tracer studies</w:t>
            </w:r>
          </w:p>
          <w:p w14:paraId="6DD0DBAE" w14:textId="77777777" w:rsidR="006D0422" w:rsidRPr="001365D2" w:rsidRDefault="006D0422" w:rsidP="00626C04">
            <w:pPr>
              <w:pStyle w:val="ListParagraph"/>
              <w:widowControl/>
              <w:numPr>
                <w:ilvl w:val="0"/>
                <w:numId w:val="8"/>
              </w:numPr>
              <w:spacing w:before="0" w:after="0"/>
              <w:ind w:left="511"/>
              <w:rPr>
                <w:sz w:val="24"/>
              </w:rPr>
            </w:pPr>
            <w:r>
              <w:rPr>
                <w:sz w:val="24"/>
              </w:rPr>
              <w:t>Availability of aggregated reports by gender, disability, school, course and unit completion</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00889707" w14:textId="77777777" w:rsidR="006D0422" w:rsidRDefault="006D0422" w:rsidP="00626C04">
            <w:pPr>
              <w:pStyle w:val="ListParagraph"/>
              <w:widowControl/>
              <w:numPr>
                <w:ilvl w:val="0"/>
                <w:numId w:val="8"/>
              </w:numPr>
              <w:spacing w:before="0" w:after="0"/>
              <w:ind w:left="511"/>
              <w:rPr>
                <w:sz w:val="24"/>
              </w:rPr>
            </w:pPr>
            <w:r>
              <w:rPr>
                <w:sz w:val="24"/>
              </w:rPr>
              <w:t>Financial records - level of expenditure for student record system development in relation to SSDC approved budget</w:t>
            </w:r>
          </w:p>
          <w:p w14:paraId="1316A1EA" w14:textId="77777777" w:rsidR="006D0422" w:rsidRPr="001365D2" w:rsidRDefault="006D0422" w:rsidP="00626C04">
            <w:pPr>
              <w:pStyle w:val="ListParagraph"/>
              <w:widowControl/>
              <w:numPr>
                <w:ilvl w:val="0"/>
                <w:numId w:val="8"/>
              </w:numPr>
              <w:spacing w:before="0" w:after="0"/>
              <w:ind w:left="511"/>
              <w:rPr>
                <w:sz w:val="24"/>
              </w:rPr>
            </w:pPr>
            <w:r>
              <w:rPr>
                <w:sz w:val="24"/>
              </w:rPr>
              <w:t>Student individual and aggregate reports</w:t>
            </w:r>
          </w:p>
        </w:tc>
      </w:tr>
      <w:tr w:rsidR="006D0422" w:rsidRPr="001365D2" w14:paraId="1A651E91" w14:textId="77777777" w:rsidTr="00FC0EC0">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66100E3D" w14:textId="77777777" w:rsidR="006D0422" w:rsidRPr="00695F9A" w:rsidRDefault="006D0422" w:rsidP="00695F9A">
            <w:pPr>
              <w:rPr>
                <w:rFonts w:cs="Times"/>
                <w:bCs/>
                <w:color w:val="1F497D" w:themeColor="text2"/>
                <w:sz w:val="24"/>
              </w:rPr>
            </w:pPr>
            <w:r w:rsidRPr="00695F9A">
              <w:rPr>
                <w:rFonts w:cs="Times"/>
                <w:bCs/>
                <w:color w:val="1F497D" w:themeColor="text2"/>
                <w:sz w:val="24"/>
              </w:rPr>
              <w:t>Incentive mechanisms for female enrolment</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10FF398B" w14:textId="77777777" w:rsidR="006D0422" w:rsidRDefault="006D0422" w:rsidP="00626C04">
            <w:pPr>
              <w:pStyle w:val="ListParagraph"/>
              <w:widowControl/>
              <w:numPr>
                <w:ilvl w:val="0"/>
                <w:numId w:val="8"/>
              </w:numPr>
              <w:spacing w:before="0" w:after="0"/>
              <w:ind w:left="511"/>
              <w:rPr>
                <w:sz w:val="24"/>
              </w:rPr>
            </w:pPr>
            <w:r>
              <w:rPr>
                <w:sz w:val="24"/>
              </w:rPr>
              <w:t>Increased # of female students enrolled in non-traditional trades training</w:t>
            </w:r>
          </w:p>
          <w:p w14:paraId="2A4F34E2" w14:textId="77777777" w:rsidR="006D0422" w:rsidRPr="00A85139" w:rsidRDefault="006D0422" w:rsidP="00626C04">
            <w:pPr>
              <w:pStyle w:val="ListParagraph"/>
              <w:widowControl/>
              <w:numPr>
                <w:ilvl w:val="0"/>
                <w:numId w:val="8"/>
              </w:numPr>
              <w:spacing w:before="0" w:after="0"/>
              <w:ind w:left="511"/>
              <w:rPr>
                <w:sz w:val="24"/>
              </w:rPr>
            </w:pPr>
            <w:r>
              <w:rPr>
                <w:sz w:val="24"/>
              </w:rPr>
              <w:t xml:space="preserve">Increased # of female students graduating with qualifications in non-traditional trades </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3BAC7C19" w14:textId="77777777" w:rsidR="006D0422" w:rsidRDefault="006D0422" w:rsidP="00626C04">
            <w:pPr>
              <w:pStyle w:val="ListParagraph"/>
              <w:widowControl/>
              <w:numPr>
                <w:ilvl w:val="0"/>
                <w:numId w:val="8"/>
              </w:numPr>
              <w:spacing w:before="0" w:after="0"/>
              <w:ind w:left="511"/>
              <w:rPr>
                <w:sz w:val="24"/>
              </w:rPr>
            </w:pPr>
            <w:r>
              <w:rPr>
                <w:sz w:val="24"/>
              </w:rPr>
              <w:t>Financial records - level of expenditure for incentive mechanism in relation to SSDC approved budget</w:t>
            </w:r>
          </w:p>
          <w:p w14:paraId="6321952F" w14:textId="77777777" w:rsidR="006D0422" w:rsidRPr="001365D2" w:rsidRDefault="006D0422" w:rsidP="00626C04">
            <w:pPr>
              <w:pStyle w:val="ListParagraph"/>
              <w:widowControl/>
              <w:numPr>
                <w:ilvl w:val="0"/>
                <w:numId w:val="8"/>
              </w:numPr>
              <w:spacing w:before="0" w:after="0"/>
              <w:ind w:left="511"/>
              <w:rPr>
                <w:sz w:val="24"/>
              </w:rPr>
            </w:pPr>
            <w:r>
              <w:rPr>
                <w:sz w:val="24"/>
              </w:rPr>
              <w:t>Student individual and aggregate reports</w:t>
            </w:r>
          </w:p>
        </w:tc>
      </w:tr>
      <w:tr w:rsidR="006D0422" w:rsidRPr="001365D2" w14:paraId="0CBBAEFE" w14:textId="77777777" w:rsidTr="00FC0EC0">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34526922" w14:textId="77777777" w:rsidR="006D0422" w:rsidRPr="00695F9A" w:rsidRDefault="006D0422" w:rsidP="00695F9A">
            <w:pPr>
              <w:rPr>
                <w:rFonts w:cs="Times"/>
                <w:bCs/>
                <w:color w:val="1F497D" w:themeColor="text2"/>
                <w:sz w:val="24"/>
              </w:rPr>
            </w:pPr>
            <w:r w:rsidRPr="00695F9A">
              <w:rPr>
                <w:rFonts w:cs="Times"/>
                <w:bCs/>
                <w:color w:val="1F497D" w:themeColor="text2"/>
                <w:sz w:val="24"/>
              </w:rPr>
              <w:t>Incentive mechanisms for disabled enrolment</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589809A1" w14:textId="77777777" w:rsidR="006D0422" w:rsidRDefault="006D0422" w:rsidP="00626C04">
            <w:pPr>
              <w:pStyle w:val="ListParagraph"/>
              <w:widowControl/>
              <w:numPr>
                <w:ilvl w:val="0"/>
                <w:numId w:val="8"/>
              </w:numPr>
              <w:spacing w:before="0" w:after="0"/>
              <w:ind w:left="511"/>
              <w:rPr>
                <w:sz w:val="24"/>
              </w:rPr>
            </w:pPr>
            <w:r>
              <w:rPr>
                <w:sz w:val="24"/>
              </w:rPr>
              <w:t>Increased # of disabled students enrolled in non-traditional trades training</w:t>
            </w:r>
          </w:p>
          <w:p w14:paraId="5BB63BE1" w14:textId="77777777" w:rsidR="006D0422" w:rsidRPr="001365D2" w:rsidRDefault="006D0422" w:rsidP="00626C04">
            <w:pPr>
              <w:pStyle w:val="ListParagraph"/>
              <w:widowControl/>
              <w:numPr>
                <w:ilvl w:val="0"/>
                <w:numId w:val="8"/>
              </w:numPr>
              <w:spacing w:before="0" w:after="0"/>
              <w:ind w:left="511"/>
              <w:rPr>
                <w:sz w:val="24"/>
              </w:rPr>
            </w:pPr>
            <w:r>
              <w:rPr>
                <w:sz w:val="24"/>
              </w:rPr>
              <w:t>Increased # of disabled students graduating with qualifications in non-traditional trades</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79241122" w14:textId="77777777" w:rsidR="006D0422" w:rsidRDefault="006D0422" w:rsidP="00626C04">
            <w:pPr>
              <w:pStyle w:val="ListParagraph"/>
              <w:widowControl/>
              <w:numPr>
                <w:ilvl w:val="0"/>
                <w:numId w:val="8"/>
              </w:numPr>
              <w:spacing w:before="0" w:after="0"/>
              <w:ind w:left="511"/>
              <w:rPr>
                <w:sz w:val="24"/>
              </w:rPr>
            </w:pPr>
            <w:r>
              <w:rPr>
                <w:sz w:val="24"/>
              </w:rPr>
              <w:t>Financial records - level of expenditure for incentive mechanism in relation to SSDC approved budget</w:t>
            </w:r>
          </w:p>
          <w:p w14:paraId="77B242DA" w14:textId="77777777" w:rsidR="006D0422" w:rsidRPr="001365D2" w:rsidRDefault="006D0422" w:rsidP="00626C04">
            <w:pPr>
              <w:pStyle w:val="ListParagraph"/>
              <w:widowControl/>
              <w:numPr>
                <w:ilvl w:val="0"/>
                <w:numId w:val="8"/>
              </w:numPr>
              <w:spacing w:before="0" w:after="0"/>
              <w:ind w:left="511"/>
              <w:rPr>
                <w:sz w:val="24"/>
              </w:rPr>
            </w:pPr>
            <w:r>
              <w:rPr>
                <w:sz w:val="24"/>
              </w:rPr>
              <w:t>Student individual and aggregate reports</w:t>
            </w:r>
          </w:p>
        </w:tc>
      </w:tr>
    </w:tbl>
    <w:p w14:paraId="1734FB40" w14:textId="77777777" w:rsidR="006D0422" w:rsidRPr="00FD22D7" w:rsidRDefault="006D0422">
      <w:pPr>
        <w:rPr>
          <w:sz w:val="12"/>
          <w:szCs w:val="12"/>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876"/>
        <w:gridCol w:w="5662"/>
        <w:gridCol w:w="4338"/>
      </w:tblGrid>
      <w:tr w:rsidR="006D0422" w:rsidRPr="007634A9" w14:paraId="5E8FAA70" w14:textId="77777777" w:rsidTr="007634A9">
        <w:trPr>
          <w:tblHeader/>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669789D5" w14:textId="77777777" w:rsidR="006D0422" w:rsidRPr="007634A9" w:rsidRDefault="006D0422" w:rsidP="00533DB3">
            <w:pPr>
              <w:rPr>
                <w:b/>
                <w:bCs/>
                <w:color w:val="1F497D" w:themeColor="text2"/>
                <w:sz w:val="24"/>
              </w:rPr>
            </w:pPr>
            <w:r w:rsidRPr="007634A9">
              <w:rPr>
                <w:b/>
                <w:bCs/>
                <w:color w:val="1F497D" w:themeColor="text2"/>
                <w:sz w:val="24"/>
              </w:rPr>
              <w:lastRenderedPageBreak/>
              <w:t xml:space="preserve">KRA 2 – Provincial Training Delivery </w:t>
            </w:r>
          </w:p>
        </w:tc>
      </w:tr>
      <w:tr w:rsidR="006D0422" w:rsidRPr="007634A9" w14:paraId="594A6F3C" w14:textId="77777777" w:rsidTr="007634A9">
        <w:trPr>
          <w:tblHeader/>
        </w:trPr>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488A6068" w14:textId="77777777" w:rsidR="006D0422" w:rsidRPr="007634A9" w:rsidRDefault="006D0422" w:rsidP="006D0422">
            <w:pPr>
              <w:rPr>
                <w:rFonts w:cs="Times"/>
                <w:b/>
                <w:bCs/>
                <w:color w:val="1F497D" w:themeColor="text2"/>
                <w:sz w:val="24"/>
              </w:rPr>
            </w:pPr>
            <w:r w:rsidRPr="007634A9">
              <w:rPr>
                <w:rFonts w:cs="Times"/>
                <w:b/>
                <w:bCs/>
                <w:color w:val="1F497D" w:themeColor="text2"/>
                <w:sz w:val="24"/>
              </w:rPr>
              <w:t>Outputs</w:t>
            </w:r>
          </w:p>
        </w:tc>
        <w:tc>
          <w:tcPr>
            <w:tcW w:w="1903"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A147D3" w14:textId="77777777" w:rsidR="006D0422" w:rsidRPr="007634A9" w:rsidRDefault="006D0422" w:rsidP="006D0422">
            <w:pPr>
              <w:rPr>
                <w:rFonts w:cs="Times"/>
                <w:b/>
                <w:color w:val="1F497D" w:themeColor="text2"/>
                <w:sz w:val="24"/>
              </w:rPr>
            </w:pPr>
            <w:r w:rsidRPr="007634A9">
              <w:rPr>
                <w:rFonts w:cs="Times"/>
                <w:b/>
                <w:color w:val="1F497D" w:themeColor="text2"/>
                <w:sz w:val="24"/>
              </w:rPr>
              <w:t>Indicators</w:t>
            </w:r>
          </w:p>
        </w:tc>
        <w:tc>
          <w:tcPr>
            <w:tcW w:w="1458"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4D65E2" w14:textId="77777777" w:rsidR="006D0422" w:rsidRPr="007634A9" w:rsidRDefault="006D0422" w:rsidP="006D0422">
            <w:pPr>
              <w:rPr>
                <w:rFonts w:cs="Times"/>
                <w:b/>
                <w:color w:val="1F497D" w:themeColor="text2"/>
                <w:sz w:val="24"/>
              </w:rPr>
            </w:pPr>
            <w:r w:rsidRPr="007634A9">
              <w:rPr>
                <w:rFonts w:cs="Times"/>
                <w:b/>
                <w:color w:val="1F497D" w:themeColor="text2"/>
                <w:sz w:val="24"/>
              </w:rPr>
              <w:t>Means of Verification</w:t>
            </w:r>
          </w:p>
        </w:tc>
      </w:tr>
      <w:tr w:rsidR="006D0422" w:rsidRPr="001365D2" w14:paraId="14029D68" w14:textId="77777777" w:rsidTr="000349AD">
        <w:tc>
          <w:tcPr>
            <w:tcW w:w="1639" w:type="pct"/>
            <w:tcBorders>
              <w:left w:val="single" w:sz="8" w:space="0" w:color="FFFFFF"/>
              <w:bottom w:val="nil"/>
              <w:right w:val="single" w:sz="24" w:space="0" w:color="FFFFFF"/>
            </w:tcBorders>
            <w:shd w:val="clear" w:color="auto" w:fill="C6D9F1" w:themeFill="text2" w:themeFillTint="33"/>
          </w:tcPr>
          <w:p w14:paraId="179A2C5D" w14:textId="77777777" w:rsidR="006D0422" w:rsidRPr="00695F9A" w:rsidRDefault="006D0422" w:rsidP="00695F9A">
            <w:pPr>
              <w:rPr>
                <w:rFonts w:cs="Times"/>
                <w:bCs/>
                <w:color w:val="1F497D" w:themeColor="text2"/>
                <w:sz w:val="24"/>
              </w:rPr>
            </w:pPr>
            <w:r w:rsidRPr="00695F9A">
              <w:rPr>
                <w:rFonts w:cs="Times"/>
                <w:bCs/>
                <w:color w:val="1F497D" w:themeColor="text2"/>
                <w:sz w:val="24"/>
              </w:rPr>
              <w:t>Provincial Skills Planning</w:t>
            </w:r>
          </w:p>
        </w:tc>
        <w:tc>
          <w:tcPr>
            <w:tcW w:w="1903" w:type="pct"/>
            <w:shd w:val="clear" w:color="auto" w:fill="DBE5F1" w:themeFill="accent1" w:themeFillTint="33"/>
          </w:tcPr>
          <w:p w14:paraId="10A49DEA" w14:textId="77777777" w:rsidR="008D11DD" w:rsidRDefault="008D11DD" w:rsidP="00626C04">
            <w:pPr>
              <w:pStyle w:val="ListParagraph"/>
              <w:widowControl/>
              <w:numPr>
                <w:ilvl w:val="0"/>
                <w:numId w:val="8"/>
              </w:numPr>
              <w:spacing w:before="0" w:after="0"/>
              <w:ind w:left="511"/>
              <w:rPr>
                <w:sz w:val="24"/>
              </w:rPr>
            </w:pPr>
            <w:r>
              <w:rPr>
                <w:sz w:val="24"/>
              </w:rPr>
              <w:t xml:space="preserve">NHRDTC Provincial Focal Points established </w:t>
            </w:r>
          </w:p>
          <w:p w14:paraId="164AE158" w14:textId="77777777" w:rsidR="006D0422" w:rsidRDefault="006D0422" w:rsidP="00626C04">
            <w:pPr>
              <w:pStyle w:val="ListParagraph"/>
              <w:widowControl/>
              <w:numPr>
                <w:ilvl w:val="0"/>
                <w:numId w:val="8"/>
              </w:numPr>
              <w:spacing w:before="0" w:after="0"/>
              <w:ind w:left="511"/>
              <w:rPr>
                <w:sz w:val="24"/>
              </w:rPr>
            </w:pPr>
            <w:r>
              <w:rPr>
                <w:sz w:val="24"/>
              </w:rPr>
              <w:t xml:space="preserve">Provincial </w:t>
            </w:r>
            <w:r w:rsidR="008D11DD">
              <w:rPr>
                <w:sz w:val="24"/>
              </w:rPr>
              <w:t>Skills</w:t>
            </w:r>
            <w:r>
              <w:rPr>
                <w:sz w:val="24"/>
              </w:rPr>
              <w:t xml:space="preserve"> Council</w:t>
            </w:r>
            <w:r w:rsidR="008D11DD">
              <w:rPr>
                <w:sz w:val="24"/>
              </w:rPr>
              <w:t>s</w:t>
            </w:r>
            <w:r>
              <w:rPr>
                <w:sz w:val="24"/>
              </w:rPr>
              <w:t xml:space="preserve"> established &amp; operational</w:t>
            </w:r>
          </w:p>
          <w:p w14:paraId="51B39D72" w14:textId="77777777" w:rsidR="006D0422" w:rsidRPr="001365D2" w:rsidRDefault="006D0422" w:rsidP="00626C04">
            <w:pPr>
              <w:pStyle w:val="ListParagraph"/>
              <w:widowControl/>
              <w:numPr>
                <w:ilvl w:val="0"/>
                <w:numId w:val="8"/>
              </w:numPr>
              <w:spacing w:before="0" w:after="0"/>
              <w:ind w:left="511"/>
              <w:rPr>
                <w:sz w:val="24"/>
              </w:rPr>
            </w:pPr>
            <w:r>
              <w:rPr>
                <w:sz w:val="24"/>
              </w:rPr>
              <w:t xml:space="preserve">Provincial </w:t>
            </w:r>
            <w:r w:rsidR="008D11DD">
              <w:rPr>
                <w:sz w:val="24"/>
              </w:rPr>
              <w:t>Skills</w:t>
            </w:r>
            <w:r>
              <w:rPr>
                <w:sz w:val="24"/>
              </w:rPr>
              <w:t xml:space="preserve"> Plan</w:t>
            </w:r>
            <w:r w:rsidR="008D11DD">
              <w:rPr>
                <w:sz w:val="24"/>
              </w:rPr>
              <w:t>s</w:t>
            </w:r>
            <w:r>
              <w:rPr>
                <w:sz w:val="24"/>
              </w:rPr>
              <w:t xml:space="preserve"> developed including</w:t>
            </w:r>
            <w:r w:rsidR="008D11DD">
              <w:rPr>
                <w:sz w:val="24"/>
              </w:rPr>
              <w:t>:</w:t>
            </w:r>
          </w:p>
          <w:p w14:paraId="72AC0C42" w14:textId="77777777" w:rsidR="006D0422" w:rsidRDefault="006D0422" w:rsidP="008D11DD">
            <w:pPr>
              <w:pStyle w:val="ListParagraph"/>
              <w:widowControl/>
              <w:numPr>
                <w:ilvl w:val="1"/>
                <w:numId w:val="8"/>
              </w:numPr>
              <w:spacing w:before="0" w:after="0"/>
              <w:ind w:left="794" w:hanging="283"/>
              <w:rPr>
                <w:sz w:val="24"/>
              </w:rPr>
            </w:pPr>
            <w:r w:rsidRPr="001365D2">
              <w:rPr>
                <w:sz w:val="24"/>
              </w:rPr>
              <w:t># of full courses identified</w:t>
            </w:r>
          </w:p>
          <w:p w14:paraId="4D5F24C1" w14:textId="77777777" w:rsidR="006D0422" w:rsidRDefault="006D0422" w:rsidP="008D11DD">
            <w:pPr>
              <w:pStyle w:val="ListParagraph"/>
              <w:widowControl/>
              <w:numPr>
                <w:ilvl w:val="1"/>
                <w:numId w:val="8"/>
              </w:numPr>
              <w:spacing w:before="0" w:after="0"/>
              <w:ind w:left="794" w:hanging="283"/>
              <w:rPr>
                <w:sz w:val="24"/>
              </w:rPr>
            </w:pPr>
            <w:r>
              <w:rPr>
                <w:sz w:val="24"/>
              </w:rPr>
              <w:t># of short courses identified (including seasonal worker and youth at work opportunities)</w:t>
            </w:r>
          </w:p>
          <w:p w14:paraId="5611E5CA" w14:textId="77777777" w:rsidR="006D0422" w:rsidRPr="001365D2" w:rsidRDefault="006D0422" w:rsidP="008D11DD">
            <w:pPr>
              <w:pStyle w:val="ListParagraph"/>
              <w:widowControl/>
              <w:numPr>
                <w:ilvl w:val="1"/>
                <w:numId w:val="8"/>
              </w:numPr>
              <w:spacing w:before="0" w:after="0"/>
              <w:ind w:left="794" w:hanging="283"/>
              <w:rPr>
                <w:sz w:val="24"/>
              </w:rPr>
            </w:pPr>
            <w:r>
              <w:rPr>
                <w:sz w:val="24"/>
              </w:rPr>
              <w:t>Required trainee numbers</w:t>
            </w:r>
            <w:r w:rsidRPr="001365D2">
              <w:rPr>
                <w:sz w:val="24"/>
              </w:rPr>
              <w:t xml:space="preserve"> identified</w:t>
            </w:r>
          </w:p>
        </w:tc>
        <w:tc>
          <w:tcPr>
            <w:tcW w:w="1458" w:type="pct"/>
            <w:shd w:val="clear" w:color="auto" w:fill="DBE5F1" w:themeFill="accent1" w:themeFillTint="33"/>
          </w:tcPr>
          <w:p w14:paraId="07A962E2" w14:textId="77777777" w:rsidR="006D0422" w:rsidRDefault="008D11DD" w:rsidP="008D11DD">
            <w:pPr>
              <w:pStyle w:val="ListParagraph"/>
              <w:widowControl/>
              <w:numPr>
                <w:ilvl w:val="0"/>
                <w:numId w:val="8"/>
              </w:numPr>
              <w:spacing w:before="0" w:after="0"/>
              <w:ind w:left="511"/>
              <w:rPr>
                <w:sz w:val="24"/>
              </w:rPr>
            </w:pPr>
            <w:r>
              <w:rPr>
                <w:sz w:val="24"/>
              </w:rPr>
              <w:t>Provincial Skills Plans</w:t>
            </w:r>
          </w:p>
          <w:p w14:paraId="08432C2E" w14:textId="77777777" w:rsidR="008D11DD" w:rsidRPr="008D11DD" w:rsidRDefault="008D11DD" w:rsidP="008D11DD">
            <w:pPr>
              <w:pStyle w:val="ListParagraph"/>
              <w:widowControl/>
              <w:numPr>
                <w:ilvl w:val="0"/>
                <w:numId w:val="8"/>
              </w:numPr>
              <w:spacing w:before="0" w:after="0"/>
              <w:ind w:left="511"/>
              <w:rPr>
                <w:sz w:val="24"/>
              </w:rPr>
            </w:pPr>
            <w:r>
              <w:rPr>
                <w:sz w:val="24"/>
              </w:rPr>
              <w:t>Provincial Skill Council documentation</w:t>
            </w:r>
          </w:p>
        </w:tc>
      </w:tr>
      <w:tr w:rsidR="006D0422" w:rsidRPr="001365D2" w14:paraId="24E876A3" w14:textId="77777777" w:rsidTr="000349AD">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435D5734" w14:textId="77777777" w:rsidR="006D0422" w:rsidRPr="00695F9A" w:rsidRDefault="006D0422" w:rsidP="00695F9A">
            <w:pPr>
              <w:rPr>
                <w:rFonts w:cs="Times"/>
                <w:bCs/>
                <w:color w:val="1F497D" w:themeColor="text2"/>
                <w:sz w:val="24"/>
              </w:rPr>
            </w:pPr>
            <w:r w:rsidRPr="00695F9A">
              <w:rPr>
                <w:rFonts w:cs="Times"/>
                <w:bCs/>
                <w:color w:val="1F497D" w:themeColor="text2"/>
                <w:sz w:val="24"/>
              </w:rPr>
              <w:t>Course development with productive sector and industry support</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6EE7371C" w14:textId="77777777" w:rsidR="006D0422" w:rsidRDefault="006D0422" w:rsidP="00626C04">
            <w:pPr>
              <w:pStyle w:val="ListParagraph"/>
              <w:widowControl/>
              <w:numPr>
                <w:ilvl w:val="0"/>
                <w:numId w:val="8"/>
              </w:numPr>
              <w:spacing w:before="0" w:after="0"/>
              <w:ind w:left="511"/>
              <w:rPr>
                <w:sz w:val="24"/>
              </w:rPr>
            </w:pPr>
            <w:r>
              <w:rPr>
                <w:sz w:val="24"/>
              </w:rPr>
              <w:t xml:space="preserve"># existing courses reviewed and updated </w:t>
            </w:r>
          </w:p>
          <w:p w14:paraId="373A297B" w14:textId="77777777" w:rsidR="006D0422" w:rsidRDefault="006D0422" w:rsidP="00626C04">
            <w:pPr>
              <w:pStyle w:val="ListParagraph"/>
              <w:widowControl/>
              <w:numPr>
                <w:ilvl w:val="0"/>
                <w:numId w:val="8"/>
              </w:numPr>
              <w:spacing w:before="0" w:after="0"/>
              <w:ind w:left="511"/>
              <w:rPr>
                <w:sz w:val="24"/>
              </w:rPr>
            </w:pPr>
            <w:r>
              <w:rPr>
                <w:sz w:val="24"/>
              </w:rPr>
              <w:t># units of competency developed</w:t>
            </w:r>
          </w:p>
          <w:p w14:paraId="4D561459" w14:textId="77777777" w:rsidR="006D0422" w:rsidRDefault="006D0422" w:rsidP="00626C04">
            <w:pPr>
              <w:pStyle w:val="ListParagraph"/>
              <w:widowControl/>
              <w:numPr>
                <w:ilvl w:val="0"/>
                <w:numId w:val="8"/>
              </w:numPr>
              <w:spacing w:before="0" w:after="0"/>
              <w:ind w:left="511"/>
              <w:rPr>
                <w:sz w:val="24"/>
              </w:rPr>
            </w:pPr>
            <w:r>
              <w:rPr>
                <w:sz w:val="24"/>
              </w:rPr>
              <w:t># of new courses developed</w:t>
            </w:r>
          </w:p>
          <w:p w14:paraId="7A576ACD" w14:textId="77777777" w:rsidR="006D0422" w:rsidRDefault="006D0422" w:rsidP="00626C04">
            <w:pPr>
              <w:pStyle w:val="ListParagraph"/>
              <w:widowControl/>
              <w:numPr>
                <w:ilvl w:val="0"/>
                <w:numId w:val="8"/>
              </w:numPr>
              <w:spacing w:before="0" w:after="0"/>
              <w:ind w:left="511"/>
              <w:rPr>
                <w:sz w:val="24"/>
              </w:rPr>
            </w:pPr>
            <w:r>
              <w:rPr>
                <w:sz w:val="24"/>
              </w:rPr>
              <w:t># short courses developed</w:t>
            </w:r>
          </w:p>
          <w:p w14:paraId="06A93DD3" w14:textId="77777777" w:rsidR="006D0422" w:rsidRPr="007238BC" w:rsidRDefault="006D0422" w:rsidP="00626C04">
            <w:pPr>
              <w:pStyle w:val="ListParagraph"/>
              <w:widowControl/>
              <w:numPr>
                <w:ilvl w:val="0"/>
                <w:numId w:val="8"/>
              </w:numPr>
              <w:spacing w:before="0" w:after="0"/>
              <w:ind w:left="511"/>
              <w:rPr>
                <w:sz w:val="24"/>
              </w:rPr>
            </w:pPr>
            <w:r>
              <w:rPr>
                <w:sz w:val="24"/>
              </w:rPr>
              <w:t># courses and short courses accredited by SIQA (once it is established)</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25B58B2A" w14:textId="77777777" w:rsidR="006D0422" w:rsidRDefault="006D0422" w:rsidP="00626C04">
            <w:pPr>
              <w:pStyle w:val="ListParagraph"/>
              <w:widowControl/>
              <w:numPr>
                <w:ilvl w:val="0"/>
                <w:numId w:val="8"/>
              </w:numPr>
              <w:spacing w:before="0" w:after="0"/>
              <w:ind w:left="511"/>
              <w:rPr>
                <w:sz w:val="24"/>
              </w:rPr>
            </w:pPr>
            <w:r>
              <w:rPr>
                <w:sz w:val="24"/>
              </w:rPr>
              <w:t>Financial records - level of exp</w:t>
            </w:r>
            <w:r w:rsidR="00786D6F">
              <w:rPr>
                <w:sz w:val="24"/>
              </w:rPr>
              <w:t>enditure for course development</w:t>
            </w:r>
          </w:p>
          <w:p w14:paraId="40A896FC" w14:textId="77777777" w:rsidR="006D0422" w:rsidRDefault="006D0422" w:rsidP="00626C04">
            <w:pPr>
              <w:pStyle w:val="ListParagraph"/>
              <w:widowControl/>
              <w:numPr>
                <w:ilvl w:val="0"/>
                <w:numId w:val="8"/>
              </w:numPr>
              <w:spacing w:before="0" w:after="0"/>
              <w:ind w:left="511"/>
              <w:rPr>
                <w:sz w:val="24"/>
              </w:rPr>
            </w:pPr>
            <w:r>
              <w:rPr>
                <w:sz w:val="24"/>
              </w:rPr>
              <w:t>Productive sector/Industry participant surveys</w:t>
            </w:r>
          </w:p>
          <w:p w14:paraId="1EB51B63" w14:textId="77777777" w:rsidR="006D0422" w:rsidRPr="001365D2" w:rsidRDefault="006D0422" w:rsidP="00626C04">
            <w:pPr>
              <w:pStyle w:val="ListParagraph"/>
              <w:widowControl/>
              <w:numPr>
                <w:ilvl w:val="0"/>
                <w:numId w:val="8"/>
              </w:numPr>
              <w:spacing w:before="0" w:after="0"/>
              <w:ind w:left="511"/>
              <w:rPr>
                <w:sz w:val="24"/>
              </w:rPr>
            </w:pPr>
            <w:r>
              <w:rPr>
                <w:sz w:val="24"/>
              </w:rPr>
              <w:t>SIQA records (once established)</w:t>
            </w:r>
          </w:p>
        </w:tc>
      </w:tr>
      <w:tr w:rsidR="006D0422" w:rsidRPr="001365D2" w14:paraId="4F81021C" w14:textId="77777777" w:rsidTr="000349AD">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051C249C" w14:textId="77777777" w:rsidR="006D0422" w:rsidRPr="00695F9A" w:rsidRDefault="006D0422" w:rsidP="00695F9A">
            <w:pPr>
              <w:rPr>
                <w:rFonts w:cs="Times"/>
                <w:bCs/>
                <w:color w:val="1F497D" w:themeColor="text2"/>
                <w:sz w:val="24"/>
              </w:rPr>
            </w:pPr>
            <w:r w:rsidRPr="00695F9A">
              <w:rPr>
                <w:rFonts w:cs="Times"/>
                <w:bCs/>
                <w:color w:val="1F497D" w:themeColor="text2"/>
                <w:sz w:val="24"/>
              </w:rPr>
              <w:t>Inclusive teaching &amp; learning materials development</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23B51C89" w14:textId="77777777" w:rsidR="006D0422" w:rsidRDefault="006D0422" w:rsidP="00626C04">
            <w:pPr>
              <w:pStyle w:val="ListParagraph"/>
              <w:widowControl/>
              <w:numPr>
                <w:ilvl w:val="0"/>
                <w:numId w:val="8"/>
              </w:numPr>
              <w:spacing w:before="0" w:after="0"/>
              <w:ind w:left="511"/>
              <w:rPr>
                <w:sz w:val="24"/>
              </w:rPr>
            </w:pPr>
            <w:r>
              <w:rPr>
                <w:sz w:val="24"/>
              </w:rPr>
              <w:t># teaching and learning materials produced</w:t>
            </w:r>
          </w:p>
          <w:p w14:paraId="76147F85" w14:textId="77777777" w:rsidR="006D0422" w:rsidRDefault="006D0422" w:rsidP="00626C04">
            <w:pPr>
              <w:pStyle w:val="ListParagraph"/>
              <w:widowControl/>
              <w:numPr>
                <w:ilvl w:val="0"/>
                <w:numId w:val="8"/>
              </w:numPr>
              <w:spacing w:before="0" w:after="0"/>
              <w:ind w:left="511"/>
              <w:rPr>
                <w:sz w:val="24"/>
              </w:rPr>
            </w:pPr>
            <w:r>
              <w:rPr>
                <w:sz w:val="24"/>
              </w:rPr>
              <w:t># teaching and learning materials acquired</w:t>
            </w:r>
          </w:p>
          <w:p w14:paraId="0B6D03A9" w14:textId="77777777" w:rsidR="006D0422" w:rsidRDefault="006D0422" w:rsidP="00626C04">
            <w:pPr>
              <w:pStyle w:val="ListParagraph"/>
              <w:widowControl/>
              <w:numPr>
                <w:ilvl w:val="0"/>
                <w:numId w:val="8"/>
              </w:numPr>
              <w:spacing w:before="0" w:after="0"/>
              <w:ind w:left="511"/>
              <w:rPr>
                <w:sz w:val="24"/>
              </w:rPr>
            </w:pPr>
            <w:r>
              <w:rPr>
                <w:sz w:val="24"/>
              </w:rPr>
              <w:t>Female role models used in illustrative materials where appropriate</w:t>
            </w:r>
          </w:p>
          <w:p w14:paraId="70322510" w14:textId="77777777" w:rsidR="006D0422" w:rsidRPr="001365D2" w:rsidRDefault="006D0422" w:rsidP="00626C04">
            <w:pPr>
              <w:pStyle w:val="ListParagraph"/>
              <w:widowControl/>
              <w:numPr>
                <w:ilvl w:val="0"/>
                <w:numId w:val="8"/>
              </w:numPr>
              <w:spacing w:before="0" w:after="0"/>
              <w:ind w:left="511"/>
              <w:rPr>
                <w:sz w:val="24"/>
              </w:rPr>
            </w:pPr>
            <w:r>
              <w:rPr>
                <w:sz w:val="24"/>
              </w:rPr>
              <w:t>Gender neutral language</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4EC4B945" w14:textId="77777777" w:rsidR="006D0422" w:rsidRDefault="006D0422" w:rsidP="00626C04">
            <w:pPr>
              <w:pStyle w:val="ListParagraph"/>
              <w:widowControl/>
              <w:numPr>
                <w:ilvl w:val="0"/>
                <w:numId w:val="8"/>
              </w:numPr>
              <w:spacing w:before="0" w:after="0"/>
              <w:ind w:left="511"/>
              <w:rPr>
                <w:sz w:val="24"/>
              </w:rPr>
            </w:pPr>
            <w:r>
              <w:rPr>
                <w:sz w:val="24"/>
              </w:rPr>
              <w:t>RTC(s) Resource Lists</w:t>
            </w:r>
          </w:p>
          <w:p w14:paraId="6C04599D" w14:textId="77777777" w:rsidR="006D0422" w:rsidRDefault="006D0422" w:rsidP="00626C04">
            <w:pPr>
              <w:pStyle w:val="ListParagraph"/>
              <w:widowControl/>
              <w:numPr>
                <w:ilvl w:val="0"/>
                <w:numId w:val="8"/>
              </w:numPr>
              <w:spacing w:before="0" w:after="0"/>
              <w:ind w:left="511"/>
              <w:rPr>
                <w:sz w:val="24"/>
              </w:rPr>
            </w:pPr>
            <w:r>
              <w:rPr>
                <w:sz w:val="24"/>
              </w:rPr>
              <w:t xml:space="preserve">Financial records - level of expenditure for </w:t>
            </w:r>
            <w:r w:rsidR="00786D6F">
              <w:rPr>
                <w:sz w:val="24"/>
              </w:rPr>
              <w:t xml:space="preserve">teaching and learning materials </w:t>
            </w:r>
            <w:r>
              <w:rPr>
                <w:sz w:val="24"/>
              </w:rPr>
              <w:t xml:space="preserve"> development </w:t>
            </w:r>
          </w:p>
          <w:p w14:paraId="7DEEDC29" w14:textId="77777777" w:rsidR="00D74EC7" w:rsidRPr="00EC12E6" w:rsidRDefault="006D0422" w:rsidP="00EC12E6">
            <w:pPr>
              <w:pStyle w:val="ListParagraph"/>
              <w:widowControl/>
              <w:numPr>
                <w:ilvl w:val="0"/>
                <w:numId w:val="8"/>
              </w:numPr>
              <w:spacing w:before="0" w:after="0"/>
              <w:ind w:left="511"/>
              <w:rPr>
                <w:sz w:val="24"/>
              </w:rPr>
            </w:pPr>
            <w:r>
              <w:rPr>
                <w:sz w:val="24"/>
              </w:rPr>
              <w:t xml:space="preserve">Assessment of teaching and learning materials </w:t>
            </w:r>
          </w:p>
        </w:tc>
      </w:tr>
      <w:tr w:rsidR="006D0422" w:rsidRPr="006A4EDE" w14:paraId="1822F2FE" w14:textId="77777777" w:rsidTr="000349AD">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233AD7B2" w14:textId="77777777" w:rsidR="006D0422" w:rsidRPr="00695F9A" w:rsidRDefault="006D0422" w:rsidP="00695F9A">
            <w:pPr>
              <w:rPr>
                <w:rFonts w:cs="Times"/>
                <w:bCs/>
                <w:color w:val="1F497D" w:themeColor="text2"/>
                <w:sz w:val="24"/>
              </w:rPr>
            </w:pPr>
            <w:r w:rsidRPr="00695F9A">
              <w:rPr>
                <w:rFonts w:cs="Times"/>
                <w:bCs/>
                <w:color w:val="1F497D" w:themeColor="text2"/>
                <w:sz w:val="24"/>
              </w:rPr>
              <w:t>Trainer Training</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2371943E" w14:textId="77777777" w:rsidR="006D0422" w:rsidRDefault="006D0422" w:rsidP="00626C04">
            <w:pPr>
              <w:pStyle w:val="ListParagraph"/>
              <w:widowControl/>
              <w:numPr>
                <w:ilvl w:val="0"/>
                <w:numId w:val="8"/>
              </w:numPr>
              <w:spacing w:before="0" w:after="0"/>
              <w:ind w:left="511"/>
              <w:rPr>
                <w:sz w:val="24"/>
              </w:rPr>
            </w:pPr>
            <w:r>
              <w:rPr>
                <w:sz w:val="24"/>
              </w:rPr>
              <w:t># trainers complete APTC Cert IV TAE</w:t>
            </w:r>
          </w:p>
          <w:p w14:paraId="5750DA6D" w14:textId="77777777" w:rsidR="006D0422" w:rsidRPr="003C215A" w:rsidRDefault="006D0422" w:rsidP="00626C04">
            <w:pPr>
              <w:pStyle w:val="ListParagraph"/>
              <w:widowControl/>
              <w:numPr>
                <w:ilvl w:val="0"/>
                <w:numId w:val="8"/>
              </w:numPr>
              <w:spacing w:before="0" w:after="0"/>
              <w:ind w:left="511"/>
              <w:rPr>
                <w:sz w:val="24"/>
              </w:rPr>
            </w:pPr>
            <w:r>
              <w:rPr>
                <w:sz w:val="24"/>
              </w:rPr>
              <w:t># trainers compete APTC Cert III in technical area</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53D86183" w14:textId="77777777" w:rsidR="006D0422" w:rsidRDefault="006D0422" w:rsidP="00626C04">
            <w:pPr>
              <w:pStyle w:val="ListParagraph"/>
              <w:widowControl/>
              <w:numPr>
                <w:ilvl w:val="0"/>
                <w:numId w:val="8"/>
              </w:numPr>
              <w:spacing w:before="0" w:after="0"/>
              <w:ind w:left="511"/>
              <w:rPr>
                <w:sz w:val="24"/>
              </w:rPr>
            </w:pPr>
            <w:r>
              <w:rPr>
                <w:sz w:val="24"/>
              </w:rPr>
              <w:t>RTC(s) Staff Records</w:t>
            </w:r>
          </w:p>
          <w:p w14:paraId="2F21B73B" w14:textId="77777777" w:rsidR="006D0422" w:rsidRDefault="006D0422" w:rsidP="00626C04">
            <w:pPr>
              <w:pStyle w:val="ListParagraph"/>
              <w:widowControl/>
              <w:numPr>
                <w:ilvl w:val="0"/>
                <w:numId w:val="8"/>
              </w:numPr>
              <w:spacing w:before="0" w:after="0"/>
              <w:ind w:left="511"/>
              <w:rPr>
                <w:sz w:val="24"/>
              </w:rPr>
            </w:pPr>
            <w:r>
              <w:rPr>
                <w:sz w:val="24"/>
              </w:rPr>
              <w:t>APTC student records</w:t>
            </w:r>
          </w:p>
          <w:p w14:paraId="3B7F27B4" w14:textId="77777777" w:rsidR="006D0422" w:rsidRPr="006A4EDE" w:rsidRDefault="006D0422" w:rsidP="00786D6F">
            <w:pPr>
              <w:pStyle w:val="ListParagraph"/>
              <w:widowControl/>
              <w:numPr>
                <w:ilvl w:val="0"/>
                <w:numId w:val="8"/>
              </w:numPr>
              <w:spacing w:before="0" w:after="0"/>
              <w:ind w:left="511"/>
              <w:rPr>
                <w:sz w:val="24"/>
              </w:rPr>
            </w:pPr>
            <w:r>
              <w:rPr>
                <w:sz w:val="24"/>
              </w:rPr>
              <w:t xml:space="preserve">Financial records - level of expenditure for professional development </w:t>
            </w:r>
          </w:p>
        </w:tc>
      </w:tr>
      <w:tr w:rsidR="006D0422" w:rsidRPr="001365D2" w14:paraId="772C6FE9" w14:textId="77777777" w:rsidTr="000349AD">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0FD0C282" w14:textId="77777777" w:rsidR="006D0422" w:rsidRPr="00695F9A" w:rsidRDefault="006D0422" w:rsidP="00695F9A">
            <w:pPr>
              <w:rPr>
                <w:rFonts w:cs="Times"/>
                <w:bCs/>
                <w:color w:val="1F497D" w:themeColor="text2"/>
                <w:sz w:val="24"/>
              </w:rPr>
            </w:pPr>
            <w:r w:rsidRPr="00695F9A">
              <w:rPr>
                <w:rFonts w:cs="Times"/>
                <w:bCs/>
                <w:color w:val="1F497D" w:themeColor="text2"/>
                <w:sz w:val="24"/>
              </w:rPr>
              <w:t>Facility improvements (</w:t>
            </w:r>
            <w:proofErr w:type="spellStart"/>
            <w:r w:rsidRPr="00695F9A">
              <w:rPr>
                <w:rFonts w:cs="Times"/>
                <w:bCs/>
                <w:color w:val="1F497D" w:themeColor="text2"/>
                <w:sz w:val="24"/>
              </w:rPr>
              <w:t>inc</w:t>
            </w:r>
            <w:proofErr w:type="spellEnd"/>
            <w:r w:rsidRPr="00695F9A">
              <w:rPr>
                <w:rFonts w:cs="Times"/>
                <w:bCs/>
                <w:color w:val="1F497D" w:themeColor="text2"/>
                <w:sz w:val="24"/>
              </w:rPr>
              <w:t xml:space="preserve"> disability access)</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56C2AC99" w14:textId="77777777" w:rsidR="006D0422" w:rsidRDefault="006D0422" w:rsidP="00626C04">
            <w:pPr>
              <w:pStyle w:val="ListParagraph"/>
              <w:widowControl/>
              <w:numPr>
                <w:ilvl w:val="0"/>
                <w:numId w:val="8"/>
              </w:numPr>
              <w:spacing w:before="0" w:after="0"/>
              <w:ind w:left="511"/>
              <w:rPr>
                <w:sz w:val="24"/>
              </w:rPr>
            </w:pPr>
            <w:r>
              <w:rPr>
                <w:sz w:val="24"/>
              </w:rPr>
              <w:t>New tools and equipment purchased and installed</w:t>
            </w:r>
          </w:p>
          <w:p w14:paraId="05644C57" w14:textId="77777777" w:rsidR="006D0422" w:rsidRDefault="006D0422" w:rsidP="00626C04">
            <w:pPr>
              <w:pStyle w:val="ListParagraph"/>
              <w:widowControl/>
              <w:numPr>
                <w:ilvl w:val="0"/>
                <w:numId w:val="8"/>
              </w:numPr>
              <w:spacing w:before="0" w:after="0"/>
              <w:ind w:left="511"/>
              <w:rPr>
                <w:sz w:val="24"/>
              </w:rPr>
            </w:pPr>
            <w:r>
              <w:rPr>
                <w:sz w:val="24"/>
              </w:rPr>
              <w:t>Tool and equipment management systems implemented including maintenance and storage</w:t>
            </w:r>
          </w:p>
          <w:p w14:paraId="73D16883" w14:textId="77777777" w:rsidR="006D0422" w:rsidRDefault="006D0422" w:rsidP="00626C04">
            <w:pPr>
              <w:pStyle w:val="ListParagraph"/>
              <w:widowControl/>
              <w:numPr>
                <w:ilvl w:val="0"/>
                <w:numId w:val="8"/>
              </w:numPr>
              <w:spacing w:before="0" w:after="0"/>
              <w:ind w:left="511"/>
              <w:rPr>
                <w:sz w:val="24"/>
              </w:rPr>
            </w:pPr>
            <w:r>
              <w:rPr>
                <w:sz w:val="24"/>
              </w:rPr>
              <w:lastRenderedPageBreak/>
              <w:t>New workshop layouts</w:t>
            </w:r>
          </w:p>
          <w:p w14:paraId="43A371A9" w14:textId="77777777" w:rsidR="006D0422" w:rsidRPr="001365D2" w:rsidRDefault="006D0422" w:rsidP="00626C04">
            <w:pPr>
              <w:pStyle w:val="ListParagraph"/>
              <w:widowControl/>
              <w:numPr>
                <w:ilvl w:val="0"/>
                <w:numId w:val="8"/>
              </w:numPr>
              <w:spacing w:before="0" w:after="0"/>
              <w:ind w:left="511"/>
              <w:rPr>
                <w:sz w:val="24"/>
              </w:rPr>
            </w:pPr>
            <w:r>
              <w:rPr>
                <w:sz w:val="24"/>
              </w:rPr>
              <w:t>Safe work practices implemented including protective apparel</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704C34D6" w14:textId="77777777" w:rsidR="006D0422" w:rsidRDefault="006D0422" w:rsidP="00626C04">
            <w:pPr>
              <w:pStyle w:val="ListParagraph"/>
              <w:widowControl/>
              <w:numPr>
                <w:ilvl w:val="0"/>
                <w:numId w:val="8"/>
              </w:numPr>
              <w:spacing w:before="0" w:after="0"/>
              <w:ind w:left="511"/>
              <w:rPr>
                <w:sz w:val="24"/>
              </w:rPr>
            </w:pPr>
            <w:r>
              <w:rPr>
                <w:sz w:val="24"/>
              </w:rPr>
              <w:lastRenderedPageBreak/>
              <w:t xml:space="preserve">Financial records - level of expenditure for facility improvement </w:t>
            </w:r>
          </w:p>
          <w:p w14:paraId="3693EAC8" w14:textId="77777777" w:rsidR="006D0422" w:rsidRDefault="006D0422" w:rsidP="00626C04">
            <w:pPr>
              <w:pStyle w:val="ListParagraph"/>
              <w:widowControl/>
              <w:numPr>
                <w:ilvl w:val="0"/>
                <w:numId w:val="8"/>
              </w:numPr>
              <w:spacing w:before="0" w:after="0"/>
              <w:ind w:left="511"/>
              <w:rPr>
                <w:sz w:val="24"/>
              </w:rPr>
            </w:pPr>
            <w:r>
              <w:rPr>
                <w:sz w:val="24"/>
              </w:rPr>
              <w:t>Tool and equipment inventory</w:t>
            </w:r>
          </w:p>
          <w:p w14:paraId="63A2CA01" w14:textId="77777777" w:rsidR="006D0422" w:rsidRPr="001365D2" w:rsidRDefault="006D0422" w:rsidP="00626C04">
            <w:pPr>
              <w:pStyle w:val="ListParagraph"/>
              <w:widowControl/>
              <w:numPr>
                <w:ilvl w:val="0"/>
                <w:numId w:val="8"/>
              </w:numPr>
              <w:spacing w:before="0" w:after="0"/>
              <w:ind w:left="511"/>
              <w:rPr>
                <w:sz w:val="24"/>
              </w:rPr>
            </w:pPr>
            <w:r>
              <w:rPr>
                <w:sz w:val="24"/>
              </w:rPr>
              <w:lastRenderedPageBreak/>
              <w:t>Occupational health and safety assessment</w:t>
            </w:r>
          </w:p>
        </w:tc>
      </w:tr>
      <w:tr w:rsidR="006D0422" w:rsidRPr="001365D2" w14:paraId="49A8C17D" w14:textId="77777777" w:rsidTr="000349AD">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7ECE3EE4" w14:textId="77777777" w:rsidR="006D0422" w:rsidRPr="00695F9A" w:rsidRDefault="006D0422" w:rsidP="00695F9A">
            <w:pPr>
              <w:rPr>
                <w:rFonts w:cs="Times"/>
                <w:bCs/>
                <w:color w:val="1F497D" w:themeColor="text2"/>
                <w:sz w:val="24"/>
              </w:rPr>
            </w:pPr>
            <w:r w:rsidRPr="00695F9A">
              <w:rPr>
                <w:rFonts w:cs="Times"/>
                <w:bCs/>
                <w:color w:val="1F497D" w:themeColor="text2"/>
                <w:sz w:val="24"/>
              </w:rPr>
              <w:lastRenderedPageBreak/>
              <w:t>Partnerships formed with other providers</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494FBDC5" w14:textId="77777777" w:rsidR="006D0422" w:rsidRDefault="006D0422" w:rsidP="00626C04">
            <w:pPr>
              <w:pStyle w:val="ListParagraph"/>
              <w:widowControl/>
              <w:numPr>
                <w:ilvl w:val="0"/>
                <w:numId w:val="8"/>
              </w:numPr>
              <w:spacing w:before="0" w:after="0"/>
              <w:ind w:left="511"/>
              <w:rPr>
                <w:sz w:val="24"/>
              </w:rPr>
            </w:pPr>
            <w:r>
              <w:rPr>
                <w:sz w:val="24"/>
              </w:rPr>
              <w:t># Memoranda of Understanding with other providers</w:t>
            </w:r>
          </w:p>
          <w:p w14:paraId="132FFBAC" w14:textId="77777777" w:rsidR="006D0422" w:rsidRDefault="006D0422" w:rsidP="00626C04">
            <w:pPr>
              <w:pStyle w:val="ListParagraph"/>
              <w:widowControl/>
              <w:numPr>
                <w:ilvl w:val="0"/>
                <w:numId w:val="8"/>
              </w:numPr>
              <w:spacing w:before="0" w:after="0"/>
              <w:ind w:left="511"/>
              <w:rPr>
                <w:sz w:val="24"/>
              </w:rPr>
            </w:pPr>
            <w:r>
              <w:rPr>
                <w:sz w:val="24"/>
              </w:rPr>
              <w:t># joint short courses delivered in partnership with other providers</w:t>
            </w:r>
          </w:p>
          <w:p w14:paraId="32D6A571" w14:textId="77777777" w:rsidR="006D0422" w:rsidRDefault="006D0422" w:rsidP="00626C04">
            <w:pPr>
              <w:pStyle w:val="ListParagraph"/>
              <w:widowControl/>
              <w:numPr>
                <w:ilvl w:val="0"/>
                <w:numId w:val="8"/>
              </w:numPr>
              <w:spacing w:before="0" w:after="0"/>
              <w:ind w:left="511"/>
              <w:rPr>
                <w:sz w:val="24"/>
              </w:rPr>
            </w:pPr>
            <w:r>
              <w:rPr>
                <w:sz w:val="24"/>
              </w:rPr>
              <w:t># disabled students undertake mainstream RTC programs</w:t>
            </w:r>
          </w:p>
          <w:p w14:paraId="6F959D1D" w14:textId="77777777" w:rsidR="006D0422" w:rsidRDefault="006D0422" w:rsidP="00626C04">
            <w:pPr>
              <w:pStyle w:val="ListParagraph"/>
              <w:widowControl/>
              <w:numPr>
                <w:ilvl w:val="0"/>
                <w:numId w:val="8"/>
              </w:numPr>
              <w:spacing w:before="0" w:after="0"/>
              <w:ind w:left="511"/>
              <w:rPr>
                <w:sz w:val="24"/>
              </w:rPr>
            </w:pPr>
            <w:r>
              <w:rPr>
                <w:sz w:val="24"/>
              </w:rPr>
              <w:t># specific programs run in support of Seasonal Worker Program</w:t>
            </w:r>
          </w:p>
          <w:p w14:paraId="59B96329" w14:textId="77777777" w:rsidR="006D0422" w:rsidRDefault="006D0422" w:rsidP="00626C04">
            <w:pPr>
              <w:pStyle w:val="ListParagraph"/>
              <w:widowControl/>
              <w:numPr>
                <w:ilvl w:val="0"/>
                <w:numId w:val="8"/>
              </w:numPr>
              <w:spacing w:before="0" w:after="0"/>
              <w:ind w:left="511"/>
              <w:rPr>
                <w:sz w:val="24"/>
              </w:rPr>
            </w:pPr>
            <w:r>
              <w:rPr>
                <w:sz w:val="24"/>
              </w:rPr>
              <w:t># specific programs run in association with Youth at Work Program</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381DFF07" w14:textId="77777777" w:rsidR="006D0422" w:rsidRDefault="006D0422" w:rsidP="00626C04">
            <w:pPr>
              <w:pStyle w:val="ListParagraph"/>
              <w:widowControl/>
              <w:numPr>
                <w:ilvl w:val="0"/>
                <w:numId w:val="8"/>
              </w:numPr>
              <w:spacing w:before="0" w:after="0"/>
              <w:ind w:left="511"/>
              <w:rPr>
                <w:sz w:val="24"/>
              </w:rPr>
            </w:pPr>
            <w:r>
              <w:rPr>
                <w:sz w:val="24"/>
              </w:rPr>
              <w:t>MOUs</w:t>
            </w:r>
          </w:p>
          <w:p w14:paraId="71CD6EEE" w14:textId="77777777" w:rsidR="006D0422" w:rsidRDefault="006D0422" w:rsidP="00626C04">
            <w:pPr>
              <w:pStyle w:val="ListParagraph"/>
              <w:widowControl/>
              <w:numPr>
                <w:ilvl w:val="0"/>
                <w:numId w:val="8"/>
              </w:numPr>
              <w:spacing w:before="0" w:after="0"/>
              <w:ind w:left="511"/>
              <w:rPr>
                <w:sz w:val="24"/>
              </w:rPr>
            </w:pPr>
            <w:r>
              <w:rPr>
                <w:sz w:val="24"/>
              </w:rPr>
              <w:t xml:space="preserve">RTC </w:t>
            </w:r>
            <w:r w:rsidR="00062A86">
              <w:rPr>
                <w:sz w:val="24"/>
              </w:rPr>
              <w:t>student</w:t>
            </w:r>
            <w:r>
              <w:rPr>
                <w:sz w:val="24"/>
              </w:rPr>
              <w:t xml:space="preserve"> record</w:t>
            </w:r>
            <w:r w:rsidR="00062A86">
              <w:rPr>
                <w:sz w:val="24"/>
              </w:rPr>
              <w:t>s</w:t>
            </w:r>
          </w:p>
          <w:p w14:paraId="712593EC" w14:textId="77777777" w:rsidR="006D0422" w:rsidRDefault="006D0422" w:rsidP="00626C04">
            <w:pPr>
              <w:pStyle w:val="ListParagraph"/>
              <w:widowControl/>
              <w:numPr>
                <w:ilvl w:val="0"/>
                <w:numId w:val="8"/>
              </w:numPr>
              <w:spacing w:before="0" w:after="0"/>
              <w:ind w:left="511"/>
              <w:rPr>
                <w:sz w:val="24"/>
              </w:rPr>
            </w:pPr>
            <w:r>
              <w:rPr>
                <w:sz w:val="24"/>
              </w:rPr>
              <w:t>Reports by partner groups such as Bethesda, San Isidro, Seasonal Workers Programs and Youth at Work</w:t>
            </w:r>
          </w:p>
        </w:tc>
      </w:tr>
      <w:tr w:rsidR="006D0422" w:rsidRPr="001365D2" w14:paraId="1BA325CB" w14:textId="77777777" w:rsidTr="000349AD">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6A13C2E2" w14:textId="77777777" w:rsidR="006D0422" w:rsidRPr="00695F9A" w:rsidRDefault="00EF0F11" w:rsidP="00695F9A">
            <w:pPr>
              <w:rPr>
                <w:rFonts w:cs="Times"/>
                <w:bCs/>
                <w:color w:val="1F497D" w:themeColor="text2"/>
                <w:sz w:val="24"/>
              </w:rPr>
            </w:pPr>
            <w:r>
              <w:rPr>
                <w:rFonts w:cs="Times"/>
                <w:bCs/>
                <w:color w:val="1F497D" w:themeColor="text2"/>
                <w:sz w:val="24"/>
              </w:rPr>
              <w:t>RTCs</w:t>
            </w:r>
            <w:r w:rsidR="006D0422" w:rsidRPr="00695F9A">
              <w:rPr>
                <w:rFonts w:cs="Times"/>
                <w:bCs/>
                <w:color w:val="1F497D" w:themeColor="text2"/>
                <w:sz w:val="24"/>
              </w:rPr>
              <w:t xml:space="preserve"> - Student Record System</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13283637" w14:textId="77777777" w:rsidR="006D0422" w:rsidRDefault="006D0422" w:rsidP="00626C04">
            <w:pPr>
              <w:pStyle w:val="ListParagraph"/>
              <w:widowControl/>
              <w:numPr>
                <w:ilvl w:val="0"/>
                <w:numId w:val="8"/>
              </w:numPr>
              <w:spacing w:before="0" w:after="0"/>
              <w:ind w:left="511"/>
              <w:rPr>
                <w:sz w:val="24"/>
              </w:rPr>
            </w:pPr>
            <w:r>
              <w:rPr>
                <w:sz w:val="24"/>
              </w:rPr>
              <w:t>Spread sheet based student record system developed and operational</w:t>
            </w:r>
          </w:p>
          <w:p w14:paraId="08B494DB" w14:textId="77777777" w:rsidR="006D0422" w:rsidRDefault="006D0422" w:rsidP="00626C04">
            <w:pPr>
              <w:pStyle w:val="ListParagraph"/>
              <w:widowControl/>
              <w:numPr>
                <w:ilvl w:val="0"/>
                <w:numId w:val="8"/>
              </w:numPr>
              <w:spacing w:before="0" w:after="0"/>
              <w:ind w:left="511"/>
              <w:rPr>
                <w:sz w:val="24"/>
              </w:rPr>
            </w:pPr>
            <w:r>
              <w:rPr>
                <w:sz w:val="24"/>
              </w:rPr>
              <w:t>Availability of reports at individual student level including gender, disability, school, course, unit completion and full contact details to facilitate tracer studies</w:t>
            </w:r>
          </w:p>
          <w:p w14:paraId="12BF43DE" w14:textId="77777777" w:rsidR="006D0422" w:rsidRPr="001365D2" w:rsidRDefault="006D0422" w:rsidP="00EF0F11">
            <w:pPr>
              <w:pStyle w:val="ListParagraph"/>
              <w:widowControl/>
              <w:numPr>
                <w:ilvl w:val="0"/>
                <w:numId w:val="8"/>
              </w:numPr>
              <w:spacing w:before="0" w:after="0"/>
              <w:ind w:left="511"/>
              <w:rPr>
                <w:sz w:val="24"/>
              </w:rPr>
            </w:pPr>
            <w:r>
              <w:rPr>
                <w:sz w:val="24"/>
              </w:rPr>
              <w:t>Availability of</w:t>
            </w:r>
            <w:r w:rsidR="00EF0F11">
              <w:rPr>
                <w:sz w:val="24"/>
              </w:rPr>
              <w:t xml:space="preserve"> dis</w:t>
            </w:r>
            <w:r>
              <w:rPr>
                <w:sz w:val="24"/>
              </w:rPr>
              <w:t>aggregated reports by gender, disability, school, course and unit completion</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4E9B58DD" w14:textId="77777777" w:rsidR="006D0422" w:rsidRDefault="006D0422" w:rsidP="00626C04">
            <w:pPr>
              <w:pStyle w:val="ListParagraph"/>
              <w:widowControl/>
              <w:numPr>
                <w:ilvl w:val="0"/>
                <w:numId w:val="8"/>
              </w:numPr>
              <w:spacing w:before="0" w:after="0"/>
              <w:ind w:left="511"/>
              <w:rPr>
                <w:sz w:val="24"/>
              </w:rPr>
            </w:pPr>
            <w:r>
              <w:rPr>
                <w:sz w:val="24"/>
              </w:rPr>
              <w:t xml:space="preserve">Financial records - level of expenditure for student record system development </w:t>
            </w:r>
          </w:p>
          <w:p w14:paraId="38ACFF7C" w14:textId="77777777" w:rsidR="00EF0F11" w:rsidRDefault="00EF0F11" w:rsidP="00626C04">
            <w:pPr>
              <w:pStyle w:val="ListParagraph"/>
              <w:widowControl/>
              <w:numPr>
                <w:ilvl w:val="0"/>
                <w:numId w:val="8"/>
              </w:numPr>
              <w:spacing w:before="0" w:after="0"/>
              <w:ind w:left="511"/>
              <w:rPr>
                <w:sz w:val="24"/>
              </w:rPr>
            </w:pPr>
            <w:r>
              <w:rPr>
                <w:sz w:val="24"/>
              </w:rPr>
              <w:t>Student enrolment data</w:t>
            </w:r>
          </w:p>
          <w:p w14:paraId="5FD212C9" w14:textId="77777777" w:rsidR="00EF0F11" w:rsidRDefault="00EF0F11" w:rsidP="00626C04">
            <w:pPr>
              <w:pStyle w:val="ListParagraph"/>
              <w:widowControl/>
              <w:numPr>
                <w:ilvl w:val="0"/>
                <w:numId w:val="8"/>
              </w:numPr>
              <w:spacing w:before="0" w:after="0"/>
              <w:ind w:left="511"/>
              <w:rPr>
                <w:sz w:val="24"/>
              </w:rPr>
            </w:pPr>
            <w:r>
              <w:rPr>
                <w:sz w:val="24"/>
              </w:rPr>
              <w:t>Student completion data</w:t>
            </w:r>
          </w:p>
          <w:p w14:paraId="19278196" w14:textId="77777777" w:rsidR="006D0422" w:rsidRPr="001365D2" w:rsidRDefault="006D0422" w:rsidP="00626C04">
            <w:pPr>
              <w:pStyle w:val="ListParagraph"/>
              <w:widowControl/>
              <w:numPr>
                <w:ilvl w:val="0"/>
                <w:numId w:val="8"/>
              </w:numPr>
              <w:spacing w:before="0" w:after="0"/>
              <w:ind w:left="511"/>
              <w:rPr>
                <w:sz w:val="24"/>
              </w:rPr>
            </w:pPr>
            <w:r>
              <w:rPr>
                <w:sz w:val="24"/>
              </w:rPr>
              <w:t>individual and aggregate student reports</w:t>
            </w:r>
          </w:p>
        </w:tc>
      </w:tr>
      <w:tr w:rsidR="006D0422" w:rsidRPr="001365D2" w14:paraId="498551C2" w14:textId="77777777" w:rsidTr="000349AD">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5CEDAF77" w14:textId="77777777" w:rsidR="006D0422" w:rsidRPr="00695F9A" w:rsidRDefault="006D0422" w:rsidP="00695F9A">
            <w:pPr>
              <w:rPr>
                <w:rFonts w:cs="Times"/>
                <w:bCs/>
                <w:color w:val="1F497D" w:themeColor="text2"/>
                <w:sz w:val="24"/>
              </w:rPr>
            </w:pPr>
            <w:r w:rsidRPr="00695F9A">
              <w:rPr>
                <w:rFonts w:cs="Times"/>
                <w:bCs/>
                <w:color w:val="1F497D" w:themeColor="text2"/>
                <w:sz w:val="24"/>
              </w:rPr>
              <w:t>Incentive mechanisms for female enrolment</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25715674" w14:textId="77777777" w:rsidR="006D0422" w:rsidRDefault="006D0422" w:rsidP="00626C04">
            <w:pPr>
              <w:pStyle w:val="ListParagraph"/>
              <w:widowControl/>
              <w:numPr>
                <w:ilvl w:val="0"/>
                <w:numId w:val="8"/>
              </w:numPr>
              <w:spacing w:before="0" w:after="0"/>
              <w:ind w:left="511"/>
              <w:rPr>
                <w:sz w:val="24"/>
              </w:rPr>
            </w:pPr>
            <w:r>
              <w:rPr>
                <w:sz w:val="24"/>
              </w:rPr>
              <w:t>Increased # of female students enrolled in non-traditional trades training</w:t>
            </w:r>
          </w:p>
          <w:p w14:paraId="080E5B0A" w14:textId="77777777" w:rsidR="006D0422" w:rsidRPr="00A85139" w:rsidRDefault="006D0422" w:rsidP="00626C04">
            <w:pPr>
              <w:pStyle w:val="ListParagraph"/>
              <w:widowControl/>
              <w:numPr>
                <w:ilvl w:val="0"/>
                <w:numId w:val="8"/>
              </w:numPr>
              <w:spacing w:before="0" w:after="0"/>
              <w:ind w:left="511"/>
              <w:rPr>
                <w:sz w:val="24"/>
              </w:rPr>
            </w:pPr>
            <w:r>
              <w:rPr>
                <w:sz w:val="24"/>
              </w:rPr>
              <w:t xml:space="preserve">Increased # of female students graduating with qualifications in non-traditional trades </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29C73945" w14:textId="77777777" w:rsidR="00EF0F11" w:rsidRDefault="006D0422" w:rsidP="00EF0F11">
            <w:pPr>
              <w:pStyle w:val="ListParagraph"/>
              <w:widowControl/>
              <w:numPr>
                <w:ilvl w:val="0"/>
                <w:numId w:val="8"/>
              </w:numPr>
              <w:spacing w:before="0" w:after="0"/>
              <w:ind w:left="511"/>
              <w:rPr>
                <w:sz w:val="24"/>
              </w:rPr>
            </w:pPr>
            <w:r>
              <w:rPr>
                <w:sz w:val="24"/>
              </w:rPr>
              <w:t xml:space="preserve">Financial records - level of expenditure for incentive mechanism </w:t>
            </w:r>
          </w:p>
          <w:p w14:paraId="5AECCD1A" w14:textId="77777777" w:rsidR="006D0422" w:rsidRPr="001365D2" w:rsidRDefault="006D0422" w:rsidP="00EF0F11">
            <w:pPr>
              <w:pStyle w:val="ListParagraph"/>
              <w:widowControl/>
              <w:numPr>
                <w:ilvl w:val="0"/>
                <w:numId w:val="8"/>
              </w:numPr>
              <w:spacing w:before="0" w:after="0"/>
              <w:ind w:left="511"/>
              <w:rPr>
                <w:sz w:val="24"/>
              </w:rPr>
            </w:pPr>
            <w:r>
              <w:rPr>
                <w:sz w:val="24"/>
              </w:rPr>
              <w:t>individual and aggregate student reports</w:t>
            </w:r>
          </w:p>
        </w:tc>
      </w:tr>
      <w:tr w:rsidR="006D0422" w:rsidRPr="001365D2" w14:paraId="790D0BE3" w14:textId="77777777" w:rsidTr="000349AD">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1A9E6E39" w14:textId="77777777" w:rsidR="006D0422" w:rsidRPr="00695F9A" w:rsidRDefault="006D0422" w:rsidP="00695F9A">
            <w:pPr>
              <w:rPr>
                <w:rFonts w:cs="Times"/>
                <w:bCs/>
                <w:color w:val="1F497D" w:themeColor="text2"/>
                <w:sz w:val="24"/>
              </w:rPr>
            </w:pPr>
            <w:r w:rsidRPr="00695F9A">
              <w:rPr>
                <w:rFonts w:cs="Times"/>
                <w:bCs/>
                <w:color w:val="1F497D" w:themeColor="text2"/>
                <w:sz w:val="24"/>
              </w:rPr>
              <w:t>Incentive mechanisms for disabled enrolment</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4AF74604" w14:textId="77777777" w:rsidR="006D0422" w:rsidRDefault="006D0422" w:rsidP="00626C04">
            <w:pPr>
              <w:pStyle w:val="ListParagraph"/>
              <w:widowControl/>
              <w:numPr>
                <w:ilvl w:val="0"/>
                <w:numId w:val="8"/>
              </w:numPr>
              <w:spacing w:before="0" w:after="0"/>
              <w:ind w:left="511"/>
              <w:rPr>
                <w:sz w:val="24"/>
              </w:rPr>
            </w:pPr>
            <w:r>
              <w:rPr>
                <w:sz w:val="24"/>
              </w:rPr>
              <w:t>Increased # of disabled students enrolled in non-</w:t>
            </w:r>
            <w:r>
              <w:rPr>
                <w:sz w:val="24"/>
              </w:rPr>
              <w:lastRenderedPageBreak/>
              <w:t>traditional trades training</w:t>
            </w:r>
          </w:p>
          <w:p w14:paraId="0B45E1F8" w14:textId="77777777" w:rsidR="006D0422" w:rsidRPr="001365D2" w:rsidRDefault="006D0422" w:rsidP="00626C04">
            <w:pPr>
              <w:pStyle w:val="ListParagraph"/>
              <w:widowControl/>
              <w:numPr>
                <w:ilvl w:val="0"/>
                <w:numId w:val="8"/>
              </w:numPr>
              <w:spacing w:before="0" w:after="0"/>
              <w:ind w:left="511"/>
              <w:rPr>
                <w:sz w:val="24"/>
              </w:rPr>
            </w:pPr>
            <w:r>
              <w:rPr>
                <w:sz w:val="24"/>
              </w:rPr>
              <w:t>Increased # of disabled students graduating with qualifications in non-traditional trades</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12FAAAC2" w14:textId="77777777" w:rsidR="006D0422" w:rsidRDefault="006D0422" w:rsidP="00626C04">
            <w:pPr>
              <w:pStyle w:val="ListParagraph"/>
              <w:widowControl/>
              <w:numPr>
                <w:ilvl w:val="0"/>
                <w:numId w:val="8"/>
              </w:numPr>
              <w:spacing w:before="0" w:after="0"/>
              <w:ind w:left="511"/>
              <w:rPr>
                <w:sz w:val="24"/>
              </w:rPr>
            </w:pPr>
            <w:r>
              <w:rPr>
                <w:sz w:val="24"/>
              </w:rPr>
              <w:lastRenderedPageBreak/>
              <w:t xml:space="preserve">Financial records - level of </w:t>
            </w:r>
            <w:r>
              <w:rPr>
                <w:sz w:val="24"/>
              </w:rPr>
              <w:lastRenderedPageBreak/>
              <w:t xml:space="preserve">expenditure for incentive mechanism </w:t>
            </w:r>
          </w:p>
          <w:p w14:paraId="357588C7" w14:textId="77777777" w:rsidR="006D0422" w:rsidRPr="001365D2" w:rsidRDefault="006D0422" w:rsidP="00626C04">
            <w:pPr>
              <w:pStyle w:val="ListParagraph"/>
              <w:widowControl/>
              <w:numPr>
                <w:ilvl w:val="0"/>
                <w:numId w:val="8"/>
              </w:numPr>
              <w:spacing w:before="0" w:after="0"/>
              <w:ind w:left="511"/>
              <w:rPr>
                <w:sz w:val="24"/>
              </w:rPr>
            </w:pPr>
            <w:r>
              <w:rPr>
                <w:sz w:val="24"/>
              </w:rPr>
              <w:t>individual and aggregate student reports</w:t>
            </w:r>
          </w:p>
        </w:tc>
      </w:tr>
    </w:tbl>
    <w:p w14:paraId="048DFC41" w14:textId="77777777" w:rsidR="006D0422" w:rsidRPr="00FD22D7" w:rsidRDefault="006D0422">
      <w:pPr>
        <w:rPr>
          <w:sz w:val="12"/>
          <w:szCs w:val="12"/>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876"/>
        <w:gridCol w:w="5662"/>
        <w:gridCol w:w="4338"/>
      </w:tblGrid>
      <w:tr w:rsidR="006D0422" w:rsidRPr="007634A9" w14:paraId="3064B9F6" w14:textId="77777777" w:rsidTr="007634A9">
        <w:trPr>
          <w:tblHeader/>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5612F598" w14:textId="77777777" w:rsidR="006D0422" w:rsidRPr="007634A9" w:rsidRDefault="006D0422" w:rsidP="006D0422">
            <w:pPr>
              <w:rPr>
                <w:b/>
                <w:bCs/>
                <w:color w:val="1F497D" w:themeColor="text2"/>
                <w:sz w:val="24"/>
              </w:rPr>
            </w:pPr>
            <w:r w:rsidRPr="007634A9">
              <w:rPr>
                <w:b/>
                <w:bCs/>
                <w:color w:val="1F497D" w:themeColor="text2"/>
                <w:sz w:val="24"/>
              </w:rPr>
              <w:t>KRA 3 – National System Development</w:t>
            </w:r>
          </w:p>
        </w:tc>
      </w:tr>
      <w:tr w:rsidR="006D0422" w:rsidRPr="007634A9" w14:paraId="137D04A8" w14:textId="77777777" w:rsidTr="007634A9">
        <w:trPr>
          <w:tblHeader/>
        </w:trPr>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233EE1DE" w14:textId="77777777" w:rsidR="006D0422" w:rsidRPr="007634A9" w:rsidRDefault="006D0422" w:rsidP="006D0422">
            <w:pPr>
              <w:rPr>
                <w:rFonts w:cs="Times"/>
                <w:b/>
                <w:bCs/>
                <w:color w:val="1F497D" w:themeColor="text2"/>
                <w:sz w:val="24"/>
              </w:rPr>
            </w:pPr>
            <w:r w:rsidRPr="007634A9">
              <w:rPr>
                <w:rFonts w:cs="Times"/>
                <w:b/>
                <w:bCs/>
                <w:color w:val="1F497D" w:themeColor="text2"/>
                <w:sz w:val="24"/>
              </w:rPr>
              <w:t>Outputs</w:t>
            </w:r>
          </w:p>
        </w:tc>
        <w:tc>
          <w:tcPr>
            <w:tcW w:w="1903"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E6BD0C6" w14:textId="77777777" w:rsidR="006D0422" w:rsidRPr="007634A9" w:rsidRDefault="006D0422" w:rsidP="006D0422">
            <w:pPr>
              <w:rPr>
                <w:rFonts w:cs="Times"/>
                <w:b/>
                <w:color w:val="1F497D" w:themeColor="text2"/>
                <w:sz w:val="24"/>
              </w:rPr>
            </w:pPr>
            <w:r w:rsidRPr="007634A9">
              <w:rPr>
                <w:rFonts w:cs="Times"/>
                <w:b/>
                <w:color w:val="1F497D" w:themeColor="text2"/>
                <w:sz w:val="24"/>
              </w:rPr>
              <w:t>Indicators</w:t>
            </w:r>
          </w:p>
        </w:tc>
        <w:tc>
          <w:tcPr>
            <w:tcW w:w="1458"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9350E93" w14:textId="77777777" w:rsidR="006D0422" w:rsidRPr="007634A9" w:rsidRDefault="006D0422" w:rsidP="006D0422">
            <w:pPr>
              <w:rPr>
                <w:rFonts w:cs="Times"/>
                <w:b/>
                <w:color w:val="1F497D" w:themeColor="text2"/>
                <w:sz w:val="24"/>
              </w:rPr>
            </w:pPr>
            <w:r w:rsidRPr="007634A9">
              <w:rPr>
                <w:rFonts w:cs="Times"/>
                <w:b/>
                <w:color w:val="1F497D" w:themeColor="text2"/>
                <w:sz w:val="24"/>
              </w:rPr>
              <w:t>Means of Verification</w:t>
            </w:r>
          </w:p>
        </w:tc>
      </w:tr>
      <w:tr w:rsidR="009C3ACF" w:rsidRPr="001365D2" w14:paraId="5378E51A" w14:textId="77777777" w:rsidTr="009C3ACF">
        <w:trPr>
          <w:trHeight w:val="1822"/>
        </w:trPr>
        <w:tc>
          <w:tcPr>
            <w:tcW w:w="1639" w:type="pct"/>
            <w:tcBorders>
              <w:top w:val="single" w:sz="8" w:space="0" w:color="FFFFFF"/>
              <w:left w:val="single" w:sz="8" w:space="0" w:color="FFFFFF"/>
              <w:right w:val="single" w:sz="24" w:space="0" w:color="FFFFFF"/>
            </w:tcBorders>
            <w:shd w:val="clear" w:color="auto" w:fill="C6D9F1" w:themeFill="text2" w:themeFillTint="33"/>
          </w:tcPr>
          <w:p w14:paraId="3E28600C" w14:textId="77777777" w:rsidR="009C3ACF" w:rsidRPr="009C3ACF" w:rsidRDefault="009C3ACF" w:rsidP="009C3ACF">
            <w:pPr>
              <w:rPr>
                <w:rFonts w:cs="Times"/>
                <w:bCs/>
                <w:color w:val="1F497D" w:themeColor="text2"/>
                <w:sz w:val="24"/>
              </w:rPr>
            </w:pPr>
            <w:r w:rsidRPr="009C3ACF">
              <w:rPr>
                <w:rFonts w:cs="Times"/>
                <w:bCs/>
                <w:color w:val="1F497D" w:themeColor="text2"/>
                <w:sz w:val="24"/>
              </w:rPr>
              <w:t>National System Design</w:t>
            </w:r>
          </w:p>
        </w:tc>
        <w:tc>
          <w:tcPr>
            <w:tcW w:w="1903" w:type="pct"/>
            <w:tcBorders>
              <w:top w:val="single" w:sz="8" w:space="0" w:color="FFFFFF"/>
              <w:left w:val="single" w:sz="8" w:space="0" w:color="FFFFFF"/>
              <w:right w:val="single" w:sz="8" w:space="0" w:color="FFFFFF"/>
            </w:tcBorders>
            <w:shd w:val="clear" w:color="auto" w:fill="DBE5F1" w:themeFill="accent1" w:themeFillTint="33"/>
          </w:tcPr>
          <w:p w14:paraId="2DF97CFC" w14:textId="77777777" w:rsidR="009C3ACF" w:rsidRDefault="009C3ACF" w:rsidP="00626C04">
            <w:pPr>
              <w:pStyle w:val="ListParagraph"/>
              <w:widowControl/>
              <w:numPr>
                <w:ilvl w:val="0"/>
                <w:numId w:val="8"/>
              </w:numPr>
              <w:spacing w:before="0" w:after="0"/>
              <w:ind w:left="511"/>
              <w:rPr>
                <w:sz w:val="24"/>
              </w:rPr>
            </w:pPr>
            <w:r>
              <w:rPr>
                <w:sz w:val="24"/>
              </w:rPr>
              <w:t>Consultation workshop and other activities</w:t>
            </w:r>
          </w:p>
          <w:p w14:paraId="573C941B" w14:textId="77777777" w:rsidR="009C3ACF" w:rsidRPr="00701F85" w:rsidRDefault="009C3ACF" w:rsidP="00626C04">
            <w:pPr>
              <w:pStyle w:val="ListParagraph"/>
              <w:widowControl/>
              <w:numPr>
                <w:ilvl w:val="0"/>
                <w:numId w:val="8"/>
              </w:numPr>
              <w:spacing w:before="0" w:after="0"/>
              <w:ind w:left="511"/>
              <w:rPr>
                <w:sz w:val="24"/>
              </w:rPr>
            </w:pPr>
            <w:r w:rsidRPr="00701F85">
              <w:rPr>
                <w:sz w:val="24"/>
              </w:rPr>
              <w:t xml:space="preserve">Options paper </w:t>
            </w:r>
          </w:p>
          <w:p w14:paraId="4A0AB15D" w14:textId="77777777" w:rsidR="009C3ACF" w:rsidRPr="001365D2" w:rsidRDefault="009C3ACF" w:rsidP="00626C04">
            <w:pPr>
              <w:pStyle w:val="ListParagraph"/>
              <w:widowControl/>
              <w:numPr>
                <w:ilvl w:val="0"/>
                <w:numId w:val="8"/>
              </w:numPr>
              <w:spacing w:before="0" w:after="0"/>
              <w:ind w:left="511"/>
              <w:rPr>
                <w:sz w:val="24"/>
              </w:rPr>
            </w:pPr>
            <w:r>
              <w:rPr>
                <w:sz w:val="24"/>
              </w:rPr>
              <w:t>Recommended p</w:t>
            </w:r>
            <w:r w:rsidRPr="00701F85">
              <w:rPr>
                <w:sz w:val="24"/>
              </w:rPr>
              <w:t>olicy outlining the proposed model for the education and training system</w:t>
            </w:r>
          </w:p>
          <w:p w14:paraId="174329A9" w14:textId="77777777" w:rsidR="009C3ACF" w:rsidRPr="00FC6E66" w:rsidRDefault="009C3ACF" w:rsidP="00626C04">
            <w:pPr>
              <w:pStyle w:val="ListParagraph"/>
              <w:widowControl/>
              <w:numPr>
                <w:ilvl w:val="0"/>
                <w:numId w:val="8"/>
              </w:numPr>
              <w:spacing w:before="0" w:after="0"/>
              <w:ind w:left="511"/>
              <w:rPr>
                <w:sz w:val="24"/>
              </w:rPr>
            </w:pPr>
            <w:r>
              <w:rPr>
                <w:sz w:val="24"/>
              </w:rPr>
              <w:t xml:space="preserve">Draft Policy document </w:t>
            </w:r>
          </w:p>
          <w:p w14:paraId="06A1E8F4" w14:textId="77777777" w:rsidR="009C3ACF" w:rsidRPr="001365D2" w:rsidRDefault="009C3ACF" w:rsidP="00626C04">
            <w:pPr>
              <w:pStyle w:val="ListParagraph"/>
              <w:numPr>
                <w:ilvl w:val="0"/>
                <w:numId w:val="8"/>
              </w:numPr>
              <w:ind w:left="511"/>
              <w:rPr>
                <w:sz w:val="24"/>
              </w:rPr>
            </w:pPr>
            <w:r>
              <w:rPr>
                <w:sz w:val="24"/>
              </w:rPr>
              <w:t>Draft policy accepted by Government</w:t>
            </w:r>
          </w:p>
        </w:tc>
        <w:tc>
          <w:tcPr>
            <w:tcW w:w="1458" w:type="pct"/>
            <w:tcBorders>
              <w:top w:val="single" w:sz="8" w:space="0" w:color="FFFFFF"/>
              <w:left w:val="single" w:sz="8" w:space="0" w:color="FFFFFF"/>
              <w:right w:val="single" w:sz="8" w:space="0" w:color="FFFFFF"/>
            </w:tcBorders>
            <w:shd w:val="clear" w:color="auto" w:fill="DBE5F1" w:themeFill="accent1" w:themeFillTint="33"/>
          </w:tcPr>
          <w:p w14:paraId="0C7280BB" w14:textId="77777777" w:rsidR="009C3ACF" w:rsidRDefault="009C3ACF" w:rsidP="00626C04">
            <w:pPr>
              <w:pStyle w:val="ListParagraph"/>
              <w:widowControl/>
              <w:numPr>
                <w:ilvl w:val="0"/>
                <w:numId w:val="8"/>
              </w:numPr>
              <w:spacing w:before="0" w:after="0"/>
              <w:ind w:left="511"/>
              <w:rPr>
                <w:sz w:val="24"/>
              </w:rPr>
            </w:pPr>
            <w:r>
              <w:rPr>
                <w:sz w:val="24"/>
              </w:rPr>
              <w:t>Workshop outputs</w:t>
            </w:r>
          </w:p>
          <w:p w14:paraId="1FC1403B" w14:textId="77777777" w:rsidR="009C3ACF" w:rsidRPr="001365D2" w:rsidRDefault="009C3ACF" w:rsidP="00626C04">
            <w:pPr>
              <w:pStyle w:val="ListParagraph"/>
              <w:widowControl/>
              <w:numPr>
                <w:ilvl w:val="0"/>
                <w:numId w:val="8"/>
              </w:numPr>
              <w:spacing w:before="0" w:after="0"/>
              <w:ind w:left="511"/>
              <w:rPr>
                <w:sz w:val="24"/>
              </w:rPr>
            </w:pPr>
            <w:r>
              <w:rPr>
                <w:sz w:val="24"/>
              </w:rPr>
              <w:t>Options Paper</w:t>
            </w:r>
          </w:p>
          <w:p w14:paraId="53C9D70C" w14:textId="77777777" w:rsidR="009C3ACF" w:rsidRDefault="009C3ACF" w:rsidP="00626C04">
            <w:pPr>
              <w:pStyle w:val="ListParagraph"/>
              <w:widowControl/>
              <w:numPr>
                <w:ilvl w:val="0"/>
                <w:numId w:val="8"/>
              </w:numPr>
              <w:spacing w:before="0" w:after="0"/>
              <w:ind w:left="511"/>
              <w:rPr>
                <w:sz w:val="24"/>
              </w:rPr>
            </w:pPr>
            <w:r>
              <w:rPr>
                <w:sz w:val="24"/>
              </w:rPr>
              <w:t>Record of comments</w:t>
            </w:r>
          </w:p>
          <w:p w14:paraId="014BC95F" w14:textId="77777777" w:rsidR="009C3ACF" w:rsidRPr="001365D2" w:rsidRDefault="009C3ACF" w:rsidP="00626C04">
            <w:pPr>
              <w:pStyle w:val="ListParagraph"/>
              <w:numPr>
                <w:ilvl w:val="0"/>
                <w:numId w:val="8"/>
              </w:numPr>
              <w:ind w:left="511"/>
              <w:rPr>
                <w:sz w:val="24"/>
              </w:rPr>
            </w:pPr>
            <w:r>
              <w:rPr>
                <w:sz w:val="24"/>
              </w:rPr>
              <w:t>Government documents</w:t>
            </w:r>
          </w:p>
        </w:tc>
      </w:tr>
      <w:tr w:rsidR="006D0422" w:rsidRPr="001365D2" w14:paraId="2D3FDA08" w14:textId="77777777" w:rsidTr="000349AD">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5FF9FB00" w14:textId="77777777" w:rsidR="006D0422" w:rsidRPr="009C3ACF" w:rsidRDefault="006D0422" w:rsidP="009C3ACF">
            <w:pPr>
              <w:rPr>
                <w:rFonts w:cs="Times"/>
                <w:bCs/>
                <w:color w:val="1F497D" w:themeColor="text2"/>
                <w:sz w:val="24"/>
              </w:rPr>
            </w:pPr>
            <w:r w:rsidRPr="009C3ACF">
              <w:rPr>
                <w:rFonts w:cs="Times"/>
                <w:bCs/>
                <w:color w:val="1F497D" w:themeColor="text2"/>
                <w:sz w:val="24"/>
              </w:rPr>
              <w:t>Legal framework established</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141F0B2A" w14:textId="77777777" w:rsidR="006D0422" w:rsidRPr="0027442D" w:rsidRDefault="006D0422" w:rsidP="00626C04">
            <w:pPr>
              <w:pStyle w:val="ListParagraph"/>
              <w:widowControl/>
              <w:numPr>
                <w:ilvl w:val="0"/>
                <w:numId w:val="8"/>
              </w:numPr>
              <w:spacing w:before="0" w:after="0"/>
              <w:ind w:left="511"/>
              <w:rPr>
                <w:sz w:val="24"/>
              </w:rPr>
            </w:pPr>
            <w:r w:rsidRPr="0027442D">
              <w:rPr>
                <w:sz w:val="24"/>
              </w:rPr>
              <w:t>Draft SIQA legislation (ready for enactment)</w:t>
            </w:r>
          </w:p>
          <w:p w14:paraId="05FC0DC6" w14:textId="77777777" w:rsidR="006D0422" w:rsidRPr="0027442D" w:rsidRDefault="006D0422" w:rsidP="00626C04">
            <w:pPr>
              <w:pStyle w:val="ListParagraph"/>
              <w:widowControl/>
              <w:numPr>
                <w:ilvl w:val="0"/>
                <w:numId w:val="8"/>
              </w:numPr>
              <w:spacing w:before="0" w:after="0"/>
              <w:ind w:left="511"/>
              <w:rPr>
                <w:sz w:val="24"/>
              </w:rPr>
            </w:pPr>
            <w:r w:rsidRPr="0027442D">
              <w:rPr>
                <w:sz w:val="24"/>
              </w:rPr>
              <w:t xml:space="preserve">Draft National Qualifications Framework </w:t>
            </w:r>
          </w:p>
          <w:p w14:paraId="31A90B4B" w14:textId="77777777" w:rsidR="006D0422" w:rsidRPr="0027442D" w:rsidRDefault="006D0422" w:rsidP="00626C04">
            <w:pPr>
              <w:pStyle w:val="ListParagraph"/>
              <w:widowControl/>
              <w:numPr>
                <w:ilvl w:val="0"/>
                <w:numId w:val="8"/>
              </w:numPr>
              <w:spacing w:before="0" w:after="0"/>
              <w:ind w:left="511"/>
              <w:rPr>
                <w:sz w:val="24"/>
              </w:rPr>
            </w:pPr>
            <w:r w:rsidRPr="0027442D">
              <w:rPr>
                <w:sz w:val="24"/>
              </w:rPr>
              <w:t xml:space="preserve">Draft SIQA policies and procedures (including QA standards) </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3D231616" w14:textId="77777777" w:rsidR="006D0422" w:rsidRDefault="006D0422" w:rsidP="00626C04">
            <w:pPr>
              <w:pStyle w:val="ListParagraph"/>
              <w:widowControl/>
              <w:numPr>
                <w:ilvl w:val="0"/>
                <w:numId w:val="8"/>
              </w:numPr>
              <w:spacing w:before="0" w:after="0"/>
              <w:ind w:left="511"/>
              <w:rPr>
                <w:sz w:val="24"/>
              </w:rPr>
            </w:pPr>
            <w:r>
              <w:rPr>
                <w:sz w:val="24"/>
              </w:rPr>
              <w:t>Draft SIQA legislation</w:t>
            </w:r>
          </w:p>
          <w:p w14:paraId="06131BAB" w14:textId="77777777" w:rsidR="006D0422" w:rsidRDefault="006D0422" w:rsidP="00626C04">
            <w:pPr>
              <w:pStyle w:val="ListParagraph"/>
              <w:widowControl/>
              <w:numPr>
                <w:ilvl w:val="0"/>
                <w:numId w:val="8"/>
              </w:numPr>
              <w:spacing w:before="0" w:after="0"/>
              <w:ind w:left="511"/>
              <w:rPr>
                <w:sz w:val="24"/>
              </w:rPr>
            </w:pPr>
            <w:r>
              <w:rPr>
                <w:sz w:val="24"/>
              </w:rPr>
              <w:t>NQF documentation</w:t>
            </w:r>
          </w:p>
          <w:p w14:paraId="26192226" w14:textId="77777777" w:rsidR="006D0422" w:rsidRPr="001365D2" w:rsidRDefault="006D0422" w:rsidP="00626C04">
            <w:pPr>
              <w:pStyle w:val="ListParagraph"/>
              <w:widowControl/>
              <w:numPr>
                <w:ilvl w:val="0"/>
                <w:numId w:val="8"/>
              </w:numPr>
              <w:spacing w:before="0" w:after="0"/>
              <w:ind w:left="511"/>
              <w:rPr>
                <w:sz w:val="24"/>
              </w:rPr>
            </w:pPr>
            <w:r>
              <w:rPr>
                <w:sz w:val="24"/>
              </w:rPr>
              <w:t>Policy and procedure documentation</w:t>
            </w:r>
          </w:p>
        </w:tc>
      </w:tr>
      <w:tr w:rsidR="006D0422" w14:paraId="150E3BDD" w14:textId="77777777" w:rsidTr="000349AD">
        <w:tc>
          <w:tcPr>
            <w:tcW w:w="1639" w:type="pct"/>
            <w:tcBorders>
              <w:top w:val="single" w:sz="8" w:space="0" w:color="FFFFFF"/>
              <w:left w:val="single" w:sz="8" w:space="0" w:color="FFFFFF"/>
              <w:bottom w:val="nil"/>
              <w:right w:val="single" w:sz="24" w:space="0" w:color="FFFFFF"/>
            </w:tcBorders>
            <w:shd w:val="clear" w:color="auto" w:fill="C6D9F1" w:themeFill="text2" w:themeFillTint="33"/>
          </w:tcPr>
          <w:p w14:paraId="059C30AA" w14:textId="77777777" w:rsidR="006D0422" w:rsidRPr="009C3ACF" w:rsidRDefault="006D0422" w:rsidP="009C3ACF">
            <w:pPr>
              <w:rPr>
                <w:rFonts w:cs="Times"/>
                <w:bCs/>
                <w:color w:val="1F497D" w:themeColor="text2"/>
                <w:sz w:val="24"/>
              </w:rPr>
            </w:pPr>
            <w:r w:rsidRPr="009C3ACF">
              <w:rPr>
                <w:rFonts w:cs="Times"/>
                <w:bCs/>
                <w:color w:val="1F497D" w:themeColor="text2"/>
                <w:sz w:val="24"/>
              </w:rPr>
              <w:t>SIQA established</w:t>
            </w:r>
          </w:p>
        </w:tc>
        <w:tc>
          <w:tcPr>
            <w:tcW w:w="1903"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54038F5F" w14:textId="77777777" w:rsidR="006D0422" w:rsidRPr="0027442D" w:rsidRDefault="006D0422" w:rsidP="00626C04">
            <w:pPr>
              <w:pStyle w:val="ListParagraph"/>
              <w:widowControl/>
              <w:numPr>
                <w:ilvl w:val="0"/>
                <w:numId w:val="8"/>
              </w:numPr>
              <w:spacing w:before="0" w:after="0"/>
              <w:ind w:left="511"/>
              <w:rPr>
                <w:sz w:val="24"/>
              </w:rPr>
            </w:pPr>
            <w:r w:rsidRPr="0027442D">
              <w:rPr>
                <w:sz w:val="24"/>
              </w:rPr>
              <w:t>Series of professional development programs for SIQA staff</w:t>
            </w:r>
          </w:p>
          <w:p w14:paraId="27A01065" w14:textId="77777777" w:rsidR="006D0422" w:rsidRPr="0027442D" w:rsidRDefault="006D0422" w:rsidP="0032402A">
            <w:pPr>
              <w:pStyle w:val="ListParagraph"/>
              <w:widowControl/>
              <w:numPr>
                <w:ilvl w:val="0"/>
                <w:numId w:val="8"/>
              </w:numPr>
              <w:spacing w:before="0" w:after="0"/>
              <w:ind w:left="511"/>
              <w:rPr>
                <w:sz w:val="24"/>
              </w:rPr>
            </w:pPr>
            <w:r w:rsidRPr="0027442D">
              <w:rPr>
                <w:sz w:val="24"/>
              </w:rPr>
              <w:t xml:space="preserve">Registration, Accreditation and </w:t>
            </w:r>
            <w:r w:rsidR="0032402A">
              <w:rPr>
                <w:sz w:val="24"/>
              </w:rPr>
              <w:t>monitoring (</w:t>
            </w:r>
            <w:r w:rsidRPr="0027442D">
              <w:rPr>
                <w:sz w:val="24"/>
              </w:rPr>
              <w:t>audit</w:t>
            </w:r>
            <w:r w:rsidR="0032402A">
              <w:rPr>
                <w:sz w:val="24"/>
              </w:rPr>
              <w:t>)</w:t>
            </w:r>
            <w:r w:rsidRPr="0027442D">
              <w:rPr>
                <w:sz w:val="24"/>
              </w:rPr>
              <w:t xml:space="preserve"> guidelines developed</w:t>
            </w:r>
          </w:p>
        </w:tc>
        <w:tc>
          <w:tcPr>
            <w:tcW w:w="1458"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42A1C736" w14:textId="77777777" w:rsidR="006D0422" w:rsidRDefault="006D0422" w:rsidP="00626C04">
            <w:pPr>
              <w:pStyle w:val="ListParagraph"/>
              <w:widowControl/>
              <w:numPr>
                <w:ilvl w:val="0"/>
                <w:numId w:val="8"/>
              </w:numPr>
              <w:spacing w:before="0" w:after="0"/>
              <w:ind w:left="511"/>
              <w:rPr>
                <w:sz w:val="24"/>
              </w:rPr>
            </w:pPr>
            <w:r>
              <w:rPr>
                <w:sz w:val="24"/>
              </w:rPr>
              <w:t>Professional development program documentation</w:t>
            </w:r>
          </w:p>
          <w:p w14:paraId="53643842" w14:textId="77777777" w:rsidR="006D0422" w:rsidRDefault="006D0422" w:rsidP="00626C04">
            <w:pPr>
              <w:pStyle w:val="ListParagraph"/>
              <w:widowControl/>
              <w:numPr>
                <w:ilvl w:val="0"/>
                <w:numId w:val="8"/>
              </w:numPr>
              <w:spacing w:before="0" w:after="0"/>
              <w:ind w:left="511"/>
              <w:rPr>
                <w:sz w:val="24"/>
              </w:rPr>
            </w:pPr>
            <w:r>
              <w:rPr>
                <w:sz w:val="24"/>
              </w:rPr>
              <w:t>Participant evaluation results</w:t>
            </w:r>
          </w:p>
          <w:p w14:paraId="46CF2D6B" w14:textId="77777777" w:rsidR="006D0422" w:rsidRDefault="006D0422" w:rsidP="00626C04">
            <w:pPr>
              <w:pStyle w:val="ListParagraph"/>
              <w:widowControl/>
              <w:numPr>
                <w:ilvl w:val="0"/>
                <w:numId w:val="8"/>
              </w:numPr>
              <w:spacing w:before="0" w:after="0"/>
              <w:ind w:left="511"/>
              <w:rPr>
                <w:sz w:val="24"/>
              </w:rPr>
            </w:pPr>
            <w:r>
              <w:rPr>
                <w:sz w:val="24"/>
              </w:rPr>
              <w:t>QA guidelines</w:t>
            </w:r>
          </w:p>
        </w:tc>
      </w:tr>
      <w:tr w:rsidR="006D0422" w:rsidRPr="001365D2" w14:paraId="13682DF8" w14:textId="77777777" w:rsidTr="000349AD">
        <w:trPr>
          <w:trHeight w:val="2886"/>
        </w:trPr>
        <w:tc>
          <w:tcPr>
            <w:tcW w:w="1639" w:type="pct"/>
            <w:tcBorders>
              <w:top w:val="single" w:sz="8" w:space="0" w:color="FFFFFF"/>
              <w:left w:val="single" w:sz="8" w:space="0" w:color="FFFFFF"/>
              <w:right w:val="single" w:sz="24" w:space="0" w:color="FFFFFF"/>
            </w:tcBorders>
            <w:shd w:val="clear" w:color="auto" w:fill="C6D9F1" w:themeFill="text2" w:themeFillTint="33"/>
          </w:tcPr>
          <w:p w14:paraId="5E1B4687" w14:textId="77777777" w:rsidR="006D0422" w:rsidRPr="009C3ACF" w:rsidRDefault="006D0422" w:rsidP="009C3ACF">
            <w:pPr>
              <w:rPr>
                <w:rFonts w:cs="Times"/>
                <w:bCs/>
                <w:color w:val="1F497D" w:themeColor="text2"/>
                <w:sz w:val="24"/>
              </w:rPr>
            </w:pPr>
            <w:r w:rsidRPr="009C3ACF">
              <w:rPr>
                <w:rFonts w:cs="Times"/>
                <w:bCs/>
                <w:color w:val="1F497D" w:themeColor="text2"/>
                <w:sz w:val="24"/>
              </w:rPr>
              <w:lastRenderedPageBreak/>
              <w:t>SIQA operations (pilot)</w:t>
            </w:r>
          </w:p>
        </w:tc>
        <w:tc>
          <w:tcPr>
            <w:tcW w:w="1903" w:type="pct"/>
            <w:tcBorders>
              <w:top w:val="single" w:sz="8" w:space="0" w:color="FFFFFF"/>
              <w:left w:val="single" w:sz="8" w:space="0" w:color="FFFFFF"/>
              <w:right w:val="single" w:sz="8" w:space="0" w:color="FFFFFF"/>
            </w:tcBorders>
            <w:shd w:val="clear" w:color="auto" w:fill="DBE5F1" w:themeFill="accent1" w:themeFillTint="33"/>
          </w:tcPr>
          <w:p w14:paraId="576DA08D" w14:textId="77777777" w:rsidR="006D0422" w:rsidRPr="0027442D" w:rsidRDefault="006D0422" w:rsidP="00626C04">
            <w:pPr>
              <w:pStyle w:val="ListParagraph"/>
              <w:widowControl/>
              <w:numPr>
                <w:ilvl w:val="0"/>
                <w:numId w:val="8"/>
              </w:numPr>
              <w:spacing w:before="0" w:after="0"/>
              <w:ind w:left="511"/>
              <w:rPr>
                <w:sz w:val="24"/>
              </w:rPr>
            </w:pPr>
            <w:r w:rsidRPr="0027442D">
              <w:rPr>
                <w:sz w:val="24"/>
              </w:rPr>
              <w:t xml:space="preserve">SIQA review of labour market analysis and identification of priority areas </w:t>
            </w:r>
          </w:p>
          <w:p w14:paraId="23B53690" w14:textId="77777777" w:rsidR="006D0422" w:rsidRPr="0027442D" w:rsidRDefault="006D0422" w:rsidP="00626C04">
            <w:pPr>
              <w:pStyle w:val="ListParagraph"/>
              <w:widowControl/>
              <w:numPr>
                <w:ilvl w:val="0"/>
                <w:numId w:val="8"/>
              </w:numPr>
              <w:spacing w:before="0" w:after="0"/>
              <w:ind w:left="511"/>
              <w:rPr>
                <w:sz w:val="24"/>
              </w:rPr>
            </w:pPr>
            <w:r w:rsidRPr="0027442D">
              <w:rPr>
                <w:sz w:val="24"/>
              </w:rPr>
              <w:t>Establishment of priority areas industry advisory groups (maximum of three)</w:t>
            </w:r>
          </w:p>
          <w:p w14:paraId="79FAF705" w14:textId="77777777" w:rsidR="006D0422" w:rsidRPr="0027442D" w:rsidRDefault="006D0422" w:rsidP="00626C04">
            <w:pPr>
              <w:pStyle w:val="ListParagraph"/>
              <w:widowControl/>
              <w:numPr>
                <w:ilvl w:val="0"/>
                <w:numId w:val="8"/>
              </w:numPr>
              <w:spacing w:before="0" w:after="0"/>
              <w:ind w:left="511"/>
              <w:rPr>
                <w:sz w:val="24"/>
              </w:rPr>
            </w:pPr>
            <w:r w:rsidRPr="0027442D">
              <w:rPr>
                <w:sz w:val="24"/>
              </w:rPr>
              <w:t>Development of 1 set of competency standards for each priority area resulting in a skill set or a qualification for each priority area(maximum of 3)</w:t>
            </w:r>
          </w:p>
          <w:p w14:paraId="2BE36A50" w14:textId="77777777" w:rsidR="0032402A" w:rsidRDefault="0032402A" w:rsidP="0032402A">
            <w:pPr>
              <w:pStyle w:val="ListParagraph"/>
              <w:widowControl/>
              <w:numPr>
                <w:ilvl w:val="0"/>
                <w:numId w:val="8"/>
              </w:numPr>
              <w:spacing w:before="0" w:after="0"/>
              <w:ind w:left="511"/>
              <w:rPr>
                <w:sz w:val="24"/>
              </w:rPr>
            </w:pPr>
            <w:r>
              <w:rPr>
                <w:sz w:val="24"/>
              </w:rPr>
              <w:t xml:space="preserve"># Provisional registration </w:t>
            </w:r>
            <w:r w:rsidRPr="0027442D">
              <w:rPr>
                <w:sz w:val="24"/>
              </w:rPr>
              <w:t>of providers (trial sample)</w:t>
            </w:r>
          </w:p>
          <w:p w14:paraId="4E723D54" w14:textId="77777777" w:rsidR="0032402A" w:rsidRPr="0027442D" w:rsidRDefault="0032402A" w:rsidP="0032402A">
            <w:pPr>
              <w:pStyle w:val="ListParagraph"/>
              <w:widowControl/>
              <w:numPr>
                <w:ilvl w:val="0"/>
                <w:numId w:val="8"/>
              </w:numPr>
              <w:spacing w:before="0" w:after="0"/>
              <w:ind w:left="511"/>
              <w:rPr>
                <w:sz w:val="24"/>
              </w:rPr>
            </w:pPr>
            <w:r>
              <w:rPr>
                <w:sz w:val="24"/>
              </w:rPr>
              <w:t># of qualification or skill sets accredited</w:t>
            </w:r>
          </w:p>
          <w:p w14:paraId="0FA7972F" w14:textId="77777777" w:rsidR="006D0422" w:rsidRPr="0027442D" w:rsidRDefault="0032402A" w:rsidP="0032402A">
            <w:pPr>
              <w:pStyle w:val="ListParagraph"/>
              <w:widowControl/>
              <w:numPr>
                <w:ilvl w:val="0"/>
                <w:numId w:val="8"/>
              </w:numPr>
              <w:spacing w:before="0" w:after="0"/>
              <w:ind w:left="511"/>
              <w:rPr>
                <w:sz w:val="24"/>
              </w:rPr>
            </w:pPr>
            <w:r>
              <w:rPr>
                <w:sz w:val="24"/>
              </w:rPr>
              <w:t>Trial register</w:t>
            </w:r>
          </w:p>
        </w:tc>
        <w:tc>
          <w:tcPr>
            <w:tcW w:w="1458" w:type="pct"/>
            <w:tcBorders>
              <w:top w:val="single" w:sz="8" w:space="0" w:color="FFFFFF"/>
              <w:left w:val="single" w:sz="8" w:space="0" w:color="FFFFFF"/>
              <w:right w:val="single" w:sz="8" w:space="0" w:color="FFFFFF"/>
            </w:tcBorders>
            <w:shd w:val="clear" w:color="auto" w:fill="DBE5F1" w:themeFill="accent1" w:themeFillTint="33"/>
          </w:tcPr>
          <w:p w14:paraId="2B5FAD7C" w14:textId="77777777" w:rsidR="006D0422" w:rsidRDefault="006D0422" w:rsidP="00626C04">
            <w:pPr>
              <w:pStyle w:val="ListParagraph"/>
              <w:widowControl/>
              <w:numPr>
                <w:ilvl w:val="0"/>
                <w:numId w:val="8"/>
              </w:numPr>
              <w:spacing w:before="0" w:after="0"/>
              <w:ind w:left="511"/>
              <w:rPr>
                <w:sz w:val="24"/>
              </w:rPr>
            </w:pPr>
            <w:r>
              <w:rPr>
                <w:sz w:val="24"/>
              </w:rPr>
              <w:t>Industry advisory groups TORs and outputs from meetings</w:t>
            </w:r>
          </w:p>
          <w:p w14:paraId="108F257F" w14:textId="77777777" w:rsidR="006D0422" w:rsidRDefault="006D0422" w:rsidP="00626C04">
            <w:pPr>
              <w:pStyle w:val="ListParagraph"/>
              <w:widowControl/>
              <w:numPr>
                <w:ilvl w:val="0"/>
                <w:numId w:val="8"/>
              </w:numPr>
              <w:spacing w:before="0" w:after="0"/>
              <w:ind w:left="511"/>
              <w:rPr>
                <w:sz w:val="24"/>
              </w:rPr>
            </w:pPr>
            <w:r>
              <w:rPr>
                <w:sz w:val="24"/>
              </w:rPr>
              <w:t>Agreed competency standards</w:t>
            </w:r>
          </w:p>
          <w:p w14:paraId="5E9E3C7F" w14:textId="77777777" w:rsidR="006D0422" w:rsidRDefault="006D0422" w:rsidP="00626C04">
            <w:pPr>
              <w:pStyle w:val="ListParagraph"/>
              <w:widowControl/>
              <w:numPr>
                <w:ilvl w:val="0"/>
                <w:numId w:val="8"/>
              </w:numPr>
              <w:spacing w:before="0" w:after="0"/>
              <w:ind w:left="511"/>
              <w:rPr>
                <w:sz w:val="24"/>
              </w:rPr>
            </w:pPr>
            <w:r>
              <w:rPr>
                <w:sz w:val="24"/>
              </w:rPr>
              <w:t>Registration documentation</w:t>
            </w:r>
          </w:p>
          <w:p w14:paraId="7783B949" w14:textId="77777777" w:rsidR="006D0422" w:rsidRPr="001365D2" w:rsidRDefault="006D0422" w:rsidP="00626C04">
            <w:pPr>
              <w:pStyle w:val="ListParagraph"/>
              <w:widowControl/>
              <w:numPr>
                <w:ilvl w:val="0"/>
                <w:numId w:val="8"/>
              </w:numPr>
              <w:spacing w:before="0" w:after="0"/>
              <w:ind w:left="511"/>
              <w:rPr>
                <w:sz w:val="24"/>
              </w:rPr>
            </w:pPr>
            <w:r>
              <w:rPr>
                <w:sz w:val="24"/>
              </w:rPr>
              <w:t>Accredited courses and skill sets</w:t>
            </w:r>
          </w:p>
        </w:tc>
      </w:tr>
    </w:tbl>
    <w:p w14:paraId="1EB82DBB" w14:textId="77777777" w:rsidR="006D0422" w:rsidRDefault="006D0422" w:rsidP="006D0422">
      <w:pPr>
        <w:spacing w:before="0" w:after="0"/>
        <w:sectPr w:rsidR="006D0422" w:rsidSect="009E4E53">
          <w:headerReference w:type="even" r:id="rId35"/>
          <w:headerReference w:type="default" r:id="rId36"/>
          <w:footerReference w:type="default" r:id="rId37"/>
          <w:headerReference w:type="first" r:id="rId38"/>
          <w:pgSz w:w="16820" w:h="11900" w:orient="landscape"/>
          <w:pgMar w:top="1135" w:right="1080" w:bottom="1135" w:left="1080" w:header="709" w:footer="709" w:gutter="0"/>
          <w:cols w:space="708"/>
          <w:docGrid w:linePitch="360"/>
        </w:sectPr>
      </w:pPr>
    </w:p>
    <w:p w14:paraId="1ABF1FF9" w14:textId="77777777" w:rsidR="00323937" w:rsidRDefault="00323937" w:rsidP="00323937">
      <w:pPr>
        <w:pStyle w:val="Heading1"/>
      </w:pPr>
      <w:bookmarkStart w:id="29" w:name="_Toc387308738"/>
      <w:r>
        <w:lastRenderedPageBreak/>
        <w:t>ANNEX 3: INPUT SCHEDULE</w:t>
      </w:r>
      <w:bookmarkEnd w:id="29"/>
    </w:p>
    <w:p w14:paraId="313A6069" w14:textId="77777777" w:rsidR="00323937" w:rsidRPr="00323937" w:rsidRDefault="00464D4D" w:rsidP="00323937">
      <w:r>
        <w:rPr>
          <w:noProof/>
          <w:lang w:eastAsia="en-AU"/>
        </w:rPr>
        <w:drawing>
          <wp:anchor distT="0" distB="0" distL="114300" distR="114300" simplePos="0" relativeHeight="251679232" behindDoc="0" locked="0" layoutInCell="1" allowOverlap="1" wp14:anchorId="783B4AE8" wp14:editId="15B5AFB4">
            <wp:simplePos x="0" y="0"/>
            <wp:positionH relativeFrom="column">
              <wp:posOffset>-80645</wp:posOffset>
            </wp:positionH>
            <wp:positionV relativeFrom="paragraph">
              <wp:posOffset>300355</wp:posOffset>
            </wp:positionV>
            <wp:extent cx="5478780" cy="2762885"/>
            <wp:effectExtent l="19050" t="0" r="7620" b="0"/>
            <wp:wrapTopAndBottom/>
            <wp:docPr id="4" name="Picture 3" descr="Resource Sched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 Schedule.gif"/>
                    <pic:cNvPicPr/>
                  </pic:nvPicPr>
                  <pic:blipFill>
                    <a:blip r:embed="rId39"/>
                    <a:stretch>
                      <a:fillRect/>
                    </a:stretch>
                  </pic:blipFill>
                  <pic:spPr>
                    <a:xfrm>
                      <a:off x="0" y="0"/>
                      <a:ext cx="5478780" cy="2762885"/>
                    </a:xfrm>
                    <a:prstGeom prst="rect">
                      <a:avLst/>
                    </a:prstGeom>
                  </pic:spPr>
                </pic:pic>
              </a:graphicData>
            </a:graphic>
          </wp:anchor>
        </w:drawing>
      </w:r>
    </w:p>
    <w:p w14:paraId="27916487" w14:textId="77777777" w:rsidR="00323937" w:rsidRDefault="00323937" w:rsidP="00EC56AE">
      <w:pPr>
        <w:pStyle w:val="Heading1"/>
      </w:pPr>
    </w:p>
    <w:p w14:paraId="0FCA545B" w14:textId="77777777" w:rsidR="00323937" w:rsidRDefault="00323937" w:rsidP="00323937"/>
    <w:p w14:paraId="6012DB35" w14:textId="77777777" w:rsidR="00323937" w:rsidRDefault="00323937" w:rsidP="00323937"/>
    <w:p w14:paraId="4E706A47" w14:textId="77777777" w:rsidR="00323937" w:rsidRDefault="00323937" w:rsidP="00323937"/>
    <w:p w14:paraId="49AA0075" w14:textId="77777777" w:rsidR="00323937" w:rsidRPr="00323937" w:rsidRDefault="00323937" w:rsidP="00323937">
      <w:pPr>
        <w:sectPr w:rsidR="00323937" w:rsidRPr="00323937" w:rsidSect="009E4E53">
          <w:headerReference w:type="even" r:id="rId40"/>
          <w:headerReference w:type="default" r:id="rId41"/>
          <w:footerReference w:type="default" r:id="rId42"/>
          <w:headerReference w:type="first" r:id="rId43"/>
          <w:pgSz w:w="11906" w:h="16838"/>
          <w:pgMar w:top="1440" w:right="1440" w:bottom="1440" w:left="1440" w:header="708" w:footer="708" w:gutter="0"/>
          <w:cols w:space="708"/>
          <w:docGrid w:linePitch="360"/>
        </w:sectPr>
      </w:pPr>
    </w:p>
    <w:p w14:paraId="19E05A1A" w14:textId="77777777" w:rsidR="00EC56AE" w:rsidRDefault="00EC56AE" w:rsidP="00EC56AE">
      <w:pPr>
        <w:pStyle w:val="Heading1"/>
      </w:pPr>
      <w:bookmarkStart w:id="30" w:name="_Toc387308739"/>
      <w:r>
        <w:lastRenderedPageBreak/>
        <w:t xml:space="preserve">ANNEX </w:t>
      </w:r>
      <w:r w:rsidR="00323937">
        <w:t>4</w:t>
      </w:r>
      <w:r>
        <w:t>: POSITION DESCRIPTIONS</w:t>
      </w:r>
      <w:bookmarkEnd w:id="30"/>
    </w:p>
    <w:p w14:paraId="4EED69DE" w14:textId="77777777" w:rsidR="00EC56AE" w:rsidRPr="00EC56AE" w:rsidRDefault="00EC56AE" w:rsidP="00EC56AE"/>
    <w:p w14:paraId="05033C00" w14:textId="77777777" w:rsidR="00343312" w:rsidRDefault="00343312" w:rsidP="00343312">
      <w:pPr>
        <w:widowControl/>
        <w:spacing w:before="0" w:after="0"/>
      </w:pPr>
      <w:r>
        <w:br w:type="page"/>
      </w:r>
    </w:p>
    <w:p w14:paraId="68217103" w14:textId="77777777" w:rsidR="00EB1331" w:rsidRPr="00343312" w:rsidRDefault="00EB1331" w:rsidP="00EB1331">
      <w:pPr>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lastRenderedPageBreak/>
        <w:t>POSITION:</w:t>
      </w:r>
      <w:r w:rsidRPr="00343312">
        <w:rPr>
          <w:rFonts w:asciiTheme="majorHAnsi" w:eastAsiaTheme="minorEastAsia" w:hAnsiTheme="majorHAnsi" w:cstheme="minorBidi"/>
          <w:b/>
          <w:sz w:val="24"/>
          <w:szCs w:val="24"/>
          <w:lang w:val="en-US"/>
        </w:rPr>
        <w:tab/>
      </w:r>
      <w:r w:rsidRPr="00343312">
        <w:rPr>
          <w:rFonts w:asciiTheme="majorHAnsi" w:eastAsiaTheme="minorEastAsia" w:hAnsiTheme="majorHAnsi" w:cstheme="minorBidi"/>
          <w:b/>
          <w:sz w:val="24"/>
          <w:szCs w:val="24"/>
          <w:lang w:val="en-US"/>
        </w:rPr>
        <w:tab/>
      </w:r>
      <w:r>
        <w:rPr>
          <w:rFonts w:asciiTheme="majorHAnsi" w:eastAsiaTheme="minorEastAsia" w:hAnsiTheme="majorHAnsi" w:cstheme="minorBidi"/>
          <w:b/>
          <w:sz w:val="24"/>
          <w:szCs w:val="24"/>
          <w:lang w:val="en-US"/>
        </w:rPr>
        <w:t>Team Leader</w:t>
      </w:r>
    </w:p>
    <w:p w14:paraId="65F975F3" w14:textId="77777777" w:rsidR="00EB1331" w:rsidRPr="00343312" w:rsidRDefault="00EB1331" w:rsidP="00EB1331">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DURATION</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sidRPr="00343312">
        <w:rPr>
          <w:rFonts w:asciiTheme="majorHAnsi" w:eastAsiaTheme="minorEastAsia" w:hAnsiTheme="majorHAnsi" w:cstheme="minorBidi"/>
          <w:sz w:val="24"/>
          <w:szCs w:val="24"/>
          <w:lang w:val="en-US"/>
        </w:rPr>
        <w:tab/>
      </w:r>
      <w:r w:rsidR="000F5FAC">
        <w:rPr>
          <w:rFonts w:asciiTheme="majorHAnsi" w:eastAsiaTheme="minorEastAsia" w:hAnsiTheme="majorHAnsi" w:cstheme="minorBidi"/>
          <w:sz w:val="24"/>
          <w:szCs w:val="24"/>
          <w:lang w:val="en-US"/>
        </w:rPr>
        <w:t>48</w:t>
      </w:r>
      <w:r w:rsidRPr="00343312">
        <w:rPr>
          <w:rFonts w:asciiTheme="majorHAnsi" w:eastAsiaTheme="minorEastAsia" w:hAnsiTheme="majorHAnsi" w:cstheme="minorBidi"/>
          <w:sz w:val="24"/>
          <w:szCs w:val="24"/>
          <w:lang w:val="en-US"/>
        </w:rPr>
        <w:t xml:space="preserve"> months </w:t>
      </w:r>
    </w:p>
    <w:p w14:paraId="2E2EE0C4" w14:textId="77777777" w:rsidR="00EB1331" w:rsidRPr="00343312" w:rsidRDefault="00EB1331" w:rsidP="00EB1331">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APPOINTMENT</w:t>
      </w:r>
      <w:r w:rsidRPr="00343312">
        <w:rPr>
          <w:rFonts w:asciiTheme="majorHAnsi" w:eastAsiaTheme="minorEastAsia" w:hAnsiTheme="majorHAnsi" w:cstheme="minorBidi"/>
          <w:sz w:val="24"/>
          <w:szCs w:val="24"/>
          <w:lang w:val="en-US"/>
        </w:rPr>
        <w:t>:</w:t>
      </w:r>
      <w:r w:rsidRPr="00343312">
        <w:rPr>
          <w:rFonts w:asciiTheme="majorHAnsi" w:eastAsiaTheme="minorEastAsia" w:hAnsiTheme="majorHAnsi" w:cstheme="minorBidi"/>
          <w:sz w:val="24"/>
          <w:szCs w:val="24"/>
          <w:lang w:val="en-US"/>
        </w:rPr>
        <w:tab/>
        <w:t xml:space="preserve">International (ARF </w:t>
      </w:r>
      <w:r>
        <w:rPr>
          <w:rFonts w:asciiTheme="majorHAnsi" w:eastAsiaTheme="minorEastAsia" w:hAnsiTheme="majorHAnsi" w:cstheme="minorBidi"/>
          <w:sz w:val="24"/>
          <w:szCs w:val="24"/>
          <w:lang w:val="en-US"/>
        </w:rPr>
        <w:t>B</w:t>
      </w:r>
      <w:r w:rsidRPr="00343312">
        <w:rPr>
          <w:rFonts w:asciiTheme="majorHAnsi" w:eastAsiaTheme="minorEastAsia" w:hAnsiTheme="majorHAnsi" w:cstheme="minorBidi"/>
          <w:sz w:val="24"/>
          <w:szCs w:val="24"/>
          <w:lang w:val="en-US"/>
        </w:rPr>
        <w:t>.</w:t>
      </w:r>
      <w:r>
        <w:rPr>
          <w:rFonts w:asciiTheme="majorHAnsi" w:eastAsiaTheme="minorEastAsia" w:hAnsiTheme="majorHAnsi" w:cstheme="minorBidi"/>
          <w:sz w:val="24"/>
          <w:szCs w:val="24"/>
          <w:lang w:val="en-US"/>
        </w:rPr>
        <w:t>4</w:t>
      </w:r>
      <w:r w:rsidRPr="00343312">
        <w:rPr>
          <w:rFonts w:asciiTheme="majorHAnsi" w:eastAsiaTheme="minorEastAsia" w:hAnsiTheme="majorHAnsi" w:cstheme="minorBidi"/>
          <w:sz w:val="24"/>
          <w:szCs w:val="24"/>
          <w:lang w:val="en-US"/>
        </w:rPr>
        <w:t xml:space="preserve">) </w:t>
      </w:r>
    </w:p>
    <w:p w14:paraId="577191D9" w14:textId="77777777" w:rsidR="00EB1331" w:rsidRDefault="00EB1331" w:rsidP="00EB1331">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LOCATION</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sidRPr="00343312">
        <w:rPr>
          <w:rFonts w:asciiTheme="majorHAnsi" w:eastAsiaTheme="minorEastAsia" w:hAnsiTheme="majorHAnsi" w:cstheme="minorBidi"/>
          <w:sz w:val="24"/>
          <w:szCs w:val="24"/>
          <w:lang w:val="en-US"/>
        </w:rPr>
        <w:tab/>
      </w:r>
      <w:r>
        <w:rPr>
          <w:rFonts w:asciiTheme="majorHAnsi" w:eastAsiaTheme="minorEastAsia" w:hAnsiTheme="majorHAnsi" w:cstheme="minorBidi"/>
          <w:sz w:val="24"/>
          <w:szCs w:val="24"/>
          <w:lang w:val="en-US"/>
        </w:rPr>
        <w:t>Honiara, Guadalcanal</w:t>
      </w:r>
    </w:p>
    <w:p w14:paraId="3AF51915" w14:textId="77777777" w:rsidR="00EB1331" w:rsidRDefault="00EB1331" w:rsidP="00EB1331">
      <w:pPr>
        <w:widowControl/>
        <w:ind w:left="2127" w:hanging="2127"/>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REPORTING TO</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Pr>
          <w:rFonts w:asciiTheme="majorHAnsi" w:eastAsiaTheme="minorEastAsia" w:hAnsiTheme="majorHAnsi" w:cstheme="minorBidi"/>
          <w:sz w:val="24"/>
          <w:szCs w:val="24"/>
          <w:lang w:val="en-US"/>
        </w:rPr>
        <w:t xml:space="preserve">DFAT Honiara </w:t>
      </w:r>
      <w:r w:rsidR="00BC4AA0">
        <w:rPr>
          <w:rFonts w:asciiTheme="majorHAnsi" w:eastAsiaTheme="minorEastAsia" w:hAnsiTheme="majorHAnsi" w:cstheme="minorBidi"/>
          <w:sz w:val="24"/>
          <w:szCs w:val="24"/>
          <w:lang w:val="en-US"/>
        </w:rPr>
        <w:t>Activity</w:t>
      </w:r>
      <w:r>
        <w:rPr>
          <w:rFonts w:asciiTheme="majorHAnsi" w:eastAsiaTheme="minorEastAsia" w:hAnsiTheme="majorHAnsi" w:cstheme="minorBidi"/>
          <w:sz w:val="24"/>
          <w:szCs w:val="24"/>
          <w:lang w:val="en-US"/>
        </w:rPr>
        <w:t xml:space="preserve"> Manager </w:t>
      </w:r>
    </w:p>
    <w:p w14:paraId="67D02001" w14:textId="77777777" w:rsidR="00EB1331" w:rsidRPr="00343312" w:rsidRDefault="00EB1331" w:rsidP="00EB1331">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A. DESCRIPTION OF DUTIES: </w:t>
      </w:r>
    </w:p>
    <w:p w14:paraId="3668BD5A" w14:textId="77777777" w:rsidR="005C6449" w:rsidRPr="00BC4AA0" w:rsidRDefault="00EB1331" w:rsidP="005C6449">
      <w:pPr>
        <w:rPr>
          <w:sz w:val="24"/>
          <w:szCs w:val="24"/>
        </w:rPr>
      </w:pPr>
      <w:r w:rsidRPr="00BC4AA0">
        <w:rPr>
          <w:rFonts w:asciiTheme="majorHAnsi" w:eastAsiaTheme="minorEastAsia" w:hAnsiTheme="majorHAnsi" w:cstheme="minorBidi"/>
          <w:sz w:val="24"/>
          <w:szCs w:val="24"/>
          <w:lang w:val="en-US"/>
        </w:rPr>
        <w:t>Work closely with DFAT</w:t>
      </w:r>
      <w:r w:rsidR="005C6449" w:rsidRPr="00BC4AA0">
        <w:rPr>
          <w:rFonts w:asciiTheme="majorHAnsi" w:eastAsiaTheme="minorEastAsia" w:hAnsiTheme="majorHAnsi" w:cstheme="minorBidi"/>
          <w:sz w:val="24"/>
          <w:szCs w:val="24"/>
          <w:lang w:val="en-US"/>
        </w:rPr>
        <w:t xml:space="preserve"> </w:t>
      </w:r>
      <w:r w:rsidRPr="00BC4AA0">
        <w:rPr>
          <w:rFonts w:asciiTheme="majorHAnsi" w:eastAsiaTheme="minorEastAsia" w:hAnsiTheme="majorHAnsi" w:cstheme="minorBidi"/>
          <w:sz w:val="24"/>
          <w:szCs w:val="24"/>
          <w:lang w:val="en-US"/>
        </w:rPr>
        <w:t>Honiara</w:t>
      </w:r>
      <w:r w:rsidR="005C6449" w:rsidRPr="00BC4AA0">
        <w:rPr>
          <w:rFonts w:asciiTheme="majorHAnsi" w:eastAsiaTheme="minorEastAsia" w:hAnsiTheme="majorHAnsi" w:cstheme="minorBidi"/>
          <w:sz w:val="24"/>
          <w:szCs w:val="24"/>
          <w:lang w:val="en-US"/>
        </w:rPr>
        <w:t>,</w:t>
      </w:r>
      <w:r w:rsidRPr="00BC4AA0">
        <w:rPr>
          <w:rFonts w:asciiTheme="majorHAnsi" w:eastAsiaTheme="minorEastAsia" w:hAnsiTheme="majorHAnsi" w:cstheme="minorBidi"/>
          <w:sz w:val="24"/>
          <w:szCs w:val="24"/>
          <w:lang w:val="en-US"/>
        </w:rPr>
        <w:t xml:space="preserve"> </w:t>
      </w:r>
      <w:r w:rsidR="005C6449" w:rsidRPr="00BC4AA0">
        <w:rPr>
          <w:rFonts w:asciiTheme="majorHAnsi" w:eastAsiaTheme="minorEastAsia" w:hAnsiTheme="majorHAnsi" w:cstheme="minorBidi"/>
          <w:sz w:val="24"/>
          <w:szCs w:val="24"/>
          <w:lang w:val="en-US"/>
        </w:rPr>
        <w:t>the</w:t>
      </w:r>
      <w:r w:rsidRPr="00BC4AA0">
        <w:rPr>
          <w:rFonts w:asciiTheme="majorHAnsi" w:eastAsiaTheme="minorEastAsia" w:hAnsiTheme="majorHAnsi" w:cstheme="minorBidi"/>
          <w:sz w:val="24"/>
          <w:szCs w:val="24"/>
          <w:lang w:val="en-US"/>
        </w:rPr>
        <w:t xml:space="preserve"> Team leader </w:t>
      </w:r>
      <w:r w:rsidR="005C6449" w:rsidRPr="00BC4AA0">
        <w:rPr>
          <w:sz w:val="24"/>
          <w:szCs w:val="24"/>
        </w:rPr>
        <w:t>will have overall responsibility for the strategic direction, planning, financial and human resource management of the Program. A primary focus of the role is to provide technical and professional leadership, management, guidance and support to all Program personnel in developing an organisational culture that focuses on the achievement of Program objectives and performance requirements through partnerships, teamwork, co-operation and client focus.</w:t>
      </w:r>
    </w:p>
    <w:p w14:paraId="6B34EA41" w14:textId="77777777" w:rsidR="00EB1331" w:rsidRPr="00343312" w:rsidRDefault="00EB1331" w:rsidP="00EB1331">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Tasks will include: </w:t>
      </w:r>
    </w:p>
    <w:p w14:paraId="680BA12B" w14:textId="77777777" w:rsidR="00EB1331" w:rsidRDefault="00EB1331" w:rsidP="00EB1331">
      <w:pPr>
        <w:widowControl/>
        <w:numPr>
          <w:ilvl w:val="0"/>
          <w:numId w:val="12"/>
        </w:numPr>
        <w:spacing w:before="0" w:after="0"/>
        <w:contextualSpacing/>
        <w:rPr>
          <w:rFonts w:eastAsiaTheme="minorEastAsia" w:cstheme="minorBidi"/>
          <w:sz w:val="24"/>
          <w:szCs w:val="24"/>
          <w:lang w:val="en-US"/>
        </w:rPr>
      </w:pPr>
      <w:r>
        <w:rPr>
          <w:rFonts w:eastAsiaTheme="minorEastAsia" w:cstheme="minorBidi"/>
          <w:sz w:val="24"/>
          <w:szCs w:val="24"/>
          <w:lang w:val="en-US"/>
        </w:rPr>
        <w:t>Act as the single point of contact for DFAT Honiara in the planning, management and monitoring of Program activities.</w:t>
      </w:r>
    </w:p>
    <w:p w14:paraId="2132DBA5" w14:textId="77777777" w:rsidR="00EB1331" w:rsidRPr="003F4C3B" w:rsidRDefault="00EB1331" w:rsidP="00EB1331">
      <w:pPr>
        <w:widowControl/>
        <w:numPr>
          <w:ilvl w:val="0"/>
          <w:numId w:val="12"/>
        </w:numPr>
        <w:spacing w:before="0" w:after="0"/>
        <w:contextualSpacing/>
        <w:rPr>
          <w:rFonts w:eastAsiaTheme="minorEastAsia" w:cstheme="minorBidi"/>
          <w:sz w:val="24"/>
          <w:szCs w:val="24"/>
          <w:lang w:val="en-US"/>
        </w:rPr>
      </w:pPr>
      <w:r w:rsidRPr="003F4C3B">
        <w:rPr>
          <w:rFonts w:eastAsiaTheme="minorEastAsia" w:cstheme="minorBidi"/>
          <w:sz w:val="24"/>
          <w:szCs w:val="24"/>
          <w:lang w:val="en-US"/>
        </w:rPr>
        <w:t xml:space="preserve">Provide management and strategic leadership across the </w:t>
      </w:r>
      <w:r>
        <w:rPr>
          <w:rFonts w:eastAsiaTheme="minorEastAsia" w:cstheme="minorBidi"/>
          <w:sz w:val="24"/>
          <w:szCs w:val="24"/>
          <w:lang w:val="en-US"/>
        </w:rPr>
        <w:t>key result</w:t>
      </w:r>
      <w:r w:rsidRPr="003F4C3B">
        <w:rPr>
          <w:rFonts w:eastAsiaTheme="minorEastAsia" w:cstheme="minorBidi"/>
          <w:sz w:val="24"/>
          <w:szCs w:val="24"/>
          <w:lang w:val="en-US"/>
        </w:rPr>
        <w:t xml:space="preserve"> areas of a) </w:t>
      </w:r>
      <w:r>
        <w:rPr>
          <w:rFonts w:eastAsiaTheme="minorEastAsia" w:cstheme="minorBidi"/>
          <w:sz w:val="24"/>
          <w:szCs w:val="24"/>
          <w:lang w:val="en-US"/>
        </w:rPr>
        <w:t xml:space="preserve">SINU-School of Technology and Maritime Studies b) Provincial Training Delivery (Pilot) </w:t>
      </w:r>
      <w:r w:rsidRPr="003F4C3B">
        <w:rPr>
          <w:rFonts w:eastAsiaTheme="minorEastAsia" w:cstheme="minorBidi"/>
          <w:sz w:val="24"/>
          <w:szCs w:val="24"/>
          <w:lang w:val="en-US"/>
        </w:rPr>
        <w:t xml:space="preserve">c) </w:t>
      </w:r>
      <w:r>
        <w:rPr>
          <w:rFonts w:eastAsiaTheme="minorEastAsia" w:cstheme="minorBidi"/>
          <w:sz w:val="24"/>
          <w:szCs w:val="24"/>
          <w:lang w:val="en-US"/>
        </w:rPr>
        <w:t>National Systems Development</w:t>
      </w:r>
      <w:r w:rsidRPr="003F4C3B">
        <w:rPr>
          <w:rFonts w:eastAsiaTheme="minorEastAsia" w:cstheme="minorBidi"/>
          <w:sz w:val="24"/>
          <w:szCs w:val="24"/>
          <w:lang w:val="en-US"/>
        </w:rPr>
        <w:t>.</w:t>
      </w:r>
    </w:p>
    <w:p w14:paraId="3721076F" w14:textId="77777777" w:rsidR="00EB1331" w:rsidRDefault="00EB1331" w:rsidP="00EB1331">
      <w:pPr>
        <w:widowControl/>
        <w:numPr>
          <w:ilvl w:val="0"/>
          <w:numId w:val="12"/>
        </w:numPr>
        <w:spacing w:before="0" w:after="0"/>
        <w:contextualSpacing/>
        <w:rPr>
          <w:rFonts w:eastAsiaTheme="minorEastAsia" w:cstheme="minorBidi"/>
          <w:sz w:val="24"/>
          <w:szCs w:val="24"/>
          <w:lang w:val="en-US"/>
        </w:rPr>
      </w:pPr>
      <w:r w:rsidRPr="00FF25D6">
        <w:rPr>
          <w:rFonts w:eastAsiaTheme="minorEastAsia" w:cstheme="minorBidi"/>
          <w:sz w:val="24"/>
          <w:szCs w:val="24"/>
          <w:lang w:val="en-US"/>
        </w:rPr>
        <w:t xml:space="preserve">Manage all </w:t>
      </w:r>
      <w:r>
        <w:rPr>
          <w:rFonts w:eastAsiaTheme="minorEastAsia" w:cstheme="minorBidi"/>
          <w:sz w:val="24"/>
          <w:szCs w:val="24"/>
          <w:lang w:val="en-US"/>
        </w:rPr>
        <w:t>t</w:t>
      </w:r>
      <w:r w:rsidRPr="00FF25D6">
        <w:rPr>
          <w:rFonts w:eastAsiaTheme="minorEastAsia" w:cstheme="minorBidi"/>
          <w:sz w:val="24"/>
          <w:szCs w:val="24"/>
          <w:lang w:val="en-US"/>
        </w:rPr>
        <w:t xml:space="preserve">echnical </w:t>
      </w:r>
      <w:r>
        <w:rPr>
          <w:rFonts w:eastAsiaTheme="minorEastAsia" w:cstheme="minorBidi"/>
          <w:sz w:val="24"/>
          <w:szCs w:val="24"/>
          <w:lang w:val="en-US"/>
        </w:rPr>
        <w:t>a</w:t>
      </w:r>
      <w:r w:rsidRPr="00FF25D6">
        <w:rPr>
          <w:rFonts w:eastAsiaTheme="minorEastAsia" w:cstheme="minorBidi"/>
          <w:sz w:val="24"/>
          <w:szCs w:val="24"/>
          <w:lang w:val="en-US"/>
        </w:rPr>
        <w:t>ssistance</w:t>
      </w:r>
      <w:r>
        <w:rPr>
          <w:rFonts w:eastAsiaTheme="minorEastAsia" w:cstheme="minorBidi"/>
          <w:sz w:val="24"/>
          <w:szCs w:val="24"/>
          <w:lang w:val="en-US"/>
        </w:rPr>
        <w:t xml:space="preserve"> and administrative </w:t>
      </w:r>
      <w:r w:rsidRPr="00FF25D6">
        <w:rPr>
          <w:rFonts w:eastAsiaTheme="minorEastAsia" w:cstheme="minorBidi"/>
          <w:sz w:val="24"/>
          <w:szCs w:val="24"/>
          <w:lang w:val="en-US"/>
        </w:rPr>
        <w:t>inputs provided by the Program and ensure contracted personnel work consultatively with stakeholders and each other and encourage a culture of high performance and collaboration. Includes regular review of personnel performance, focusing on the achievement of outcomes, provision of feedback and appropriate management of all performance issues</w:t>
      </w:r>
    </w:p>
    <w:p w14:paraId="0926F389" w14:textId="77777777" w:rsidR="008156C7" w:rsidRDefault="00DC60CF" w:rsidP="008156C7">
      <w:pPr>
        <w:widowControl/>
        <w:numPr>
          <w:ilvl w:val="0"/>
          <w:numId w:val="12"/>
        </w:numPr>
        <w:spacing w:before="0" w:after="0"/>
        <w:contextualSpacing/>
        <w:rPr>
          <w:rFonts w:eastAsiaTheme="minorEastAsia" w:cs="Times"/>
          <w:sz w:val="24"/>
          <w:szCs w:val="24"/>
          <w:lang w:val="en-US"/>
        </w:rPr>
      </w:pPr>
      <w:r w:rsidRPr="00DC60CF">
        <w:rPr>
          <w:rFonts w:eastAsiaTheme="minorEastAsia" w:cs="Times"/>
          <w:sz w:val="24"/>
          <w:szCs w:val="24"/>
          <w:lang w:val="en-US"/>
        </w:rPr>
        <w:t xml:space="preserve">Work cooperatively with senior </w:t>
      </w:r>
      <w:r>
        <w:rPr>
          <w:rFonts w:eastAsiaTheme="minorEastAsia" w:cs="Times"/>
          <w:sz w:val="24"/>
          <w:szCs w:val="24"/>
          <w:lang w:val="en-US"/>
        </w:rPr>
        <w:t>MEHRD</w:t>
      </w:r>
      <w:r w:rsidRPr="00DC60CF">
        <w:rPr>
          <w:rFonts w:eastAsiaTheme="minorEastAsia" w:cs="Times"/>
          <w:sz w:val="24"/>
          <w:szCs w:val="24"/>
          <w:lang w:val="en-US"/>
        </w:rPr>
        <w:t xml:space="preserve"> counterparts </w:t>
      </w:r>
      <w:r w:rsidR="008156C7" w:rsidRPr="008156C7">
        <w:rPr>
          <w:rFonts w:eastAsiaTheme="minorEastAsia" w:cs="Times"/>
          <w:sz w:val="24"/>
          <w:szCs w:val="24"/>
          <w:lang w:val="en-US"/>
        </w:rPr>
        <w:t xml:space="preserve">at a strategic level to strengthen the national post-school education and training system through improved </w:t>
      </w:r>
      <w:r>
        <w:rPr>
          <w:rFonts w:eastAsiaTheme="minorEastAsia" w:cs="Times"/>
          <w:sz w:val="24"/>
          <w:szCs w:val="24"/>
          <w:lang w:val="en-US"/>
        </w:rPr>
        <w:t xml:space="preserve">management structures and </w:t>
      </w:r>
      <w:r w:rsidR="008156C7" w:rsidRPr="008156C7">
        <w:rPr>
          <w:rFonts w:eastAsiaTheme="minorEastAsia" w:cs="Times"/>
          <w:sz w:val="24"/>
          <w:szCs w:val="24"/>
          <w:lang w:val="en-US"/>
        </w:rPr>
        <w:t xml:space="preserve">quality assurance mechanisms. </w:t>
      </w:r>
    </w:p>
    <w:p w14:paraId="365989D0" w14:textId="77777777" w:rsidR="00DC60CF" w:rsidRDefault="00DC60CF" w:rsidP="008156C7">
      <w:pPr>
        <w:widowControl/>
        <w:numPr>
          <w:ilvl w:val="0"/>
          <w:numId w:val="12"/>
        </w:numPr>
        <w:spacing w:before="0" w:after="0"/>
        <w:contextualSpacing/>
        <w:rPr>
          <w:rFonts w:eastAsiaTheme="minorEastAsia" w:cs="Times"/>
          <w:sz w:val="24"/>
          <w:szCs w:val="24"/>
          <w:lang w:val="en-US"/>
        </w:rPr>
      </w:pPr>
      <w:r>
        <w:rPr>
          <w:rFonts w:eastAsiaTheme="minorEastAsia" w:cs="Times"/>
          <w:sz w:val="24"/>
          <w:szCs w:val="24"/>
          <w:lang w:val="en-US"/>
        </w:rPr>
        <w:t>Lead specialist short term technical assistance recruited for the purpose of developing the necessary legal and regulatory frameworks associated with a quality assured and demand responsive post-school education and training system.</w:t>
      </w:r>
    </w:p>
    <w:p w14:paraId="2408CF80" w14:textId="77777777" w:rsidR="00DC60CF" w:rsidRPr="003F60CF" w:rsidRDefault="003F60CF" w:rsidP="00DC60CF">
      <w:pPr>
        <w:widowControl/>
        <w:numPr>
          <w:ilvl w:val="0"/>
          <w:numId w:val="12"/>
        </w:numPr>
        <w:spacing w:before="0" w:after="0"/>
        <w:contextualSpacing/>
        <w:rPr>
          <w:rFonts w:eastAsiaTheme="minorEastAsia" w:cs="Times"/>
          <w:sz w:val="24"/>
          <w:szCs w:val="24"/>
          <w:lang w:val="en-US"/>
        </w:rPr>
      </w:pPr>
      <w:r>
        <w:rPr>
          <w:rFonts w:eastAsiaTheme="minorEastAsia" w:cs="Times"/>
          <w:sz w:val="24"/>
          <w:szCs w:val="24"/>
          <w:lang w:val="en-US"/>
        </w:rPr>
        <w:t>Develop and lead the implementation of capacity building strategies required to support MEHRD personnel in the establishment of the proposed Solomon Islands Qualifications Authority and related management structures.</w:t>
      </w:r>
    </w:p>
    <w:p w14:paraId="010D1A4D" w14:textId="77777777" w:rsidR="00EB1331" w:rsidRDefault="00275699" w:rsidP="00EB1331">
      <w:pPr>
        <w:widowControl/>
        <w:numPr>
          <w:ilvl w:val="0"/>
          <w:numId w:val="12"/>
        </w:numPr>
        <w:spacing w:before="0" w:after="0"/>
        <w:contextualSpacing/>
        <w:rPr>
          <w:rFonts w:eastAsiaTheme="minorEastAsia" w:cs="Times"/>
          <w:sz w:val="24"/>
          <w:szCs w:val="24"/>
          <w:lang w:val="en-US"/>
        </w:rPr>
      </w:pPr>
      <w:r>
        <w:rPr>
          <w:rFonts w:eastAsiaTheme="minorEastAsia" w:cs="Times"/>
          <w:sz w:val="24"/>
          <w:szCs w:val="24"/>
          <w:lang w:val="en-US"/>
        </w:rPr>
        <w:t xml:space="preserve">Lead the development of </w:t>
      </w:r>
      <w:r w:rsidR="00EB1331" w:rsidRPr="00343312">
        <w:rPr>
          <w:rFonts w:eastAsiaTheme="minorEastAsia" w:cs="Times"/>
          <w:sz w:val="24"/>
          <w:szCs w:val="24"/>
          <w:lang w:val="en-US"/>
        </w:rPr>
        <w:t xml:space="preserve">a Skills Development Fund (SDF) Operations Manual including policies with respect to </w:t>
      </w:r>
      <w:r w:rsidR="00EB1331">
        <w:rPr>
          <w:rFonts w:eastAsiaTheme="minorEastAsia" w:cs="Times"/>
          <w:sz w:val="24"/>
          <w:szCs w:val="24"/>
          <w:lang w:val="en-US"/>
        </w:rPr>
        <w:t>budgets</w:t>
      </w:r>
      <w:r w:rsidR="00EB1331" w:rsidRPr="00343312">
        <w:rPr>
          <w:rFonts w:eastAsiaTheme="minorEastAsia" w:cs="Times"/>
          <w:sz w:val="24"/>
          <w:szCs w:val="24"/>
          <w:lang w:val="en-US"/>
        </w:rPr>
        <w:t xml:space="preserve">, </w:t>
      </w:r>
      <w:r w:rsidR="00EB1331">
        <w:rPr>
          <w:rFonts w:eastAsiaTheme="minorEastAsia" w:cs="Times"/>
          <w:sz w:val="24"/>
          <w:szCs w:val="24"/>
          <w:lang w:val="en-US"/>
        </w:rPr>
        <w:t xml:space="preserve">disbursement, </w:t>
      </w:r>
      <w:r w:rsidR="00EB1331" w:rsidRPr="00343312">
        <w:rPr>
          <w:rFonts w:eastAsiaTheme="minorEastAsia" w:cs="Times"/>
          <w:sz w:val="24"/>
          <w:szCs w:val="24"/>
          <w:lang w:val="en-US"/>
        </w:rPr>
        <w:t xml:space="preserve">eligibility criteria, gender equality, inclusion of people with disabilities, </w:t>
      </w:r>
      <w:r w:rsidR="00EB1331">
        <w:rPr>
          <w:rFonts w:eastAsiaTheme="minorEastAsia" w:cs="Times"/>
          <w:sz w:val="24"/>
          <w:szCs w:val="24"/>
          <w:lang w:val="en-US"/>
        </w:rPr>
        <w:t>and external procurement of goods and services</w:t>
      </w:r>
      <w:r w:rsidR="00EB1331" w:rsidRPr="00343312">
        <w:rPr>
          <w:rFonts w:eastAsiaTheme="minorEastAsia" w:cs="Times"/>
          <w:sz w:val="24"/>
          <w:szCs w:val="24"/>
          <w:lang w:val="en-US"/>
        </w:rPr>
        <w:t>;</w:t>
      </w:r>
    </w:p>
    <w:p w14:paraId="6EB6A34F" w14:textId="77777777" w:rsidR="00275699" w:rsidRPr="00342FA5" w:rsidRDefault="00342FA5" w:rsidP="00275699">
      <w:pPr>
        <w:widowControl/>
        <w:numPr>
          <w:ilvl w:val="0"/>
          <w:numId w:val="12"/>
        </w:numPr>
        <w:spacing w:before="0" w:after="0"/>
        <w:rPr>
          <w:rFonts w:eastAsia="SimSun"/>
          <w:sz w:val="24"/>
          <w:szCs w:val="24"/>
          <w:lang w:eastAsia="zh-CN"/>
        </w:rPr>
      </w:pPr>
      <w:r>
        <w:rPr>
          <w:rFonts w:eastAsia="SimSun"/>
          <w:sz w:val="24"/>
          <w:szCs w:val="24"/>
          <w:lang w:eastAsia="zh-CN"/>
        </w:rPr>
        <w:t>L</w:t>
      </w:r>
      <w:r w:rsidRPr="00342FA5">
        <w:rPr>
          <w:rFonts w:eastAsia="SimSun"/>
          <w:sz w:val="24"/>
          <w:szCs w:val="24"/>
          <w:lang w:eastAsia="zh-CN"/>
        </w:rPr>
        <w:t xml:space="preserve">ead the development of iterative Program planning and oversee the preparation of all Program documentation necessary to manage and monitor Program progress and outcomes including Quarterly Financial Reports, 6-Monthly Reports, Annual Plans, and Annual Evaluation Reports as well as individual </w:t>
      </w:r>
      <w:r>
        <w:rPr>
          <w:rFonts w:eastAsia="SimSun"/>
          <w:sz w:val="24"/>
          <w:szCs w:val="24"/>
          <w:lang w:eastAsia="zh-CN"/>
        </w:rPr>
        <w:t>Phase</w:t>
      </w:r>
      <w:r w:rsidRPr="00342FA5">
        <w:rPr>
          <w:rFonts w:eastAsia="SimSun"/>
          <w:sz w:val="24"/>
          <w:szCs w:val="24"/>
          <w:lang w:eastAsia="zh-CN"/>
        </w:rPr>
        <w:t xml:space="preserve"> and Program Completion Reports</w:t>
      </w:r>
    </w:p>
    <w:p w14:paraId="6FA3F566" w14:textId="77777777" w:rsidR="00EB1331" w:rsidRPr="00343312" w:rsidRDefault="00EB1331" w:rsidP="00EB1331">
      <w:pPr>
        <w:widowControl/>
        <w:numPr>
          <w:ilvl w:val="0"/>
          <w:numId w:val="12"/>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Ensure quality assurance principles guide the timely preparation and submission of </w:t>
      </w:r>
      <w:r w:rsidR="00342FA5">
        <w:rPr>
          <w:rFonts w:eastAsiaTheme="minorEastAsia" w:cstheme="minorBidi"/>
          <w:sz w:val="24"/>
          <w:szCs w:val="24"/>
          <w:lang w:val="en-US"/>
        </w:rPr>
        <w:t xml:space="preserve">all </w:t>
      </w:r>
      <w:r w:rsidRPr="00343312">
        <w:rPr>
          <w:rFonts w:eastAsiaTheme="minorEastAsia" w:cstheme="minorBidi"/>
          <w:sz w:val="24"/>
          <w:szCs w:val="24"/>
          <w:lang w:val="en-US"/>
        </w:rPr>
        <w:t xml:space="preserve">reports required </w:t>
      </w:r>
      <w:r>
        <w:rPr>
          <w:rFonts w:eastAsiaTheme="minorEastAsia" w:cstheme="minorBidi"/>
          <w:sz w:val="24"/>
          <w:szCs w:val="24"/>
          <w:lang w:val="en-US"/>
        </w:rPr>
        <w:t>by DFAT Honiara</w:t>
      </w:r>
      <w:r w:rsidRPr="00343312">
        <w:rPr>
          <w:rFonts w:eastAsiaTheme="minorEastAsia" w:cstheme="minorBidi"/>
          <w:sz w:val="24"/>
          <w:szCs w:val="24"/>
          <w:lang w:val="en-US"/>
        </w:rPr>
        <w:t>;</w:t>
      </w:r>
    </w:p>
    <w:p w14:paraId="000A3E6C" w14:textId="77777777" w:rsidR="00EB1331" w:rsidRPr="00343312" w:rsidRDefault="00EB1331" w:rsidP="00EB1331">
      <w:pPr>
        <w:widowControl/>
        <w:numPr>
          <w:ilvl w:val="0"/>
          <w:numId w:val="12"/>
        </w:numPr>
        <w:spacing w:before="0" w:after="0"/>
        <w:contextualSpacing/>
        <w:rPr>
          <w:rFonts w:eastAsiaTheme="minorEastAsia" w:cstheme="minorBidi"/>
          <w:sz w:val="24"/>
          <w:szCs w:val="24"/>
          <w:lang w:val="en-US"/>
        </w:rPr>
      </w:pPr>
      <w:r>
        <w:rPr>
          <w:rFonts w:eastAsiaTheme="minorEastAsia" w:cstheme="minorBidi"/>
          <w:sz w:val="24"/>
          <w:szCs w:val="24"/>
          <w:lang w:val="en-US"/>
        </w:rPr>
        <w:lastRenderedPageBreak/>
        <w:t>Develop terms of reference</w:t>
      </w:r>
      <w:r w:rsidRPr="00343312">
        <w:rPr>
          <w:rFonts w:eastAsiaTheme="minorEastAsia" w:cstheme="minorBidi"/>
          <w:sz w:val="24"/>
          <w:szCs w:val="24"/>
          <w:lang w:val="en-US"/>
        </w:rPr>
        <w:t xml:space="preserve"> and manage the </w:t>
      </w:r>
      <w:r w:rsidR="00275699">
        <w:rPr>
          <w:rFonts w:eastAsiaTheme="minorEastAsia" w:cstheme="minorBidi"/>
          <w:sz w:val="24"/>
          <w:szCs w:val="24"/>
          <w:lang w:val="en-US"/>
        </w:rPr>
        <w:t>recruitment</w:t>
      </w:r>
      <w:r w:rsidRPr="00343312">
        <w:rPr>
          <w:rFonts w:eastAsiaTheme="minorEastAsia" w:cstheme="minorBidi"/>
          <w:sz w:val="24"/>
          <w:szCs w:val="24"/>
          <w:lang w:val="en-US"/>
        </w:rPr>
        <w:t xml:space="preserve"> of any additional personnel through the </w:t>
      </w:r>
      <w:r>
        <w:rPr>
          <w:rFonts w:eastAsiaTheme="minorEastAsia" w:cstheme="minorBidi"/>
          <w:sz w:val="24"/>
          <w:szCs w:val="24"/>
          <w:lang w:val="en-US"/>
        </w:rPr>
        <w:t>Discretionary</w:t>
      </w:r>
      <w:r w:rsidRPr="00343312">
        <w:rPr>
          <w:rFonts w:eastAsiaTheme="minorEastAsia" w:cstheme="minorBidi"/>
          <w:sz w:val="24"/>
          <w:szCs w:val="24"/>
          <w:lang w:val="en-US"/>
        </w:rPr>
        <w:t xml:space="preserve"> Technical Assistance Budget</w:t>
      </w:r>
      <w:r w:rsidR="00275699">
        <w:rPr>
          <w:rFonts w:eastAsiaTheme="minorEastAsia" w:cstheme="minorBidi"/>
          <w:sz w:val="24"/>
          <w:szCs w:val="24"/>
          <w:lang w:val="en-US"/>
        </w:rPr>
        <w:t>.</w:t>
      </w:r>
    </w:p>
    <w:p w14:paraId="24096C29" w14:textId="77777777" w:rsidR="00275699" w:rsidRPr="00275699" w:rsidRDefault="00275699" w:rsidP="00EB1331">
      <w:pPr>
        <w:widowControl/>
        <w:numPr>
          <w:ilvl w:val="0"/>
          <w:numId w:val="12"/>
        </w:numPr>
        <w:spacing w:before="0" w:after="0"/>
        <w:contextualSpacing/>
        <w:rPr>
          <w:rFonts w:eastAsiaTheme="minorEastAsia" w:cs="Times"/>
          <w:sz w:val="24"/>
          <w:szCs w:val="24"/>
          <w:lang w:val="en-US"/>
        </w:rPr>
      </w:pPr>
      <w:r>
        <w:rPr>
          <w:rFonts w:eastAsia="SimSun"/>
          <w:sz w:val="24"/>
          <w:szCs w:val="24"/>
          <w:lang w:eastAsia="zh-CN"/>
        </w:rPr>
        <w:t>O</w:t>
      </w:r>
      <w:r w:rsidRPr="00275699">
        <w:rPr>
          <w:rFonts w:eastAsia="SimSun"/>
          <w:sz w:val="24"/>
          <w:szCs w:val="24"/>
          <w:lang w:eastAsia="zh-CN"/>
        </w:rPr>
        <w:t>versee regular review of personnel performance, focusing on the achievement of outcomes, provision of feedback and management of performance issues</w:t>
      </w:r>
      <w:r>
        <w:rPr>
          <w:rFonts w:eastAsia="SimSun"/>
          <w:sz w:val="24"/>
          <w:szCs w:val="24"/>
          <w:lang w:eastAsia="zh-CN"/>
        </w:rPr>
        <w:t>.</w:t>
      </w:r>
    </w:p>
    <w:p w14:paraId="188719D8" w14:textId="77777777" w:rsidR="00EB1331" w:rsidRPr="00343312" w:rsidRDefault="00275699" w:rsidP="00EB1331">
      <w:pPr>
        <w:widowControl/>
        <w:numPr>
          <w:ilvl w:val="0"/>
          <w:numId w:val="12"/>
        </w:numPr>
        <w:spacing w:before="0" w:after="0"/>
        <w:contextualSpacing/>
        <w:rPr>
          <w:rFonts w:eastAsiaTheme="minorEastAsia" w:cs="Times"/>
          <w:sz w:val="24"/>
          <w:szCs w:val="24"/>
          <w:lang w:val="en-US"/>
        </w:rPr>
      </w:pPr>
      <w:r>
        <w:rPr>
          <w:rFonts w:eastAsiaTheme="minorEastAsia" w:cs="Times"/>
          <w:sz w:val="24"/>
          <w:szCs w:val="24"/>
          <w:lang w:val="en-US"/>
        </w:rPr>
        <w:t>D</w:t>
      </w:r>
      <w:r w:rsidR="00EB1331" w:rsidRPr="00343312">
        <w:rPr>
          <w:rFonts w:eastAsiaTheme="minorEastAsia" w:cs="Times"/>
          <w:sz w:val="24"/>
          <w:szCs w:val="24"/>
          <w:lang w:val="en-US"/>
        </w:rPr>
        <w:t xml:space="preserve">evelop and implement an on-going communications/advocacy strategy to ensure positive </w:t>
      </w:r>
      <w:r w:rsidR="00EB1331">
        <w:rPr>
          <w:rFonts w:eastAsiaTheme="minorEastAsia" w:cs="Times"/>
          <w:sz w:val="24"/>
          <w:szCs w:val="24"/>
          <w:lang w:val="en-US"/>
        </w:rPr>
        <w:t>Program</w:t>
      </w:r>
      <w:r w:rsidR="00EB1331" w:rsidRPr="00343312">
        <w:rPr>
          <w:rFonts w:eastAsiaTheme="minorEastAsia" w:cs="Times"/>
          <w:sz w:val="24"/>
          <w:szCs w:val="24"/>
          <w:lang w:val="en-US"/>
        </w:rPr>
        <w:t xml:space="preserve"> results are disseminated broadly to government, industry and the wider community;</w:t>
      </w:r>
    </w:p>
    <w:p w14:paraId="11F73662" w14:textId="77777777" w:rsidR="00EB1331" w:rsidRDefault="00EB1331" w:rsidP="00EB1331">
      <w:pPr>
        <w:widowControl/>
        <w:numPr>
          <w:ilvl w:val="0"/>
          <w:numId w:val="12"/>
        </w:numPr>
        <w:spacing w:before="0" w:after="0"/>
        <w:contextualSpacing/>
        <w:rPr>
          <w:rFonts w:eastAsiaTheme="minorEastAsia" w:cs="Times"/>
          <w:sz w:val="24"/>
          <w:szCs w:val="24"/>
          <w:lang w:val="en-US"/>
        </w:rPr>
      </w:pPr>
      <w:r>
        <w:rPr>
          <w:rFonts w:eastAsiaTheme="minorEastAsia" w:cs="Times"/>
          <w:sz w:val="24"/>
          <w:szCs w:val="24"/>
          <w:lang w:val="en-US"/>
        </w:rPr>
        <w:t>Support the active</w:t>
      </w:r>
      <w:r w:rsidRPr="00343312">
        <w:rPr>
          <w:rFonts w:eastAsiaTheme="minorEastAsia" w:cs="Times"/>
          <w:sz w:val="24"/>
          <w:szCs w:val="24"/>
          <w:lang w:val="en-US"/>
        </w:rPr>
        <w:t xml:space="preserve"> market</w:t>
      </w:r>
      <w:r>
        <w:rPr>
          <w:rFonts w:eastAsiaTheme="minorEastAsia" w:cs="Times"/>
          <w:sz w:val="24"/>
          <w:szCs w:val="24"/>
          <w:lang w:val="en-US"/>
        </w:rPr>
        <w:t>ing of</w:t>
      </w:r>
      <w:r w:rsidRPr="00343312">
        <w:rPr>
          <w:rFonts w:eastAsiaTheme="minorEastAsia" w:cs="Times"/>
          <w:sz w:val="24"/>
          <w:szCs w:val="24"/>
          <w:lang w:val="en-US"/>
        </w:rPr>
        <w:t xml:space="preserve"> graduates to national and international employers (groups) in areas of high skill demand.</w:t>
      </w:r>
    </w:p>
    <w:p w14:paraId="53EE08F2" w14:textId="77777777" w:rsidR="00EB1331" w:rsidRPr="00FE2E21" w:rsidRDefault="00EB1331" w:rsidP="00EB1331">
      <w:pPr>
        <w:widowControl/>
        <w:numPr>
          <w:ilvl w:val="0"/>
          <w:numId w:val="12"/>
        </w:numPr>
        <w:spacing w:before="0" w:after="0"/>
        <w:contextualSpacing/>
        <w:rPr>
          <w:rFonts w:eastAsiaTheme="minorEastAsia" w:cs="Times"/>
          <w:sz w:val="24"/>
          <w:szCs w:val="24"/>
          <w:lang w:val="en-US"/>
        </w:rPr>
      </w:pPr>
      <w:r w:rsidRPr="00FE2E21">
        <w:rPr>
          <w:rFonts w:eastAsiaTheme="minorEastAsia" w:cs="Times"/>
          <w:sz w:val="24"/>
          <w:szCs w:val="24"/>
          <w:lang w:val="en-US"/>
        </w:rPr>
        <w:t xml:space="preserve">NOTE: The incumbent can expect to be allocated duties, not specifically mentioned in this </w:t>
      </w:r>
      <w:r>
        <w:rPr>
          <w:rFonts w:eastAsiaTheme="minorEastAsia" w:cs="Times"/>
          <w:sz w:val="24"/>
          <w:szCs w:val="24"/>
          <w:lang w:val="en-US"/>
        </w:rPr>
        <w:t>Position Description</w:t>
      </w:r>
      <w:r w:rsidRPr="00FE2E21">
        <w:rPr>
          <w:rFonts w:eastAsiaTheme="minorEastAsia" w:cs="Times"/>
          <w:sz w:val="24"/>
          <w:szCs w:val="24"/>
          <w:lang w:val="en-US"/>
        </w:rPr>
        <w:t xml:space="preserve">, but within the capacity, qualifications and experience normally expected from persons occupying </w:t>
      </w:r>
      <w:r>
        <w:rPr>
          <w:rFonts w:eastAsiaTheme="minorEastAsia" w:cs="Times"/>
          <w:sz w:val="24"/>
          <w:szCs w:val="24"/>
          <w:lang w:val="en-US"/>
        </w:rPr>
        <w:t>this type of position</w:t>
      </w:r>
      <w:r w:rsidRPr="00FE2E21">
        <w:rPr>
          <w:rFonts w:eastAsiaTheme="minorEastAsia" w:cs="Times"/>
          <w:sz w:val="24"/>
          <w:szCs w:val="24"/>
          <w:lang w:val="en-US"/>
        </w:rPr>
        <w:t xml:space="preserve">. </w:t>
      </w:r>
    </w:p>
    <w:p w14:paraId="6DDA005B" w14:textId="77777777" w:rsidR="00EB1331" w:rsidRPr="00343312" w:rsidRDefault="00EB1331" w:rsidP="00EB1331">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B. QUALIFICATIONS AND EXPERIENCE: </w:t>
      </w:r>
    </w:p>
    <w:p w14:paraId="5F4C9818" w14:textId="77777777" w:rsidR="00EB1331" w:rsidRPr="00343312" w:rsidRDefault="00EB1331" w:rsidP="00EB1331">
      <w:pPr>
        <w:widowControl/>
        <w:contextualSpacing/>
        <w:rPr>
          <w:rFonts w:asciiTheme="majorHAnsi" w:eastAsiaTheme="minorEastAsia" w:hAnsiTheme="majorHAnsi" w:cstheme="minorBidi"/>
          <w:sz w:val="24"/>
          <w:szCs w:val="24"/>
          <w:lang w:val="en-US"/>
        </w:rPr>
      </w:pPr>
      <w:r w:rsidRPr="00343312">
        <w:rPr>
          <w:rFonts w:asciiTheme="majorHAnsi" w:eastAsiaTheme="minorEastAsia" w:hAnsiTheme="majorHAnsi" w:cstheme="minorBidi"/>
          <w:sz w:val="24"/>
          <w:szCs w:val="24"/>
          <w:lang w:val="en-US"/>
        </w:rPr>
        <w:t xml:space="preserve">Essential </w:t>
      </w:r>
    </w:p>
    <w:p w14:paraId="1873C66F" w14:textId="77777777" w:rsidR="00EB1331" w:rsidRPr="00343312" w:rsidRDefault="00EB1331" w:rsidP="00EB1331">
      <w:pPr>
        <w:widowControl/>
        <w:numPr>
          <w:ilvl w:val="0"/>
          <w:numId w:val="13"/>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 degree in education and training. </w:t>
      </w:r>
    </w:p>
    <w:p w14:paraId="2C905183" w14:textId="77777777" w:rsidR="00EB1331" w:rsidRDefault="00342FA5" w:rsidP="00EB1331">
      <w:pPr>
        <w:widowControl/>
        <w:numPr>
          <w:ilvl w:val="0"/>
          <w:numId w:val="13"/>
        </w:numPr>
        <w:spacing w:before="0" w:after="0"/>
        <w:contextualSpacing/>
        <w:rPr>
          <w:rFonts w:eastAsiaTheme="minorEastAsia" w:cstheme="minorBidi"/>
          <w:sz w:val="24"/>
          <w:szCs w:val="24"/>
          <w:lang w:val="en-US"/>
        </w:rPr>
      </w:pPr>
      <w:r>
        <w:rPr>
          <w:rFonts w:eastAsiaTheme="minorEastAsia" w:cstheme="minorBidi"/>
          <w:sz w:val="24"/>
          <w:szCs w:val="24"/>
          <w:lang w:val="en-US"/>
        </w:rPr>
        <w:t xml:space="preserve">Demonstrated experience in national </w:t>
      </w:r>
      <w:r w:rsidR="00EB1331" w:rsidRPr="00343312">
        <w:rPr>
          <w:rFonts w:eastAsiaTheme="minorEastAsia" w:cstheme="minorBidi"/>
          <w:sz w:val="24"/>
          <w:szCs w:val="24"/>
          <w:lang w:val="en-US"/>
        </w:rPr>
        <w:t xml:space="preserve">TVET </w:t>
      </w:r>
      <w:r>
        <w:rPr>
          <w:rFonts w:eastAsiaTheme="minorEastAsia" w:cstheme="minorBidi"/>
          <w:sz w:val="24"/>
          <w:szCs w:val="24"/>
          <w:lang w:val="en-US"/>
        </w:rPr>
        <w:t>systems development</w:t>
      </w:r>
      <w:r w:rsidR="00EB1331" w:rsidRPr="00343312">
        <w:rPr>
          <w:rFonts w:eastAsiaTheme="minorEastAsia" w:cstheme="minorBidi"/>
          <w:sz w:val="24"/>
          <w:szCs w:val="24"/>
          <w:lang w:val="en-US"/>
        </w:rPr>
        <w:t xml:space="preserve"> and </w:t>
      </w:r>
      <w:r w:rsidR="00EB1331">
        <w:rPr>
          <w:rFonts w:eastAsiaTheme="minorEastAsia" w:cstheme="minorBidi"/>
          <w:sz w:val="24"/>
          <w:szCs w:val="24"/>
          <w:lang w:val="en-US"/>
        </w:rPr>
        <w:t xml:space="preserve">quality based, </w:t>
      </w:r>
      <w:r w:rsidR="00EB1331" w:rsidRPr="00343312">
        <w:rPr>
          <w:rFonts w:eastAsiaTheme="minorEastAsia" w:cstheme="minorBidi"/>
          <w:sz w:val="24"/>
          <w:szCs w:val="24"/>
          <w:lang w:val="en-US"/>
        </w:rPr>
        <w:t>demand driven training delivery in developing countries, prefera</w:t>
      </w:r>
      <w:r w:rsidR="00EB1331">
        <w:rPr>
          <w:rFonts w:eastAsiaTheme="minorEastAsia" w:cstheme="minorBidi"/>
          <w:sz w:val="24"/>
          <w:szCs w:val="24"/>
          <w:lang w:val="en-US"/>
        </w:rPr>
        <w:t>bly in Pacific Island contexts.</w:t>
      </w:r>
    </w:p>
    <w:p w14:paraId="3793E97B" w14:textId="77777777" w:rsidR="00EB1331" w:rsidRPr="00343312" w:rsidRDefault="00EB1331" w:rsidP="00EB1331">
      <w:pPr>
        <w:widowControl/>
        <w:numPr>
          <w:ilvl w:val="0"/>
          <w:numId w:val="13"/>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Strong monitoring and evaluation experience in a development context.</w:t>
      </w:r>
    </w:p>
    <w:p w14:paraId="4070D3D3" w14:textId="77777777" w:rsidR="00EB1331" w:rsidRPr="00343312" w:rsidRDefault="00EB1331" w:rsidP="00EB1331">
      <w:pPr>
        <w:widowControl/>
        <w:numPr>
          <w:ilvl w:val="0"/>
          <w:numId w:val="13"/>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Strong financial skills including preparation and management of budgets and provision of financial reporting. </w:t>
      </w:r>
    </w:p>
    <w:p w14:paraId="437B0BB6" w14:textId="77777777" w:rsidR="00EB1331" w:rsidRPr="00343312" w:rsidRDefault="00EB1331" w:rsidP="00EB1331">
      <w:pPr>
        <w:widowControl/>
        <w:numPr>
          <w:ilvl w:val="0"/>
          <w:numId w:val="13"/>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Demonstrated professional commitment to inclusive processes and experience in developing gender and disability sensitive programs and activities. </w:t>
      </w:r>
    </w:p>
    <w:p w14:paraId="627D1896" w14:textId="77777777" w:rsidR="00EB1331" w:rsidRPr="00343312" w:rsidRDefault="00EB1331" w:rsidP="00EB1331">
      <w:pPr>
        <w:widowControl/>
        <w:numPr>
          <w:ilvl w:val="0"/>
          <w:numId w:val="13"/>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Competency in the use of MS Word, MS Excel, email and the Internet. </w:t>
      </w:r>
    </w:p>
    <w:p w14:paraId="742519AA" w14:textId="77777777" w:rsidR="00EB1331" w:rsidRPr="00343312" w:rsidRDefault="00EB1331" w:rsidP="00EB1331">
      <w:pPr>
        <w:widowControl/>
        <w:contextualSpacing/>
        <w:rPr>
          <w:rFonts w:asciiTheme="majorHAnsi" w:eastAsiaTheme="minorEastAsia" w:hAnsiTheme="majorHAnsi" w:cstheme="minorBidi"/>
          <w:sz w:val="24"/>
          <w:szCs w:val="24"/>
          <w:lang w:val="en-US"/>
        </w:rPr>
      </w:pPr>
      <w:r w:rsidRPr="00343312">
        <w:rPr>
          <w:rFonts w:asciiTheme="majorHAnsi" w:eastAsiaTheme="minorEastAsia" w:hAnsiTheme="majorHAnsi" w:cstheme="minorBidi"/>
          <w:sz w:val="24"/>
          <w:szCs w:val="24"/>
          <w:lang w:val="en-US"/>
        </w:rPr>
        <w:t xml:space="preserve">Desirable </w:t>
      </w:r>
    </w:p>
    <w:p w14:paraId="4E569388" w14:textId="77777777" w:rsidR="00EB1331" w:rsidRPr="00343312" w:rsidRDefault="00EB1331" w:rsidP="00EB1331">
      <w:pPr>
        <w:widowControl/>
        <w:numPr>
          <w:ilvl w:val="0"/>
          <w:numId w:val="14"/>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Experience working in the Pacific, preferably </w:t>
      </w:r>
      <w:r>
        <w:rPr>
          <w:rFonts w:eastAsiaTheme="minorEastAsia" w:cstheme="minorBidi"/>
          <w:sz w:val="24"/>
          <w:szCs w:val="24"/>
          <w:lang w:val="en-US"/>
        </w:rPr>
        <w:t>Solomon Islands</w:t>
      </w:r>
      <w:r w:rsidRPr="00343312">
        <w:rPr>
          <w:rFonts w:eastAsiaTheme="minorEastAsia" w:cstheme="minorBidi"/>
          <w:sz w:val="24"/>
          <w:szCs w:val="24"/>
          <w:lang w:val="en-US"/>
        </w:rPr>
        <w:t xml:space="preserve">. </w:t>
      </w:r>
    </w:p>
    <w:p w14:paraId="6A669D26" w14:textId="77777777" w:rsidR="00EB1331" w:rsidRPr="00343312" w:rsidRDefault="00EB1331" w:rsidP="00EB1331">
      <w:pPr>
        <w:widowControl/>
        <w:numPr>
          <w:ilvl w:val="0"/>
          <w:numId w:val="14"/>
        </w:numPr>
        <w:spacing w:before="0" w:after="0"/>
        <w:contextualSpacing/>
        <w:rPr>
          <w:rFonts w:eastAsiaTheme="minorEastAsia" w:cstheme="minorBidi"/>
          <w:sz w:val="24"/>
          <w:szCs w:val="24"/>
          <w:lang w:val="en-US"/>
        </w:rPr>
      </w:pPr>
      <w:r>
        <w:rPr>
          <w:rFonts w:eastAsiaTheme="minorEastAsia" w:cstheme="minorBidi"/>
          <w:sz w:val="24"/>
          <w:szCs w:val="24"/>
          <w:lang w:val="en-US"/>
        </w:rPr>
        <w:t>Team Leader</w:t>
      </w:r>
      <w:r w:rsidRPr="00343312">
        <w:rPr>
          <w:rFonts w:eastAsiaTheme="minorEastAsia" w:cstheme="minorBidi"/>
          <w:sz w:val="24"/>
          <w:szCs w:val="24"/>
          <w:lang w:val="en-US"/>
        </w:rPr>
        <w:t xml:space="preserve"> experience in a developing country. </w:t>
      </w:r>
    </w:p>
    <w:p w14:paraId="7DA7A559" w14:textId="77777777" w:rsidR="00EB1331" w:rsidRPr="00343312" w:rsidRDefault="00EB1331" w:rsidP="00EB1331">
      <w:pPr>
        <w:widowControl/>
        <w:numPr>
          <w:ilvl w:val="0"/>
          <w:numId w:val="14"/>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Experience in preparing strategic planning documentation and reporting for Government agencies. </w:t>
      </w:r>
    </w:p>
    <w:p w14:paraId="237F52C7" w14:textId="77777777" w:rsidR="00EB1331" w:rsidRPr="00343312" w:rsidRDefault="00EB1331" w:rsidP="00EB1331">
      <w:pPr>
        <w:widowControl/>
        <w:numPr>
          <w:ilvl w:val="0"/>
          <w:numId w:val="14"/>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Knowledge and understanding of Commonwealth Government contracting and procurement policies and procedures. </w:t>
      </w:r>
    </w:p>
    <w:p w14:paraId="6697511E" w14:textId="77777777" w:rsidR="00EB1331" w:rsidRPr="00FE2E21" w:rsidRDefault="00EB1331" w:rsidP="00EB1331">
      <w:pPr>
        <w:widowControl/>
        <w:numPr>
          <w:ilvl w:val="0"/>
          <w:numId w:val="14"/>
        </w:numPr>
        <w:spacing w:before="0" w:after="0"/>
        <w:contextualSpacing/>
        <w:rPr>
          <w:rFonts w:eastAsiaTheme="minorEastAsia" w:cstheme="minorBidi"/>
          <w:sz w:val="24"/>
          <w:szCs w:val="24"/>
          <w:lang w:val="en-US"/>
        </w:rPr>
      </w:pPr>
      <w:r>
        <w:rPr>
          <w:rFonts w:eastAsiaTheme="minorEastAsia" w:cstheme="minorBidi"/>
          <w:sz w:val="24"/>
          <w:szCs w:val="24"/>
          <w:lang w:val="en-US"/>
        </w:rPr>
        <w:t>A</w:t>
      </w:r>
      <w:r w:rsidRPr="003452E6">
        <w:rPr>
          <w:rFonts w:eastAsiaTheme="minorEastAsia" w:cstheme="minorBidi"/>
          <w:sz w:val="24"/>
          <w:szCs w:val="24"/>
          <w:lang w:val="en-US"/>
        </w:rPr>
        <w:t xml:space="preserve"> f</w:t>
      </w:r>
      <w:r>
        <w:rPr>
          <w:rFonts w:eastAsiaTheme="minorEastAsia" w:cstheme="minorBidi"/>
          <w:sz w:val="24"/>
          <w:szCs w:val="24"/>
          <w:lang w:val="en-US"/>
        </w:rPr>
        <w:t xml:space="preserve">irst aid qualification </w:t>
      </w:r>
    </w:p>
    <w:p w14:paraId="560FC7E9" w14:textId="77777777" w:rsidR="00EB1331" w:rsidRPr="00343312" w:rsidRDefault="00EB1331" w:rsidP="00EB1331">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C. KEY PERSONAL SKILLS AND ATTRIBUTES </w:t>
      </w:r>
    </w:p>
    <w:p w14:paraId="36751195" w14:textId="77777777" w:rsidR="00EB1331" w:rsidRPr="00343312" w:rsidRDefault="00EB1331" w:rsidP="00EB1331">
      <w:pPr>
        <w:widowControl/>
        <w:numPr>
          <w:ilvl w:val="0"/>
          <w:numId w:val="15"/>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Excellent cross-cultural communication skills, both oral and written. </w:t>
      </w:r>
    </w:p>
    <w:p w14:paraId="44305619" w14:textId="77777777" w:rsidR="00EB1331" w:rsidRPr="00343312" w:rsidRDefault="00EB1331" w:rsidP="00EB1331">
      <w:pPr>
        <w:widowControl/>
        <w:numPr>
          <w:ilvl w:val="0"/>
          <w:numId w:val="15"/>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establish strong working relationships with a range of government and industry stakeholders. </w:t>
      </w:r>
    </w:p>
    <w:p w14:paraId="0D63D62D" w14:textId="77777777" w:rsidR="00EB1331" w:rsidRPr="00343312" w:rsidRDefault="00EB1331" w:rsidP="00EB1331">
      <w:pPr>
        <w:widowControl/>
        <w:numPr>
          <w:ilvl w:val="0"/>
          <w:numId w:val="15"/>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provide program leadership and professional direction within a small but relatively complex environment. </w:t>
      </w:r>
    </w:p>
    <w:p w14:paraId="4A1C2EB3" w14:textId="77777777" w:rsidR="00EB1331" w:rsidRPr="00343312" w:rsidRDefault="00EB1331" w:rsidP="00EB1331">
      <w:pPr>
        <w:widowControl/>
        <w:numPr>
          <w:ilvl w:val="0"/>
          <w:numId w:val="15"/>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develop and maintain professional and industry networks. </w:t>
      </w:r>
    </w:p>
    <w:p w14:paraId="36386544" w14:textId="77777777" w:rsidR="00EB1331" w:rsidRPr="00343312" w:rsidRDefault="00EB1331" w:rsidP="00EB1331">
      <w:pPr>
        <w:widowControl/>
        <w:numPr>
          <w:ilvl w:val="0"/>
          <w:numId w:val="15"/>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deal with politically and culturally sensitive issues. </w:t>
      </w:r>
    </w:p>
    <w:p w14:paraId="2C91AC2F" w14:textId="77777777" w:rsidR="00EB1331" w:rsidRPr="00343312" w:rsidRDefault="00EB1331" w:rsidP="00EB1331">
      <w:pPr>
        <w:widowControl/>
        <w:numPr>
          <w:ilvl w:val="0"/>
          <w:numId w:val="15"/>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Highly developed problem solving skills.</w:t>
      </w:r>
    </w:p>
    <w:p w14:paraId="6B874FAD" w14:textId="77777777" w:rsidR="00EB1331" w:rsidRPr="00343312" w:rsidRDefault="00EB1331" w:rsidP="00EB1331">
      <w:pPr>
        <w:widowControl/>
        <w:rPr>
          <w:rFonts w:asciiTheme="majorHAnsi" w:eastAsiaTheme="minorEastAsia" w:hAnsiTheme="majorHAnsi" w:cstheme="minorBidi"/>
          <w:b/>
          <w:sz w:val="24"/>
          <w:szCs w:val="24"/>
          <w:lang w:val="en-US"/>
        </w:rPr>
      </w:pPr>
      <w:r>
        <w:rPr>
          <w:rFonts w:asciiTheme="majorHAnsi" w:eastAsiaTheme="minorEastAsia" w:hAnsiTheme="majorHAnsi" w:cstheme="minorBidi"/>
          <w:b/>
          <w:sz w:val="24"/>
          <w:szCs w:val="24"/>
          <w:lang w:val="en-US"/>
        </w:rPr>
        <w:t>D</w:t>
      </w:r>
      <w:r w:rsidRPr="00343312">
        <w:rPr>
          <w:rFonts w:asciiTheme="majorHAnsi" w:eastAsiaTheme="minorEastAsia" w:hAnsiTheme="majorHAnsi" w:cstheme="minorBidi"/>
          <w:b/>
          <w:sz w:val="24"/>
          <w:szCs w:val="24"/>
          <w:lang w:val="en-US"/>
        </w:rPr>
        <w:t xml:space="preserve">. </w:t>
      </w:r>
      <w:r>
        <w:rPr>
          <w:rFonts w:asciiTheme="majorHAnsi" w:eastAsiaTheme="minorEastAsia" w:hAnsiTheme="majorHAnsi" w:cstheme="minorBidi"/>
          <w:b/>
          <w:sz w:val="24"/>
          <w:szCs w:val="24"/>
          <w:lang w:val="en-US"/>
        </w:rPr>
        <w:t>OTHER IMPORTANT INFORMATION</w:t>
      </w:r>
      <w:r w:rsidRPr="00343312">
        <w:rPr>
          <w:rFonts w:asciiTheme="majorHAnsi" w:eastAsiaTheme="minorEastAsia" w:hAnsiTheme="majorHAnsi" w:cstheme="minorBidi"/>
          <w:b/>
          <w:sz w:val="24"/>
          <w:szCs w:val="24"/>
          <w:lang w:val="en-US"/>
        </w:rPr>
        <w:t xml:space="preserve"> </w:t>
      </w:r>
    </w:p>
    <w:p w14:paraId="4108A06D" w14:textId="77777777" w:rsidR="00EB1331" w:rsidRPr="003452E6" w:rsidRDefault="00EB1331" w:rsidP="00EB1331">
      <w:pPr>
        <w:widowControl/>
        <w:numPr>
          <w:ilvl w:val="0"/>
          <w:numId w:val="16"/>
        </w:numPr>
        <w:spacing w:before="0" w:after="0"/>
        <w:contextualSpacing/>
        <w:rPr>
          <w:rFonts w:eastAsiaTheme="minorEastAsia" w:cstheme="minorBidi"/>
          <w:sz w:val="24"/>
          <w:szCs w:val="24"/>
          <w:lang w:val="en-US"/>
        </w:rPr>
      </w:pPr>
      <w:r w:rsidRPr="003452E6">
        <w:rPr>
          <w:rFonts w:eastAsiaTheme="minorEastAsia" w:cstheme="minorBidi"/>
          <w:sz w:val="24"/>
          <w:szCs w:val="24"/>
          <w:lang w:val="en-US"/>
        </w:rPr>
        <w:t xml:space="preserve">Employment within the </w:t>
      </w:r>
      <w:r>
        <w:rPr>
          <w:rFonts w:eastAsiaTheme="minorEastAsia" w:cstheme="minorBidi"/>
          <w:sz w:val="24"/>
          <w:szCs w:val="24"/>
          <w:lang w:val="en-US"/>
        </w:rPr>
        <w:t xml:space="preserve">Skills for Economic Growth Program </w:t>
      </w:r>
      <w:r w:rsidRPr="003452E6">
        <w:rPr>
          <w:rFonts w:eastAsiaTheme="minorEastAsia" w:cstheme="minorBidi"/>
          <w:sz w:val="24"/>
          <w:szCs w:val="24"/>
          <w:lang w:val="en-US"/>
        </w:rPr>
        <w:t>is subject to a successful Police Records Check</w:t>
      </w:r>
      <w:r>
        <w:rPr>
          <w:rFonts w:eastAsiaTheme="minorEastAsia" w:cstheme="minorBidi"/>
          <w:sz w:val="24"/>
          <w:szCs w:val="24"/>
          <w:lang w:val="en-US"/>
        </w:rPr>
        <w:t xml:space="preserve"> and a Working with Children </w:t>
      </w:r>
      <w:proofErr w:type="spellStart"/>
      <w:r>
        <w:rPr>
          <w:rFonts w:eastAsiaTheme="minorEastAsia" w:cstheme="minorBidi"/>
          <w:sz w:val="24"/>
          <w:szCs w:val="24"/>
          <w:lang w:val="en-US"/>
        </w:rPr>
        <w:t>Licence</w:t>
      </w:r>
      <w:proofErr w:type="spellEnd"/>
    </w:p>
    <w:p w14:paraId="02FF43C0" w14:textId="77777777" w:rsidR="00BC4AA0" w:rsidRPr="002E1309" w:rsidRDefault="00EB1331" w:rsidP="002E1309">
      <w:pPr>
        <w:widowControl/>
        <w:numPr>
          <w:ilvl w:val="0"/>
          <w:numId w:val="16"/>
        </w:numPr>
        <w:spacing w:before="0" w:after="0"/>
        <w:contextualSpacing/>
        <w:rPr>
          <w:rFonts w:asciiTheme="majorHAnsi" w:eastAsiaTheme="minorEastAsia" w:hAnsiTheme="majorHAnsi" w:cstheme="minorBidi"/>
          <w:b/>
          <w:sz w:val="24"/>
          <w:szCs w:val="24"/>
          <w:lang w:val="en-US"/>
        </w:rPr>
      </w:pPr>
      <w:r w:rsidRPr="002E1309">
        <w:rPr>
          <w:rFonts w:eastAsiaTheme="minorEastAsia" w:cstheme="minorBidi"/>
          <w:sz w:val="24"/>
          <w:szCs w:val="24"/>
          <w:lang w:val="en-US"/>
        </w:rPr>
        <w:t>Position may require travel to provincial locations in the Solomon Islands</w:t>
      </w:r>
      <w:r w:rsidR="00BC4AA0" w:rsidRPr="002E1309">
        <w:rPr>
          <w:rFonts w:asciiTheme="majorHAnsi" w:eastAsiaTheme="minorEastAsia" w:hAnsiTheme="majorHAnsi" w:cstheme="minorBidi"/>
          <w:b/>
          <w:sz w:val="24"/>
          <w:szCs w:val="24"/>
          <w:lang w:val="en-US"/>
        </w:rPr>
        <w:br w:type="page"/>
      </w:r>
    </w:p>
    <w:p w14:paraId="15D6E189" w14:textId="77777777" w:rsidR="00343312" w:rsidRPr="00343312" w:rsidRDefault="00343312" w:rsidP="00BC4AA0">
      <w:pPr>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lastRenderedPageBreak/>
        <w:t>POSITION:</w:t>
      </w:r>
      <w:r w:rsidRPr="00343312">
        <w:rPr>
          <w:rFonts w:asciiTheme="majorHAnsi" w:eastAsiaTheme="minorEastAsia" w:hAnsiTheme="majorHAnsi" w:cstheme="minorBidi"/>
          <w:b/>
          <w:sz w:val="24"/>
          <w:szCs w:val="24"/>
          <w:lang w:val="en-US"/>
        </w:rPr>
        <w:tab/>
      </w:r>
      <w:r w:rsidRPr="00343312">
        <w:rPr>
          <w:rFonts w:asciiTheme="majorHAnsi" w:eastAsiaTheme="minorEastAsia" w:hAnsiTheme="majorHAnsi" w:cstheme="minorBidi"/>
          <w:b/>
          <w:sz w:val="24"/>
          <w:szCs w:val="24"/>
          <w:lang w:val="en-US"/>
        </w:rPr>
        <w:tab/>
      </w:r>
      <w:r w:rsidR="00E84F31">
        <w:rPr>
          <w:rFonts w:asciiTheme="majorHAnsi" w:eastAsiaTheme="minorEastAsia" w:hAnsiTheme="majorHAnsi" w:cstheme="minorBidi"/>
          <w:b/>
          <w:sz w:val="24"/>
          <w:szCs w:val="24"/>
          <w:lang w:val="en-US"/>
        </w:rPr>
        <w:t xml:space="preserve">Senior </w:t>
      </w:r>
      <w:r w:rsidRPr="00E84F31">
        <w:rPr>
          <w:rFonts w:asciiTheme="majorHAnsi" w:eastAsiaTheme="minorEastAsia" w:hAnsiTheme="majorHAnsi" w:cstheme="minorBidi"/>
          <w:b/>
          <w:sz w:val="24"/>
          <w:szCs w:val="24"/>
          <w:lang w:val="en-US"/>
        </w:rPr>
        <w:t>T</w:t>
      </w:r>
      <w:r w:rsidR="00E84F31" w:rsidRPr="00E84F31">
        <w:rPr>
          <w:rFonts w:asciiTheme="majorHAnsi" w:eastAsiaTheme="minorEastAsia" w:hAnsiTheme="majorHAnsi" w:cstheme="minorBidi"/>
          <w:b/>
          <w:sz w:val="24"/>
          <w:szCs w:val="24"/>
          <w:lang w:val="en-US"/>
        </w:rPr>
        <w:t xml:space="preserve">VET </w:t>
      </w:r>
      <w:r w:rsidR="00EC56AE" w:rsidRPr="00E84F31">
        <w:rPr>
          <w:rFonts w:asciiTheme="majorHAnsi" w:eastAsiaTheme="minorEastAsia" w:hAnsiTheme="majorHAnsi" w:cstheme="minorBidi"/>
          <w:b/>
          <w:sz w:val="24"/>
          <w:szCs w:val="24"/>
          <w:lang w:val="en-US"/>
        </w:rPr>
        <w:t>Adviser</w:t>
      </w:r>
    </w:p>
    <w:p w14:paraId="6F9714DE" w14:textId="77777777" w:rsidR="00343312" w:rsidRPr="00343312" w:rsidRDefault="00343312" w:rsidP="00343312">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DURATION</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sidRPr="00343312">
        <w:rPr>
          <w:rFonts w:asciiTheme="majorHAnsi" w:eastAsiaTheme="minorEastAsia" w:hAnsiTheme="majorHAnsi" w:cstheme="minorBidi"/>
          <w:sz w:val="24"/>
          <w:szCs w:val="24"/>
          <w:lang w:val="en-US"/>
        </w:rPr>
        <w:tab/>
      </w:r>
      <w:r w:rsidR="00EA05C2">
        <w:rPr>
          <w:rFonts w:asciiTheme="majorHAnsi" w:eastAsiaTheme="minorEastAsia" w:hAnsiTheme="majorHAnsi" w:cstheme="minorBidi"/>
          <w:sz w:val="24"/>
          <w:szCs w:val="24"/>
          <w:lang w:val="en-US"/>
        </w:rPr>
        <w:t>48</w:t>
      </w:r>
      <w:r w:rsidRPr="00343312">
        <w:rPr>
          <w:rFonts w:asciiTheme="majorHAnsi" w:eastAsiaTheme="minorEastAsia" w:hAnsiTheme="majorHAnsi" w:cstheme="minorBidi"/>
          <w:sz w:val="24"/>
          <w:szCs w:val="24"/>
          <w:lang w:val="en-US"/>
        </w:rPr>
        <w:t xml:space="preserve"> months </w:t>
      </w:r>
    </w:p>
    <w:p w14:paraId="1208802A" w14:textId="77777777" w:rsidR="00343312" w:rsidRPr="00343312" w:rsidRDefault="00343312" w:rsidP="00343312">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APPOINTMENT</w:t>
      </w:r>
      <w:r w:rsidRPr="00343312">
        <w:rPr>
          <w:rFonts w:asciiTheme="majorHAnsi" w:eastAsiaTheme="minorEastAsia" w:hAnsiTheme="majorHAnsi" w:cstheme="minorBidi"/>
          <w:sz w:val="24"/>
          <w:szCs w:val="24"/>
          <w:lang w:val="en-US"/>
        </w:rPr>
        <w:t>:</w:t>
      </w:r>
      <w:r w:rsidRPr="00343312">
        <w:rPr>
          <w:rFonts w:asciiTheme="majorHAnsi" w:eastAsiaTheme="minorEastAsia" w:hAnsiTheme="majorHAnsi" w:cstheme="minorBidi"/>
          <w:sz w:val="24"/>
          <w:szCs w:val="24"/>
          <w:lang w:val="en-US"/>
        </w:rPr>
        <w:tab/>
        <w:t xml:space="preserve">International (ARF </w:t>
      </w:r>
      <w:r>
        <w:rPr>
          <w:rFonts w:asciiTheme="majorHAnsi" w:eastAsiaTheme="minorEastAsia" w:hAnsiTheme="majorHAnsi" w:cstheme="minorBidi"/>
          <w:sz w:val="24"/>
          <w:szCs w:val="24"/>
          <w:lang w:val="en-US"/>
        </w:rPr>
        <w:t>B</w:t>
      </w:r>
      <w:r w:rsidRPr="00343312">
        <w:rPr>
          <w:rFonts w:asciiTheme="majorHAnsi" w:eastAsiaTheme="minorEastAsia" w:hAnsiTheme="majorHAnsi" w:cstheme="minorBidi"/>
          <w:sz w:val="24"/>
          <w:szCs w:val="24"/>
          <w:lang w:val="en-US"/>
        </w:rPr>
        <w:t>.</w:t>
      </w:r>
      <w:r w:rsidR="00EB1331">
        <w:rPr>
          <w:rFonts w:asciiTheme="majorHAnsi" w:eastAsiaTheme="minorEastAsia" w:hAnsiTheme="majorHAnsi" w:cstheme="minorBidi"/>
          <w:sz w:val="24"/>
          <w:szCs w:val="24"/>
          <w:lang w:val="en-US"/>
        </w:rPr>
        <w:t>3</w:t>
      </w:r>
      <w:r w:rsidRPr="00343312">
        <w:rPr>
          <w:rFonts w:asciiTheme="majorHAnsi" w:eastAsiaTheme="minorEastAsia" w:hAnsiTheme="majorHAnsi" w:cstheme="minorBidi"/>
          <w:sz w:val="24"/>
          <w:szCs w:val="24"/>
          <w:lang w:val="en-US"/>
        </w:rPr>
        <w:t xml:space="preserve">) </w:t>
      </w:r>
    </w:p>
    <w:p w14:paraId="6B2973F1" w14:textId="77777777" w:rsidR="00343312" w:rsidRDefault="00343312" w:rsidP="00343312">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LOCATION</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sidRPr="00343312">
        <w:rPr>
          <w:rFonts w:asciiTheme="majorHAnsi" w:eastAsiaTheme="minorEastAsia" w:hAnsiTheme="majorHAnsi" w:cstheme="minorBidi"/>
          <w:sz w:val="24"/>
          <w:szCs w:val="24"/>
          <w:lang w:val="en-US"/>
        </w:rPr>
        <w:tab/>
      </w:r>
      <w:r>
        <w:rPr>
          <w:rFonts w:asciiTheme="majorHAnsi" w:eastAsiaTheme="minorEastAsia" w:hAnsiTheme="majorHAnsi" w:cstheme="minorBidi"/>
          <w:sz w:val="24"/>
          <w:szCs w:val="24"/>
          <w:lang w:val="en-US"/>
        </w:rPr>
        <w:t>Honiara</w:t>
      </w:r>
      <w:r w:rsidR="00C61019">
        <w:rPr>
          <w:rFonts w:asciiTheme="majorHAnsi" w:eastAsiaTheme="minorEastAsia" w:hAnsiTheme="majorHAnsi" w:cstheme="minorBidi"/>
          <w:sz w:val="24"/>
          <w:szCs w:val="24"/>
          <w:lang w:val="en-US"/>
        </w:rPr>
        <w:t>, Guadalcanal</w:t>
      </w:r>
    </w:p>
    <w:p w14:paraId="3051D698" w14:textId="77777777" w:rsidR="00343312" w:rsidRDefault="00343312" w:rsidP="00343312">
      <w:pPr>
        <w:widowControl/>
        <w:ind w:left="2127" w:hanging="2127"/>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REPORTING TO</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Pr>
          <w:rFonts w:asciiTheme="majorHAnsi" w:eastAsiaTheme="minorEastAsia" w:hAnsiTheme="majorHAnsi" w:cstheme="minorBidi"/>
          <w:sz w:val="24"/>
          <w:szCs w:val="24"/>
          <w:lang w:val="en-US"/>
        </w:rPr>
        <w:t xml:space="preserve">DFAT Honiara Program Manager </w:t>
      </w:r>
    </w:p>
    <w:p w14:paraId="4EA24A61" w14:textId="77777777" w:rsidR="00343312" w:rsidRPr="00343312" w:rsidRDefault="00343312" w:rsidP="00343312">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A. DESCRIPTION OF DUTIES: </w:t>
      </w:r>
    </w:p>
    <w:p w14:paraId="430C37D1" w14:textId="77777777" w:rsidR="00343312" w:rsidRPr="00343312" w:rsidRDefault="00343312" w:rsidP="00343312">
      <w:pPr>
        <w:widowControl/>
        <w:rPr>
          <w:rFonts w:asciiTheme="majorHAnsi" w:eastAsiaTheme="minorEastAsia" w:hAnsiTheme="majorHAnsi" w:cstheme="minorBidi"/>
          <w:sz w:val="24"/>
          <w:szCs w:val="24"/>
          <w:lang w:val="en-US"/>
        </w:rPr>
      </w:pPr>
      <w:r>
        <w:rPr>
          <w:rFonts w:asciiTheme="majorHAnsi" w:eastAsiaTheme="minorEastAsia" w:hAnsiTheme="majorHAnsi" w:cstheme="minorBidi"/>
          <w:sz w:val="24"/>
          <w:szCs w:val="24"/>
          <w:lang w:val="en-US"/>
        </w:rPr>
        <w:t>Work</w:t>
      </w:r>
      <w:r w:rsidRPr="00343312">
        <w:rPr>
          <w:rFonts w:asciiTheme="majorHAnsi" w:eastAsiaTheme="minorEastAsia" w:hAnsiTheme="majorHAnsi" w:cstheme="minorBidi"/>
          <w:sz w:val="24"/>
          <w:szCs w:val="24"/>
          <w:lang w:val="en-US"/>
        </w:rPr>
        <w:t xml:space="preserve"> closely with the </w:t>
      </w:r>
      <w:r>
        <w:rPr>
          <w:rFonts w:asciiTheme="majorHAnsi" w:eastAsiaTheme="minorEastAsia" w:hAnsiTheme="majorHAnsi" w:cstheme="minorBidi"/>
          <w:sz w:val="24"/>
          <w:szCs w:val="24"/>
          <w:lang w:val="en-US"/>
        </w:rPr>
        <w:t>management of the Solomon Islands National University (SINU) and the School of Technology and Maritime Studies</w:t>
      </w:r>
      <w:r w:rsidRPr="00343312">
        <w:rPr>
          <w:rFonts w:asciiTheme="majorHAnsi" w:eastAsiaTheme="minorEastAsia" w:hAnsiTheme="majorHAnsi" w:cstheme="minorBidi"/>
          <w:sz w:val="24"/>
          <w:szCs w:val="24"/>
          <w:lang w:val="en-US"/>
        </w:rPr>
        <w:t xml:space="preserve"> </w:t>
      </w:r>
      <w:r>
        <w:rPr>
          <w:rFonts w:asciiTheme="majorHAnsi" w:eastAsiaTheme="minorEastAsia" w:hAnsiTheme="majorHAnsi" w:cstheme="minorBidi"/>
          <w:sz w:val="24"/>
          <w:szCs w:val="24"/>
          <w:lang w:val="en-US"/>
        </w:rPr>
        <w:t xml:space="preserve">(STMS) </w:t>
      </w:r>
      <w:r w:rsidRPr="00343312">
        <w:rPr>
          <w:rFonts w:asciiTheme="majorHAnsi" w:eastAsiaTheme="minorEastAsia" w:hAnsiTheme="majorHAnsi" w:cstheme="minorBidi"/>
          <w:sz w:val="24"/>
          <w:szCs w:val="24"/>
          <w:lang w:val="en-US"/>
        </w:rPr>
        <w:t xml:space="preserve">as </w:t>
      </w:r>
      <w:r w:rsidR="004A4A2E">
        <w:rPr>
          <w:rFonts w:asciiTheme="majorHAnsi" w:eastAsiaTheme="minorEastAsia" w:hAnsiTheme="majorHAnsi" w:cstheme="minorBidi"/>
          <w:sz w:val="24"/>
          <w:szCs w:val="24"/>
          <w:lang w:val="en-US"/>
        </w:rPr>
        <w:t xml:space="preserve">Senior TVET Adviser and </w:t>
      </w:r>
      <w:r w:rsidRPr="00343312">
        <w:rPr>
          <w:rFonts w:asciiTheme="majorHAnsi" w:eastAsiaTheme="minorEastAsia" w:hAnsiTheme="majorHAnsi" w:cstheme="minorBidi"/>
          <w:sz w:val="24"/>
          <w:szCs w:val="24"/>
          <w:lang w:val="en-US"/>
        </w:rPr>
        <w:t>principal counterpart</w:t>
      </w:r>
      <w:r>
        <w:rPr>
          <w:rFonts w:asciiTheme="majorHAnsi" w:eastAsiaTheme="minorEastAsia" w:hAnsiTheme="majorHAnsi" w:cstheme="minorBidi"/>
          <w:sz w:val="24"/>
          <w:szCs w:val="24"/>
          <w:lang w:val="en-US"/>
        </w:rPr>
        <w:t xml:space="preserve"> to the Dean of the STMS</w:t>
      </w:r>
      <w:r w:rsidRPr="00343312">
        <w:rPr>
          <w:rFonts w:asciiTheme="majorHAnsi" w:eastAsiaTheme="minorEastAsia" w:hAnsiTheme="majorHAnsi" w:cstheme="minorBidi"/>
          <w:sz w:val="24"/>
          <w:szCs w:val="24"/>
          <w:lang w:val="en-US"/>
        </w:rPr>
        <w:t xml:space="preserve">. </w:t>
      </w:r>
    </w:p>
    <w:p w14:paraId="46C618D4" w14:textId="77777777" w:rsidR="00343312" w:rsidRPr="00343312" w:rsidRDefault="00343312" w:rsidP="00343312">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Tasks will include: </w:t>
      </w:r>
    </w:p>
    <w:p w14:paraId="38B356EE" w14:textId="77777777" w:rsidR="00343312" w:rsidRPr="00343312" w:rsidRDefault="00343312" w:rsidP="00EB1331">
      <w:pPr>
        <w:widowControl/>
        <w:numPr>
          <w:ilvl w:val="0"/>
          <w:numId w:val="40"/>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At the commencement of the </w:t>
      </w:r>
      <w:r w:rsidR="00587817">
        <w:rPr>
          <w:rFonts w:eastAsiaTheme="minorEastAsia" w:cstheme="minorBidi"/>
          <w:i/>
          <w:sz w:val="24"/>
          <w:szCs w:val="24"/>
          <w:lang w:val="en-US"/>
        </w:rPr>
        <w:t xml:space="preserve">Skills for Economic Growth Program </w:t>
      </w:r>
      <w:r w:rsidR="00A537D9">
        <w:rPr>
          <w:rFonts w:eastAsiaTheme="minorEastAsia" w:cstheme="minorBidi"/>
          <w:sz w:val="24"/>
          <w:szCs w:val="24"/>
          <w:lang w:val="en-US"/>
        </w:rPr>
        <w:t>in collaboration with the STMS Dean establish an office within the school and procure nec</w:t>
      </w:r>
      <w:r w:rsidR="00960FE9">
        <w:rPr>
          <w:rFonts w:eastAsiaTheme="minorEastAsia" w:cstheme="minorBidi"/>
          <w:sz w:val="24"/>
          <w:szCs w:val="24"/>
          <w:lang w:val="en-US"/>
        </w:rPr>
        <w:t>essary office support equipment;</w:t>
      </w:r>
    </w:p>
    <w:p w14:paraId="531AC11A" w14:textId="77777777" w:rsidR="00F20607" w:rsidRPr="00343312" w:rsidRDefault="00F20607" w:rsidP="00EB1331">
      <w:pPr>
        <w:widowControl/>
        <w:numPr>
          <w:ilvl w:val="0"/>
          <w:numId w:val="40"/>
        </w:numPr>
        <w:spacing w:before="0" w:after="0"/>
        <w:contextualSpacing/>
        <w:rPr>
          <w:rFonts w:eastAsiaTheme="minorEastAsia" w:cstheme="minorBidi"/>
          <w:sz w:val="24"/>
          <w:szCs w:val="24"/>
          <w:lang w:val="en-US"/>
        </w:rPr>
      </w:pPr>
      <w:r>
        <w:rPr>
          <w:rFonts w:eastAsiaTheme="minorEastAsia" w:cstheme="minorBidi"/>
          <w:sz w:val="24"/>
          <w:szCs w:val="24"/>
          <w:lang w:val="en-US"/>
        </w:rPr>
        <w:t>In collaboration with the STMS Dean p</w:t>
      </w:r>
      <w:r w:rsidRPr="00343312">
        <w:rPr>
          <w:rFonts w:eastAsiaTheme="minorEastAsia" w:cstheme="minorBidi"/>
          <w:sz w:val="24"/>
          <w:szCs w:val="24"/>
          <w:lang w:val="en-US"/>
        </w:rPr>
        <w:t xml:space="preserve">rovide leadership in the development of strategies for successful </w:t>
      </w:r>
      <w:r>
        <w:rPr>
          <w:rFonts w:eastAsiaTheme="minorEastAsia" w:cstheme="minorBidi"/>
          <w:sz w:val="24"/>
          <w:szCs w:val="24"/>
          <w:lang w:val="en-US"/>
        </w:rPr>
        <w:t>Program</w:t>
      </w:r>
      <w:r w:rsidRPr="00343312">
        <w:rPr>
          <w:rFonts w:eastAsiaTheme="minorEastAsia" w:cstheme="minorBidi"/>
          <w:sz w:val="24"/>
          <w:szCs w:val="24"/>
          <w:lang w:val="en-US"/>
        </w:rPr>
        <w:t xml:space="preserve"> implementation across the </w:t>
      </w:r>
      <w:r>
        <w:rPr>
          <w:rFonts w:eastAsiaTheme="minorEastAsia" w:cstheme="minorBidi"/>
          <w:sz w:val="24"/>
          <w:szCs w:val="24"/>
          <w:lang w:val="en-US"/>
        </w:rPr>
        <w:t>principal focus</w:t>
      </w:r>
      <w:r w:rsidRPr="00343312">
        <w:rPr>
          <w:rFonts w:eastAsiaTheme="minorEastAsia" w:cstheme="minorBidi"/>
          <w:sz w:val="24"/>
          <w:szCs w:val="24"/>
          <w:lang w:val="en-US"/>
        </w:rPr>
        <w:t xml:space="preserve"> areas of:</w:t>
      </w:r>
    </w:p>
    <w:p w14:paraId="446ED7B7" w14:textId="77777777" w:rsidR="00F20607" w:rsidRDefault="00F20607" w:rsidP="00EB1331">
      <w:pPr>
        <w:widowControl/>
        <w:numPr>
          <w:ilvl w:val="1"/>
          <w:numId w:val="40"/>
        </w:numPr>
        <w:spacing w:before="0" w:after="0"/>
        <w:contextualSpacing/>
        <w:rPr>
          <w:rFonts w:eastAsiaTheme="minorEastAsia" w:cstheme="minorBidi"/>
          <w:sz w:val="24"/>
          <w:szCs w:val="24"/>
          <w:lang w:val="en-US"/>
        </w:rPr>
      </w:pPr>
      <w:proofErr w:type="spellStart"/>
      <w:r>
        <w:rPr>
          <w:rFonts w:eastAsiaTheme="minorEastAsia" w:cstheme="minorBidi"/>
          <w:sz w:val="24"/>
          <w:szCs w:val="24"/>
          <w:lang w:val="en-US"/>
        </w:rPr>
        <w:t>Labour</w:t>
      </w:r>
      <w:proofErr w:type="spellEnd"/>
      <w:r>
        <w:rPr>
          <w:rFonts w:eastAsiaTheme="minorEastAsia" w:cstheme="minorBidi"/>
          <w:sz w:val="24"/>
          <w:szCs w:val="24"/>
          <w:lang w:val="en-US"/>
        </w:rPr>
        <w:t xml:space="preserve"> market analysis</w:t>
      </w:r>
      <w:r w:rsidR="00955A53">
        <w:rPr>
          <w:rFonts w:eastAsiaTheme="minorEastAsia" w:cstheme="minorBidi"/>
          <w:sz w:val="24"/>
          <w:szCs w:val="24"/>
          <w:lang w:val="en-US"/>
        </w:rPr>
        <w:t>,</w:t>
      </w:r>
    </w:p>
    <w:p w14:paraId="6B565614" w14:textId="77777777" w:rsidR="00F20607" w:rsidRDefault="00F20607" w:rsidP="00EB1331">
      <w:pPr>
        <w:widowControl/>
        <w:numPr>
          <w:ilvl w:val="1"/>
          <w:numId w:val="40"/>
        </w:numPr>
        <w:spacing w:before="0" w:after="0"/>
        <w:contextualSpacing/>
        <w:rPr>
          <w:rFonts w:eastAsiaTheme="minorEastAsia" w:cstheme="minorBidi"/>
          <w:sz w:val="24"/>
          <w:szCs w:val="24"/>
          <w:lang w:val="en-US"/>
        </w:rPr>
      </w:pPr>
      <w:r>
        <w:rPr>
          <w:rFonts w:eastAsiaTheme="minorEastAsia" w:cstheme="minorBidi"/>
          <w:sz w:val="24"/>
          <w:szCs w:val="24"/>
          <w:lang w:val="en-US"/>
        </w:rPr>
        <w:t xml:space="preserve">Quality </w:t>
      </w:r>
      <w:r w:rsidR="00955A53">
        <w:rPr>
          <w:rFonts w:eastAsiaTheme="minorEastAsia" w:cstheme="minorBidi"/>
          <w:sz w:val="24"/>
          <w:szCs w:val="24"/>
          <w:lang w:val="en-US"/>
        </w:rPr>
        <w:t>i</w:t>
      </w:r>
      <w:r>
        <w:rPr>
          <w:rFonts w:eastAsiaTheme="minorEastAsia" w:cstheme="minorBidi"/>
          <w:sz w:val="24"/>
          <w:szCs w:val="24"/>
          <w:lang w:val="en-US"/>
        </w:rPr>
        <w:t xml:space="preserve">mprovement </w:t>
      </w:r>
      <w:r w:rsidR="00955A53">
        <w:rPr>
          <w:rFonts w:eastAsiaTheme="minorEastAsia" w:cstheme="minorBidi"/>
          <w:sz w:val="24"/>
          <w:szCs w:val="24"/>
          <w:lang w:val="en-US"/>
        </w:rPr>
        <w:t>p</w:t>
      </w:r>
      <w:r>
        <w:rPr>
          <w:rFonts w:eastAsiaTheme="minorEastAsia" w:cstheme="minorBidi"/>
          <w:sz w:val="24"/>
          <w:szCs w:val="24"/>
          <w:lang w:val="en-US"/>
        </w:rPr>
        <w:t xml:space="preserve">lanning in response to priority </w:t>
      </w:r>
      <w:proofErr w:type="spellStart"/>
      <w:r>
        <w:rPr>
          <w:rFonts w:eastAsiaTheme="minorEastAsia" w:cstheme="minorBidi"/>
          <w:sz w:val="24"/>
          <w:szCs w:val="24"/>
          <w:lang w:val="en-US"/>
        </w:rPr>
        <w:t>labour</w:t>
      </w:r>
      <w:proofErr w:type="spellEnd"/>
      <w:r>
        <w:rPr>
          <w:rFonts w:eastAsiaTheme="minorEastAsia" w:cstheme="minorBidi"/>
          <w:sz w:val="24"/>
          <w:szCs w:val="24"/>
          <w:lang w:val="en-US"/>
        </w:rPr>
        <w:t xml:space="preserve"> market skill demand</w:t>
      </w:r>
      <w:r w:rsidR="00955A53">
        <w:rPr>
          <w:rFonts w:eastAsiaTheme="minorEastAsia" w:cstheme="minorBidi"/>
          <w:sz w:val="24"/>
          <w:szCs w:val="24"/>
          <w:lang w:val="en-US"/>
        </w:rPr>
        <w:t>,</w:t>
      </w:r>
    </w:p>
    <w:p w14:paraId="6A312BDC" w14:textId="77777777" w:rsidR="00F20607" w:rsidRDefault="00F20607" w:rsidP="00EB1331">
      <w:pPr>
        <w:widowControl/>
        <w:numPr>
          <w:ilvl w:val="1"/>
          <w:numId w:val="40"/>
        </w:numPr>
        <w:spacing w:before="0" w:after="0"/>
        <w:contextualSpacing/>
        <w:rPr>
          <w:rFonts w:eastAsiaTheme="minorEastAsia" w:cstheme="minorBidi"/>
          <w:sz w:val="24"/>
          <w:szCs w:val="24"/>
          <w:lang w:val="en-US"/>
        </w:rPr>
      </w:pPr>
      <w:r>
        <w:rPr>
          <w:rFonts w:eastAsiaTheme="minorEastAsia" w:cstheme="minorBidi"/>
          <w:sz w:val="24"/>
          <w:szCs w:val="24"/>
          <w:lang w:val="en-US"/>
        </w:rPr>
        <w:t>Industry liaison and competency based course (and skill set) development</w:t>
      </w:r>
      <w:r w:rsidR="00955A53">
        <w:rPr>
          <w:rFonts w:eastAsiaTheme="minorEastAsia" w:cstheme="minorBidi"/>
          <w:sz w:val="24"/>
          <w:szCs w:val="24"/>
          <w:lang w:val="en-US"/>
        </w:rPr>
        <w:t>,</w:t>
      </w:r>
    </w:p>
    <w:p w14:paraId="7B6C74A7" w14:textId="77777777" w:rsidR="00F20607" w:rsidRDefault="00F20607" w:rsidP="00EB1331">
      <w:pPr>
        <w:widowControl/>
        <w:numPr>
          <w:ilvl w:val="1"/>
          <w:numId w:val="40"/>
        </w:numPr>
        <w:spacing w:before="0" w:after="0"/>
        <w:contextualSpacing/>
        <w:rPr>
          <w:rFonts w:eastAsiaTheme="minorEastAsia" w:cstheme="minorBidi"/>
          <w:sz w:val="24"/>
          <w:szCs w:val="24"/>
          <w:lang w:val="en-US"/>
        </w:rPr>
      </w:pPr>
      <w:r>
        <w:rPr>
          <w:rFonts w:eastAsiaTheme="minorEastAsia" w:cstheme="minorBidi"/>
          <w:sz w:val="24"/>
          <w:szCs w:val="24"/>
          <w:lang w:val="en-US"/>
        </w:rPr>
        <w:t>Liaison with the APTC and provision of approved professional development programs</w:t>
      </w:r>
      <w:r w:rsidR="00955A53">
        <w:rPr>
          <w:rFonts w:eastAsiaTheme="minorEastAsia" w:cstheme="minorBidi"/>
          <w:sz w:val="24"/>
          <w:szCs w:val="24"/>
          <w:lang w:val="en-US"/>
        </w:rPr>
        <w:t>,</w:t>
      </w:r>
    </w:p>
    <w:p w14:paraId="0AC433CA" w14:textId="77777777" w:rsidR="00F20607" w:rsidRDefault="00F20607" w:rsidP="00EB1331">
      <w:pPr>
        <w:widowControl/>
        <w:numPr>
          <w:ilvl w:val="1"/>
          <w:numId w:val="40"/>
        </w:numPr>
        <w:spacing w:before="0" w:after="0"/>
        <w:contextualSpacing/>
        <w:rPr>
          <w:rFonts w:eastAsiaTheme="minorEastAsia" w:cstheme="minorBidi"/>
          <w:sz w:val="24"/>
          <w:szCs w:val="24"/>
          <w:lang w:val="en-US"/>
        </w:rPr>
      </w:pPr>
      <w:r>
        <w:rPr>
          <w:rFonts w:eastAsiaTheme="minorEastAsia" w:cstheme="minorBidi"/>
          <w:sz w:val="24"/>
          <w:szCs w:val="24"/>
          <w:lang w:val="en-US"/>
        </w:rPr>
        <w:t>Inclusive teaching and learning materials development</w:t>
      </w:r>
      <w:r w:rsidR="00955A53">
        <w:rPr>
          <w:rFonts w:eastAsiaTheme="minorEastAsia" w:cstheme="minorBidi"/>
          <w:sz w:val="24"/>
          <w:szCs w:val="24"/>
          <w:lang w:val="en-US"/>
        </w:rPr>
        <w:t>,</w:t>
      </w:r>
    </w:p>
    <w:p w14:paraId="24038F72" w14:textId="77777777" w:rsidR="00F20607" w:rsidRDefault="00F20607" w:rsidP="00EB1331">
      <w:pPr>
        <w:widowControl/>
        <w:numPr>
          <w:ilvl w:val="1"/>
          <w:numId w:val="40"/>
        </w:numPr>
        <w:spacing w:before="0" w:after="0"/>
        <w:contextualSpacing/>
        <w:rPr>
          <w:rFonts w:eastAsiaTheme="minorEastAsia" w:cstheme="minorBidi"/>
          <w:sz w:val="24"/>
          <w:szCs w:val="24"/>
          <w:lang w:val="en-US"/>
        </w:rPr>
      </w:pPr>
      <w:r>
        <w:rPr>
          <w:rFonts w:eastAsiaTheme="minorEastAsia" w:cstheme="minorBidi"/>
          <w:sz w:val="24"/>
          <w:szCs w:val="24"/>
          <w:lang w:val="en-US"/>
        </w:rPr>
        <w:t>Improved access for females and people with a disability to technology and traded training</w:t>
      </w:r>
      <w:r w:rsidR="00955A53">
        <w:rPr>
          <w:rFonts w:eastAsiaTheme="minorEastAsia" w:cstheme="minorBidi"/>
          <w:sz w:val="24"/>
          <w:szCs w:val="24"/>
          <w:lang w:val="en-US"/>
        </w:rPr>
        <w:t>,</w:t>
      </w:r>
    </w:p>
    <w:p w14:paraId="37A2D1B2" w14:textId="77777777" w:rsidR="00F20607" w:rsidRDefault="00F20607" w:rsidP="00EB1331">
      <w:pPr>
        <w:widowControl/>
        <w:numPr>
          <w:ilvl w:val="1"/>
          <w:numId w:val="40"/>
        </w:numPr>
        <w:spacing w:before="0" w:after="0"/>
        <w:contextualSpacing/>
        <w:rPr>
          <w:rFonts w:eastAsiaTheme="minorEastAsia" w:cstheme="minorBidi"/>
          <w:sz w:val="24"/>
          <w:szCs w:val="24"/>
          <w:lang w:val="en-US"/>
        </w:rPr>
      </w:pPr>
      <w:r>
        <w:rPr>
          <w:rFonts w:eastAsiaTheme="minorEastAsia" w:cstheme="minorBidi"/>
          <w:sz w:val="24"/>
          <w:szCs w:val="24"/>
          <w:lang w:val="en-US"/>
        </w:rPr>
        <w:t>Workshop improvement and procurement of tools and equipment</w:t>
      </w:r>
      <w:r w:rsidR="00955A53">
        <w:rPr>
          <w:rFonts w:eastAsiaTheme="minorEastAsia" w:cstheme="minorBidi"/>
          <w:sz w:val="24"/>
          <w:szCs w:val="24"/>
          <w:lang w:val="en-US"/>
        </w:rPr>
        <w:t>,</w:t>
      </w:r>
    </w:p>
    <w:p w14:paraId="7C5365DD" w14:textId="77777777" w:rsidR="00343312" w:rsidRPr="00955A53" w:rsidRDefault="00F20607" w:rsidP="00EB1331">
      <w:pPr>
        <w:widowControl/>
        <w:numPr>
          <w:ilvl w:val="1"/>
          <w:numId w:val="40"/>
        </w:numPr>
        <w:spacing w:before="0" w:after="0"/>
        <w:contextualSpacing/>
        <w:rPr>
          <w:rFonts w:eastAsiaTheme="minorEastAsia" w:cstheme="minorBidi"/>
          <w:sz w:val="24"/>
          <w:szCs w:val="24"/>
          <w:lang w:val="en-US"/>
        </w:rPr>
      </w:pPr>
      <w:r>
        <w:rPr>
          <w:rFonts w:eastAsiaTheme="minorEastAsia" w:cstheme="minorBidi"/>
          <w:sz w:val="24"/>
          <w:szCs w:val="24"/>
          <w:lang w:val="en-US"/>
        </w:rPr>
        <w:t>Student records and overall monitoring and evaluation of Program activity in SINU-STMS</w:t>
      </w:r>
      <w:r w:rsidR="000417C4">
        <w:rPr>
          <w:rFonts w:eastAsiaTheme="minorEastAsia" w:cstheme="minorBidi"/>
          <w:sz w:val="24"/>
          <w:szCs w:val="24"/>
          <w:lang w:val="en-US"/>
        </w:rPr>
        <w:t>;</w:t>
      </w:r>
    </w:p>
    <w:p w14:paraId="2677C513" w14:textId="77777777" w:rsidR="00343312" w:rsidRDefault="00D45DF4" w:rsidP="00EB1331">
      <w:pPr>
        <w:widowControl/>
        <w:numPr>
          <w:ilvl w:val="0"/>
          <w:numId w:val="40"/>
        </w:numPr>
        <w:spacing w:before="0" w:after="0"/>
        <w:contextualSpacing/>
        <w:rPr>
          <w:rFonts w:eastAsiaTheme="minorEastAsia" w:cs="Times"/>
          <w:sz w:val="24"/>
          <w:szCs w:val="24"/>
          <w:lang w:val="en-US"/>
        </w:rPr>
      </w:pPr>
      <w:r>
        <w:rPr>
          <w:rFonts w:eastAsiaTheme="minorEastAsia" w:cs="Times"/>
          <w:sz w:val="24"/>
          <w:szCs w:val="24"/>
          <w:lang w:val="en-US"/>
        </w:rPr>
        <w:t>Support the Team Leader d</w:t>
      </w:r>
      <w:r w:rsidR="00213920">
        <w:rPr>
          <w:rFonts w:eastAsiaTheme="minorEastAsia" w:cs="Times"/>
          <w:sz w:val="24"/>
          <w:szCs w:val="24"/>
          <w:lang w:val="en-US"/>
        </w:rPr>
        <w:t>evelop</w:t>
      </w:r>
      <w:r w:rsidR="00343312" w:rsidRPr="00343312">
        <w:rPr>
          <w:rFonts w:eastAsiaTheme="minorEastAsia" w:cs="Times"/>
          <w:sz w:val="24"/>
          <w:szCs w:val="24"/>
          <w:lang w:val="en-US"/>
        </w:rPr>
        <w:t xml:space="preserve"> a Skills Development Fund (SDF) Operations Manual including policies with respect to </w:t>
      </w:r>
      <w:r w:rsidR="00213920">
        <w:rPr>
          <w:rFonts w:eastAsiaTheme="minorEastAsia" w:cs="Times"/>
          <w:sz w:val="24"/>
          <w:szCs w:val="24"/>
          <w:lang w:val="en-US"/>
        </w:rPr>
        <w:t>budgets</w:t>
      </w:r>
      <w:r w:rsidR="00343312" w:rsidRPr="00343312">
        <w:rPr>
          <w:rFonts w:eastAsiaTheme="minorEastAsia" w:cs="Times"/>
          <w:sz w:val="24"/>
          <w:szCs w:val="24"/>
          <w:lang w:val="en-US"/>
        </w:rPr>
        <w:t xml:space="preserve">, </w:t>
      </w:r>
      <w:r w:rsidR="00213920">
        <w:rPr>
          <w:rFonts w:eastAsiaTheme="minorEastAsia" w:cs="Times"/>
          <w:sz w:val="24"/>
          <w:szCs w:val="24"/>
          <w:lang w:val="en-US"/>
        </w:rPr>
        <w:t xml:space="preserve">disbursement, </w:t>
      </w:r>
      <w:r w:rsidR="00343312" w:rsidRPr="00343312">
        <w:rPr>
          <w:rFonts w:eastAsiaTheme="minorEastAsia" w:cs="Times"/>
          <w:sz w:val="24"/>
          <w:szCs w:val="24"/>
          <w:lang w:val="en-US"/>
        </w:rPr>
        <w:t xml:space="preserve">eligibility criteria, gender equality, inclusion of people with disabilities, </w:t>
      </w:r>
      <w:r w:rsidR="00213920">
        <w:rPr>
          <w:rFonts w:eastAsiaTheme="minorEastAsia" w:cs="Times"/>
          <w:sz w:val="24"/>
          <w:szCs w:val="24"/>
          <w:lang w:val="en-US"/>
        </w:rPr>
        <w:t>and external procurement of goods and services</w:t>
      </w:r>
      <w:r w:rsidR="00343312" w:rsidRPr="00343312">
        <w:rPr>
          <w:rFonts w:eastAsiaTheme="minorEastAsia" w:cs="Times"/>
          <w:sz w:val="24"/>
          <w:szCs w:val="24"/>
          <w:lang w:val="en-US"/>
        </w:rPr>
        <w:t>;</w:t>
      </w:r>
    </w:p>
    <w:p w14:paraId="5BD0320F" w14:textId="77777777" w:rsidR="000417C4" w:rsidRDefault="000417C4" w:rsidP="00EB1331">
      <w:pPr>
        <w:widowControl/>
        <w:numPr>
          <w:ilvl w:val="0"/>
          <w:numId w:val="40"/>
        </w:numPr>
        <w:spacing w:before="0" w:after="0"/>
        <w:contextualSpacing/>
        <w:rPr>
          <w:rFonts w:eastAsiaTheme="minorEastAsia" w:cs="Times"/>
          <w:sz w:val="24"/>
          <w:szCs w:val="24"/>
          <w:lang w:val="en-US"/>
        </w:rPr>
      </w:pPr>
      <w:r>
        <w:rPr>
          <w:rFonts w:eastAsiaTheme="minorEastAsia" w:cs="Times"/>
          <w:sz w:val="24"/>
          <w:szCs w:val="24"/>
          <w:lang w:val="en-US"/>
        </w:rPr>
        <w:t>Participate as a member and provide technical advice to the SINU-STMS Development Committee (SSDC) as required;</w:t>
      </w:r>
    </w:p>
    <w:p w14:paraId="5D1D4037" w14:textId="77777777" w:rsidR="000417C4" w:rsidRPr="00343312" w:rsidRDefault="000417C4" w:rsidP="00EB1331">
      <w:pPr>
        <w:widowControl/>
        <w:numPr>
          <w:ilvl w:val="0"/>
          <w:numId w:val="40"/>
        </w:numPr>
        <w:spacing w:before="0" w:after="0"/>
        <w:contextualSpacing/>
        <w:rPr>
          <w:rFonts w:eastAsiaTheme="minorEastAsia" w:cs="Times"/>
          <w:sz w:val="24"/>
          <w:szCs w:val="24"/>
          <w:lang w:val="en-US"/>
        </w:rPr>
      </w:pPr>
      <w:r>
        <w:rPr>
          <w:rFonts w:eastAsiaTheme="minorEastAsia" w:cs="Times"/>
          <w:sz w:val="24"/>
          <w:szCs w:val="24"/>
          <w:lang w:val="en-US"/>
        </w:rPr>
        <w:t>In collaboration with the STMS Dean guide the implementation of all SSDC approved activities and report progress to the SSDC at required intervals;</w:t>
      </w:r>
    </w:p>
    <w:p w14:paraId="463564DB" w14:textId="77777777" w:rsidR="000417C4" w:rsidRPr="00343312" w:rsidRDefault="000417C4" w:rsidP="00EB1331">
      <w:pPr>
        <w:widowControl/>
        <w:numPr>
          <w:ilvl w:val="0"/>
          <w:numId w:val="40"/>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Ensure quality assurance principles guide the timely preparation and submission of reports required </w:t>
      </w:r>
      <w:r>
        <w:rPr>
          <w:rFonts w:eastAsiaTheme="minorEastAsia" w:cstheme="minorBidi"/>
          <w:sz w:val="24"/>
          <w:szCs w:val="24"/>
          <w:lang w:val="en-US"/>
        </w:rPr>
        <w:t>by the SSDC</w:t>
      </w:r>
      <w:r w:rsidR="00EB1331">
        <w:rPr>
          <w:rFonts w:eastAsiaTheme="minorEastAsia" w:cstheme="minorBidi"/>
          <w:sz w:val="24"/>
          <w:szCs w:val="24"/>
          <w:lang w:val="en-US"/>
        </w:rPr>
        <w:t>, the Team Leader</w:t>
      </w:r>
      <w:r>
        <w:rPr>
          <w:rFonts w:eastAsiaTheme="minorEastAsia" w:cstheme="minorBidi"/>
          <w:sz w:val="24"/>
          <w:szCs w:val="24"/>
          <w:lang w:val="en-US"/>
        </w:rPr>
        <w:t xml:space="preserve"> and DFAT Honiara</w:t>
      </w:r>
      <w:r w:rsidRPr="00343312">
        <w:rPr>
          <w:rFonts w:eastAsiaTheme="minorEastAsia" w:cstheme="minorBidi"/>
          <w:sz w:val="24"/>
          <w:szCs w:val="24"/>
          <w:lang w:val="en-US"/>
        </w:rPr>
        <w:t>;</w:t>
      </w:r>
    </w:p>
    <w:p w14:paraId="096B0E76" w14:textId="77777777" w:rsidR="00343312" w:rsidRPr="00343312" w:rsidRDefault="00960FE9" w:rsidP="00EB1331">
      <w:pPr>
        <w:widowControl/>
        <w:numPr>
          <w:ilvl w:val="0"/>
          <w:numId w:val="40"/>
        </w:numPr>
        <w:spacing w:before="0" w:after="0"/>
        <w:contextualSpacing/>
        <w:rPr>
          <w:rFonts w:eastAsiaTheme="minorEastAsia" w:cstheme="minorBidi"/>
          <w:sz w:val="24"/>
          <w:szCs w:val="24"/>
          <w:lang w:val="en-US"/>
        </w:rPr>
      </w:pPr>
      <w:r>
        <w:rPr>
          <w:rFonts w:eastAsiaTheme="minorEastAsia" w:cstheme="minorBidi"/>
          <w:sz w:val="24"/>
          <w:szCs w:val="24"/>
          <w:lang w:val="en-US"/>
        </w:rPr>
        <w:t>Develop terms of reference</w:t>
      </w:r>
      <w:r w:rsidR="00343312" w:rsidRPr="00343312">
        <w:rPr>
          <w:rFonts w:eastAsiaTheme="minorEastAsia" w:cstheme="minorBidi"/>
          <w:sz w:val="24"/>
          <w:szCs w:val="24"/>
          <w:lang w:val="en-US"/>
        </w:rPr>
        <w:t xml:space="preserve"> and manage the performance of any additional personnel </w:t>
      </w:r>
      <w:r>
        <w:rPr>
          <w:rFonts w:eastAsiaTheme="minorEastAsia" w:cstheme="minorBidi"/>
          <w:sz w:val="24"/>
          <w:szCs w:val="24"/>
          <w:lang w:val="en-US"/>
        </w:rPr>
        <w:t xml:space="preserve">recruited and assigned to SINU-STMS </w:t>
      </w:r>
      <w:r w:rsidR="00343312" w:rsidRPr="00343312">
        <w:rPr>
          <w:rFonts w:eastAsiaTheme="minorEastAsia" w:cstheme="minorBidi"/>
          <w:sz w:val="24"/>
          <w:szCs w:val="24"/>
          <w:lang w:val="en-US"/>
        </w:rPr>
        <w:t xml:space="preserve">recruited through the </w:t>
      </w:r>
      <w:r>
        <w:rPr>
          <w:rFonts w:eastAsiaTheme="minorEastAsia" w:cstheme="minorBidi"/>
          <w:sz w:val="24"/>
          <w:szCs w:val="24"/>
          <w:lang w:val="en-US"/>
        </w:rPr>
        <w:t>Discretionary</w:t>
      </w:r>
      <w:r w:rsidR="00343312" w:rsidRPr="00343312">
        <w:rPr>
          <w:rFonts w:eastAsiaTheme="minorEastAsia" w:cstheme="minorBidi"/>
          <w:sz w:val="24"/>
          <w:szCs w:val="24"/>
          <w:lang w:val="en-US"/>
        </w:rPr>
        <w:t xml:space="preserve"> Technical Assistance Budget;</w:t>
      </w:r>
    </w:p>
    <w:p w14:paraId="6B1683BB" w14:textId="77777777" w:rsidR="00343312" w:rsidRPr="00343312" w:rsidRDefault="000417C4" w:rsidP="00EB1331">
      <w:pPr>
        <w:widowControl/>
        <w:numPr>
          <w:ilvl w:val="0"/>
          <w:numId w:val="40"/>
        </w:numPr>
        <w:spacing w:before="0" w:after="0"/>
        <w:contextualSpacing/>
        <w:rPr>
          <w:rFonts w:eastAsiaTheme="minorEastAsia" w:cs="Times"/>
          <w:sz w:val="24"/>
          <w:szCs w:val="24"/>
          <w:lang w:val="en-US"/>
        </w:rPr>
      </w:pPr>
      <w:r>
        <w:rPr>
          <w:rFonts w:eastAsiaTheme="minorEastAsia" w:cs="Times"/>
          <w:sz w:val="24"/>
          <w:szCs w:val="24"/>
          <w:lang w:val="en-US"/>
        </w:rPr>
        <w:t>In collaboration with the STMS Dean d</w:t>
      </w:r>
      <w:r w:rsidR="00343312" w:rsidRPr="00343312">
        <w:rPr>
          <w:rFonts w:eastAsiaTheme="minorEastAsia" w:cs="Times"/>
          <w:sz w:val="24"/>
          <w:szCs w:val="24"/>
          <w:lang w:val="en-US"/>
        </w:rPr>
        <w:t xml:space="preserve">evelop and implement an on-going communications/advocacy strategy to ensure positive </w:t>
      </w:r>
      <w:r>
        <w:rPr>
          <w:rFonts w:eastAsiaTheme="minorEastAsia" w:cs="Times"/>
          <w:sz w:val="24"/>
          <w:szCs w:val="24"/>
          <w:lang w:val="en-US"/>
        </w:rPr>
        <w:t>Program</w:t>
      </w:r>
      <w:r w:rsidR="00343312" w:rsidRPr="00343312">
        <w:rPr>
          <w:rFonts w:eastAsiaTheme="minorEastAsia" w:cs="Times"/>
          <w:sz w:val="24"/>
          <w:szCs w:val="24"/>
          <w:lang w:val="en-US"/>
        </w:rPr>
        <w:t xml:space="preserve"> results are disseminated broadly to government, industry and the wider community;</w:t>
      </w:r>
    </w:p>
    <w:p w14:paraId="59C885FB" w14:textId="77777777" w:rsidR="00343312" w:rsidRDefault="000417C4" w:rsidP="00EB1331">
      <w:pPr>
        <w:widowControl/>
        <w:numPr>
          <w:ilvl w:val="0"/>
          <w:numId w:val="40"/>
        </w:numPr>
        <w:spacing w:before="0" w:after="0"/>
        <w:contextualSpacing/>
        <w:rPr>
          <w:rFonts w:eastAsiaTheme="minorEastAsia" w:cs="Times"/>
          <w:sz w:val="24"/>
          <w:szCs w:val="24"/>
          <w:lang w:val="en-US"/>
        </w:rPr>
      </w:pPr>
      <w:r>
        <w:rPr>
          <w:rFonts w:eastAsiaTheme="minorEastAsia" w:cs="Times"/>
          <w:sz w:val="24"/>
          <w:szCs w:val="24"/>
          <w:lang w:val="en-US"/>
        </w:rPr>
        <w:lastRenderedPageBreak/>
        <w:t>Support the active</w:t>
      </w:r>
      <w:r w:rsidR="00343312" w:rsidRPr="00343312">
        <w:rPr>
          <w:rFonts w:eastAsiaTheme="minorEastAsia" w:cs="Times"/>
          <w:sz w:val="24"/>
          <w:szCs w:val="24"/>
          <w:lang w:val="en-US"/>
        </w:rPr>
        <w:t xml:space="preserve"> market</w:t>
      </w:r>
      <w:r>
        <w:rPr>
          <w:rFonts w:eastAsiaTheme="minorEastAsia" w:cs="Times"/>
          <w:sz w:val="24"/>
          <w:szCs w:val="24"/>
          <w:lang w:val="en-US"/>
        </w:rPr>
        <w:t>ing of</w:t>
      </w:r>
      <w:r w:rsidR="00343312" w:rsidRPr="00343312">
        <w:rPr>
          <w:rFonts w:eastAsiaTheme="minorEastAsia" w:cs="Times"/>
          <w:sz w:val="24"/>
          <w:szCs w:val="24"/>
          <w:lang w:val="en-US"/>
        </w:rPr>
        <w:t xml:space="preserve"> graduates to national and international employers (groups) in areas of high skill demand.</w:t>
      </w:r>
    </w:p>
    <w:p w14:paraId="7CC8E17F" w14:textId="77777777" w:rsidR="00FE2E21" w:rsidRPr="00FE2E21" w:rsidRDefault="00FE2E21" w:rsidP="00EB1331">
      <w:pPr>
        <w:widowControl/>
        <w:numPr>
          <w:ilvl w:val="0"/>
          <w:numId w:val="40"/>
        </w:numPr>
        <w:spacing w:before="0" w:after="0"/>
        <w:contextualSpacing/>
        <w:rPr>
          <w:rFonts w:eastAsiaTheme="minorEastAsia" w:cs="Times"/>
          <w:sz w:val="24"/>
          <w:szCs w:val="24"/>
          <w:lang w:val="en-US"/>
        </w:rPr>
      </w:pPr>
      <w:r w:rsidRPr="00FE2E21">
        <w:rPr>
          <w:rFonts w:eastAsiaTheme="minorEastAsia" w:cs="Times"/>
          <w:sz w:val="24"/>
          <w:szCs w:val="24"/>
          <w:lang w:val="en-US"/>
        </w:rPr>
        <w:t xml:space="preserve">NOTE: The incumbent can expect to be allocated duties, not specifically mentioned in this </w:t>
      </w:r>
      <w:r>
        <w:rPr>
          <w:rFonts w:eastAsiaTheme="minorEastAsia" w:cs="Times"/>
          <w:sz w:val="24"/>
          <w:szCs w:val="24"/>
          <w:lang w:val="en-US"/>
        </w:rPr>
        <w:t>Position Description</w:t>
      </w:r>
      <w:r w:rsidRPr="00FE2E21">
        <w:rPr>
          <w:rFonts w:eastAsiaTheme="minorEastAsia" w:cs="Times"/>
          <w:sz w:val="24"/>
          <w:szCs w:val="24"/>
          <w:lang w:val="en-US"/>
        </w:rPr>
        <w:t xml:space="preserve">, but within the capacity, qualifications and experience normally expected from persons occupying </w:t>
      </w:r>
      <w:r>
        <w:rPr>
          <w:rFonts w:eastAsiaTheme="minorEastAsia" w:cs="Times"/>
          <w:sz w:val="24"/>
          <w:szCs w:val="24"/>
          <w:lang w:val="en-US"/>
        </w:rPr>
        <w:t>this type of position</w:t>
      </w:r>
      <w:r w:rsidRPr="00FE2E21">
        <w:rPr>
          <w:rFonts w:eastAsiaTheme="minorEastAsia" w:cs="Times"/>
          <w:sz w:val="24"/>
          <w:szCs w:val="24"/>
          <w:lang w:val="en-US"/>
        </w:rPr>
        <w:t xml:space="preserve">. </w:t>
      </w:r>
    </w:p>
    <w:p w14:paraId="417FB3E2" w14:textId="77777777" w:rsidR="00343312" w:rsidRPr="00343312" w:rsidRDefault="00343312" w:rsidP="00343312">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B. QUALIFICATIONS AND EXPERIENCE: </w:t>
      </w:r>
    </w:p>
    <w:p w14:paraId="5B24AA8F" w14:textId="77777777" w:rsidR="00343312" w:rsidRPr="00343312" w:rsidRDefault="00343312" w:rsidP="00BD4228">
      <w:pPr>
        <w:widowControl/>
        <w:contextualSpacing/>
        <w:rPr>
          <w:rFonts w:asciiTheme="majorHAnsi" w:eastAsiaTheme="minorEastAsia" w:hAnsiTheme="majorHAnsi" w:cstheme="minorBidi"/>
          <w:sz w:val="24"/>
          <w:szCs w:val="24"/>
          <w:lang w:val="en-US"/>
        </w:rPr>
      </w:pPr>
      <w:r w:rsidRPr="00343312">
        <w:rPr>
          <w:rFonts w:asciiTheme="majorHAnsi" w:eastAsiaTheme="minorEastAsia" w:hAnsiTheme="majorHAnsi" w:cstheme="minorBidi"/>
          <w:sz w:val="24"/>
          <w:szCs w:val="24"/>
          <w:lang w:val="en-US"/>
        </w:rPr>
        <w:t xml:space="preserve">Essential </w:t>
      </w:r>
    </w:p>
    <w:p w14:paraId="28B01867" w14:textId="77777777" w:rsidR="00343312" w:rsidRPr="00343312" w:rsidRDefault="00343312" w:rsidP="00EB1331">
      <w:pPr>
        <w:widowControl/>
        <w:numPr>
          <w:ilvl w:val="0"/>
          <w:numId w:val="41"/>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 degree in education and training. </w:t>
      </w:r>
    </w:p>
    <w:p w14:paraId="06A4E2D7" w14:textId="77777777" w:rsidR="00FE2E21" w:rsidRDefault="00343312" w:rsidP="00EB1331">
      <w:pPr>
        <w:widowControl/>
        <w:numPr>
          <w:ilvl w:val="0"/>
          <w:numId w:val="41"/>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Senior-level experience in </w:t>
      </w:r>
      <w:r w:rsidR="00FE2E21">
        <w:rPr>
          <w:rFonts w:eastAsiaTheme="minorEastAsia" w:cstheme="minorBidi"/>
          <w:sz w:val="24"/>
          <w:szCs w:val="24"/>
          <w:lang w:val="en-US"/>
        </w:rPr>
        <w:t>the management of a TVET or equivalent level post-secondary education and training institution.</w:t>
      </w:r>
    </w:p>
    <w:p w14:paraId="7E9F0727" w14:textId="77777777" w:rsidR="00343312" w:rsidRDefault="00343312" w:rsidP="00EB1331">
      <w:pPr>
        <w:widowControl/>
        <w:numPr>
          <w:ilvl w:val="0"/>
          <w:numId w:val="41"/>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TVET planning and </w:t>
      </w:r>
      <w:r w:rsidR="00FE2E21">
        <w:rPr>
          <w:rFonts w:eastAsiaTheme="minorEastAsia" w:cstheme="minorBidi"/>
          <w:sz w:val="24"/>
          <w:szCs w:val="24"/>
          <w:lang w:val="en-US"/>
        </w:rPr>
        <w:t xml:space="preserve">quality based, </w:t>
      </w:r>
      <w:r w:rsidRPr="00343312">
        <w:rPr>
          <w:rFonts w:eastAsiaTheme="minorEastAsia" w:cstheme="minorBidi"/>
          <w:sz w:val="24"/>
          <w:szCs w:val="24"/>
          <w:lang w:val="en-US"/>
        </w:rPr>
        <w:t>demand driven training delivery in developing countries, prefera</w:t>
      </w:r>
      <w:r w:rsidR="00FE2E21">
        <w:rPr>
          <w:rFonts w:eastAsiaTheme="minorEastAsia" w:cstheme="minorBidi"/>
          <w:sz w:val="24"/>
          <w:szCs w:val="24"/>
          <w:lang w:val="en-US"/>
        </w:rPr>
        <w:t>bly in Pacific Island contexts.</w:t>
      </w:r>
    </w:p>
    <w:p w14:paraId="35E25416" w14:textId="77777777" w:rsidR="00343312" w:rsidRPr="00343312" w:rsidRDefault="00343312" w:rsidP="00EB1331">
      <w:pPr>
        <w:widowControl/>
        <w:numPr>
          <w:ilvl w:val="0"/>
          <w:numId w:val="41"/>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Demonstrated experience in </w:t>
      </w:r>
      <w:proofErr w:type="spellStart"/>
      <w:r w:rsidRPr="00343312">
        <w:rPr>
          <w:rFonts w:eastAsiaTheme="minorEastAsia" w:cstheme="minorBidi"/>
          <w:sz w:val="24"/>
          <w:szCs w:val="24"/>
          <w:lang w:val="en-US"/>
        </w:rPr>
        <w:t>labour</w:t>
      </w:r>
      <w:proofErr w:type="spellEnd"/>
      <w:r w:rsidRPr="00343312">
        <w:rPr>
          <w:rFonts w:eastAsiaTheme="minorEastAsia" w:cstheme="minorBidi"/>
          <w:sz w:val="24"/>
          <w:szCs w:val="24"/>
          <w:lang w:val="en-US"/>
        </w:rPr>
        <w:t xml:space="preserve"> market analysis and in </w:t>
      </w:r>
      <w:r w:rsidR="00741FFA">
        <w:rPr>
          <w:rFonts w:eastAsiaTheme="minorEastAsia" w:cstheme="minorBidi"/>
          <w:sz w:val="24"/>
          <w:szCs w:val="24"/>
          <w:lang w:val="en-US"/>
        </w:rPr>
        <w:t>designing</w:t>
      </w:r>
      <w:r w:rsidRPr="00343312">
        <w:rPr>
          <w:rFonts w:eastAsiaTheme="minorEastAsia" w:cstheme="minorBidi"/>
          <w:sz w:val="24"/>
          <w:szCs w:val="24"/>
          <w:lang w:val="en-US"/>
        </w:rPr>
        <w:t xml:space="preserve"> training in response to identified </w:t>
      </w:r>
      <w:proofErr w:type="spellStart"/>
      <w:r w:rsidRPr="00343312">
        <w:rPr>
          <w:rFonts w:eastAsiaTheme="minorEastAsia" w:cstheme="minorBidi"/>
          <w:sz w:val="24"/>
          <w:szCs w:val="24"/>
          <w:lang w:val="en-US"/>
        </w:rPr>
        <w:t>labour</w:t>
      </w:r>
      <w:proofErr w:type="spellEnd"/>
      <w:r w:rsidRPr="00343312">
        <w:rPr>
          <w:rFonts w:eastAsiaTheme="minorEastAsia" w:cstheme="minorBidi"/>
          <w:sz w:val="24"/>
          <w:szCs w:val="24"/>
          <w:lang w:val="en-US"/>
        </w:rPr>
        <w:t xml:space="preserve"> market demand.</w:t>
      </w:r>
    </w:p>
    <w:p w14:paraId="46C09FA4" w14:textId="77777777" w:rsidR="00343312" w:rsidRPr="00343312" w:rsidRDefault="00343312" w:rsidP="00EB1331">
      <w:pPr>
        <w:widowControl/>
        <w:numPr>
          <w:ilvl w:val="0"/>
          <w:numId w:val="41"/>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Demonstrated professional commitment to inclusive processes and experience in developing gender and disability sensitive programs and activities. </w:t>
      </w:r>
    </w:p>
    <w:p w14:paraId="66B933A3" w14:textId="77777777" w:rsidR="00343312" w:rsidRPr="00343312" w:rsidRDefault="00343312" w:rsidP="00EB1331">
      <w:pPr>
        <w:widowControl/>
        <w:numPr>
          <w:ilvl w:val="0"/>
          <w:numId w:val="41"/>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Competency in the use of MS Word, MS Excel, email and the Internet. </w:t>
      </w:r>
    </w:p>
    <w:p w14:paraId="69FEE4FB" w14:textId="77777777" w:rsidR="00343312" w:rsidRPr="00343312" w:rsidRDefault="00343312" w:rsidP="00343312">
      <w:pPr>
        <w:widowControl/>
        <w:contextualSpacing/>
        <w:rPr>
          <w:rFonts w:asciiTheme="majorHAnsi" w:eastAsiaTheme="minorEastAsia" w:hAnsiTheme="majorHAnsi" w:cstheme="minorBidi"/>
          <w:sz w:val="24"/>
          <w:szCs w:val="24"/>
          <w:lang w:val="en-US"/>
        </w:rPr>
      </w:pPr>
      <w:r w:rsidRPr="00343312">
        <w:rPr>
          <w:rFonts w:asciiTheme="majorHAnsi" w:eastAsiaTheme="minorEastAsia" w:hAnsiTheme="majorHAnsi" w:cstheme="minorBidi"/>
          <w:sz w:val="24"/>
          <w:szCs w:val="24"/>
          <w:lang w:val="en-US"/>
        </w:rPr>
        <w:t xml:space="preserve">Desirable </w:t>
      </w:r>
    </w:p>
    <w:p w14:paraId="72A3592E" w14:textId="77777777" w:rsidR="00343312" w:rsidRPr="00343312" w:rsidRDefault="00343312" w:rsidP="00EB1331">
      <w:pPr>
        <w:widowControl/>
        <w:numPr>
          <w:ilvl w:val="0"/>
          <w:numId w:val="42"/>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Experience working in the Pacific, preferably </w:t>
      </w:r>
      <w:r w:rsidR="00FE2E21">
        <w:rPr>
          <w:rFonts w:eastAsiaTheme="minorEastAsia" w:cstheme="minorBidi"/>
          <w:sz w:val="24"/>
          <w:szCs w:val="24"/>
          <w:lang w:val="en-US"/>
        </w:rPr>
        <w:t>Solomon Islands</w:t>
      </w:r>
      <w:r w:rsidRPr="00343312">
        <w:rPr>
          <w:rFonts w:eastAsiaTheme="minorEastAsia" w:cstheme="minorBidi"/>
          <w:sz w:val="24"/>
          <w:szCs w:val="24"/>
          <w:lang w:val="en-US"/>
        </w:rPr>
        <w:t xml:space="preserve">. </w:t>
      </w:r>
    </w:p>
    <w:p w14:paraId="7FA13E68" w14:textId="77777777" w:rsidR="00343312" w:rsidRPr="00343312" w:rsidRDefault="00343312" w:rsidP="00EB1331">
      <w:pPr>
        <w:widowControl/>
        <w:numPr>
          <w:ilvl w:val="0"/>
          <w:numId w:val="42"/>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Experience in preparing strategic planning documentation and reporting for Government agencies. </w:t>
      </w:r>
    </w:p>
    <w:p w14:paraId="67E40FFE" w14:textId="77777777" w:rsidR="00343312" w:rsidRPr="00343312" w:rsidRDefault="00343312" w:rsidP="00EB1331">
      <w:pPr>
        <w:widowControl/>
        <w:numPr>
          <w:ilvl w:val="0"/>
          <w:numId w:val="42"/>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Knowledge and understanding of Commonwealth Government contracting and procurement policies and procedures. </w:t>
      </w:r>
    </w:p>
    <w:p w14:paraId="334678FD" w14:textId="77777777" w:rsidR="00343312" w:rsidRPr="00FE2E21" w:rsidRDefault="003452E6" w:rsidP="00EB1331">
      <w:pPr>
        <w:widowControl/>
        <w:numPr>
          <w:ilvl w:val="0"/>
          <w:numId w:val="42"/>
        </w:numPr>
        <w:spacing w:before="0" w:after="0"/>
        <w:contextualSpacing/>
        <w:rPr>
          <w:rFonts w:eastAsiaTheme="minorEastAsia" w:cstheme="minorBidi"/>
          <w:sz w:val="24"/>
          <w:szCs w:val="24"/>
          <w:lang w:val="en-US"/>
        </w:rPr>
      </w:pPr>
      <w:r>
        <w:rPr>
          <w:rFonts w:eastAsiaTheme="minorEastAsia" w:cstheme="minorBidi"/>
          <w:sz w:val="24"/>
          <w:szCs w:val="24"/>
          <w:lang w:val="en-US"/>
        </w:rPr>
        <w:t>A</w:t>
      </w:r>
      <w:r w:rsidRPr="003452E6">
        <w:rPr>
          <w:rFonts w:eastAsiaTheme="minorEastAsia" w:cstheme="minorBidi"/>
          <w:sz w:val="24"/>
          <w:szCs w:val="24"/>
          <w:lang w:val="en-US"/>
        </w:rPr>
        <w:t xml:space="preserve"> f</w:t>
      </w:r>
      <w:r>
        <w:rPr>
          <w:rFonts w:eastAsiaTheme="minorEastAsia" w:cstheme="minorBidi"/>
          <w:sz w:val="24"/>
          <w:szCs w:val="24"/>
          <w:lang w:val="en-US"/>
        </w:rPr>
        <w:t xml:space="preserve">irst aid qualification </w:t>
      </w:r>
    </w:p>
    <w:p w14:paraId="319C4319" w14:textId="77777777" w:rsidR="00343312" w:rsidRPr="00343312" w:rsidRDefault="00343312" w:rsidP="00343312">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C. KEY PERSONAL SKILLS AND ATTRIBUTES </w:t>
      </w:r>
    </w:p>
    <w:p w14:paraId="52C6F0F8" w14:textId="77777777" w:rsidR="00343312" w:rsidRPr="00343312" w:rsidRDefault="00343312" w:rsidP="00EB1331">
      <w:pPr>
        <w:widowControl/>
        <w:numPr>
          <w:ilvl w:val="0"/>
          <w:numId w:val="43"/>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Excellent cross-cultural communication skills, both oral and written. </w:t>
      </w:r>
    </w:p>
    <w:p w14:paraId="35174099" w14:textId="77777777" w:rsidR="00343312" w:rsidRPr="00343312" w:rsidRDefault="00343312" w:rsidP="00EB1331">
      <w:pPr>
        <w:widowControl/>
        <w:numPr>
          <w:ilvl w:val="0"/>
          <w:numId w:val="43"/>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establish strong working relationships with a range of government and industry stakeholders. </w:t>
      </w:r>
    </w:p>
    <w:p w14:paraId="5815F3A4" w14:textId="77777777" w:rsidR="00343312" w:rsidRPr="00343312" w:rsidRDefault="00343312" w:rsidP="00EB1331">
      <w:pPr>
        <w:widowControl/>
        <w:numPr>
          <w:ilvl w:val="0"/>
          <w:numId w:val="43"/>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provide leadership and professional direction within a small but relatively complex environment. </w:t>
      </w:r>
    </w:p>
    <w:p w14:paraId="5D30AE0C" w14:textId="77777777" w:rsidR="00343312" w:rsidRPr="00343312" w:rsidRDefault="00343312" w:rsidP="00EB1331">
      <w:pPr>
        <w:widowControl/>
        <w:numPr>
          <w:ilvl w:val="0"/>
          <w:numId w:val="43"/>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develop and maintain professional and industry networks. </w:t>
      </w:r>
    </w:p>
    <w:p w14:paraId="2F91E989" w14:textId="77777777" w:rsidR="00343312" w:rsidRPr="00343312" w:rsidRDefault="00343312" w:rsidP="00EB1331">
      <w:pPr>
        <w:widowControl/>
        <w:numPr>
          <w:ilvl w:val="0"/>
          <w:numId w:val="43"/>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deal with politically and culturally sensitive issues. </w:t>
      </w:r>
    </w:p>
    <w:p w14:paraId="0BB90B2F" w14:textId="77777777" w:rsidR="00343312" w:rsidRPr="00343312" w:rsidRDefault="00343312" w:rsidP="00EB1331">
      <w:pPr>
        <w:widowControl/>
        <w:numPr>
          <w:ilvl w:val="0"/>
          <w:numId w:val="43"/>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Highly developed problem solving skills.</w:t>
      </w:r>
    </w:p>
    <w:p w14:paraId="54EEB874" w14:textId="77777777" w:rsidR="003452E6" w:rsidRPr="00343312" w:rsidRDefault="003452E6" w:rsidP="003452E6">
      <w:pPr>
        <w:widowControl/>
        <w:rPr>
          <w:rFonts w:asciiTheme="majorHAnsi" w:eastAsiaTheme="minorEastAsia" w:hAnsiTheme="majorHAnsi" w:cstheme="minorBidi"/>
          <w:b/>
          <w:sz w:val="24"/>
          <w:szCs w:val="24"/>
          <w:lang w:val="en-US"/>
        </w:rPr>
      </w:pPr>
      <w:r>
        <w:rPr>
          <w:rFonts w:asciiTheme="majorHAnsi" w:eastAsiaTheme="minorEastAsia" w:hAnsiTheme="majorHAnsi" w:cstheme="minorBidi"/>
          <w:b/>
          <w:sz w:val="24"/>
          <w:szCs w:val="24"/>
          <w:lang w:val="en-US"/>
        </w:rPr>
        <w:t>D</w:t>
      </w:r>
      <w:r w:rsidRPr="00343312">
        <w:rPr>
          <w:rFonts w:asciiTheme="majorHAnsi" w:eastAsiaTheme="minorEastAsia" w:hAnsiTheme="majorHAnsi" w:cstheme="minorBidi"/>
          <w:b/>
          <w:sz w:val="24"/>
          <w:szCs w:val="24"/>
          <w:lang w:val="en-US"/>
        </w:rPr>
        <w:t xml:space="preserve">. </w:t>
      </w:r>
      <w:r>
        <w:rPr>
          <w:rFonts w:asciiTheme="majorHAnsi" w:eastAsiaTheme="minorEastAsia" w:hAnsiTheme="majorHAnsi" w:cstheme="minorBidi"/>
          <w:b/>
          <w:sz w:val="24"/>
          <w:szCs w:val="24"/>
          <w:lang w:val="en-US"/>
        </w:rPr>
        <w:t>OTHER IMPORTANT INFORMATION</w:t>
      </w:r>
      <w:r w:rsidRPr="00343312">
        <w:rPr>
          <w:rFonts w:asciiTheme="majorHAnsi" w:eastAsiaTheme="minorEastAsia" w:hAnsiTheme="majorHAnsi" w:cstheme="minorBidi"/>
          <w:b/>
          <w:sz w:val="24"/>
          <w:szCs w:val="24"/>
          <w:lang w:val="en-US"/>
        </w:rPr>
        <w:t xml:space="preserve"> </w:t>
      </w:r>
    </w:p>
    <w:p w14:paraId="652724B0" w14:textId="77777777" w:rsidR="003452E6" w:rsidRPr="003452E6" w:rsidRDefault="003452E6" w:rsidP="00EB1331">
      <w:pPr>
        <w:widowControl/>
        <w:numPr>
          <w:ilvl w:val="0"/>
          <w:numId w:val="44"/>
        </w:numPr>
        <w:spacing w:before="0" w:after="0"/>
        <w:contextualSpacing/>
        <w:rPr>
          <w:rFonts w:eastAsiaTheme="minorEastAsia" w:cstheme="minorBidi"/>
          <w:sz w:val="24"/>
          <w:szCs w:val="24"/>
          <w:lang w:val="en-US"/>
        </w:rPr>
      </w:pPr>
      <w:r w:rsidRPr="003452E6">
        <w:rPr>
          <w:rFonts w:eastAsiaTheme="minorEastAsia" w:cstheme="minorBidi"/>
          <w:sz w:val="24"/>
          <w:szCs w:val="24"/>
          <w:lang w:val="en-US"/>
        </w:rPr>
        <w:t xml:space="preserve">Employment within the </w:t>
      </w:r>
      <w:r w:rsidR="00587817">
        <w:rPr>
          <w:rFonts w:eastAsiaTheme="minorEastAsia" w:cstheme="minorBidi"/>
          <w:sz w:val="24"/>
          <w:szCs w:val="24"/>
          <w:lang w:val="en-US"/>
        </w:rPr>
        <w:t xml:space="preserve">Skills for Economic Growth Program </w:t>
      </w:r>
      <w:r w:rsidRPr="003452E6">
        <w:rPr>
          <w:rFonts w:eastAsiaTheme="minorEastAsia" w:cstheme="minorBidi"/>
          <w:sz w:val="24"/>
          <w:szCs w:val="24"/>
          <w:lang w:val="en-US"/>
        </w:rPr>
        <w:t>is subject to a successful Police Records Check</w:t>
      </w:r>
      <w:r>
        <w:rPr>
          <w:rFonts w:eastAsiaTheme="minorEastAsia" w:cstheme="minorBidi"/>
          <w:sz w:val="24"/>
          <w:szCs w:val="24"/>
          <w:lang w:val="en-US"/>
        </w:rPr>
        <w:t xml:space="preserve"> and a Working with Children </w:t>
      </w:r>
      <w:proofErr w:type="spellStart"/>
      <w:r>
        <w:rPr>
          <w:rFonts w:eastAsiaTheme="minorEastAsia" w:cstheme="minorBidi"/>
          <w:sz w:val="24"/>
          <w:szCs w:val="24"/>
          <w:lang w:val="en-US"/>
        </w:rPr>
        <w:t>Licence</w:t>
      </w:r>
      <w:proofErr w:type="spellEnd"/>
    </w:p>
    <w:p w14:paraId="29B75904" w14:textId="77777777" w:rsidR="003452E6" w:rsidRPr="003452E6" w:rsidRDefault="003452E6" w:rsidP="00EB1331">
      <w:pPr>
        <w:widowControl/>
        <w:numPr>
          <w:ilvl w:val="0"/>
          <w:numId w:val="44"/>
        </w:numPr>
        <w:spacing w:before="0" w:after="0"/>
        <w:contextualSpacing/>
        <w:rPr>
          <w:rFonts w:eastAsiaTheme="minorEastAsia" w:cstheme="minorBidi"/>
          <w:sz w:val="24"/>
          <w:szCs w:val="24"/>
          <w:lang w:val="en-US"/>
        </w:rPr>
      </w:pPr>
      <w:r w:rsidRPr="003452E6">
        <w:rPr>
          <w:rFonts w:eastAsiaTheme="minorEastAsia" w:cstheme="minorBidi"/>
          <w:sz w:val="24"/>
          <w:szCs w:val="24"/>
          <w:lang w:val="en-US"/>
        </w:rPr>
        <w:t xml:space="preserve">Position </w:t>
      </w:r>
      <w:r>
        <w:rPr>
          <w:rFonts w:eastAsiaTheme="minorEastAsia" w:cstheme="minorBidi"/>
          <w:sz w:val="24"/>
          <w:szCs w:val="24"/>
          <w:lang w:val="en-US"/>
        </w:rPr>
        <w:t>may require travel to provincial locations in the Solomon Islands</w:t>
      </w:r>
    </w:p>
    <w:p w14:paraId="79DEC990" w14:textId="77777777" w:rsidR="00F25E11" w:rsidRDefault="00F25E11">
      <w:pPr>
        <w:widowControl/>
        <w:spacing w:before="0" w:after="0"/>
        <w:rPr>
          <w:rFonts w:asciiTheme="majorHAnsi" w:eastAsiaTheme="minorEastAsia" w:hAnsiTheme="majorHAnsi" w:cstheme="minorBidi"/>
          <w:b/>
          <w:sz w:val="24"/>
          <w:szCs w:val="24"/>
          <w:lang w:val="en-US"/>
        </w:rPr>
      </w:pPr>
      <w:r>
        <w:rPr>
          <w:rFonts w:asciiTheme="majorHAnsi" w:eastAsiaTheme="minorEastAsia" w:hAnsiTheme="majorHAnsi" w:cstheme="minorBidi"/>
          <w:b/>
          <w:sz w:val="24"/>
          <w:szCs w:val="24"/>
          <w:lang w:val="en-US"/>
        </w:rPr>
        <w:br w:type="page"/>
      </w:r>
    </w:p>
    <w:p w14:paraId="72E794B7" w14:textId="77777777" w:rsidR="009D6C26" w:rsidRPr="00343312" w:rsidRDefault="009D6C26" w:rsidP="009D6C26">
      <w:pPr>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lastRenderedPageBreak/>
        <w:t>POSITION:</w:t>
      </w:r>
      <w:r w:rsidRPr="00343312">
        <w:rPr>
          <w:rFonts w:asciiTheme="majorHAnsi" w:eastAsiaTheme="minorEastAsia" w:hAnsiTheme="majorHAnsi" w:cstheme="minorBidi"/>
          <w:b/>
          <w:sz w:val="24"/>
          <w:szCs w:val="24"/>
          <w:lang w:val="en-US"/>
        </w:rPr>
        <w:tab/>
      </w:r>
      <w:r w:rsidRPr="00343312">
        <w:rPr>
          <w:rFonts w:asciiTheme="majorHAnsi" w:eastAsiaTheme="minorEastAsia" w:hAnsiTheme="majorHAnsi" w:cstheme="minorBidi"/>
          <w:b/>
          <w:sz w:val="24"/>
          <w:szCs w:val="24"/>
          <w:lang w:val="en-US"/>
        </w:rPr>
        <w:tab/>
      </w:r>
      <w:r>
        <w:rPr>
          <w:rFonts w:asciiTheme="majorHAnsi" w:eastAsiaTheme="minorEastAsia" w:hAnsiTheme="majorHAnsi" w:cstheme="minorBidi"/>
          <w:b/>
          <w:sz w:val="24"/>
          <w:szCs w:val="24"/>
          <w:lang w:val="en-US"/>
        </w:rPr>
        <w:t xml:space="preserve">Skills Development </w:t>
      </w:r>
      <w:r w:rsidR="00EC56AE">
        <w:rPr>
          <w:rFonts w:asciiTheme="majorHAnsi" w:eastAsiaTheme="minorEastAsia" w:hAnsiTheme="majorHAnsi" w:cstheme="minorBidi"/>
          <w:b/>
          <w:sz w:val="24"/>
          <w:szCs w:val="24"/>
          <w:lang w:val="en-US"/>
        </w:rPr>
        <w:t>Adviser</w:t>
      </w:r>
      <w:r w:rsidR="00683DE1">
        <w:rPr>
          <w:rFonts w:asciiTheme="majorHAnsi" w:eastAsiaTheme="minorEastAsia" w:hAnsiTheme="majorHAnsi" w:cstheme="minorBidi"/>
          <w:b/>
          <w:sz w:val="24"/>
          <w:szCs w:val="24"/>
          <w:lang w:val="en-US"/>
        </w:rPr>
        <w:t xml:space="preserve"> (2 positions – International &amp; National)</w:t>
      </w:r>
    </w:p>
    <w:p w14:paraId="394136FA" w14:textId="77777777" w:rsidR="009D6C26" w:rsidRPr="00343312" w:rsidRDefault="009D6C26" w:rsidP="009D6C26">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DURATION</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sidRPr="00343312">
        <w:rPr>
          <w:rFonts w:asciiTheme="majorHAnsi" w:eastAsiaTheme="minorEastAsia" w:hAnsiTheme="majorHAnsi" w:cstheme="minorBidi"/>
          <w:sz w:val="24"/>
          <w:szCs w:val="24"/>
          <w:lang w:val="en-US"/>
        </w:rPr>
        <w:tab/>
      </w:r>
      <w:r w:rsidR="00683DE1">
        <w:rPr>
          <w:rFonts w:asciiTheme="majorHAnsi" w:eastAsiaTheme="minorEastAsia" w:hAnsiTheme="majorHAnsi" w:cstheme="minorBidi"/>
          <w:sz w:val="24"/>
          <w:szCs w:val="24"/>
          <w:lang w:val="en-US"/>
        </w:rPr>
        <w:t>International 24 months, National 48 months</w:t>
      </w:r>
    </w:p>
    <w:p w14:paraId="15E6F076" w14:textId="77777777" w:rsidR="009D6C26" w:rsidRPr="00343312" w:rsidRDefault="009D6C26" w:rsidP="009D6C26">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APPOINTMENT</w:t>
      </w:r>
      <w:r w:rsidRPr="00343312">
        <w:rPr>
          <w:rFonts w:asciiTheme="majorHAnsi" w:eastAsiaTheme="minorEastAsia" w:hAnsiTheme="majorHAnsi" w:cstheme="minorBidi"/>
          <w:sz w:val="24"/>
          <w:szCs w:val="24"/>
          <w:lang w:val="en-US"/>
        </w:rPr>
        <w:t>:</w:t>
      </w:r>
      <w:r w:rsidRPr="00343312">
        <w:rPr>
          <w:rFonts w:asciiTheme="majorHAnsi" w:eastAsiaTheme="minorEastAsia" w:hAnsiTheme="majorHAnsi" w:cstheme="minorBidi"/>
          <w:sz w:val="24"/>
          <w:szCs w:val="24"/>
          <w:lang w:val="en-US"/>
        </w:rPr>
        <w:tab/>
        <w:t xml:space="preserve">International (ARF </w:t>
      </w:r>
      <w:r>
        <w:rPr>
          <w:rFonts w:asciiTheme="majorHAnsi" w:eastAsiaTheme="minorEastAsia" w:hAnsiTheme="majorHAnsi" w:cstheme="minorBidi"/>
          <w:sz w:val="24"/>
          <w:szCs w:val="24"/>
          <w:lang w:val="en-US"/>
        </w:rPr>
        <w:t>B</w:t>
      </w:r>
      <w:r w:rsidRPr="00343312">
        <w:rPr>
          <w:rFonts w:asciiTheme="majorHAnsi" w:eastAsiaTheme="minorEastAsia" w:hAnsiTheme="majorHAnsi" w:cstheme="minorBidi"/>
          <w:sz w:val="24"/>
          <w:szCs w:val="24"/>
          <w:lang w:val="en-US"/>
        </w:rPr>
        <w:t>.</w:t>
      </w:r>
      <w:r w:rsidR="00C61019">
        <w:rPr>
          <w:rFonts w:asciiTheme="majorHAnsi" w:eastAsiaTheme="minorEastAsia" w:hAnsiTheme="majorHAnsi" w:cstheme="minorBidi"/>
          <w:sz w:val="24"/>
          <w:szCs w:val="24"/>
          <w:lang w:val="en-US"/>
        </w:rPr>
        <w:t>3</w:t>
      </w:r>
      <w:r w:rsidRPr="00343312">
        <w:rPr>
          <w:rFonts w:asciiTheme="majorHAnsi" w:eastAsiaTheme="minorEastAsia" w:hAnsiTheme="majorHAnsi" w:cstheme="minorBidi"/>
          <w:sz w:val="24"/>
          <w:szCs w:val="24"/>
          <w:lang w:val="en-US"/>
        </w:rPr>
        <w:t xml:space="preserve">) </w:t>
      </w:r>
      <w:r w:rsidR="00683DE1">
        <w:rPr>
          <w:rFonts w:asciiTheme="majorHAnsi" w:eastAsiaTheme="minorEastAsia" w:hAnsiTheme="majorHAnsi" w:cstheme="minorBidi"/>
          <w:sz w:val="24"/>
          <w:szCs w:val="24"/>
          <w:lang w:val="en-US"/>
        </w:rPr>
        <w:t>and</w:t>
      </w:r>
      <w:r w:rsidR="00DD6AE3">
        <w:rPr>
          <w:rFonts w:asciiTheme="majorHAnsi" w:eastAsiaTheme="minorEastAsia" w:hAnsiTheme="majorHAnsi" w:cstheme="minorBidi"/>
          <w:sz w:val="24"/>
          <w:szCs w:val="24"/>
          <w:lang w:val="en-US"/>
        </w:rPr>
        <w:t xml:space="preserve"> Locally Engaged</w:t>
      </w:r>
    </w:p>
    <w:p w14:paraId="57A397F6" w14:textId="77777777" w:rsidR="009D6C26" w:rsidRDefault="009D6C26" w:rsidP="009D6C26">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LOCATION</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sidRPr="00343312">
        <w:rPr>
          <w:rFonts w:asciiTheme="majorHAnsi" w:eastAsiaTheme="minorEastAsia" w:hAnsiTheme="majorHAnsi" w:cstheme="minorBidi"/>
          <w:sz w:val="24"/>
          <w:szCs w:val="24"/>
          <w:lang w:val="en-US"/>
        </w:rPr>
        <w:tab/>
      </w:r>
      <w:r w:rsidR="004A4A2E">
        <w:rPr>
          <w:rFonts w:asciiTheme="majorHAnsi" w:eastAsiaTheme="minorEastAsia" w:hAnsiTheme="majorHAnsi" w:cstheme="minorBidi"/>
          <w:sz w:val="24"/>
          <w:szCs w:val="24"/>
          <w:lang w:val="en-US"/>
        </w:rPr>
        <w:t>Honiara</w:t>
      </w:r>
      <w:r w:rsidR="00C61019">
        <w:rPr>
          <w:rFonts w:asciiTheme="majorHAnsi" w:eastAsiaTheme="minorEastAsia" w:hAnsiTheme="majorHAnsi" w:cstheme="minorBidi"/>
          <w:sz w:val="24"/>
          <w:szCs w:val="24"/>
          <w:lang w:val="en-US"/>
        </w:rPr>
        <w:t xml:space="preserve"> </w:t>
      </w:r>
      <w:r w:rsidR="00AA2E1A">
        <w:rPr>
          <w:rFonts w:asciiTheme="majorHAnsi" w:eastAsiaTheme="minorEastAsia" w:hAnsiTheme="majorHAnsi" w:cstheme="minorBidi"/>
          <w:sz w:val="24"/>
          <w:szCs w:val="24"/>
          <w:lang w:val="en-US"/>
        </w:rPr>
        <w:t xml:space="preserve">with </w:t>
      </w:r>
      <w:r w:rsidR="004A4A2E">
        <w:rPr>
          <w:rFonts w:asciiTheme="majorHAnsi" w:eastAsiaTheme="minorEastAsia" w:hAnsiTheme="majorHAnsi" w:cstheme="minorBidi"/>
          <w:sz w:val="24"/>
          <w:szCs w:val="24"/>
          <w:lang w:val="en-US"/>
        </w:rPr>
        <w:t xml:space="preserve">frequent </w:t>
      </w:r>
      <w:r w:rsidR="00AA2E1A">
        <w:rPr>
          <w:rFonts w:asciiTheme="majorHAnsi" w:eastAsiaTheme="minorEastAsia" w:hAnsiTheme="majorHAnsi" w:cstheme="minorBidi"/>
          <w:sz w:val="24"/>
          <w:szCs w:val="24"/>
          <w:lang w:val="en-US"/>
        </w:rPr>
        <w:t xml:space="preserve">travel </w:t>
      </w:r>
      <w:r w:rsidR="004A4A2E">
        <w:rPr>
          <w:rFonts w:asciiTheme="majorHAnsi" w:eastAsiaTheme="minorEastAsia" w:hAnsiTheme="majorHAnsi" w:cstheme="minorBidi"/>
          <w:sz w:val="24"/>
          <w:szCs w:val="24"/>
          <w:lang w:val="en-US"/>
        </w:rPr>
        <w:t xml:space="preserve">to </w:t>
      </w:r>
      <w:proofErr w:type="spellStart"/>
      <w:r w:rsidR="004A4A2E">
        <w:rPr>
          <w:rFonts w:asciiTheme="majorHAnsi" w:eastAsiaTheme="minorEastAsia" w:hAnsiTheme="majorHAnsi" w:cstheme="minorBidi"/>
          <w:sz w:val="24"/>
          <w:szCs w:val="24"/>
          <w:lang w:val="en-US"/>
        </w:rPr>
        <w:t>Malaita</w:t>
      </w:r>
      <w:proofErr w:type="spellEnd"/>
      <w:r w:rsidR="004A4A2E">
        <w:rPr>
          <w:rFonts w:asciiTheme="majorHAnsi" w:eastAsiaTheme="minorEastAsia" w:hAnsiTheme="majorHAnsi" w:cstheme="minorBidi"/>
          <w:sz w:val="24"/>
          <w:szCs w:val="24"/>
          <w:lang w:val="en-US"/>
        </w:rPr>
        <w:t xml:space="preserve"> and other provinces</w:t>
      </w:r>
    </w:p>
    <w:p w14:paraId="3A09A1F1" w14:textId="77777777" w:rsidR="009D6C26" w:rsidRDefault="009D6C26" w:rsidP="009D6C26">
      <w:pPr>
        <w:widowControl/>
        <w:ind w:left="2127" w:hanging="2127"/>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REPORTING TO</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sidR="00683DE1">
        <w:rPr>
          <w:rFonts w:asciiTheme="majorHAnsi" w:eastAsiaTheme="minorEastAsia" w:hAnsiTheme="majorHAnsi" w:cstheme="minorBidi"/>
          <w:sz w:val="24"/>
          <w:szCs w:val="24"/>
          <w:lang w:val="en-US"/>
        </w:rPr>
        <w:t>Team Leader</w:t>
      </w:r>
    </w:p>
    <w:p w14:paraId="1E9671C5" w14:textId="77777777" w:rsidR="009D6C26" w:rsidRPr="00343312" w:rsidRDefault="009D6C26" w:rsidP="009D6C26">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A. DESCRIPTION OF DUTIES: </w:t>
      </w:r>
    </w:p>
    <w:p w14:paraId="0C975688" w14:textId="77777777" w:rsidR="009D6C26" w:rsidRPr="00343312" w:rsidRDefault="003C37C4" w:rsidP="009D6C26">
      <w:pPr>
        <w:widowControl/>
        <w:rPr>
          <w:rFonts w:asciiTheme="majorHAnsi" w:eastAsiaTheme="minorEastAsia" w:hAnsiTheme="majorHAnsi" w:cstheme="minorBidi"/>
          <w:sz w:val="24"/>
          <w:szCs w:val="24"/>
          <w:lang w:val="en-US"/>
        </w:rPr>
      </w:pPr>
      <w:r>
        <w:rPr>
          <w:rFonts w:asciiTheme="majorHAnsi" w:eastAsiaTheme="minorEastAsia" w:hAnsiTheme="majorHAnsi" w:cstheme="minorBidi"/>
          <w:sz w:val="24"/>
          <w:szCs w:val="24"/>
          <w:lang w:val="en-US"/>
        </w:rPr>
        <w:t xml:space="preserve">In collaboration with provincial governments and provincial productive sector departments develop </w:t>
      </w:r>
      <w:r w:rsidR="00404B00">
        <w:rPr>
          <w:rFonts w:asciiTheme="majorHAnsi" w:eastAsiaTheme="minorEastAsia" w:hAnsiTheme="majorHAnsi" w:cstheme="minorBidi"/>
          <w:sz w:val="24"/>
          <w:szCs w:val="24"/>
          <w:lang w:val="en-US"/>
        </w:rPr>
        <w:t xml:space="preserve">and implement flexible </w:t>
      </w:r>
      <w:r>
        <w:rPr>
          <w:rFonts w:asciiTheme="majorHAnsi" w:eastAsiaTheme="minorEastAsia" w:hAnsiTheme="majorHAnsi" w:cstheme="minorBidi"/>
          <w:sz w:val="24"/>
          <w:szCs w:val="24"/>
          <w:lang w:val="en-US"/>
        </w:rPr>
        <w:t>approaches to</w:t>
      </w:r>
      <w:r w:rsidR="00404B00">
        <w:rPr>
          <w:rFonts w:asciiTheme="majorHAnsi" w:eastAsiaTheme="minorEastAsia" w:hAnsiTheme="majorHAnsi" w:cstheme="minorBidi"/>
          <w:sz w:val="24"/>
          <w:szCs w:val="24"/>
          <w:lang w:val="en-US"/>
        </w:rPr>
        <w:t xml:space="preserve"> skill development that is directly linked to provincial economic development priorities.</w:t>
      </w:r>
    </w:p>
    <w:p w14:paraId="24DF4938" w14:textId="77777777" w:rsidR="009D6C26" w:rsidRPr="00343312" w:rsidRDefault="009D6C26" w:rsidP="009D6C26">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Tasks will include: </w:t>
      </w:r>
    </w:p>
    <w:p w14:paraId="2508AA75" w14:textId="77777777" w:rsidR="003E2AB5" w:rsidRDefault="003E2AB5" w:rsidP="00626C04">
      <w:pPr>
        <w:widowControl/>
        <w:numPr>
          <w:ilvl w:val="0"/>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 xml:space="preserve">In collaboration with the Director MDPAC and the </w:t>
      </w:r>
      <w:r w:rsidR="008C4CE9">
        <w:rPr>
          <w:rFonts w:eastAsiaTheme="minorEastAsia" w:cstheme="minorBidi"/>
          <w:sz w:val="24"/>
          <w:szCs w:val="24"/>
          <w:lang w:val="en-US"/>
        </w:rPr>
        <w:t xml:space="preserve">respective Provincial Governments </w:t>
      </w:r>
      <w:r>
        <w:rPr>
          <w:rFonts w:eastAsiaTheme="minorEastAsia" w:cstheme="minorBidi"/>
          <w:sz w:val="24"/>
          <w:szCs w:val="24"/>
          <w:lang w:val="en-US"/>
        </w:rPr>
        <w:t xml:space="preserve">facilitate the creation of a </w:t>
      </w:r>
      <w:r w:rsidR="004A4A2E">
        <w:rPr>
          <w:rFonts w:eastAsiaTheme="minorEastAsia" w:cstheme="minorBidi"/>
          <w:sz w:val="24"/>
          <w:szCs w:val="24"/>
          <w:lang w:val="en-US"/>
        </w:rPr>
        <w:t>NHRDTC Provincial Focus Point (PFP)</w:t>
      </w:r>
      <w:r w:rsidR="008C4CE9">
        <w:rPr>
          <w:rFonts w:eastAsiaTheme="minorEastAsia" w:cstheme="minorBidi"/>
          <w:sz w:val="24"/>
          <w:szCs w:val="24"/>
          <w:lang w:val="en-US"/>
        </w:rPr>
        <w:t xml:space="preserve"> initially in </w:t>
      </w:r>
      <w:proofErr w:type="spellStart"/>
      <w:r w:rsidR="008C4CE9">
        <w:rPr>
          <w:rFonts w:eastAsiaTheme="minorEastAsia" w:cstheme="minorBidi"/>
          <w:sz w:val="24"/>
          <w:szCs w:val="24"/>
          <w:lang w:val="en-US"/>
        </w:rPr>
        <w:t>Malaita</w:t>
      </w:r>
      <w:proofErr w:type="spellEnd"/>
      <w:r w:rsidR="008C4CE9">
        <w:rPr>
          <w:rFonts w:eastAsiaTheme="minorEastAsia" w:cstheme="minorBidi"/>
          <w:sz w:val="24"/>
          <w:szCs w:val="24"/>
          <w:lang w:val="en-US"/>
        </w:rPr>
        <w:t xml:space="preserve"> Province and subsequently Western Province</w:t>
      </w:r>
      <w:r>
        <w:rPr>
          <w:rFonts w:eastAsiaTheme="minorEastAsia" w:cstheme="minorBidi"/>
          <w:sz w:val="24"/>
          <w:szCs w:val="24"/>
          <w:lang w:val="en-US"/>
        </w:rPr>
        <w:t>;</w:t>
      </w:r>
    </w:p>
    <w:p w14:paraId="58801E6C" w14:textId="77777777" w:rsidR="00040B01" w:rsidRDefault="00040B01" w:rsidP="00626C04">
      <w:pPr>
        <w:widowControl/>
        <w:numPr>
          <w:ilvl w:val="0"/>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 xml:space="preserve">Over time support the development and linkage to the NHRDTC of Provincial Skills Councils comprised of provincial government, productive sector and industry representatives; </w:t>
      </w:r>
    </w:p>
    <w:p w14:paraId="461BFFDB" w14:textId="77777777" w:rsidR="003E2AB5" w:rsidRDefault="00526004" w:rsidP="00626C04">
      <w:pPr>
        <w:widowControl/>
        <w:numPr>
          <w:ilvl w:val="0"/>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 xml:space="preserve">In collaboration with the </w:t>
      </w:r>
      <w:r w:rsidR="004A4A2E">
        <w:rPr>
          <w:rFonts w:eastAsiaTheme="minorEastAsia" w:cstheme="minorBidi"/>
          <w:sz w:val="24"/>
          <w:szCs w:val="24"/>
          <w:lang w:val="en-US"/>
        </w:rPr>
        <w:t>PFP</w:t>
      </w:r>
      <w:r w:rsidR="008C4CE9">
        <w:rPr>
          <w:rFonts w:eastAsiaTheme="minorEastAsia" w:cstheme="minorBidi"/>
          <w:sz w:val="24"/>
          <w:szCs w:val="24"/>
          <w:lang w:val="en-US"/>
        </w:rPr>
        <w:t>s</w:t>
      </w:r>
      <w:r w:rsidR="00040B01">
        <w:rPr>
          <w:rFonts w:eastAsiaTheme="minorEastAsia" w:cstheme="minorBidi"/>
          <w:sz w:val="24"/>
          <w:szCs w:val="24"/>
          <w:lang w:val="en-US"/>
        </w:rPr>
        <w:t xml:space="preserve"> (and ultimately Provincial Skills Councils)</w:t>
      </w:r>
      <w:r w:rsidR="004A4A2E">
        <w:rPr>
          <w:rFonts w:eastAsiaTheme="minorEastAsia" w:cstheme="minorBidi"/>
          <w:sz w:val="24"/>
          <w:szCs w:val="24"/>
          <w:lang w:val="en-US"/>
        </w:rPr>
        <w:t xml:space="preserve"> and the Director MDPAC</w:t>
      </w:r>
      <w:r w:rsidR="008C4CE9">
        <w:rPr>
          <w:rFonts w:eastAsiaTheme="minorEastAsia" w:cstheme="minorBidi"/>
          <w:sz w:val="24"/>
          <w:szCs w:val="24"/>
          <w:lang w:val="en-US"/>
        </w:rPr>
        <w:t>,</w:t>
      </w:r>
      <w:r>
        <w:rPr>
          <w:rFonts w:eastAsiaTheme="minorEastAsia" w:cstheme="minorBidi"/>
          <w:sz w:val="24"/>
          <w:szCs w:val="24"/>
          <w:lang w:val="en-US"/>
        </w:rPr>
        <w:t xml:space="preserve"> f</w:t>
      </w:r>
      <w:r w:rsidR="003E2AB5">
        <w:rPr>
          <w:rFonts w:eastAsiaTheme="minorEastAsia" w:cstheme="minorBidi"/>
          <w:sz w:val="24"/>
          <w:szCs w:val="24"/>
          <w:lang w:val="en-US"/>
        </w:rPr>
        <w:t>acilitate the development of Provincial HRD Training Plan</w:t>
      </w:r>
      <w:r w:rsidR="008C4CE9">
        <w:rPr>
          <w:rFonts w:eastAsiaTheme="minorEastAsia" w:cstheme="minorBidi"/>
          <w:sz w:val="24"/>
          <w:szCs w:val="24"/>
          <w:lang w:val="en-US"/>
        </w:rPr>
        <w:t>s</w:t>
      </w:r>
      <w:r w:rsidR="003E2AB5">
        <w:rPr>
          <w:rFonts w:eastAsiaTheme="minorEastAsia" w:cstheme="minorBidi"/>
          <w:sz w:val="24"/>
          <w:szCs w:val="24"/>
          <w:lang w:val="en-US"/>
        </w:rPr>
        <w:t>;</w:t>
      </w:r>
    </w:p>
    <w:p w14:paraId="3B33609B" w14:textId="77777777" w:rsidR="00526004" w:rsidRPr="005D21BC" w:rsidRDefault="009D6C26" w:rsidP="005D21BC">
      <w:pPr>
        <w:widowControl/>
        <w:numPr>
          <w:ilvl w:val="0"/>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 xml:space="preserve">In collaboration with </w:t>
      </w:r>
      <w:r w:rsidR="00231DCC">
        <w:rPr>
          <w:rFonts w:eastAsiaTheme="minorEastAsia" w:cstheme="minorBidi"/>
          <w:sz w:val="24"/>
          <w:szCs w:val="24"/>
          <w:lang w:val="en-US"/>
        </w:rPr>
        <w:t xml:space="preserve">the SIARTC, </w:t>
      </w:r>
      <w:r w:rsidR="008C4CE9">
        <w:rPr>
          <w:rFonts w:eastAsiaTheme="minorEastAsia" w:cstheme="minorBidi"/>
          <w:sz w:val="24"/>
          <w:szCs w:val="24"/>
          <w:lang w:val="en-US"/>
        </w:rPr>
        <w:t>relevant RTCs</w:t>
      </w:r>
      <w:r w:rsidR="00231DCC">
        <w:rPr>
          <w:rFonts w:eastAsiaTheme="minorEastAsia" w:cstheme="minorBidi"/>
          <w:sz w:val="24"/>
          <w:szCs w:val="24"/>
          <w:lang w:val="en-US"/>
        </w:rPr>
        <w:t xml:space="preserve"> and associated Education Authorities</w:t>
      </w:r>
      <w:r w:rsidR="008C4CE9">
        <w:rPr>
          <w:rFonts w:eastAsiaTheme="minorEastAsia" w:cstheme="minorBidi"/>
          <w:sz w:val="24"/>
          <w:szCs w:val="24"/>
          <w:lang w:val="en-US"/>
        </w:rPr>
        <w:t xml:space="preserve">, </w:t>
      </w:r>
      <w:r>
        <w:rPr>
          <w:rFonts w:eastAsiaTheme="minorEastAsia" w:cstheme="minorBidi"/>
          <w:sz w:val="24"/>
          <w:szCs w:val="24"/>
          <w:lang w:val="en-US"/>
        </w:rPr>
        <w:t xml:space="preserve"> p</w:t>
      </w:r>
      <w:r w:rsidRPr="00343312">
        <w:rPr>
          <w:rFonts w:eastAsiaTheme="minorEastAsia" w:cstheme="minorBidi"/>
          <w:sz w:val="24"/>
          <w:szCs w:val="24"/>
          <w:lang w:val="en-US"/>
        </w:rPr>
        <w:t>rovide leadership in th</w:t>
      </w:r>
      <w:r w:rsidR="008C4CE9">
        <w:rPr>
          <w:rFonts w:eastAsiaTheme="minorEastAsia" w:cstheme="minorBidi"/>
          <w:sz w:val="24"/>
          <w:szCs w:val="24"/>
          <w:lang w:val="en-US"/>
        </w:rPr>
        <w:t xml:space="preserve">e development of strategies to support targeted skill development in response to provincial economic priorities </w:t>
      </w:r>
      <w:r w:rsidR="00526004">
        <w:rPr>
          <w:rFonts w:eastAsiaTheme="minorEastAsia" w:cstheme="minorBidi"/>
          <w:sz w:val="24"/>
          <w:szCs w:val="24"/>
          <w:lang w:val="en-US"/>
        </w:rPr>
        <w:t>including</w:t>
      </w:r>
      <w:r w:rsidRPr="00343312">
        <w:rPr>
          <w:rFonts w:eastAsiaTheme="minorEastAsia" w:cstheme="minorBidi"/>
          <w:sz w:val="24"/>
          <w:szCs w:val="24"/>
          <w:lang w:val="en-US"/>
        </w:rPr>
        <w:t>:</w:t>
      </w:r>
    </w:p>
    <w:p w14:paraId="3D0DF14D" w14:textId="77777777" w:rsidR="004A4A2E" w:rsidRDefault="004A4A2E" w:rsidP="00626C04">
      <w:pPr>
        <w:widowControl/>
        <w:numPr>
          <w:ilvl w:val="1"/>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Identification of priority skill demands</w:t>
      </w:r>
      <w:r w:rsidR="00DD6AE3">
        <w:rPr>
          <w:rFonts w:eastAsiaTheme="minorEastAsia" w:cstheme="minorBidi"/>
          <w:sz w:val="24"/>
          <w:szCs w:val="24"/>
          <w:lang w:val="en-US"/>
        </w:rPr>
        <w:t>,</w:t>
      </w:r>
    </w:p>
    <w:p w14:paraId="5AEEEC64" w14:textId="77777777" w:rsidR="009D6C26" w:rsidRDefault="009D6C26" w:rsidP="00626C04">
      <w:pPr>
        <w:widowControl/>
        <w:numPr>
          <w:ilvl w:val="1"/>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Quality improvement planning in response to priority skill demand,</w:t>
      </w:r>
    </w:p>
    <w:p w14:paraId="1AEF94DE" w14:textId="77777777" w:rsidR="009D6C26" w:rsidRDefault="009D6C26" w:rsidP="00626C04">
      <w:pPr>
        <w:widowControl/>
        <w:numPr>
          <w:ilvl w:val="1"/>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 xml:space="preserve">Industry </w:t>
      </w:r>
      <w:r w:rsidR="003E2AB5">
        <w:rPr>
          <w:rFonts w:eastAsiaTheme="minorEastAsia" w:cstheme="minorBidi"/>
          <w:sz w:val="24"/>
          <w:szCs w:val="24"/>
          <w:lang w:val="en-US"/>
        </w:rPr>
        <w:t xml:space="preserve">and productive sector </w:t>
      </w:r>
      <w:r>
        <w:rPr>
          <w:rFonts w:eastAsiaTheme="minorEastAsia" w:cstheme="minorBidi"/>
          <w:sz w:val="24"/>
          <w:szCs w:val="24"/>
          <w:lang w:val="en-US"/>
        </w:rPr>
        <w:t>liaison and competency based course (and skill set) development,</w:t>
      </w:r>
    </w:p>
    <w:p w14:paraId="742EC8A2" w14:textId="77777777" w:rsidR="009D6C26" w:rsidRDefault="009D6C26" w:rsidP="00626C04">
      <w:pPr>
        <w:widowControl/>
        <w:numPr>
          <w:ilvl w:val="1"/>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Liaison with the APTC and provision of approved professional development programs,</w:t>
      </w:r>
    </w:p>
    <w:p w14:paraId="41D3F3B3" w14:textId="77777777" w:rsidR="009D6C26" w:rsidRDefault="009D6C26" w:rsidP="00626C04">
      <w:pPr>
        <w:widowControl/>
        <w:numPr>
          <w:ilvl w:val="1"/>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Inclusive teaching and learning materials development,</w:t>
      </w:r>
    </w:p>
    <w:p w14:paraId="7B38F5D0" w14:textId="77777777" w:rsidR="00231DCC" w:rsidRDefault="00231DCC" w:rsidP="00231DCC">
      <w:pPr>
        <w:widowControl/>
        <w:numPr>
          <w:ilvl w:val="1"/>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Workshop improvement and procurement of tools and equipment relevant to skill development in priority areas,</w:t>
      </w:r>
    </w:p>
    <w:p w14:paraId="533B19F5" w14:textId="77777777" w:rsidR="00231DCC" w:rsidRDefault="00231DCC" w:rsidP="00231DCC">
      <w:pPr>
        <w:widowControl/>
        <w:numPr>
          <w:ilvl w:val="1"/>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Improved access for females and people with a disability to technology and traded training,</w:t>
      </w:r>
    </w:p>
    <w:p w14:paraId="1D5FAD57" w14:textId="77777777" w:rsidR="00231DCC" w:rsidRDefault="00231DCC" w:rsidP="00231DCC">
      <w:pPr>
        <w:widowControl/>
        <w:numPr>
          <w:ilvl w:val="1"/>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Development and maintenance of partnerships with other providers, especially Bethesda and San Isidro RTCs, the Seasonal Workers Progra</w:t>
      </w:r>
      <w:r w:rsidR="00040B01">
        <w:rPr>
          <w:rFonts w:eastAsiaTheme="minorEastAsia" w:cstheme="minorBidi"/>
          <w:sz w:val="24"/>
          <w:szCs w:val="24"/>
          <w:lang w:val="en-US"/>
        </w:rPr>
        <w:t>m and the Youth as Work Program,</w:t>
      </w:r>
    </w:p>
    <w:p w14:paraId="7A899434" w14:textId="77777777" w:rsidR="009D6C26" w:rsidRPr="00231DCC" w:rsidRDefault="00231DCC" w:rsidP="00231DCC">
      <w:pPr>
        <w:widowControl/>
        <w:numPr>
          <w:ilvl w:val="1"/>
          <w:numId w:val="17"/>
        </w:numPr>
        <w:spacing w:before="0" w:after="0"/>
        <w:contextualSpacing/>
        <w:rPr>
          <w:rFonts w:eastAsiaTheme="minorEastAsia" w:cstheme="minorBidi"/>
          <w:sz w:val="24"/>
          <w:szCs w:val="24"/>
          <w:lang w:val="en-US"/>
        </w:rPr>
      </w:pPr>
      <w:r>
        <w:rPr>
          <w:rFonts w:eastAsiaTheme="minorEastAsia" w:cstheme="minorBidi"/>
          <w:sz w:val="24"/>
          <w:szCs w:val="24"/>
          <w:lang w:val="en-US"/>
        </w:rPr>
        <w:t>Student records and overall monitoring and evaluation of Program activity in the Province</w:t>
      </w:r>
      <w:r w:rsidR="00040B01">
        <w:rPr>
          <w:rFonts w:eastAsiaTheme="minorEastAsia" w:cstheme="minorBidi"/>
          <w:sz w:val="24"/>
          <w:szCs w:val="24"/>
          <w:lang w:val="en-US"/>
        </w:rPr>
        <w:t>;</w:t>
      </w:r>
    </w:p>
    <w:p w14:paraId="0B07988A" w14:textId="77777777" w:rsidR="009D6C26" w:rsidRDefault="009D6C26" w:rsidP="00626C04">
      <w:pPr>
        <w:widowControl/>
        <w:numPr>
          <w:ilvl w:val="0"/>
          <w:numId w:val="17"/>
        </w:numPr>
        <w:spacing w:before="0" w:after="0"/>
        <w:contextualSpacing/>
        <w:rPr>
          <w:rFonts w:eastAsiaTheme="minorEastAsia" w:cs="Times"/>
          <w:sz w:val="24"/>
          <w:szCs w:val="24"/>
          <w:lang w:val="en-US"/>
        </w:rPr>
      </w:pPr>
      <w:r>
        <w:rPr>
          <w:rFonts w:eastAsiaTheme="minorEastAsia" w:cs="Times"/>
          <w:sz w:val="24"/>
          <w:szCs w:val="24"/>
          <w:lang w:val="en-US"/>
        </w:rPr>
        <w:t xml:space="preserve">Support the </w:t>
      </w:r>
      <w:r w:rsidR="004A4A2E">
        <w:rPr>
          <w:rFonts w:eastAsiaTheme="minorEastAsia" w:cs="Times"/>
          <w:sz w:val="24"/>
          <w:szCs w:val="24"/>
          <w:lang w:val="en-US"/>
        </w:rPr>
        <w:t>Team Leader</w:t>
      </w:r>
      <w:r>
        <w:rPr>
          <w:rFonts w:eastAsiaTheme="minorEastAsia" w:cs="Times"/>
          <w:sz w:val="24"/>
          <w:szCs w:val="24"/>
          <w:lang w:val="en-US"/>
        </w:rPr>
        <w:t xml:space="preserve"> develop</w:t>
      </w:r>
      <w:r w:rsidRPr="00343312">
        <w:rPr>
          <w:rFonts w:eastAsiaTheme="minorEastAsia" w:cs="Times"/>
          <w:sz w:val="24"/>
          <w:szCs w:val="24"/>
          <w:lang w:val="en-US"/>
        </w:rPr>
        <w:t xml:space="preserve"> a Skills Development Fund (SDF) Operations Manual including policies with respect to </w:t>
      </w:r>
      <w:r>
        <w:rPr>
          <w:rFonts w:eastAsiaTheme="minorEastAsia" w:cs="Times"/>
          <w:sz w:val="24"/>
          <w:szCs w:val="24"/>
          <w:lang w:val="en-US"/>
        </w:rPr>
        <w:t>budgets</w:t>
      </w:r>
      <w:r w:rsidRPr="00343312">
        <w:rPr>
          <w:rFonts w:eastAsiaTheme="minorEastAsia" w:cs="Times"/>
          <w:sz w:val="24"/>
          <w:szCs w:val="24"/>
          <w:lang w:val="en-US"/>
        </w:rPr>
        <w:t xml:space="preserve">, </w:t>
      </w:r>
      <w:r>
        <w:rPr>
          <w:rFonts w:eastAsiaTheme="minorEastAsia" w:cs="Times"/>
          <w:sz w:val="24"/>
          <w:szCs w:val="24"/>
          <w:lang w:val="en-US"/>
        </w:rPr>
        <w:t xml:space="preserve">disbursement, </w:t>
      </w:r>
      <w:r w:rsidRPr="00343312">
        <w:rPr>
          <w:rFonts w:eastAsiaTheme="minorEastAsia" w:cs="Times"/>
          <w:sz w:val="24"/>
          <w:szCs w:val="24"/>
          <w:lang w:val="en-US"/>
        </w:rPr>
        <w:t xml:space="preserve">eligibility criteria, gender equality, inclusion of people with disabilities, </w:t>
      </w:r>
      <w:r>
        <w:rPr>
          <w:rFonts w:eastAsiaTheme="minorEastAsia" w:cs="Times"/>
          <w:sz w:val="24"/>
          <w:szCs w:val="24"/>
          <w:lang w:val="en-US"/>
        </w:rPr>
        <w:t>and external procurement of goods and services</w:t>
      </w:r>
      <w:r w:rsidRPr="00343312">
        <w:rPr>
          <w:rFonts w:eastAsiaTheme="minorEastAsia" w:cs="Times"/>
          <w:sz w:val="24"/>
          <w:szCs w:val="24"/>
          <w:lang w:val="en-US"/>
        </w:rPr>
        <w:t>;</w:t>
      </w:r>
    </w:p>
    <w:p w14:paraId="3D738D2C" w14:textId="77777777" w:rsidR="009D6C26" w:rsidRPr="00343312" w:rsidRDefault="009D6C26" w:rsidP="00626C04">
      <w:pPr>
        <w:widowControl/>
        <w:numPr>
          <w:ilvl w:val="0"/>
          <w:numId w:val="17"/>
        </w:numPr>
        <w:spacing w:before="0" w:after="0"/>
        <w:contextualSpacing/>
        <w:rPr>
          <w:rFonts w:eastAsiaTheme="minorEastAsia" w:cs="Times"/>
          <w:sz w:val="24"/>
          <w:szCs w:val="24"/>
          <w:lang w:val="en-US"/>
        </w:rPr>
      </w:pPr>
      <w:r>
        <w:rPr>
          <w:rFonts w:eastAsiaTheme="minorEastAsia" w:cs="Times"/>
          <w:sz w:val="24"/>
          <w:szCs w:val="24"/>
          <w:lang w:val="en-US"/>
        </w:rPr>
        <w:t xml:space="preserve">In collaboration with </w:t>
      </w:r>
      <w:r w:rsidR="00231DCC">
        <w:rPr>
          <w:rFonts w:eastAsiaTheme="minorEastAsia" w:cs="Times"/>
          <w:sz w:val="24"/>
          <w:szCs w:val="24"/>
          <w:lang w:val="en-US"/>
        </w:rPr>
        <w:t>relevant</w:t>
      </w:r>
      <w:r>
        <w:rPr>
          <w:rFonts w:eastAsiaTheme="minorEastAsia" w:cs="Times"/>
          <w:sz w:val="24"/>
          <w:szCs w:val="24"/>
          <w:lang w:val="en-US"/>
        </w:rPr>
        <w:t xml:space="preserve"> </w:t>
      </w:r>
      <w:r w:rsidR="00526004">
        <w:rPr>
          <w:rFonts w:eastAsiaTheme="minorEastAsia" w:cs="Times"/>
          <w:sz w:val="24"/>
          <w:szCs w:val="24"/>
          <w:lang w:val="en-US"/>
        </w:rPr>
        <w:t>RTC</w:t>
      </w:r>
      <w:r w:rsidR="00231DCC">
        <w:rPr>
          <w:rFonts w:eastAsiaTheme="minorEastAsia" w:cs="Times"/>
          <w:sz w:val="24"/>
          <w:szCs w:val="24"/>
          <w:lang w:val="en-US"/>
        </w:rPr>
        <w:t>s</w:t>
      </w:r>
      <w:r w:rsidR="00526004">
        <w:rPr>
          <w:rFonts w:eastAsiaTheme="minorEastAsia" w:cs="Times"/>
          <w:sz w:val="24"/>
          <w:szCs w:val="24"/>
          <w:lang w:val="en-US"/>
        </w:rPr>
        <w:t xml:space="preserve"> </w:t>
      </w:r>
      <w:r>
        <w:rPr>
          <w:rFonts w:eastAsiaTheme="minorEastAsia" w:cs="Times"/>
          <w:sz w:val="24"/>
          <w:szCs w:val="24"/>
          <w:lang w:val="en-US"/>
        </w:rPr>
        <w:t xml:space="preserve">guide the implementation of all approved activities and report progress to the </w:t>
      </w:r>
      <w:r w:rsidR="005D21BC">
        <w:rPr>
          <w:rFonts w:eastAsiaTheme="minorEastAsia" w:cs="Times"/>
          <w:sz w:val="24"/>
          <w:szCs w:val="24"/>
          <w:lang w:val="en-US"/>
        </w:rPr>
        <w:t>PFP</w:t>
      </w:r>
      <w:r>
        <w:rPr>
          <w:rFonts w:eastAsiaTheme="minorEastAsia" w:cs="Times"/>
          <w:sz w:val="24"/>
          <w:szCs w:val="24"/>
          <w:lang w:val="en-US"/>
        </w:rPr>
        <w:t xml:space="preserve"> at required intervals;</w:t>
      </w:r>
    </w:p>
    <w:p w14:paraId="14FB9CD1" w14:textId="77777777" w:rsidR="009D6C26" w:rsidRPr="00343312" w:rsidRDefault="009D6C26" w:rsidP="00626C04">
      <w:pPr>
        <w:widowControl/>
        <w:numPr>
          <w:ilvl w:val="0"/>
          <w:numId w:val="17"/>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lastRenderedPageBreak/>
        <w:t xml:space="preserve">Ensure quality assurance principles guide the timely preparation and submission of reports required </w:t>
      </w:r>
      <w:r>
        <w:rPr>
          <w:rFonts w:eastAsiaTheme="minorEastAsia" w:cstheme="minorBidi"/>
          <w:sz w:val="24"/>
          <w:szCs w:val="24"/>
          <w:lang w:val="en-US"/>
        </w:rPr>
        <w:t xml:space="preserve">by the </w:t>
      </w:r>
      <w:r w:rsidR="005D21BC">
        <w:rPr>
          <w:rFonts w:eastAsiaTheme="minorEastAsia" w:cstheme="minorBidi"/>
          <w:sz w:val="24"/>
          <w:szCs w:val="24"/>
          <w:lang w:val="en-US"/>
        </w:rPr>
        <w:t>Team Leader</w:t>
      </w:r>
      <w:r>
        <w:rPr>
          <w:rFonts w:eastAsiaTheme="minorEastAsia" w:cstheme="minorBidi"/>
          <w:sz w:val="24"/>
          <w:szCs w:val="24"/>
          <w:lang w:val="en-US"/>
        </w:rPr>
        <w:t xml:space="preserve"> and DFAT Honiara</w:t>
      </w:r>
      <w:r w:rsidRPr="00343312">
        <w:rPr>
          <w:rFonts w:eastAsiaTheme="minorEastAsia" w:cstheme="minorBidi"/>
          <w:sz w:val="24"/>
          <w:szCs w:val="24"/>
          <w:lang w:val="en-US"/>
        </w:rPr>
        <w:t>;</w:t>
      </w:r>
    </w:p>
    <w:p w14:paraId="13BBAA83" w14:textId="77777777" w:rsidR="009D6C26" w:rsidRPr="00343312" w:rsidRDefault="00231DCC" w:rsidP="00626C04">
      <w:pPr>
        <w:widowControl/>
        <w:numPr>
          <w:ilvl w:val="0"/>
          <w:numId w:val="17"/>
        </w:numPr>
        <w:spacing w:before="0" w:after="0"/>
        <w:contextualSpacing/>
        <w:rPr>
          <w:rFonts w:eastAsiaTheme="minorEastAsia" w:cs="Times"/>
          <w:sz w:val="24"/>
          <w:szCs w:val="24"/>
          <w:lang w:val="en-US"/>
        </w:rPr>
      </w:pPr>
      <w:r>
        <w:rPr>
          <w:rFonts w:eastAsiaTheme="minorEastAsia" w:cs="Times"/>
          <w:sz w:val="24"/>
          <w:szCs w:val="24"/>
          <w:lang w:val="en-US"/>
        </w:rPr>
        <w:t>D</w:t>
      </w:r>
      <w:r w:rsidR="009D6C26" w:rsidRPr="00343312">
        <w:rPr>
          <w:rFonts w:eastAsiaTheme="minorEastAsia" w:cs="Times"/>
          <w:sz w:val="24"/>
          <w:szCs w:val="24"/>
          <w:lang w:val="en-US"/>
        </w:rPr>
        <w:t xml:space="preserve">evelop and implement an on-going communications/advocacy strategy to ensure positive </w:t>
      </w:r>
      <w:r w:rsidR="009D6C26">
        <w:rPr>
          <w:rFonts w:eastAsiaTheme="minorEastAsia" w:cs="Times"/>
          <w:sz w:val="24"/>
          <w:szCs w:val="24"/>
          <w:lang w:val="en-US"/>
        </w:rPr>
        <w:t>Program</w:t>
      </w:r>
      <w:r w:rsidR="009D6C26" w:rsidRPr="00343312">
        <w:rPr>
          <w:rFonts w:eastAsiaTheme="minorEastAsia" w:cs="Times"/>
          <w:sz w:val="24"/>
          <w:szCs w:val="24"/>
          <w:lang w:val="en-US"/>
        </w:rPr>
        <w:t xml:space="preserve"> results are disseminated broadly to government, industry and the wider community;</w:t>
      </w:r>
    </w:p>
    <w:p w14:paraId="218919FD" w14:textId="77777777" w:rsidR="009D6C26" w:rsidRPr="00FE2E21" w:rsidRDefault="009D6C26" w:rsidP="00626C04">
      <w:pPr>
        <w:widowControl/>
        <w:numPr>
          <w:ilvl w:val="0"/>
          <w:numId w:val="17"/>
        </w:numPr>
        <w:spacing w:before="0" w:after="0"/>
        <w:contextualSpacing/>
        <w:rPr>
          <w:rFonts w:eastAsiaTheme="minorEastAsia" w:cs="Times"/>
          <w:sz w:val="24"/>
          <w:szCs w:val="24"/>
          <w:lang w:val="en-US"/>
        </w:rPr>
      </w:pPr>
      <w:r w:rsidRPr="00FE2E21">
        <w:rPr>
          <w:rFonts w:eastAsiaTheme="minorEastAsia" w:cs="Times"/>
          <w:sz w:val="24"/>
          <w:szCs w:val="24"/>
          <w:lang w:val="en-US"/>
        </w:rPr>
        <w:t xml:space="preserve">NOTE: The incumbent can expect to be allocated duties, not specifically mentioned in this </w:t>
      </w:r>
      <w:r>
        <w:rPr>
          <w:rFonts w:eastAsiaTheme="minorEastAsia" w:cs="Times"/>
          <w:sz w:val="24"/>
          <w:szCs w:val="24"/>
          <w:lang w:val="en-US"/>
        </w:rPr>
        <w:t>Position Description</w:t>
      </w:r>
      <w:r w:rsidRPr="00FE2E21">
        <w:rPr>
          <w:rFonts w:eastAsiaTheme="minorEastAsia" w:cs="Times"/>
          <w:sz w:val="24"/>
          <w:szCs w:val="24"/>
          <w:lang w:val="en-US"/>
        </w:rPr>
        <w:t xml:space="preserve">, but within the capacity, qualifications and experience normally expected from persons occupying </w:t>
      </w:r>
      <w:r>
        <w:rPr>
          <w:rFonts w:eastAsiaTheme="minorEastAsia" w:cs="Times"/>
          <w:sz w:val="24"/>
          <w:szCs w:val="24"/>
          <w:lang w:val="en-US"/>
        </w:rPr>
        <w:t>this type of position</w:t>
      </w:r>
      <w:r w:rsidRPr="00FE2E21">
        <w:rPr>
          <w:rFonts w:eastAsiaTheme="minorEastAsia" w:cs="Times"/>
          <w:sz w:val="24"/>
          <w:szCs w:val="24"/>
          <w:lang w:val="en-US"/>
        </w:rPr>
        <w:t xml:space="preserve">. </w:t>
      </w:r>
    </w:p>
    <w:p w14:paraId="23B6D3CE" w14:textId="77777777" w:rsidR="009D6C26" w:rsidRPr="00343312" w:rsidRDefault="009D6C26" w:rsidP="009D6C26">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B. QUALIFICATIONS AND EXPERIENCE: </w:t>
      </w:r>
    </w:p>
    <w:p w14:paraId="37E857F5" w14:textId="77777777" w:rsidR="009D6C26" w:rsidRPr="00343312" w:rsidRDefault="009D6C26" w:rsidP="009D6C26">
      <w:pPr>
        <w:widowControl/>
        <w:contextualSpacing/>
        <w:rPr>
          <w:rFonts w:asciiTheme="majorHAnsi" w:eastAsiaTheme="minorEastAsia" w:hAnsiTheme="majorHAnsi" w:cstheme="minorBidi"/>
          <w:sz w:val="24"/>
          <w:szCs w:val="24"/>
          <w:lang w:val="en-US"/>
        </w:rPr>
      </w:pPr>
      <w:r w:rsidRPr="00343312">
        <w:rPr>
          <w:rFonts w:asciiTheme="majorHAnsi" w:eastAsiaTheme="minorEastAsia" w:hAnsiTheme="majorHAnsi" w:cstheme="minorBidi"/>
          <w:sz w:val="24"/>
          <w:szCs w:val="24"/>
          <w:lang w:val="en-US"/>
        </w:rPr>
        <w:t xml:space="preserve">Essential </w:t>
      </w:r>
    </w:p>
    <w:p w14:paraId="67832ED7" w14:textId="77777777" w:rsidR="009D6C26" w:rsidRPr="00343312" w:rsidRDefault="009D6C26" w:rsidP="00626C04">
      <w:pPr>
        <w:widowControl/>
        <w:numPr>
          <w:ilvl w:val="0"/>
          <w:numId w:val="18"/>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 degree in education and training. </w:t>
      </w:r>
    </w:p>
    <w:p w14:paraId="2EA8C9F8" w14:textId="77777777" w:rsidR="009D6C26" w:rsidRDefault="00741FFA" w:rsidP="00626C04">
      <w:pPr>
        <w:widowControl/>
        <w:numPr>
          <w:ilvl w:val="0"/>
          <w:numId w:val="18"/>
        </w:numPr>
        <w:spacing w:before="0" w:after="0"/>
        <w:contextualSpacing/>
        <w:rPr>
          <w:rFonts w:eastAsiaTheme="minorEastAsia" w:cstheme="minorBidi"/>
          <w:sz w:val="24"/>
          <w:szCs w:val="24"/>
          <w:lang w:val="en-US"/>
        </w:rPr>
      </w:pPr>
      <w:r>
        <w:rPr>
          <w:rFonts w:eastAsiaTheme="minorEastAsia" w:cstheme="minorBidi"/>
          <w:sz w:val="24"/>
          <w:szCs w:val="24"/>
          <w:lang w:val="en-US"/>
        </w:rPr>
        <w:t>Skills and experience with provincially based skills development</w:t>
      </w:r>
      <w:r w:rsidR="009D6C26" w:rsidRPr="00343312">
        <w:rPr>
          <w:rFonts w:eastAsiaTheme="minorEastAsia" w:cstheme="minorBidi"/>
          <w:sz w:val="24"/>
          <w:szCs w:val="24"/>
          <w:lang w:val="en-US"/>
        </w:rPr>
        <w:t xml:space="preserve"> planning and </w:t>
      </w:r>
      <w:r w:rsidR="009D6C26">
        <w:rPr>
          <w:rFonts w:eastAsiaTheme="minorEastAsia" w:cstheme="minorBidi"/>
          <w:sz w:val="24"/>
          <w:szCs w:val="24"/>
          <w:lang w:val="en-US"/>
        </w:rPr>
        <w:t xml:space="preserve">quality based, </w:t>
      </w:r>
      <w:r w:rsidR="009D6C26" w:rsidRPr="00343312">
        <w:rPr>
          <w:rFonts w:eastAsiaTheme="minorEastAsia" w:cstheme="minorBidi"/>
          <w:sz w:val="24"/>
          <w:szCs w:val="24"/>
          <w:lang w:val="en-US"/>
        </w:rPr>
        <w:t>demand driven training delivery in developing countries, prefera</w:t>
      </w:r>
      <w:r w:rsidR="009D6C26">
        <w:rPr>
          <w:rFonts w:eastAsiaTheme="minorEastAsia" w:cstheme="minorBidi"/>
          <w:sz w:val="24"/>
          <w:szCs w:val="24"/>
          <w:lang w:val="en-US"/>
        </w:rPr>
        <w:t>bly in Pacific Island contexts.</w:t>
      </w:r>
    </w:p>
    <w:p w14:paraId="1C58FD19" w14:textId="77777777" w:rsidR="009D6C26" w:rsidRPr="00343312" w:rsidRDefault="009D6C26" w:rsidP="00626C04">
      <w:pPr>
        <w:widowControl/>
        <w:numPr>
          <w:ilvl w:val="0"/>
          <w:numId w:val="18"/>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Demonstrated experience in </w:t>
      </w:r>
      <w:r w:rsidR="00883D1B">
        <w:rPr>
          <w:rFonts w:eastAsiaTheme="minorEastAsia" w:cstheme="minorBidi"/>
          <w:sz w:val="24"/>
          <w:szCs w:val="24"/>
          <w:lang w:val="en-US"/>
        </w:rPr>
        <w:t xml:space="preserve">the analysis of </w:t>
      </w:r>
      <w:r w:rsidR="00741FFA">
        <w:rPr>
          <w:rFonts w:eastAsiaTheme="minorEastAsia" w:cstheme="minorBidi"/>
          <w:sz w:val="24"/>
          <w:szCs w:val="24"/>
          <w:lang w:val="en-US"/>
        </w:rPr>
        <w:t xml:space="preserve">provincial </w:t>
      </w:r>
      <w:r w:rsidR="007412F6">
        <w:rPr>
          <w:rFonts w:eastAsiaTheme="minorEastAsia" w:cstheme="minorBidi"/>
          <w:sz w:val="24"/>
          <w:szCs w:val="24"/>
          <w:lang w:val="en-US"/>
        </w:rPr>
        <w:t xml:space="preserve">economic development </w:t>
      </w:r>
      <w:r w:rsidR="00883D1B">
        <w:rPr>
          <w:rFonts w:eastAsiaTheme="minorEastAsia" w:cstheme="minorBidi"/>
          <w:sz w:val="24"/>
          <w:szCs w:val="24"/>
          <w:lang w:val="en-US"/>
        </w:rPr>
        <w:t>priorities</w:t>
      </w:r>
      <w:r w:rsidR="007412F6">
        <w:rPr>
          <w:rFonts w:eastAsiaTheme="minorEastAsia" w:cstheme="minorBidi"/>
          <w:sz w:val="24"/>
          <w:szCs w:val="24"/>
          <w:lang w:val="en-US"/>
        </w:rPr>
        <w:t xml:space="preserve"> </w:t>
      </w:r>
      <w:r w:rsidRPr="00343312">
        <w:rPr>
          <w:rFonts w:eastAsiaTheme="minorEastAsia" w:cstheme="minorBidi"/>
          <w:sz w:val="24"/>
          <w:szCs w:val="24"/>
          <w:lang w:val="en-US"/>
        </w:rPr>
        <w:t xml:space="preserve">and in </w:t>
      </w:r>
      <w:r w:rsidR="00741FFA">
        <w:rPr>
          <w:rFonts w:eastAsiaTheme="minorEastAsia" w:cstheme="minorBidi"/>
          <w:sz w:val="24"/>
          <w:szCs w:val="24"/>
          <w:lang w:val="en-US"/>
        </w:rPr>
        <w:t>designing</w:t>
      </w:r>
      <w:r w:rsidRPr="00343312">
        <w:rPr>
          <w:rFonts w:eastAsiaTheme="minorEastAsia" w:cstheme="minorBidi"/>
          <w:sz w:val="24"/>
          <w:szCs w:val="24"/>
          <w:lang w:val="en-US"/>
        </w:rPr>
        <w:t xml:space="preserve"> </w:t>
      </w:r>
      <w:r w:rsidR="007412F6">
        <w:rPr>
          <w:rFonts w:eastAsiaTheme="minorEastAsia" w:cstheme="minorBidi"/>
          <w:sz w:val="24"/>
          <w:szCs w:val="24"/>
          <w:lang w:val="en-US"/>
        </w:rPr>
        <w:t>appropriate</w:t>
      </w:r>
      <w:r w:rsidRPr="00343312">
        <w:rPr>
          <w:rFonts w:eastAsiaTheme="minorEastAsia" w:cstheme="minorBidi"/>
          <w:sz w:val="24"/>
          <w:szCs w:val="24"/>
          <w:lang w:val="en-US"/>
        </w:rPr>
        <w:t xml:space="preserve"> </w:t>
      </w:r>
      <w:r w:rsidR="00167004">
        <w:rPr>
          <w:rFonts w:eastAsiaTheme="minorEastAsia" w:cstheme="minorBidi"/>
          <w:sz w:val="24"/>
          <w:szCs w:val="24"/>
          <w:lang w:val="en-US"/>
        </w:rPr>
        <w:t xml:space="preserve">skill development </w:t>
      </w:r>
      <w:r w:rsidRPr="00343312">
        <w:rPr>
          <w:rFonts w:eastAsiaTheme="minorEastAsia" w:cstheme="minorBidi"/>
          <w:sz w:val="24"/>
          <w:szCs w:val="24"/>
          <w:lang w:val="en-US"/>
        </w:rPr>
        <w:t>response</w:t>
      </w:r>
      <w:r w:rsidR="007412F6">
        <w:rPr>
          <w:rFonts w:eastAsiaTheme="minorEastAsia" w:cstheme="minorBidi"/>
          <w:sz w:val="24"/>
          <w:szCs w:val="24"/>
          <w:lang w:val="en-US"/>
        </w:rPr>
        <w:t>s</w:t>
      </w:r>
      <w:r w:rsidRPr="00343312">
        <w:rPr>
          <w:rFonts w:eastAsiaTheme="minorEastAsia" w:cstheme="minorBidi"/>
          <w:sz w:val="24"/>
          <w:szCs w:val="24"/>
          <w:lang w:val="en-US"/>
        </w:rPr>
        <w:t>.</w:t>
      </w:r>
    </w:p>
    <w:p w14:paraId="1CF25EEF" w14:textId="77777777" w:rsidR="007412F6" w:rsidRDefault="007412F6" w:rsidP="007412F6">
      <w:pPr>
        <w:widowControl/>
        <w:numPr>
          <w:ilvl w:val="0"/>
          <w:numId w:val="18"/>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Experience in preparing strategic planning documentation and rep</w:t>
      </w:r>
      <w:r>
        <w:rPr>
          <w:rFonts w:eastAsiaTheme="minorEastAsia" w:cstheme="minorBidi"/>
          <w:sz w:val="24"/>
          <w:szCs w:val="24"/>
          <w:lang w:val="en-US"/>
        </w:rPr>
        <w:t>orting for Government agencies.</w:t>
      </w:r>
    </w:p>
    <w:p w14:paraId="1930A8CE" w14:textId="77777777" w:rsidR="009D6C26" w:rsidRPr="00343312" w:rsidRDefault="009D6C26" w:rsidP="00626C04">
      <w:pPr>
        <w:widowControl/>
        <w:numPr>
          <w:ilvl w:val="0"/>
          <w:numId w:val="18"/>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Demonstrated professional commitment to inclusive processes and experience in developing gender and disability sensitive programs and activities. </w:t>
      </w:r>
    </w:p>
    <w:p w14:paraId="7AC8A03A" w14:textId="77777777" w:rsidR="009D6C26" w:rsidRPr="00343312" w:rsidRDefault="009D6C26" w:rsidP="00626C04">
      <w:pPr>
        <w:widowControl/>
        <w:numPr>
          <w:ilvl w:val="0"/>
          <w:numId w:val="18"/>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Competency in the use of MS Word, MS Excel, email and the Internet. </w:t>
      </w:r>
    </w:p>
    <w:p w14:paraId="7DB7D684" w14:textId="77777777" w:rsidR="009D6C26" w:rsidRPr="00343312" w:rsidRDefault="009D6C26" w:rsidP="009D6C26">
      <w:pPr>
        <w:widowControl/>
        <w:contextualSpacing/>
        <w:rPr>
          <w:rFonts w:asciiTheme="majorHAnsi" w:eastAsiaTheme="minorEastAsia" w:hAnsiTheme="majorHAnsi" w:cstheme="minorBidi"/>
          <w:sz w:val="24"/>
          <w:szCs w:val="24"/>
          <w:lang w:val="en-US"/>
        </w:rPr>
      </w:pPr>
      <w:r w:rsidRPr="00343312">
        <w:rPr>
          <w:rFonts w:asciiTheme="majorHAnsi" w:eastAsiaTheme="minorEastAsia" w:hAnsiTheme="majorHAnsi" w:cstheme="minorBidi"/>
          <w:sz w:val="24"/>
          <w:szCs w:val="24"/>
          <w:lang w:val="en-US"/>
        </w:rPr>
        <w:t xml:space="preserve">Desirable </w:t>
      </w:r>
    </w:p>
    <w:p w14:paraId="10AD7320" w14:textId="77777777" w:rsidR="009D6C26" w:rsidRPr="00343312" w:rsidRDefault="009D6C26" w:rsidP="00626C04">
      <w:pPr>
        <w:widowControl/>
        <w:numPr>
          <w:ilvl w:val="0"/>
          <w:numId w:val="19"/>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Experience working in </w:t>
      </w:r>
      <w:r w:rsidR="00741FFA">
        <w:rPr>
          <w:rFonts w:eastAsiaTheme="minorEastAsia" w:cstheme="minorBidi"/>
          <w:sz w:val="24"/>
          <w:szCs w:val="24"/>
          <w:lang w:val="en-US"/>
        </w:rPr>
        <w:t xml:space="preserve">a provincial setting in </w:t>
      </w:r>
      <w:r w:rsidRPr="00343312">
        <w:rPr>
          <w:rFonts w:eastAsiaTheme="minorEastAsia" w:cstheme="minorBidi"/>
          <w:sz w:val="24"/>
          <w:szCs w:val="24"/>
          <w:lang w:val="en-US"/>
        </w:rPr>
        <w:t xml:space="preserve">the Pacific, preferably </w:t>
      </w:r>
      <w:r>
        <w:rPr>
          <w:rFonts w:eastAsiaTheme="minorEastAsia" w:cstheme="minorBidi"/>
          <w:sz w:val="24"/>
          <w:szCs w:val="24"/>
          <w:lang w:val="en-US"/>
        </w:rPr>
        <w:t>Solomon Islands</w:t>
      </w:r>
      <w:r w:rsidRPr="00343312">
        <w:rPr>
          <w:rFonts w:eastAsiaTheme="minorEastAsia" w:cstheme="minorBidi"/>
          <w:sz w:val="24"/>
          <w:szCs w:val="24"/>
          <w:lang w:val="en-US"/>
        </w:rPr>
        <w:t xml:space="preserve">. </w:t>
      </w:r>
    </w:p>
    <w:p w14:paraId="69265F20" w14:textId="77777777" w:rsidR="007412F6" w:rsidRDefault="007412F6" w:rsidP="007412F6">
      <w:pPr>
        <w:widowControl/>
        <w:numPr>
          <w:ilvl w:val="0"/>
          <w:numId w:val="19"/>
        </w:numPr>
        <w:spacing w:before="0" w:after="0"/>
        <w:contextualSpacing/>
        <w:rPr>
          <w:rFonts w:eastAsiaTheme="minorEastAsia" w:cstheme="minorBidi"/>
          <w:sz w:val="24"/>
          <w:szCs w:val="24"/>
          <w:lang w:val="en-US"/>
        </w:rPr>
      </w:pPr>
      <w:r>
        <w:rPr>
          <w:rFonts w:eastAsiaTheme="minorEastAsia" w:cstheme="minorBidi"/>
          <w:sz w:val="24"/>
          <w:szCs w:val="24"/>
          <w:lang w:val="en-US"/>
        </w:rPr>
        <w:t>Demonstrated</w:t>
      </w:r>
      <w:r w:rsidRPr="00343312">
        <w:rPr>
          <w:rFonts w:eastAsiaTheme="minorEastAsia" w:cstheme="minorBidi"/>
          <w:sz w:val="24"/>
          <w:szCs w:val="24"/>
          <w:lang w:val="en-US"/>
        </w:rPr>
        <w:t xml:space="preserve"> experience in </w:t>
      </w:r>
      <w:r>
        <w:rPr>
          <w:rFonts w:eastAsiaTheme="minorEastAsia" w:cstheme="minorBidi"/>
          <w:sz w:val="24"/>
          <w:szCs w:val="24"/>
          <w:lang w:val="en-US"/>
        </w:rPr>
        <w:t xml:space="preserve">training provider management or equivalent level post-school education and training institution </w:t>
      </w:r>
      <w:r w:rsidRPr="00343312">
        <w:rPr>
          <w:rFonts w:eastAsiaTheme="minorEastAsia" w:cstheme="minorBidi"/>
          <w:sz w:val="24"/>
          <w:szCs w:val="24"/>
          <w:lang w:val="en-US"/>
        </w:rPr>
        <w:t>in a developing country.</w:t>
      </w:r>
      <w:r>
        <w:rPr>
          <w:rFonts w:eastAsiaTheme="minorEastAsia" w:cstheme="minorBidi"/>
          <w:sz w:val="24"/>
          <w:szCs w:val="24"/>
          <w:lang w:val="en-US"/>
        </w:rPr>
        <w:t>.</w:t>
      </w:r>
    </w:p>
    <w:p w14:paraId="001C39ED" w14:textId="77777777" w:rsidR="00DD6AE3" w:rsidRPr="00343312" w:rsidRDefault="00DD6AE3" w:rsidP="00DD6AE3">
      <w:pPr>
        <w:widowControl/>
        <w:numPr>
          <w:ilvl w:val="0"/>
          <w:numId w:val="19"/>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Strong monitoring and evaluation experience in a development context.</w:t>
      </w:r>
    </w:p>
    <w:p w14:paraId="55E6F0C5" w14:textId="77777777" w:rsidR="00DD6AE3" w:rsidRPr="00343312" w:rsidRDefault="00DD6AE3" w:rsidP="00DD6AE3">
      <w:pPr>
        <w:widowControl/>
        <w:numPr>
          <w:ilvl w:val="0"/>
          <w:numId w:val="19"/>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Strong financial skills including preparation and management of budgets and provision of financial reporting. </w:t>
      </w:r>
    </w:p>
    <w:p w14:paraId="17AF8DD6" w14:textId="77777777" w:rsidR="00741FFA" w:rsidRPr="00343312" w:rsidRDefault="00741FFA" w:rsidP="00626C04">
      <w:pPr>
        <w:widowControl/>
        <w:numPr>
          <w:ilvl w:val="0"/>
          <w:numId w:val="19"/>
        </w:numPr>
        <w:spacing w:before="0" w:after="0"/>
        <w:contextualSpacing/>
        <w:rPr>
          <w:rFonts w:eastAsiaTheme="minorEastAsia" w:cstheme="minorBidi"/>
          <w:sz w:val="24"/>
          <w:szCs w:val="24"/>
          <w:lang w:val="en-US"/>
        </w:rPr>
      </w:pPr>
      <w:r>
        <w:rPr>
          <w:rFonts w:eastAsiaTheme="minorEastAsia" w:cstheme="minorBidi"/>
          <w:sz w:val="24"/>
          <w:szCs w:val="24"/>
          <w:lang w:val="en-US"/>
        </w:rPr>
        <w:t xml:space="preserve">Ability to converse in Solomon Islands </w:t>
      </w:r>
      <w:proofErr w:type="spellStart"/>
      <w:r>
        <w:rPr>
          <w:rFonts w:eastAsiaTheme="minorEastAsia" w:cstheme="minorBidi"/>
          <w:sz w:val="24"/>
          <w:szCs w:val="24"/>
          <w:lang w:val="en-US"/>
        </w:rPr>
        <w:t>Pijin</w:t>
      </w:r>
      <w:proofErr w:type="spellEnd"/>
    </w:p>
    <w:p w14:paraId="44E10B8E" w14:textId="77777777" w:rsidR="009D6C26" w:rsidRPr="00FE2E21" w:rsidRDefault="009D6C26" w:rsidP="00626C04">
      <w:pPr>
        <w:widowControl/>
        <w:numPr>
          <w:ilvl w:val="0"/>
          <w:numId w:val="19"/>
        </w:numPr>
        <w:spacing w:before="0" w:after="0"/>
        <w:contextualSpacing/>
        <w:rPr>
          <w:rFonts w:eastAsiaTheme="minorEastAsia" w:cstheme="minorBidi"/>
          <w:sz w:val="24"/>
          <w:szCs w:val="24"/>
          <w:lang w:val="en-US"/>
        </w:rPr>
      </w:pPr>
      <w:r>
        <w:rPr>
          <w:rFonts w:eastAsiaTheme="minorEastAsia" w:cstheme="minorBidi"/>
          <w:sz w:val="24"/>
          <w:szCs w:val="24"/>
          <w:lang w:val="en-US"/>
        </w:rPr>
        <w:t>A</w:t>
      </w:r>
      <w:r w:rsidRPr="003452E6">
        <w:rPr>
          <w:rFonts w:eastAsiaTheme="minorEastAsia" w:cstheme="minorBidi"/>
          <w:sz w:val="24"/>
          <w:szCs w:val="24"/>
          <w:lang w:val="en-US"/>
        </w:rPr>
        <w:t xml:space="preserve"> f</w:t>
      </w:r>
      <w:r>
        <w:rPr>
          <w:rFonts w:eastAsiaTheme="minorEastAsia" w:cstheme="minorBidi"/>
          <w:sz w:val="24"/>
          <w:szCs w:val="24"/>
          <w:lang w:val="en-US"/>
        </w:rPr>
        <w:t xml:space="preserve">irst aid qualification </w:t>
      </w:r>
    </w:p>
    <w:p w14:paraId="08852500" w14:textId="77777777" w:rsidR="009D6C26" w:rsidRPr="00343312" w:rsidRDefault="009D6C26" w:rsidP="009D6C26">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C. KEY PERSONAL SKILLS AND ATTRIBUTES </w:t>
      </w:r>
    </w:p>
    <w:p w14:paraId="76E91F61" w14:textId="77777777" w:rsidR="009D6C26" w:rsidRPr="00343312" w:rsidRDefault="009D6C26" w:rsidP="00626C04">
      <w:pPr>
        <w:widowControl/>
        <w:numPr>
          <w:ilvl w:val="0"/>
          <w:numId w:val="20"/>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Excellent cross-cultural communication skills, both oral and written. </w:t>
      </w:r>
    </w:p>
    <w:p w14:paraId="6865B6C9" w14:textId="77777777" w:rsidR="009D6C26" w:rsidRPr="00343312" w:rsidRDefault="009D6C26" w:rsidP="00626C04">
      <w:pPr>
        <w:widowControl/>
        <w:numPr>
          <w:ilvl w:val="0"/>
          <w:numId w:val="20"/>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establish strong working relationships with a range of government and industry stakeholders. </w:t>
      </w:r>
    </w:p>
    <w:p w14:paraId="21222240" w14:textId="77777777" w:rsidR="009D6C26" w:rsidRPr="00343312" w:rsidRDefault="009D6C26" w:rsidP="00626C04">
      <w:pPr>
        <w:widowControl/>
        <w:numPr>
          <w:ilvl w:val="0"/>
          <w:numId w:val="20"/>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provide leadership and professional direction within a small but relatively complex environment. </w:t>
      </w:r>
    </w:p>
    <w:p w14:paraId="3588B3F0" w14:textId="77777777" w:rsidR="009D6C26" w:rsidRPr="00343312" w:rsidRDefault="009D6C26" w:rsidP="00626C04">
      <w:pPr>
        <w:widowControl/>
        <w:numPr>
          <w:ilvl w:val="0"/>
          <w:numId w:val="20"/>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develop and maintain professional and industry networks. </w:t>
      </w:r>
    </w:p>
    <w:p w14:paraId="586BCAFD" w14:textId="77777777" w:rsidR="009D6C26" w:rsidRPr="00343312" w:rsidRDefault="009D6C26" w:rsidP="00626C04">
      <w:pPr>
        <w:widowControl/>
        <w:numPr>
          <w:ilvl w:val="0"/>
          <w:numId w:val="20"/>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 xml:space="preserve">Ability to deal with politically and culturally sensitive issues. </w:t>
      </w:r>
    </w:p>
    <w:p w14:paraId="3A572CB8" w14:textId="77777777" w:rsidR="009D6C26" w:rsidRPr="00343312" w:rsidRDefault="009D6C26" w:rsidP="00626C04">
      <w:pPr>
        <w:widowControl/>
        <w:numPr>
          <w:ilvl w:val="0"/>
          <w:numId w:val="20"/>
        </w:numPr>
        <w:spacing w:before="0" w:after="0"/>
        <w:contextualSpacing/>
        <w:rPr>
          <w:rFonts w:eastAsiaTheme="minorEastAsia" w:cstheme="minorBidi"/>
          <w:sz w:val="24"/>
          <w:szCs w:val="24"/>
          <w:lang w:val="en-US"/>
        </w:rPr>
      </w:pPr>
      <w:r w:rsidRPr="00343312">
        <w:rPr>
          <w:rFonts w:eastAsiaTheme="minorEastAsia" w:cstheme="minorBidi"/>
          <w:sz w:val="24"/>
          <w:szCs w:val="24"/>
          <w:lang w:val="en-US"/>
        </w:rPr>
        <w:t>Highly developed problem solving skills.</w:t>
      </w:r>
    </w:p>
    <w:p w14:paraId="3D5B5C65" w14:textId="77777777" w:rsidR="009D6C26" w:rsidRPr="00343312" w:rsidRDefault="009D6C26" w:rsidP="009D6C26">
      <w:pPr>
        <w:widowControl/>
        <w:rPr>
          <w:rFonts w:asciiTheme="majorHAnsi" w:eastAsiaTheme="minorEastAsia" w:hAnsiTheme="majorHAnsi" w:cstheme="minorBidi"/>
          <w:b/>
          <w:sz w:val="24"/>
          <w:szCs w:val="24"/>
          <w:lang w:val="en-US"/>
        </w:rPr>
      </w:pPr>
      <w:r>
        <w:rPr>
          <w:rFonts w:asciiTheme="majorHAnsi" w:eastAsiaTheme="minorEastAsia" w:hAnsiTheme="majorHAnsi" w:cstheme="minorBidi"/>
          <w:b/>
          <w:sz w:val="24"/>
          <w:szCs w:val="24"/>
          <w:lang w:val="en-US"/>
        </w:rPr>
        <w:t>D</w:t>
      </w:r>
      <w:r w:rsidRPr="00343312">
        <w:rPr>
          <w:rFonts w:asciiTheme="majorHAnsi" w:eastAsiaTheme="minorEastAsia" w:hAnsiTheme="majorHAnsi" w:cstheme="minorBidi"/>
          <w:b/>
          <w:sz w:val="24"/>
          <w:szCs w:val="24"/>
          <w:lang w:val="en-US"/>
        </w:rPr>
        <w:t xml:space="preserve">. </w:t>
      </w:r>
      <w:r>
        <w:rPr>
          <w:rFonts w:asciiTheme="majorHAnsi" w:eastAsiaTheme="minorEastAsia" w:hAnsiTheme="majorHAnsi" w:cstheme="minorBidi"/>
          <w:b/>
          <w:sz w:val="24"/>
          <w:szCs w:val="24"/>
          <w:lang w:val="en-US"/>
        </w:rPr>
        <w:t>OTHER IMPORTANT INFORMATION</w:t>
      </w:r>
      <w:r w:rsidRPr="00343312">
        <w:rPr>
          <w:rFonts w:asciiTheme="majorHAnsi" w:eastAsiaTheme="minorEastAsia" w:hAnsiTheme="majorHAnsi" w:cstheme="minorBidi"/>
          <w:b/>
          <w:sz w:val="24"/>
          <w:szCs w:val="24"/>
          <w:lang w:val="en-US"/>
        </w:rPr>
        <w:t xml:space="preserve"> </w:t>
      </w:r>
    </w:p>
    <w:p w14:paraId="74F46874" w14:textId="77777777" w:rsidR="009D6C26" w:rsidRPr="003452E6" w:rsidRDefault="009D6C26" w:rsidP="00626C04">
      <w:pPr>
        <w:widowControl/>
        <w:numPr>
          <w:ilvl w:val="0"/>
          <w:numId w:val="21"/>
        </w:numPr>
        <w:spacing w:before="0" w:after="0"/>
        <w:contextualSpacing/>
        <w:rPr>
          <w:rFonts w:eastAsiaTheme="minorEastAsia" w:cstheme="minorBidi"/>
          <w:sz w:val="24"/>
          <w:szCs w:val="24"/>
          <w:lang w:val="en-US"/>
        </w:rPr>
      </w:pPr>
      <w:r w:rsidRPr="003452E6">
        <w:rPr>
          <w:rFonts w:eastAsiaTheme="minorEastAsia" w:cstheme="minorBidi"/>
          <w:sz w:val="24"/>
          <w:szCs w:val="24"/>
          <w:lang w:val="en-US"/>
        </w:rPr>
        <w:t xml:space="preserve">Employment within the </w:t>
      </w:r>
      <w:r w:rsidR="00587817">
        <w:rPr>
          <w:rFonts w:eastAsiaTheme="minorEastAsia" w:cstheme="minorBidi"/>
          <w:sz w:val="24"/>
          <w:szCs w:val="24"/>
          <w:lang w:val="en-US"/>
        </w:rPr>
        <w:t xml:space="preserve">Skills for Economic Growth Program </w:t>
      </w:r>
      <w:r w:rsidRPr="003452E6">
        <w:rPr>
          <w:rFonts w:eastAsiaTheme="minorEastAsia" w:cstheme="minorBidi"/>
          <w:sz w:val="24"/>
          <w:szCs w:val="24"/>
          <w:lang w:val="en-US"/>
        </w:rPr>
        <w:t>is subject to a successful Police Records Check</w:t>
      </w:r>
      <w:r>
        <w:rPr>
          <w:rFonts w:eastAsiaTheme="minorEastAsia" w:cstheme="minorBidi"/>
          <w:sz w:val="24"/>
          <w:szCs w:val="24"/>
          <w:lang w:val="en-US"/>
        </w:rPr>
        <w:t xml:space="preserve"> and a Working with Children </w:t>
      </w:r>
      <w:proofErr w:type="spellStart"/>
      <w:r>
        <w:rPr>
          <w:rFonts w:eastAsiaTheme="minorEastAsia" w:cstheme="minorBidi"/>
          <w:sz w:val="24"/>
          <w:szCs w:val="24"/>
          <w:lang w:val="en-US"/>
        </w:rPr>
        <w:t>Licence</w:t>
      </w:r>
      <w:proofErr w:type="spellEnd"/>
    </w:p>
    <w:p w14:paraId="5F581B35" w14:textId="77777777" w:rsidR="0003688C" w:rsidRPr="006E3CAA" w:rsidRDefault="009D6C26" w:rsidP="00B678C1">
      <w:pPr>
        <w:widowControl/>
        <w:numPr>
          <w:ilvl w:val="0"/>
          <w:numId w:val="21"/>
        </w:numPr>
        <w:spacing w:before="0" w:after="0"/>
        <w:contextualSpacing/>
        <w:rPr>
          <w:rFonts w:eastAsiaTheme="minorEastAsia" w:cstheme="minorBidi"/>
          <w:sz w:val="24"/>
          <w:szCs w:val="24"/>
          <w:lang w:val="en-US"/>
        </w:rPr>
      </w:pPr>
      <w:r w:rsidRPr="003452E6">
        <w:rPr>
          <w:rFonts w:eastAsiaTheme="minorEastAsia" w:cstheme="minorBidi"/>
          <w:sz w:val="24"/>
          <w:szCs w:val="24"/>
          <w:lang w:val="en-US"/>
        </w:rPr>
        <w:t xml:space="preserve">Position </w:t>
      </w:r>
      <w:r w:rsidR="00883D1B">
        <w:rPr>
          <w:rFonts w:eastAsiaTheme="minorEastAsia" w:cstheme="minorBidi"/>
          <w:sz w:val="24"/>
          <w:szCs w:val="24"/>
          <w:lang w:val="en-US"/>
        </w:rPr>
        <w:t>will require frequent</w:t>
      </w:r>
      <w:r>
        <w:rPr>
          <w:rFonts w:eastAsiaTheme="minorEastAsia" w:cstheme="minorBidi"/>
          <w:sz w:val="24"/>
          <w:szCs w:val="24"/>
          <w:lang w:val="en-US"/>
        </w:rPr>
        <w:t xml:space="preserve"> travel to provincial locations in the Solomon Islands</w:t>
      </w:r>
    </w:p>
    <w:p w14:paraId="52189DD7" w14:textId="77777777" w:rsidR="00B678C1" w:rsidRDefault="00B678C1">
      <w:pPr>
        <w:widowControl/>
        <w:spacing w:before="0" w:after="0"/>
        <w:rPr>
          <w:rFonts w:asciiTheme="majorHAnsi" w:eastAsiaTheme="minorEastAsia" w:hAnsiTheme="majorHAnsi" w:cstheme="minorBidi"/>
          <w:b/>
          <w:sz w:val="24"/>
          <w:szCs w:val="24"/>
          <w:lang w:val="en-US"/>
        </w:rPr>
      </w:pPr>
      <w:r>
        <w:rPr>
          <w:rFonts w:asciiTheme="majorHAnsi" w:eastAsiaTheme="minorEastAsia" w:hAnsiTheme="majorHAnsi" w:cstheme="minorBidi"/>
          <w:b/>
          <w:sz w:val="24"/>
          <w:szCs w:val="24"/>
          <w:lang w:val="en-US"/>
        </w:rPr>
        <w:br w:type="page"/>
      </w:r>
    </w:p>
    <w:p w14:paraId="156C15ED" w14:textId="77777777" w:rsidR="006B75B9" w:rsidRPr="00343312" w:rsidRDefault="006B75B9" w:rsidP="006B75B9">
      <w:pPr>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lastRenderedPageBreak/>
        <w:t>POSITION:</w:t>
      </w:r>
      <w:r w:rsidRPr="00343312">
        <w:rPr>
          <w:rFonts w:asciiTheme="majorHAnsi" w:eastAsiaTheme="minorEastAsia" w:hAnsiTheme="majorHAnsi" w:cstheme="minorBidi"/>
          <w:b/>
          <w:sz w:val="24"/>
          <w:szCs w:val="24"/>
          <w:lang w:val="en-US"/>
        </w:rPr>
        <w:tab/>
      </w:r>
      <w:r w:rsidRPr="00343312">
        <w:rPr>
          <w:rFonts w:asciiTheme="majorHAnsi" w:eastAsiaTheme="minorEastAsia" w:hAnsiTheme="majorHAnsi" w:cstheme="minorBidi"/>
          <w:b/>
          <w:sz w:val="24"/>
          <w:szCs w:val="24"/>
          <w:lang w:val="en-US"/>
        </w:rPr>
        <w:tab/>
      </w:r>
      <w:r w:rsidR="00BD7D24" w:rsidRPr="00BD7D24">
        <w:rPr>
          <w:rFonts w:asciiTheme="majorHAnsi" w:eastAsiaTheme="minorEastAsia" w:hAnsiTheme="majorHAnsi" w:cstheme="minorBidi"/>
          <w:b/>
          <w:sz w:val="24"/>
          <w:szCs w:val="24"/>
          <w:lang w:val="en-US"/>
        </w:rPr>
        <w:t>Finance and Program Coordinator</w:t>
      </w:r>
    </w:p>
    <w:p w14:paraId="6E91F040" w14:textId="77777777" w:rsidR="006B75B9" w:rsidRPr="00343312" w:rsidRDefault="006B75B9" w:rsidP="006B75B9">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DURATION</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sidRPr="00343312">
        <w:rPr>
          <w:rFonts w:asciiTheme="majorHAnsi" w:eastAsiaTheme="minorEastAsia" w:hAnsiTheme="majorHAnsi" w:cstheme="minorBidi"/>
          <w:sz w:val="24"/>
          <w:szCs w:val="24"/>
          <w:lang w:val="en-US"/>
        </w:rPr>
        <w:tab/>
      </w:r>
      <w:r w:rsidR="00070775">
        <w:rPr>
          <w:rFonts w:asciiTheme="majorHAnsi" w:eastAsiaTheme="minorEastAsia" w:hAnsiTheme="majorHAnsi" w:cstheme="minorBidi"/>
          <w:sz w:val="24"/>
          <w:szCs w:val="24"/>
          <w:lang w:val="en-US"/>
        </w:rPr>
        <w:t xml:space="preserve">48 </w:t>
      </w:r>
      <w:r w:rsidRPr="00343312">
        <w:rPr>
          <w:rFonts w:asciiTheme="majorHAnsi" w:eastAsiaTheme="minorEastAsia" w:hAnsiTheme="majorHAnsi" w:cstheme="minorBidi"/>
          <w:sz w:val="24"/>
          <w:szCs w:val="24"/>
          <w:lang w:val="en-US"/>
        </w:rPr>
        <w:t xml:space="preserve">months </w:t>
      </w:r>
    </w:p>
    <w:p w14:paraId="6FBAA834" w14:textId="77777777" w:rsidR="006B75B9" w:rsidRPr="00343312" w:rsidRDefault="006B75B9" w:rsidP="006B75B9">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APPOINTMENT</w:t>
      </w:r>
      <w:r w:rsidRPr="00343312">
        <w:rPr>
          <w:rFonts w:asciiTheme="majorHAnsi" w:eastAsiaTheme="minorEastAsia" w:hAnsiTheme="majorHAnsi" w:cstheme="minorBidi"/>
          <w:sz w:val="24"/>
          <w:szCs w:val="24"/>
          <w:lang w:val="en-US"/>
        </w:rPr>
        <w:t>:</w:t>
      </w:r>
      <w:r w:rsidRPr="00343312">
        <w:rPr>
          <w:rFonts w:asciiTheme="majorHAnsi" w:eastAsiaTheme="minorEastAsia" w:hAnsiTheme="majorHAnsi" w:cstheme="minorBidi"/>
          <w:sz w:val="24"/>
          <w:szCs w:val="24"/>
          <w:lang w:val="en-US"/>
        </w:rPr>
        <w:tab/>
      </w:r>
      <w:r>
        <w:rPr>
          <w:rFonts w:asciiTheme="majorHAnsi" w:eastAsiaTheme="minorEastAsia" w:hAnsiTheme="majorHAnsi" w:cstheme="minorBidi"/>
          <w:sz w:val="24"/>
          <w:szCs w:val="24"/>
          <w:lang w:val="en-US"/>
        </w:rPr>
        <w:t>Locally Engaged</w:t>
      </w:r>
    </w:p>
    <w:p w14:paraId="66D3D4E4" w14:textId="77777777" w:rsidR="006B75B9" w:rsidRDefault="006B75B9" w:rsidP="006B75B9">
      <w:pPr>
        <w:widowControl/>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LOCATION</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sidRPr="00343312">
        <w:rPr>
          <w:rFonts w:asciiTheme="majorHAnsi" w:eastAsiaTheme="minorEastAsia" w:hAnsiTheme="majorHAnsi" w:cstheme="minorBidi"/>
          <w:sz w:val="24"/>
          <w:szCs w:val="24"/>
          <w:lang w:val="en-US"/>
        </w:rPr>
        <w:tab/>
      </w:r>
      <w:r>
        <w:rPr>
          <w:rFonts w:asciiTheme="majorHAnsi" w:eastAsiaTheme="minorEastAsia" w:hAnsiTheme="majorHAnsi" w:cstheme="minorBidi"/>
          <w:sz w:val="24"/>
          <w:szCs w:val="24"/>
          <w:lang w:val="en-US"/>
        </w:rPr>
        <w:t xml:space="preserve">Honiara </w:t>
      </w:r>
    </w:p>
    <w:p w14:paraId="679B0E5C" w14:textId="77777777" w:rsidR="006B75B9" w:rsidRDefault="006B75B9" w:rsidP="006B75B9">
      <w:pPr>
        <w:widowControl/>
        <w:ind w:left="2127" w:hanging="2127"/>
        <w:rPr>
          <w:rFonts w:asciiTheme="majorHAnsi" w:eastAsiaTheme="minorEastAsia" w:hAnsiTheme="majorHAnsi" w:cstheme="minorBidi"/>
          <w:sz w:val="24"/>
          <w:szCs w:val="24"/>
          <w:lang w:val="en-US"/>
        </w:rPr>
      </w:pPr>
      <w:r w:rsidRPr="00343312">
        <w:rPr>
          <w:rFonts w:asciiTheme="majorHAnsi" w:eastAsiaTheme="minorEastAsia" w:hAnsiTheme="majorHAnsi" w:cstheme="minorBidi"/>
          <w:b/>
          <w:sz w:val="24"/>
          <w:szCs w:val="24"/>
          <w:lang w:val="en-US"/>
        </w:rPr>
        <w:t>REPORTING TO</w:t>
      </w:r>
      <w:r w:rsidRPr="00343312">
        <w:rPr>
          <w:rFonts w:asciiTheme="majorHAnsi" w:eastAsiaTheme="minorEastAsia" w:hAnsiTheme="majorHAnsi" w:cstheme="minorBidi"/>
          <w:sz w:val="24"/>
          <w:szCs w:val="24"/>
          <w:lang w:val="en-US"/>
        </w:rPr>
        <w:t xml:space="preserve">: </w:t>
      </w:r>
      <w:r w:rsidRPr="00343312">
        <w:rPr>
          <w:rFonts w:asciiTheme="majorHAnsi" w:eastAsiaTheme="minorEastAsia" w:hAnsiTheme="majorHAnsi" w:cstheme="minorBidi"/>
          <w:sz w:val="24"/>
          <w:szCs w:val="24"/>
          <w:lang w:val="en-US"/>
        </w:rPr>
        <w:tab/>
      </w:r>
      <w:r w:rsidR="00070775">
        <w:rPr>
          <w:rFonts w:asciiTheme="majorHAnsi" w:eastAsiaTheme="minorEastAsia" w:hAnsiTheme="majorHAnsi" w:cstheme="minorBidi"/>
          <w:sz w:val="24"/>
          <w:szCs w:val="24"/>
          <w:lang w:val="en-US"/>
        </w:rPr>
        <w:t>Team Leader</w:t>
      </w:r>
    </w:p>
    <w:p w14:paraId="4282CFF7" w14:textId="77777777" w:rsidR="006B75B9" w:rsidRPr="00343312" w:rsidRDefault="006B75B9" w:rsidP="006B75B9">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A. DESCRIPTION OF DUTIES: </w:t>
      </w:r>
    </w:p>
    <w:p w14:paraId="2F7109D4" w14:textId="77777777" w:rsidR="006B75B9" w:rsidRPr="006B75B9" w:rsidRDefault="006B75B9" w:rsidP="006B75B9">
      <w:pPr>
        <w:widowControl/>
        <w:rPr>
          <w:rFonts w:asciiTheme="majorHAnsi" w:eastAsiaTheme="minorEastAsia" w:hAnsiTheme="majorHAnsi" w:cstheme="minorBidi"/>
          <w:sz w:val="24"/>
          <w:szCs w:val="24"/>
        </w:rPr>
      </w:pPr>
      <w:r w:rsidRPr="006B75B9">
        <w:rPr>
          <w:rFonts w:asciiTheme="majorHAnsi" w:eastAsiaTheme="minorEastAsia" w:hAnsiTheme="majorHAnsi" w:cstheme="minorBidi"/>
          <w:sz w:val="24"/>
          <w:szCs w:val="24"/>
        </w:rPr>
        <w:t xml:space="preserve">Assist in the </w:t>
      </w:r>
      <w:r w:rsidR="00E85BC7">
        <w:rPr>
          <w:rFonts w:asciiTheme="majorHAnsi" w:eastAsiaTheme="minorEastAsia" w:hAnsiTheme="majorHAnsi" w:cstheme="minorBidi"/>
          <w:sz w:val="24"/>
          <w:szCs w:val="24"/>
        </w:rPr>
        <w:t xml:space="preserve">financial </w:t>
      </w:r>
      <w:r w:rsidRPr="006B75B9">
        <w:rPr>
          <w:rFonts w:asciiTheme="majorHAnsi" w:eastAsiaTheme="minorEastAsia" w:hAnsiTheme="majorHAnsi" w:cstheme="minorBidi"/>
          <w:sz w:val="24"/>
          <w:szCs w:val="24"/>
        </w:rPr>
        <w:t xml:space="preserve">management </w:t>
      </w:r>
      <w:r w:rsidR="00E85BC7">
        <w:rPr>
          <w:rFonts w:asciiTheme="majorHAnsi" w:eastAsiaTheme="minorEastAsia" w:hAnsiTheme="majorHAnsi" w:cstheme="minorBidi"/>
          <w:sz w:val="24"/>
          <w:szCs w:val="24"/>
        </w:rPr>
        <w:t xml:space="preserve">and program coordination </w:t>
      </w:r>
      <w:r w:rsidRPr="006B75B9">
        <w:rPr>
          <w:rFonts w:asciiTheme="majorHAnsi" w:eastAsiaTheme="minorEastAsia" w:hAnsiTheme="majorHAnsi" w:cstheme="minorBidi"/>
          <w:sz w:val="24"/>
          <w:szCs w:val="24"/>
        </w:rPr>
        <w:t xml:space="preserve">of </w:t>
      </w:r>
      <w:r>
        <w:rPr>
          <w:rFonts w:asciiTheme="majorHAnsi" w:eastAsiaTheme="minorEastAsia" w:hAnsiTheme="majorHAnsi" w:cstheme="minorBidi"/>
          <w:sz w:val="24"/>
          <w:szCs w:val="24"/>
        </w:rPr>
        <w:t>an Australian Government program of assistance for the Solomon Islands</w:t>
      </w:r>
      <w:r w:rsidRPr="006B75B9">
        <w:rPr>
          <w:rFonts w:asciiTheme="majorHAnsi" w:eastAsiaTheme="minorEastAsia" w:hAnsiTheme="majorHAnsi" w:cstheme="minorBidi"/>
          <w:sz w:val="24"/>
          <w:szCs w:val="24"/>
        </w:rPr>
        <w:t xml:space="preserve"> TVET sector</w:t>
      </w:r>
      <w:r>
        <w:rPr>
          <w:rFonts w:asciiTheme="majorHAnsi" w:eastAsiaTheme="minorEastAsia" w:hAnsiTheme="majorHAnsi" w:cstheme="minorBidi"/>
          <w:sz w:val="24"/>
          <w:szCs w:val="24"/>
        </w:rPr>
        <w:t>.</w:t>
      </w:r>
      <w:r w:rsidR="00E85BC7" w:rsidRPr="00E85BC7">
        <w:rPr>
          <w:rFonts w:asciiTheme="majorHAnsi" w:eastAsiaTheme="minorEastAsia" w:hAnsiTheme="majorHAnsi" w:cstheme="minorBidi"/>
          <w:sz w:val="24"/>
          <w:szCs w:val="24"/>
        </w:rPr>
        <w:t xml:space="preserve"> </w:t>
      </w:r>
      <w:r w:rsidR="00E85BC7">
        <w:rPr>
          <w:rFonts w:asciiTheme="majorHAnsi" w:eastAsiaTheme="minorEastAsia" w:hAnsiTheme="majorHAnsi" w:cstheme="minorBidi"/>
          <w:sz w:val="24"/>
          <w:szCs w:val="24"/>
        </w:rPr>
        <w:t>The role includes human resource management and communications responsibilities.</w:t>
      </w:r>
    </w:p>
    <w:p w14:paraId="1E92CE5A" w14:textId="77777777" w:rsidR="006B75B9" w:rsidRPr="00343312" w:rsidRDefault="006B75B9" w:rsidP="006B75B9">
      <w:pPr>
        <w:widowControl/>
        <w:rPr>
          <w:rFonts w:asciiTheme="majorHAnsi" w:eastAsiaTheme="minorEastAsia" w:hAnsiTheme="majorHAnsi" w:cstheme="minorBidi"/>
          <w:b/>
          <w:sz w:val="24"/>
          <w:szCs w:val="24"/>
          <w:lang w:val="en-US"/>
        </w:rPr>
      </w:pPr>
      <w:r w:rsidRPr="00343312">
        <w:rPr>
          <w:rFonts w:asciiTheme="majorHAnsi" w:eastAsiaTheme="minorEastAsia" w:hAnsiTheme="majorHAnsi" w:cstheme="minorBidi"/>
          <w:b/>
          <w:sz w:val="24"/>
          <w:szCs w:val="24"/>
          <w:lang w:val="en-US"/>
        </w:rPr>
        <w:t xml:space="preserve">Tasks will include: </w:t>
      </w:r>
    </w:p>
    <w:p w14:paraId="01031F5A" w14:textId="77777777" w:rsidR="006B75B9" w:rsidRDefault="006B75B9" w:rsidP="006B75B9">
      <w:pPr>
        <w:widowControl/>
        <w:numPr>
          <w:ilvl w:val="0"/>
          <w:numId w:val="32"/>
        </w:numPr>
        <w:autoSpaceDE w:val="0"/>
        <w:autoSpaceDN w:val="0"/>
        <w:adjustRightInd w:val="0"/>
        <w:spacing w:before="0" w:after="0"/>
        <w:ind w:left="714" w:hanging="357"/>
        <w:rPr>
          <w:rFonts w:cs="TimesNewRoman"/>
          <w:sz w:val="24"/>
          <w:szCs w:val="24"/>
        </w:rPr>
      </w:pPr>
      <w:r w:rsidRPr="006B75B9">
        <w:rPr>
          <w:rFonts w:cs="TimesNewRoman"/>
          <w:sz w:val="24"/>
          <w:szCs w:val="24"/>
        </w:rPr>
        <w:t xml:space="preserve">Support </w:t>
      </w:r>
      <w:r>
        <w:rPr>
          <w:rFonts w:cs="TimesNewRoman"/>
          <w:sz w:val="24"/>
          <w:szCs w:val="24"/>
        </w:rPr>
        <w:t xml:space="preserve">the </w:t>
      </w:r>
      <w:r w:rsidRPr="006B75B9">
        <w:rPr>
          <w:rFonts w:cs="TimesNewRoman"/>
          <w:sz w:val="24"/>
          <w:szCs w:val="24"/>
        </w:rPr>
        <w:t>Team Leader i</w:t>
      </w:r>
      <w:r w:rsidR="007E4440">
        <w:rPr>
          <w:rFonts w:cs="TimesNewRoman"/>
          <w:sz w:val="24"/>
          <w:szCs w:val="24"/>
        </w:rPr>
        <w:t>n</w:t>
      </w:r>
      <w:r w:rsidRPr="006B75B9">
        <w:rPr>
          <w:rFonts w:cs="TimesNewRoman"/>
          <w:sz w:val="24"/>
          <w:szCs w:val="24"/>
        </w:rPr>
        <w:t xml:space="preserve"> all aspects of Program implementation, monitoring, documentation and reporting.</w:t>
      </w:r>
    </w:p>
    <w:p w14:paraId="6FD66C33" w14:textId="77777777" w:rsidR="001A5E47" w:rsidRPr="001A5E47" w:rsidRDefault="001A5E47" w:rsidP="001A5E47">
      <w:pPr>
        <w:widowControl/>
        <w:numPr>
          <w:ilvl w:val="0"/>
          <w:numId w:val="32"/>
        </w:numPr>
        <w:autoSpaceDE w:val="0"/>
        <w:autoSpaceDN w:val="0"/>
        <w:adjustRightInd w:val="0"/>
        <w:spacing w:before="0" w:after="0"/>
        <w:ind w:left="714" w:hanging="357"/>
        <w:rPr>
          <w:rFonts w:cs="TimesNewRoman"/>
          <w:sz w:val="24"/>
          <w:szCs w:val="24"/>
        </w:rPr>
      </w:pPr>
      <w:r>
        <w:rPr>
          <w:rFonts w:cs="TimesNewRoman"/>
          <w:sz w:val="24"/>
          <w:szCs w:val="24"/>
        </w:rPr>
        <w:t>Establish and maintain</w:t>
      </w:r>
      <w:r w:rsidRPr="001A5E47">
        <w:rPr>
          <w:rFonts w:cs="TimesNewRoman"/>
          <w:sz w:val="24"/>
          <w:szCs w:val="24"/>
        </w:rPr>
        <w:t xml:space="preserve"> a financial management and accounting system, subject to Program requirements.</w:t>
      </w:r>
    </w:p>
    <w:p w14:paraId="1001DCB0" w14:textId="77777777" w:rsidR="002E7ECD" w:rsidRPr="006B75B9" w:rsidRDefault="002E7ECD" w:rsidP="006B75B9">
      <w:pPr>
        <w:widowControl/>
        <w:numPr>
          <w:ilvl w:val="0"/>
          <w:numId w:val="32"/>
        </w:numPr>
        <w:autoSpaceDE w:val="0"/>
        <w:autoSpaceDN w:val="0"/>
        <w:adjustRightInd w:val="0"/>
        <w:spacing w:before="0" w:after="0"/>
        <w:ind w:left="714" w:hanging="357"/>
        <w:rPr>
          <w:rFonts w:cs="TimesNewRoman"/>
          <w:sz w:val="24"/>
          <w:szCs w:val="24"/>
        </w:rPr>
      </w:pPr>
      <w:r w:rsidRPr="002E7ECD">
        <w:rPr>
          <w:rFonts w:cs="TimesNewRoman"/>
          <w:sz w:val="24"/>
          <w:szCs w:val="24"/>
          <w:lang w:val="en-US"/>
        </w:rPr>
        <w:t xml:space="preserve">Develop and maintain the </w:t>
      </w:r>
      <w:r w:rsidRPr="002E7ECD">
        <w:rPr>
          <w:rFonts w:cs="TimesNewRoman"/>
          <w:i/>
          <w:iCs/>
          <w:sz w:val="24"/>
          <w:szCs w:val="24"/>
          <w:lang w:val="en-US"/>
        </w:rPr>
        <w:t>Operations and Financial Procedures Manual</w:t>
      </w:r>
      <w:r w:rsidR="001A5E47">
        <w:rPr>
          <w:rFonts w:cs="TimesNewRoman"/>
          <w:i/>
          <w:iCs/>
          <w:sz w:val="24"/>
          <w:szCs w:val="24"/>
          <w:lang w:val="en-US"/>
        </w:rPr>
        <w:t>.</w:t>
      </w:r>
    </w:p>
    <w:p w14:paraId="327C0A34" w14:textId="77777777" w:rsidR="006B75B9" w:rsidRDefault="007E4440" w:rsidP="006B75B9">
      <w:pPr>
        <w:widowControl/>
        <w:numPr>
          <w:ilvl w:val="0"/>
          <w:numId w:val="32"/>
        </w:numPr>
        <w:autoSpaceDE w:val="0"/>
        <w:autoSpaceDN w:val="0"/>
        <w:adjustRightInd w:val="0"/>
        <w:spacing w:before="0" w:after="0"/>
        <w:ind w:left="714" w:hanging="357"/>
        <w:rPr>
          <w:rFonts w:cs="TimesNewRoman"/>
          <w:sz w:val="24"/>
          <w:szCs w:val="24"/>
        </w:rPr>
      </w:pPr>
      <w:r>
        <w:rPr>
          <w:rFonts w:cs="TimesNewRoman"/>
          <w:sz w:val="24"/>
          <w:szCs w:val="24"/>
        </w:rPr>
        <w:t xml:space="preserve">Support the </w:t>
      </w:r>
      <w:r w:rsidRPr="006B75B9">
        <w:rPr>
          <w:rFonts w:cs="TimesNewRoman"/>
          <w:sz w:val="24"/>
          <w:szCs w:val="24"/>
        </w:rPr>
        <w:t xml:space="preserve">Team Leader </w:t>
      </w:r>
      <w:r w:rsidR="00331035">
        <w:rPr>
          <w:rFonts w:cs="TimesNewRoman"/>
          <w:sz w:val="24"/>
          <w:szCs w:val="24"/>
        </w:rPr>
        <w:t xml:space="preserve">to </w:t>
      </w:r>
      <w:r>
        <w:rPr>
          <w:rFonts w:cs="TimesNewRoman"/>
          <w:sz w:val="24"/>
          <w:szCs w:val="24"/>
        </w:rPr>
        <w:t>m</w:t>
      </w:r>
      <w:r w:rsidR="006B75B9" w:rsidRPr="006B75B9">
        <w:rPr>
          <w:rFonts w:cs="TimesNewRoman"/>
          <w:sz w:val="24"/>
          <w:szCs w:val="24"/>
        </w:rPr>
        <w:t>anage the Program budget, including oversight of all in-country expenditure and forecasting, and corporate overhead and personnel costs. Includes ensuring the timely payment of personnel fees and allowances.</w:t>
      </w:r>
    </w:p>
    <w:p w14:paraId="5BA0448E" w14:textId="77777777" w:rsidR="00331035" w:rsidRDefault="00331035" w:rsidP="001A5E47">
      <w:pPr>
        <w:widowControl/>
        <w:numPr>
          <w:ilvl w:val="0"/>
          <w:numId w:val="32"/>
        </w:numPr>
        <w:autoSpaceDE w:val="0"/>
        <w:autoSpaceDN w:val="0"/>
        <w:adjustRightInd w:val="0"/>
        <w:spacing w:before="0" w:after="0"/>
        <w:ind w:left="714" w:hanging="357"/>
        <w:rPr>
          <w:rFonts w:cs="TimesNewRoman"/>
          <w:sz w:val="24"/>
          <w:szCs w:val="24"/>
        </w:rPr>
      </w:pPr>
      <w:r w:rsidRPr="001A5E47">
        <w:rPr>
          <w:rFonts w:cs="TimesNewRoman"/>
          <w:sz w:val="24"/>
          <w:szCs w:val="24"/>
        </w:rPr>
        <w:t>Ensuring Program financial management complies with Australian Government requirements and meets audit standards</w:t>
      </w:r>
      <w:r>
        <w:rPr>
          <w:rFonts w:cs="TimesNewRoman"/>
          <w:sz w:val="24"/>
          <w:szCs w:val="24"/>
        </w:rPr>
        <w:t>.</w:t>
      </w:r>
    </w:p>
    <w:p w14:paraId="2E72E95B" w14:textId="77777777" w:rsidR="00331035" w:rsidRPr="001A5E47" w:rsidRDefault="00331035" w:rsidP="00331035">
      <w:pPr>
        <w:widowControl/>
        <w:numPr>
          <w:ilvl w:val="0"/>
          <w:numId w:val="32"/>
        </w:numPr>
        <w:autoSpaceDE w:val="0"/>
        <w:autoSpaceDN w:val="0"/>
        <w:adjustRightInd w:val="0"/>
        <w:spacing w:before="0" w:after="0"/>
        <w:ind w:left="714" w:hanging="357"/>
        <w:rPr>
          <w:rFonts w:cs="TimesNewRoman"/>
          <w:sz w:val="24"/>
          <w:szCs w:val="24"/>
        </w:rPr>
      </w:pPr>
      <w:r>
        <w:rPr>
          <w:rFonts w:cs="TimesNewRoman"/>
          <w:sz w:val="24"/>
          <w:szCs w:val="24"/>
        </w:rPr>
        <w:t>Maintain</w:t>
      </w:r>
      <w:r w:rsidRPr="001A5E47">
        <w:rPr>
          <w:rFonts w:cs="TimesNewRoman"/>
          <w:sz w:val="24"/>
          <w:szCs w:val="24"/>
        </w:rPr>
        <w:t xml:space="preserve"> cashbooks and prepare monthly bank reconciliations.</w:t>
      </w:r>
    </w:p>
    <w:p w14:paraId="096F25DF" w14:textId="77777777" w:rsidR="00331035" w:rsidRPr="001A5E47" w:rsidRDefault="00331035" w:rsidP="00331035">
      <w:pPr>
        <w:widowControl/>
        <w:numPr>
          <w:ilvl w:val="0"/>
          <w:numId w:val="32"/>
        </w:numPr>
        <w:autoSpaceDE w:val="0"/>
        <w:autoSpaceDN w:val="0"/>
        <w:adjustRightInd w:val="0"/>
        <w:spacing w:before="0" w:after="0"/>
        <w:ind w:left="714" w:hanging="357"/>
        <w:rPr>
          <w:rFonts w:cs="TimesNewRoman"/>
          <w:sz w:val="24"/>
          <w:szCs w:val="24"/>
        </w:rPr>
      </w:pPr>
      <w:r w:rsidRPr="001A5E47">
        <w:rPr>
          <w:rFonts w:cs="TimesNewRoman"/>
          <w:sz w:val="24"/>
          <w:szCs w:val="24"/>
        </w:rPr>
        <w:t xml:space="preserve">Establish procedures for custody and control of assets and records. </w:t>
      </w:r>
    </w:p>
    <w:p w14:paraId="080C9F60" w14:textId="77777777" w:rsidR="001A5E47" w:rsidRPr="001A5E47" w:rsidRDefault="00331035" w:rsidP="001A5E47">
      <w:pPr>
        <w:widowControl/>
        <w:numPr>
          <w:ilvl w:val="0"/>
          <w:numId w:val="32"/>
        </w:numPr>
        <w:autoSpaceDE w:val="0"/>
        <w:autoSpaceDN w:val="0"/>
        <w:adjustRightInd w:val="0"/>
        <w:spacing w:before="0" w:after="0"/>
        <w:ind w:left="714" w:hanging="357"/>
        <w:rPr>
          <w:rFonts w:cs="TimesNewRoman"/>
          <w:sz w:val="24"/>
          <w:szCs w:val="24"/>
        </w:rPr>
      </w:pPr>
      <w:r w:rsidRPr="001A5E47">
        <w:rPr>
          <w:rFonts w:cs="TimesNewRoman"/>
          <w:sz w:val="24"/>
          <w:szCs w:val="24"/>
        </w:rPr>
        <w:t>Provi</w:t>
      </w:r>
      <w:r>
        <w:rPr>
          <w:rFonts w:cs="TimesNewRoman"/>
          <w:sz w:val="24"/>
          <w:szCs w:val="24"/>
        </w:rPr>
        <w:t>de</w:t>
      </w:r>
      <w:r w:rsidR="001A5E47" w:rsidRPr="001A5E47">
        <w:rPr>
          <w:rFonts w:cs="TimesNewRoman"/>
          <w:sz w:val="24"/>
          <w:szCs w:val="24"/>
        </w:rPr>
        <w:t xml:space="preserve"> timely and accurate reporting of project budgets, expenditures and forecasts for quarterly reports and Annual Plans. </w:t>
      </w:r>
    </w:p>
    <w:p w14:paraId="674AE4AA" w14:textId="77777777" w:rsidR="001A5E47" w:rsidRPr="006B75B9" w:rsidRDefault="001A5E47" w:rsidP="001A5E47">
      <w:pPr>
        <w:widowControl/>
        <w:numPr>
          <w:ilvl w:val="0"/>
          <w:numId w:val="32"/>
        </w:numPr>
        <w:autoSpaceDE w:val="0"/>
        <w:autoSpaceDN w:val="0"/>
        <w:adjustRightInd w:val="0"/>
        <w:spacing w:before="0" w:after="0"/>
        <w:ind w:left="714" w:hanging="357"/>
        <w:rPr>
          <w:rFonts w:cs="TimesNewRoman"/>
          <w:sz w:val="24"/>
          <w:szCs w:val="24"/>
        </w:rPr>
      </w:pPr>
      <w:r w:rsidRPr="006B75B9">
        <w:rPr>
          <w:rFonts w:cs="TimesNewRoman"/>
          <w:sz w:val="24"/>
          <w:szCs w:val="24"/>
        </w:rPr>
        <w:t xml:space="preserve">Assist in the identification </w:t>
      </w:r>
      <w:r>
        <w:rPr>
          <w:rFonts w:cs="TimesNewRoman"/>
          <w:sz w:val="24"/>
          <w:szCs w:val="24"/>
        </w:rPr>
        <w:t xml:space="preserve">and recruitment </w:t>
      </w:r>
      <w:r w:rsidRPr="006B75B9">
        <w:rPr>
          <w:rFonts w:cs="TimesNewRoman"/>
          <w:sz w:val="24"/>
          <w:szCs w:val="24"/>
        </w:rPr>
        <w:t xml:space="preserve">of </w:t>
      </w:r>
      <w:r>
        <w:rPr>
          <w:rFonts w:cs="TimesNewRoman"/>
          <w:sz w:val="24"/>
          <w:szCs w:val="24"/>
        </w:rPr>
        <w:t>short-term/long-term advisers</w:t>
      </w:r>
      <w:r w:rsidRPr="006B75B9">
        <w:rPr>
          <w:rFonts w:cs="TimesNewRoman"/>
          <w:sz w:val="24"/>
          <w:szCs w:val="24"/>
        </w:rPr>
        <w:t>.</w:t>
      </w:r>
    </w:p>
    <w:p w14:paraId="3F332FD7" w14:textId="77777777" w:rsidR="001A5E47" w:rsidRPr="006B75B9" w:rsidRDefault="001A5E47" w:rsidP="001A5E47">
      <w:pPr>
        <w:widowControl/>
        <w:numPr>
          <w:ilvl w:val="0"/>
          <w:numId w:val="32"/>
        </w:numPr>
        <w:autoSpaceDE w:val="0"/>
        <w:autoSpaceDN w:val="0"/>
        <w:adjustRightInd w:val="0"/>
        <w:spacing w:before="0" w:after="0"/>
        <w:ind w:left="714" w:hanging="357"/>
        <w:rPr>
          <w:rFonts w:cs="TimesNewRoman"/>
          <w:sz w:val="24"/>
          <w:szCs w:val="24"/>
        </w:rPr>
      </w:pPr>
      <w:r>
        <w:rPr>
          <w:rFonts w:cs="TimesNewRoman"/>
          <w:sz w:val="24"/>
          <w:szCs w:val="24"/>
        </w:rPr>
        <w:t>Support the c</w:t>
      </w:r>
      <w:r w:rsidRPr="006B75B9">
        <w:rPr>
          <w:rFonts w:cs="TimesNewRoman"/>
          <w:sz w:val="24"/>
          <w:szCs w:val="24"/>
        </w:rPr>
        <w:t>ontract</w:t>
      </w:r>
      <w:r>
        <w:rPr>
          <w:rFonts w:cs="TimesNewRoman"/>
          <w:sz w:val="24"/>
          <w:szCs w:val="24"/>
        </w:rPr>
        <w:t>ing</w:t>
      </w:r>
      <w:r w:rsidRPr="006B75B9">
        <w:rPr>
          <w:rFonts w:cs="TimesNewRoman"/>
          <w:sz w:val="24"/>
          <w:szCs w:val="24"/>
        </w:rPr>
        <w:t xml:space="preserve"> and mobilis</w:t>
      </w:r>
      <w:r>
        <w:rPr>
          <w:rFonts w:cs="TimesNewRoman"/>
          <w:sz w:val="24"/>
          <w:szCs w:val="24"/>
        </w:rPr>
        <w:t>ation</w:t>
      </w:r>
      <w:r w:rsidRPr="006B75B9">
        <w:rPr>
          <w:rFonts w:cs="TimesNewRoman"/>
          <w:sz w:val="24"/>
          <w:szCs w:val="24"/>
        </w:rPr>
        <w:t xml:space="preserve"> where appropriate </w:t>
      </w:r>
      <w:r>
        <w:rPr>
          <w:rFonts w:cs="TimesNewRoman"/>
          <w:sz w:val="24"/>
          <w:szCs w:val="24"/>
        </w:rPr>
        <w:t xml:space="preserve">of </w:t>
      </w:r>
      <w:r w:rsidRPr="006B75B9">
        <w:rPr>
          <w:rFonts w:cs="TimesNewRoman"/>
          <w:sz w:val="24"/>
          <w:szCs w:val="24"/>
        </w:rPr>
        <w:t>short-term/long-term advisers, including briefing preparation, logistical arrangements, providing support for in-country activities, and monitoring progress and outcomes.</w:t>
      </w:r>
    </w:p>
    <w:p w14:paraId="29BF1C08" w14:textId="77777777" w:rsidR="001A5E47" w:rsidRDefault="001A5E47" w:rsidP="001A5E47">
      <w:pPr>
        <w:widowControl/>
        <w:numPr>
          <w:ilvl w:val="0"/>
          <w:numId w:val="32"/>
        </w:numPr>
        <w:autoSpaceDE w:val="0"/>
        <w:autoSpaceDN w:val="0"/>
        <w:adjustRightInd w:val="0"/>
        <w:spacing w:before="0" w:after="0"/>
        <w:ind w:left="714" w:hanging="357"/>
        <w:rPr>
          <w:rFonts w:cs="TimesNewRoman"/>
          <w:sz w:val="24"/>
          <w:szCs w:val="24"/>
        </w:rPr>
      </w:pPr>
      <w:r w:rsidRPr="001A5E47">
        <w:rPr>
          <w:rFonts w:cs="TimesNewRoman"/>
          <w:sz w:val="24"/>
          <w:szCs w:val="24"/>
        </w:rPr>
        <w:t xml:space="preserve">Examine, evaluate, and process </w:t>
      </w:r>
      <w:r w:rsidR="00331035">
        <w:rPr>
          <w:rFonts w:cs="TimesNewRoman"/>
          <w:sz w:val="24"/>
          <w:szCs w:val="24"/>
        </w:rPr>
        <w:t>agreements with training providers.</w:t>
      </w:r>
    </w:p>
    <w:p w14:paraId="23A318FA" w14:textId="77777777" w:rsidR="002E7ECD" w:rsidRPr="006B75B9" w:rsidRDefault="002E7ECD" w:rsidP="006B75B9">
      <w:pPr>
        <w:widowControl/>
        <w:numPr>
          <w:ilvl w:val="0"/>
          <w:numId w:val="32"/>
        </w:numPr>
        <w:autoSpaceDE w:val="0"/>
        <w:autoSpaceDN w:val="0"/>
        <w:adjustRightInd w:val="0"/>
        <w:spacing w:before="0" w:after="0"/>
        <w:ind w:left="714" w:hanging="357"/>
        <w:rPr>
          <w:rFonts w:cs="TimesNewRoman"/>
          <w:sz w:val="24"/>
          <w:szCs w:val="24"/>
        </w:rPr>
      </w:pPr>
      <w:r w:rsidRPr="006B75B9">
        <w:rPr>
          <w:rFonts w:cs="TimesNewRoman"/>
          <w:sz w:val="24"/>
          <w:szCs w:val="24"/>
        </w:rPr>
        <w:t xml:space="preserve">Assist </w:t>
      </w:r>
      <w:r>
        <w:rPr>
          <w:rFonts w:cs="TimesNewRoman"/>
          <w:sz w:val="24"/>
          <w:szCs w:val="24"/>
        </w:rPr>
        <w:t xml:space="preserve">the </w:t>
      </w:r>
      <w:r w:rsidRPr="006B75B9">
        <w:rPr>
          <w:rFonts w:cs="TimesNewRoman"/>
          <w:sz w:val="24"/>
          <w:szCs w:val="24"/>
        </w:rPr>
        <w:t xml:space="preserve">Team Leader </w:t>
      </w:r>
      <w:r>
        <w:rPr>
          <w:rFonts w:cs="TimesNewRoman"/>
          <w:sz w:val="24"/>
          <w:szCs w:val="24"/>
        </w:rPr>
        <w:t>d</w:t>
      </w:r>
      <w:r w:rsidRPr="002E7ECD">
        <w:rPr>
          <w:rFonts w:cs="TimesNewRoman"/>
          <w:sz w:val="24"/>
          <w:szCs w:val="24"/>
        </w:rPr>
        <w:t xml:space="preserve">evelop and implement </w:t>
      </w:r>
      <w:r>
        <w:rPr>
          <w:rFonts w:cs="TimesNewRoman"/>
          <w:sz w:val="24"/>
          <w:szCs w:val="24"/>
        </w:rPr>
        <w:t>an</w:t>
      </w:r>
      <w:r w:rsidRPr="002E7ECD">
        <w:rPr>
          <w:rFonts w:cs="TimesNewRoman"/>
          <w:sz w:val="24"/>
          <w:szCs w:val="24"/>
        </w:rPr>
        <w:t xml:space="preserve"> Information and Communication Strategy</w:t>
      </w:r>
      <w:r>
        <w:rPr>
          <w:rFonts w:cs="TimesNewRoman"/>
          <w:sz w:val="24"/>
          <w:szCs w:val="24"/>
        </w:rPr>
        <w:t>.</w:t>
      </w:r>
    </w:p>
    <w:p w14:paraId="4301FFE5" w14:textId="77777777" w:rsidR="006B75B9" w:rsidRPr="006B75B9" w:rsidRDefault="006B75B9" w:rsidP="006B75B9">
      <w:pPr>
        <w:autoSpaceDE w:val="0"/>
        <w:autoSpaceDN w:val="0"/>
        <w:adjustRightInd w:val="0"/>
        <w:rPr>
          <w:rFonts w:cs="TimesNewRoman"/>
          <w:sz w:val="24"/>
          <w:szCs w:val="24"/>
        </w:rPr>
      </w:pPr>
      <w:r w:rsidRPr="006B75B9">
        <w:rPr>
          <w:rFonts w:cs="TimesNewRoman,Bold"/>
          <w:b/>
          <w:bCs/>
          <w:sz w:val="24"/>
          <w:szCs w:val="24"/>
        </w:rPr>
        <w:t>B. QUALIFICATIONS AND EXPERIENCE</w:t>
      </w:r>
      <w:r w:rsidRPr="006B75B9">
        <w:rPr>
          <w:rFonts w:cs="TimesNewRoman"/>
          <w:sz w:val="24"/>
          <w:szCs w:val="24"/>
        </w:rPr>
        <w:t>:</w:t>
      </w:r>
    </w:p>
    <w:p w14:paraId="3EC2BC33" w14:textId="77777777" w:rsidR="006B75B9" w:rsidRPr="006B75B9" w:rsidRDefault="006B75B9" w:rsidP="006B75B9">
      <w:pPr>
        <w:autoSpaceDE w:val="0"/>
        <w:autoSpaceDN w:val="0"/>
        <w:adjustRightInd w:val="0"/>
        <w:rPr>
          <w:rFonts w:cs="TimesNewRoman"/>
          <w:b/>
          <w:sz w:val="24"/>
          <w:szCs w:val="24"/>
        </w:rPr>
      </w:pPr>
      <w:r w:rsidRPr="006B75B9">
        <w:rPr>
          <w:rFonts w:cs="TimesNewRoman"/>
          <w:b/>
          <w:sz w:val="24"/>
          <w:szCs w:val="24"/>
        </w:rPr>
        <w:t>Essential</w:t>
      </w:r>
    </w:p>
    <w:p w14:paraId="4FBAB95B" w14:textId="77777777" w:rsidR="006B75B9" w:rsidRPr="006B75B9" w:rsidRDefault="006B75B9" w:rsidP="006B75B9">
      <w:pPr>
        <w:widowControl/>
        <w:numPr>
          <w:ilvl w:val="0"/>
          <w:numId w:val="33"/>
        </w:numPr>
        <w:autoSpaceDE w:val="0"/>
        <w:autoSpaceDN w:val="0"/>
        <w:adjustRightInd w:val="0"/>
        <w:spacing w:before="0" w:after="0"/>
        <w:ind w:left="714" w:hanging="357"/>
        <w:rPr>
          <w:rFonts w:cs="TimesNewRoman"/>
          <w:sz w:val="24"/>
          <w:szCs w:val="24"/>
        </w:rPr>
      </w:pPr>
      <w:r w:rsidRPr="006B75B9">
        <w:rPr>
          <w:rFonts w:cs="TimesNewRoman"/>
          <w:sz w:val="24"/>
          <w:szCs w:val="24"/>
        </w:rPr>
        <w:t xml:space="preserve">Degree qualification in </w:t>
      </w:r>
      <w:r w:rsidR="00331035">
        <w:rPr>
          <w:rFonts w:cs="TimesNewRoman"/>
          <w:sz w:val="24"/>
          <w:szCs w:val="24"/>
        </w:rPr>
        <w:t>accounting/finance/program management</w:t>
      </w:r>
      <w:r w:rsidRPr="006B75B9">
        <w:rPr>
          <w:rFonts w:cs="TimesNewRoman"/>
          <w:sz w:val="24"/>
          <w:szCs w:val="24"/>
        </w:rPr>
        <w:t xml:space="preserve"> or other relevant discipline.</w:t>
      </w:r>
    </w:p>
    <w:p w14:paraId="4965C72D" w14:textId="77777777" w:rsidR="006B75B9" w:rsidRPr="006B75B9" w:rsidRDefault="006B75B9" w:rsidP="006B75B9">
      <w:pPr>
        <w:widowControl/>
        <w:numPr>
          <w:ilvl w:val="0"/>
          <w:numId w:val="33"/>
        </w:numPr>
        <w:autoSpaceDE w:val="0"/>
        <w:autoSpaceDN w:val="0"/>
        <w:adjustRightInd w:val="0"/>
        <w:spacing w:before="0" w:after="0"/>
        <w:ind w:left="714" w:hanging="357"/>
        <w:rPr>
          <w:rFonts w:cs="TimesNewRoman"/>
          <w:sz w:val="24"/>
          <w:szCs w:val="24"/>
        </w:rPr>
      </w:pPr>
      <w:r w:rsidRPr="006B75B9">
        <w:rPr>
          <w:rFonts w:cs="TimesNewRoman"/>
          <w:sz w:val="24"/>
          <w:szCs w:val="24"/>
        </w:rPr>
        <w:t>Experience in education and training programs in developing country contexts, preferably in the Pacific.</w:t>
      </w:r>
    </w:p>
    <w:p w14:paraId="6096F17F" w14:textId="77777777" w:rsidR="006B75B9" w:rsidRPr="006B75B9" w:rsidRDefault="006B75B9" w:rsidP="006B75B9">
      <w:pPr>
        <w:widowControl/>
        <w:numPr>
          <w:ilvl w:val="0"/>
          <w:numId w:val="33"/>
        </w:numPr>
        <w:autoSpaceDE w:val="0"/>
        <w:autoSpaceDN w:val="0"/>
        <w:adjustRightInd w:val="0"/>
        <w:spacing w:before="0" w:after="0"/>
        <w:ind w:left="714" w:hanging="357"/>
        <w:rPr>
          <w:rFonts w:cs="TimesNewRoman"/>
          <w:sz w:val="24"/>
          <w:szCs w:val="24"/>
        </w:rPr>
      </w:pPr>
      <w:r w:rsidRPr="006B75B9">
        <w:rPr>
          <w:rFonts w:cs="TimesNewRoman"/>
          <w:sz w:val="24"/>
          <w:szCs w:val="24"/>
        </w:rPr>
        <w:t xml:space="preserve">Experience in working in </w:t>
      </w:r>
      <w:r w:rsidR="006C1BD7">
        <w:rPr>
          <w:rFonts w:cs="TimesNewRoman"/>
          <w:sz w:val="24"/>
          <w:szCs w:val="24"/>
        </w:rPr>
        <w:t>development</w:t>
      </w:r>
      <w:r w:rsidRPr="006B75B9">
        <w:rPr>
          <w:rFonts w:cs="TimesNewRoman"/>
          <w:sz w:val="24"/>
          <w:szCs w:val="24"/>
        </w:rPr>
        <w:t xml:space="preserve"> programs and </w:t>
      </w:r>
      <w:r w:rsidR="006C1BD7">
        <w:rPr>
          <w:rFonts w:cs="TimesNewRoman"/>
          <w:sz w:val="24"/>
          <w:szCs w:val="24"/>
        </w:rPr>
        <w:t>supporting</w:t>
      </w:r>
      <w:r w:rsidRPr="006B75B9">
        <w:rPr>
          <w:rFonts w:cs="TimesNewRoman"/>
          <w:sz w:val="24"/>
          <w:szCs w:val="24"/>
        </w:rPr>
        <w:t xml:space="preserve"> high level financial and technical reporting documentation to donor and government agencies.</w:t>
      </w:r>
    </w:p>
    <w:p w14:paraId="19BB8169" w14:textId="77777777" w:rsidR="006B75B9" w:rsidRPr="006B75B9" w:rsidRDefault="006B75B9" w:rsidP="006B75B9">
      <w:pPr>
        <w:widowControl/>
        <w:numPr>
          <w:ilvl w:val="0"/>
          <w:numId w:val="33"/>
        </w:numPr>
        <w:autoSpaceDE w:val="0"/>
        <w:autoSpaceDN w:val="0"/>
        <w:adjustRightInd w:val="0"/>
        <w:spacing w:before="0" w:after="0"/>
        <w:ind w:left="714" w:hanging="357"/>
        <w:rPr>
          <w:rFonts w:cs="TimesNewRoman"/>
          <w:sz w:val="24"/>
          <w:szCs w:val="24"/>
        </w:rPr>
      </w:pPr>
      <w:r w:rsidRPr="006B75B9">
        <w:rPr>
          <w:rFonts w:cs="TimesNewRoman"/>
          <w:sz w:val="24"/>
          <w:szCs w:val="24"/>
        </w:rPr>
        <w:t>Experience in managing budgets in line with contractual and corporate requirements.</w:t>
      </w:r>
    </w:p>
    <w:p w14:paraId="49605EAE" w14:textId="77777777" w:rsidR="006B75B9" w:rsidRPr="006B75B9" w:rsidRDefault="006B75B9" w:rsidP="006B75B9">
      <w:pPr>
        <w:widowControl/>
        <w:numPr>
          <w:ilvl w:val="0"/>
          <w:numId w:val="33"/>
        </w:numPr>
        <w:autoSpaceDE w:val="0"/>
        <w:autoSpaceDN w:val="0"/>
        <w:adjustRightInd w:val="0"/>
        <w:spacing w:before="0" w:after="0"/>
        <w:ind w:left="714" w:hanging="357"/>
        <w:rPr>
          <w:rFonts w:cs="TimesNewRoman"/>
          <w:sz w:val="24"/>
          <w:szCs w:val="24"/>
        </w:rPr>
      </w:pPr>
      <w:r w:rsidRPr="006B75B9">
        <w:rPr>
          <w:rFonts w:cs="TimesNewRoman"/>
          <w:sz w:val="24"/>
          <w:szCs w:val="24"/>
        </w:rPr>
        <w:t>Experience in providing administrative, logistical and technical support to consultants who are providing technical assistance services.</w:t>
      </w:r>
    </w:p>
    <w:p w14:paraId="111D0245" w14:textId="77777777" w:rsidR="006B75B9" w:rsidRPr="006B75B9" w:rsidRDefault="006B75B9" w:rsidP="006B75B9">
      <w:pPr>
        <w:widowControl/>
        <w:numPr>
          <w:ilvl w:val="0"/>
          <w:numId w:val="33"/>
        </w:numPr>
        <w:autoSpaceDE w:val="0"/>
        <w:autoSpaceDN w:val="0"/>
        <w:adjustRightInd w:val="0"/>
        <w:spacing w:before="0" w:after="0"/>
        <w:ind w:left="714" w:hanging="357"/>
        <w:rPr>
          <w:rFonts w:cs="TimesNewRoman"/>
          <w:sz w:val="24"/>
          <w:szCs w:val="24"/>
        </w:rPr>
      </w:pPr>
      <w:r w:rsidRPr="006B75B9">
        <w:rPr>
          <w:rFonts w:cs="TimesNewRoman"/>
          <w:sz w:val="24"/>
          <w:szCs w:val="24"/>
        </w:rPr>
        <w:lastRenderedPageBreak/>
        <w:t>Demonstrated competency in the use of MS Word, MS Program, MS Excel, email and the Internet.</w:t>
      </w:r>
    </w:p>
    <w:p w14:paraId="20ECC85E" w14:textId="77777777" w:rsidR="006B75B9" w:rsidRPr="006B75B9" w:rsidRDefault="006B75B9" w:rsidP="006B75B9">
      <w:pPr>
        <w:autoSpaceDE w:val="0"/>
        <w:autoSpaceDN w:val="0"/>
        <w:adjustRightInd w:val="0"/>
        <w:rPr>
          <w:rFonts w:cs="TimesNewRoman"/>
          <w:b/>
          <w:sz w:val="24"/>
          <w:szCs w:val="24"/>
        </w:rPr>
      </w:pPr>
      <w:r w:rsidRPr="006B75B9">
        <w:rPr>
          <w:rFonts w:cs="TimesNewRoman"/>
          <w:b/>
          <w:sz w:val="24"/>
          <w:szCs w:val="24"/>
        </w:rPr>
        <w:t>Desirable</w:t>
      </w:r>
    </w:p>
    <w:p w14:paraId="36CF7393" w14:textId="77777777" w:rsidR="006B75B9" w:rsidRPr="006B75B9" w:rsidRDefault="006B75B9" w:rsidP="006B75B9">
      <w:pPr>
        <w:widowControl/>
        <w:numPr>
          <w:ilvl w:val="0"/>
          <w:numId w:val="34"/>
        </w:numPr>
        <w:autoSpaceDE w:val="0"/>
        <w:autoSpaceDN w:val="0"/>
        <w:adjustRightInd w:val="0"/>
        <w:spacing w:before="0" w:after="0"/>
        <w:ind w:left="714" w:hanging="357"/>
        <w:rPr>
          <w:rFonts w:cs="TimesNewRoman"/>
          <w:sz w:val="24"/>
          <w:szCs w:val="24"/>
        </w:rPr>
      </w:pPr>
      <w:r w:rsidRPr="006B75B9">
        <w:rPr>
          <w:rFonts w:cs="TimesNewRoman"/>
          <w:sz w:val="24"/>
          <w:szCs w:val="24"/>
        </w:rPr>
        <w:t xml:space="preserve">Previous experience in the contract management of </w:t>
      </w:r>
      <w:r w:rsidR="006C1BD7">
        <w:rPr>
          <w:rFonts w:cs="TimesNewRoman"/>
          <w:sz w:val="24"/>
          <w:szCs w:val="24"/>
        </w:rPr>
        <w:t>donor funded</w:t>
      </w:r>
      <w:r w:rsidRPr="006B75B9">
        <w:rPr>
          <w:rFonts w:cs="TimesNewRoman"/>
          <w:sz w:val="24"/>
          <w:szCs w:val="24"/>
        </w:rPr>
        <w:t xml:space="preserve"> Programs.</w:t>
      </w:r>
    </w:p>
    <w:p w14:paraId="4F91956F" w14:textId="77777777" w:rsidR="006B75B9" w:rsidRPr="006B75B9" w:rsidRDefault="006B75B9" w:rsidP="006B75B9">
      <w:pPr>
        <w:widowControl/>
        <w:numPr>
          <w:ilvl w:val="0"/>
          <w:numId w:val="34"/>
        </w:numPr>
        <w:autoSpaceDE w:val="0"/>
        <w:autoSpaceDN w:val="0"/>
        <w:adjustRightInd w:val="0"/>
        <w:spacing w:before="0" w:after="0"/>
        <w:ind w:left="714" w:hanging="357"/>
        <w:rPr>
          <w:rFonts w:cs="TimesNewRoman"/>
          <w:sz w:val="24"/>
          <w:szCs w:val="24"/>
        </w:rPr>
      </w:pPr>
      <w:r w:rsidRPr="006B75B9">
        <w:rPr>
          <w:rFonts w:cs="TimesNewRoman"/>
          <w:sz w:val="24"/>
          <w:szCs w:val="24"/>
        </w:rPr>
        <w:t xml:space="preserve">Experience in working in </w:t>
      </w:r>
      <w:r w:rsidR="006C1BD7">
        <w:rPr>
          <w:rFonts w:cs="TimesNewRoman"/>
          <w:sz w:val="24"/>
          <w:szCs w:val="24"/>
        </w:rPr>
        <w:t>Solomon Islands</w:t>
      </w:r>
      <w:r w:rsidRPr="006B75B9">
        <w:rPr>
          <w:rFonts w:cs="TimesNewRoman"/>
          <w:sz w:val="24"/>
          <w:szCs w:val="24"/>
        </w:rPr>
        <w:t>.</w:t>
      </w:r>
    </w:p>
    <w:p w14:paraId="1F1EA4A9" w14:textId="77777777" w:rsidR="006B75B9" w:rsidRPr="006B75B9" w:rsidRDefault="006B75B9" w:rsidP="006B75B9">
      <w:pPr>
        <w:widowControl/>
        <w:numPr>
          <w:ilvl w:val="0"/>
          <w:numId w:val="34"/>
        </w:numPr>
        <w:autoSpaceDE w:val="0"/>
        <w:autoSpaceDN w:val="0"/>
        <w:adjustRightInd w:val="0"/>
        <w:spacing w:before="0" w:after="0"/>
        <w:ind w:left="714" w:hanging="357"/>
        <w:rPr>
          <w:rFonts w:cs="TimesNewRoman"/>
          <w:sz w:val="24"/>
          <w:szCs w:val="24"/>
        </w:rPr>
      </w:pPr>
      <w:r w:rsidRPr="006B75B9">
        <w:rPr>
          <w:rFonts w:cs="TimesNewRoman"/>
          <w:sz w:val="24"/>
          <w:szCs w:val="24"/>
        </w:rPr>
        <w:t xml:space="preserve">Working knowledge of </w:t>
      </w:r>
      <w:r w:rsidR="006C1BD7">
        <w:rPr>
          <w:rFonts w:cs="TimesNewRoman"/>
          <w:sz w:val="24"/>
          <w:szCs w:val="24"/>
        </w:rPr>
        <w:t xml:space="preserve">Solomon Islands </w:t>
      </w:r>
      <w:proofErr w:type="spellStart"/>
      <w:r w:rsidR="006C1BD7">
        <w:rPr>
          <w:rFonts w:cs="TimesNewRoman"/>
          <w:sz w:val="24"/>
          <w:szCs w:val="24"/>
        </w:rPr>
        <w:t>Pijin</w:t>
      </w:r>
      <w:proofErr w:type="spellEnd"/>
      <w:r w:rsidRPr="006B75B9">
        <w:rPr>
          <w:rFonts w:cs="TimesNewRoman"/>
          <w:sz w:val="24"/>
          <w:szCs w:val="24"/>
        </w:rPr>
        <w:t>.</w:t>
      </w:r>
    </w:p>
    <w:p w14:paraId="759F98FE" w14:textId="77777777" w:rsidR="006B75B9" w:rsidRPr="006B75B9" w:rsidRDefault="006B75B9" w:rsidP="006B75B9">
      <w:pPr>
        <w:autoSpaceDE w:val="0"/>
        <w:autoSpaceDN w:val="0"/>
        <w:adjustRightInd w:val="0"/>
        <w:rPr>
          <w:rFonts w:cs="TimesNewRoman"/>
          <w:b/>
          <w:sz w:val="24"/>
          <w:szCs w:val="24"/>
        </w:rPr>
      </w:pPr>
      <w:r w:rsidRPr="006B75B9">
        <w:rPr>
          <w:rFonts w:cs="TimesNewRoman"/>
          <w:b/>
          <w:sz w:val="24"/>
          <w:szCs w:val="24"/>
        </w:rPr>
        <w:t>C. KEY PERSONAL SKILLS AND ATTRIBUTES</w:t>
      </w:r>
    </w:p>
    <w:p w14:paraId="06BD51EC" w14:textId="77777777" w:rsidR="006B75B9" w:rsidRPr="006B75B9" w:rsidRDefault="006B75B9" w:rsidP="006B75B9">
      <w:pPr>
        <w:widowControl/>
        <w:numPr>
          <w:ilvl w:val="0"/>
          <w:numId w:val="35"/>
        </w:numPr>
        <w:autoSpaceDE w:val="0"/>
        <w:autoSpaceDN w:val="0"/>
        <w:adjustRightInd w:val="0"/>
        <w:spacing w:before="0" w:after="0"/>
        <w:ind w:left="714" w:hanging="357"/>
        <w:rPr>
          <w:rFonts w:cs="TimesNewRoman"/>
          <w:sz w:val="24"/>
          <w:szCs w:val="24"/>
        </w:rPr>
      </w:pPr>
      <w:r w:rsidRPr="006B75B9">
        <w:rPr>
          <w:rFonts w:cs="TimesNewRoman"/>
          <w:sz w:val="24"/>
          <w:szCs w:val="24"/>
        </w:rPr>
        <w:t>High level written and oral communication skills.</w:t>
      </w:r>
    </w:p>
    <w:p w14:paraId="27FC71C6" w14:textId="77777777" w:rsidR="006B75B9" w:rsidRPr="006B75B9" w:rsidRDefault="006B75B9" w:rsidP="006B75B9">
      <w:pPr>
        <w:widowControl/>
        <w:numPr>
          <w:ilvl w:val="0"/>
          <w:numId w:val="35"/>
        </w:numPr>
        <w:autoSpaceDE w:val="0"/>
        <w:autoSpaceDN w:val="0"/>
        <w:adjustRightInd w:val="0"/>
        <w:spacing w:before="0" w:after="0"/>
        <w:ind w:left="714" w:hanging="357"/>
        <w:rPr>
          <w:rFonts w:cs="TimesNewRoman"/>
          <w:sz w:val="24"/>
          <w:szCs w:val="24"/>
        </w:rPr>
      </w:pPr>
      <w:r w:rsidRPr="006B75B9">
        <w:rPr>
          <w:rFonts w:cs="TimesNewRoman"/>
          <w:sz w:val="24"/>
          <w:szCs w:val="24"/>
        </w:rPr>
        <w:t>Ability to develop strong working relationships in cross-cultural multi-lingual environments.</w:t>
      </w:r>
    </w:p>
    <w:p w14:paraId="1AA584C2" w14:textId="77777777" w:rsidR="006B75B9" w:rsidRPr="006B75B9" w:rsidRDefault="006B75B9" w:rsidP="006B75B9">
      <w:pPr>
        <w:widowControl/>
        <w:numPr>
          <w:ilvl w:val="0"/>
          <w:numId w:val="35"/>
        </w:numPr>
        <w:autoSpaceDE w:val="0"/>
        <w:autoSpaceDN w:val="0"/>
        <w:adjustRightInd w:val="0"/>
        <w:spacing w:before="0" w:after="0"/>
        <w:ind w:left="714" w:hanging="357"/>
        <w:rPr>
          <w:rFonts w:cs="TimesNewRoman"/>
          <w:sz w:val="24"/>
          <w:szCs w:val="24"/>
        </w:rPr>
      </w:pPr>
      <w:r w:rsidRPr="006B75B9">
        <w:rPr>
          <w:rFonts w:cs="TimesNewRoman"/>
          <w:sz w:val="24"/>
          <w:szCs w:val="24"/>
        </w:rPr>
        <w:t>Ability to liaise with a range of government and non-government stakeholders.</w:t>
      </w:r>
    </w:p>
    <w:p w14:paraId="5AE2D96C" w14:textId="77777777" w:rsidR="006B75B9" w:rsidRPr="006B75B9" w:rsidRDefault="006B75B9" w:rsidP="006B75B9">
      <w:pPr>
        <w:widowControl/>
        <w:numPr>
          <w:ilvl w:val="0"/>
          <w:numId w:val="35"/>
        </w:numPr>
        <w:autoSpaceDE w:val="0"/>
        <w:autoSpaceDN w:val="0"/>
        <w:adjustRightInd w:val="0"/>
        <w:spacing w:before="0" w:after="0"/>
        <w:ind w:left="714" w:hanging="357"/>
        <w:rPr>
          <w:rFonts w:cs="TimesNewRoman"/>
          <w:sz w:val="24"/>
          <w:szCs w:val="24"/>
        </w:rPr>
      </w:pPr>
      <w:r w:rsidRPr="006B75B9">
        <w:rPr>
          <w:rFonts w:cs="TimesNewRoman"/>
          <w:sz w:val="24"/>
          <w:szCs w:val="24"/>
        </w:rPr>
        <w:t>Ability to deal with politically sensitive issues.</w:t>
      </w:r>
    </w:p>
    <w:p w14:paraId="4BBBE0FF" w14:textId="77777777" w:rsidR="006B75B9" w:rsidRPr="006B75B9" w:rsidRDefault="006B75B9" w:rsidP="006B75B9">
      <w:pPr>
        <w:widowControl/>
        <w:numPr>
          <w:ilvl w:val="0"/>
          <w:numId w:val="35"/>
        </w:numPr>
        <w:autoSpaceDE w:val="0"/>
        <w:autoSpaceDN w:val="0"/>
        <w:adjustRightInd w:val="0"/>
        <w:spacing w:before="0" w:after="0"/>
        <w:ind w:left="714" w:hanging="357"/>
        <w:rPr>
          <w:rFonts w:cs="TimesNewRoman"/>
          <w:sz w:val="24"/>
          <w:szCs w:val="24"/>
        </w:rPr>
      </w:pPr>
      <w:r w:rsidRPr="006B75B9">
        <w:rPr>
          <w:rFonts w:cs="TimesNewRoman"/>
          <w:sz w:val="24"/>
          <w:szCs w:val="24"/>
        </w:rPr>
        <w:t>Proven problem-solving skills.</w:t>
      </w:r>
    </w:p>
    <w:p w14:paraId="01B36B89" w14:textId="77777777" w:rsidR="007966DF" w:rsidRDefault="007966DF" w:rsidP="007966DF"/>
    <w:p w14:paraId="786639FE" w14:textId="3067801C" w:rsidR="00A203EA" w:rsidRPr="00343312" w:rsidRDefault="00A203EA" w:rsidP="00A203EA">
      <w:pPr>
        <w:widowControl/>
        <w:rPr>
          <w:rFonts w:asciiTheme="majorHAnsi" w:eastAsiaTheme="minorEastAsia" w:hAnsiTheme="majorHAnsi" w:cstheme="minorBidi"/>
          <w:b/>
          <w:sz w:val="24"/>
          <w:szCs w:val="24"/>
          <w:lang w:val="en-US"/>
        </w:rPr>
      </w:pPr>
      <w:r>
        <w:rPr>
          <w:rFonts w:asciiTheme="majorHAnsi" w:eastAsiaTheme="minorEastAsia" w:hAnsiTheme="majorHAnsi" w:cstheme="minorBidi"/>
          <w:b/>
          <w:sz w:val="24"/>
          <w:szCs w:val="24"/>
          <w:lang w:val="en-US"/>
        </w:rPr>
        <w:t>D. OTHER IMPORTANT INFORMATION</w:t>
      </w:r>
      <w:r w:rsidRPr="00343312">
        <w:rPr>
          <w:rFonts w:asciiTheme="majorHAnsi" w:eastAsiaTheme="minorEastAsia" w:hAnsiTheme="majorHAnsi" w:cstheme="minorBidi"/>
          <w:b/>
          <w:sz w:val="24"/>
          <w:szCs w:val="24"/>
          <w:lang w:val="en-US"/>
        </w:rPr>
        <w:t xml:space="preserve"> </w:t>
      </w:r>
    </w:p>
    <w:p w14:paraId="04CBC8DA" w14:textId="0DAA78E8" w:rsidR="00A203EA" w:rsidRPr="003452E6" w:rsidRDefault="00A203EA" w:rsidP="00A203EA">
      <w:pPr>
        <w:widowControl/>
        <w:numPr>
          <w:ilvl w:val="0"/>
          <w:numId w:val="50"/>
        </w:numPr>
        <w:spacing w:before="0" w:after="0"/>
        <w:contextualSpacing/>
        <w:rPr>
          <w:rFonts w:eastAsiaTheme="minorEastAsia" w:cstheme="minorBidi"/>
          <w:sz w:val="24"/>
          <w:szCs w:val="24"/>
          <w:lang w:val="en-US"/>
        </w:rPr>
      </w:pPr>
      <w:r w:rsidRPr="003452E6">
        <w:rPr>
          <w:rFonts w:eastAsiaTheme="minorEastAsia" w:cstheme="minorBidi"/>
          <w:sz w:val="24"/>
          <w:szCs w:val="24"/>
          <w:lang w:val="en-US"/>
        </w:rPr>
        <w:t xml:space="preserve">Employment within the </w:t>
      </w:r>
      <w:r>
        <w:rPr>
          <w:rFonts w:eastAsiaTheme="minorEastAsia" w:cstheme="minorBidi"/>
          <w:sz w:val="24"/>
          <w:szCs w:val="24"/>
          <w:lang w:val="en-US"/>
        </w:rPr>
        <w:t xml:space="preserve">Skills for Economic Growth Program </w:t>
      </w:r>
      <w:r w:rsidRPr="003452E6">
        <w:rPr>
          <w:rFonts w:eastAsiaTheme="minorEastAsia" w:cstheme="minorBidi"/>
          <w:sz w:val="24"/>
          <w:szCs w:val="24"/>
          <w:lang w:val="en-US"/>
        </w:rPr>
        <w:t>is subject to a successful Police Records Check</w:t>
      </w:r>
      <w:r>
        <w:rPr>
          <w:rFonts w:eastAsiaTheme="minorEastAsia" w:cstheme="minorBidi"/>
          <w:sz w:val="24"/>
          <w:szCs w:val="24"/>
          <w:lang w:val="en-US"/>
        </w:rPr>
        <w:t xml:space="preserve"> </w:t>
      </w:r>
    </w:p>
    <w:p w14:paraId="5B311287" w14:textId="77777777" w:rsidR="00B678C1" w:rsidRPr="007966DF" w:rsidRDefault="00B678C1" w:rsidP="007966DF">
      <w:pPr>
        <w:sectPr w:rsidR="00B678C1" w:rsidRPr="007966DF" w:rsidSect="009E4E53">
          <w:pgSz w:w="11906" w:h="16838"/>
          <w:pgMar w:top="1440" w:right="1440" w:bottom="1440" w:left="1440" w:header="708" w:footer="708" w:gutter="0"/>
          <w:cols w:space="708"/>
          <w:docGrid w:linePitch="360"/>
        </w:sectPr>
      </w:pPr>
    </w:p>
    <w:p w14:paraId="04A0A1E3" w14:textId="77777777" w:rsidR="00B7695B" w:rsidRPr="00B7695B" w:rsidRDefault="00EC56AE" w:rsidP="00B7695B">
      <w:pPr>
        <w:pStyle w:val="Heading1"/>
        <w:rPr>
          <w:lang w:val="en-US"/>
        </w:rPr>
      </w:pPr>
      <w:bookmarkStart w:id="31" w:name="_Toc387308740"/>
      <w:r>
        <w:lastRenderedPageBreak/>
        <w:t xml:space="preserve">ANNEX </w:t>
      </w:r>
      <w:r w:rsidR="00323937">
        <w:t>5</w:t>
      </w:r>
      <w:r w:rsidR="00357240">
        <w:t xml:space="preserve">: </w:t>
      </w:r>
      <w:r w:rsidR="00B7695B">
        <w:rPr>
          <w:lang w:val="en-US"/>
        </w:rPr>
        <w:t>ACTIVITY PREPARATION STEPS</w:t>
      </w:r>
      <w:bookmarkEnd w:id="31"/>
    </w:p>
    <w:p w14:paraId="216F279B" w14:textId="77777777" w:rsidR="00B7695B" w:rsidRPr="00B7695B" w:rsidRDefault="00B7695B" w:rsidP="009E07B9">
      <w:bookmarkStart w:id="32" w:name="_Toc371766007"/>
      <w:r>
        <w:rPr>
          <w:lang w:val="en-US"/>
        </w:rPr>
        <w:t>5</w:t>
      </w:r>
      <w:r w:rsidRPr="00B7695B">
        <w:rPr>
          <w:lang w:val="en-US"/>
        </w:rPr>
        <w:t>.1</w:t>
      </w:r>
      <w:r w:rsidRPr="00B7695B">
        <w:rPr>
          <w:lang w:val="en-US"/>
        </w:rPr>
        <w:tab/>
      </w:r>
      <w:r w:rsidRPr="00B7695B">
        <w:t>DESIGN TERMS OF REFERENCE</w:t>
      </w:r>
    </w:p>
    <w:p w14:paraId="404F2A3E" w14:textId="77777777" w:rsidR="00B7695B" w:rsidRPr="00B7695B" w:rsidRDefault="00B7695B" w:rsidP="009E07B9">
      <w:pPr>
        <w:rPr>
          <w:lang w:val="en-US"/>
        </w:rPr>
      </w:pPr>
      <w:bookmarkStart w:id="33" w:name="_Toc371766008"/>
      <w:bookmarkEnd w:id="32"/>
      <w:r>
        <w:rPr>
          <w:lang w:val="en-US"/>
        </w:rPr>
        <w:t>5</w:t>
      </w:r>
      <w:r w:rsidRPr="00B7695B">
        <w:rPr>
          <w:lang w:val="en-US"/>
        </w:rPr>
        <w:t>.2</w:t>
      </w:r>
      <w:r w:rsidRPr="00B7695B">
        <w:rPr>
          <w:lang w:val="en-US"/>
        </w:rPr>
        <w:tab/>
        <w:t xml:space="preserve">Design Team </w:t>
      </w:r>
      <w:bookmarkEnd w:id="33"/>
    </w:p>
    <w:p w14:paraId="38146A8F" w14:textId="77777777" w:rsidR="00B7695B" w:rsidRPr="00B7695B" w:rsidRDefault="00B7695B" w:rsidP="009E07B9">
      <w:pPr>
        <w:rPr>
          <w:lang w:val="en-US"/>
        </w:rPr>
      </w:pPr>
      <w:bookmarkStart w:id="34" w:name="_Toc371766009"/>
      <w:r>
        <w:rPr>
          <w:lang w:val="en-US"/>
        </w:rPr>
        <w:t>5</w:t>
      </w:r>
      <w:r w:rsidRPr="00B7695B">
        <w:rPr>
          <w:lang w:val="en-US"/>
        </w:rPr>
        <w:t>.3</w:t>
      </w:r>
      <w:r w:rsidRPr="00B7695B">
        <w:rPr>
          <w:lang w:val="en-US"/>
        </w:rPr>
        <w:tab/>
        <w:t>Consultative Process</w:t>
      </w:r>
      <w:bookmarkEnd w:id="34"/>
    </w:p>
    <w:p w14:paraId="0248C838" w14:textId="77777777" w:rsidR="00B7695B" w:rsidRPr="00B7695B" w:rsidRDefault="00B7695B" w:rsidP="009E07B9">
      <w:pPr>
        <w:rPr>
          <w:lang w:val="en-US"/>
        </w:rPr>
      </w:pPr>
      <w:bookmarkStart w:id="35" w:name="_Toc371766010"/>
      <w:r>
        <w:rPr>
          <w:lang w:val="en-US"/>
        </w:rPr>
        <w:t>5</w:t>
      </w:r>
      <w:r w:rsidRPr="00B7695B">
        <w:rPr>
          <w:lang w:val="en-US"/>
        </w:rPr>
        <w:t>.4</w:t>
      </w:r>
      <w:r w:rsidRPr="00B7695B">
        <w:rPr>
          <w:lang w:val="en-US"/>
        </w:rPr>
        <w:tab/>
        <w:t>People consulted</w:t>
      </w:r>
      <w:bookmarkEnd w:id="35"/>
    </w:p>
    <w:p w14:paraId="3D35BEC5" w14:textId="77777777" w:rsidR="00B7695B" w:rsidRPr="00B7695B" w:rsidRDefault="00B7695B" w:rsidP="009E07B9">
      <w:pPr>
        <w:rPr>
          <w:lang w:val="en-US"/>
        </w:rPr>
      </w:pPr>
      <w:bookmarkStart w:id="36" w:name="_Toc371766011"/>
      <w:r>
        <w:rPr>
          <w:lang w:val="en-US"/>
        </w:rPr>
        <w:t>5</w:t>
      </w:r>
      <w:r w:rsidRPr="00B7695B">
        <w:rPr>
          <w:lang w:val="en-US"/>
        </w:rPr>
        <w:t>.5</w:t>
      </w:r>
      <w:r w:rsidRPr="00B7695B">
        <w:rPr>
          <w:lang w:val="en-US"/>
        </w:rPr>
        <w:tab/>
        <w:t>References</w:t>
      </w:r>
      <w:bookmarkEnd w:id="36"/>
    </w:p>
    <w:p w14:paraId="51E46EC6" w14:textId="77777777" w:rsidR="00B7695B" w:rsidRDefault="00B7695B" w:rsidP="00357240">
      <w:pPr>
        <w:pStyle w:val="Heading1"/>
      </w:pPr>
    </w:p>
    <w:p w14:paraId="437A7F4A" w14:textId="77777777" w:rsidR="000C588E" w:rsidRDefault="000C588E">
      <w:pPr>
        <w:widowControl/>
        <w:spacing w:before="0" w:after="0"/>
      </w:pPr>
      <w:r>
        <w:br w:type="page"/>
      </w:r>
    </w:p>
    <w:p w14:paraId="4D722029" w14:textId="77777777" w:rsidR="009E07B9" w:rsidRPr="009E07B9" w:rsidRDefault="00323937" w:rsidP="009E07B9">
      <w:pPr>
        <w:pStyle w:val="Heading2"/>
      </w:pPr>
      <w:bookmarkStart w:id="37" w:name="_Toc387308741"/>
      <w:bookmarkStart w:id="38" w:name="_Toc18312822"/>
      <w:bookmarkStart w:id="39" w:name="_Toc18318218"/>
      <w:r>
        <w:rPr>
          <w:lang w:val="en-US"/>
        </w:rPr>
        <w:lastRenderedPageBreak/>
        <w:t>5</w:t>
      </w:r>
      <w:r w:rsidR="009E07B9" w:rsidRPr="00B7695B">
        <w:rPr>
          <w:lang w:val="en-US"/>
        </w:rPr>
        <w:t>.1</w:t>
      </w:r>
      <w:r w:rsidR="009E07B9" w:rsidRPr="00B7695B">
        <w:rPr>
          <w:lang w:val="en-US"/>
        </w:rPr>
        <w:tab/>
      </w:r>
      <w:r w:rsidR="009E07B9" w:rsidRPr="00B7695B">
        <w:t>DESIGN TERMS OF REFERENCE</w:t>
      </w:r>
      <w:bookmarkEnd w:id="37"/>
    </w:p>
    <w:p w14:paraId="2E489C6A" w14:textId="77777777" w:rsidR="000C588E" w:rsidRPr="00F553C9" w:rsidRDefault="000C588E" w:rsidP="000C588E">
      <w:pPr>
        <w:jc w:val="center"/>
        <w:rPr>
          <w:b/>
          <w:bCs/>
          <w:iCs/>
          <w:sz w:val="24"/>
          <w:szCs w:val="24"/>
        </w:rPr>
      </w:pPr>
      <w:r w:rsidRPr="00F553C9">
        <w:rPr>
          <w:b/>
          <w:bCs/>
          <w:iCs/>
          <w:sz w:val="24"/>
          <w:szCs w:val="24"/>
        </w:rPr>
        <w:t>TERMS OF REFERENCE</w:t>
      </w:r>
      <w:bookmarkEnd w:id="38"/>
      <w:bookmarkEnd w:id="39"/>
    </w:p>
    <w:p w14:paraId="32A547FB" w14:textId="77777777" w:rsidR="000C588E" w:rsidRPr="00F553C9" w:rsidRDefault="000C588E" w:rsidP="000C588E">
      <w:pPr>
        <w:jc w:val="center"/>
        <w:rPr>
          <w:b/>
          <w:bCs/>
          <w:iCs/>
          <w:sz w:val="24"/>
          <w:szCs w:val="24"/>
        </w:rPr>
      </w:pPr>
      <w:r w:rsidRPr="00F553C9">
        <w:rPr>
          <w:b/>
          <w:bCs/>
          <w:iCs/>
          <w:sz w:val="24"/>
          <w:szCs w:val="24"/>
        </w:rPr>
        <w:t>Design Mission</w:t>
      </w:r>
    </w:p>
    <w:p w14:paraId="09C727E0" w14:textId="44E37037" w:rsidR="000C588E" w:rsidRPr="00F553C9" w:rsidRDefault="000C588E" w:rsidP="000C588E">
      <w:pPr>
        <w:jc w:val="center"/>
        <w:rPr>
          <w:b/>
          <w:bCs/>
          <w:iCs/>
          <w:sz w:val="24"/>
          <w:szCs w:val="24"/>
        </w:rPr>
      </w:pPr>
      <w:r w:rsidRPr="00F553C9">
        <w:rPr>
          <w:b/>
          <w:bCs/>
          <w:iCs/>
          <w:sz w:val="24"/>
          <w:szCs w:val="24"/>
        </w:rPr>
        <w:t xml:space="preserve">To undertake a design of </w:t>
      </w:r>
      <w:r w:rsidR="007A0DC7">
        <w:rPr>
          <w:b/>
          <w:bCs/>
          <w:iCs/>
          <w:sz w:val="24"/>
          <w:szCs w:val="24"/>
        </w:rPr>
        <w:t xml:space="preserve">the </w:t>
      </w:r>
      <w:r w:rsidR="007A0DC7" w:rsidRPr="007A0DC7">
        <w:rPr>
          <w:b/>
          <w:bCs/>
          <w:iCs/>
          <w:sz w:val="24"/>
          <w:szCs w:val="24"/>
        </w:rPr>
        <w:t>Australian Aid Program</w:t>
      </w:r>
      <w:r w:rsidRPr="00F553C9">
        <w:rPr>
          <w:b/>
          <w:bCs/>
          <w:iCs/>
          <w:sz w:val="24"/>
          <w:szCs w:val="24"/>
        </w:rPr>
        <w:t>’s engagement in the Solomon Islands Skills Sector through the development of a Skills for E</w:t>
      </w:r>
      <w:r w:rsidR="007A0DC7">
        <w:rPr>
          <w:b/>
          <w:bCs/>
          <w:iCs/>
          <w:sz w:val="24"/>
          <w:szCs w:val="24"/>
        </w:rPr>
        <w:t>conomic Growth</w:t>
      </w:r>
      <w:r w:rsidRPr="00F553C9">
        <w:rPr>
          <w:b/>
          <w:bCs/>
          <w:iCs/>
          <w:sz w:val="24"/>
          <w:szCs w:val="24"/>
        </w:rPr>
        <w:t xml:space="preserve"> Program</w:t>
      </w:r>
    </w:p>
    <w:p w14:paraId="38517EFD" w14:textId="77777777" w:rsidR="000C588E" w:rsidRDefault="000C588E" w:rsidP="000C588E">
      <w:pPr>
        <w:rPr>
          <w:b/>
          <w:bCs/>
          <w:i/>
          <w:iCs/>
        </w:rPr>
      </w:pPr>
    </w:p>
    <w:p w14:paraId="298175BF" w14:textId="77777777" w:rsidR="000C588E" w:rsidRPr="00F553C9" w:rsidRDefault="000C588E" w:rsidP="000C588E">
      <w:pPr>
        <w:rPr>
          <w:rFonts w:cs="Arial"/>
          <w:b/>
          <w:i/>
          <w:sz w:val="24"/>
          <w:szCs w:val="24"/>
          <w:lang w:val="en-US"/>
        </w:rPr>
      </w:pPr>
      <w:r w:rsidRPr="00F553C9">
        <w:rPr>
          <w:rFonts w:cs="Arial"/>
          <w:b/>
          <w:i/>
          <w:sz w:val="24"/>
          <w:szCs w:val="24"/>
          <w:lang w:val="en-US"/>
        </w:rPr>
        <w:t>Background</w:t>
      </w:r>
    </w:p>
    <w:p w14:paraId="668EDEF3" w14:textId="77777777" w:rsidR="000C588E" w:rsidRPr="00AA1695" w:rsidRDefault="000C588E" w:rsidP="000C588E">
      <w:r w:rsidRPr="00AA1695">
        <w:t xml:space="preserve">The Australian - Solomon Islands Partnership for Development was signed on 27 January 2009, in which both Governments pledged to work together to meet common challenges and to achieve improved development outcomes and sustainable improvements in the quality of life of all Solomon </w:t>
      </w:r>
      <w:r w:rsidR="001D4A33" w:rsidRPr="00AA1695">
        <w:t>Islanders. In</w:t>
      </w:r>
      <w:r w:rsidRPr="00AA1695">
        <w:t xml:space="preserve"> 2010 a Design Summary and Implementation Document was developed to guide Australia’s entry into the Solomon Islands education </w:t>
      </w:r>
      <w:r w:rsidR="001D4A33" w:rsidRPr="00AA1695">
        <w:t>sector. In</w:t>
      </w:r>
      <w:r w:rsidRPr="00AA1695">
        <w:t xml:space="preserve"> 2011 Honiara post began an education sector program with a dual focus on improving learning outcomes in the early grades, and on improving skills for employability. </w:t>
      </w:r>
    </w:p>
    <w:p w14:paraId="120C03D2" w14:textId="3BD0BE7E" w:rsidR="000C588E" w:rsidRPr="00AA66FA" w:rsidRDefault="000C588E" w:rsidP="000C588E">
      <w:pPr>
        <w:rPr>
          <w:lang w:val="en-GB"/>
        </w:rPr>
      </w:pPr>
      <w:r>
        <w:rPr>
          <w:lang w:val="en-GB"/>
        </w:rPr>
        <w:t>The access to and quality of basic education</w:t>
      </w:r>
      <w:r w:rsidRPr="00160A5F">
        <w:rPr>
          <w:lang w:val="en-GB"/>
        </w:rPr>
        <w:t xml:space="preserve"> </w:t>
      </w:r>
      <w:r>
        <w:rPr>
          <w:lang w:val="en-GB"/>
        </w:rPr>
        <w:t>remains</w:t>
      </w:r>
      <w:r w:rsidRPr="00160A5F">
        <w:rPr>
          <w:lang w:val="en-GB"/>
        </w:rPr>
        <w:t xml:space="preserve"> a priority for the Australian aid program for the foreseeable </w:t>
      </w:r>
      <w:r w:rsidR="001D4A33" w:rsidRPr="00160A5F">
        <w:rPr>
          <w:lang w:val="en-GB"/>
        </w:rPr>
        <w:t>future. But</w:t>
      </w:r>
      <w:r w:rsidRPr="00160A5F">
        <w:rPr>
          <w:lang w:val="en-GB"/>
        </w:rPr>
        <w:t xml:space="preserve"> investment in basic education alone will not be sufficient to secure economic growth and social development in the Solomon </w:t>
      </w:r>
      <w:r w:rsidR="001D4A33" w:rsidRPr="00160A5F">
        <w:rPr>
          <w:lang w:val="en-GB"/>
        </w:rPr>
        <w:t>Islands. The</w:t>
      </w:r>
      <w:r w:rsidRPr="00160A5F">
        <w:rPr>
          <w:lang w:val="en-GB"/>
        </w:rPr>
        <w:t xml:space="preserve"> level of skills in a workforce is a good predictor of economic </w:t>
      </w:r>
      <w:r w:rsidR="001D4A33" w:rsidRPr="00160A5F">
        <w:rPr>
          <w:lang w:val="en-GB"/>
        </w:rPr>
        <w:t>growth. In</w:t>
      </w:r>
      <w:r w:rsidRPr="00160A5F">
        <w:rPr>
          <w:lang w:val="en-GB"/>
        </w:rPr>
        <w:t xml:space="preserve"> the Solomon Islands, the skills pool is very </w:t>
      </w:r>
      <w:r w:rsidR="001D4A33" w:rsidRPr="00160A5F">
        <w:rPr>
          <w:lang w:val="en-GB"/>
        </w:rPr>
        <w:t>small. Skills</w:t>
      </w:r>
      <w:r w:rsidRPr="00160A5F">
        <w:rPr>
          <w:lang w:val="en-GB"/>
        </w:rPr>
        <w:t xml:space="preserve"> shortages and mismatches are </w:t>
      </w:r>
      <w:r w:rsidR="001D4A33" w:rsidRPr="00160A5F">
        <w:rPr>
          <w:lang w:val="en-GB"/>
        </w:rPr>
        <w:t>pervasive. Firms</w:t>
      </w:r>
      <w:r w:rsidRPr="00160A5F">
        <w:rPr>
          <w:lang w:val="en-GB"/>
        </w:rPr>
        <w:t xml:space="preserve"> struggle to fill skilled positions due to a lack of suitably qualified candidates, while the number of unemployed low skilled workers is </w:t>
      </w:r>
      <w:r w:rsidR="001D4A33" w:rsidRPr="00160A5F">
        <w:rPr>
          <w:lang w:val="en-GB"/>
        </w:rPr>
        <w:t>growing. Labour</w:t>
      </w:r>
      <w:r w:rsidRPr="00160A5F">
        <w:rPr>
          <w:lang w:val="en-GB"/>
        </w:rPr>
        <w:t xml:space="preserve"> productivity is </w:t>
      </w:r>
      <w:r w:rsidR="001D4A33" w:rsidRPr="00160A5F">
        <w:rPr>
          <w:lang w:val="en-GB"/>
        </w:rPr>
        <w:t>low. High</w:t>
      </w:r>
      <w:r w:rsidRPr="00160A5F">
        <w:rPr>
          <w:lang w:val="en-GB"/>
        </w:rPr>
        <w:t xml:space="preserve"> population growth, rapid urban drift and young unemployed people create a potentially volatile </w:t>
      </w:r>
      <w:r w:rsidR="001D4A33" w:rsidRPr="00160A5F">
        <w:rPr>
          <w:lang w:val="en-GB"/>
        </w:rPr>
        <w:t>mix. Good</w:t>
      </w:r>
      <w:r w:rsidRPr="00160A5F">
        <w:rPr>
          <w:lang w:val="en-GB"/>
        </w:rPr>
        <w:t xml:space="preserve"> skills development through both technical and vocational education and training (TVET) and through higher education provides the human building blocks for national economic and social </w:t>
      </w:r>
      <w:r w:rsidR="001D4A33" w:rsidRPr="00160A5F">
        <w:rPr>
          <w:lang w:val="en-GB"/>
        </w:rPr>
        <w:t>progress. Yet</w:t>
      </w:r>
      <w:r w:rsidRPr="00160A5F">
        <w:rPr>
          <w:lang w:val="en-GB"/>
        </w:rPr>
        <w:t xml:space="preserve"> access to post-secondary education and training in the Solomon Islands is amongst the lowest in the Pacific and in the </w:t>
      </w:r>
      <w:r w:rsidR="001D4A33" w:rsidRPr="00160A5F">
        <w:rPr>
          <w:lang w:val="en-GB"/>
        </w:rPr>
        <w:t>world. The</w:t>
      </w:r>
      <w:r w:rsidRPr="00160A5F">
        <w:rPr>
          <w:lang w:val="en-GB"/>
        </w:rPr>
        <w:t xml:space="preserve"> central policy challenge is to expand access to skills development opportunities, especially for the most disadvantaged, while raising its quality and </w:t>
      </w:r>
      <w:r w:rsidR="001D4A33" w:rsidRPr="00160A5F">
        <w:rPr>
          <w:lang w:val="en-GB"/>
        </w:rPr>
        <w:t>relevance. This</w:t>
      </w:r>
      <w:r w:rsidRPr="00160A5F">
        <w:rPr>
          <w:lang w:val="en-GB"/>
        </w:rPr>
        <w:t xml:space="preserve"> conceptual triangle of quality, access and relevance underpins the proposed </w:t>
      </w:r>
      <w:r w:rsidRPr="00160A5F">
        <w:rPr>
          <w:i/>
          <w:lang w:val="en-GB"/>
        </w:rPr>
        <w:t xml:space="preserve">Skills for </w:t>
      </w:r>
      <w:r w:rsidR="007A0DC7">
        <w:rPr>
          <w:i/>
          <w:lang w:val="en-GB"/>
        </w:rPr>
        <w:t>Economic Growth</w:t>
      </w:r>
      <w:r w:rsidRPr="00160A5F">
        <w:rPr>
          <w:i/>
          <w:lang w:val="en-GB"/>
        </w:rPr>
        <w:t xml:space="preserve"> Program</w:t>
      </w:r>
      <w:r>
        <w:rPr>
          <w:lang w:val="en-GB"/>
        </w:rPr>
        <w:t>.</w:t>
      </w:r>
    </w:p>
    <w:p w14:paraId="71FB4635" w14:textId="168E1E4E" w:rsidR="000C588E" w:rsidRDefault="000C588E" w:rsidP="000C588E">
      <w:pPr>
        <w:rPr>
          <w:lang w:val="en-GB"/>
        </w:rPr>
      </w:pPr>
      <w:r>
        <w:rPr>
          <w:lang w:val="en-GB"/>
        </w:rPr>
        <w:t xml:space="preserve">In 2011 a concept note was drafted to inform </w:t>
      </w:r>
      <w:r w:rsidR="007A0DC7">
        <w:rPr>
          <w:lang w:val="en-GB"/>
        </w:rPr>
        <w:t xml:space="preserve">the </w:t>
      </w:r>
      <w:r>
        <w:rPr>
          <w:lang w:val="en-GB"/>
        </w:rPr>
        <w:t>Aus</w:t>
      </w:r>
      <w:r w:rsidR="007A0DC7">
        <w:rPr>
          <w:lang w:val="en-GB"/>
        </w:rPr>
        <w:t>tralian Aid Program</w:t>
      </w:r>
      <w:r>
        <w:rPr>
          <w:lang w:val="en-GB"/>
        </w:rPr>
        <w:t xml:space="preserve">’s engagement in skills training and development in the Solomon </w:t>
      </w:r>
      <w:r w:rsidR="001D4A33">
        <w:rPr>
          <w:lang w:val="en-GB"/>
        </w:rPr>
        <w:t>Islands. With</w:t>
      </w:r>
      <w:r>
        <w:rPr>
          <w:lang w:val="en-GB"/>
        </w:rPr>
        <w:t xml:space="preserve"> reference to this concept note, </w:t>
      </w:r>
      <w:r w:rsidR="007A0DC7">
        <w:rPr>
          <w:lang w:val="en-GB"/>
        </w:rPr>
        <w:t>the Australian Aid Program</w:t>
      </w:r>
      <w:r w:rsidRPr="00160A5F">
        <w:rPr>
          <w:lang w:val="en-GB"/>
        </w:rPr>
        <w:t xml:space="preserve"> </w:t>
      </w:r>
      <w:r w:rsidRPr="000A0347">
        <w:rPr>
          <w:lang w:val="en-GB"/>
        </w:rPr>
        <w:t>proposes to</w:t>
      </w:r>
      <w:r>
        <w:rPr>
          <w:b/>
          <w:lang w:val="en-GB"/>
        </w:rPr>
        <w:t xml:space="preserve"> develop a significant program of support </w:t>
      </w:r>
      <w:r w:rsidRPr="00160A5F">
        <w:rPr>
          <w:lang w:val="en-GB"/>
        </w:rPr>
        <w:t xml:space="preserve">to </w:t>
      </w:r>
      <w:r>
        <w:rPr>
          <w:lang w:val="en-GB"/>
        </w:rPr>
        <w:t>strengthen</w:t>
      </w:r>
      <w:r w:rsidRPr="00160A5F">
        <w:rPr>
          <w:lang w:val="en-GB"/>
        </w:rPr>
        <w:t xml:space="preserve"> skills for </w:t>
      </w:r>
      <w:r w:rsidR="007A0DC7">
        <w:rPr>
          <w:lang w:val="en-GB"/>
        </w:rPr>
        <w:t>Economic Growth</w:t>
      </w:r>
      <w:r w:rsidRPr="00160A5F">
        <w:rPr>
          <w:lang w:val="en-GB"/>
        </w:rPr>
        <w:t xml:space="preserve"> in the Solomon </w:t>
      </w:r>
      <w:r w:rsidR="001D4A33" w:rsidRPr="00160A5F">
        <w:rPr>
          <w:lang w:val="en-GB"/>
        </w:rPr>
        <w:t>Islands. The</w:t>
      </w:r>
      <w:r w:rsidRPr="00160A5F">
        <w:rPr>
          <w:lang w:val="en-GB"/>
        </w:rPr>
        <w:t xml:space="preserve"> framework for engagement will occur through the </w:t>
      </w:r>
      <w:r w:rsidRPr="00160A5F">
        <w:rPr>
          <w:i/>
          <w:u w:val="single"/>
          <w:lang w:val="en-GB"/>
        </w:rPr>
        <w:t>Australian – Solomon Islands Partnership for Development</w:t>
      </w:r>
      <w:r w:rsidRPr="00160A5F">
        <w:rPr>
          <w:lang w:val="en-GB"/>
        </w:rPr>
        <w:t xml:space="preserve"> under which both Governments have </w:t>
      </w:r>
      <w:r w:rsidR="001D4A33" w:rsidRPr="00160A5F">
        <w:rPr>
          <w:lang w:val="en-GB"/>
        </w:rPr>
        <w:t>agreed work</w:t>
      </w:r>
      <w:r w:rsidRPr="00160A5F">
        <w:rPr>
          <w:lang w:val="en-GB"/>
        </w:rPr>
        <w:t xml:space="preserve"> together to increase the number of Solomon Islanders who possess technical and vocational skills in areas of </w:t>
      </w:r>
      <w:r w:rsidR="001D4A33" w:rsidRPr="00160A5F">
        <w:rPr>
          <w:lang w:val="en-GB"/>
        </w:rPr>
        <w:t>demand. It</w:t>
      </w:r>
      <w:r w:rsidRPr="00160A5F">
        <w:rPr>
          <w:lang w:val="en-GB"/>
        </w:rPr>
        <w:t xml:space="preserve"> is guided by the Partnership’s shared vision and principles including mutual trust and accountability, joint management for results, and open sharing of information.</w:t>
      </w:r>
      <w:r w:rsidRPr="000A0347">
        <w:rPr>
          <w:lang w:val="en-GB"/>
        </w:rPr>
        <w:t xml:space="preserve"> </w:t>
      </w:r>
    </w:p>
    <w:p w14:paraId="4FC164ED" w14:textId="7B470330" w:rsidR="000C588E" w:rsidRPr="006229BD" w:rsidRDefault="000C588E" w:rsidP="000C588E">
      <w:pPr>
        <w:rPr>
          <w:lang w:val="en-GB"/>
        </w:rPr>
      </w:pPr>
      <w:r>
        <w:rPr>
          <w:lang w:val="en-GB"/>
        </w:rPr>
        <w:t xml:space="preserve">In mid-2014, </w:t>
      </w:r>
      <w:r w:rsidR="007A0DC7">
        <w:rPr>
          <w:lang w:val="en-GB"/>
        </w:rPr>
        <w:t>the Australian Aid Program</w:t>
      </w:r>
      <w:r>
        <w:rPr>
          <w:lang w:val="en-GB"/>
        </w:rPr>
        <w:t xml:space="preserve"> will develop a comprehensive design for engagement across the entire education sector, including basic education, scholarships and skills for </w:t>
      </w:r>
      <w:r w:rsidR="007A0DC7">
        <w:rPr>
          <w:lang w:val="en-GB"/>
        </w:rPr>
        <w:t>economic growth. The final Skills for Economic Growth Program</w:t>
      </w:r>
      <w:r>
        <w:rPr>
          <w:lang w:val="en-GB"/>
        </w:rPr>
        <w:t xml:space="preserve"> Design will be incorporated into this whole of sector design once other components become available.</w:t>
      </w:r>
    </w:p>
    <w:p w14:paraId="4949B3BC" w14:textId="77777777" w:rsidR="000C588E" w:rsidRPr="00F553C9" w:rsidRDefault="000C588E" w:rsidP="000C588E">
      <w:pPr>
        <w:rPr>
          <w:rFonts w:cs="Arial"/>
          <w:b/>
          <w:i/>
          <w:sz w:val="24"/>
          <w:szCs w:val="24"/>
          <w:lang w:val="en-US"/>
        </w:rPr>
      </w:pPr>
      <w:r w:rsidRPr="00F553C9">
        <w:rPr>
          <w:rFonts w:cs="Arial"/>
          <w:b/>
          <w:i/>
          <w:sz w:val="24"/>
          <w:szCs w:val="24"/>
          <w:lang w:val="en-US"/>
        </w:rPr>
        <w:t>Goal</w:t>
      </w:r>
    </w:p>
    <w:p w14:paraId="2B8112C2" w14:textId="78FF7EAA" w:rsidR="000C588E" w:rsidRDefault="000C588E" w:rsidP="000C588E">
      <w:pPr>
        <w:tabs>
          <w:tab w:val="num" w:pos="720"/>
        </w:tabs>
        <w:rPr>
          <w:bCs/>
          <w:iCs/>
        </w:rPr>
      </w:pPr>
      <w:r>
        <w:rPr>
          <w:bCs/>
          <w:iCs/>
        </w:rPr>
        <w:t xml:space="preserve">The goal of the mission is to design </w:t>
      </w:r>
      <w:r w:rsidR="007A0DC7">
        <w:rPr>
          <w:bCs/>
          <w:iCs/>
        </w:rPr>
        <w:t>the Australian Aid Program</w:t>
      </w:r>
      <w:r>
        <w:rPr>
          <w:bCs/>
          <w:iCs/>
        </w:rPr>
        <w:t xml:space="preserve">’s engagement in the skills sector in the Solomon Islands through the development </w:t>
      </w:r>
      <w:r w:rsidR="001D4A33">
        <w:rPr>
          <w:bCs/>
          <w:iCs/>
        </w:rPr>
        <w:t>of Skills</w:t>
      </w:r>
      <w:r w:rsidR="00587817">
        <w:rPr>
          <w:bCs/>
          <w:iCs/>
        </w:rPr>
        <w:t xml:space="preserve"> for Economic Growth Program </w:t>
      </w:r>
      <w:r>
        <w:rPr>
          <w:bCs/>
          <w:iCs/>
        </w:rPr>
        <w:t>over a proposed ten year period.</w:t>
      </w:r>
    </w:p>
    <w:p w14:paraId="11B95FB1" w14:textId="77777777" w:rsidR="000C588E" w:rsidRPr="00F553C9" w:rsidRDefault="000C588E" w:rsidP="000C588E">
      <w:pPr>
        <w:rPr>
          <w:rFonts w:cs="Arial"/>
          <w:b/>
          <w:i/>
          <w:sz w:val="24"/>
          <w:szCs w:val="24"/>
          <w:lang w:val="en-US"/>
        </w:rPr>
      </w:pPr>
      <w:r w:rsidRPr="00F553C9">
        <w:rPr>
          <w:rFonts w:cs="Arial"/>
          <w:b/>
          <w:i/>
          <w:sz w:val="24"/>
          <w:szCs w:val="24"/>
          <w:lang w:val="en-US"/>
        </w:rPr>
        <w:lastRenderedPageBreak/>
        <w:t>Objectives</w:t>
      </w:r>
    </w:p>
    <w:p w14:paraId="0F98BA28" w14:textId="77777777" w:rsidR="000C588E" w:rsidRPr="00F04C8B" w:rsidRDefault="000C588E" w:rsidP="000C588E">
      <w:pPr>
        <w:tabs>
          <w:tab w:val="num" w:pos="720"/>
        </w:tabs>
        <w:rPr>
          <w:bCs/>
          <w:iCs/>
        </w:rPr>
      </w:pPr>
      <w:r w:rsidRPr="00F04C8B">
        <w:rPr>
          <w:bCs/>
          <w:iCs/>
        </w:rPr>
        <w:t xml:space="preserve">The objectives of this mission are to: </w:t>
      </w:r>
    </w:p>
    <w:p w14:paraId="712A547D" w14:textId="6CB3F30F" w:rsidR="000C588E" w:rsidRDefault="000C588E" w:rsidP="00626C04">
      <w:pPr>
        <w:pStyle w:val="ListParagraph"/>
        <w:widowControl/>
        <w:numPr>
          <w:ilvl w:val="0"/>
          <w:numId w:val="28"/>
        </w:numPr>
        <w:tabs>
          <w:tab w:val="num" w:pos="426"/>
        </w:tabs>
        <w:spacing w:before="0" w:after="200"/>
        <w:ind w:left="426" w:hanging="426"/>
        <w:rPr>
          <w:bCs/>
          <w:iCs/>
        </w:rPr>
      </w:pPr>
      <w:r>
        <w:rPr>
          <w:bCs/>
          <w:iCs/>
        </w:rPr>
        <w:t xml:space="preserve">Plan and design a long term program of engagement (10 years) in the skills sector through discussions with key stakeholders and </w:t>
      </w:r>
      <w:r w:rsidR="007A0DC7">
        <w:rPr>
          <w:bCs/>
          <w:iCs/>
        </w:rPr>
        <w:t xml:space="preserve">the Australian Aid Program at </w:t>
      </w:r>
      <w:r>
        <w:rPr>
          <w:bCs/>
          <w:iCs/>
        </w:rPr>
        <w:t>post.</w:t>
      </w:r>
    </w:p>
    <w:p w14:paraId="7FF835F1" w14:textId="2F7D51DF" w:rsidR="000C588E" w:rsidRPr="00A6371D" w:rsidRDefault="000C588E" w:rsidP="00626C04">
      <w:pPr>
        <w:pStyle w:val="ListParagraph"/>
        <w:widowControl/>
        <w:numPr>
          <w:ilvl w:val="0"/>
          <w:numId w:val="28"/>
        </w:numPr>
        <w:tabs>
          <w:tab w:val="num" w:pos="426"/>
        </w:tabs>
        <w:spacing w:before="0" w:after="200"/>
        <w:ind w:left="426" w:hanging="426"/>
        <w:rPr>
          <w:bCs/>
          <w:iCs/>
        </w:rPr>
      </w:pPr>
      <w:r>
        <w:rPr>
          <w:bCs/>
          <w:iCs/>
        </w:rPr>
        <w:t xml:space="preserve">Outline a phased program of support </w:t>
      </w:r>
      <w:r w:rsidRPr="008E7D99">
        <w:rPr>
          <w:bCs/>
          <w:iCs/>
        </w:rPr>
        <w:t>for</w:t>
      </w:r>
      <w:r>
        <w:rPr>
          <w:bCs/>
          <w:iCs/>
        </w:rPr>
        <w:t xml:space="preserve"> </w:t>
      </w:r>
      <w:r w:rsidR="007A0DC7">
        <w:rPr>
          <w:bCs/>
          <w:iCs/>
        </w:rPr>
        <w:t>the Australian Aid Program</w:t>
      </w:r>
      <w:r>
        <w:rPr>
          <w:bCs/>
          <w:iCs/>
        </w:rPr>
        <w:t>’s</w:t>
      </w:r>
      <w:r w:rsidRPr="008E7D99">
        <w:rPr>
          <w:bCs/>
          <w:iCs/>
        </w:rPr>
        <w:t xml:space="preserve"> engagement</w:t>
      </w:r>
      <w:r>
        <w:rPr>
          <w:bCs/>
          <w:iCs/>
        </w:rPr>
        <w:t xml:space="preserve"> in the skills sector</w:t>
      </w:r>
      <w:r w:rsidRPr="008E7D99">
        <w:rPr>
          <w:bCs/>
          <w:iCs/>
        </w:rPr>
        <w:t xml:space="preserve"> through discussions with sta</w:t>
      </w:r>
      <w:r>
        <w:rPr>
          <w:bCs/>
          <w:iCs/>
        </w:rPr>
        <w:t xml:space="preserve">keholders in the development of </w:t>
      </w:r>
      <w:r w:rsidRPr="008E7D99">
        <w:rPr>
          <w:bCs/>
          <w:iCs/>
        </w:rPr>
        <w:t xml:space="preserve">a </w:t>
      </w:r>
      <w:r w:rsidR="007A0DC7">
        <w:rPr>
          <w:bCs/>
          <w:iCs/>
        </w:rPr>
        <w:t xml:space="preserve"> </w:t>
      </w:r>
      <w:r>
        <w:rPr>
          <w:bCs/>
          <w:iCs/>
        </w:rPr>
        <w:t xml:space="preserve">Skills for </w:t>
      </w:r>
      <w:r w:rsidR="007A0DC7">
        <w:rPr>
          <w:bCs/>
          <w:iCs/>
        </w:rPr>
        <w:t>Economic Growth</w:t>
      </w:r>
      <w:r>
        <w:rPr>
          <w:bCs/>
          <w:iCs/>
        </w:rPr>
        <w:t xml:space="preserve"> Program.</w:t>
      </w:r>
    </w:p>
    <w:p w14:paraId="703A6C8A" w14:textId="16C5D6C8" w:rsidR="000C588E" w:rsidRPr="00A6371D" w:rsidRDefault="000C588E" w:rsidP="00626C04">
      <w:pPr>
        <w:pStyle w:val="ListParagraph"/>
        <w:widowControl/>
        <w:numPr>
          <w:ilvl w:val="0"/>
          <w:numId w:val="28"/>
        </w:numPr>
        <w:tabs>
          <w:tab w:val="num" w:pos="426"/>
        </w:tabs>
        <w:spacing w:before="0" w:after="200"/>
        <w:ind w:left="426" w:hanging="426"/>
        <w:rPr>
          <w:bCs/>
          <w:iCs/>
        </w:rPr>
      </w:pPr>
      <w:r>
        <w:rPr>
          <w:bCs/>
          <w:iCs/>
        </w:rPr>
        <w:t xml:space="preserve">Design a program </w:t>
      </w:r>
      <w:r w:rsidRPr="008E7D99">
        <w:rPr>
          <w:bCs/>
          <w:iCs/>
        </w:rPr>
        <w:t xml:space="preserve">that </w:t>
      </w:r>
      <w:r>
        <w:rPr>
          <w:bCs/>
          <w:iCs/>
        </w:rPr>
        <w:t xml:space="preserve">ensures </w:t>
      </w:r>
      <w:r w:rsidR="007A0DC7">
        <w:rPr>
          <w:bCs/>
          <w:iCs/>
        </w:rPr>
        <w:t>the Australian Aid Program</w:t>
      </w:r>
      <w:r w:rsidRPr="008E7D99">
        <w:rPr>
          <w:bCs/>
          <w:iCs/>
        </w:rPr>
        <w:t xml:space="preserve">’s investments in skills development </w:t>
      </w:r>
      <w:r>
        <w:rPr>
          <w:bCs/>
          <w:iCs/>
        </w:rPr>
        <w:t xml:space="preserve">are </w:t>
      </w:r>
      <w:r w:rsidRPr="008E7D99">
        <w:rPr>
          <w:bCs/>
          <w:iCs/>
        </w:rPr>
        <w:t xml:space="preserve">well targeted, effective, efficient, of good quality and consistent with </w:t>
      </w:r>
      <w:r w:rsidR="007A0DC7">
        <w:rPr>
          <w:bCs/>
          <w:iCs/>
        </w:rPr>
        <w:t>the Australian Aid Program</w:t>
      </w:r>
      <w:r w:rsidRPr="008E7D99">
        <w:rPr>
          <w:bCs/>
          <w:iCs/>
        </w:rPr>
        <w:t>’s Education Thematic Strategy and the Pacific Education and Skills Development Agenda</w:t>
      </w:r>
      <w:r>
        <w:rPr>
          <w:bCs/>
          <w:iCs/>
        </w:rPr>
        <w:t>.</w:t>
      </w:r>
    </w:p>
    <w:p w14:paraId="0C62CC11" w14:textId="77777777" w:rsidR="000C588E" w:rsidRPr="007A3946" w:rsidRDefault="000C588E" w:rsidP="00626C04">
      <w:pPr>
        <w:pStyle w:val="ListParagraph"/>
        <w:widowControl/>
        <w:numPr>
          <w:ilvl w:val="0"/>
          <w:numId w:val="28"/>
        </w:numPr>
        <w:tabs>
          <w:tab w:val="num" w:pos="426"/>
        </w:tabs>
        <w:spacing w:before="0" w:after="200"/>
        <w:ind w:left="426" w:hanging="426"/>
        <w:rPr>
          <w:bCs/>
          <w:iCs/>
        </w:rPr>
      </w:pPr>
      <w:r>
        <w:rPr>
          <w:bCs/>
          <w:iCs/>
        </w:rPr>
        <w:t>W</w:t>
      </w:r>
      <w:r w:rsidRPr="007A3946">
        <w:rPr>
          <w:bCs/>
          <w:iCs/>
        </w:rPr>
        <w:t>ork collaboratively with local stakeholders including the private sector and take account of the roles and plans of other Pacific tertiary institutions such as USP and the Aus</w:t>
      </w:r>
      <w:r>
        <w:rPr>
          <w:bCs/>
          <w:iCs/>
        </w:rPr>
        <w:t>tralia Pacific Technical College.</w:t>
      </w:r>
    </w:p>
    <w:p w14:paraId="453B6B3D" w14:textId="1659E55E" w:rsidR="000C588E" w:rsidRPr="00074F36" w:rsidRDefault="000C588E" w:rsidP="00626C04">
      <w:pPr>
        <w:pStyle w:val="ListParagraph"/>
        <w:widowControl/>
        <w:numPr>
          <w:ilvl w:val="0"/>
          <w:numId w:val="28"/>
        </w:numPr>
        <w:tabs>
          <w:tab w:val="num" w:pos="426"/>
        </w:tabs>
        <w:spacing w:before="0" w:after="200"/>
        <w:ind w:left="426" w:hanging="426"/>
        <w:rPr>
          <w:bCs/>
          <w:iCs/>
        </w:rPr>
      </w:pPr>
      <w:r>
        <w:rPr>
          <w:bCs/>
          <w:iCs/>
        </w:rPr>
        <w:t xml:space="preserve">Assess and identify risks associated with identified areas of proposed engagement of the Skills for </w:t>
      </w:r>
      <w:r w:rsidR="007A0DC7">
        <w:rPr>
          <w:bCs/>
          <w:iCs/>
        </w:rPr>
        <w:t xml:space="preserve">Economic Growth </w:t>
      </w:r>
      <w:r>
        <w:rPr>
          <w:bCs/>
          <w:iCs/>
        </w:rPr>
        <w:t>Program.</w:t>
      </w:r>
    </w:p>
    <w:p w14:paraId="138DCC71" w14:textId="77777777" w:rsidR="000C588E" w:rsidRDefault="000C588E" w:rsidP="00626C04">
      <w:pPr>
        <w:pStyle w:val="ListParagraph"/>
        <w:widowControl/>
        <w:numPr>
          <w:ilvl w:val="0"/>
          <w:numId w:val="28"/>
        </w:numPr>
        <w:tabs>
          <w:tab w:val="num" w:pos="426"/>
        </w:tabs>
        <w:spacing w:before="0" w:after="200"/>
        <w:ind w:left="426" w:hanging="426"/>
        <w:rPr>
          <w:bCs/>
          <w:iCs/>
        </w:rPr>
      </w:pPr>
      <w:r>
        <w:rPr>
          <w:bCs/>
          <w:iCs/>
        </w:rPr>
        <w:t>Develop a monitoring and evaluation</w:t>
      </w:r>
      <w:r w:rsidRPr="00AB074C">
        <w:rPr>
          <w:bCs/>
          <w:iCs/>
        </w:rPr>
        <w:t xml:space="preserve"> framework for </w:t>
      </w:r>
      <w:r>
        <w:rPr>
          <w:bCs/>
          <w:iCs/>
        </w:rPr>
        <w:t xml:space="preserve">the </w:t>
      </w:r>
      <w:r w:rsidR="00587817">
        <w:rPr>
          <w:bCs/>
          <w:iCs/>
        </w:rPr>
        <w:t xml:space="preserve">Skills for Economic Growth Program </w:t>
      </w:r>
      <w:r w:rsidRPr="00AB074C">
        <w:rPr>
          <w:bCs/>
          <w:iCs/>
        </w:rPr>
        <w:t>that includes program objectives, defines benchmarks and includes annual targ</w:t>
      </w:r>
      <w:r>
        <w:rPr>
          <w:bCs/>
          <w:iCs/>
        </w:rPr>
        <w:t>ets, with detailed targets for the first phase of support.</w:t>
      </w:r>
    </w:p>
    <w:p w14:paraId="41E8D741" w14:textId="77777777" w:rsidR="000C588E" w:rsidRPr="006229BD" w:rsidRDefault="000C588E" w:rsidP="00626C04">
      <w:pPr>
        <w:pStyle w:val="ListParagraph"/>
        <w:widowControl/>
        <w:numPr>
          <w:ilvl w:val="0"/>
          <w:numId w:val="28"/>
        </w:numPr>
        <w:tabs>
          <w:tab w:val="num" w:pos="426"/>
        </w:tabs>
        <w:spacing w:before="0" w:after="200"/>
        <w:ind w:left="426" w:hanging="426"/>
        <w:rPr>
          <w:bCs/>
          <w:iCs/>
        </w:rPr>
      </w:pPr>
      <w:r>
        <w:rPr>
          <w:bCs/>
          <w:iCs/>
        </w:rPr>
        <w:t>Develop a detailed implementation plan for the initial phase of support, with indicative actions for subsequent phases.</w:t>
      </w:r>
    </w:p>
    <w:p w14:paraId="1C96A80A" w14:textId="77777777" w:rsidR="000C588E" w:rsidRPr="00F553C9" w:rsidRDefault="000C588E" w:rsidP="000C588E">
      <w:pPr>
        <w:rPr>
          <w:rFonts w:cs="Arial"/>
          <w:b/>
          <w:i/>
          <w:sz w:val="24"/>
          <w:szCs w:val="24"/>
          <w:lang w:val="en-US"/>
        </w:rPr>
      </w:pPr>
      <w:r w:rsidRPr="00F553C9">
        <w:rPr>
          <w:rFonts w:cs="Arial"/>
          <w:b/>
          <w:i/>
          <w:sz w:val="24"/>
          <w:szCs w:val="24"/>
          <w:lang w:val="en-US"/>
        </w:rPr>
        <w:t>Outputs</w:t>
      </w:r>
    </w:p>
    <w:p w14:paraId="5AB94FCA" w14:textId="77777777" w:rsidR="000C588E" w:rsidRPr="00AB074C" w:rsidRDefault="000C588E" w:rsidP="000C588E">
      <w:pPr>
        <w:tabs>
          <w:tab w:val="num" w:pos="720"/>
        </w:tabs>
        <w:rPr>
          <w:bCs/>
          <w:iCs/>
        </w:rPr>
      </w:pPr>
      <w:r w:rsidRPr="00AB074C">
        <w:rPr>
          <w:bCs/>
          <w:iCs/>
        </w:rPr>
        <w:t>The team are expected to deliver the following outputs:</w:t>
      </w:r>
    </w:p>
    <w:p w14:paraId="1236CF27" w14:textId="77777777" w:rsidR="000C588E" w:rsidRDefault="000C588E" w:rsidP="00626C04">
      <w:pPr>
        <w:widowControl/>
        <w:numPr>
          <w:ilvl w:val="0"/>
          <w:numId w:val="30"/>
        </w:numPr>
        <w:spacing w:before="0" w:after="0"/>
      </w:pPr>
      <w:r>
        <w:t xml:space="preserve">Engage with key stakeholders in the Solomon Islands skills sector during the in country mission (First week in country). </w:t>
      </w:r>
    </w:p>
    <w:p w14:paraId="5BB5CBAE" w14:textId="77777777" w:rsidR="000C588E" w:rsidRDefault="000C588E" w:rsidP="00626C04">
      <w:pPr>
        <w:widowControl/>
        <w:numPr>
          <w:ilvl w:val="0"/>
          <w:numId w:val="30"/>
        </w:numPr>
        <w:spacing w:before="0" w:after="0"/>
      </w:pPr>
      <w:r>
        <w:t>Facilitate a participatory design workshop of 1-2 days (second week in country).</w:t>
      </w:r>
    </w:p>
    <w:p w14:paraId="6853BB1C" w14:textId="77777777" w:rsidR="000C588E" w:rsidRDefault="000C588E" w:rsidP="00626C04">
      <w:pPr>
        <w:widowControl/>
        <w:numPr>
          <w:ilvl w:val="0"/>
          <w:numId w:val="30"/>
        </w:numPr>
        <w:spacing w:before="0" w:after="0"/>
      </w:pPr>
      <w:r w:rsidRPr="00AF0886">
        <w:t>Aide Memoire to all stakeholders highlighting key issues and recommendations for focus areas of engagement, suggested approach (activities, reforms required,</w:t>
      </w:r>
      <w:r>
        <w:t xml:space="preserve"> incentives) and targets (M&amp;E).</w:t>
      </w:r>
    </w:p>
    <w:p w14:paraId="6F3E0666" w14:textId="77777777" w:rsidR="000C588E" w:rsidRPr="00074F36" w:rsidRDefault="000C588E" w:rsidP="00626C04">
      <w:pPr>
        <w:widowControl/>
        <w:numPr>
          <w:ilvl w:val="0"/>
          <w:numId w:val="30"/>
        </w:numPr>
        <w:spacing w:before="0" w:after="0"/>
      </w:pPr>
      <w:r w:rsidRPr="00F97C68">
        <w:t>Draft design update and implementation plan by 17 December 2013.</w:t>
      </w:r>
    </w:p>
    <w:p w14:paraId="3988601B" w14:textId="77777777" w:rsidR="000C588E" w:rsidRPr="00074F36" w:rsidRDefault="000C588E" w:rsidP="00626C04">
      <w:pPr>
        <w:widowControl/>
        <w:numPr>
          <w:ilvl w:val="0"/>
          <w:numId w:val="30"/>
        </w:numPr>
        <w:spacing w:before="0" w:after="0"/>
      </w:pPr>
      <w:r w:rsidRPr="00F97C68">
        <w:t>Final design update and implementation plan by 14 January 2014.</w:t>
      </w:r>
    </w:p>
    <w:p w14:paraId="3FDBB8C3" w14:textId="77777777" w:rsidR="000C588E" w:rsidRPr="006229BD" w:rsidRDefault="000C588E" w:rsidP="00626C04">
      <w:pPr>
        <w:widowControl/>
        <w:numPr>
          <w:ilvl w:val="0"/>
          <w:numId w:val="30"/>
        </w:numPr>
        <w:spacing w:before="0" w:after="0"/>
      </w:pPr>
      <w:r w:rsidRPr="00F97C68">
        <w:t>Participate in a peer review of the whole of education sector design (likely may 2014).</w:t>
      </w:r>
    </w:p>
    <w:p w14:paraId="6B4BD938" w14:textId="77777777" w:rsidR="000C588E" w:rsidRPr="00F553C9" w:rsidRDefault="000C588E" w:rsidP="000C588E">
      <w:pPr>
        <w:rPr>
          <w:rFonts w:cs="Arial"/>
          <w:b/>
          <w:i/>
          <w:sz w:val="24"/>
          <w:szCs w:val="24"/>
          <w:lang w:val="en-US"/>
        </w:rPr>
      </w:pPr>
      <w:r w:rsidRPr="00F553C9">
        <w:rPr>
          <w:rFonts w:cs="Arial"/>
          <w:b/>
          <w:i/>
          <w:sz w:val="24"/>
          <w:szCs w:val="24"/>
          <w:lang w:val="en-US"/>
        </w:rPr>
        <w:t>Team composition and roles</w:t>
      </w:r>
    </w:p>
    <w:p w14:paraId="57D92504" w14:textId="77777777" w:rsidR="000C588E" w:rsidRPr="00704EE7" w:rsidRDefault="000C588E" w:rsidP="000C588E">
      <w:r w:rsidRPr="00704EE7">
        <w:t>The team will consist of:</w:t>
      </w:r>
    </w:p>
    <w:p w14:paraId="406DE50B" w14:textId="77777777" w:rsidR="000C588E" w:rsidRPr="00F97C68" w:rsidRDefault="000C588E" w:rsidP="00626C04">
      <w:pPr>
        <w:pStyle w:val="ListParagraph"/>
        <w:widowControl/>
        <w:numPr>
          <w:ilvl w:val="0"/>
          <w:numId w:val="25"/>
        </w:numPr>
        <w:ind w:left="425" w:hanging="425"/>
        <w:contextualSpacing w:val="0"/>
      </w:pPr>
      <w:r w:rsidRPr="00704EE7">
        <w:rPr>
          <w:b/>
        </w:rPr>
        <w:t>Team Leader</w:t>
      </w:r>
      <w:r w:rsidRPr="00F97C68">
        <w:t xml:space="preserve"> with expertise in international program design, technical and vocational education and training and experience in South Pacific preferably Melanesia, as well as a good understanding of Australia’s Aid Program. The Team Leader will:</w:t>
      </w:r>
    </w:p>
    <w:p w14:paraId="52F8A1A0" w14:textId="77777777" w:rsidR="000C588E" w:rsidRPr="007A3946" w:rsidRDefault="000C588E" w:rsidP="00626C04">
      <w:pPr>
        <w:widowControl/>
        <w:numPr>
          <w:ilvl w:val="0"/>
          <w:numId w:val="29"/>
        </w:numPr>
        <w:spacing w:before="0" w:after="0"/>
        <w:ind w:left="714" w:hanging="357"/>
      </w:pPr>
      <w:r w:rsidRPr="007A3946">
        <w:t>Plan, guide and develop the overall approach and methodology</w:t>
      </w:r>
      <w:r>
        <w:t>;</w:t>
      </w:r>
    </w:p>
    <w:p w14:paraId="275D4DAB" w14:textId="77777777" w:rsidR="000C588E" w:rsidRDefault="000C588E" w:rsidP="00626C04">
      <w:pPr>
        <w:widowControl/>
        <w:numPr>
          <w:ilvl w:val="0"/>
          <w:numId w:val="29"/>
        </w:numPr>
        <w:spacing w:before="0" w:after="0"/>
        <w:ind w:left="714" w:hanging="357"/>
      </w:pPr>
      <w:r w:rsidRPr="007A3946">
        <w:t>Manage, compile and edit inputs from contributors to ensure quality of the reporting outputs</w:t>
      </w:r>
      <w:r>
        <w:t>;</w:t>
      </w:r>
    </w:p>
    <w:p w14:paraId="41796B18" w14:textId="77777777" w:rsidR="000C588E" w:rsidRDefault="000C588E" w:rsidP="00626C04">
      <w:pPr>
        <w:widowControl/>
        <w:numPr>
          <w:ilvl w:val="0"/>
          <w:numId w:val="29"/>
        </w:numPr>
        <w:spacing w:before="0" w:after="0"/>
        <w:ind w:left="714" w:hanging="357"/>
      </w:pPr>
      <w:r>
        <w:t>Be responsible for the production and presentation of all aspects of the mission; and</w:t>
      </w:r>
    </w:p>
    <w:p w14:paraId="6A0E469E" w14:textId="77777777" w:rsidR="000C588E" w:rsidRPr="00626C04" w:rsidRDefault="000C588E" w:rsidP="00626C04">
      <w:pPr>
        <w:widowControl/>
        <w:numPr>
          <w:ilvl w:val="0"/>
          <w:numId w:val="29"/>
        </w:numPr>
        <w:spacing w:before="0" w:after="0"/>
        <w:ind w:left="714" w:hanging="357"/>
      </w:pPr>
      <w:r>
        <w:t>Represent the team in peer reviews.</w:t>
      </w:r>
    </w:p>
    <w:p w14:paraId="40B7FF81" w14:textId="77777777" w:rsidR="000C588E" w:rsidRPr="00F553C9" w:rsidRDefault="000C588E" w:rsidP="00626C04">
      <w:pPr>
        <w:pStyle w:val="ListParagraph"/>
        <w:widowControl/>
        <w:numPr>
          <w:ilvl w:val="0"/>
          <w:numId w:val="25"/>
        </w:numPr>
        <w:ind w:left="425" w:hanging="425"/>
        <w:contextualSpacing w:val="0"/>
        <w:rPr>
          <w:b/>
        </w:rPr>
      </w:pPr>
      <w:r w:rsidRPr="007A3946">
        <w:rPr>
          <w:b/>
        </w:rPr>
        <w:t>Tertiary specialist</w:t>
      </w:r>
      <w:r w:rsidRPr="00F553C9">
        <w:rPr>
          <w:b/>
        </w:rPr>
        <w:t xml:space="preserve"> </w:t>
      </w:r>
      <w:r w:rsidRPr="00626C04">
        <w:t>with expert knowledge of tertiary institutional development, institutional audits, qualifications frameworks, quality assurance systems, funding models, governance, system architecture and institutional capacity assessment. The Tertiary Specialist will:</w:t>
      </w:r>
    </w:p>
    <w:p w14:paraId="6DD1C51D" w14:textId="77777777" w:rsidR="000C588E" w:rsidRPr="00704EE7" w:rsidRDefault="000C588E" w:rsidP="00626C04">
      <w:pPr>
        <w:widowControl/>
        <w:numPr>
          <w:ilvl w:val="0"/>
          <w:numId w:val="26"/>
        </w:numPr>
        <w:spacing w:before="0" w:after="0"/>
      </w:pPr>
      <w:r w:rsidRPr="00704EE7">
        <w:t>Provide inputs using specialist expertise into all aspects of the mission;</w:t>
      </w:r>
      <w:r>
        <w:t xml:space="preserve"> and</w:t>
      </w:r>
    </w:p>
    <w:p w14:paraId="2383CDCB" w14:textId="77777777" w:rsidR="000C588E" w:rsidRPr="00F553C9" w:rsidRDefault="000C588E" w:rsidP="00626C04">
      <w:pPr>
        <w:widowControl/>
        <w:numPr>
          <w:ilvl w:val="0"/>
          <w:numId w:val="27"/>
        </w:numPr>
        <w:spacing w:before="0" w:after="0"/>
      </w:pPr>
      <w:r w:rsidRPr="00704EE7">
        <w:t>Undertake other reasonable activities as directed by the Team Leader.</w:t>
      </w:r>
    </w:p>
    <w:p w14:paraId="127A99B9" w14:textId="77777777" w:rsidR="000C588E" w:rsidRPr="00626C04" w:rsidRDefault="000C588E" w:rsidP="00626C04">
      <w:pPr>
        <w:pStyle w:val="ListParagraph"/>
        <w:widowControl/>
        <w:numPr>
          <w:ilvl w:val="0"/>
          <w:numId w:val="25"/>
        </w:numPr>
        <w:ind w:left="425" w:hanging="425"/>
        <w:contextualSpacing w:val="0"/>
      </w:pPr>
      <w:r>
        <w:rPr>
          <w:b/>
        </w:rPr>
        <w:lastRenderedPageBreak/>
        <w:t>National counterpart</w:t>
      </w:r>
      <w:r w:rsidRPr="00F553C9">
        <w:rPr>
          <w:b/>
        </w:rPr>
        <w:t xml:space="preserve"> </w:t>
      </w:r>
      <w:r w:rsidRPr="00626C04">
        <w:t xml:space="preserve">with expert knowledge of the Solomon Islands Education sector. The National Counterpart will: </w:t>
      </w:r>
    </w:p>
    <w:p w14:paraId="046811CC" w14:textId="77777777" w:rsidR="000C588E" w:rsidRDefault="000C588E" w:rsidP="00626C04">
      <w:pPr>
        <w:widowControl/>
        <w:numPr>
          <w:ilvl w:val="0"/>
          <w:numId w:val="26"/>
        </w:numPr>
        <w:spacing w:before="0" w:after="0"/>
      </w:pPr>
      <w:r>
        <w:t>A</w:t>
      </w:r>
      <w:r w:rsidRPr="00704EE7">
        <w:t xml:space="preserve">ccompany </w:t>
      </w:r>
      <w:r>
        <w:t>and support the team;</w:t>
      </w:r>
    </w:p>
    <w:p w14:paraId="277F6C71" w14:textId="77777777" w:rsidR="000C588E" w:rsidRDefault="000C588E" w:rsidP="00626C04">
      <w:pPr>
        <w:widowControl/>
        <w:numPr>
          <w:ilvl w:val="0"/>
          <w:numId w:val="26"/>
        </w:numPr>
        <w:spacing w:before="0" w:after="0"/>
      </w:pPr>
      <w:r>
        <w:t>P</w:t>
      </w:r>
      <w:r w:rsidRPr="00704EE7">
        <w:t>rovide advice on relevant internal processes, what ha</w:t>
      </w:r>
      <w:r>
        <w:t>s worked and not worked to date;</w:t>
      </w:r>
      <w:r w:rsidRPr="00704EE7">
        <w:t xml:space="preserve"> and </w:t>
      </w:r>
    </w:p>
    <w:p w14:paraId="5E7000C4" w14:textId="77777777" w:rsidR="000C588E" w:rsidRDefault="000C588E" w:rsidP="00626C04">
      <w:pPr>
        <w:widowControl/>
        <w:numPr>
          <w:ilvl w:val="0"/>
          <w:numId w:val="26"/>
        </w:numPr>
        <w:spacing w:before="0" w:after="0"/>
      </w:pPr>
      <w:r>
        <w:t>P</w:t>
      </w:r>
      <w:r w:rsidRPr="00704EE7">
        <w:t xml:space="preserve">rovide technical support on monitoring and evaluation. </w:t>
      </w:r>
    </w:p>
    <w:p w14:paraId="09DA579E" w14:textId="77777777" w:rsidR="000C588E" w:rsidRPr="00F553C9" w:rsidRDefault="000C588E" w:rsidP="000C588E">
      <w:pPr>
        <w:rPr>
          <w:rFonts w:cs="Arial"/>
          <w:b/>
          <w:i/>
          <w:sz w:val="24"/>
          <w:szCs w:val="24"/>
          <w:lang w:val="en-US"/>
        </w:rPr>
      </w:pPr>
      <w:r w:rsidRPr="00F553C9">
        <w:rPr>
          <w:rFonts w:cs="Arial"/>
          <w:b/>
          <w:i/>
          <w:sz w:val="24"/>
          <w:szCs w:val="24"/>
          <w:lang w:val="en-US"/>
        </w:rPr>
        <w:t>Timeframe</w:t>
      </w:r>
      <w:r>
        <w:rPr>
          <w:rFonts w:cs="Arial"/>
          <w:b/>
          <w:i/>
          <w:sz w:val="24"/>
          <w:szCs w:val="24"/>
          <w:lang w:val="en-US"/>
        </w:rPr>
        <w:t xml:space="preserve"> and Inputs</w:t>
      </w:r>
    </w:p>
    <w:p w14:paraId="185FF7E8" w14:textId="77777777" w:rsidR="000C588E" w:rsidRDefault="000C588E" w:rsidP="00BB49CD">
      <w:r>
        <w:t>The design will commence on 18 November 2013 and be completed by 30 June 2014. The Design team is expected to be available for:</w:t>
      </w:r>
    </w:p>
    <w:p w14:paraId="34B638E7" w14:textId="77777777" w:rsidR="000C588E" w:rsidRDefault="000C588E" w:rsidP="00626C04">
      <w:pPr>
        <w:widowControl/>
        <w:numPr>
          <w:ilvl w:val="0"/>
          <w:numId w:val="26"/>
        </w:numPr>
        <w:spacing w:before="0" w:after="0"/>
      </w:pPr>
      <w:r>
        <w:t>Up to 14 days for in-country consultations (November/December 2014).</w:t>
      </w:r>
    </w:p>
    <w:p w14:paraId="4DB1C38B" w14:textId="77777777" w:rsidR="000C588E" w:rsidRDefault="000C588E" w:rsidP="00626C04">
      <w:pPr>
        <w:widowControl/>
        <w:numPr>
          <w:ilvl w:val="0"/>
          <w:numId w:val="26"/>
        </w:numPr>
        <w:spacing w:before="0" w:after="0"/>
      </w:pPr>
      <w:r>
        <w:t xml:space="preserve">The Team Leader is expected to be available for an additional 10 days to </w:t>
      </w:r>
      <w:r w:rsidR="004D12BA">
        <w:t>draft the</w:t>
      </w:r>
      <w:r>
        <w:t xml:space="preserve"> design documentation, 1 day to participate in peer review processes and 3 days to finalise the design (likely January and May 2014)</w:t>
      </w:r>
    </w:p>
    <w:p w14:paraId="37A78C3B" w14:textId="77777777" w:rsidR="000C588E" w:rsidRDefault="000C588E" w:rsidP="00626C04">
      <w:pPr>
        <w:widowControl/>
        <w:numPr>
          <w:ilvl w:val="0"/>
          <w:numId w:val="26"/>
        </w:numPr>
        <w:spacing w:before="0" w:after="0"/>
      </w:pPr>
      <w:r>
        <w:t>The Tertiary Specialist is expected to be available for an additional 5 days to assist the Team Leader in drafting design documentation (likely January 2014).</w:t>
      </w:r>
    </w:p>
    <w:p w14:paraId="31BB7A04" w14:textId="77777777" w:rsidR="000C588E" w:rsidRDefault="000C588E" w:rsidP="00BB49CD">
      <w:pPr>
        <w:widowControl/>
        <w:numPr>
          <w:ilvl w:val="0"/>
          <w:numId w:val="26"/>
        </w:numPr>
        <w:spacing w:before="0"/>
        <w:ind w:left="714" w:hanging="357"/>
      </w:pPr>
      <w:r>
        <w:t>The National counterpart is expected to be available for up to an additional 10 days to assist the Team Leader in finalising Design documentation (likely January 2014).</w:t>
      </w:r>
    </w:p>
    <w:tbl>
      <w:tblPr>
        <w:tblStyle w:val="TableGrid"/>
        <w:tblW w:w="0" w:type="auto"/>
        <w:tblLook w:val="04A0" w:firstRow="1" w:lastRow="0" w:firstColumn="1" w:lastColumn="0" w:noHBand="0" w:noVBand="1"/>
      </w:tblPr>
      <w:tblGrid>
        <w:gridCol w:w="2376"/>
        <w:gridCol w:w="1843"/>
        <w:gridCol w:w="1701"/>
        <w:gridCol w:w="3322"/>
      </w:tblGrid>
      <w:tr w:rsidR="000C588E" w:rsidRPr="003262E9" w14:paraId="42CFE306" w14:textId="77777777" w:rsidTr="000C588E">
        <w:tc>
          <w:tcPr>
            <w:tcW w:w="2376" w:type="dxa"/>
          </w:tcPr>
          <w:p w14:paraId="0044C958" w14:textId="77777777" w:rsidR="000C588E" w:rsidRPr="003262E9" w:rsidRDefault="000C588E" w:rsidP="000C588E">
            <w:pPr>
              <w:rPr>
                <w:b/>
              </w:rPr>
            </w:pPr>
            <w:r w:rsidRPr="003262E9">
              <w:rPr>
                <w:b/>
              </w:rPr>
              <w:t>Team Member</w:t>
            </w:r>
          </w:p>
        </w:tc>
        <w:tc>
          <w:tcPr>
            <w:tcW w:w="1843" w:type="dxa"/>
          </w:tcPr>
          <w:p w14:paraId="69ECD8EF" w14:textId="77777777" w:rsidR="000C588E" w:rsidRPr="003262E9" w:rsidRDefault="000C588E" w:rsidP="000C588E">
            <w:pPr>
              <w:rPr>
                <w:b/>
              </w:rPr>
            </w:pPr>
            <w:r>
              <w:rPr>
                <w:b/>
              </w:rPr>
              <w:t>Solomon Islands</w:t>
            </w:r>
          </w:p>
        </w:tc>
        <w:tc>
          <w:tcPr>
            <w:tcW w:w="1701" w:type="dxa"/>
          </w:tcPr>
          <w:p w14:paraId="3E4B29DC" w14:textId="77777777" w:rsidR="000C588E" w:rsidRPr="003262E9" w:rsidRDefault="000C588E" w:rsidP="000C588E">
            <w:pPr>
              <w:rPr>
                <w:b/>
              </w:rPr>
            </w:pPr>
            <w:r>
              <w:rPr>
                <w:b/>
              </w:rPr>
              <w:t>Australia</w:t>
            </w:r>
          </w:p>
        </w:tc>
        <w:tc>
          <w:tcPr>
            <w:tcW w:w="3322" w:type="dxa"/>
          </w:tcPr>
          <w:p w14:paraId="6491A766" w14:textId="77777777" w:rsidR="000C588E" w:rsidRPr="003262E9" w:rsidRDefault="000C588E" w:rsidP="000C588E">
            <w:pPr>
              <w:rPr>
                <w:b/>
              </w:rPr>
            </w:pPr>
            <w:r w:rsidRPr="003262E9">
              <w:rPr>
                <w:b/>
              </w:rPr>
              <w:t>Timeframe</w:t>
            </w:r>
          </w:p>
        </w:tc>
      </w:tr>
      <w:tr w:rsidR="000C588E" w14:paraId="2A3D71A0" w14:textId="77777777" w:rsidTr="000C588E">
        <w:tc>
          <w:tcPr>
            <w:tcW w:w="2376" w:type="dxa"/>
          </w:tcPr>
          <w:p w14:paraId="3C453765" w14:textId="77777777" w:rsidR="000C588E" w:rsidRDefault="000C588E" w:rsidP="000C588E">
            <w:r>
              <w:t>Team Leader</w:t>
            </w:r>
          </w:p>
        </w:tc>
        <w:tc>
          <w:tcPr>
            <w:tcW w:w="1843" w:type="dxa"/>
          </w:tcPr>
          <w:p w14:paraId="466AEBD7" w14:textId="77777777" w:rsidR="000C588E" w:rsidRDefault="000C588E" w:rsidP="000C588E">
            <w:r>
              <w:t>14 days</w:t>
            </w:r>
          </w:p>
        </w:tc>
        <w:tc>
          <w:tcPr>
            <w:tcW w:w="1701" w:type="dxa"/>
          </w:tcPr>
          <w:p w14:paraId="0EE68242" w14:textId="77777777" w:rsidR="000C588E" w:rsidRDefault="000C588E" w:rsidP="000C588E">
            <w:r>
              <w:t>14 days</w:t>
            </w:r>
          </w:p>
        </w:tc>
        <w:tc>
          <w:tcPr>
            <w:tcW w:w="3322" w:type="dxa"/>
          </w:tcPr>
          <w:p w14:paraId="3C1FC7B6" w14:textId="77777777" w:rsidR="000C588E" w:rsidRDefault="000C588E" w:rsidP="000C588E">
            <w:r>
              <w:t>November 2013 – May 2014</w:t>
            </w:r>
          </w:p>
        </w:tc>
      </w:tr>
      <w:tr w:rsidR="000C588E" w14:paraId="25D7287F" w14:textId="77777777" w:rsidTr="000C588E">
        <w:tc>
          <w:tcPr>
            <w:tcW w:w="2376" w:type="dxa"/>
          </w:tcPr>
          <w:p w14:paraId="123CDF2B" w14:textId="77777777" w:rsidR="000C588E" w:rsidRDefault="000C588E" w:rsidP="000C588E">
            <w:r>
              <w:t>Tertiary Specialist</w:t>
            </w:r>
          </w:p>
        </w:tc>
        <w:tc>
          <w:tcPr>
            <w:tcW w:w="1843" w:type="dxa"/>
          </w:tcPr>
          <w:p w14:paraId="444A3882" w14:textId="77777777" w:rsidR="000C588E" w:rsidRDefault="000C588E" w:rsidP="000C588E">
            <w:r>
              <w:t>14 days</w:t>
            </w:r>
          </w:p>
        </w:tc>
        <w:tc>
          <w:tcPr>
            <w:tcW w:w="1701" w:type="dxa"/>
          </w:tcPr>
          <w:p w14:paraId="6E669C6E" w14:textId="77777777" w:rsidR="000C588E" w:rsidRDefault="000C588E" w:rsidP="000C588E">
            <w:r>
              <w:t>5 days</w:t>
            </w:r>
          </w:p>
        </w:tc>
        <w:tc>
          <w:tcPr>
            <w:tcW w:w="3322" w:type="dxa"/>
          </w:tcPr>
          <w:p w14:paraId="718C138E" w14:textId="77777777" w:rsidR="000C588E" w:rsidRDefault="000C588E" w:rsidP="000C588E">
            <w:r>
              <w:t>November 2013 – January 2014</w:t>
            </w:r>
          </w:p>
        </w:tc>
      </w:tr>
      <w:tr w:rsidR="000C588E" w14:paraId="484D813E" w14:textId="77777777" w:rsidTr="000C588E">
        <w:tc>
          <w:tcPr>
            <w:tcW w:w="2376" w:type="dxa"/>
          </w:tcPr>
          <w:p w14:paraId="4A3957FE" w14:textId="77777777" w:rsidR="000C588E" w:rsidRDefault="000C588E" w:rsidP="000C588E">
            <w:r>
              <w:t>National Counterpart</w:t>
            </w:r>
          </w:p>
        </w:tc>
        <w:tc>
          <w:tcPr>
            <w:tcW w:w="1843" w:type="dxa"/>
          </w:tcPr>
          <w:p w14:paraId="14F18C89" w14:textId="77777777" w:rsidR="000C588E" w:rsidRDefault="000C588E" w:rsidP="000C588E">
            <w:r>
              <w:t>20 days</w:t>
            </w:r>
          </w:p>
        </w:tc>
        <w:tc>
          <w:tcPr>
            <w:tcW w:w="1701" w:type="dxa"/>
          </w:tcPr>
          <w:p w14:paraId="11A90E68" w14:textId="77777777" w:rsidR="000C588E" w:rsidRDefault="000C588E" w:rsidP="000C588E"/>
        </w:tc>
        <w:tc>
          <w:tcPr>
            <w:tcW w:w="3322" w:type="dxa"/>
          </w:tcPr>
          <w:p w14:paraId="1D9A6CD2" w14:textId="77777777" w:rsidR="000C588E" w:rsidRDefault="000C588E" w:rsidP="000C588E">
            <w:r>
              <w:t>November 2013 – January 2014</w:t>
            </w:r>
          </w:p>
        </w:tc>
      </w:tr>
    </w:tbl>
    <w:p w14:paraId="6063EFE7" w14:textId="77777777" w:rsidR="000C588E" w:rsidRPr="00F553C9" w:rsidRDefault="000C588E" w:rsidP="000C588E">
      <w:pPr>
        <w:rPr>
          <w:rFonts w:cs="Arial"/>
          <w:b/>
          <w:i/>
          <w:sz w:val="24"/>
          <w:szCs w:val="24"/>
          <w:lang w:val="en-US"/>
        </w:rPr>
      </w:pPr>
      <w:r w:rsidRPr="00F553C9">
        <w:rPr>
          <w:rFonts w:cs="Arial"/>
          <w:b/>
          <w:i/>
          <w:sz w:val="24"/>
          <w:szCs w:val="24"/>
          <w:lang w:val="en-US"/>
        </w:rPr>
        <w:t>Key areas for consideration are</w:t>
      </w:r>
    </w:p>
    <w:p w14:paraId="74F75C96" w14:textId="77777777" w:rsidR="000C588E" w:rsidRPr="007C7356" w:rsidRDefault="000C588E" w:rsidP="00626C04">
      <w:pPr>
        <w:widowControl/>
        <w:numPr>
          <w:ilvl w:val="0"/>
          <w:numId w:val="24"/>
        </w:numPr>
        <w:spacing w:before="0" w:after="0"/>
        <w:rPr>
          <w:rFonts w:cs="Arial"/>
          <w:lang w:val="en-US"/>
        </w:rPr>
      </w:pPr>
      <w:r w:rsidRPr="007C7356">
        <w:rPr>
          <w:rFonts w:cs="Arial"/>
          <w:lang w:val="en-US"/>
        </w:rPr>
        <w:t>SINU as the primary tertiary level training institution in terms of size, standards, cou</w:t>
      </w:r>
      <w:r>
        <w:rPr>
          <w:rFonts w:cs="Arial"/>
          <w:lang w:val="en-US"/>
        </w:rPr>
        <w:t>rse quality and graduate output</w:t>
      </w:r>
    </w:p>
    <w:p w14:paraId="50A7E75E" w14:textId="77777777" w:rsidR="000C588E" w:rsidRPr="007C7356" w:rsidRDefault="000C588E" w:rsidP="00626C04">
      <w:pPr>
        <w:widowControl/>
        <w:numPr>
          <w:ilvl w:val="0"/>
          <w:numId w:val="24"/>
        </w:numPr>
        <w:spacing w:before="0" w:after="0"/>
        <w:rPr>
          <w:rFonts w:cs="Arial"/>
          <w:lang w:val="en-US"/>
        </w:rPr>
      </w:pPr>
      <w:r w:rsidRPr="007C7356">
        <w:rPr>
          <w:rFonts w:cs="Arial"/>
          <w:lang w:val="en-US"/>
        </w:rPr>
        <w:t xml:space="preserve">RTCs as significant non-formal TVET providers </w:t>
      </w:r>
    </w:p>
    <w:p w14:paraId="5463EB2C" w14:textId="77777777" w:rsidR="000C588E" w:rsidRPr="007C7356" w:rsidRDefault="000C588E" w:rsidP="00626C04">
      <w:pPr>
        <w:widowControl/>
        <w:numPr>
          <w:ilvl w:val="0"/>
          <w:numId w:val="24"/>
        </w:numPr>
        <w:spacing w:before="0" w:after="0"/>
        <w:rPr>
          <w:rFonts w:cs="Arial"/>
          <w:lang w:val="en-US"/>
        </w:rPr>
      </w:pPr>
      <w:r w:rsidRPr="007C7356">
        <w:rPr>
          <w:rFonts w:cs="Arial"/>
          <w:lang w:val="en-US"/>
        </w:rPr>
        <w:t>A national qualifications framework that will directly relate to regional (i.e</w:t>
      </w:r>
      <w:r>
        <w:rPr>
          <w:rFonts w:cs="Arial"/>
          <w:lang w:val="en-US"/>
        </w:rPr>
        <w:t>. transferrable) qualifications</w:t>
      </w:r>
    </w:p>
    <w:p w14:paraId="1841D1A6" w14:textId="77777777" w:rsidR="000C588E" w:rsidRPr="007C7356" w:rsidRDefault="000C588E" w:rsidP="00626C04">
      <w:pPr>
        <w:widowControl/>
        <w:numPr>
          <w:ilvl w:val="0"/>
          <w:numId w:val="24"/>
        </w:numPr>
        <w:spacing w:before="0" w:after="0"/>
        <w:rPr>
          <w:rFonts w:cs="Arial"/>
          <w:lang w:val="en-US"/>
        </w:rPr>
      </w:pPr>
      <w:r w:rsidRPr="007C7356">
        <w:rPr>
          <w:rFonts w:cs="Arial"/>
          <w:lang w:val="en-US"/>
        </w:rPr>
        <w:t xml:space="preserve">Industry skills needs </w:t>
      </w:r>
      <w:r>
        <w:rPr>
          <w:rFonts w:cs="Arial"/>
          <w:lang w:val="en-US"/>
        </w:rPr>
        <w:t>and role in training provision</w:t>
      </w:r>
    </w:p>
    <w:p w14:paraId="30149EE7" w14:textId="77777777" w:rsidR="000C588E" w:rsidRPr="007C7356" w:rsidRDefault="000C588E" w:rsidP="00626C04">
      <w:pPr>
        <w:widowControl/>
        <w:numPr>
          <w:ilvl w:val="0"/>
          <w:numId w:val="24"/>
        </w:numPr>
        <w:spacing w:before="0" w:after="0"/>
        <w:rPr>
          <w:rFonts w:cs="Arial"/>
          <w:lang w:val="en-US"/>
        </w:rPr>
      </w:pPr>
      <w:r w:rsidRPr="007C7356">
        <w:rPr>
          <w:rFonts w:cs="Arial"/>
          <w:lang w:val="en-US"/>
        </w:rPr>
        <w:t>Trades testing and apprenticeship programs (National Trades Test, Ministry of Commerce, Industry and Employment</w:t>
      </w:r>
      <w:r>
        <w:rPr>
          <w:rFonts w:cs="Arial"/>
          <w:lang w:val="en-US"/>
        </w:rPr>
        <w:t>)</w:t>
      </w:r>
    </w:p>
    <w:p w14:paraId="2220D657" w14:textId="77777777" w:rsidR="000C588E" w:rsidRPr="007C7356" w:rsidRDefault="000C588E" w:rsidP="00626C04">
      <w:pPr>
        <w:widowControl/>
        <w:numPr>
          <w:ilvl w:val="0"/>
          <w:numId w:val="24"/>
        </w:numPr>
        <w:spacing w:before="0" w:after="0"/>
        <w:rPr>
          <w:rFonts w:cs="Arial"/>
          <w:lang w:val="en-US"/>
        </w:rPr>
      </w:pPr>
      <w:r w:rsidRPr="007C7356">
        <w:rPr>
          <w:rFonts w:cs="Arial"/>
          <w:lang w:val="en-US"/>
        </w:rPr>
        <w:t>Other government stakeholders including Ministry of Education and Human Resource Development, Ministry of Commerce, Industry and Employment, Ministry of Development Planning and</w:t>
      </w:r>
      <w:r>
        <w:rPr>
          <w:rFonts w:cs="Arial"/>
          <w:lang w:val="en-US"/>
        </w:rPr>
        <w:t xml:space="preserve"> Aid Coordination (MDPAC)</w:t>
      </w:r>
    </w:p>
    <w:p w14:paraId="60CB99F3" w14:textId="77777777" w:rsidR="000C588E" w:rsidRPr="00AB7A34" w:rsidRDefault="000C588E" w:rsidP="00626C04">
      <w:pPr>
        <w:widowControl/>
        <w:numPr>
          <w:ilvl w:val="0"/>
          <w:numId w:val="24"/>
        </w:numPr>
        <w:spacing w:before="0" w:after="0"/>
        <w:rPr>
          <w:rFonts w:cs="Arial"/>
          <w:lang w:val="en-US"/>
        </w:rPr>
      </w:pPr>
      <w:r>
        <w:rPr>
          <w:rFonts w:cs="Arial"/>
          <w:lang w:val="en-US"/>
        </w:rPr>
        <w:t xml:space="preserve">Expansion of </w:t>
      </w:r>
      <w:r w:rsidRPr="00AB7A34">
        <w:rPr>
          <w:rFonts w:cs="Arial"/>
          <w:lang w:val="en-US"/>
        </w:rPr>
        <w:t xml:space="preserve">APTC </w:t>
      </w:r>
      <w:r>
        <w:rPr>
          <w:rFonts w:cs="Arial"/>
          <w:lang w:val="en-US"/>
        </w:rPr>
        <w:t>activities and potential linkages to SINU</w:t>
      </w:r>
    </w:p>
    <w:p w14:paraId="7DDDF104" w14:textId="77777777" w:rsidR="000C588E" w:rsidRDefault="000C588E" w:rsidP="000C588E">
      <w:pPr>
        <w:ind w:left="360"/>
      </w:pPr>
    </w:p>
    <w:p w14:paraId="46741C51" w14:textId="77777777" w:rsidR="000C588E" w:rsidRDefault="000C588E" w:rsidP="000C588E"/>
    <w:p w14:paraId="6F6F1E9F" w14:textId="77777777" w:rsidR="000C588E" w:rsidRDefault="000C588E">
      <w:pPr>
        <w:widowControl/>
        <w:spacing w:before="0" w:after="0"/>
      </w:pPr>
      <w:r>
        <w:br w:type="page"/>
      </w:r>
    </w:p>
    <w:p w14:paraId="14F6B9BE" w14:textId="77777777" w:rsidR="009E07B9" w:rsidRPr="00B7695B" w:rsidRDefault="00323937" w:rsidP="005A4DDD">
      <w:pPr>
        <w:pStyle w:val="Heading2"/>
        <w:spacing w:before="0" w:after="240"/>
        <w:rPr>
          <w:lang w:val="en-US"/>
        </w:rPr>
      </w:pPr>
      <w:bookmarkStart w:id="40" w:name="_Toc387308742"/>
      <w:r>
        <w:rPr>
          <w:lang w:val="en-US"/>
        </w:rPr>
        <w:lastRenderedPageBreak/>
        <w:t>5</w:t>
      </w:r>
      <w:r w:rsidR="009E07B9" w:rsidRPr="00B7695B">
        <w:rPr>
          <w:lang w:val="en-US"/>
        </w:rPr>
        <w:t>.2</w:t>
      </w:r>
      <w:r w:rsidR="009E07B9" w:rsidRPr="00B7695B">
        <w:rPr>
          <w:lang w:val="en-US"/>
        </w:rPr>
        <w:tab/>
        <w:t>Design Team</w:t>
      </w:r>
      <w:bookmarkEnd w:id="40"/>
      <w:r w:rsidR="009E07B9" w:rsidRPr="00B7695B">
        <w:rPr>
          <w:lang w:val="en-US"/>
        </w:rPr>
        <w:t xml:space="preserve"> </w:t>
      </w:r>
    </w:p>
    <w:tbl>
      <w:tblPr>
        <w:tblW w:w="4558"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709"/>
        <w:gridCol w:w="1693"/>
        <w:gridCol w:w="5023"/>
      </w:tblGrid>
      <w:tr w:rsidR="009E07B9" w:rsidRPr="009E07B9" w14:paraId="5EE1A0E6" w14:textId="77777777" w:rsidTr="005A4DDD">
        <w:trPr>
          <w:jc w:val="center"/>
        </w:trPr>
        <w:tc>
          <w:tcPr>
            <w:tcW w:w="1014" w:type="pct"/>
            <w:shd w:val="clear" w:color="auto" w:fill="C6D9F1" w:themeFill="text2" w:themeFillTint="33"/>
          </w:tcPr>
          <w:p w14:paraId="58406ACA" w14:textId="77777777" w:rsidR="009E07B9" w:rsidRPr="009E07B9" w:rsidRDefault="009E07B9" w:rsidP="009E07B9">
            <w:pPr>
              <w:widowControl/>
              <w:rPr>
                <w:rFonts w:eastAsiaTheme="minorEastAsia" w:cs="Cambria"/>
                <w:szCs w:val="24"/>
                <w:lang w:eastAsia="en-AU"/>
              </w:rPr>
            </w:pPr>
            <w:r w:rsidRPr="009E07B9">
              <w:rPr>
                <w:rFonts w:eastAsiaTheme="minorEastAsia" w:cstheme="minorBidi"/>
                <w:szCs w:val="24"/>
                <w:lang w:eastAsia="en-AU"/>
              </w:rPr>
              <w:t>Team Leader</w:t>
            </w:r>
          </w:p>
        </w:tc>
        <w:tc>
          <w:tcPr>
            <w:tcW w:w="1005" w:type="pct"/>
            <w:shd w:val="clear" w:color="auto" w:fill="DBE5F1" w:themeFill="accent1" w:themeFillTint="33"/>
          </w:tcPr>
          <w:p w14:paraId="3A4DAD23" w14:textId="77777777" w:rsidR="009E07B9" w:rsidRPr="009E07B9" w:rsidRDefault="009E07B9" w:rsidP="009E07B9">
            <w:pPr>
              <w:widowControl/>
              <w:rPr>
                <w:rFonts w:eastAsiaTheme="minorEastAsia" w:cstheme="minorBidi"/>
                <w:szCs w:val="24"/>
                <w:lang w:eastAsia="en-AU"/>
              </w:rPr>
            </w:pPr>
            <w:r w:rsidRPr="009E07B9">
              <w:rPr>
                <w:rFonts w:eastAsiaTheme="minorEastAsia" w:cstheme="minorBidi"/>
                <w:szCs w:val="24"/>
                <w:lang w:eastAsia="en-AU"/>
              </w:rPr>
              <w:t>Peter Morris</w:t>
            </w:r>
          </w:p>
        </w:tc>
        <w:tc>
          <w:tcPr>
            <w:tcW w:w="2981" w:type="pct"/>
            <w:shd w:val="clear" w:color="auto" w:fill="DBE5F1" w:themeFill="accent1" w:themeFillTint="33"/>
          </w:tcPr>
          <w:p w14:paraId="50F7E4D1" w14:textId="77777777" w:rsidR="009E07B9" w:rsidRPr="007A3946" w:rsidRDefault="009E07B9" w:rsidP="009E07B9">
            <w:pPr>
              <w:widowControl/>
              <w:numPr>
                <w:ilvl w:val="0"/>
                <w:numId w:val="29"/>
              </w:numPr>
              <w:spacing w:before="0" w:after="0"/>
              <w:ind w:left="443" w:hanging="357"/>
            </w:pPr>
            <w:r w:rsidRPr="007A3946">
              <w:t>Plan, guide and develop the overall approach and methodology</w:t>
            </w:r>
            <w:r>
              <w:t>;</w:t>
            </w:r>
          </w:p>
          <w:p w14:paraId="5111FC3E" w14:textId="77777777" w:rsidR="009E07B9" w:rsidRDefault="009E07B9" w:rsidP="009E07B9">
            <w:pPr>
              <w:widowControl/>
              <w:numPr>
                <w:ilvl w:val="0"/>
                <w:numId w:val="29"/>
              </w:numPr>
              <w:spacing w:before="0" w:after="0"/>
              <w:ind w:left="443" w:hanging="357"/>
            </w:pPr>
            <w:r w:rsidRPr="007A3946">
              <w:t xml:space="preserve">Manage, compile and edit inputs from </w:t>
            </w:r>
            <w:r w:rsidR="00A377BA">
              <w:t>team members</w:t>
            </w:r>
            <w:r w:rsidRPr="007A3946">
              <w:t xml:space="preserve"> to ensure quality of outputs</w:t>
            </w:r>
            <w:r>
              <w:t>;</w:t>
            </w:r>
          </w:p>
          <w:p w14:paraId="3A06B9F4" w14:textId="77777777" w:rsidR="009E07B9" w:rsidRDefault="009E07B9" w:rsidP="009E07B9">
            <w:pPr>
              <w:widowControl/>
              <w:numPr>
                <w:ilvl w:val="0"/>
                <w:numId w:val="29"/>
              </w:numPr>
              <w:spacing w:before="0" w:after="0"/>
              <w:ind w:left="443" w:hanging="357"/>
            </w:pPr>
            <w:r>
              <w:t xml:space="preserve">Be responsible for the </w:t>
            </w:r>
            <w:r w:rsidR="00A377BA">
              <w:t xml:space="preserve">writing, </w:t>
            </w:r>
            <w:r>
              <w:t xml:space="preserve">production and presentation of all aspects of the </w:t>
            </w:r>
            <w:r w:rsidR="00A377BA">
              <w:t>design</w:t>
            </w:r>
            <w:r>
              <w:t xml:space="preserve">; </w:t>
            </w:r>
          </w:p>
          <w:p w14:paraId="2F18A0E8" w14:textId="77777777" w:rsidR="009E07B9" w:rsidRPr="009E07B9" w:rsidRDefault="009E07B9" w:rsidP="009E07B9">
            <w:pPr>
              <w:widowControl/>
              <w:numPr>
                <w:ilvl w:val="0"/>
                <w:numId w:val="29"/>
              </w:numPr>
              <w:spacing w:before="0" w:after="0"/>
              <w:ind w:left="443" w:hanging="357"/>
            </w:pPr>
            <w:r>
              <w:t>Represent the team in peer reviews</w:t>
            </w:r>
          </w:p>
        </w:tc>
      </w:tr>
      <w:tr w:rsidR="009E07B9" w:rsidRPr="009E07B9" w14:paraId="0C76E540" w14:textId="77777777" w:rsidTr="005A4DDD">
        <w:trPr>
          <w:jc w:val="center"/>
        </w:trPr>
        <w:tc>
          <w:tcPr>
            <w:tcW w:w="1014" w:type="pct"/>
            <w:shd w:val="clear" w:color="auto" w:fill="C6D9F1" w:themeFill="text2" w:themeFillTint="33"/>
          </w:tcPr>
          <w:p w14:paraId="10E66F60" w14:textId="77777777" w:rsidR="009E07B9" w:rsidRPr="009E07B9" w:rsidRDefault="009E07B9" w:rsidP="009E07B9">
            <w:pPr>
              <w:widowControl/>
              <w:rPr>
                <w:rFonts w:eastAsiaTheme="minorEastAsia" w:cstheme="minorBidi"/>
                <w:szCs w:val="24"/>
                <w:lang w:eastAsia="en-AU"/>
              </w:rPr>
            </w:pPr>
            <w:r w:rsidRPr="009E07B9">
              <w:t>Tertiary specialist</w:t>
            </w:r>
          </w:p>
        </w:tc>
        <w:tc>
          <w:tcPr>
            <w:tcW w:w="1005" w:type="pct"/>
            <w:shd w:val="clear" w:color="auto" w:fill="DBE5F1" w:themeFill="accent1" w:themeFillTint="33"/>
          </w:tcPr>
          <w:p w14:paraId="734B64DA" w14:textId="77777777" w:rsidR="009E07B9" w:rsidRPr="009E07B9" w:rsidRDefault="009E07B9" w:rsidP="009E07B9">
            <w:pPr>
              <w:widowControl/>
              <w:rPr>
                <w:rFonts w:eastAsiaTheme="minorEastAsia" w:cstheme="minorBidi"/>
                <w:szCs w:val="24"/>
                <w:lang w:eastAsia="en-AU"/>
              </w:rPr>
            </w:pPr>
            <w:r w:rsidRPr="009E07B9">
              <w:rPr>
                <w:rFonts w:eastAsiaTheme="minorEastAsia" w:cstheme="minorBidi"/>
                <w:szCs w:val="24"/>
                <w:lang w:eastAsia="en-AU"/>
              </w:rPr>
              <w:t>Andrea Bateman</w:t>
            </w:r>
          </w:p>
        </w:tc>
        <w:tc>
          <w:tcPr>
            <w:tcW w:w="2981" w:type="pct"/>
            <w:shd w:val="clear" w:color="auto" w:fill="DBE5F1" w:themeFill="accent1" w:themeFillTint="33"/>
          </w:tcPr>
          <w:p w14:paraId="2E68FB21" w14:textId="77777777" w:rsidR="009E07B9" w:rsidRPr="009E07B9" w:rsidRDefault="009E07B9" w:rsidP="00480CBE">
            <w:pPr>
              <w:widowControl/>
              <w:numPr>
                <w:ilvl w:val="0"/>
                <w:numId w:val="26"/>
              </w:numPr>
              <w:spacing w:before="0" w:after="0"/>
              <w:ind w:left="443"/>
            </w:pPr>
            <w:r w:rsidRPr="00704EE7">
              <w:t xml:space="preserve">Provide </w:t>
            </w:r>
            <w:r w:rsidR="00480CBE">
              <w:t xml:space="preserve">design </w:t>
            </w:r>
            <w:r w:rsidRPr="00704EE7">
              <w:t xml:space="preserve">inputs using specialist expertise </w:t>
            </w:r>
            <w:r w:rsidR="00A377BA">
              <w:t>in relation to national system development, qualification frameworks and quality assurance agencies</w:t>
            </w:r>
          </w:p>
        </w:tc>
      </w:tr>
      <w:tr w:rsidR="009E07B9" w:rsidRPr="009E07B9" w14:paraId="24C2964B" w14:textId="77777777" w:rsidTr="005A4DDD">
        <w:trPr>
          <w:jc w:val="center"/>
        </w:trPr>
        <w:tc>
          <w:tcPr>
            <w:tcW w:w="1014" w:type="pct"/>
            <w:shd w:val="clear" w:color="auto" w:fill="C6D9F1" w:themeFill="text2" w:themeFillTint="33"/>
          </w:tcPr>
          <w:p w14:paraId="48458DEF" w14:textId="77777777" w:rsidR="009E07B9" w:rsidRPr="009E07B9" w:rsidRDefault="009E07B9" w:rsidP="009E07B9">
            <w:pPr>
              <w:widowControl/>
              <w:rPr>
                <w:rFonts w:eastAsiaTheme="minorEastAsia" w:cstheme="minorBidi"/>
                <w:szCs w:val="24"/>
                <w:lang w:eastAsia="en-AU"/>
              </w:rPr>
            </w:pPr>
            <w:r w:rsidRPr="009E07B9">
              <w:t>National counterpart</w:t>
            </w:r>
          </w:p>
        </w:tc>
        <w:tc>
          <w:tcPr>
            <w:tcW w:w="1005" w:type="pct"/>
            <w:shd w:val="clear" w:color="auto" w:fill="DBE5F1" w:themeFill="accent1" w:themeFillTint="33"/>
          </w:tcPr>
          <w:p w14:paraId="2F62E0D1" w14:textId="77777777" w:rsidR="009E07B9" w:rsidRPr="009E07B9" w:rsidRDefault="009E07B9" w:rsidP="009E07B9">
            <w:pPr>
              <w:widowControl/>
              <w:rPr>
                <w:rFonts w:eastAsiaTheme="minorEastAsia" w:cstheme="minorBidi"/>
                <w:szCs w:val="24"/>
                <w:lang w:eastAsia="en-AU"/>
              </w:rPr>
            </w:pPr>
            <w:proofErr w:type="spellStart"/>
            <w:r w:rsidRPr="009E07B9">
              <w:rPr>
                <w:rFonts w:eastAsiaTheme="minorEastAsia" w:cstheme="minorBidi"/>
                <w:szCs w:val="24"/>
                <w:lang w:eastAsia="en-AU"/>
              </w:rPr>
              <w:t>Maelyn</w:t>
            </w:r>
            <w:proofErr w:type="spellEnd"/>
            <w:r w:rsidRPr="009E07B9">
              <w:rPr>
                <w:rFonts w:eastAsiaTheme="minorEastAsia" w:cstheme="minorBidi"/>
                <w:szCs w:val="24"/>
                <w:lang w:eastAsia="en-AU"/>
              </w:rPr>
              <w:t xml:space="preserve"> </w:t>
            </w:r>
            <w:proofErr w:type="spellStart"/>
            <w:r w:rsidRPr="009E07B9">
              <w:rPr>
                <w:rFonts w:eastAsiaTheme="minorEastAsia" w:cstheme="minorBidi"/>
                <w:szCs w:val="24"/>
                <w:lang w:eastAsia="en-AU"/>
              </w:rPr>
              <w:t>Kuve</w:t>
            </w:r>
            <w:proofErr w:type="spellEnd"/>
          </w:p>
        </w:tc>
        <w:tc>
          <w:tcPr>
            <w:tcW w:w="2981" w:type="pct"/>
            <w:shd w:val="clear" w:color="auto" w:fill="DBE5F1" w:themeFill="accent1" w:themeFillTint="33"/>
          </w:tcPr>
          <w:p w14:paraId="7F578757" w14:textId="77777777" w:rsidR="009E07B9" w:rsidRDefault="009E07B9" w:rsidP="009E07B9">
            <w:pPr>
              <w:widowControl/>
              <w:numPr>
                <w:ilvl w:val="0"/>
                <w:numId w:val="26"/>
              </w:numPr>
              <w:spacing w:before="0" w:after="0"/>
              <w:ind w:left="443"/>
            </w:pPr>
            <w:r>
              <w:t>A</w:t>
            </w:r>
            <w:r w:rsidRPr="00704EE7">
              <w:t xml:space="preserve">ccompany </w:t>
            </w:r>
            <w:r>
              <w:t>and support the team;</w:t>
            </w:r>
          </w:p>
          <w:p w14:paraId="5BF01781" w14:textId="77777777" w:rsidR="009E07B9" w:rsidRPr="009E07B9" w:rsidRDefault="009E07B9" w:rsidP="00480CBE">
            <w:pPr>
              <w:widowControl/>
              <w:numPr>
                <w:ilvl w:val="0"/>
                <w:numId w:val="26"/>
              </w:numPr>
              <w:spacing w:before="0" w:after="0"/>
              <w:ind w:left="443"/>
            </w:pPr>
            <w:r>
              <w:t>P</w:t>
            </w:r>
            <w:r w:rsidRPr="00704EE7">
              <w:t xml:space="preserve">rovide </w:t>
            </w:r>
            <w:r w:rsidR="00480CBE">
              <w:t xml:space="preserve">contextualised </w:t>
            </w:r>
            <w:r w:rsidRPr="00704EE7">
              <w:t xml:space="preserve">advice on relevant </w:t>
            </w:r>
            <w:r w:rsidR="00480CBE">
              <w:t>SIG policies and</w:t>
            </w:r>
            <w:r w:rsidRPr="00704EE7">
              <w:t xml:space="preserve"> processes, what ha</w:t>
            </w:r>
            <w:r>
              <w:t>s worked and not worked to date;</w:t>
            </w:r>
            <w:r w:rsidRPr="00704EE7">
              <w:t xml:space="preserve"> </w:t>
            </w:r>
          </w:p>
        </w:tc>
      </w:tr>
      <w:tr w:rsidR="009E07B9" w:rsidRPr="009E07B9" w14:paraId="12D6D4C7" w14:textId="77777777" w:rsidTr="005A4DDD">
        <w:trPr>
          <w:jc w:val="center"/>
        </w:trPr>
        <w:tc>
          <w:tcPr>
            <w:tcW w:w="1014" w:type="pct"/>
            <w:shd w:val="clear" w:color="auto" w:fill="C6D9F1" w:themeFill="text2" w:themeFillTint="33"/>
          </w:tcPr>
          <w:p w14:paraId="580C7A56" w14:textId="77777777" w:rsidR="009E07B9" w:rsidRPr="009E07B9" w:rsidRDefault="009E07B9" w:rsidP="009E07B9">
            <w:pPr>
              <w:widowControl/>
              <w:rPr>
                <w:rFonts w:eastAsiaTheme="minorEastAsia" w:cstheme="minorBidi"/>
                <w:szCs w:val="24"/>
                <w:lang w:eastAsia="en-AU"/>
              </w:rPr>
            </w:pPr>
            <w:r w:rsidRPr="009E07B9">
              <w:rPr>
                <w:rFonts w:eastAsiaTheme="minorEastAsia" w:cstheme="minorBidi"/>
                <w:szCs w:val="24"/>
                <w:lang w:eastAsia="en-AU"/>
              </w:rPr>
              <w:t>DFAT - AAP</w:t>
            </w:r>
          </w:p>
        </w:tc>
        <w:tc>
          <w:tcPr>
            <w:tcW w:w="1005" w:type="pct"/>
            <w:shd w:val="clear" w:color="auto" w:fill="DBE5F1" w:themeFill="accent1" w:themeFillTint="33"/>
          </w:tcPr>
          <w:p w14:paraId="71BE0CD5" w14:textId="77777777" w:rsidR="009E07B9" w:rsidRPr="009E07B9" w:rsidRDefault="009E07B9" w:rsidP="009E07B9">
            <w:pPr>
              <w:widowControl/>
              <w:rPr>
                <w:rFonts w:eastAsiaTheme="minorEastAsia" w:cstheme="minorBidi"/>
                <w:szCs w:val="24"/>
                <w:lang w:eastAsia="en-AU"/>
              </w:rPr>
            </w:pPr>
            <w:r w:rsidRPr="009E07B9">
              <w:rPr>
                <w:rFonts w:eastAsiaTheme="minorEastAsia" w:cstheme="minorBidi"/>
                <w:szCs w:val="24"/>
                <w:lang w:eastAsia="en-AU"/>
              </w:rPr>
              <w:t>Ed Smith</w:t>
            </w:r>
          </w:p>
        </w:tc>
        <w:tc>
          <w:tcPr>
            <w:tcW w:w="2981" w:type="pct"/>
            <w:shd w:val="clear" w:color="auto" w:fill="DBE5F1" w:themeFill="accent1" w:themeFillTint="33"/>
          </w:tcPr>
          <w:p w14:paraId="22FF2E2F" w14:textId="77777777" w:rsidR="009E07B9" w:rsidRDefault="009E07B9" w:rsidP="009E07B9">
            <w:pPr>
              <w:widowControl/>
              <w:numPr>
                <w:ilvl w:val="0"/>
                <w:numId w:val="26"/>
              </w:numPr>
              <w:spacing w:before="0" w:after="0"/>
              <w:ind w:left="443"/>
            </w:pPr>
            <w:r w:rsidRPr="00172177">
              <w:t>Facilitate</w:t>
            </w:r>
            <w:r>
              <w:t xml:space="preserve"> consultation</w:t>
            </w:r>
            <w:r w:rsidRPr="00172177">
              <w:t xml:space="preserve"> meetings </w:t>
            </w:r>
          </w:p>
          <w:p w14:paraId="329B7CA5" w14:textId="77777777" w:rsidR="009E07B9" w:rsidRDefault="009E07B9" w:rsidP="009E07B9">
            <w:pPr>
              <w:widowControl/>
              <w:numPr>
                <w:ilvl w:val="0"/>
                <w:numId w:val="26"/>
              </w:numPr>
              <w:spacing w:before="0" w:after="0"/>
              <w:ind w:left="443"/>
            </w:pPr>
            <w:r>
              <w:t>P</w:t>
            </w:r>
            <w:r w:rsidRPr="00172177">
              <w:t xml:space="preserve">rovide advice and input on </w:t>
            </w:r>
            <w:r>
              <w:t>DFAT</w:t>
            </w:r>
            <w:r w:rsidRPr="00172177">
              <w:t xml:space="preserve"> design and procurement processes</w:t>
            </w:r>
          </w:p>
          <w:p w14:paraId="120988EE" w14:textId="77777777" w:rsidR="00EE25C2" w:rsidRPr="009E07B9" w:rsidRDefault="00EE25C2" w:rsidP="009E07B9">
            <w:pPr>
              <w:widowControl/>
              <w:numPr>
                <w:ilvl w:val="0"/>
                <w:numId w:val="26"/>
              </w:numPr>
              <w:spacing w:before="0" w:after="0"/>
              <w:ind w:left="443"/>
            </w:pPr>
            <w:r>
              <w:t xml:space="preserve">Provide feedback </w:t>
            </w:r>
            <w:r w:rsidR="00B32BE3">
              <w:t>on design concepts and drafts</w:t>
            </w:r>
          </w:p>
        </w:tc>
      </w:tr>
      <w:tr w:rsidR="009E07B9" w:rsidRPr="009E07B9" w14:paraId="4B5EDB23" w14:textId="77777777" w:rsidTr="005A4DDD">
        <w:trPr>
          <w:jc w:val="center"/>
        </w:trPr>
        <w:tc>
          <w:tcPr>
            <w:tcW w:w="1014" w:type="pct"/>
            <w:shd w:val="clear" w:color="auto" w:fill="C6D9F1" w:themeFill="text2" w:themeFillTint="33"/>
          </w:tcPr>
          <w:p w14:paraId="56AD8040" w14:textId="77777777" w:rsidR="009E07B9" w:rsidRPr="009E07B9" w:rsidRDefault="009E07B9" w:rsidP="009E07B9">
            <w:pPr>
              <w:widowControl/>
              <w:rPr>
                <w:rFonts w:eastAsiaTheme="minorEastAsia" w:cstheme="minorBidi"/>
                <w:szCs w:val="24"/>
                <w:lang w:eastAsia="en-AU"/>
              </w:rPr>
            </w:pPr>
            <w:r w:rsidRPr="009E07B9">
              <w:rPr>
                <w:rFonts w:eastAsiaTheme="minorEastAsia" w:cstheme="minorBidi"/>
                <w:szCs w:val="24"/>
                <w:lang w:eastAsia="en-AU"/>
              </w:rPr>
              <w:t>DFAT - AAP</w:t>
            </w:r>
          </w:p>
        </w:tc>
        <w:tc>
          <w:tcPr>
            <w:tcW w:w="1005" w:type="pct"/>
            <w:shd w:val="clear" w:color="auto" w:fill="DBE5F1" w:themeFill="accent1" w:themeFillTint="33"/>
          </w:tcPr>
          <w:p w14:paraId="591E0CA9" w14:textId="77777777" w:rsidR="009E07B9" w:rsidRPr="009E07B9" w:rsidRDefault="009E07B9" w:rsidP="009E07B9">
            <w:pPr>
              <w:widowControl/>
              <w:rPr>
                <w:rFonts w:eastAsiaTheme="minorEastAsia" w:cstheme="minorBidi"/>
                <w:szCs w:val="24"/>
                <w:lang w:eastAsia="en-AU"/>
              </w:rPr>
            </w:pPr>
            <w:r w:rsidRPr="009E07B9">
              <w:rPr>
                <w:rFonts w:eastAsiaTheme="minorEastAsia" w:cstheme="minorBidi"/>
                <w:szCs w:val="24"/>
                <w:lang w:eastAsia="en-AU"/>
              </w:rPr>
              <w:t xml:space="preserve">Alice </w:t>
            </w:r>
            <w:r w:rsidRPr="009E07B9">
              <w:rPr>
                <w:rFonts w:asciiTheme="majorHAnsi" w:eastAsiaTheme="minorEastAsia" w:hAnsiTheme="majorHAnsi" w:cstheme="minorBidi"/>
                <w:lang w:val="en-US"/>
              </w:rPr>
              <w:t>Fakarii</w:t>
            </w:r>
          </w:p>
        </w:tc>
        <w:tc>
          <w:tcPr>
            <w:tcW w:w="2981" w:type="pct"/>
            <w:shd w:val="clear" w:color="auto" w:fill="DBE5F1" w:themeFill="accent1" w:themeFillTint="33"/>
          </w:tcPr>
          <w:p w14:paraId="70D8A16F" w14:textId="77777777" w:rsidR="00B32BE3" w:rsidRDefault="00B32BE3" w:rsidP="00B32BE3">
            <w:pPr>
              <w:widowControl/>
              <w:numPr>
                <w:ilvl w:val="0"/>
                <w:numId w:val="26"/>
              </w:numPr>
              <w:spacing w:before="0" w:after="0"/>
              <w:ind w:left="443"/>
            </w:pPr>
            <w:r w:rsidRPr="00172177">
              <w:t>Facilitate</w:t>
            </w:r>
            <w:r>
              <w:t xml:space="preserve"> consultation</w:t>
            </w:r>
            <w:r w:rsidRPr="00172177">
              <w:t xml:space="preserve"> meetings </w:t>
            </w:r>
          </w:p>
          <w:p w14:paraId="41B60AB2" w14:textId="77777777" w:rsidR="00B32BE3" w:rsidRDefault="00B32BE3" w:rsidP="00B32BE3">
            <w:pPr>
              <w:widowControl/>
              <w:numPr>
                <w:ilvl w:val="0"/>
                <w:numId w:val="26"/>
              </w:numPr>
              <w:spacing w:before="0" w:after="0"/>
              <w:ind w:left="443"/>
            </w:pPr>
            <w:r>
              <w:t>P</w:t>
            </w:r>
            <w:r w:rsidRPr="00172177">
              <w:t xml:space="preserve">rovide advice and input on </w:t>
            </w:r>
            <w:r>
              <w:t>DFAT</w:t>
            </w:r>
            <w:r w:rsidRPr="00172177">
              <w:t xml:space="preserve"> design and procurement processes</w:t>
            </w:r>
          </w:p>
          <w:p w14:paraId="7FC533BD" w14:textId="77777777" w:rsidR="009E07B9" w:rsidRPr="00B32BE3" w:rsidRDefault="00B32BE3" w:rsidP="00B32BE3">
            <w:pPr>
              <w:widowControl/>
              <w:numPr>
                <w:ilvl w:val="0"/>
                <w:numId w:val="26"/>
              </w:numPr>
              <w:spacing w:before="0" w:after="0"/>
              <w:ind w:left="443"/>
            </w:pPr>
            <w:r>
              <w:t>Provide feedback on design concepts and drafts</w:t>
            </w:r>
          </w:p>
        </w:tc>
      </w:tr>
    </w:tbl>
    <w:p w14:paraId="1109A2C3" w14:textId="77777777" w:rsidR="009E07B9" w:rsidRDefault="009E07B9">
      <w:pPr>
        <w:widowControl/>
        <w:spacing w:before="0" w:after="0"/>
        <w:rPr>
          <w:rFonts w:asciiTheme="minorHAnsi" w:eastAsiaTheme="minorEastAsia" w:hAnsiTheme="minorHAnsi" w:cstheme="minorBidi"/>
          <w:sz w:val="24"/>
          <w:szCs w:val="24"/>
          <w:lang w:val="en-US"/>
        </w:rPr>
      </w:pPr>
    </w:p>
    <w:p w14:paraId="39B5CC89" w14:textId="77777777" w:rsidR="009E07B9" w:rsidRPr="00B7695B" w:rsidRDefault="00323937" w:rsidP="005A4DDD">
      <w:pPr>
        <w:pStyle w:val="Heading2"/>
        <w:spacing w:before="0" w:after="240"/>
        <w:rPr>
          <w:lang w:val="en-US"/>
        </w:rPr>
      </w:pPr>
      <w:bookmarkStart w:id="41" w:name="_Toc387308743"/>
      <w:r>
        <w:rPr>
          <w:lang w:val="en-US"/>
        </w:rPr>
        <w:t>5</w:t>
      </w:r>
      <w:r w:rsidR="009E07B9" w:rsidRPr="00B7695B">
        <w:rPr>
          <w:lang w:val="en-US"/>
        </w:rPr>
        <w:t>.3</w:t>
      </w:r>
      <w:r w:rsidR="009E07B9" w:rsidRPr="00B7695B">
        <w:rPr>
          <w:lang w:val="en-US"/>
        </w:rPr>
        <w:tab/>
        <w:t>Consultative Process</w:t>
      </w:r>
      <w:bookmarkEnd w:id="41"/>
    </w:p>
    <w:p w14:paraId="0E74785E" w14:textId="77777777" w:rsidR="00151852" w:rsidRPr="00336934" w:rsidRDefault="00336934" w:rsidP="00151852">
      <w:pPr>
        <w:rPr>
          <w:lang w:val="en-US"/>
        </w:rPr>
      </w:pPr>
      <w:r>
        <w:rPr>
          <w:lang w:val="en-US"/>
        </w:rPr>
        <w:t>Consultations in preparation for the design were conducted from the 17</w:t>
      </w:r>
      <w:r w:rsidRPr="00336934">
        <w:rPr>
          <w:vertAlign w:val="superscript"/>
          <w:lang w:val="en-US"/>
        </w:rPr>
        <w:t>th</w:t>
      </w:r>
      <w:r>
        <w:rPr>
          <w:lang w:val="en-US"/>
        </w:rPr>
        <w:t xml:space="preserve"> to the 30</w:t>
      </w:r>
      <w:r w:rsidRPr="00336934">
        <w:rPr>
          <w:vertAlign w:val="superscript"/>
          <w:lang w:val="en-US"/>
        </w:rPr>
        <w:t>th</w:t>
      </w:r>
      <w:r>
        <w:rPr>
          <w:lang w:val="en-US"/>
        </w:rPr>
        <w:t xml:space="preserve"> of November, 2014 across a number of provinces in the Solomon Islands – Guadalcanal, </w:t>
      </w:r>
      <w:proofErr w:type="spellStart"/>
      <w:r>
        <w:rPr>
          <w:lang w:val="en-US"/>
        </w:rPr>
        <w:t>Malaita</w:t>
      </w:r>
      <w:proofErr w:type="spellEnd"/>
      <w:r>
        <w:rPr>
          <w:lang w:val="en-US"/>
        </w:rPr>
        <w:t xml:space="preserve"> and Western. </w:t>
      </w:r>
      <w:r w:rsidR="00A377BA">
        <w:rPr>
          <w:lang w:val="en-US"/>
        </w:rPr>
        <w:t>Those consulted included</w:t>
      </w:r>
      <w:r w:rsidR="00151852" w:rsidRPr="00336934">
        <w:rPr>
          <w:lang w:val="en-US"/>
        </w:rPr>
        <w:t xml:space="preserve"> specific interest groups such as relevant government agencies, </w:t>
      </w:r>
      <w:r w:rsidR="00151852">
        <w:rPr>
          <w:lang w:val="en-US"/>
        </w:rPr>
        <w:t xml:space="preserve">employers and </w:t>
      </w:r>
      <w:r w:rsidR="00621594">
        <w:rPr>
          <w:lang w:val="en-US"/>
        </w:rPr>
        <w:t xml:space="preserve">industry </w:t>
      </w:r>
      <w:r w:rsidR="00621594" w:rsidRPr="00336934">
        <w:rPr>
          <w:lang w:val="en-US"/>
        </w:rPr>
        <w:t>associations</w:t>
      </w:r>
      <w:r w:rsidR="00151852" w:rsidRPr="00336934">
        <w:rPr>
          <w:lang w:val="en-US"/>
        </w:rPr>
        <w:t>, education an</w:t>
      </w:r>
      <w:r w:rsidR="00151852">
        <w:rPr>
          <w:lang w:val="en-US"/>
        </w:rPr>
        <w:t>d training providers</w:t>
      </w:r>
      <w:r w:rsidR="00151852" w:rsidRPr="00336934">
        <w:rPr>
          <w:lang w:val="en-US"/>
        </w:rPr>
        <w:t xml:space="preserve">, NGOs and </w:t>
      </w:r>
      <w:r w:rsidR="00151852">
        <w:rPr>
          <w:lang w:val="en-US"/>
        </w:rPr>
        <w:t xml:space="preserve">other </w:t>
      </w:r>
      <w:r w:rsidR="00621594" w:rsidRPr="00336934">
        <w:rPr>
          <w:lang w:val="en-US"/>
        </w:rPr>
        <w:t xml:space="preserve">donors. </w:t>
      </w:r>
      <w:r w:rsidR="00A377BA">
        <w:rPr>
          <w:lang w:val="en-US"/>
        </w:rPr>
        <w:t>A range of issues were canvassed across a range of</w:t>
      </w:r>
      <w:r w:rsidR="00151852" w:rsidRPr="00336934">
        <w:rPr>
          <w:lang w:val="en-US"/>
        </w:rPr>
        <w:t xml:space="preserve"> perspectives </w:t>
      </w:r>
      <w:r w:rsidR="00A377BA">
        <w:rPr>
          <w:lang w:val="en-US"/>
        </w:rPr>
        <w:t>in relation to</w:t>
      </w:r>
      <w:r w:rsidR="00151852" w:rsidRPr="00336934">
        <w:rPr>
          <w:lang w:val="en-US"/>
        </w:rPr>
        <w:t xml:space="preserve"> equity/access, </w:t>
      </w:r>
      <w:proofErr w:type="spellStart"/>
      <w:r w:rsidR="00151852" w:rsidRPr="00336934">
        <w:rPr>
          <w:lang w:val="en-US"/>
        </w:rPr>
        <w:t>labour</w:t>
      </w:r>
      <w:proofErr w:type="spellEnd"/>
      <w:r w:rsidR="00151852" w:rsidRPr="00336934">
        <w:rPr>
          <w:lang w:val="en-US"/>
        </w:rPr>
        <w:t xml:space="preserve"> market analysis, industry</w:t>
      </w:r>
      <w:r w:rsidR="00151852">
        <w:rPr>
          <w:lang w:val="en-US"/>
        </w:rPr>
        <w:t xml:space="preserve"> </w:t>
      </w:r>
      <w:r w:rsidR="00D51AD9">
        <w:rPr>
          <w:lang w:val="en-US"/>
        </w:rPr>
        <w:t xml:space="preserve">skill </w:t>
      </w:r>
      <w:r w:rsidR="00151852">
        <w:rPr>
          <w:lang w:val="en-US"/>
        </w:rPr>
        <w:t>demand and attitudes</w:t>
      </w:r>
      <w:r w:rsidR="00D51AD9">
        <w:rPr>
          <w:lang w:val="en-US"/>
        </w:rPr>
        <w:t xml:space="preserve"> to current training provision</w:t>
      </w:r>
      <w:r w:rsidR="00151852" w:rsidRPr="00336934">
        <w:rPr>
          <w:lang w:val="en-US"/>
        </w:rPr>
        <w:t>, government policy and economic development objectives, education and training provider capacity as well as monitoring and evaluation.</w:t>
      </w:r>
    </w:p>
    <w:p w14:paraId="253A6466" w14:textId="77777777" w:rsidR="00A377BA" w:rsidRDefault="00151852" w:rsidP="00A377BA">
      <w:pPr>
        <w:rPr>
          <w:lang w:val="en-US"/>
        </w:rPr>
      </w:pPr>
      <w:r>
        <w:rPr>
          <w:lang w:val="en-US"/>
        </w:rPr>
        <w:t xml:space="preserve">At the conclusion of the in-country consultations an </w:t>
      </w:r>
      <w:r w:rsidR="00A377BA">
        <w:rPr>
          <w:lang w:val="en-US"/>
        </w:rPr>
        <w:t xml:space="preserve">Aide-Memoire in the form of a </w:t>
      </w:r>
      <w:proofErr w:type="spellStart"/>
      <w:r w:rsidR="00A377BA">
        <w:rPr>
          <w:lang w:val="en-US"/>
        </w:rPr>
        <w:t>Powerpoint</w:t>
      </w:r>
      <w:proofErr w:type="spellEnd"/>
      <w:r w:rsidR="00A377BA">
        <w:rPr>
          <w:lang w:val="en-US"/>
        </w:rPr>
        <w:t xml:space="preserve"> presentation was provided at the High Commission in Honiara to a number of stakeholders. Feedback from that meeting has been incorporated into this design.</w:t>
      </w:r>
      <w:r w:rsidR="00A377BA" w:rsidRPr="00A377BA">
        <w:rPr>
          <w:lang w:val="en-US"/>
        </w:rPr>
        <w:t xml:space="preserve"> </w:t>
      </w:r>
    </w:p>
    <w:p w14:paraId="4C2A6403" w14:textId="77777777" w:rsidR="00A377BA" w:rsidRDefault="00A377BA" w:rsidP="00A377BA">
      <w:pPr>
        <w:rPr>
          <w:lang w:val="en-US"/>
        </w:rPr>
      </w:pPr>
      <w:r>
        <w:rPr>
          <w:lang w:val="en-US"/>
        </w:rPr>
        <w:t>The</w:t>
      </w:r>
      <w:r w:rsidRPr="00336934">
        <w:rPr>
          <w:lang w:val="en-US"/>
        </w:rPr>
        <w:t xml:space="preserve"> Design team is extremely grateful for the </w:t>
      </w:r>
      <w:r>
        <w:rPr>
          <w:lang w:val="en-US"/>
        </w:rPr>
        <w:t xml:space="preserve">support provided by Alice </w:t>
      </w:r>
      <w:r w:rsidR="00011C18">
        <w:rPr>
          <w:lang w:val="en-US"/>
        </w:rPr>
        <w:t>F</w:t>
      </w:r>
      <w:r>
        <w:rPr>
          <w:lang w:val="en-US"/>
        </w:rPr>
        <w:t xml:space="preserve">akarii for the arrangement of </w:t>
      </w:r>
      <w:r w:rsidRPr="00336934">
        <w:rPr>
          <w:lang w:val="en-US"/>
        </w:rPr>
        <w:t xml:space="preserve">complex </w:t>
      </w:r>
      <w:r>
        <w:rPr>
          <w:lang w:val="en-US"/>
        </w:rPr>
        <w:t xml:space="preserve">meeting </w:t>
      </w:r>
      <w:r w:rsidRPr="00336934">
        <w:rPr>
          <w:lang w:val="en-US"/>
        </w:rPr>
        <w:t xml:space="preserve">schedules </w:t>
      </w:r>
      <w:r>
        <w:rPr>
          <w:lang w:val="en-US"/>
        </w:rPr>
        <w:t xml:space="preserve">in Honiara, rural Guadalcanal, </w:t>
      </w:r>
      <w:proofErr w:type="spellStart"/>
      <w:r>
        <w:rPr>
          <w:lang w:val="en-US"/>
        </w:rPr>
        <w:t>Malaita</w:t>
      </w:r>
      <w:proofErr w:type="spellEnd"/>
      <w:r>
        <w:rPr>
          <w:lang w:val="en-US"/>
        </w:rPr>
        <w:t xml:space="preserve"> and Western Province. In addition to </w:t>
      </w:r>
      <w:r w:rsidRPr="00336934">
        <w:rPr>
          <w:lang w:val="en-US"/>
        </w:rPr>
        <w:t xml:space="preserve">logistical support </w:t>
      </w:r>
      <w:r>
        <w:rPr>
          <w:lang w:val="en-US"/>
        </w:rPr>
        <w:t xml:space="preserve">both Alice and Ed Smith enhanced the effectiveness of meetings with </w:t>
      </w:r>
      <w:r w:rsidR="00621594">
        <w:rPr>
          <w:lang w:val="en-US"/>
        </w:rPr>
        <w:t xml:space="preserve">their </w:t>
      </w:r>
      <w:r w:rsidR="00621594" w:rsidRPr="00336934">
        <w:rPr>
          <w:lang w:val="en-US"/>
        </w:rPr>
        <w:t>deep</w:t>
      </w:r>
      <w:r w:rsidRPr="00336934">
        <w:rPr>
          <w:lang w:val="en-US"/>
        </w:rPr>
        <w:t xml:space="preserve"> contextual knowledge and insights.</w:t>
      </w:r>
    </w:p>
    <w:p w14:paraId="114BA175" w14:textId="77777777" w:rsidR="00D51AD9" w:rsidRPr="00336934" w:rsidRDefault="00D51AD9" w:rsidP="00A377BA">
      <w:pPr>
        <w:rPr>
          <w:lang w:val="en-US"/>
        </w:rPr>
      </w:pPr>
      <w:r>
        <w:rPr>
          <w:lang w:val="en-US"/>
        </w:rPr>
        <w:t xml:space="preserve">Following the in-country mission, the design has been progressively developed by the Team Leader with the Tertiary Specialist providing substantial input with respect to KRA3 – National System Development. At various times, as the design has progressed, iterations of design elements have been circulated </w:t>
      </w:r>
      <w:r w:rsidR="00FC0DFD">
        <w:rPr>
          <w:lang w:val="en-US"/>
        </w:rPr>
        <w:t xml:space="preserve">for comment </w:t>
      </w:r>
      <w:r>
        <w:rPr>
          <w:lang w:val="en-US"/>
        </w:rPr>
        <w:t xml:space="preserve">to all team members including the </w:t>
      </w:r>
      <w:r w:rsidR="00247E66">
        <w:rPr>
          <w:lang w:val="en-US"/>
        </w:rPr>
        <w:t>N</w:t>
      </w:r>
      <w:r>
        <w:rPr>
          <w:lang w:val="en-US"/>
        </w:rPr>
        <w:t xml:space="preserve">ational </w:t>
      </w:r>
      <w:r w:rsidR="00247E66">
        <w:rPr>
          <w:lang w:val="en-US"/>
        </w:rPr>
        <w:t>C</w:t>
      </w:r>
      <w:r>
        <w:rPr>
          <w:lang w:val="en-US"/>
        </w:rPr>
        <w:t>ounterpart and DFAT-AAP representatives. All feedback has been incorporated in the design wherever possible.</w:t>
      </w:r>
    </w:p>
    <w:p w14:paraId="1D7DBB3B" w14:textId="77777777" w:rsidR="001E4827" w:rsidRDefault="001E4827">
      <w:pPr>
        <w:widowControl/>
        <w:spacing w:before="0" w:after="0"/>
      </w:pPr>
      <w:r>
        <w:br w:type="page"/>
      </w:r>
    </w:p>
    <w:p w14:paraId="7B8482F9" w14:textId="77777777" w:rsidR="001E4827" w:rsidRPr="001E4827" w:rsidRDefault="001E4827" w:rsidP="001E4827"/>
    <w:p w14:paraId="25A181AB" w14:textId="77777777" w:rsidR="00357240" w:rsidRPr="009E07B9" w:rsidRDefault="00517EA8" w:rsidP="005A4DDD">
      <w:pPr>
        <w:pStyle w:val="Heading2"/>
        <w:spacing w:before="0" w:after="240"/>
        <w:rPr>
          <w:lang w:val="en-US"/>
        </w:rPr>
      </w:pPr>
      <w:bookmarkStart w:id="42" w:name="_Toc387308744"/>
      <w:r>
        <w:rPr>
          <w:lang w:val="en-US"/>
        </w:rPr>
        <w:t>5</w:t>
      </w:r>
      <w:r w:rsidR="009E07B9" w:rsidRPr="00B7695B">
        <w:rPr>
          <w:lang w:val="en-US"/>
        </w:rPr>
        <w:t>.4</w:t>
      </w:r>
      <w:r w:rsidR="009E07B9" w:rsidRPr="00B7695B">
        <w:rPr>
          <w:lang w:val="en-US"/>
        </w:rPr>
        <w:tab/>
        <w:t>People consulte</w:t>
      </w:r>
      <w:r w:rsidR="009E07B9">
        <w:rPr>
          <w:lang w:val="en-US"/>
        </w:rPr>
        <w:t>D</w:t>
      </w:r>
      <w:bookmarkEnd w:id="42"/>
    </w:p>
    <w:tbl>
      <w:tblPr>
        <w:tblStyle w:val="TableGrid"/>
        <w:tblW w:w="443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062"/>
        <w:gridCol w:w="2126"/>
      </w:tblGrid>
      <w:tr w:rsidR="00011C18" w:rsidRPr="006C682B" w14:paraId="5E74CA75" w14:textId="77777777" w:rsidTr="00011C18">
        <w:trPr>
          <w:jc w:val="center"/>
        </w:trPr>
        <w:tc>
          <w:tcPr>
            <w:tcW w:w="3702" w:type="pct"/>
            <w:shd w:val="clear" w:color="auto" w:fill="C6D9F1" w:themeFill="text2" w:themeFillTint="33"/>
          </w:tcPr>
          <w:p w14:paraId="3FF856A9" w14:textId="77777777" w:rsidR="006C682B" w:rsidRPr="006C682B" w:rsidRDefault="006C682B" w:rsidP="006C682B">
            <w:pPr>
              <w:widowControl/>
              <w:spacing w:before="0" w:after="0" w:line="276" w:lineRule="auto"/>
              <w:rPr>
                <w:rFonts w:asciiTheme="majorHAnsi" w:eastAsiaTheme="minorEastAsia" w:hAnsiTheme="majorHAnsi" w:cstheme="minorBidi"/>
                <w:b/>
                <w:lang w:val="en-US"/>
              </w:rPr>
            </w:pPr>
            <w:proofErr w:type="spellStart"/>
            <w:r w:rsidRPr="006C682B">
              <w:rPr>
                <w:rFonts w:asciiTheme="majorHAnsi" w:eastAsiaTheme="minorEastAsia" w:hAnsiTheme="majorHAnsi" w:cstheme="minorBidi"/>
                <w:b/>
                <w:lang w:val="en-US"/>
              </w:rPr>
              <w:t>Organisation</w:t>
            </w:r>
            <w:proofErr w:type="spellEnd"/>
          </w:p>
        </w:tc>
        <w:tc>
          <w:tcPr>
            <w:tcW w:w="1298" w:type="pct"/>
            <w:shd w:val="clear" w:color="auto" w:fill="C6D9F1" w:themeFill="text2" w:themeFillTint="33"/>
          </w:tcPr>
          <w:p w14:paraId="35216D8F" w14:textId="77777777" w:rsidR="006C682B" w:rsidRPr="006C682B" w:rsidRDefault="006C682B" w:rsidP="006C682B">
            <w:pPr>
              <w:widowControl/>
              <w:spacing w:before="0" w:after="0" w:line="276" w:lineRule="auto"/>
              <w:rPr>
                <w:rFonts w:asciiTheme="majorHAnsi" w:eastAsiaTheme="minorEastAsia" w:hAnsiTheme="majorHAnsi" w:cstheme="minorBidi"/>
                <w:b/>
                <w:lang w:val="en-US"/>
              </w:rPr>
            </w:pPr>
            <w:r w:rsidRPr="006C682B">
              <w:rPr>
                <w:rFonts w:asciiTheme="majorHAnsi" w:eastAsiaTheme="minorEastAsia" w:hAnsiTheme="majorHAnsi" w:cstheme="minorBidi"/>
                <w:b/>
                <w:lang w:val="en-US"/>
              </w:rPr>
              <w:t>Name</w:t>
            </w:r>
          </w:p>
        </w:tc>
      </w:tr>
      <w:tr w:rsidR="00011C18" w:rsidRPr="006C682B" w14:paraId="65BC131E" w14:textId="77777777" w:rsidTr="00011C18">
        <w:trPr>
          <w:jc w:val="center"/>
        </w:trPr>
        <w:tc>
          <w:tcPr>
            <w:tcW w:w="3702" w:type="pct"/>
            <w:shd w:val="clear" w:color="auto" w:fill="C6D9F1" w:themeFill="text2" w:themeFillTint="33"/>
          </w:tcPr>
          <w:p w14:paraId="4187DD98"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proofErr w:type="spellStart"/>
            <w:r w:rsidRPr="006C682B">
              <w:rPr>
                <w:rFonts w:asciiTheme="majorHAnsi" w:eastAsiaTheme="minorEastAsia" w:hAnsiTheme="majorHAnsi" w:cstheme="minorBidi"/>
                <w:lang w:val="en-US"/>
              </w:rPr>
              <w:t>Airahu</w:t>
            </w:r>
            <w:proofErr w:type="spellEnd"/>
            <w:r w:rsidRPr="006C682B">
              <w:rPr>
                <w:rFonts w:asciiTheme="majorHAnsi" w:eastAsiaTheme="minorEastAsia" w:hAnsiTheme="majorHAnsi" w:cstheme="minorBidi"/>
                <w:lang w:val="en-US"/>
              </w:rPr>
              <w:t xml:space="preserve"> RTC</w:t>
            </w:r>
          </w:p>
        </w:tc>
        <w:tc>
          <w:tcPr>
            <w:tcW w:w="1298" w:type="pct"/>
            <w:shd w:val="clear" w:color="auto" w:fill="DBE5F1" w:themeFill="accent1" w:themeFillTint="33"/>
          </w:tcPr>
          <w:p w14:paraId="144CEA10"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Fr Stephen</w:t>
            </w:r>
          </w:p>
        </w:tc>
      </w:tr>
      <w:tr w:rsidR="00011C18" w:rsidRPr="006C682B" w14:paraId="56AB6DF1" w14:textId="77777777" w:rsidTr="00011C18">
        <w:trPr>
          <w:jc w:val="center"/>
        </w:trPr>
        <w:tc>
          <w:tcPr>
            <w:tcW w:w="3702" w:type="pct"/>
            <w:shd w:val="clear" w:color="auto" w:fill="C6D9F1" w:themeFill="text2" w:themeFillTint="33"/>
          </w:tcPr>
          <w:p w14:paraId="7B3665A6"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Asia Pacific Sustainable Development RTC</w:t>
            </w:r>
          </w:p>
        </w:tc>
        <w:tc>
          <w:tcPr>
            <w:tcW w:w="1298" w:type="pct"/>
            <w:shd w:val="clear" w:color="auto" w:fill="DBE5F1" w:themeFill="accent1" w:themeFillTint="33"/>
          </w:tcPr>
          <w:p w14:paraId="70E685E4"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John Mack</w:t>
            </w:r>
          </w:p>
        </w:tc>
      </w:tr>
      <w:tr w:rsidR="00011C18" w:rsidRPr="006C682B" w14:paraId="1D406B88" w14:textId="77777777" w:rsidTr="00011C18">
        <w:trPr>
          <w:jc w:val="center"/>
        </w:trPr>
        <w:tc>
          <w:tcPr>
            <w:tcW w:w="3702" w:type="pct"/>
            <w:shd w:val="clear" w:color="auto" w:fill="C6D9F1" w:themeFill="text2" w:themeFillTint="33"/>
          </w:tcPr>
          <w:p w14:paraId="09A5A8F8"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Asia Pacific Sustainable Development RTC</w:t>
            </w:r>
          </w:p>
        </w:tc>
        <w:tc>
          <w:tcPr>
            <w:tcW w:w="1298" w:type="pct"/>
            <w:shd w:val="clear" w:color="auto" w:fill="DBE5F1" w:themeFill="accent1" w:themeFillTint="33"/>
          </w:tcPr>
          <w:p w14:paraId="334FF395"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Reuben </w:t>
            </w:r>
            <w:proofErr w:type="spellStart"/>
            <w:r w:rsidRPr="006C682B">
              <w:rPr>
                <w:rFonts w:asciiTheme="majorHAnsi" w:eastAsiaTheme="minorEastAsia" w:hAnsiTheme="majorHAnsi" w:cstheme="minorBidi"/>
                <w:lang w:val="en-US"/>
              </w:rPr>
              <w:t>Moli</w:t>
            </w:r>
            <w:proofErr w:type="spellEnd"/>
          </w:p>
        </w:tc>
      </w:tr>
      <w:tr w:rsidR="00011C18" w:rsidRPr="006C682B" w14:paraId="2CA9CAE6" w14:textId="77777777" w:rsidTr="00011C18">
        <w:trPr>
          <w:jc w:val="center"/>
        </w:trPr>
        <w:tc>
          <w:tcPr>
            <w:tcW w:w="3702" w:type="pct"/>
            <w:shd w:val="clear" w:color="auto" w:fill="C6D9F1" w:themeFill="text2" w:themeFillTint="33"/>
          </w:tcPr>
          <w:p w14:paraId="4B69F00F"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Pr>
                <w:rFonts w:asciiTheme="majorHAnsi" w:eastAsiaTheme="minorEastAsia" w:hAnsiTheme="majorHAnsi" w:cstheme="minorBidi"/>
                <w:lang w:val="en-US"/>
              </w:rPr>
              <w:t>Australian Pacific Technical College</w:t>
            </w:r>
          </w:p>
        </w:tc>
        <w:tc>
          <w:tcPr>
            <w:tcW w:w="1298" w:type="pct"/>
            <w:shd w:val="clear" w:color="auto" w:fill="DBE5F1" w:themeFill="accent1" w:themeFillTint="33"/>
          </w:tcPr>
          <w:p w14:paraId="3A2B5D5F"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Bede O’Brien</w:t>
            </w:r>
          </w:p>
        </w:tc>
      </w:tr>
      <w:tr w:rsidR="00011C18" w:rsidRPr="006C682B" w14:paraId="36C96101" w14:textId="77777777" w:rsidTr="00011C18">
        <w:trPr>
          <w:jc w:val="center"/>
        </w:trPr>
        <w:tc>
          <w:tcPr>
            <w:tcW w:w="3702" w:type="pct"/>
            <w:shd w:val="clear" w:color="auto" w:fill="C6D9F1" w:themeFill="text2" w:themeFillTint="33"/>
          </w:tcPr>
          <w:p w14:paraId="08D994AD"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BCP Consulting International</w:t>
            </w:r>
          </w:p>
        </w:tc>
        <w:tc>
          <w:tcPr>
            <w:tcW w:w="1298" w:type="pct"/>
            <w:shd w:val="clear" w:color="auto" w:fill="DBE5F1" w:themeFill="accent1" w:themeFillTint="33"/>
          </w:tcPr>
          <w:p w14:paraId="1E297064"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Barry Peddle</w:t>
            </w:r>
          </w:p>
        </w:tc>
      </w:tr>
      <w:tr w:rsidR="00011C18" w:rsidRPr="006C682B" w14:paraId="0E840DDF" w14:textId="77777777" w:rsidTr="00011C18">
        <w:trPr>
          <w:jc w:val="center"/>
        </w:trPr>
        <w:tc>
          <w:tcPr>
            <w:tcW w:w="3702" w:type="pct"/>
            <w:shd w:val="clear" w:color="auto" w:fill="C6D9F1" w:themeFill="text2" w:themeFillTint="33"/>
          </w:tcPr>
          <w:p w14:paraId="669B3170"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Bethesda Disability Training and Support Centre</w:t>
            </w:r>
          </w:p>
        </w:tc>
        <w:tc>
          <w:tcPr>
            <w:tcW w:w="1298" w:type="pct"/>
            <w:shd w:val="clear" w:color="auto" w:fill="DBE5F1" w:themeFill="accent1" w:themeFillTint="33"/>
          </w:tcPr>
          <w:p w14:paraId="6AC479DD"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proofErr w:type="spellStart"/>
            <w:r w:rsidRPr="006C682B">
              <w:rPr>
                <w:rFonts w:asciiTheme="majorHAnsi" w:eastAsiaTheme="minorEastAsia" w:hAnsiTheme="majorHAnsi" w:cstheme="minorBidi"/>
                <w:lang w:val="en-US"/>
              </w:rPr>
              <w:t>Alick</w:t>
            </w:r>
            <w:proofErr w:type="spellEnd"/>
            <w:r w:rsidRPr="006C682B">
              <w:rPr>
                <w:rFonts w:asciiTheme="majorHAnsi" w:eastAsiaTheme="minorEastAsia" w:hAnsiTheme="majorHAnsi" w:cstheme="minorBidi"/>
                <w:lang w:val="en-US"/>
              </w:rPr>
              <w:t xml:space="preserve"> </w:t>
            </w:r>
            <w:proofErr w:type="spellStart"/>
            <w:r w:rsidRPr="006C682B">
              <w:rPr>
                <w:rFonts w:asciiTheme="majorHAnsi" w:eastAsiaTheme="minorEastAsia" w:hAnsiTheme="majorHAnsi" w:cstheme="minorBidi"/>
                <w:lang w:val="en-US"/>
              </w:rPr>
              <w:t>Kofana</w:t>
            </w:r>
            <w:proofErr w:type="spellEnd"/>
          </w:p>
        </w:tc>
      </w:tr>
      <w:tr w:rsidR="00011C18" w:rsidRPr="006C682B" w14:paraId="42A6C5FC" w14:textId="77777777" w:rsidTr="00011C18">
        <w:trPr>
          <w:jc w:val="center"/>
        </w:trPr>
        <w:tc>
          <w:tcPr>
            <w:tcW w:w="3702" w:type="pct"/>
            <w:shd w:val="clear" w:color="auto" w:fill="C6D9F1" w:themeFill="text2" w:themeFillTint="33"/>
          </w:tcPr>
          <w:p w14:paraId="7B14DDC7"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Bethesda Disability Training and Support Centre</w:t>
            </w:r>
          </w:p>
        </w:tc>
        <w:tc>
          <w:tcPr>
            <w:tcW w:w="1298" w:type="pct"/>
            <w:shd w:val="clear" w:color="auto" w:fill="DBE5F1" w:themeFill="accent1" w:themeFillTint="33"/>
          </w:tcPr>
          <w:p w14:paraId="6A8D1D37"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Arial"/>
                <w:lang w:val="en-US"/>
              </w:rPr>
              <w:t>Gideon Row</w:t>
            </w:r>
          </w:p>
        </w:tc>
      </w:tr>
      <w:tr w:rsidR="00011C18" w:rsidRPr="006C682B" w14:paraId="1A03D447" w14:textId="77777777" w:rsidTr="00011C18">
        <w:trPr>
          <w:jc w:val="center"/>
        </w:trPr>
        <w:tc>
          <w:tcPr>
            <w:tcW w:w="3702" w:type="pct"/>
            <w:shd w:val="clear" w:color="auto" w:fill="C6D9F1" w:themeFill="text2" w:themeFillTint="33"/>
          </w:tcPr>
          <w:p w14:paraId="130629D1"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DFAT – AAP Honiara</w:t>
            </w:r>
          </w:p>
        </w:tc>
        <w:tc>
          <w:tcPr>
            <w:tcW w:w="1298" w:type="pct"/>
            <w:shd w:val="clear" w:color="auto" w:fill="DBE5F1" w:themeFill="accent1" w:themeFillTint="33"/>
          </w:tcPr>
          <w:p w14:paraId="6E7F0586"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Alice Fakarii</w:t>
            </w:r>
          </w:p>
        </w:tc>
      </w:tr>
      <w:tr w:rsidR="00011C18" w:rsidRPr="006C682B" w14:paraId="6E11A95D" w14:textId="77777777" w:rsidTr="00011C18">
        <w:trPr>
          <w:jc w:val="center"/>
        </w:trPr>
        <w:tc>
          <w:tcPr>
            <w:tcW w:w="3702" w:type="pct"/>
            <w:shd w:val="clear" w:color="auto" w:fill="C6D9F1" w:themeFill="text2" w:themeFillTint="33"/>
          </w:tcPr>
          <w:p w14:paraId="1FF35F2B"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DFAT – AAP Honiara</w:t>
            </w:r>
          </w:p>
        </w:tc>
        <w:tc>
          <w:tcPr>
            <w:tcW w:w="1298" w:type="pct"/>
            <w:shd w:val="clear" w:color="auto" w:fill="DBE5F1" w:themeFill="accent1" w:themeFillTint="33"/>
          </w:tcPr>
          <w:p w14:paraId="5696B103"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Edward Smith</w:t>
            </w:r>
          </w:p>
        </w:tc>
      </w:tr>
      <w:tr w:rsidR="00011C18" w:rsidRPr="006C682B" w14:paraId="6B59B704" w14:textId="77777777" w:rsidTr="00011C18">
        <w:trPr>
          <w:jc w:val="center"/>
        </w:trPr>
        <w:tc>
          <w:tcPr>
            <w:tcW w:w="3702" w:type="pct"/>
            <w:shd w:val="clear" w:color="auto" w:fill="C6D9F1" w:themeFill="text2" w:themeFillTint="33"/>
          </w:tcPr>
          <w:p w14:paraId="369B367E"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DFAT – AAP Honiara</w:t>
            </w:r>
          </w:p>
        </w:tc>
        <w:tc>
          <w:tcPr>
            <w:tcW w:w="1298" w:type="pct"/>
            <w:shd w:val="clear" w:color="auto" w:fill="DBE5F1" w:themeFill="accent1" w:themeFillTint="33"/>
          </w:tcPr>
          <w:p w14:paraId="7B865437"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Kirsten Hawke</w:t>
            </w:r>
          </w:p>
        </w:tc>
      </w:tr>
      <w:tr w:rsidR="00011C18" w:rsidRPr="006C682B" w14:paraId="4084C408" w14:textId="77777777" w:rsidTr="00011C18">
        <w:trPr>
          <w:jc w:val="center"/>
        </w:trPr>
        <w:tc>
          <w:tcPr>
            <w:tcW w:w="3702" w:type="pct"/>
            <w:shd w:val="clear" w:color="auto" w:fill="C6D9F1" w:themeFill="text2" w:themeFillTint="33"/>
          </w:tcPr>
          <w:p w14:paraId="6BCF0A2A"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DFAT – AAP Honiara</w:t>
            </w:r>
          </w:p>
        </w:tc>
        <w:tc>
          <w:tcPr>
            <w:tcW w:w="1298" w:type="pct"/>
            <w:shd w:val="clear" w:color="auto" w:fill="DBE5F1" w:themeFill="accent1" w:themeFillTint="33"/>
          </w:tcPr>
          <w:p w14:paraId="00C5D4E3"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Marlon Butler</w:t>
            </w:r>
          </w:p>
        </w:tc>
      </w:tr>
      <w:tr w:rsidR="00011C18" w:rsidRPr="006C682B" w14:paraId="6525D16B" w14:textId="77777777" w:rsidTr="00011C18">
        <w:trPr>
          <w:jc w:val="center"/>
        </w:trPr>
        <w:tc>
          <w:tcPr>
            <w:tcW w:w="3702" w:type="pct"/>
            <w:shd w:val="clear" w:color="auto" w:fill="C6D9F1" w:themeFill="text2" w:themeFillTint="33"/>
          </w:tcPr>
          <w:p w14:paraId="40615042"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DFAT – AAP Honiara</w:t>
            </w:r>
          </w:p>
        </w:tc>
        <w:tc>
          <w:tcPr>
            <w:tcW w:w="1298" w:type="pct"/>
            <w:shd w:val="clear" w:color="auto" w:fill="DBE5F1" w:themeFill="accent1" w:themeFillTint="33"/>
          </w:tcPr>
          <w:p w14:paraId="7050C1C0"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Sue Connell</w:t>
            </w:r>
          </w:p>
        </w:tc>
      </w:tr>
      <w:tr w:rsidR="00011C18" w:rsidRPr="006C682B" w14:paraId="52DA64CF" w14:textId="77777777" w:rsidTr="00011C18">
        <w:trPr>
          <w:jc w:val="center"/>
        </w:trPr>
        <w:tc>
          <w:tcPr>
            <w:tcW w:w="3702" w:type="pct"/>
            <w:shd w:val="clear" w:color="auto" w:fill="C6D9F1" w:themeFill="text2" w:themeFillTint="33"/>
          </w:tcPr>
          <w:p w14:paraId="76DFDAA6"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Don Bosco</w:t>
            </w:r>
          </w:p>
        </w:tc>
        <w:tc>
          <w:tcPr>
            <w:tcW w:w="1298" w:type="pct"/>
            <w:shd w:val="clear" w:color="auto" w:fill="DBE5F1" w:themeFill="accent1" w:themeFillTint="33"/>
          </w:tcPr>
          <w:p w14:paraId="04D3F7E9"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Arial"/>
                <w:lang w:val="en-US"/>
              </w:rPr>
              <w:t>Fr Ambrose Pereira</w:t>
            </w:r>
          </w:p>
        </w:tc>
      </w:tr>
      <w:tr w:rsidR="00011C18" w:rsidRPr="006C682B" w14:paraId="751F10D6" w14:textId="77777777" w:rsidTr="00011C18">
        <w:trPr>
          <w:jc w:val="center"/>
        </w:trPr>
        <w:tc>
          <w:tcPr>
            <w:tcW w:w="3702" w:type="pct"/>
            <w:shd w:val="clear" w:color="auto" w:fill="C6D9F1" w:themeFill="text2" w:themeFillTint="33"/>
          </w:tcPr>
          <w:p w14:paraId="1F5A37C3"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Institute of Public Administration &amp; Management</w:t>
            </w:r>
          </w:p>
        </w:tc>
        <w:tc>
          <w:tcPr>
            <w:tcW w:w="1298" w:type="pct"/>
            <w:shd w:val="clear" w:color="auto" w:fill="DBE5F1" w:themeFill="accent1" w:themeFillTint="33"/>
          </w:tcPr>
          <w:p w14:paraId="6319F028"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Rose Wale</w:t>
            </w:r>
          </w:p>
        </w:tc>
      </w:tr>
      <w:tr w:rsidR="00011C18" w:rsidRPr="006C682B" w14:paraId="2D51E43E" w14:textId="77777777" w:rsidTr="00011C18">
        <w:trPr>
          <w:jc w:val="center"/>
        </w:trPr>
        <w:tc>
          <w:tcPr>
            <w:tcW w:w="3702" w:type="pct"/>
            <w:shd w:val="clear" w:color="auto" w:fill="C6D9F1" w:themeFill="text2" w:themeFillTint="33"/>
          </w:tcPr>
          <w:p w14:paraId="43D5C792"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MEHRD TVET Division</w:t>
            </w:r>
          </w:p>
        </w:tc>
        <w:tc>
          <w:tcPr>
            <w:tcW w:w="1298" w:type="pct"/>
            <w:shd w:val="clear" w:color="auto" w:fill="DBE5F1" w:themeFill="accent1" w:themeFillTint="33"/>
          </w:tcPr>
          <w:p w14:paraId="7B56002E"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Bernard </w:t>
            </w:r>
            <w:proofErr w:type="spellStart"/>
            <w:r w:rsidRPr="006C682B">
              <w:rPr>
                <w:rFonts w:asciiTheme="majorHAnsi" w:eastAsiaTheme="minorEastAsia" w:hAnsiTheme="majorHAnsi" w:cstheme="minorBidi"/>
                <w:lang w:val="en-US"/>
              </w:rPr>
              <w:t>Rapasia</w:t>
            </w:r>
            <w:proofErr w:type="spellEnd"/>
          </w:p>
        </w:tc>
      </w:tr>
      <w:tr w:rsidR="00011C18" w:rsidRPr="006C682B" w14:paraId="17598621" w14:textId="77777777" w:rsidTr="00011C18">
        <w:trPr>
          <w:jc w:val="center"/>
        </w:trPr>
        <w:tc>
          <w:tcPr>
            <w:tcW w:w="3702" w:type="pct"/>
            <w:shd w:val="clear" w:color="auto" w:fill="C6D9F1" w:themeFill="text2" w:themeFillTint="33"/>
          </w:tcPr>
          <w:p w14:paraId="39ADD7FF"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MEHRD TVET Division</w:t>
            </w:r>
          </w:p>
        </w:tc>
        <w:tc>
          <w:tcPr>
            <w:tcW w:w="1298" w:type="pct"/>
            <w:shd w:val="clear" w:color="auto" w:fill="DBE5F1" w:themeFill="accent1" w:themeFillTint="33"/>
          </w:tcPr>
          <w:p w14:paraId="5D441153"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John </w:t>
            </w:r>
            <w:proofErr w:type="spellStart"/>
            <w:r w:rsidRPr="006C682B">
              <w:rPr>
                <w:rFonts w:asciiTheme="majorHAnsi" w:eastAsiaTheme="minorEastAsia" w:hAnsiTheme="majorHAnsi" w:cstheme="minorBidi"/>
                <w:lang w:val="en-US"/>
              </w:rPr>
              <w:t>Wate</w:t>
            </w:r>
            <w:proofErr w:type="spellEnd"/>
          </w:p>
        </w:tc>
      </w:tr>
      <w:tr w:rsidR="00011C18" w:rsidRPr="006C682B" w14:paraId="45744785" w14:textId="77777777" w:rsidTr="00011C18">
        <w:trPr>
          <w:jc w:val="center"/>
        </w:trPr>
        <w:tc>
          <w:tcPr>
            <w:tcW w:w="3702" w:type="pct"/>
            <w:shd w:val="clear" w:color="auto" w:fill="C6D9F1" w:themeFill="text2" w:themeFillTint="33"/>
          </w:tcPr>
          <w:p w14:paraId="607B65D2"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MFAT - New Zealand</w:t>
            </w:r>
          </w:p>
        </w:tc>
        <w:tc>
          <w:tcPr>
            <w:tcW w:w="1298" w:type="pct"/>
            <w:shd w:val="clear" w:color="auto" w:fill="DBE5F1" w:themeFill="accent1" w:themeFillTint="33"/>
          </w:tcPr>
          <w:p w14:paraId="78FE0E37"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Anna Reid</w:t>
            </w:r>
          </w:p>
        </w:tc>
      </w:tr>
      <w:tr w:rsidR="00011C18" w:rsidRPr="006C682B" w14:paraId="59207A08" w14:textId="77777777" w:rsidTr="00011C18">
        <w:trPr>
          <w:jc w:val="center"/>
        </w:trPr>
        <w:tc>
          <w:tcPr>
            <w:tcW w:w="3702" w:type="pct"/>
            <w:shd w:val="clear" w:color="auto" w:fill="C6D9F1" w:themeFill="text2" w:themeFillTint="33"/>
          </w:tcPr>
          <w:p w14:paraId="18E896C1"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MFAT - New Zealand</w:t>
            </w:r>
          </w:p>
        </w:tc>
        <w:tc>
          <w:tcPr>
            <w:tcW w:w="1298" w:type="pct"/>
            <w:shd w:val="clear" w:color="auto" w:fill="DBE5F1" w:themeFill="accent1" w:themeFillTint="33"/>
          </w:tcPr>
          <w:p w14:paraId="2DEC30FF"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Debbie Sade</w:t>
            </w:r>
          </w:p>
        </w:tc>
      </w:tr>
      <w:tr w:rsidR="00011C18" w:rsidRPr="006C682B" w14:paraId="791A1C8B" w14:textId="77777777" w:rsidTr="00011C18">
        <w:trPr>
          <w:jc w:val="center"/>
        </w:trPr>
        <w:tc>
          <w:tcPr>
            <w:tcW w:w="3702" w:type="pct"/>
            <w:shd w:val="clear" w:color="auto" w:fill="C6D9F1" w:themeFill="text2" w:themeFillTint="33"/>
          </w:tcPr>
          <w:p w14:paraId="4DF6651D"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Ministry of Commerce, Industry, </w:t>
            </w:r>
            <w:proofErr w:type="spellStart"/>
            <w:r w:rsidRPr="006C682B">
              <w:rPr>
                <w:rFonts w:asciiTheme="majorHAnsi" w:eastAsiaTheme="minorEastAsia" w:hAnsiTheme="majorHAnsi" w:cstheme="minorBidi"/>
                <w:lang w:val="en-US"/>
              </w:rPr>
              <w:t>Labour</w:t>
            </w:r>
            <w:proofErr w:type="spellEnd"/>
            <w:r w:rsidRPr="006C682B">
              <w:rPr>
                <w:rFonts w:asciiTheme="majorHAnsi" w:eastAsiaTheme="minorEastAsia" w:hAnsiTheme="majorHAnsi" w:cstheme="minorBidi"/>
                <w:lang w:val="en-US"/>
              </w:rPr>
              <w:t xml:space="preserve"> and Immigration</w:t>
            </w:r>
          </w:p>
        </w:tc>
        <w:tc>
          <w:tcPr>
            <w:tcW w:w="1298" w:type="pct"/>
            <w:shd w:val="clear" w:color="auto" w:fill="DBE5F1" w:themeFill="accent1" w:themeFillTint="33"/>
          </w:tcPr>
          <w:p w14:paraId="0091EC12"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David </w:t>
            </w:r>
            <w:proofErr w:type="spellStart"/>
            <w:r w:rsidRPr="006C682B">
              <w:rPr>
                <w:rFonts w:asciiTheme="majorHAnsi" w:eastAsiaTheme="minorEastAsia" w:hAnsiTheme="majorHAnsi" w:cstheme="minorBidi"/>
                <w:lang w:val="en-US"/>
              </w:rPr>
              <w:t>Kaumae</w:t>
            </w:r>
            <w:proofErr w:type="spellEnd"/>
          </w:p>
        </w:tc>
      </w:tr>
      <w:tr w:rsidR="00011C18" w:rsidRPr="006C682B" w14:paraId="6889B2E7" w14:textId="77777777" w:rsidTr="00011C18">
        <w:trPr>
          <w:jc w:val="center"/>
        </w:trPr>
        <w:tc>
          <w:tcPr>
            <w:tcW w:w="3702" w:type="pct"/>
            <w:shd w:val="clear" w:color="auto" w:fill="C6D9F1" w:themeFill="text2" w:themeFillTint="33"/>
          </w:tcPr>
          <w:p w14:paraId="79C5EE90"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Ministry of Development Planning and Coordination</w:t>
            </w:r>
          </w:p>
        </w:tc>
        <w:tc>
          <w:tcPr>
            <w:tcW w:w="1298" w:type="pct"/>
            <w:shd w:val="clear" w:color="auto" w:fill="DBE5F1" w:themeFill="accent1" w:themeFillTint="33"/>
          </w:tcPr>
          <w:p w14:paraId="395E0F9C"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Daniel Rove</w:t>
            </w:r>
          </w:p>
        </w:tc>
      </w:tr>
      <w:tr w:rsidR="00011C18" w:rsidRPr="006C682B" w14:paraId="04DB85C3" w14:textId="77777777" w:rsidTr="00011C18">
        <w:trPr>
          <w:jc w:val="center"/>
        </w:trPr>
        <w:tc>
          <w:tcPr>
            <w:tcW w:w="3702" w:type="pct"/>
            <w:shd w:val="clear" w:color="auto" w:fill="C6D9F1" w:themeFill="text2" w:themeFillTint="33"/>
          </w:tcPr>
          <w:p w14:paraId="05A142F4"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Ministry of Education and Human Resource Development</w:t>
            </w:r>
          </w:p>
        </w:tc>
        <w:tc>
          <w:tcPr>
            <w:tcW w:w="1298" w:type="pct"/>
            <w:shd w:val="clear" w:color="auto" w:fill="DBE5F1" w:themeFill="accent1" w:themeFillTint="33"/>
          </w:tcPr>
          <w:p w14:paraId="169247DC"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Franco </w:t>
            </w:r>
            <w:proofErr w:type="spellStart"/>
            <w:r w:rsidRPr="006C682B">
              <w:rPr>
                <w:rFonts w:asciiTheme="majorHAnsi" w:eastAsiaTheme="minorEastAsia" w:hAnsiTheme="majorHAnsi" w:cstheme="minorBidi"/>
                <w:lang w:val="en-US"/>
              </w:rPr>
              <w:t>Rodie</w:t>
            </w:r>
            <w:proofErr w:type="spellEnd"/>
          </w:p>
        </w:tc>
      </w:tr>
      <w:tr w:rsidR="00011C18" w:rsidRPr="006C682B" w14:paraId="6524754F" w14:textId="77777777" w:rsidTr="00011C18">
        <w:trPr>
          <w:jc w:val="center"/>
        </w:trPr>
        <w:tc>
          <w:tcPr>
            <w:tcW w:w="3702" w:type="pct"/>
            <w:shd w:val="clear" w:color="auto" w:fill="C6D9F1" w:themeFill="text2" w:themeFillTint="33"/>
          </w:tcPr>
          <w:p w14:paraId="74A73E36"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Ministry of Education and Human Resource Development</w:t>
            </w:r>
          </w:p>
        </w:tc>
        <w:tc>
          <w:tcPr>
            <w:tcW w:w="1298" w:type="pct"/>
            <w:shd w:val="clear" w:color="auto" w:fill="DBE5F1" w:themeFill="accent1" w:themeFillTint="33"/>
          </w:tcPr>
          <w:p w14:paraId="4F0A9C8C"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Richard Hellyer </w:t>
            </w:r>
          </w:p>
        </w:tc>
      </w:tr>
      <w:tr w:rsidR="00011C18" w:rsidRPr="006C682B" w14:paraId="56A8F846" w14:textId="77777777" w:rsidTr="00011C18">
        <w:trPr>
          <w:jc w:val="center"/>
        </w:trPr>
        <w:tc>
          <w:tcPr>
            <w:tcW w:w="3702" w:type="pct"/>
            <w:shd w:val="clear" w:color="auto" w:fill="C6D9F1" w:themeFill="text2" w:themeFillTint="33"/>
          </w:tcPr>
          <w:p w14:paraId="42B5385B"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proofErr w:type="spellStart"/>
            <w:r w:rsidRPr="006C682B">
              <w:rPr>
                <w:rFonts w:asciiTheme="majorHAnsi" w:eastAsiaTheme="minorEastAsia" w:hAnsiTheme="majorHAnsi" w:cstheme="minorBidi"/>
                <w:lang w:val="en-US"/>
              </w:rPr>
              <w:t>Ngaligaragara</w:t>
            </w:r>
            <w:proofErr w:type="spellEnd"/>
            <w:r w:rsidRPr="006C682B">
              <w:rPr>
                <w:rFonts w:asciiTheme="majorHAnsi" w:eastAsiaTheme="minorEastAsia" w:hAnsiTheme="majorHAnsi" w:cstheme="minorBidi"/>
                <w:lang w:val="en-US"/>
              </w:rPr>
              <w:t xml:space="preserve"> RTC</w:t>
            </w:r>
          </w:p>
        </w:tc>
        <w:tc>
          <w:tcPr>
            <w:tcW w:w="1298" w:type="pct"/>
            <w:shd w:val="clear" w:color="auto" w:fill="DBE5F1" w:themeFill="accent1" w:themeFillTint="33"/>
          </w:tcPr>
          <w:p w14:paraId="3D3FE109"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Michael </w:t>
            </w:r>
            <w:proofErr w:type="spellStart"/>
            <w:r w:rsidRPr="006C682B">
              <w:rPr>
                <w:rFonts w:asciiTheme="majorHAnsi" w:eastAsiaTheme="minorEastAsia" w:hAnsiTheme="majorHAnsi" w:cstheme="minorBidi"/>
                <w:lang w:val="en-US"/>
              </w:rPr>
              <w:t>Maesugea</w:t>
            </w:r>
            <w:proofErr w:type="spellEnd"/>
            <w:r w:rsidRPr="006C682B">
              <w:rPr>
                <w:rFonts w:asciiTheme="majorHAnsi" w:eastAsiaTheme="minorEastAsia" w:hAnsiTheme="majorHAnsi" w:cstheme="minorBidi"/>
                <w:lang w:val="en-US"/>
              </w:rPr>
              <w:t xml:space="preserve"> l</w:t>
            </w:r>
          </w:p>
        </w:tc>
      </w:tr>
      <w:tr w:rsidR="00011C18" w:rsidRPr="006C682B" w14:paraId="21A1F240" w14:textId="77777777" w:rsidTr="00011C18">
        <w:trPr>
          <w:jc w:val="center"/>
        </w:trPr>
        <w:tc>
          <w:tcPr>
            <w:tcW w:w="3702" w:type="pct"/>
            <w:shd w:val="clear" w:color="auto" w:fill="C6D9F1" w:themeFill="text2" w:themeFillTint="33"/>
          </w:tcPr>
          <w:p w14:paraId="2B4985C0"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People with Disability, Solomon Islands</w:t>
            </w:r>
          </w:p>
        </w:tc>
        <w:tc>
          <w:tcPr>
            <w:tcW w:w="1298" w:type="pct"/>
            <w:shd w:val="clear" w:color="auto" w:fill="DBE5F1" w:themeFill="accent1" w:themeFillTint="33"/>
          </w:tcPr>
          <w:p w14:paraId="3E9CD4F1"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proofErr w:type="spellStart"/>
            <w:r w:rsidRPr="006C682B">
              <w:rPr>
                <w:rFonts w:asciiTheme="majorHAnsi" w:eastAsiaTheme="minorEastAsia" w:hAnsiTheme="majorHAnsi" w:cstheme="minorBidi"/>
                <w:lang w:val="en-US"/>
              </w:rPr>
              <w:t>Savina</w:t>
            </w:r>
            <w:proofErr w:type="spellEnd"/>
            <w:r w:rsidRPr="006C682B">
              <w:rPr>
                <w:rFonts w:asciiTheme="majorHAnsi" w:eastAsiaTheme="minorEastAsia" w:hAnsiTheme="majorHAnsi" w:cstheme="minorBidi"/>
                <w:lang w:val="en-US"/>
              </w:rPr>
              <w:t xml:space="preserve"> </w:t>
            </w:r>
            <w:proofErr w:type="spellStart"/>
            <w:r w:rsidRPr="006C682B">
              <w:rPr>
                <w:rFonts w:asciiTheme="majorHAnsi" w:eastAsiaTheme="minorEastAsia" w:hAnsiTheme="majorHAnsi" w:cstheme="minorBidi"/>
                <w:lang w:val="en-US"/>
              </w:rPr>
              <w:t>Nongebatu</w:t>
            </w:r>
            <w:proofErr w:type="spellEnd"/>
          </w:p>
        </w:tc>
      </w:tr>
      <w:tr w:rsidR="00011C18" w:rsidRPr="006C682B" w14:paraId="5BCB0BD0" w14:textId="77777777" w:rsidTr="00011C18">
        <w:trPr>
          <w:jc w:val="center"/>
        </w:trPr>
        <w:tc>
          <w:tcPr>
            <w:tcW w:w="3702" w:type="pct"/>
            <w:shd w:val="clear" w:color="auto" w:fill="C6D9F1" w:themeFill="text2" w:themeFillTint="33"/>
          </w:tcPr>
          <w:p w14:paraId="5CD74CC7"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People with Disability, Solomon Islands</w:t>
            </w:r>
          </w:p>
        </w:tc>
        <w:tc>
          <w:tcPr>
            <w:tcW w:w="1298" w:type="pct"/>
            <w:shd w:val="clear" w:color="auto" w:fill="DBE5F1" w:themeFill="accent1" w:themeFillTint="33"/>
          </w:tcPr>
          <w:p w14:paraId="4AA94BBA"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Simon</w:t>
            </w:r>
          </w:p>
        </w:tc>
      </w:tr>
      <w:tr w:rsidR="00011C18" w:rsidRPr="006C682B" w14:paraId="33F6422B" w14:textId="77777777" w:rsidTr="00011C18">
        <w:trPr>
          <w:jc w:val="center"/>
        </w:trPr>
        <w:tc>
          <w:tcPr>
            <w:tcW w:w="3702" w:type="pct"/>
            <w:shd w:val="clear" w:color="auto" w:fill="C6D9F1" w:themeFill="text2" w:themeFillTint="33"/>
          </w:tcPr>
          <w:p w14:paraId="17912453"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Secretariat of the Pacific Community</w:t>
            </w:r>
          </w:p>
        </w:tc>
        <w:tc>
          <w:tcPr>
            <w:tcW w:w="1298" w:type="pct"/>
            <w:shd w:val="clear" w:color="auto" w:fill="DBE5F1" w:themeFill="accent1" w:themeFillTint="33"/>
          </w:tcPr>
          <w:p w14:paraId="362B3DFF"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Mia </w:t>
            </w:r>
            <w:proofErr w:type="spellStart"/>
            <w:r w:rsidRPr="006C682B">
              <w:rPr>
                <w:rFonts w:asciiTheme="majorHAnsi" w:eastAsiaTheme="minorEastAsia" w:hAnsiTheme="majorHAnsi" w:cstheme="minorBidi"/>
                <w:lang w:val="en-US"/>
              </w:rPr>
              <w:t>Rimon</w:t>
            </w:r>
            <w:proofErr w:type="spellEnd"/>
          </w:p>
        </w:tc>
      </w:tr>
      <w:tr w:rsidR="00011C18" w:rsidRPr="006C682B" w14:paraId="4D060281" w14:textId="77777777" w:rsidTr="00011C18">
        <w:trPr>
          <w:jc w:val="center"/>
        </w:trPr>
        <w:tc>
          <w:tcPr>
            <w:tcW w:w="3702" w:type="pct"/>
            <w:shd w:val="clear" w:color="auto" w:fill="C6D9F1" w:themeFill="text2" w:themeFillTint="33"/>
          </w:tcPr>
          <w:p w14:paraId="09553FFE"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Solomon Islands Associations of Rural Training </w:t>
            </w:r>
            <w:proofErr w:type="spellStart"/>
            <w:r w:rsidRPr="006C682B">
              <w:rPr>
                <w:rFonts w:asciiTheme="majorHAnsi" w:eastAsiaTheme="minorEastAsia" w:hAnsiTheme="majorHAnsi" w:cstheme="minorBidi"/>
                <w:lang w:val="en-US"/>
              </w:rPr>
              <w:t>Centres</w:t>
            </w:r>
            <w:proofErr w:type="spellEnd"/>
          </w:p>
        </w:tc>
        <w:tc>
          <w:tcPr>
            <w:tcW w:w="1298" w:type="pct"/>
            <w:shd w:val="clear" w:color="auto" w:fill="DBE5F1" w:themeFill="accent1" w:themeFillTint="33"/>
          </w:tcPr>
          <w:p w14:paraId="2684BAFB"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Billy Mae</w:t>
            </w:r>
          </w:p>
        </w:tc>
      </w:tr>
      <w:tr w:rsidR="00011C18" w:rsidRPr="006C682B" w14:paraId="275AD73A" w14:textId="77777777" w:rsidTr="00011C18">
        <w:trPr>
          <w:jc w:val="center"/>
        </w:trPr>
        <w:tc>
          <w:tcPr>
            <w:tcW w:w="3702" w:type="pct"/>
            <w:shd w:val="clear" w:color="auto" w:fill="C6D9F1" w:themeFill="text2" w:themeFillTint="33"/>
          </w:tcPr>
          <w:p w14:paraId="7A9AE81A"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Solomon Islands Built Environment Professional Association</w:t>
            </w:r>
          </w:p>
        </w:tc>
        <w:tc>
          <w:tcPr>
            <w:tcW w:w="1298" w:type="pct"/>
            <w:shd w:val="clear" w:color="auto" w:fill="DBE5F1" w:themeFill="accent1" w:themeFillTint="33"/>
          </w:tcPr>
          <w:p w14:paraId="23C71419"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proofErr w:type="spellStart"/>
            <w:r w:rsidRPr="006C682B">
              <w:rPr>
                <w:rFonts w:asciiTheme="majorHAnsi" w:eastAsiaTheme="minorEastAsia" w:hAnsiTheme="majorHAnsi" w:cstheme="minorBidi"/>
                <w:lang w:val="en-US"/>
              </w:rPr>
              <w:t>Lemuel</w:t>
            </w:r>
            <w:proofErr w:type="spellEnd"/>
          </w:p>
        </w:tc>
      </w:tr>
      <w:tr w:rsidR="00011C18" w:rsidRPr="006C682B" w14:paraId="43681CCD" w14:textId="77777777" w:rsidTr="00011C18">
        <w:trPr>
          <w:jc w:val="center"/>
        </w:trPr>
        <w:tc>
          <w:tcPr>
            <w:tcW w:w="3702" w:type="pct"/>
            <w:shd w:val="clear" w:color="auto" w:fill="C6D9F1" w:themeFill="text2" w:themeFillTint="33"/>
          </w:tcPr>
          <w:p w14:paraId="62FFA53C"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Solomon Islands Chamber of Commerce</w:t>
            </w:r>
          </w:p>
        </w:tc>
        <w:tc>
          <w:tcPr>
            <w:tcW w:w="1298" w:type="pct"/>
            <w:shd w:val="clear" w:color="auto" w:fill="DBE5F1" w:themeFill="accent1" w:themeFillTint="33"/>
          </w:tcPr>
          <w:p w14:paraId="0472CE7C"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Jerry </w:t>
            </w:r>
            <w:proofErr w:type="spellStart"/>
            <w:r w:rsidRPr="006C682B">
              <w:rPr>
                <w:rFonts w:asciiTheme="majorHAnsi" w:eastAsiaTheme="minorEastAsia" w:hAnsiTheme="majorHAnsi" w:cstheme="minorBidi"/>
                <w:lang w:val="en-US"/>
              </w:rPr>
              <w:t>Tengemoana</w:t>
            </w:r>
            <w:proofErr w:type="spellEnd"/>
          </w:p>
        </w:tc>
      </w:tr>
      <w:tr w:rsidR="00011C18" w:rsidRPr="006C682B" w14:paraId="23A54F8E" w14:textId="77777777" w:rsidTr="00011C18">
        <w:trPr>
          <w:jc w:val="center"/>
        </w:trPr>
        <w:tc>
          <w:tcPr>
            <w:tcW w:w="3702" w:type="pct"/>
            <w:shd w:val="clear" w:color="auto" w:fill="C6D9F1" w:themeFill="text2" w:themeFillTint="33"/>
          </w:tcPr>
          <w:p w14:paraId="0C25AF54"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Solomon Islands National University</w:t>
            </w:r>
          </w:p>
        </w:tc>
        <w:tc>
          <w:tcPr>
            <w:tcW w:w="1298" w:type="pct"/>
            <w:shd w:val="clear" w:color="auto" w:fill="DBE5F1" w:themeFill="accent1" w:themeFillTint="33"/>
          </w:tcPr>
          <w:p w14:paraId="1CC3EE9A"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Glynn Galo</w:t>
            </w:r>
          </w:p>
        </w:tc>
      </w:tr>
      <w:tr w:rsidR="00011C18" w:rsidRPr="006C682B" w14:paraId="6E8B9FC7" w14:textId="77777777" w:rsidTr="00011C18">
        <w:trPr>
          <w:jc w:val="center"/>
        </w:trPr>
        <w:tc>
          <w:tcPr>
            <w:tcW w:w="3702" w:type="pct"/>
            <w:shd w:val="clear" w:color="auto" w:fill="C6D9F1" w:themeFill="text2" w:themeFillTint="33"/>
          </w:tcPr>
          <w:p w14:paraId="17E9CA9D"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Solomon Islands National University</w:t>
            </w:r>
          </w:p>
        </w:tc>
        <w:tc>
          <w:tcPr>
            <w:tcW w:w="1298" w:type="pct"/>
            <w:shd w:val="clear" w:color="auto" w:fill="DBE5F1" w:themeFill="accent1" w:themeFillTint="33"/>
          </w:tcPr>
          <w:p w14:paraId="7F0E9C35"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Patricia </w:t>
            </w:r>
            <w:proofErr w:type="spellStart"/>
            <w:r w:rsidRPr="006C682B">
              <w:rPr>
                <w:rFonts w:asciiTheme="majorHAnsi" w:eastAsiaTheme="minorEastAsia" w:hAnsiTheme="majorHAnsi" w:cstheme="minorBidi"/>
                <w:lang w:val="en-US"/>
              </w:rPr>
              <w:t>Rodie</w:t>
            </w:r>
            <w:proofErr w:type="spellEnd"/>
          </w:p>
        </w:tc>
      </w:tr>
      <w:tr w:rsidR="00011C18" w:rsidRPr="006C682B" w14:paraId="182720E7" w14:textId="77777777" w:rsidTr="00011C18">
        <w:trPr>
          <w:jc w:val="center"/>
        </w:trPr>
        <w:tc>
          <w:tcPr>
            <w:tcW w:w="3702" w:type="pct"/>
            <w:shd w:val="clear" w:color="auto" w:fill="C6D9F1" w:themeFill="text2" w:themeFillTint="33"/>
          </w:tcPr>
          <w:p w14:paraId="7D7D7F50"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Solomon Islands National University</w:t>
            </w:r>
          </w:p>
        </w:tc>
        <w:tc>
          <w:tcPr>
            <w:tcW w:w="1298" w:type="pct"/>
            <w:shd w:val="clear" w:color="auto" w:fill="DBE5F1" w:themeFill="accent1" w:themeFillTint="33"/>
          </w:tcPr>
          <w:p w14:paraId="528A212A"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proofErr w:type="spellStart"/>
            <w:r w:rsidRPr="006C682B">
              <w:rPr>
                <w:rFonts w:asciiTheme="majorHAnsi" w:eastAsiaTheme="minorEastAsia" w:hAnsiTheme="majorHAnsi" w:cstheme="minorBidi"/>
                <w:lang w:val="en-US"/>
              </w:rPr>
              <w:t>Toben</w:t>
            </w:r>
            <w:proofErr w:type="spellEnd"/>
            <w:r w:rsidRPr="006C682B">
              <w:rPr>
                <w:rFonts w:asciiTheme="majorHAnsi" w:eastAsiaTheme="minorEastAsia" w:hAnsiTheme="majorHAnsi" w:cstheme="minorBidi"/>
                <w:lang w:val="en-US"/>
              </w:rPr>
              <w:t xml:space="preserve"> </w:t>
            </w:r>
            <w:proofErr w:type="spellStart"/>
            <w:r w:rsidRPr="006C682B">
              <w:rPr>
                <w:rFonts w:asciiTheme="majorHAnsi" w:eastAsiaTheme="minorEastAsia" w:hAnsiTheme="majorHAnsi" w:cstheme="minorBidi"/>
                <w:lang w:val="en-US"/>
              </w:rPr>
              <w:t>Ivu</w:t>
            </w:r>
            <w:proofErr w:type="spellEnd"/>
          </w:p>
        </w:tc>
      </w:tr>
      <w:tr w:rsidR="00011C18" w:rsidRPr="006C682B" w14:paraId="736A6AD7" w14:textId="77777777" w:rsidTr="00011C18">
        <w:trPr>
          <w:jc w:val="center"/>
        </w:trPr>
        <w:tc>
          <w:tcPr>
            <w:tcW w:w="3702" w:type="pct"/>
            <w:shd w:val="clear" w:color="auto" w:fill="C6D9F1" w:themeFill="text2" w:themeFillTint="33"/>
          </w:tcPr>
          <w:p w14:paraId="3025ECD3"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St </w:t>
            </w:r>
            <w:proofErr w:type="spellStart"/>
            <w:r w:rsidRPr="006C682B">
              <w:rPr>
                <w:rFonts w:asciiTheme="majorHAnsi" w:eastAsiaTheme="minorEastAsia" w:hAnsiTheme="majorHAnsi" w:cstheme="minorBidi"/>
                <w:lang w:val="en-US"/>
              </w:rPr>
              <w:t>Dominics</w:t>
            </w:r>
            <w:proofErr w:type="spellEnd"/>
            <w:r w:rsidRPr="006C682B">
              <w:rPr>
                <w:rFonts w:asciiTheme="majorHAnsi" w:eastAsiaTheme="minorEastAsia" w:hAnsiTheme="majorHAnsi" w:cstheme="minorBidi"/>
                <w:lang w:val="en-US"/>
              </w:rPr>
              <w:t xml:space="preserve"> RTC</w:t>
            </w:r>
          </w:p>
        </w:tc>
        <w:tc>
          <w:tcPr>
            <w:tcW w:w="1298" w:type="pct"/>
            <w:shd w:val="clear" w:color="auto" w:fill="DBE5F1" w:themeFill="accent1" w:themeFillTint="33"/>
          </w:tcPr>
          <w:p w14:paraId="39FB2941"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Philemon </w:t>
            </w:r>
            <w:proofErr w:type="spellStart"/>
            <w:r w:rsidRPr="006C682B">
              <w:rPr>
                <w:rFonts w:asciiTheme="majorHAnsi" w:eastAsiaTheme="minorEastAsia" w:hAnsiTheme="majorHAnsi" w:cstheme="minorBidi"/>
                <w:lang w:val="en-US"/>
              </w:rPr>
              <w:t>Ruia</w:t>
            </w:r>
            <w:proofErr w:type="spellEnd"/>
          </w:p>
        </w:tc>
      </w:tr>
      <w:tr w:rsidR="00011C18" w:rsidRPr="006C682B" w14:paraId="450D8A16" w14:textId="77777777" w:rsidTr="00011C18">
        <w:trPr>
          <w:jc w:val="center"/>
        </w:trPr>
        <w:tc>
          <w:tcPr>
            <w:tcW w:w="3702" w:type="pct"/>
            <w:shd w:val="clear" w:color="auto" w:fill="C6D9F1" w:themeFill="text2" w:themeFillTint="33"/>
          </w:tcPr>
          <w:p w14:paraId="5491BE34"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University of the South Pacific</w:t>
            </w:r>
          </w:p>
        </w:tc>
        <w:tc>
          <w:tcPr>
            <w:tcW w:w="1298" w:type="pct"/>
            <w:shd w:val="clear" w:color="auto" w:fill="DBE5F1" w:themeFill="accent1" w:themeFillTint="33"/>
          </w:tcPr>
          <w:p w14:paraId="763AB3B8"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 xml:space="preserve">John </w:t>
            </w:r>
            <w:proofErr w:type="spellStart"/>
            <w:r w:rsidRPr="006C682B">
              <w:rPr>
                <w:rFonts w:asciiTheme="majorHAnsi" w:eastAsiaTheme="minorEastAsia" w:hAnsiTheme="majorHAnsi" w:cstheme="minorBidi"/>
                <w:lang w:val="en-US"/>
              </w:rPr>
              <w:t>Usuramo</w:t>
            </w:r>
            <w:proofErr w:type="spellEnd"/>
          </w:p>
        </w:tc>
      </w:tr>
      <w:tr w:rsidR="00011C18" w:rsidRPr="006C682B" w14:paraId="75BCB66C" w14:textId="77777777" w:rsidTr="00011C18">
        <w:trPr>
          <w:jc w:val="center"/>
        </w:trPr>
        <w:tc>
          <w:tcPr>
            <w:tcW w:w="3702" w:type="pct"/>
            <w:shd w:val="clear" w:color="auto" w:fill="C6D9F1" w:themeFill="text2" w:themeFillTint="33"/>
          </w:tcPr>
          <w:p w14:paraId="33774BBB"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VANGA Teachers College</w:t>
            </w:r>
          </w:p>
        </w:tc>
        <w:tc>
          <w:tcPr>
            <w:tcW w:w="1298" w:type="pct"/>
            <w:shd w:val="clear" w:color="auto" w:fill="DBE5F1" w:themeFill="accent1" w:themeFillTint="33"/>
          </w:tcPr>
          <w:p w14:paraId="02A10154"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Andrew</w:t>
            </w:r>
          </w:p>
        </w:tc>
      </w:tr>
      <w:tr w:rsidR="00011C18" w:rsidRPr="006C682B" w14:paraId="3B8AD080" w14:textId="77777777" w:rsidTr="00011C18">
        <w:trPr>
          <w:jc w:val="center"/>
        </w:trPr>
        <w:tc>
          <w:tcPr>
            <w:tcW w:w="3702" w:type="pct"/>
            <w:shd w:val="clear" w:color="auto" w:fill="C6D9F1" w:themeFill="text2" w:themeFillTint="33"/>
          </w:tcPr>
          <w:p w14:paraId="63AF554E"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VANGA Teachers College</w:t>
            </w:r>
          </w:p>
        </w:tc>
        <w:tc>
          <w:tcPr>
            <w:tcW w:w="1298" w:type="pct"/>
            <w:shd w:val="clear" w:color="auto" w:fill="DBE5F1" w:themeFill="accent1" w:themeFillTint="33"/>
          </w:tcPr>
          <w:p w14:paraId="58687CDB"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Joyce</w:t>
            </w:r>
          </w:p>
        </w:tc>
      </w:tr>
      <w:tr w:rsidR="00011C18" w:rsidRPr="006C682B" w14:paraId="21197485" w14:textId="77777777" w:rsidTr="00011C18">
        <w:trPr>
          <w:jc w:val="center"/>
        </w:trPr>
        <w:tc>
          <w:tcPr>
            <w:tcW w:w="3702" w:type="pct"/>
            <w:shd w:val="clear" w:color="auto" w:fill="C6D9F1" w:themeFill="text2" w:themeFillTint="33"/>
          </w:tcPr>
          <w:p w14:paraId="576D8A67" w14:textId="77777777" w:rsidR="006C682B"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Youth at Work</w:t>
            </w:r>
          </w:p>
        </w:tc>
        <w:tc>
          <w:tcPr>
            <w:tcW w:w="1298" w:type="pct"/>
            <w:shd w:val="clear" w:color="auto" w:fill="DBE5F1" w:themeFill="accent1" w:themeFillTint="33"/>
          </w:tcPr>
          <w:p w14:paraId="20636B56" w14:textId="77777777" w:rsidR="00011C18" w:rsidRPr="006C682B" w:rsidRDefault="006C682B"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Sarah Bartlett</w:t>
            </w:r>
          </w:p>
        </w:tc>
      </w:tr>
      <w:tr w:rsidR="00011C18" w:rsidRPr="006C682B" w14:paraId="518744F3" w14:textId="77777777" w:rsidTr="00011C18">
        <w:trPr>
          <w:jc w:val="center"/>
        </w:trPr>
        <w:tc>
          <w:tcPr>
            <w:tcW w:w="3702" w:type="pct"/>
            <w:shd w:val="clear" w:color="auto" w:fill="C6D9F1" w:themeFill="text2" w:themeFillTint="33"/>
          </w:tcPr>
          <w:p w14:paraId="6897E795" w14:textId="77777777" w:rsidR="00011C18" w:rsidRPr="006C682B" w:rsidRDefault="00011C18" w:rsidP="006C682B">
            <w:pPr>
              <w:widowControl/>
              <w:spacing w:before="0" w:after="0" w:line="276" w:lineRule="auto"/>
              <w:rPr>
                <w:rFonts w:asciiTheme="majorHAnsi" w:eastAsiaTheme="minorEastAsia" w:hAnsiTheme="majorHAnsi" w:cstheme="minorBidi"/>
                <w:lang w:val="en-US"/>
              </w:rPr>
            </w:pPr>
            <w:r w:rsidRPr="006C682B">
              <w:rPr>
                <w:rFonts w:asciiTheme="majorHAnsi" w:eastAsiaTheme="minorEastAsia" w:hAnsiTheme="majorHAnsi" w:cstheme="minorBidi"/>
                <w:lang w:val="en-US"/>
              </w:rPr>
              <w:t>Youth at Work</w:t>
            </w:r>
          </w:p>
        </w:tc>
        <w:tc>
          <w:tcPr>
            <w:tcW w:w="1298" w:type="pct"/>
            <w:shd w:val="clear" w:color="auto" w:fill="DBE5F1" w:themeFill="accent1" w:themeFillTint="33"/>
          </w:tcPr>
          <w:p w14:paraId="269C3418" w14:textId="77777777" w:rsidR="00011C18" w:rsidRPr="006C682B" w:rsidRDefault="00011C18" w:rsidP="006C682B">
            <w:pPr>
              <w:widowControl/>
              <w:spacing w:before="0" w:after="0" w:line="276" w:lineRule="auto"/>
              <w:rPr>
                <w:rFonts w:asciiTheme="majorHAnsi" w:eastAsiaTheme="minorEastAsia" w:hAnsiTheme="majorHAnsi" w:cstheme="minorBidi"/>
                <w:lang w:val="en-US"/>
              </w:rPr>
            </w:pPr>
            <w:r>
              <w:rPr>
                <w:rFonts w:asciiTheme="majorHAnsi" w:eastAsiaTheme="minorEastAsia" w:hAnsiTheme="majorHAnsi" w:cstheme="minorBidi"/>
                <w:lang w:val="en-US"/>
              </w:rPr>
              <w:t xml:space="preserve">Mia </w:t>
            </w:r>
            <w:proofErr w:type="spellStart"/>
            <w:r>
              <w:rPr>
                <w:rFonts w:asciiTheme="majorHAnsi" w:eastAsiaTheme="minorEastAsia" w:hAnsiTheme="majorHAnsi" w:cstheme="minorBidi"/>
                <w:lang w:val="en-US"/>
              </w:rPr>
              <w:t>Rimon</w:t>
            </w:r>
            <w:proofErr w:type="spellEnd"/>
          </w:p>
        </w:tc>
      </w:tr>
    </w:tbl>
    <w:p w14:paraId="4D6CFC03" w14:textId="77777777" w:rsidR="009E07B9" w:rsidRDefault="009E07B9">
      <w:pPr>
        <w:widowControl/>
        <w:spacing w:before="0" w:after="0"/>
      </w:pPr>
      <w:r>
        <w:br w:type="page"/>
      </w:r>
    </w:p>
    <w:p w14:paraId="690CE1D8" w14:textId="77777777" w:rsidR="009E07B9" w:rsidRPr="00B7695B" w:rsidRDefault="00517EA8" w:rsidP="005A4DDD">
      <w:pPr>
        <w:pStyle w:val="Heading2"/>
        <w:spacing w:before="0" w:after="240"/>
        <w:rPr>
          <w:lang w:val="en-US"/>
        </w:rPr>
      </w:pPr>
      <w:bookmarkStart w:id="43" w:name="_Toc387308745"/>
      <w:r>
        <w:rPr>
          <w:lang w:val="en-US"/>
        </w:rPr>
        <w:lastRenderedPageBreak/>
        <w:t>5</w:t>
      </w:r>
      <w:r w:rsidR="009E07B9" w:rsidRPr="00B7695B">
        <w:rPr>
          <w:lang w:val="en-US"/>
        </w:rPr>
        <w:t>.5</w:t>
      </w:r>
      <w:r w:rsidR="009E07B9" w:rsidRPr="00B7695B">
        <w:rPr>
          <w:lang w:val="en-US"/>
        </w:rPr>
        <w:tab/>
        <w:t>References</w:t>
      </w:r>
      <w:bookmarkEnd w:id="43"/>
    </w:p>
    <w:p w14:paraId="2E4104BF" w14:textId="77777777" w:rsidR="00265709" w:rsidRPr="009E07B9" w:rsidRDefault="00265709" w:rsidP="00265709">
      <w:pPr>
        <w:widowControl/>
        <w:spacing w:before="0" w:after="0"/>
      </w:pPr>
      <w:r w:rsidRPr="00A513F7">
        <w:rPr>
          <w:rFonts w:asciiTheme="majorHAnsi" w:eastAsiaTheme="minorEastAsia" w:hAnsiTheme="majorHAnsi" w:cstheme="minorBidi"/>
          <w:lang w:val="en-US"/>
        </w:rPr>
        <w:t xml:space="preserve">Bateman, </w:t>
      </w:r>
      <w:proofErr w:type="spellStart"/>
      <w:r w:rsidRPr="00A513F7">
        <w:rPr>
          <w:rFonts w:asciiTheme="majorHAnsi" w:eastAsiaTheme="minorEastAsia" w:hAnsiTheme="majorHAnsi" w:cstheme="minorBidi"/>
          <w:lang w:val="en-US"/>
        </w:rPr>
        <w:t>Cassity</w:t>
      </w:r>
      <w:proofErr w:type="spellEnd"/>
      <w:r w:rsidRPr="00A513F7">
        <w:rPr>
          <w:rFonts w:asciiTheme="majorHAnsi" w:eastAsiaTheme="minorEastAsia" w:hAnsiTheme="majorHAnsi" w:cstheme="minorBidi"/>
          <w:lang w:val="en-US"/>
        </w:rPr>
        <w:t xml:space="preserve"> &amp; </w:t>
      </w:r>
      <w:proofErr w:type="spellStart"/>
      <w:r w:rsidRPr="00A513F7">
        <w:rPr>
          <w:rFonts w:asciiTheme="majorHAnsi" w:eastAsiaTheme="minorEastAsia" w:hAnsiTheme="majorHAnsi" w:cstheme="minorBidi"/>
          <w:lang w:val="en-US"/>
        </w:rPr>
        <w:t>Fangalusuu</w:t>
      </w:r>
      <w:proofErr w:type="spellEnd"/>
      <w:r w:rsidRPr="00A513F7">
        <w:rPr>
          <w:rFonts w:asciiTheme="majorHAnsi" w:eastAsiaTheme="minorEastAsia" w:hAnsiTheme="majorHAnsi" w:cstheme="minorBidi"/>
          <w:lang w:val="en-US"/>
        </w:rPr>
        <w:t>,</w:t>
      </w:r>
      <w:r>
        <w:rPr>
          <w:rFonts w:asciiTheme="majorHAnsi" w:eastAsiaTheme="minorEastAsia" w:hAnsiTheme="majorHAnsi" w:cstheme="minorBidi"/>
          <w:lang w:val="en-US"/>
        </w:rPr>
        <w:t xml:space="preserve"> Financing TVET in the Pacific – Solomon Islands Country Report,</w:t>
      </w:r>
      <w:r w:rsidRPr="00A513F7">
        <w:rPr>
          <w:rFonts w:asciiTheme="majorHAnsi" w:eastAsiaTheme="minorEastAsia" w:hAnsiTheme="majorHAnsi" w:cstheme="minorBidi"/>
          <w:lang w:val="en-US"/>
        </w:rPr>
        <w:t xml:space="preserve"> </w:t>
      </w:r>
      <w:r w:rsidRPr="00A513F7">
        <w:rPr>
          <w:rFonts w:asciiTheme="majorHAnsi" w:eastAsiaTheme="minorEastAsia" w:hAnsiTheme="majorHAnsi" w:cstheme="minorBidi"/>
          <w:i/>
          <w:lang w:val="en-US"/>
        </w:rPr>
        <w:t xml:space="preserve">unpublished </w:t>
      </w:r>
      <w:r w:rsidR="00621594" w:rsidRPr="00A513F7">
        <w:rPr>
          <w:rFonts w:asciiTheme="majorHAnsi" w:eastAsiaTheme="minorEastAsia" w:hAnsiTheme="majorHAnsi" w:cstheme="minorBidi"/>
          <w:i/>
          <w:lang w:val="en-US"/>
        </w:rPr>
        <w:t>draft,</w:t>
      </w:r>
      <w:r w:rsidRPr="00A513F7">
        <w:rPr>
          <w:rFonts w:asciiTheme="majorHAnsi" w:eastAsiaTheme="minorEastAsia" w:hAnsiTheme="majorHAnsi" w:cstheme="minorBidi"/>
          <w:i/>
          <w:lang w:val="en-US"/>
        </w:rPr>
        <w:t xml:space="preserve"> </w:t>
      </w:r>
      <w:r w:rsidRPr="00A513F7">
        <w:rPr>
          <w:rFonts w:asciiTheme="majorHAnsi" w:eastAsiaTheme="minorEastAsia" w:hAnsiTheme="majorHAnsi" w:cstheme="minorBidi"/>
          <w:lang w:val="en-US"/>
        </w:rPr>
        <w:t>Australian Council for Education Research</w:t>
      </w:r>
      <w:r w:rsidR="00621594"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2014)</w:t>
      </w:r>
    </w:p>
    <w:p w14:paraId="0F5FCEBC"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color w:val="000000"/>
          <w:lang w:val="en-US"/>
        </w:rPr>
        <w:t xml:space="preserve">Caritas </w:t>
      </w:r>
      <w:proofErr w:type="spellStart"/>
      <w:r w:rsidRPr="00A513F7">
        <w:rPr>
          <w:rFonts w:asciiTheme="majorHAnsi" w:eastAsiaTheme="minorEastAsia" w:hAnsiTheme="majorHAnsi" w:cstheme="minorBidi"/>
          <w:color w:val="000000"/>
          <w:lang w:val="en-US"/>
        </w:rPr>
        <w:t>Aotearoa</w:t>
      </w:r>
      <w:proofErr w:type="spellEnd"/>
      <w:r w:rsidRPr="00A513F7">
        <w:rPr>
          <w:rFonts w:asciiTheme="majorHAnsi" w:eastAsiaTheme="minorEastAsia" w:hAnsiTheme="majorHAnsi" w:cstheme="minorBidi"/>
          <w:color w:val="000000"/>
          <w:lang w:val="en-US"/>
        </w:rPr>
        <w:t xml:space="preserve"> New Zealand</w:t>
      </w:r>
      <w:r w:rsidRPr="00A513F7">
        <w:rPr>
          <w:rFonts w:asciiTheme="majorHAnsi" w:eastAsiaTheme="minorEastAsia" w:hAnsiTheme="majorHAnsi" w:cstheme="minorBidi"/>
          <w:lang w:val="en-US"/>
        </w:rPr>
        <w:t xml:space="preserve">, </w:t>
      </w:r>
      <w:r w:rsidRPr="00A513F7">
        <w:rPr>
          <w:rFonts w:asciiTheme="majorHAnsi" w:eastAsiaTheme="minorEastAsia" w:hAnsiTheme="majorHAnsi" w:cstheme="minorBidi"/>
          <w:i/>
          <w:lang w:val="en-US"/>
        </w:rPr>
        <w:t>Concept Note -</w:t>
      </w:r>
      <w:r w:rsidRPr="00A513F7">
        <w:rPr>
          <w:rFonts w:asciiTheme="majorHAnsi" w:eastAsiaTheme="minorEastAsia" w:hAnsiTheme="majorHAnsi" w:cstheme="minorBidi"/>
          <w:i/>
          <w:color w:val="000000"/>
          <w:lang w:val="en-US"/>
        </w:rPr>
        <w:t xml:space="preserve"> Strengthening Technical and Agricultural Rural Training in Solomon Islands (START</w:t>
      </w:r>
      <w:r w:rsidR="00621594" w:rsidRPr="00A513F7">
        <w:rPr>
          <w:rFonts w:asciiTheme="majorHAnsi" w:eastAsiaTheme="minorEastAsia" w:hAnsiTheme="majorHAnsi" w:cstheme="minorBidi"/>
          <w:i/>
          <w:color w:val="000000"/>
          <w:lang w:val="en-US"/>
        </w:rPr>
        <w:t xml:space="preserve">) </w:t>
      </w:r>
      <w:r w:rsidR="00621594" w:rsidRPr="00A513F7">
        <w:rPr>
          <w:rFonts w:asciiTheme="majorHAnsi" w:eastAsiaTheme="minorEastAsia" w:hAnsiTheme="majorHAnsi" w:cstheme="minorBidi"/>
          <w:i/>
          <w:lang w:val="en-US"/>
        </w:rPr>
        <w:t>New</w:t>
      </w:r>
      <w:r w:rsidRPr="00A513F7">
        <w:rPr>
          <w:rFonts w:asciiTheme="majorHAnsi" w:eastAsiaTheme="minorEastAsia" w:hAnsiTheme="majorHAnsi" w:cstheme="minorBidi"/>
          <w:lang w:val="en-US"/>
        </w:rPr>
        <w:t xml:space="preserve"> Zealand Partnerships for International Development Fund</w:t>
      </w:r>
      <w:r w:rsidR="00621594"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2013)</w:t>
      </w:r>
    </w:p>
    <w:p w14:paraId="698AB060" w14:textId="77777777" w:rsidR="009E07B9" w:rsidRPr="00A513F7" w:rsidRDefault="009E07B9" w:rsidP="009E07B9">
      <w:pPr>
        <w:widowControl/>
        <w:spacing w:before="0" w:after="0"/>
        <w:rPr>
          <w:rFonts w:asciiTheme="majorHAnsi" w:eastAsiaTheme="minorEastAsia" w:hAnsiTheme="majorHAnsi" w:cstheme="minorBidi"/>
          <w:i/>
          <w:lang w:val="en-US"/>
        </w:rPr>
      </w:pPr>
      <w:r w:rsidRPr="00A513F7">
        <w:rPr>
          <w:rFonts w:asciiTheme="majorHAnsi" w:eastAsiaTheme="minorEastAsia" w:hAnsiTheme="majorHAnsi" w:cstheme="minorBidi"/>
          <w:lang w:val="en-US"/>
        </w:rPr>
        <w:t xml:space="preserve">Close, Stephen, </w:t>
      </w:r>
      <w:r w:rsidRPr="00A513F7">
        <w:rPr>
          <w:rFonts w:asciiTheme="majorHAnsi" w:eastAsiaTheme="minorEastAsia" w:hAnsiTheme="majorHAnsi" w:cstheme="minorBidi"/>
          <w:i/>
          <w:lang w:val="en-US"/>
        </w:rPr>
        <w:t xml:space="preserve">Solomon Islands Opening New Opportunities, </w:t>
      </w:r>
      <w:r w:rsidRPr="00A513F7">
        <w:rPr>
          <w:rFonts w:asciiTheme="majorHAnsi" w:eastAsiaTheme="minorEastAsia" w:hAnsiTheme="majorHAnsi" w:cstheme="minorBidi"/>
          <w:lang w:val="en-US"/>
        </w:rPr>
        <w:t>World Bank</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2012)</w:t>
      </w:r>
    </w:p>
    <w:p w14:paraId="089D47EB"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Close, Stephen, </w:t>
      </w:r>
      <w:r w:rsidRPr="00A513F7">
        <w:rPr>
          <w:rFonts w:asciiTheme="majorHAnsi" w:eastAsiaTheme="minorEastAsia" w:hAnsiTheme="majorHAnsi" w:cstheme="minorBidi"/>
          <w:i/>
          <w:lang w:val="en-US"/>
        </w:rPr>
        <w:t xml:space="preserve">Solomon Islands: Study to Support the Development of a National Skills Training Plan, </w:t>
      </w:r>
      <w:r w:rsidRPr="00A513F7">
        <w:rPr>
          <w:rFonts w:asciiTheme="majorHAnsi" w:eastAsiaTheme="minorEastAsia" w:hAnsiTheme="majorHAnsi" w:cstheme="minorBidi"/>
          <w:lang w:val="en-US"/>
        </w:rPr>
        <w:t>World Bank</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2007)</w:t>
      </w:r>
    </w:p>
    <w:p w14:paraId="14DCAB36"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Curtain, Richard, </w:t>
      </w:r>
      <w:r w:rsidRPr="00A513F7">
        <w:rPr>
          <w:rFonts w:asciiTheme="majorHAnsi" w:eastAsiaTheme="minorEastAsia" w:hAnsiTheme="majorHAnsi" w:cstheme="minorBidi"/>
          <w:i/>
          <w:lang w:val="en-US"/>
        </w:rPr>
        <w:t xml:space="preserve">Review and Analysis of the Demand for Skills in the Solomon Islands </w:t>
      </w:r>
      <w:proofErr w:type="spellStart"/>
      <w:r w:rsidRPr="00A513F7">
        <w:rPr>
          <w:rFonts w:asciiTheme="majorHAnsi" w:eastAsiaTheme="minorEastAsia" w:hAnsiTheme="majorHAnsi" w:cstheme="minorBidi"/>
          <w:i/>
          <w:lang w:val="en-US"/>
        </w:rPr>
        <w:t>Labour</w:t>
      </w:r>
      <w:proofErr w:type="spellEnd"/>
      <w:r w:rsidRPr="00A513F7">
        <w:rPr>
          <w:rFonts w:asciiTheme="majorHAnsi" w:eastAsiaTheme="minorEastAsia" w:hAnsiTheme="majorHAnsi" w:cstheme="minorBidi"/>
          <w:i/>
          <w:lang w:val="en-US"/>
        </w:rPr>
        <w:t xml:space="preserve"> Market, </w:t>
      </w:r>
      <w:r w:rsidRPr="00A513F7">
        <w:rPr>
          <w:rFonts w:asciiTheme="majorHAnsi" w:eastAsiaTheme="minorEastAsia" w:hAnsiTheme="majorHAnsi" w:cstheme="minorBidi"/>
          <w:lang w:val="en-US"/>
        </w:rPr>
        <w:t>Australian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2013)</w:t>
      </w:r>
    </w:p>
    <w:p w14:paraId="70A0E9DE"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DFAT- AAP Honiara, </w:t>
      </w:r>
      <w:r w:rsidRPr="00A513F7">
        <w:rPr>
          <w:rFonts w:asciiTheme="majorHAnsi" w:eastAsiaTheme="minorEastAsia" w:hAnsiTheme="majorHAnsi" w:cstheme="minorBidi"/>
          <w:i/>
          <w:lang w:val="en-US"/>
        </w:rPr>
        <w:t xml:space="preserve">Solomon Islands – Australia Partnership for Development, </w:t>
      </w:r>
      <w:r w:rsidRPr="00A513F7">
        <w:rPr>
          <w:rFonts w:asciiTheme="majorHAnsi" w:eastAsiaTheme="minorEastAsia" w:hAnsiTheme="majorHAnsi" w:cstheme="minorBidi"/>
          <w:lang w:val="en-US"/>
        </w:rPr>
        <w:t>Australian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2013)</w:t>
      </w:r>
    </w:p>
    <w:p w14:paraId="6838CCC7"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DFAT- AAP Honiara, </w:t>
      </w:r>
      <w:r w:rsidRPr="00A513F7">
        <w:rPr>
          <w:rFonts w:asciiTheme="majorHAnsi" w:eastAsiaTheme="minorEastAsia" w:hAnsiTheme="majorHAnsi" w:cstheme="minorBidi"/>
          <w:i/>
          <w:lang w:val="en-US"/>
        </w:rPr>
        <w:t xml:space="preserve">Solomon Islands Education Delivery Strategy Annex to PESDA, </w:t>
      </w:r>
      <w:r w:rsidRPr="00A513F7">
        <w:rPr>
          <w:rFonts w:asciiTheme="majorHAnsi" w:eastAsiaTheme="minorEastAsia" w:hAnsiTheme="majorHAnsi" w:cstheme="minorBidi"/>
          <w:lang w:val="en-US"/>
        </w:rPr>
        <w:t>Australian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2013)</w:t>
      </w:r>
    </w:p>
    <w:p w14:paraId="6614D41E"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DFAT-AAP Honiara, </w:t>
      </w:r>
      <w:r w:rsidRPr="00A513F7">
        <w:rPr>
          <w:rFonts w:asciiTheme="majorHAnsi" w:eastAsiaTheme="minorEastAsia" w:hAnsiTheme="majorHAnsi" w:cstheme="minorBidi"/>
          <w:i/>
          <w:lang w:val="en-US"/>
        </w:rPr>
        <w:t xml:space="preserve">AusAID Support to the Solomon Islands Education Sector (2011-12) Design Summary and Implementation Document, </w:t>
      </w:r>
      <w:r w:rsidRPr="00A513F7">
        <w:rPr>
          <w:rFonts w:asciiTheme="majorHAnsi" w:eastAsiaTheme="minorEastAsia" w:hAnsiTheme="majorHAnsi" w:cstheme="minorBidi"/>
          <w:lang w:val="en-US"/>
        </w:rPr>
        <w:t>Australian Government,(2010)</w:t>
      </w:r>
    </w:p>
    <w:p w14:paraId="481A7D55"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DFAT-AAP Honiara, </w:t>
      </w:r>
      <w:r w:rsidRPr="00A513F7">
        <w:rPr>
          <w:rFonts w:asciiTheme="majorHAnsi" w:eastAsiaTheme="minorEastAsia" w:hAnsiTheme="majorHAnsi" w:cstheme="minorBidi"/>
          <w:i/>
          <w:lang w:val="en-US"/>
        </w:rPr>
        <w:t xml:space="preserve">Grant Agreement between the Commonwealth of Australia and the Secretariat of the Pacific Community for the Youth at Work Program, </w:t>
      </w:r>
      <w:r w:rsidRPr="00A513F7">
        <w:rPr>
          <w:rFonts w:asciiTheme="majorHAnsi" w:eastAsiaTheme="minorEastAsia" w:hAnsiTheme="majorHAnsi" w:cstheme="minorBidi"/>
          <w:lang w:val="en-US"/>
        </w:rPr>
        <w:t>Australian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2014)</w:t>
      </w:r>
    </w:p>
    <w:p w14:paraId="3B46F813" w14:textId="77777777" w:rsidR="009E07B9" w:rsidRPr="00A513F7" w:rsidRDefault="009E07B9" w:rsidP="009E07B9">
      <w:pPr>
        <w:widowControl/>
        <w:spacing w:before="0" w:after="0"/>
        <w:rPr>
          <w:rFonts w:asciiTheme="majorHAnsi" w:eastAsiaTheme="minorEastAsia" w:hAnsiTheme="majorHAnsi" w:cstheme="minorBidi"/>
          <w:i/>
          <w:color w:val="000000"/>
          <w:lang w:val="en-US"/>
        </w:rPr>
      </w:pPr>
      <w:r w:rsidRPr="00A513F7">
        <w:rPr>
          <w:rFonts w:asciiTheme="majorHAnsi" w:eastAsiaTheme="minorEastAsia" w:hAnsiTheme="majorHAnsi" w:cstheme="minorBidi"/>
          <w:color w:val="000000"/>
          <w:lang w:val="en-US"/>
        </w:rPr>
        <w:t xml:space="preserve">Lacey, Geoff, </w:t>
      </w:r>
      <w:r w:rsidRPr="00A513F7">
        <w:rPr>
          <w:rFonts w:asciiTheme="majorHAnsi" w:eastAsiaTheme="minorEastAsia" w:hAnsiTheme="majorHAnsi" w:cstheme="minorBidi"/>
          <w:i/>
          <w:color w:val="000000"/>
          <w:lang w:val="en-US"/>
        </w:rPr>
        <w:t>Australia Awards Solomon Islands Draft Version 1.1</w:t>
      </w:r>
      <w:r w:rsidRPr="00A513F7">
        <w:rPr>
          <w:rFonts w:asciiTheme="majorHAnsi" w:eastAsiaTheme="minorEastAsia" w:hAnsiTheme="majorHAnsi" w:cstheme="minorBidi"/>
          <w:i/>
          <w:lang w:val="en-US"/>
        </w:rPr>
        <w:t xml:space="preserve">, </w:t>
      </w:r>
      <w:r w:rsidRPr="00A513F7">
        <w:rPr>
          <w:rFonts w:asciiTheme="majorHAnsi" w:eastAsiaTheme="minorEastAsia" w:hAnsiTheme="majorHAnsi" w:cstheme="minorBidi"/>
          <w:lang w:val="en-US"/>
        </w:rPr>
        <w:t>Australian Government</w:t>
      </w:r>
      <w:r w:rsidR="004D12BA" w:rsidRPr="00A513F7">
        <w:rPr>
          <w:rFonts w:asciiTheme="majorHAnsi" w:eastAsiaTheme="minorEastAsia" w:hAnsiTheme="majorHAnsi" w:cstheme="minorBidi"/>
          <w:lang w:val="en-US"/>
        </w:rPr>
        <w:t>,</w:t>
      </w:r>
      <w:r w:rsidR="004D12BA" w:rsidRPr="00A513F7">
        <w:rPr>
          <w:rFonts w:asciiTheme="majorHAnsi" w:eastAsiaTheme="minorEastAsia" w:hAnsiTheme="majorHAnsi" w:cstheme="minorBidi"/>
          <w:color w:val="000000"/>
          <w:lang w:val="en-US"/>
        </w:rPr>
        <w:t xml:space="preserve"> (</w:t>
      </w:r>
      <w:r w:rsidRPr="00A513F7">
        <w:rPr>
          <w:rFonts w:asciiTheme="majorHAnsi" w:eastAsiaTheme="minorEastAsia" w:hAnsiTheme="majorHAnsi" w:cstheme="minorBidi"/>
          <w:color w:val="000000"/>
          <w:lang w:val="en-US"/>
        </w:rPr>
        <w:t>2013)</w:t>
      </w:r>
    </w:p>
    <w:p w14:paraId="2CA7D4B5"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Ministry of Development Planning and Aid Coordination, </w:t>
      </w:r>
      <w:r w:rsidRPr="00A513F7">
        <w:rPr>
          <w:rFonts w:asciiTheme="majorHAnsi" w:eastAsiaTheme="minorEastAsia" w:hAnsiTheme="majorHAnsi" w:cstheme="minorBidi"/>
          <w:i/>
          <w:lang w:val="en-US"/>
        </w:rPr>
        <w:t xml:space="preserve">Medium Term Development Plan (2014-18), </w:t>
      </w:r>
      <w:r w:rsidRPr="00A513F7">
        <w:rPr>
          <w:rFonts w:asciiTheme="majorHAnsi" w:eastAsiaTheme="minorEastAsia" w:hAnsiTheme="majorHAnsi" w:cstheme="minorBidi"/>
          <w:lang w:val="en-US"/>
        </w:rPr>
        <w:t>Solomon Islands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2013)</w:t>
      </w:r>
    </w:p>
    <w:p w14:paraId="3D97FB7F"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Ministry of Development Planning and Aid Coordination, </w:t>
      </w:r>
      <w:r w:rsidRPr="00A513F7">
        <w:rPr>
          <w:rFonts w:asciiTheme="majorHAnsi" w:eastAsiaTheme="minorEastAsia" w:hAnsiTheme="majorHAnsi" w:cstheme="minorBidi"/>
          <w:i/>
          <w:lang w:val="en-US"/>
        </w:rPr>
        <w:t xml:space="preserve">National Development Strategy 2011-2020 - Part II: Implementing the Strategy, </w:t>
      </w:r>
      <w:r w:rsidRPr="00A513F7">
        <w:rPr>
          <w:rFonts w:asciiTheme="majorHAnsi" w:eastAsiaTheme="minorEastAsia" w:hAnsiTheme="majorHAnsi" w:cstheme="minorBidi"/>
          <w:lang w:val="en-US"/>
        </w:rPr>
        <w:t>Solomon Islands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2013)</w:t>
      </w:r>
    </w:p>
    <w:p w14:paraId="0A980584" w14:textId="77777777" w:rsidR="009E07B9" w:rsidRPr="00A513F7" w:rsidRDefault="0026570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Ministry of Development Planning and Aid Coordination, </w:t>
      </w:r>
      <w:r w:rsidRPr="00A513F7">
        <w:rPr>
          <w:rFonts w:asciiTheme="majorHAnsi" w:eastAsiaTheme="minorEastAsia" w:hAnsiTheme="majorHAnsi" w:cstheme="minorBidi"/>
          <w:i/>
          <w:lang w:val="en-US"/>
        </w:rPr>
        <w:t xml:space="preserve">National Human Resource Development </w:t>
      </w:r>
      <w:r>
        <w:rPr>
          <w:rFonts w:asciiTheme="majorHAnsi" w:eastAsiaTheme="minorEastAsia" w:hAnsiTheme="majorHAnsi" w:cstheme="minorBidi"/>
          <w:i/>
          <w:lang w:val="en-US"/>
        </w:rPr>
        <w:t xml:space="preserve">and Training </w:t>
      </w:r>
      <w:r w:rsidRPr="00A513F7">
        <w:rPr>
          <w:rFonts w:asciiTheme="majorHAnsi" w:eastAsiaTheme="minorEastAsia" w:hAnsiTheme="majorHAnsi" w:cstheme="minorBidi"/>
          <w:i/>
          <w:lang w:val="en-US"/>
        </w:rPr>
        <w:t xml:space="preserve">Plan 2012 2014, </w:t>
      </w:r>
      <w:r w:rsidRPr="00A513F7">
        <w:rPr>
          <w:rFonts w:asciiTheme="majorHAnsi" w:eastAsiaTheme="minorEastAsia" w:hAnsiTheme="majorHAnsi" w:cstheme="minorBidi"/>
          <w:lang w:val="en-US"/>
        </w:rPr>
        <w:t>Solomon Islands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2011)</w:t>
      </w:r>
    </w:p>
    <w:p w14:paraId="05184C48"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Ministry of Education and Human Resource Development, </w:t>
      </w:r>
      <w:r w:rsidR="004D12BA" w:rsidRPr="00A513F7">
        <w:rPr>
          <w:rFonts w:asciiTheme="majorHAnsi" w:eastAsiaTheme="minorEastAsia" w:hAnsiTheme="majorHAnsi" w:cstheme="minorBidi"/>
          <w:i/>
          <w:lang w:val="en-US"/>
        </w:rPr>
        <w:t>a</w:t>
      </w:r>
      <w:r w:rsidRPr="00A513F7">
        <w:rPr>
          <w:rFonts w:asciiTheme="majorHAnsi" w:eastAsiaTheme="minorEastAsia" w:hAnsiTheme="majorHAnsi" w:cstheme="minorBidi"/>
          <w:i/>
          <w:lang w:val="en-US"/>
        </w:rPr>
        <w:t xml:space="preserve"> Framework and Work Plan for strengthening the TVET system in the Solomon Islands, </w:t>
      </w:r>
      <w:r w:rsidRPr="00A513F7">
        <w:rPr>
          <w:rFonts w:asciiTheme="majorHAnsi" w:eastAsiaTheme="minorEastAsia" w:hAnsiTheme="majorHAnsi" w:cstheme="minorBidi"/>
          <w:lang w:val="en-US"/>
        </w:rPr>
        <w:t>Solomon Islands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2013)</w:t>
      </w:r>
    </w:p>
    <w:p w14:paraId="103329E5"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Ministry of Education and Human Resource Development, </w:t>
      </w:r>
      <w:r w:rsidRPr="00A513F7">
        <w:rPr>
          <w:rFonts w:asciiTheme="majorHAnsi" w:eastAsiaTheme="minorEastAsia" w:hAnsiTheme="majorHAnsi" w:cstheme="minorBidi"/>
          <w:i/>
          <w:lang w:val="en-US"/>
        </w:rPr>
        <w:t xml:space="preserve">National Education Action Plan 2010-2012, </w:t>
      </w:r>
      <w:r w:rsidRPr="00A513F7">
        <w:rPr>
          <w:rFonts w:asciiTheme="majorHAnsi" w:eastAsiaTheme="minorEastAsia" w:hAnsiTheme="majorHAnsi" w:cstheme="minorBidi"/>
          <w:lang w:val="en-US"/>
        </w:rPr>
        <w:t>Solomon Islands Government,(2009)</w:t>
      </w:r>
    </w:p>
    <w:p w14:paraId="15DAF176"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Ministry of Education and Human Resource Development, </w:t>
      </w:r>
      <w:r w:rsidRPr="00A513F7">
        <w:rPr>
          <w:rFonts w:asciiTheme="majorHAnsi" w:eastAsiaTheme="minorEastAsia" w:hAnsiTheme="majorHAnsi" w:cstheme="minorBidi"/>
          <w:i/>
          <w:lang w:val="en-US"/>
        </w:rPr>
        <w:t xml:space="preserve">National Qualifications Act of Solomon Islands (incomplete draft), </w:t>
      </w:r>
      <w:r w:rsidRPr="00A513F7">
        <w:rPr>
          <w:rFonts w:asciiTheme="majorHAnsi" w:eastAsiaTheme="minorEastAsia" w:hAnsiTheme="majorHAnsi" w:cstheme="minorBidi"/>
          <w:lang w:val="en-US"/>
        </w:rPr>
        <w:t>Solomon Islands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2013)</w:t>
      </w:r>
    </w:p>
    <w:p w14:paraId="0B6E0959" w14:textId="77777777" w:rsidR="009E07B9" w:rsidRPr="00A513F7" w:rsidRDefault="009E07B9" w:rsidP="009E07B9">
      <w:pPr>
        <w:widowControl/>
        <w:spacing w:before="0" w:after="0"/>
        <w:rPr>
          <w:rFonts w:asciiTheme="majorHAnsi" w:eastAsiaTheme="minorEastAsia" w:hAnsiTheme="majorHAnsi" w:cstheme="minorBidi"/>
          <w:i/>
          <w:lang w:val="en-US"/>
        </w:rPr>
      </w:pPr>
      <w:r w:rsidRPr="00A513F7">
        <w:rPr>
          <w:rFonts w:asciiTheme="majorHAnsi" w:eastAsiaTheme="minorEastAsia" w:hAnsiTheme="majorHAnsi" w:cstheme="minorBidi"/>
          <w:lang w:val="en-US"/>
        </w:rPr>
        <w:t xml:space="preserve">Ministry of Education and Human Resource Development, </w:t>
      </w:r>
      <w:r w:rsidRPr="00A513F7">
        <w:rPr>
          <w:rFonts w:asciiTheme="majorHAnsi" w:eastAsiaTheme="minorEastAsia" w:hAnsiTheme="majorHAnsi" w:cstheme="minorBidi"/>
          <w:i/>
          <w:lang w:val="en-US"/>
        </w:rPr>
        <w:t xml:space="preserve">National TVET Action Plan, 2010-2015 (House </w:t>
      </w:r>
      <w:proofErr w:type="spellStart"/>
      <w:r w:rsidRPr="00A513F7">
        <w:rPr>
          <w:rFonts w:asciiTheme="majorHAnsi" w:eastAsiaTheme="minorEastAsia" w:hAnsiTheme="majorHAnsi" w:cstheme="minorBidi"/>
          <w:i/>
          <w:lang w:val="en-US"/>
        </w:rPr>
        <w:t>Blong</w:t>
      </w:r>
      <w:proofErr w:type="spellEnd"/>
      <w:r w:rsidRPr="00A513F7">
        <w:rPr>
          <w:rFonts w:asciiTheme="majorHAnsi" w:eastAsiaTheme="minorEastAsia" w:hAnsiTheme="majorHAnsi" w:cstheme="minorBidi"/>
          <w:i/>
          <w:lang w:val="en-US"/>
        </w:rPr>
        <w:t xml:space="preserve"> TVET), </w:t>
      </w:r>
      <w:r w:rsidRPr="00A513F7">
        <w:rPr>
          <w:rFonts w:asciiTheme="majorHAnsi" w:eastAsiaTheme="minorEastAsia" w:hAnsiTheme="majorHAnsi" w:cstheme="minorBidi"/>
          <w:lang w:val="en-US"/>
        </w:rPr>
        <w:t>Solomon Islands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2009)</w:t>
      </w:r>
    </w:p>
    <w:p w14:paraId="176947C4"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Ministry of Education and Human Resource Development, </w:t>
      </w:r>
      <w:r w:rsidRPr="00A513F7">
        <w:rPr>
          <w:rFonts w:asciiTheme="majorHAnsi" w:eastAsiaTheme="minorEastAsia" w:hAnsiTheme="majorHAnsi" w:cstheme="minorBidi"/>
          <w:i/>
          <w:lang w:val="en-US"/>
        </w:rPr>
        <w:t xml:space="preserve">SIEMIS TVET data, 2010–2012,, </w:t>
      </w:r>
      <w:r w:rsidRPr="00A513F7">
        <w:rPr>
          <w:rFonts w:asciiTheme="majorHAnsi" w:eastAsiaTheme="minorEastAsia" w:hAnsiTheme="majorHAnsi" w:cstheme="minorBidi"/>
          <w:lang w:val="en-US"/>
        </w:rPr>
        <w:t>Solomon Islands Government,(2010)</w:t>
      </w:r>
    </w:p>
    <w:p w14:paraId="3CF2F907"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Ministry of Finance and Treasury, </w:t>
      </w:r>
      <w:r w:rsidRPr="00A513F7">
        <w:rPr>
          <w:rFonts w:asciiTheme="majorHAnsi" w:eastAsiaTheme="minorEastAsia" w:hAnsiTheme="majorHAnsi" w:cstheme="minorBidi"/>
          <w:i/>
          <w:lang w:val="en-US"/>
        </w:rPr>
        <w:t xml:space="preserve">Solomon Islands Budget 2014 Budget Strategy and Outlook Paper, </w:t>
      </w:r>
      <w:r w:rsidRPr="00A513F7">
        <w:rPr>
          <w:rFonts w:asciiTheme="majorHAnsi" w:eastAsiaTheme="minorEastAsia" w:hAnsiTheme="majorHAnsi" w:cstheme="minorBidi"/>
          <w:lang w:val="en-US"/>
        </w:rPr>
        <w:t>Solomon Islands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2014)</w:t>
      </w:r>
    </w:p>
    <w:p w14:paraId="50485EAE"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Peddle, Barry, </w:t>
      </w:r>
      <w:r w:rsidRPr="00A513F7">
        <w:rPr>
          <w:rFonts w:asciiTheme="majorHAnsi" w:eastAsiaTheme="minorEastAsia" w:hAnsiTheme="majorHAnsi" w:cstheme="minorBidi"/>
          <w:i/>
          <w:lang w:val="en-US"/>
        </w:rPr>
        <w:t xml:space="preserve">Report Solomon Islands Tertiary Sector, </w:t>
      </w:r>
      <w:r w:rsidRPr="00A513F7">
        <w:rPr>
          <w:rFonts w:asciiTheme="majorHAnsi" w:eastAsiaTheme="minorEastAsia" w:hAnsiTheme="majorHAnsi" w:cstheme="minorBidi"/>
          <w:lang w:val="en-US"/>
        </w:rPr>
        <w:t>Australian Government</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2013)</w:t>
      </w:r>
    </w:p>
    <w:p w14:paraId="03650A96" w14:textId="1B1353D4"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Schofield, Kaye, </w:t>
      </w:r>
      <w:r w:rsidRPr="00A513F7">
        <w:rPr>
          <w:rFonts w:asciiTheme="majorHAnsi" w:eastAsiaTheme="minorEastAsia" w:hAnsiTheme="majorHAnsi" w:cstheme="minorBidi"/>
          <w:i/>
          <w:lang w:val="en-US"/>
        </w:rPr>
        <w:t xml:space="preserve">Skills for </w:t>
      </w:r>
      <w:r w:rsidR="007A0DC7">
        <w:rPr>
          <w:rFonts w:asciiTheme="majorHAnsi" w:eastAsiaTheme="minorEastAsia" w:hAnsiTheme="majorHAnsi" w:cstheme="minorBidi"/>
          <w:i/>
          <w:lang w:val="en-US"/>
        </w:rPr>
        <w:t xml:space="preserve">Economic Growth </w:t>
      </w:r>
      <w:r w:rsidRPr="00A513F7">
        <w:rPr>
          <w:rFonts w:asciiTheme="majorHAnsi" w:eastAsiaTheme="minorEastAsia" w:hAnsiTheme="majorHAnsi" w:cstheme="minorBidi"/>
          <w:i/>
          <w:lang w:val="en-US"/>
        </w:rPr>
        <w:t xml:space="preserve">in the Solomon Islands: Concept Note, </w:t>
      </w:r>
      <w:r w:rsidRPr="00A513F7">
        <w:rPr>
          <w:rFonts w:asciiTheme="majorHAnsi" w:eastAsiaTheme="minorEastAsia" w:hAnsiTheme="majorHAnsi" w:cstheme="minorBidi"/>
          <w:lang w:val="en-US"/>
        </w:rPr>
        <w:t>Australian Government</w:t>
      </w:r>
      <w:r w:rsidR="00621594"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2012)</w:t>
      </w:r>
    </w:p>
    <w:p w14:paraId="5653DA02"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Secretariat of the Pacific Community, </w:t>
      </w:r>
      <w:r w:rsidRPr="00A513F7">
        <w:rPr>
          <w:rFonts w:asciiTheme="majorHAnsi" w:eastAsiaTheme="minorEastAsia" w:hAnsiTheme="majorHAnsi" w:cstheme="minorBidi"/>
          <w:i/>
          <w:lang w:val="en-US"/>
        </w:rPr>
        <w:t xml:space="preserve">Tutu Rural Training Centre – Lessons in non-formal education for self employed in education, </w:t>
      </w:r>
      <w:r w:rsidRPr="00A513F7">
        <w:rPr>
          <w:rFonts w:asciiTheme="majorHAnsi" w:eastAsiaTheme="minorEastAsia" w:hAnsiTheme="majorHAnsi" w:cstheme="minorBidi"/>
          <w:lang w:val="en-US"/>
        </w:rPr>
        <w:t>SPC</w:t>
      </w:r>
      <w:r w:rsidR="00621594"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2011)</w:t>
      </w:r>
    </w:p>
    <w:p w14:paraId="69DF5D6F"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Solomon Islands Chamber of Commerce and Industry, </w:t>
      </w:r>
      <w:r w:rsidRPr="00A513F7">
        <w:rPr>
          <w:rFonts w:asciiTheme="majorHAnsi" w:eastAsiaTheme="minorEastAsia" w:hAnsiTheme="majorHAnsi" w:cstheme="minorBidi"/>
          <w:i/>
          <w:lang w:val="en-US"/>
        </w:rPr>
        <w:t xml:space="preserve">Skills in Demand Report 2011-2102, </w:t>
      </w:r>
      <w:r w:rsidRPr="00A513F7">
        <w:rPr>
          <w:rFonts w:asciiTheme="majorHAnsi" w:eastAsiaTheme="minorEastAsia" w:hAnsiTheme="majorHAnsi" w:cstheme="minorBidi"/>
          <w:lang w:val="en-US"/>
        </w:rPr>
        <w:t>S</w:t>
      </w:r>
      <w:r w:rsidR="00265709">
        <w:rPr>
          <w:rFonts w:asciiTheme="majorHAnsi" w:eastAsiaTheme="minorEastAsia" w:hAnsiTheme="majorHAnsi" w:cstheme="minorBidi"/>
          <w:lang w:val="en-US"/>
        </w:rPr>
        <w:t>I</w:t>
      </w:r>
      <w:r w:rsidRPr="00A513F7">
        <w:rPr>
          <w:rFonts w:asciiTheme="majorHAnsi" w:eastAsiaTheme="minorEastAsia" w:hAnsiTheme="majorHAnsi" w:cstheme="minorBidi"/>
          <w:lang w:val="en-US"/>
        </w:rPr>
        <w:t>CCI</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2012)</w:t>
      </w:r>
    </w:p>
    <w:p w14:paraId="39105BF1" w14:textId="77777777" w:rsidR="009E07B9" w:rsidRPr="00A513F7" w:rsidRDefault="009E07B9" w:rsidP="009E07B9">
      <w:pPr>
        <w:widowControl/>
        <w:spacing w:before="0" w:after="0"/>
        <w:rPr>
          <w:rFonts w:asciiTheme="majorHAnsi" w:eastAsiaTheme="minorEastAsia" w:hAnsiTheme="majorHAnsi" w:cstheme="minorBidi"/>
          <w:lang w:val="en-US"/>
        </w:rPr>
      </w:pPr>
      <w:r w:rsidRPr="00A513F7">
        <w:rPr>
          <w:rFonts w:asciiTheme="majorHAnsi" w:eastAsiaTheme="minorEastAsia" w:hAnsiTheme="majorHAnsi" w:cstheme="minorBidi"/>
          <w:lang w:val="en-US"/>
        </w:rPr>
        <w:t xml:space="preserve">Solomon Islands National Statistics Office, </w:t>
      </w:r>
      <w:r w:rsidRPr="00A513F7">
        <w:rPr>
          <w:rFonts w:asciiTheme="majorHAnsi" w:eastAsiaTheme="minorEastAsia" w:hAnsiTheme="majorHAnsi" w:cstheme="minorBidi"/>
          <w:i/>
          <w:lang w:val="en-US"/>
        </w:rPr>
        <w:t xml:space="preserve">Solomon Islands 2009 Population and Housing Census, </w:t>
      </w:r>
      <w:r w:rsidRPr="00A513F7">
        <w:rPr>
          <w:rFonts w:asciiTheme="majorHAnsi" w:eastAsiaTheme="minorEastAsia" w:hAnsiTheme="majorHAnsi" w:cstheme="minorBidi"/>
          <w:lang w:val="en-US"/>
        </w:rPr>
        <w:t>Solomon Islands Government,(2011)</w:t>
      </w:r>
    </w:p>
    <w:p w14:paraId="43A4069D" w14:textId="77777777" w:rsidR="009E07B9" w:rsidRPr="00A513F7" w:rsidRDefault="009E07B9" w:rsidP="009E07B9">
      <w:pPr>
        <w:widowControl/>
        <w:spacing w:before="0" w:after="0"/>
        <w:rPr>
          <w:rFonts w:asciiTheme="majorHAnsi" w:eastAsiaTheme="minorEastAsia" w:hAnsiTheme="majorHAnsi" w:cstheme="minorBidi"/>
          <w:i/>
          <w:lang w:val="en-US"/>
        </w:rPr>
      </w:pPr>
      <w:r w:rsidRPr="00A513F7">
        <w:rPr>
          <w:rFonts w:asciiTheme="majorHAnsi" w:eastAsiaTheme="minorEastAsia" w:hAnsiTheme="majorHAnsi" w:cstheme="minorBidi"/>
          <w:lang w:val="en-US"/>
        </w:rPr>
        <w:t xml:space="preserve">Solomon Islands National University -School of Technology and Maritime Studies, </w:t>
      </w:r>
      <w:r w:rsidRPr="00A513F7">
        <w:rPr>
          <w:rFonts w:asciiTheme="majorHAnsi" w:eastAsiaTheme="minorEastAsia" w:hAnsiTheme="majorHAnsi" w:cstheme="minorBidi"/>
          <w:i/>
          <w:lang w:val="en-US"/>
        </w:rPr>
        <w:t xml:space="preserve">STMS Courses and Course projections (2013), </w:t>
      </w:r>
      <w:r w:rsidRPr="00A513F7">
        <w:rPr>
          <w:rFonts w:asciiTheme="majorHAnsi" w:eastAsiaTheme="minorEastAsia" w:hAnsiTheme="majorHAnsi" w:cstheme="minorBidi"/>
          <w:lang w:val="en-US"/>
        </w:rPr>
        <w:t>Solomon Islands Government,(2014)</w:t>
      </w:r>
    </w:p>
    <w:p w14:paraId="069E9B9E" w14:textId="77777777" w:rsidR="006C682B" w:rsidRDefault="009E07B9" w:rsidP="00BD402E">
      <w:pPr>
        <w:contextualSpacing/>
      </w:pPr>
      <w:r w:rsidRPr="00A513F7">
        <w:rPr>
          <w:rFonts w:asciiTheme="majorHAnsi" w:eastAsiaTheme="minorEastAsia" w:hAnsiTheme="majorHAnsi" w:cstheme="minorBidi"/>
          <w:lang w:val="en-US"/>
        </w:rPr>
        <w:t xml:space="preserve">World Bank, </w:t>
      </w:r>
      <w:r w:rsidRPr="00A513F7">
        <w:rPr>
          <w:rFonts w:asciiTheme="majorHAnsi" w:eastAsiaTheme="minorEastAsia" w:hAnsiTheme="majorHAnsi" w:cstheme="minorBidi"/>
          <w:i/>
          <w:lang w:val="en-US"/>
        </w:rPr>
        <w:t xml:space="preserve">Solomon Islands SABER Workforce Development Concept Note, </w:t>
      </w:r>
      <w:r w:rsidRPr="00A513F7">
        <w:rPr>
          <w:rFonts w:asciiTheme="majorHAnsi" w:eastAsiaTheme="minorEastAsia" w:hAnsiTheme="majorHAnsi" w:cstheme="minorBidi"/>
          <w:lang w:val="en-US"/>
        </w:rPr>
        <w:t>World Bank</w:t>
      </w:r>
      <w:r w:rsidR="004D12BA" w:rsidRPr="00A513F7">
        <w:rPr>
          <w:rFonts w:asciiTheme="majorHAnsi" w:eastAsiaTheme="minorEastAsia" w:hAnsiTheme="majorHAnsi" w:cstheme="minorBidi"/>
          <w:lang w:val="en-US"/>
        </w:rPr>
        <w:t>, (</w:t>
      </w:r>
      <w:r w:rsidRPr="00A513F7">
        <w:rPr>
          <w:rFonts w:asciiTheme="majorHAnsi" w:eastAsiaTheme="minorEastAsia" w:hAnsiTheme="majorHAnsi" w:cstheme="minorBidi"/>
          <w:lang w:val="en-US"/>
        </w:rPr>
        <w:t>2013)</w:t>
      </w:r>
    </w:p>
    <w:sectPr w:rsidR="006C682B" w:rsidSect="009E4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9D298" w14:textId="77777777" w:rsidR="00295E52" w:rsidRDefault="00295E52" w:rsidP="00E73C15">
      <w:pPr>
        <w:spacing w:before="0" w:after="0"/>
      </w:pPr>
      <w:r>
        <w:separator/>
      </w:r>
    </w:p>
  </w:endnote>
  <w:endnote w:type="continuationSeparator" w:id="0">
    <w:p w14:paraId="6DF88D25" w14:textId="77777777" w:rsidR="00295E52" w:rsidRDefault="00295E52" w:rsidP="00E73C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panose1 w:val="00000000000000000000"/>
    <w:charset w:val="00"/>
    <w:family w:val="roman"/>
    <w:notTrueType/>
    <w:pitch w:val="default"/>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EAC6C" w14:textId="77777777" w:rsidR="00F21EC8" w:rsidRDefault="00F21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838C9" w14:textId="77777777" w:rsidR="00F21EC8" w:rsidRDefault="00F21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CF384" w14:textId="77777777" w:rsidR="00F21EC8" w:rsidRDefault="00F21E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B76B9" w14:textId="77777777" w:rsidR="00295E52" w:rsidRPr="00C023FE" w:rsidRDefault="00295E52" w:rsidP="00727FD5">
    <w:pPr>
      <w:pStyle w:val="Footer"/>
      <w:tabs>
        <w:tab w:val="clear" w:pos="4320"/>
      </w:tabs>
      <w:rPr>
        <w:color w:val="1F497D" w:themeColor="text2"/>
      </w:rPr>
    </w:pPr>
    <w:r w:rsidRPr="00C023FE">
      <w:rPr>
        <w:color w:val="1F497D" w:themeColor="text2"/>
      </w:rPr>
      <w:t>Program Design Document</w:t>
    </w:r>
    <w:r w:rsidRPr="00C023FE">
      <w:rPr>
        <w:color w:val="1F497D" w:themeColor="text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ED6FB" w14:textId="77777777" w:rsidR="00295E52" w:rsidRPr="00C023FE" w:rsidRDefault="00295E52" w:rsidP="00727FD5">
    <w:pPr>
      <w:pStyle w:val="Footer"/>
      <w:tabs>
        <w:tab w:val="clear" w:pos="4320"/>
      </w:tabs>
      <w:rPr>
        <w:color w:val="1F497D" w:themeColor="text2"/>
      </w:rPr>
    </w:pPr>
    <w:r w:rsidRPr="00C023FE">
      <w:rPr>
        <w:color w:val="1F497D" w:themeColor="text2"/>
      </w:rPr>
      <w:t>Program Design Document</w:t>
    </w:r>
    <w:r w:rsidRPr="00C023FE">
      <w:rPr>
        <w:color w:val="1F497D" w:themeColor="text2"/>
      </w:rPr>
      <w:tab/>
      <w:t xml:space="preserve">Page </w:t>
    </w:r>
    <w:r w:rsidRPr="00C023FE">
      <w:rPr>
        <w:rStyle w:val="PageNumber"/>
        <w:color w:val="1F497D" w:themeColor="text2"/>
      </w:rPr>
      <w:fldChar w:fldCharType="begin"/>
    </w:r>
    <w:r w:rsidRPr="00C023FE">
      <w:rPr>
        <w:rStyle w:val="PageNumber"/>
        <w:color w:val="1F497D" w:themeColor="text2"/>
      </w:rPr>
      <w:instrText xml:space="preserve"> PAGE </w:instrText>
    </w:r>
    <w:r w:rsidRPr="00C023FE">
      <w:rPr>
        <w:rStyle w:val="PageNumber"/>
        <w:color w:val="1F497D" w:themeColor="text2"/>
      </w:rPr>
      <w:fldChar w:fldCharType="separate"/>
    </w:r>
    <w:r w:rsidR="00F21EC8">
      <w:rPr>
        <w:rStyle w:val="PageNumber"/>
        <w:noProof/>
        <w:color w:val="1F497D" w:themeColor="text2"/>
      </w:rPr>
      <w:t>30</w:t>
    </w:r>
    <w:r w:rsidRPr="00C023FE">
      <w:rPr>
        <w:rStyle w:val="PageNumber"/>
        <w:color w:val="1F497D" w:themeColor="text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8BD35" w14:textId="77777777" w:rsidR="00295E52" w:rsidRPr="00C023FE" w:rsidRDefault="00295E52" w:rsidP="00617F51">
    <w:pPr>
      <w:pStyle w:val="Footer"/>
      <w:tabs>
        <w:tab w:val="clear" w:pos="4320"/>
        <w:tab w:val="clear" w:pos="8640"/>
        <w:tab w:val="right" w:pos="7938"/>
        <w:tab w:val="right" w:pos="14601"/>
      </w:tabs>
      <w:rPr>
        <w:color w:val="1F497D" w:themeColor="text2"/>
      </w:rPr>
    </w:pPr>
    <w:r w:rsidRPr="00C023FE">
      <w:rPr>
        <w:color w:val="1F497D" w:themeColor="text2"/>
      </w:rPr>
      <w:t>Program Design Document</w:t>
    </w:r>
    <w:r w:rsidRPr="00C023FE">
      <w:rPr>
        <w:color w:val="1F497D" w:themeColor="text2"/>
      </w:rPr>
      <w:tab/>
    </w:r>
    <w:r>
      <w:rPr>
        <w:color w:val="1F497D" w:themeColor="text2"/>
      </w:rPr>
      <w:tab/>
    </w:r>
    <w:r w:rsidRPr="00C023FE">
      <w:rPr>
        <w:color w:val="1F497D" w:themeColor="text2"/>
      </w:rPr>
      <w:t xml:space="preserve">Page </w:t>
    </w:r>
    <w:r w:rsidRPr="00C023FE">
      <w:rPr>
        <w:rStyle w:val="PageNumber"/>
        <w:color w:val="1F497D" w:themeColor="text2"/>
      </w:rPr>
      <w:fldChar w:fldCharType="begin"/>
    </w:r>
    <w:r w:rsidRPr="00C023FE">
      <w:rPr>
        <w:rStyle w:val="PageNumber"/>
        <w:color w:val="1F497D" w:themeColor="text2"/>
      </w:rPr>
      <w:instrText xml:space="preserve"> PAGE </w:instrText>
    </w:r>
    <w:r w:rsidRPr="00C023FE">
      <w:rPr>
        <w:rStyle w:val="PageNumber"/>
        <w:color w:val="1F497D" w:themeColor="text2"/>
      </w:rPr>
      <w:fldChar w:fldCharType="separate"/>
    </w:r>
    <w:r w:rsidR="00F21EC8">
      <w:rPr>
        <w:rStyle w:val="PageNumber"/>
        <w:noProof/>
        <w:color w:val="1F497D" w:themeColor="text2"/>
      </w:rPr>
      <w:t>34</w:t>
    </w:r>
    <w:r w:rsidRPr="00C023FE">
      <w:rPr>
        <w:rStyle w:val="PageNumber"/>
        <w:color w:val="1F497D" w:themeColor="text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F51E7" w14:textId="77777777" w:rsidR="00295E52" w:rsidRPr="00C023FE" w:rsidRDefault="00295E52" w:rsidP="00617F51">
    <w:pPr>
      <w:pStyle w:val="Footer"/>
      <w:tabs>
        <w:tab w:val="clear" w:pos="4320"/>
        <w:tab w:val="clear" w:pos="8640"/>
        <w:tab w:val="right" w:pos="9072"/>
        <w:tab w:val="right" w:pos="14601"/>
      </w:tabs>
      <w:rPr>
        <w:color w:val="1F497D" w:themeColor="text2"/>
      </w:rPr>
    </w:pPr>
    <w:r>
      <w:rPr>
        <w:color w:val="1F497D" w:themeColor="text2"/>
      </w:rPr>
      <w:t>Program Design Document</w:t>
    </w:r>
    <w:r>
      <w:rPr>
        <w:color w:val="1F497D" w:themeColor="text2"/>
      </w:rPr>
      <w:tab/>
    </w:r>
    <w:r w:rsidRPr="00C023FE">
      <w:rPr>
        <w:color w:val="1F497D" w:themeColor="text2"/>
      </w:rPr>
      <w:t xml:space="preserve">Page </w:t>
    </w:r>
    <w:r w:rsidRPr="00C023FE">
      <w:rPr>
        <w:rStyle w:val="PageNumber"/>
        <w:color w:val="1F497D" w:themeColor="text2"/>
      </w:rPr>
      <w:fldChar w:fldCharType="begin"/>
    </w:r>
    <w:r w:rsidRPr="00C023FE">
      <w:rPr>
        <w:rStyle w:val="PageNumber"/>
        <w:color w:val="1F497D" w:themeColor="text2"/>
      </w:rPr>
      <w:instrText xml:space="preserve"> PAGE </w:instrText>
    </w:r>
    <w:r w:rsidRPr="00C023FE">
      <w:rPr>
        <w:rStyle w:val="PageNumber"/>
        <w:color w:val="1F497D" w:themeColor="text2"/>
      </w:rPr>
      <w:fldChar w:fldCharType="separate"/>
    </w:r>
    <w:r w:rsidR="00F21EC8">
      <w:rPr>
        <w:rStyle w:val="PageNumber"/>
        <w:noProof/>
        <w:color w:val="1F497D" w:themeColor="text2"/>
      </w:rPr>
      <w:t>35</w:t>
    </w:r>
    <w:r w:rsidRPr="00C023FE">
      <w:rPr>
        <w:rStyle w:val="PageNumber"/>
        <w:color w:val="1F497D" w:themeColor="text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33554" w14:textId="77777777" w:rsidR="00295E52" w:rsidRPr="00C023FE" w:rsidRDefault="00295E52" w:rsidP="00A214CB">
    <w:pPr>
      <w:pStyle w:val="Footer"/>
      <w:tabs>
        <w:tab w:val="clear" w:pos="4320"/>
        <w:tab w:val="right" w:pos="14601"/>
      </w:tabs>
      <w:rPr>
        <w:color w:val="1F497D" w:themeColor="text2"/>
      </w:rPr>
    </w:pPr>
    <w:r w:rsidRPr="00C023FE">
      <w:rPr>
        <w:color w:val="1F497D" w:themeColor="text2"/>
      </w:rPr>
      <w:t>Program Design Document</w:t>
    </w:r>
    <w:r w:rsidRPr="00C023FE">
      <w:rPr>
        <w:color w:val="1F497D" w:themeColor="text2"/>
      </w:rPr>
      <w:tab/>
    </w:r>
    <w:r>
      <w:rPr>
        <w:color w:val="1F497D" w:themeColor="text2"/>
      </w:rPr>
      <w:tab/>
    </w:r>
    <w:r w:rsidRPr="00C023FE">
      <w:rPr>
        <w:color w:val="1F497D" w:themeColor="text2"/>
      </w:rPr>
      <w:t xml:space="preserve">Page </w:t>
    </w:r>
    <w:r w:rsidRPr="00C023FE">
      <w:rPr>
        <w:rStyle w:val="PageNumber"/>
        <w:color w:val="1F497D" w:themeColor="text2"/>
      </w:rPr>
      <w:fldChar w:fldCharType="begin"/>
    </w:r>
    <w:r w:rsidRPr="00C023FE">
      <w:rPr>
        <w:rStyle w:val="PageNumber"/>
        <w:color w:val="1F497D" w:themeColor="text2"/>
      </w:rPr>
      <w:instrText xml:space="preserve"> PAGE </w:instrText>
    </w:r>
    <w:r w:rsidRPr="00C023FE">
      <w:rPr>
        <w:rStyle w:val="PageNumber"/>
        <w:color w:val="1F497D" w:themeColor="text2"/>
      </w:rPr>
      <w:fldChar w:fldCharType="separate"/>
    </w:r>
    <w:r w:rsidR="00F21EC8">
      <w:rPr>
        <w:rStyle w:val="PageNumber"/>
        <w:noProof/>
        <w:color w:val="1F497D" w:themeColor="text2"/>
      </w:rPr>
      <w:t>44</w:t>
    </w:r>
    <w:r w:rsidRPr="00C023FE">
      <w:rPr>
        <w:rStyle w:val="PageNumber"/>
        <w:color w:val="1F497D" w:themeColor="text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B23CB" w14:textId="77777777" w:rsidR="00295E52" w:rsidRPr="00C023FE" w:rsidRDefault="00295E52" w:rsidP="00A214CB">
    <w:pPr>
      <w:pStyle w:val="Footer"/>
      <w:tabs>
        <w:tab w:val="clear" w:pos="4320"/>
        <w:tab w:val="right" w:pos="14601"/>
      </w:tabs>
      <w:rPr>
        <w:color w:val="1F497D" w:themeColor="text2"/>
      </w:rPr>
    </w:pPr>
    <w:r>
      <w:rPr>
        <w:color w:val="1F497D" w:themeColor="text2"/>
      </w:rPr>
      <w:t>Program Design Document</w:t>
    </w:r>
    <w:r>
      <w:rPr>
        <w:color w:val="1F497D" w:themeColor="text2"/>
      </w:rPr>
      <w:tab/>
    </w:r>
    <w:r w:rsidRPr="00C023FE">
      <w:rPr>
        <w:color w:val="1F497D" w:themeColor="text2"/>
      </w:rPr>
      <w:t xml:space="preserve">Page </w:t>
    </w:r>
    <w:r w:rsidRPr="00C023FE">
      <w:rPr>
        <w:rStyle w:val="PageNumber"/>
        <w:color w:val="1F497D" w:themeColor="text2"/>
      </w:rPr>
      <w:fldChar w:fldCharType="begin"/>
    </w:r>
    <w:r w:rsidRPr="00C023FE">
      <w:rPr>
        <w:rStyle w:val="PageNumber"/>
        <w:color w:val="1F497D" w:themeColor="text2"/>
      </w:rPr>
      <w:instrText xml:space="preserve"> PAGE </w:instrText>
    </w:r>
    <w:r w:rsidRPr="00C023FE">
      <w:rPr>
        <w:rStyle w:val="PageNumber"/>
        <w:color w:val="1F497D" w:themeColor="text2"/>
      </w:rPr>
      <w:fldChar w:fldCharType="separate"/>
    </w:r>
    <w:r w:rsidR="00F21EC8">
      <w:rPr>
        <w:rStyle w:val="PageNumber"/>
        <w:noProof/>
        <w:color w:val="1F497D" w:themeColor="text2"/>
      </w:rPr>
      <w:t>61</w:t>
    </w:r>
    <w:r w:rsidRPr="00C023FE">
      <w:rPr>
        <w:rStyle w:val="PageNumber"/>
        <w:color w:val="1F497D" w:themeColor="text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20CD0" w14:textId="77777777" w:rsidR="00295E52" w:rsidRDefault="00295E52" w:rsidP="00E73C15">
      <w:pPr>
        <w:spacing w:before="0" w:after="0"/>
      </w:pPr>
      <w:r>
        <w:separator/>
      </w:r>
    </w:p>
  </w:footnote>
  <w:footnote w:type="continuationSeparator" w:id="0">
    <w:p w14:paraId="3B6BF02E" w14:textId="77777777" w:rsidR="00295E52" w:rsidRDefault="00295E52" w:rsidP="00E73C15">
      <w:pPr>
        <w:spacing w:before="0" w:after="0"/>
      </w:pPr>
      <w:r>
        <w:continuationSeparator/>
      </w:r>
    </w:p>
  </w:footnote>
  <w:footnote w:id="1">
    <w:p w14:paraId="24891512" w14:textId="77777777" w:rsidR="00295E52" w:rsidRPr="000A1D09" w:rsidRDefault="00295E52" w:rsidP="004B4E85">
      <w:pPr>
        <w:pStyle w:val="FootnoteText"/>
        <w:rPr>
          <w:lang w:val="en-US"/>
        </w:rPr>
      </w:pPr>
      <w:r>
        <w:rPr>
          <w:rStyle w:val="FootnoteReference"/>
        </w:rPr>
        <w:footnoteRef/>
      </w:r>
      <w:r>
        <w:t xml:space="preserve"> Pacific Education and Skills Development Agenda (PESDA) 2013-2021(Australian Government, 2013)</w:t>
      </w:r>
    </w:p>
  </w:footnote>
  <w:footnote w:id="2">
    <w:p w14:paraId="39FA0E0F" w14:textId="77777777" w:rsidR="00295E52" w:rsidRPr="00526C32" w:rsidRDefault="00295E52" w:rsidP="004B4E85">
      <w:pPr>
        <w:pStyle w:val="FootnoteText"/>
        <w:rPr>
          <w:lang w:val="en-US"/>
        </w:rPr>
      </w:pPr>
      <w:r>
        <w:rPr>
          <w:rStyle w:val="FootnoteReference"/>
        </w:rPr>
        <w:footnoteRef/>
      </w:r>
      <w:r>
        <w:t xml:space="preserve"> </w:t>
      </w:r>
      <w:r>
        <w:rPr>
          <w:lang w:val="en-US"/>
        </w:rPr>
        <w:t>Solomon Islands – Australia Partnership for Development (Honiara, July 2013)</w:t>
      </w:r>
    </w:p>
  </w:footnote>
  <w:footnote w:id="3">
    <w:p w14:paraId="48FA29F8" w14:textId="326AB454" w:rsidR="00295E52" w:rsidRDefault="00295E52" w:rsidP="004B4E85">
      <w:pPr>
        <w:pStyle w:val="FootnoteText"/>
      </w:pPr>
      <w:r>
        <w:rPr>
          <w:rStyle w:val="FootnoteReference"/>
        </w:rPr>
        <w:footnoteRef/>
      </w:r>
      <w:r>
        <w:t xml:space="preserve"> Schofield, Kaye .</w:t>
      </w:r>
      <w:r w:rsidRPr="001B7A1F">
        <w:rPr>
          <w:i/>
        </w:rPr>
        <w:t xml:space="preserve">Skills for </w:t>
      </w:r>
      <w:r>
        <w:rPr>
          <w:i/>
        </w:rPr>
        <w:t>Economic Growth</w:t>
      </w:r>
      <w:r w:rsidRPr="001B7A1F">
        <w:rPr>
          <w:i/>
        </w:rPr>
        <w:t xml:space="preserve"> in the Solomon Islands: Concept Note</w:t>
      </w:r>
      <w:r>
        <w:t xml:space="preserve"> (Australian Government, 2012)</w:t>
      </w:r>
    </w:p>
  </w:footnote>
  <w:footnote w:id="4">
    <w:p w14:paraId="4028E4BD" w14:textId="77777777" w:rsidR="00295E52" w:rsidRDefault="00295E52" w:rsidP="004B4E85">
      <w:pPr>
        <w:pStyle w:val="FootnoteText"/>
      </w:pPr>
      <w:r>
        <w:rPr>
          <w:rStyle w:val="FootnoteReference"/>
        </w:rPr>
        <w:footnoteRef/>
      </w:r>
      <w:r>
        <w:t xml:space="preserve"> </w:t>
      </w:r>
      <w:r>
        <w:tab/>
        <w:t>Since the Concept Note was developed in 2012, the then Solomon Islands College of Higher Education (SICHE) has been integrated into the newly established Solomon Islands National University (SINU)</w:t>
      </w:r>
    </w:p>
  </w:footnote>
  <w:footnote w:id="5">
    <w:p w14:paraId="7BDBF1BC" w14:textId="77777777" w:rsidR="00295E52" w:rsidRDefault="00295E52" w:rsidP="004B4E85">
      <w:pPr>
        <w:pStyle w:val="FootnoteText"/>
      </w:pPr>
      <w:r>
        <w:rPr>
          <w:rStyle w:val="FootnoteReference"/>
        </w:rPr>
        <w:footnoteRef/>
      </w:r>
      <w:r>
        <w:t xml:space="preserve"> </w:t>
      </w:r>
      <w:r>
        <w:tab/>
        <w:t xml:space="preserve">European Union </w:t>
      </w:r>
      <w:r w:rsidRPr="001B7A1F">
        <w:t>Integration of Vocational Education and Training into the Formal and Non-Formal Education S</w:t>
      </w:r>
      <w:r>
        <w:t>ystem in Solomon Islands (TVET)</w:t>
      </w:r>
    </w:p>
  </w:footnote>
  <w:footnote w:id="6">
    <w:p w14:paraId="3FD5B9A6" w14:textId="77777777" w:rsidR="00295E52" w:rsidRPr="004B3B8F" w:rsidRDefault="00295E52" w:rsidP="00246A34">
      <w:pPr>
        <w:pStyle w:val="FootnoteText"/>
        <w:rPr>
          <w:lang w:val="en-US"/>
        </w:rPr>
      </w:pPr>
      <w:r>
        <w:rPr>
          <w:rStyle w:val="FootnoteReference"/>
        </w:rPr>
        <w:footnoteRef/>
      </w:r>
      <w:r>
        <w:t xml:space="preserve"> </w:t>
      </w:r>
      <w:r>
        <w:tab/>
        <w:t>Medium Term Development Plan 2014 – 2018 (Solomon Islands Government, 2013)</w:t>
      </w:r>
    </w:p>
  </w:footnote>
  <w:footnote w:id="7">
    <w:p w14:paraId="053FF4FE" w14:textId="77777777" w:rsidR="00295E52" w:rsidRPr="0033189B" w:rsidRDefault="00295E52" w:rsidP="00246A34">
      <w:pPr>
        <w:pStyle w:val="FootnoteText"/>
        <w:rPr>
          <w:lang w:val="en-US"/>
        </w:rPr>
      </w:pPr>
      <w:r>
        <w:rPr>
          <w:rStyle w:val="FootnoteReference"/>
        </w:rPr>
        <w:footnoteRef/>
      </w:r>
      <w:r>
        <w:t xml:space="preserve"> </w:t>
      </w:r>
      <w:r>
        <w:tab/>
      </w:r>
      <w:r w:rsidRPr="0033189B">
        <w:t xml:space="preserve">National Development Strategy 2011-2020 - Part II: Implementing the Strategy, </w:t>
      </w:r>
      <w:r>
        <w:t>p</w:t>
      </w:r>
      <w:r w:rsidRPr="0033189B">
        <w:t>48.</w:t>
      </w:r>
    </w:p>
  </w:footnote>
  <w:footnote w:id="8">
    <w:p w14:paraId="01A66608" w14:textId="77777777" w:rsidR="00295E52" w:rsidRPr="00D2297F" w:rsidRDefault="00295E52" w:rsidP="00246A34">
      <w:pPr>
        <w:pStyle w:val="FootnoteText"/>
        <w:rPr>
          <w:lang w:val="en-US"/>
        </w:rPr>
      </w:pPr>
      <w:r>
        <w:rPr>
          <w:rStyle w:val="FootnoteReference"/>
        </w:rPr>
        <w:footnoteRef/>
      </w:r>
      <w:r>
        <w:t xml:space="preserve"> </w:t>
      </w:r>
      <w:r>
        <w:tab/>
        <w:t>Solomon Islands Budget 2014 Budget Strategy and Outlook Paper, p28</w:t>
      </w:r>
    </w:p>
  </w:footnote>
  <w:footnote w:id="9">
    <w:p w14:paraId="67A4E565" w14:textId="77777777" w:rsidR="00295E52" w:rsidRPr="00755BBC" w:rsidRDefault="00295E52" w:rsidP="00246A34">
      <w:pPr>
        <w:pStyle w:val="FootnoteText"/>
        <w:rPr>
          <w:lang w:val="en-US"/>
        </w:rPr>
      </w:pPr>
      <w:r>
        <w:rPr>
          <w:rStyle w:val="FootnoteReference"/>
        </w:rPr>
        <w:footnoteRef/>
      </w:r>
      <w:r>
        <w:t xml:space="preserve"> </w:t>
      </w:r>
      <w:r>
        <w:tab/>
      </w:r>
      <w:r>
        <w:rPr>
          <w:lang w:val="en-US"/>
        </w:rPr>
        <w:t>ibid p33</w:t>
      </w:r>
    </w:p>
  </w:footnote>
  <w:footnote w:id="10">
    <w:p w14:paraId="3C013F24" w14:textId="77777777" w:rsidR="00295E52" w:rsidRPr="00755BBC" w:rsidRDefault="00295E52" w:rsidP="00246A34">
      <w:pPr>
        <w:pStyle w:val="FootnoteText"/>
        <w:rPr>
          <w:lang w:val="en-US"/>
        </w:rPr>
      </w:pPr>
      <w:r>
        <w:rPr>
          <w:rStyle w:val="FootnoteReference"/>
        </w:rPr>
        <w:footnoteRef/>
      </w:r>
      <w:r>
        <w:t xml:space="preserve"> </w:t>
      </w:r>
      <w:r>
        <w:tab/>
        <w:t>National Human Resource Development and Training Plan 2012 2014 (Ministry of Development Planning and Aid Coordination, 2011)</w:t>
      </w:r>
    </w:p>
  </w:footnote>
  <w:footnote w:id="11">
    <w:p w14:paraId="16E01927" w14:textId="77777777" w:rsidR="00295E52" w:rsidRPr="00A10E3B" w:rsidRDefault="00295E52" w:rsidP="00246A34">
      <w:pPr>
        <w:pStyle w:val="FootnoteText"/>
        <w:rPr>
          <w:lang w:val="en-US"/>
        </w:rPr>
      </w:pPr>
      <w:r>
        <w:rPr>
          <w:rStyle w:val="FootnoteReference"/>
        </w:rPr>
        <w:footnoteRef/>
      </w:r>
      <w:r>
        <w:t xml:space="preserve"> </w:t>
      </w:r>
      <w:r>
        <w:tab/>
      </w:r>
      <w:r>
        <w:rPr>
          <w:lang w:val="en-US"/>
        </w:rPr>
        <w:t>Solomon Islands Strategy Annex to PESDA (Department of Foreign Affairs and Trade, 2013)</w:t>
      </w:r>
    </w:p>
  </w:footnote>
  <w:footnote w:id="12">
    <w:p w14:paraId="2E31B52D" w14:textId="77777777" w:rsidR="00295E52" w:rsidRPr="00BD79B6" w:rsidRDefault="00295E52" w:rsidP="00246A34">
      <w:pPr>
        <w:pStyle w:val="FootnoteText"/>
        <w:rPr>
          <w:lang w:val="en-US"/>
        </w:rPr>
      </w:pPr>
      <w:r>
        <w:rPr>
          <w:rStyle w:val="FootnoteReference"/>
        </w:rPr>
        <w:footnoteRef/>
      </w:r>
      <w:r>
        <w:t xml:space="preserve"> Solomon Islands Budget 2014 Budget Strategy and Outlook Paper , pp3-4</w:t>
      </w:r>
    </w:p>
  </w:footnote>
  <w:footnote w:id="13">
    <w:p w14:paraId="4400482E" w14:textId="77777777" w:rsidR="00295E52" w:rsidRPr="006C008D" w:rsidRDefault="00295E52" w:rsidP="00246A34">
      <w:pPr>
        <w:pStyle w:val="FootnoteText"/>
        <w:rPr>
          <w:lang w:val="en-US"/>
        </w:rPr>
      </w:pPr>
      <w:r>
        <w:rPr>
          <w:rStyle w:val="FootnoteReference"/>
        </w:rPr>
        <w:footnoteRef/>
      </w:r>
      <w:r>
        <w:t xml:space="preserve"> </w:t>
      </w:r>
      <w:r w:rsidRPr="004708C8">
        <w:t>Solomon Islands</w:t>
      </w:r>
      <w:r>
        <w:t xml:space="preserve"> </w:t>
      </w:r>
      <w:r w:rsidRPr="004708C8">
        <w:t>2009 Population and Housing Census</w:t>
      </w:r>
      <w:r>
        <w:t xml:space="preserve"> (</w:t>
      </w:r>
      <w:r w:rsidRPr="004708C8">
        <w:t>Solomon Islands National Statistics Office</w:t>
      </w:r>
      <w:r>
        <w:t>, 2011)</w:t>
      </w:r>
    </w:p>
  </w:footnote>
  <w:footnote w:id="14">
    <w:p w14:paraId="59DDD577" w14:textId="77777777" w:rsidR="00295E52" w:rsidRPr="00D21E03" w:rsidRDefault="00295E52" w:rsidP="00246A34">
      <w:pPr>
        <w:pStyle w:val="FootnoteText"/>
        <w:rPr>
          <w:lang w:val="en-US"/>
        </w:rPr>
      </w:pPr>
      <w:r>
        <w:rPr>
          <w:rStyle w:val="FootnoteReference"/>
        </w:rPr>
        <w:footnoteRef/>
      </w:r>
      <w:r>
        <w:t xml:space="preserve"> </w:t>
      </w:r>
      <w:r>
        <w:rPr>
          <w:lang w:val="en-US"/>
        </w:rPr>
        <w:t xml:space="preserve">Curtain, Richard, </w:t>
      </w:r>
      <w:r w:rsidRPr="00D21E03">
        <w:rPr>
          <w:lang w:val="en-US"/>
        </w:rPr>
        <w:t xml:space="preserve">Review and Analysis of the Demand for Skills in the Solomon Islands </w:t>
      </w:r>
      <w:proofErr w:type="spellStart"/>
      <w:r w:rsidRPr="00D21E03">
        <w:rPr>
          <w:lang w:val="en-US"/>
        </w:rPr>
        <w:t>Labour</w:t>
      </w:r>
      <w:proofErr w:type="spellEnd"/>
      <w:r w:rsidRPr="00D21E03">
        <w:rPr>
          <w:lang w:val="en-US"/>
        </w:rPr>
        <w:t xml:space="preserve"> Market</w:t>
      </w:r>
      <w:r>
        <w:rPr>
          <w:lang w:val="en-US"/>
        </w:rPr>
        <w:t xml:space="preserve"> (Australian Government, 2013) p11</w:t>
      </w:r>
    </w:p>
  </w:footnote>
  <w:footnote w:id="15">
    <w:p w14:paraId="2E531E62" w14:textId="77777777" w:rsidR="00295E52" w:rsidRPr="003D1939" w:rsidRDefault="00295E52" w:rsidP="00246A34">
      <w:pPr>
        <w:pStyle w:val="FootnoteText"/>
        <w:rPr>
          <w:lang w:val="en-US"/>
        </w:rPr>
      </w:pPr>
      <w:r>
        <w:rPr>
          <w:rStyle w:val="FootnoteReference"/>
        </w:rPr>
        <w:footnoteRef/>
      </w:r>
      <w:r>
        <w:t xml:space="preserve"> </w:t>
      </w:r>
      <w:r>
        <w:rPr>
          <w:lang w:val="en-US"/>
        </w:rPr>
        <w:t>Ibid p11</w:t>
      </w:r>
    </w:p>
  </w:footnote>
  <w:footnote w:id="16">
    <w:p w14:paraId="45C15B82" w14:textId="77777777" w:rsidR="00295E52" w:rsidRPr="00321247" w:rsidRDefault="00295E52">
      <w:pPr>
        <w:pStyle w:val="FootnoteText"/>
        <w:rPr>
          <w:lang w:val="en-US"/>
        </w:rPr>
      </w:pPr>
      <w:r>
        <w:rPr>
          <w:rStyle w:val="FootnoteReference"/>
        </w:rPr>
        <w:footnoteRef/>
      </w:r>
      <w:r>
        <w:t xml:space="preserve"> </w:t>
      </w:r>
      <w:r>
        <w:rPr>
          <w:lang w:val="en-US"/>
        </w:rPr>
        <w:t>Ibid p 12</w:t>
      </w:r>
    </w:p>
  </w:footnote>
  <w:footnote w:id="17">
    <w:p w14:paraId="25E07620" w14:textId="77777777" w:rsidR="00295E52" w:rsidRPr="006C008D" w:rsidRDefault="00295E52" w:rsidP="00246A34">
      <w:pPr>
        <w:pStyle w:val="FootnoteText"/>
        <w:rPr>
          <w:lang w:val="en-US"/>
        </w:rPr>
      </w:pPr>
      <w:r>
        <w:rPr>
          <w:rStyle w:val="FootnoteReference"/>
        </w:rPr>
        <w:footnoteRef/>
      </w:r>
      <w:r>
        <w:t xml:space="preserve"> </w:t>
      </w:r>
      <w:r>
        <w:rPr>
          <w:lang w:val="en-US"/>
        </w:rPr>
        <w:t>Curtain, P13</w:t>
      </w:r>
    </w:p>
  </w:footnote>
  <w:footnote w:id="18">
    <w:p w14:paraId="2F2072AE" w14:textId="77777777" w:rsidR="00295E52" w:rsidRPr="00673262" w:rsidRDefault="00295E52" w:rsidP="00246A34">
      <w:pPr>
        <w:pStyle w:val="FootnoteText"/>
        <w:rPr>
          <w:lang w:val="en-US"/>
        </w:rPr>
      </w:pPr>
      <w:r>
        <w:rPr>
          <w:rStyle w:val="FootnoteReference"/>
        </w:rPr>
        <w:footnoteRef/>
      </w:r>
      <w:r>
        <w:t xml:space="preserve"> </w:t>
      </w:r>
      <w:r>
        <w:rPr>
          <w:lang w:val="en-US"/>
        </w:rPr>
        <w:t>ibid p38</w:t>
      </w:r>
    </w:p>
  </w:footnote>
  <w:footnote w:id="19">
    <w:p w14:paraId="0ADC5AE0" w14:textId="77777777" w:rsidR="00295E52" w:rsidRPr="00673262" w:rsidRDefault="00295E52" w:rsidP="00246A34">
      <w:pPr>
        <w:pStyle w:val="FootnoteText"/>
        <w:rPr>
          <w:lang w:val="en-US"/>
        </w:rPr>
      </w:pPr>
      <w:r>
        <w:rPr>
          <w:rStyle w:val="FootnoteReference"/>
        </w:rPr>
        <w:footnoteRef/>
      </w:r>
      <w:r>
        <w:t xml:space="preserve"> </w:t>
      </w:r>
      <w:r>
        <w:rPr>
          <w:lang w:val="en-US"/>
        </w:rPr>
        <w:t>ibid p37</w:t>
      </w:r>
    </w:p>
  </w:footnote>
  <w:footnote w:id="20">
    <w:p w14:paraId="4296F8CD" w14:textId="77777777" w:rsidR="00295E52" w:rsidRPr="00673262" w:rsidRDefault="00295E52" w:rsidP="00246A34">
      <w:pPr>
        <w:pStyle w:val="FootnoteText"/>
        <w:rPr>
          <w:lang w:val="en-US"/>
        </w:rPr>
      </w:pPr>
      <w:r>
        <w:rPr>
          <w:rStyle w:val="FootnoteReference"/>
        </w:rPr>
        <w:footnoteRef/>
      </w:r>
      <w:r>
        <w:t xml:space="preserve"> </w:t>
      </w:r>
      <w:r>
        <w:rPr>
          <w:lang w:val="en-US"/>
        </w:rPr>
        <w:t>ibid p48</w:t>
      </w:r>
    </w:p>
  </w:footnote>
  <w:footnote w:id="21">
    <w:p w14:paraId="34D39781" w14:textId="77777777" w:rsidR="00295E52" w:rsidRPr="00A4159D" w:rsidRDefault="00295E52" w:rsidP="00246A34">
      <w:pPr>
        <w:pStyle w:val="FootnoteText"/>
        <w:rPr>
          <w:lang w:val="en-US"/>
        </w:rPr>
      </w:pPr>
      <w:r>
        <w:rPr>
          <w:rStyle w:val="FootnoteReference"/>
        </w:rPr>
        <w:footnoteRef/>
      </w:r>
      <w:r>
        <w:t xml:space="preserve"> </w:t>
      </w:r>
      <w:r>
        <w:rPr>
          <w:lang w:val="en-US"/>
        </w:rPr>
        <w:t>ibid pp66-71</w:t>
      </w:r>
    </w:p>
  </w:footnote>
  <w:footnote w:id="22">
    <w:p w14:paraId="34681132" w14:textId="77777777" w:rsidR="00295E52" w:rsidRPr="004A5946" w:rsidRDefault="00295E52" w:rsidP="0015489B">
      <w:pPr>
        <w:pStyle w:val="FootnoteText"/>
        <w:rPr>
          <w:lang w:val="en-US"/>
        </w:rPr>
      </w:pPr>
      <w:r>
        <w:rPr>
          <w:rStyle w:val="FootnoteReference"/>
        </w:rPr>
        <w:footnoteRef/>
      </w:r>
      <w:r>
        <w:t xml:space="preserve"> Peddle, B. Review and Analysis of Participation in the Solomon Islands Tertiary Sector (2013)</w:t>
      </w:r>
    </w:p>
  </w:footnote>
  <w:footnote w:id="23">
    <w:p w14:paraId="17688322" w14:textId="77777777" w:rsidR="00295E52" w:rsidRPr="0015489B" w:rsidRDefault="00295E52" w:rsidP="0015489B">
      <w:pPr>
        <w:pStyle w:val="FootnoteText"/>
      </w:pPr>
      <w:r>
        <w:rPr>
          <w:rStyle w:val="FootnoteReference"/>
        </w:rPr>
        <w:footnoteRef/>
      </w:r>
      <w:r>
        <w:t xml:space="preserve"> </w:t>
      </w:r>
      <w:r w:rsidRPr="00A513F7">
        <w:rPr>
          <w:rFonts w:asciiTheme="majorHAnsi" w:eastAsiaTheme="minorEastAsia" w:hAnsiTheme="majorHAnsi" w:cstheme="minorBidi"/>
          <w:lang w:val="en-US"/>
        </w:rPr>
        <w:t xml:space="preserve">Bateman, </w:t>
      </w:r>
      <w:proofErr w:type="spellStart"/>
      <w:r w:rsidRPr="00A513F7">
        <w:rPr>
          <w:rFonts w:asciiTheme="majorHAnsi" w:eastAsiaTheme="minorEastAsia" w:hAnsiTheme="majorHAnsi" w:cstheme="minorBidi"/>
          <w:lang w:val="en-US"/>
        </w:rPr>
        <w:t>Cassity</w:t>
      </w:r>
      <w:proofErr w:type="spellEnd"/>
      <w:r w:rsidRPr="00A513F7">
        <w:rPr>
          <w:rFonts w:asciiTheme="majorHAnsi" w:eastAsiaTheme="minorEastAsia" w:hAnsiTheme="majorHAnsi" w:cstheme="minorBidi"/>
          <w:lang w:val="en-US"/>
        </w:rPr>
        <w:t xml:space="preserve"> &amp; </w:t>
      </w:r>
      <w:proofErr w:type="spellStart"/>
      <w:r w:rsidRPr="00A513F7">
        <w:rPr>
          <w:rFonts w:asciiTheme="majorHAnsi" w:eastAsiaTheme="minorEastAsia" w:hAnsiTheme="majorHAnsi" w:cstheme="minorBidi"/>
          <w:lang w:val="en-US"/>
        </w:rPr>
        <w:t>Fangalusuu</w:t>
      </w:r>
      <w:proofErr w:type="spellEnd"/>
      <w:r w:rsidRPr="00A513F7">
        <w:rPr>
          <w:rFonts w:asciiTheme="majorHAnsi" w:eastAsiaTheme="minorEastAsia" w:hAnsiTheme="majorHAnsi" w:cstheme="minorBidi"/>
          <w:lang w:val="en-US"/>
        </w:rPr>
        <w:t>,</w:t>
      </w:r>
      <w:r>
        <w:rPr>
          <w:rFonts w:asciiTheme="majorHAnsi" w:eastAsiaTheme="minorEastAsia" w:hAnsiTheme="majorHAnsi" w:cstheme="minorBidi"/>
          <w:lang w:val="en-US"/>
        </w:rPr>
        <w:t xml:space="preserve"> Financing TVET in the Pacific – Solomon Islands Country Report,</w:t>
      </w:r>
      <w:r w:rsidRPr="00A513F7">
        <w:rPr>
          <w:rFonts w:asciiTheme="majorHAnsi" w:eastAsiaTheme="minorEastAsia" w:hAnsiTheme="majorHAnsi" w:cstheme="minorBidi"/>
          <w:lang w:val="en-US"/>
        </w:rPr>
        <w:t xml:space="preserve"> </w:t>
      </w:r>
      <w:r>
        <w:rPr>
          <w:rFonts w:asciiTheme="majorHAnsi" w:eastAsiaTheme="minorEastAsia" w:hAnsiTheme="majorHAnsi" w:cstheme="minorBidi"/>
          <w:i/>
          <w:lang w:val="en-US"/>
        </w:rPr>
        <w:t>unpublished draft</w:t>
      </w:r>
      <w:r w:rsidRPr="00A513F7">
        <w:rPr>
          <w:rFonts w:asciiTheme="majorHAnsi" w:eastAsiaTheme="minorEastAsia" w:hAnsiTheme="majorHAnsi" w:cstheme="minorBidi"/>
          <w:i/>
          <w:lang w:val="en-US"/>
        </w:rPr>
        <w:t xml:space="preserve">, </w:t>
      </w:r>
      <w:r w:rsidRPr="00A513F7">
        <w:rPr>
          <w:rFonts w:asciiTheme="majorHAnsi" w:eastAsiaTheme="minorEastAsia" w:hAnsiTheme="majorHAnsi" w:cstheme="minorBidi"/>
          <w:lang w:val="en-US"/>
        </w:rPr>
        <w:t>Australian Council for Education Research,(2014)</w:t>
      </w:r>
    </w:p>
  </w:footnote>
  <w:footnote w:id="24">
    <w:p w14:paraId="1F7B6C45" w14:textId="77777777" w:rsidR="00295E52" w:rsidRPr="00A27753" w:rsidRDefault="00295E52" w:rsidP="0015489B">
      <w:pPr>
        <w:pStyle w:val="FootnoteText"/>
        <w:rPr>
          <w:lang w:val="en-GB"/>
        </w:rPr>
      </w:pPr>
      <w:r w:rsidRPr="00A27753">
        <w:rPr>
          <w:rStyle w:val="FootnoteReference"/>
          <w:rFonts w:ascii="Times New Roman" w:hAnsi="Times New Roman"/>
        </w:rPr>
        <w:footnoteRef/>
      </w:r>
      <w:r w:rsidRPr="00A27753">
        <w:t xml:space="preserve"> </w:t>
      </w:r>
      <w:r>
        <w:rPr>
          <w:rFonts w:cs="Arial"/>
        </w:rPr>
        <w:t xml:space="preserve">Bateman, </w:t>
      </w:r>
      <w:proofErr w:type="spellStart"/>
      <w:r>
        <w:rPr>
          <w:rFonts w:cs="Arial"/>
        </w:rPr>
        <w:t>Cassity</w:t>
      </w:r>
      <w:proofErr w:type="spellEnd"/>
      <w:r>
        <w:rPr>
          <w:rFonts w:cs="Arial"/>
        </w:rPr>
        <w:t xml:space="preserve"> &amp; </w:t>
      </w:r>
      <w:proofErr w:type="spellStart"/>
      <w:r>
        <w:rPr>
          <w:rFonts w:cs="Arial"/>
        </w:rPr>
        <w:t>Fangalusuu</w:t>
      </w:r>
      <w:proofErr w:type="spellEnd"/>
      <w:r>
        <w:rPr>
          <w:rFonts w:cs="Arial"/>
        </w:rPr>
        <w:t xml:space="preserve"> 2014 draft</w:t>
      </w:r>
      <w:r>
        <w:rPr>
          <w:rFonts w:ascii="Arial" w:hAnsi="Arial" w:cs="Arial"/>
        </w:rPr>
        <w:t xml:space="preserve">. </w:t>
      </w:r>
      <w:r w:rsidRPr="00B22F41">
        <w:t xml:space="preserve">The Electricity Act </w:t>
      </w:r>
      <w:r w:rsidRPr="00B22F41">
        <w:rPr>
          <w:lang w:val="en-GB"/>
        </w:rPr>
        <w:t xml:space="preserve">(SIG 1996) </w:t>
      </w:r>
      <w:r w:rsidRPr="00B22F41">
        <w:t xml:space="preserve">notes that B Grade licence is available to those who have completed Electrical Trades Course at the Solomon Islands College of Higher Education and </w:t>
      </w:r>
      <w:r w:rsidRPr="00B22F41">
        <w:rPr>
          <w:lang w:val="en-GB"/>
        </w:rPr>
        <w:t xml:space="preserve">passed a Trade Test set by the Apprenticeship Board; or to those who have a minimum of five </w:t>
      </w:r>
      <w:proofErr w:type="spellStart"/>
      <w:r w:rsidRPr="00B22F41">
        <w:rPr>
          <w:lang w:val="en-GB"/>
        </w:rPr>
        <w:t>years experience</w:t>
      </w:r>
      <w:proofErr w:type="spellEnd"/>
      <w:r w:rsidRPr="00B22F41">
        <w:rPr>
          <w:lang w:val="en-GB"/>
        </w:rPr>
        <w:t xml:space="preserve"> as an electrical wireman in the electrical trade and has obtained a pass in the Theory and Practical Tests at Final Level of Testing, and has satisfied the requirement set by the National Trade Training and Testing Committee. The Act also notes that an A Grade licence is available to those who have completed an apprenticeship period as an electrician and has carried out electrical wiring work for a total of twelve months after completion of the apprenticeship, or has worked in the electrical trade as an unlicensed wireman for not l</w:t>
      </w:r>
      <w:r>
        <w:rPr>
          <w:lang w:val="en-GB"/>
        </w:rPr>
        <w:t>ess than five years.</w:t>
      </w:r>
    </w:p>
  </w:footnote>
  <w:footnote w:id="25">
    <w:p w14:paraId="5CF56064" w14:textId="77777777" w:rsidR="00295E52" w:rsidRDefault="00295E52">
      <w:pPr>
        <w:pStyle w:val="FootnoteText"/>
      </w:pPr>
      <w:r>
        <w:rPr>
          <w:rStyle w:val="FootnoteReference"/>
        </w:rPr>
        <w:footnoteRef/>
      </w:r>
      <w:r>
        <w:t xml:space="preserve"> </w:t>
      </w:r>
      <w:r>
        <w:rPr>
          <w:rFonts w:cs="Arial"/>
        </w:rPr>
        <w:t xml:space="preserve">Bateman, </w:t>
      </w:r>
      <w:proofErr w:type="spellStart"/>
      <w:r>
        <w:rPr>
          <w:rFonts w:cs="Arial"/>
        </w:rPr>
        <w:t>Cassity</w:t>
      </w:r>
      <w:proofErr w:type="spellEnd"/>
      <w:r>
        <w:rPr>
          <w:rFonts w:cs="Arial"/>
        </w:rPr>
        <w:t xml:space="preserve"> &amp; </w:t>
      </w:r>
      <w:proofErr w:type="spellStart"/>
      <w:r>
        <w:rPr>
          <w:rFonts w:cs="Arial"/>
        </w:rPr>
        <w:t>Fangalusuu</w:t>
      </w:r>
      <w:proofErr w:type="spellEnd"/>
      <w:r>
        <w:rPr>
          <w:rFonts w:cs="Arial"/>
        </w:rPr>
        <w:t xml:space="preserve"> 2014 draft</w:t>
      </w:r>
      <w:r>
        <w:rPr>
          <w:rFonts w:ascii="Arial" w:hAnsi="Arial" w:cs="Arial"/>
        </w:rPr>
        <w:t>.</w:t>
      </w:r>
    </w:p>
  </w:footnote>
  <w:footnote w:id="26">
    <w:p w14:paraId="4C7FC78D" w14:textId="77777777" w:rsidR="00295E52" w:rsidRPr="00A27753" w:rsidRDefault="00295E52" w:rsidP="00246A34">
      <w:pPr>
        <w:pStyle w:val="FootnoteText"/>
      </w:pPr>
      <w:r w:rsidRPr="00A27753">
        <w:rPr>
          <w:rStyle w:val="FootnoteReference"/>
          <w:rFonts w:ascii="Times New Roman" w:hAnsi="Times New Roman"/>
        </w:rPr>
        <w:footnoteRef/>
      </w:r>
      <w:r w:rsidRPr="00A27753">
        <w:t xml:space="preserve"> </w:t>
      </w:r>
      <w:r w:rsidRPr="00B22F41">
        <w:rPr>
          <w:lang w:val="en-GB"/>
        </w:rPr>
        <w:t xml:space="preserve">Bateman, </w:t>
      </w:r>
      <w:proofErr w:type="spellStart"/>
      <w:r>
        <w:rPr>
          <w:lang w:val="en-GB"/>
        </w:rPr>
        <w:t>Cassity</w:t>
      </w:r>
      <w:proofErr w:type="spellEnd"/>
      <w:r>
        <w:rPr>
          <w:lang w:val="en-GB"/>
        </w:rPr>
        <w:t xml:space="preserve"> &amp; </w:t>
      </w:r>
      <w:proofErr w:type="spellStart"/>
      <w:r>
        <w:rPr>
          <w:lang w:val="en-GB"/>
        </w:rPr>
        <w:t>Fangalusuu</w:t>
      </w:r>
      <w:proofErr w:type="spellEnd"/>
      <w:r>
        <w:rPr>
          <w:lang w:val="en-GB"/>
        </w:rPr>
        <w:t xml:space="preserve"> 2014 draft</w:t>
      </w:r>
      <w:r w:rsidRPr="00B22F41">
        <w:rPr>
          <w:lang w:val="en-GB"/>
        </w:rPr>
        <w:t>.</w:t>
      </w:r>
    </w:p>
  </w:footnote>
  <w:footnote w:id="27">
    <w:p w14:paraId="5D17434A" w14:textId="77777777" w:rsidR="00295E52" w:rsidRPr="002F78A4" w:rsidRDefault="00295E52" w:rsidP="00246A34">
      <w:pPr>
        <w:pStyle w:val="FootnoteText"/>
        <w:rPr>
          <w:lang w:val="en-US"/>
        </w:rPr>
      </w:pPr>
      <w:r>
        <w:rPr>
          <w:rStyle w:val="FootnoteReference"/>
        </w:rPr>
        <w:footnoteRef/>
      </w:r>
      <w:r>
        <w:t xml:space="preserve"> </w:t>
      </w:r>
      <w:r>
        <w:rPr>
          <w:lang w:val="en-US"/>
        </w:rPr>
        <w:t xml:space="preserve">The terms TVET Sector and TVET System are often used synonymously but for the purposes of this design they are used separately. The term </w:t>
      </w:r>
      <w:r w:rsidRPr="0073553D">
        <w:rPr>
          <w:u w:val="single"/>
          <w:lang w:val="en-US"/>
        </w:rPr>
        <w:t>TVET Sector</w:t>
      </w:r>
      <w:r>
        <w:rPr>
          <w:lang w:val="en-US"/>
        </w:rPr>
        <w:t xml:space="preserve"> is used to encompass both the demand and supply aspects of workforce development incorporating industry, professional associations, relevant Government agencies (including those directly related to economic activity), non-government </w:t>
      </w:r>
      <w:proofErr w:type="spellStart"/>
      <w:r>
        <w:rPr>
          <w:lang w:val="en-US"/>
        </w:rPr>
        <w:t>organisations</w:t>
      </w:r>
      <w:proofErr w:type="spellEnd"/>
      <w:r>
        <w:rPr>
          <w:lang w:val="en-US"/>
        </w:rPr>
        <w:t xml:space="preserve"> as well as TVET providers, related regulatory bodies and quality assurance agencies. The term </w:t>
      </w:r>
      <w:r w:rsidRPr="0073553D">
        <w:rPr>
          <w:u w:val="single"/>
          <w:lang w:val="en-US"/>
        </w:rPr>
        <w:t>TVET System</w:t>
      </w:r>
      <w:r>
        <w:rPr>
          <w:lang w:val="en-US"/>
        </w:rPr>
        <w:t xml:space="preserve"> is applied more narrowly with a focus on the supply side – Government and non-government authorities related to TVET provision, relevant regulatory authorities, quality assurance agencies and TVET providers.</w:t>
      </w:r>
    </w:p>
  </w:footnote>
  <w:footnote w:id="28">
    <w:p w14:paraId="607D4A45" w14:textId="77777777" w:rsidR="00295E52" w:rsidRDefault="00295E52" w:rsidP="00246A34">
      <w:pPr>
        <w:pStyle w:val="FootnoteText"/>
      </w:pPr>
      <w:r>
        <w:rPr>
          <w:rStyle w:val="FootnoteReference"/>
        </w:rPr>
        <w:footnoteRef/>
      </w:r>
      <w:r>
        <w:t xml:space="preserve"> Between 1973 and 2002 the Ross Trust Fellowship Program provided grants in excess of AUD2.5 million for Pacific Islanders to undertake fellowship programs in Victoria. The fellowships combined both trainer training through Hawthorn Institute of Education and technical skills training</w:t>
      </w:r>
      <w:r w:rsidRPr="00DD229A">
        <w:t xml:space="preserve"> </w:t>
      </w:r>
      <w:r>
        <w:t>through a number of Victorian TAFE colleges.</w:t>
      </w:r>
    </w:p>
  </w:footnote>
  <w:footnote w:id="29">
    <w:p w14:paraId="4197117B" w14:textId="77777777" w:rsidR="00295E52" w:rsidRDefault="00295E52" w:rsidP="00246A34">
      <w:pPr>
        <w:pStyle w:val="FootnoteText"/>
      </w:pPr>
      <w:r>
        <w:rPr>
          <w:rStyle w:val="FootnoteReference"/>
        </w:rPr>
        <w:footnoteRef/>
      </w:r>
      <w:r>
        <w:t xml:space="preserve"> </w:t>
      </w:r>
      <w:r w:rsidRPr="00246A34">
        <w:t>It will not be possible within the Australian Government resources available to the STMS to consider new construction or any major modification of an existing structure. However, changes in workshop layout and some internal refurbishment including improved lighting and power supply could well be considered.</w:t>
      </w:r>
    </w:p>
  </w:footnote>
  <w:footnote w:id="30">
    <w:p w14:paraId="5B868269" w14:textId="77777777" w:rsidR="00295E52" w:rsidRDefault="00295E52">
      <w:pPr>
        <w:pStyle w:val="FootnoteText"/>
      </w:pPr>
      <w:r>
        <w:rPr>
          <w:rStyle w:val="FootnoteReference"/>
        </w:rPr>
        <w:footnoteRef/>
      </w:r>
      <w:r>
        <w:t xml:space="preserve"> A position description for the Skills Development Adviser is provided </w:t>
      </w:r>
      <w:r w:rsidRPr="00804626">
        <w:t>in Annex 4</w:t>
      </w:r>
    </w:p>
  </w:footnote>
  <w:footnote w:id="31">
    <w:p w14:paraId="5245D11B" w14:textId="77777777" w:rsidR="00295E52" w:rsidRDefault="00295E52">
      <w:pPr>
        <w:pStyle w:val="FootnoteText"/>
      </w:pPr>
      <w:r>
        <w:rPr>
          <w:rStyle w:val="FootnoteReference"/>
        </w:rPr>
        <w:footnoteRef/>
      </w:r>
      <w:r>
        <w:t xml:space="preserve"> Western Province Development Profile (Solomon Islands Ministry of Provincial Government and Rural Development, 2001)</w:t>
      </w:r>
    </w:p>
  </w:footnote>
  <w:footnote w:id="32">
    <w:p w14:paraId="5B73E647" w14:textId="77777777" w:rsidR="00295E52" w:rsidRDefault="00295E52" w:rsidP="008524CD">
      <w:pPr>
        <w:pStyle w:val="FootnoteText"/>
      </w:pPr>
      <w:r>
        <w:rPr>
          <w:rStyle w:val="FootnoteReference"/>
        </w:rPr>
        <w:footnoteRef/>
      </w:r>
      <w:r>
        <w:t xml:space="preserve"> Briefing paper on a proposal to establish the Solomon Islands Tertiary Education Commission  (MEHRD, 2014)</w:t>
      </w:r>
    </w:p>
  </w:footnote>
  <w:footnote w:id="33">
    <w:p w14:paraId="08561A19" w14:textId="77777777" w:rsidR="00295E52" w:rsidRDefault="00295E52">
      <w:pPr>
        <w:pStyle w:val="FootnoteText"/>
      </w:pPr>
      <w:r>
        <w:rPr>
          <w:rStyle w:val="FootnoteReference"/>
        </w:rPr>
        <w:footnoteRef/>
      </w:r>
      <w:r>
        <w:t xml:space="preserve"> Note that the legislation may be a </w:t>
      </w:r>
      <w:proofErr w:type="spellStart"/>
      <w:r>
        <w:t>stand alone</w:t>
      </w:r>
      <w:proofErr w:type="spellEnd"/>
      <w:r>
        <w:t xml:space="preserve"> document or clauses within the proposed revised Education Act.</w:t>
      </w:r>
    </w:p>
  </w:footnote>
  <w:footnote w:id="34">
    <w:p w14:paraId="6A33DE90" w14:textId="77777777" w:rsidR="00295E52" w:rsidRDefault="00295E52" w:rsidP="00246A34">
      <w:pPr>
        <w:pStyle w:val="FootnoteText"/>
      </w:pPr>
      <w:r>
        <w:rPr>
          <w:rStyle w:val="FootnoteReference"/>
          <w:rFonts w:asciiTheme="minorHAnsi" w:hAnsiTheme="minorHAnsi" w:cstheme="minorBidi"/>
        </w:rPr>
        <w:footnoteRef/>
      </w:r>
      <w:r w:rsidRPr="00246A34">
        <w:rPr>
          <w:rStyle w:val="FootnoteTextChar"/>
        </w:rPr>
        <w:t>Formal acknowledgement that the provider meets key generic standards (recognition) which in Samoa is referred to as listing.</w:t>
      </w:r>
      <w:r w:rsidRPr="00750EF8">
        <w:t xml:space="preserve"> </w:t>
      </w:r>
    </w:p>
  </w:footnote>
  <w:footnote w:id="35">
    <w:p w14:paraId="62EE1DF7" w14:textId="77777777" w:rsidR="00295E52" w:rsidRDefault="00295E52" w:rsidP="00246A34">
      <w:pPr>
        <w:pStyle w:val="FootnoteText"/>
      </w:pPr>
      <w:r>
        <w:rPr>
          <w:rStyle w:val="FootnoteReference"/>
          <w:rFonts w:asciiTheme="minorHAnsi" w:hAnsiTheme="minorHAnsi" w:cstheme="minorBidi"/>
        </w:rPr>
        <w:footnoteRef/>
      </w:r>
      <w:r>
        <w:t xml:space="preserve"> </w:t>
      </w:r>
      <w:r w:rsidRPr="00246A34">
        <w:rPr>
          <w:rStyle w:val="FootnoteTextChar"/>
        </w:rPr>
        <w:t>Formal acknowledgement that the provider meets specific standards related to the provision of teaching, learning and assessment of a specific programme (registration).</w:t>
      </w:r>
    </w:p>
  </w:footnote>
  <w:footnote w:id="36">
    <w:p w14:paraId="64007CE5" w14:textId="77777777" w:rsidR="00295E52" w:rsidRDefault="00295E52">
      <w:pPr>
        <w:pStyle w:val="FootnoteText"/>
      </w:pPr>
      <w:r>
        <w:rPr>
          <w:rStyle w:val="FootnoteReference"/>
        </w:rPr>
        <w:footnoteRef/>
      </w:r>
      <w:r>
        <w:t xml:space="preserve"> </w:t>
      </w:r>
      <w:r w:rsidRPr="00FF4E83">
        <w:t>Medium Term Development Plan (2014-18)</w:t>
      </w:r>
      <w:r>
        <w:t xml:space="preserve"> (Solomon Islands Government, 2013) p182</w:t>
      </w:r>
    </w:p>
  </w:footnote>
  <w:footnote w:id="37">
    <w:p w14:paraId="01C45A2D" w14:textId="77777777" w:rsidR="00295E52" w:rsidRDefault="00295E52">
      <w:pPr>
        <w:pStyle w:val="FootnoteText"/>
      </w:pPr>
      <w:r>
        <w:rPr>
          <w:rStyle w:val="FootnoteReference"/>
        </w:rPr>
        <w:footnoteRef/>
      </w:r>
      <w:r>
        <w:t xml:space="preserve"> Ibid, p183</w:t>
      </w:r>
    </w:p>
  </w:footnote>
  <w:footnote w:id="38">
    <w:p w14:paraId="64C422EC" w14:textId="77777777" w:rsidR="00295E52" w:rsidRDefault="00295E52">
      <w:pPr>
        <w:pStyle w:val="FootnoteText"/>
      </w:pPr>
      <w:r>
        <w:rPr>
          <w:rStyle w:val="FootnoteReference"/>
        </w:rPr>
        <w:footnoteRef/>
      </w:r>
      <w:r>
        <w:t xml:space="preserve"> SINU-STMS supplied data</w:t>
      </w:r>
    </w:p>
  </w:footnote>
  <w:footnote w:id="39">
    <w:p w14:paraId="537CA8E1" w14:textId="77777777" w:rsidR="00295E52" w:rsidRDefault="00295E52" w:rsidP="007D4205">
      <w:pPr>
        <w:pStyle w:val="FootnoteText"/>
      </w:pPr>
      <w:r>
        <w:rPr>
          <w:rStyle w:val="FootnoteReference"/>
        </w:rPr>
        <w:footnoteRef/>
      </w:r>
      <w:r>
        <w:t xml:space="preserve"> </w:t>
      </w:r>
      <w:r w:rsidRPr="002423B9">
        <w:rPr>
          <w:rFonts w:ascii="Arial" w:hAnsi="Arial" w:cs="Arial"/>
          <w:sz w:val="18"/>
          <w:szCs w:val="18"/>
        </w:rPr>
        <w:t>SIEMIS TVET data, 2010–2012, MEHRD</w:t>
      </w:r>
    </w:p>
  </w:footnote>
  <w:footnote w:id="40">
    <w:p w14:paraId="706794DB" w14:textId="77777777" w:rsidR="00295E52" w:rsidRDefault="00295E52">
      <w:pPr>
        <w:pStyle w:val="FootnoteText"/>
      </w:pPr>
      <w:r>
        <w:rPr>
          <w:rStyle w:val="FootnoteReference"/>
        </w:rPr>
        <w:footnoteRef/>
      </w:r>
      <w:r>
        <w:t xml:space="preserve"> A comprehensive approach to agriculture training combining institutional and ‘on-farm’ experience together with enterprise and marketing skills acquisition built into the program. See </w:t>
      </w:r>
      <w:r w:rsidRPr="004A38DC">
        <w:rPr>
          <w:i/>
        </w:rPr>
        <w:t>Tutu Rural Training Centre – Lessons in non-formal education for self employed in education</w:t>
      </w:r>
      <w:r>
        <w:t xml:space="preserve"> (SPC, 2011)</w:t>
      </w:r>
    </w:p>
  </w:footnote>
  <w:footnote w:id="41">
    <w:p w14:paraId="195D31C7" w14:textId="77777777" w:rsidR="00295E52" w:rsidRDefault="00295E52" w:rsidP="00F865C0">
      <w:pPr>
        <w:pStyle w:val="FootnoteText"/>
      </w:pPr>
      <w:r>
        <w:rPr>
          <w:rStyle w:val="FootnoteReference"/>
        </w:rPr>
        <w:footnoteRef/>
      </w:r>
      <w:r>
        <w:t xml:space="preserve"> Estimated number of </w:t>
      </w:r>
      <w:proofErr w:type="spellStart"/>
      <w:r>
        <w:t>SfEG</w:t>
      </w:r>
      <w:proofErr w:type="spellEnd"/>
      <w:r>
        <w:t xml:space="preserve"> beneficiaries over 4 years – &gt;1,000 SINU-STMS graduates, &gt; 3,000 graduates provincial training courses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CC99B" w14:textId="77777777" w:rsidR="00295E52" w:rsidRDefault="00F21EC8">
    <w:pPr>
      <w:pStyle w:val="Header"/>
    </w:pPr>
    <w:r>
      <w:rPr>
        <w:noProof/>
      </w:rPr>
      <w:pict w14:anchorId="13F1A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88" o:spid="_x0000_s2059" type="#_x0000_t136" style="position:absolute;left:0;text-align:left;margin-left:0;margin-top:0;width:153pt;height:44.25pt;rotation:315;z-index:-251654144;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F035B" w14:textId="77777777" w:rsidR="00295E52" w:rsidRDefault="00F21EC8">
    <w:pPr>
      <w:pStyle w:val="Header"/>
    </w:pPr>
    <w:r>
      <w:rPr>
        <w:noProof/>
      </w:rPr>
      <w:pict w14:anchorId="6C69D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97" o:spid="_x0000_s2068" type="#_x0000_t136" style="position:absolute;left:0;text-align:left;margin-left:0;margin-top:0;width:153pt;height:44.25pt;rotation:315;z-index:-251635712;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3900B" w14:textId="77777777" w:rsidR="00295E52" w:rsidRDefault="00F21EC8">
    <w:pPr>
      <w:pStyle w:val="Header"/>
    </w:pPr>
    <w:r>
      <w:rPr>
        <w:noProof/>
      </w:rPr>
      <w:pict w14:anchorId="34AA0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98" o:spid="_x0000_s2069" type="#_x0000_t136" style="position:absolute;left:0;text-align:left;margin-left:0;margin-top:0;width:153pt;height:44.25pt;rotation:315;z-index:-251633664;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17E07" w14:textId="77777777" w:rsidR="00295E52" w:rsidRDefault="00F21EC8">
    <w:pPr>
      <w:pStyle w:val="Header"/>
    </w:pPr>
    <w:r>
      <w:rPr>
        <w:noProof/>
      </w:rPr>
      <w:pict w14:anchorId="79E2A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96" o:spid="_x0000_s2067" type="#_x0000_t136" style="position:absolute;left:0;text-align:left;margin-left:0;margin-top:0;width:153pt;height:44.25pt;rotation:315;z-index:-251637760;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68815" w14:textId="77777777" w:rsidR="00295E52" w:rsidRDefault="00F21EC8">
    <w:pPr>
      <w:pStyle w:val="Header"/>
    </w:pPr>
    <w:r>
      <w:rPr>
        <w:noProof/>
      </w:rPr>
      <w:pict w14:anchorId="07581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700" o:spid="_x0000_s2071" type="#_x0000_t136" style="position:absolute;left:0;text-align:left;margin-left:0;margin-top:0;width:153pt;height:44.25pt;rotation:315;z-index:-251629568;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5645" w14:textId="77777777" w:rsidR="00295E52" w:rsidRDefault="00F21EC8">
    <w:pPr>
      <w:pStyle w:val="Header"/>
    </w:pPr>
    <w:r>
      <w:rPr>
        <w:noProof/>
      </w:rPr>
      <w:pict w14:anchorId="591E6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701" o:spid="_x0000_s2072" type="#_x0000_t136" style="position:absolute;left:0;text-align:left;margin-left:0;margin-top:0;width:153pt;height:44.25pt;rotation:315;z-index:-251627520;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E3CCD" w14:textId="77777777" w:rsidR="00295E52" w:rsidRDefault="00F21EC8">
    <w:pPr>
      <w:pStyle w:val="Header"/>
    </w:pPr>
    <w:r>
      <w:rPr>
        <w:noProof/>
      </w:rPr>
      <w:pict w14:anchorId="7E793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99" o:spid="_x0000_s2070" type="#_x0000_t136" style="position:absolute;left:0;text-align:left;margin-left:0;margin-top:0;width:153pt;height:44.25pt;rotation:315;z-index:-251631616;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CFC2A" w14:textId="77777777" w:rsidR="00295E52" w:rsidRDefault="00F21EC8">
    <w:pPr>
      <w:pStyle w:val="Header"/>
    </w:pPr>
    <w:r>
      <w:rPr>
        <w:noProof/>
      </w:rPr>
      <w:pict w14:anchorId="0AAFC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703" o:spid="_x0000_s2074" type="#_x0000_t136" style="position:absolute;left:0;text-align:left;margin-left:0;margin-top:0;width:153pt;height:44.25pt;rotation:315;z-index:-251623424;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035DD" w14:textId="77777777" w:rsidR="00295E52" w:rsidRDefault="00F21EC8">
    <w:pPr>
      <w:pStyle w:val="Header"/>
    </w:pPr>
    <w:r>
      <w:rPr>
        <w:noProof/>
      </w:rPr>
      <w:pict w14:anchorId="14D16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704" o:spid="_x0000_s2075" type="#_x0000_t136" style="position:absolute;left:0;text-align:left;margin-left:0;margin-top:0;width:153pt;height:44.25pt;rotation:315;z-index:-251621376;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086A5" w14:textId="77777777" w:rsidR="00295E52" w:rsidRDefault="00F21EC8">
    <w:pPr>
      <w:pStyle w:val="Header"/>
    </w:pPr>
    <w:r>
      <w:rPr>
        <w:noProof/>
      </w:rPr>
      <w:pict w14:anchorId="413DE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702" o:spid="_x0000_s2073" type="#_x0000_t136" style="position:absolute;left:0;text-align:left;margin-left:0;margin-top:0;width:153pt;height:44.25pt;rotation:315;z-index:-251625472;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1E2AD" w14:textId="77777777" w:rsidR="00295E52" w:rsidRDefault="00F21EC8">
    <w:pPr>
      <w:pStyle w:val="Header"/>
    </w:pPr>
    <w:r>
      <w:rPr>
        <w:noProof/>
      </w:rPr>
      <w:pict w14:anchorId="7F3F9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706" o:spid="_x0000_s2077" type="#_x0000_t136" style="position:absolute;left:0;text-align:left;margin-left:0;margin-top:0;width:153pt;height:44.25pt;rotation:315;z-index:-251617280;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CA6E8" w14:textId="54B68ED9" w:rsidR="00295E52" w:rsidRDefault="00F21EC8" w:rsidP="00465CD1">
    <w:pPr>
      <w:pStyle w:val="Header"/>
      <w:jc w:val="left"/>
    </w:pPr>
    <w:r>
      <w:rPr>
        <w:noProof/>
      </w:rPr>
      <w:pict w14:anchorId="37E41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89" o:spid="_x0000_s2060" type="#_x0000_t136" style="position:absolute;margin-left:0;margin-top:0;width:153pt;height:44.25pt;rotation:315;z-index:-251652096;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r w:rsidR="00295E52">
      <w:t>ANNEX 7</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80BCE" w14:textId="77777777" w:rsidR="00295E52" w:rsidRDefault="00F21EC8">
    <w:pPr>
      <w:pStyle w:val="Header"/>
    </w:pPr>
    <w:r>
      <w:rPr>
        <w:noProof/>
      </w:rPr>
      <w:pict w14:anchorId="45B02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707" o:spid="_x0000_s2078" type="#_x0000_t136" style="position:absolute;left:0;text-align:left;margin-left:0;margin-top:0;width:153pt;height:44.25pt;rotation:315;z-index:-251615232;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89C0B" w14:textId="77777777" w:rsidR="00295E52" w:rsidRDefault="00F21EC8">
    <w:pPr>
      <w:pStyle w:val="Header"/>
    </w:pPr>
    <w:r>
      <w:rPr>
        <w:noProof/>
      </w:rPr>
      <w:pict w14:anchorId="1141C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705" o:spid="_x0000_s2076" type="#_x0000_t136" style="position:absolute;left:0;text-align:left;margin-left:0;margin-top:0;width:153pt;height:44.25pt;rotation:315;z-index:-251619328;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47821" w14:textId="77777777" w:rsidR="00295E52" w:rsidRDefault="00F21EC8">
    <w:pPr>
      <w:pStyle w:val="Header"/>
    </w:pPr>
    <w:r>
      <w:rPr>
        <w:noProof/>
      </w:rPr>
      <w:pict w14:anchorId="452FE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87" o:spid="_x0000_s2058" type="#_x0000_t136" style="position:absolute;left:0;text-align:left;margin-left:0;margin-top:0;width:153pt;height:44.25pt;rotation:315;z-index:-251656192;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A1EF3" w14:textId="77777777" w:rsidR="00295E52" w:rsidRDefault="00F21EC8">
    <w:pPr>
      <w:pStyle w:val="Header"/>
    </w:pPr>
    <w:r>
      <w:rPr>
        <w:noProof/>
      </w:rPr>
      <w:pict w14:anchorId="5ACF5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91" o:spid="_x0000_s2062" type="#_x0000_t136" style="position:absolute;left:0;text-align:left;margin-left:0;margin-top:0;width:153pt;height:44.25pt;rotation:315;z-index:-251648000;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3532D" w14:textId="77777777" w:rsidR="00295E52" w:rsidRPr="00C023FE" w:rsidRDefault="00F21EC8" w:rsidP="00727FD5">
    <w:pPr>
      <w:pStyle w:val="Header"/>
      <w:rPr>
        <w:color w:val="1F497D" w:themeColor="text2"/>
      </w:rPr>
    </w:pPr>
    <w:r>
      <w:rPr>
        <w:noProof/>
      </w:rPr>
      <w:pict w14:anchorId="5F1F9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92" o:spid="_x0000_s2063" type="#_x0000_t136" style="position:absolute;left:0;text-align:left;margin-left:0;margin-top:0;width:153pt;height:44.25pt;rotation:315;z-index:-251645952;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r w:rsidR="00295E52" w:rsidRPr="00C023FE">
      <w:rPr>
        <w:color w:val="1F497D" w:themeColor="text2"/>
      </w:rPr>
      <w:t xml:space="preserve">Solomon Islands Skills for </w:t>
    </w:r>
    <w:r w:rsidR="00295E52">
      <w:rPr>
        <w:color w:val="1F497D" w:themeColor="text2"/>
      </w:rPr>
      <w:t xml:space="preserve">Economic Growth </w:t>
    </w:r>
    <w:r w:rsidR="00295E52" w:rsidRPr="00C023FE">
      <w:rPr>
        <w:color w:val="1F497D" w:themeColor="text2"/>
      </w:rPr>
      <w:t>Program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C9F89" w14:textId="77777777" w:rsidR="00295E52" w:rsidRDefault="00F21EC8">
    <w:pPr>
      <w:pStyle w:val="Header"/>
    </w:pPr>
    <w:r>
      <w:rPr>
        <w:noProof/>
      </w:rPr>
      <w:pict w14:anchorId="590B9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90" o:spid="_x0000_s2061" type="#_x0000_t136" style="position:absolute;left:0;text-align:left;margin-left:0;margin-top:0;width:153pt;height:44.25pt;rotation:315;z-index:-251650048;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B9E97" w14:textId="77777777" w:rsidR="00295E52" w:rsidRDefault="00F21EC8">
    <w:pPr>
      <w:pStyle w:val="Header"/>
    </w:pPr>
    <w:r>
      <w:rPr>
        <w:noProof/>
      </w:rPr>
      <w:pict w14:anchorId="2D471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94" o:spid="_x0000_s2065" type="#_x0000_t136" style="position:absolute;left:0;text-align:left;margin-left:0;margin-top:0;width:153pt;height:44.25pt;rotation:315;z-index:-251641856;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BAFD" w14:textId="77777777" w:rsidR="00295E52" w:rsidRDefault="00F21EC8">
    <w:pPr>
      <w:pSty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95" o:spid="_x0000_s2066" type="#_x0000_t136" style="position:absolute;left:0;text-align:left;margin-left:0;margin-top:0;width:153pt;height:44.25pt;rotation:315;z-index:-251639808;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61B1B" w14:textId="77777777" w:rsidR="00295E52" w:rsidRDefault="00F21EC8">
    <w:pPr>
      <w:pStyle w:val="Header"/>
    </w:pPr>
    <w:r>
      <w:rPr>
        <w:noProof/>
      </w:rPr>
      <w:pict w14:anchorId="00B9A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93" o:spid="_x0000_s2064" type="#_x0000_t136" style="position:absolute;left:0;text-align:left;margin-left:0;margin-top:0;width:153pt;height:44.25pt;rotation:315;z-index:-251643904;mso-position-horizontal:center;mso-position-horizontal-relative:margin;mso-position-vertical:center;mso-position-vertical-relative:margin" o:allowincell="f" fillcolor="silver" stroked="f">
          <v:fill opacity=".5"/>
          <v:textpath style="font-family:&quot;Calibri&quot;" string="Fin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FC4"/>
    <w:multiLevelType w:val="hybridMultilevel"/>
    <w:tmpl w:val="1BE0BA0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20F1935"/>
    <w:multiLevelType w:val="hybridMultilevel"/>
    <w:tmpl w:val="70F6F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515D5A"/>
    <w:multiLevelType w:val="singleLevel"/>
    <w:tmpl w:val="99200FA2"/>
    <w:lvl w:ilvl="0">
      <w:start w:val="1"/>
      <w:numFmt w:val="bullet"/>
      <w:pStyle w:val="Bullet4"/>
      <w:lvlText w:val=""/>
      <w:lvlJc w:val="left"/>
      <w:pPr>
        <w:tabs>
          <w:tab w:val="num" w:pos="360"/>
        </w:tabs>
        <w:ind w:left="170" w:hanging="170"/>
      </w:pPr>
      <w:rPr>
        <w:rFonts w:ascii="Symbol" w:hAnsi="Symbol" w:hint="default"/>
      </w:rPr>
    </w:lvl>
  </w:abstractNum>
  <w:abstractNum w:abstractNumId="3">
    <w:nsid w:val="03CD0FE3"/>
    <w:multiLevelType w:val="hybridMultilevel"/>
    <w:tmpl w:val="65D2A8D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6A649D4"/>
    <w:multiLevelType w:val="hybridMultilevel"/>
    <w:tmpl w:val="06F68812"/>
    <w:lvl w:ilvl="0" w:tplc="A62679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CD11E6"/>
    <w:multiLevelType w:val="hybridMultilevel"/>
    <w:tmpl w:val="A048764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0ADB340D"/>
    <w:multiLevelType w:val="hybridMultilevel"/>
    <w:tmpl w:val="07EE9BD6"/>
    <w:lvl w:ilvl="0" w:tplc="0C090019">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0AF169B3"/>
    <w:multiLevelType w:val="hybridMultilevel"/>
    <w:tmpl w:val="81725F2A"/>
    <w:lvl w:ilvl="0" w:tplc="7302A1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293930"/>
    <w:multiLevelType w:val="hybridMultilevel"/>
    <w:tmpl w:val="B11AE92C"/>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108E5076"/>
    <w:multiLevelType w:val="hybridMultilevel"/>
    <w:tmpl w:val="65D2A8D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1047D0A"/>
    <w:multiLevelType w:val="hybridMultilevel"/>
    <w:tmpl w:val="8EA6D80A"/>
    <w:lvl w:ilvl="0" w:tplc="0C090019">
      <w:start w:val="1"/>
      <w:numFmt w:val="lowerLetter"/>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13596265"/>
    <w:multiLevelType w:val="hybridMultilevel"/>
    <w:tmpl w:val="B11AE92C"/>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155464F0"/>
    <w:multiLevelType w:val="hybridMultilevel"/>
    <w:tmpl w:val="5504D372"/>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8E42503"/>
    <w:multiLevelType w:val="hybridMultilevel"/>
    <w:tmpl w:val="B11AE92C"/>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DD76565"/>
    <w:multiLevelType w:val="hybridMultilevel"/>
    <w:tmpl w:val="249E3D36"/>
    <w:lvl w:ilvl="0" w:tplc="F214907A">
      <w:numFmt w:val="bullet"/>
      <w:lvlText w:val="-"/>
      <w:lvlJc w:val="left"/>
      <w:pPr>
        <w:ind w:left="720" w:hanging="360"/>
      </w:pPr>
      <w:rPr>
        <w:rFonts w:ascii="Calibri" w:eastAsia="MS ??"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A10880"/>
    <w:multiLevelType w:val="hybridMultilevel"/>
    <w:tmpl w:val="AB06987A"/>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26A025F"/>
    <w:multiLevelType w:val="hybridMultilevel"/>
    <w:tmpl w:val="B11AE92C"/>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264437FB"/>
    <w:multiLevelType w:val="hybridMultilevel"/>
    <w:tmpl w:val="CDC46778"/>
    <w:lvl w:ilvl="0" w:tplc="0C090001">
      <w:start w:val="1"/>
      <w:numFmt w:val="bullet"/>
      <w:lvlText w:val=""/>
      <w:lvlJc w:val="left"/>
      <w:pPr>
        <w:ind w:left="720" w:hanging="360"/>
      </w:pPr>
      <w:rPr>
        <w:rFonts w:ascii="Symbol" w:hAnsi="Symbol" w:hint="default"/>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AA4739"/>
    <w:multiLevelType w:val="hybridMultilevel"/>
    <w:tmpl w:val="45A65798"/>
    <w:lvl w:ilvl="0" w:tplc="24ECB7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BA106E5"/>
    <w:multiLevelType w:val="hybridMultilevel"/>
    <w:tmpl w:val="B11AE92C"/>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2F051386"/>
    <w:multiLevelType w:val="hybridMultilevel"/>
    <w:tmpl w:val="B5A2AC84"/>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33557DFD"/>
    <w:multiLevelType w:val="hybridMultilevel"/>
    <w:tmpl w:val="2AC641D2"/>
    <w:lvl w:ilvl="0" w:tplc="0C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5AC391E"/>
    <w:multiLevelType w:val="hybridMultilevel"/>
    <w:tmpl w:val="E2F8CD0E"/>
    <w:lvl w:ilvl="0" w:tplc="04090001">
      <w:start w:val="1"/>
      <w:numFmt w:val="bullet"/>
      <w:lvlText w:val=""/>
      <w:lvlJc w:val="left"/>
      <w:pPr>
        <w:ind w:left="720" w:hanging="360"/>
      </w:pPr>
      <w:rPr>
        <w:rFonts w:ascii="Symbol" w:hAnsi="Symbol" w:hint="default"/>
      </w:rPr>
    </w:lvl>
    <w:lvl w:ilvl="1" w:tplc="1220DC9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BF0EA2"/>
    <w:multiLevelType w:val="hybridMultilevel"/>
    <w:tmpl w:val="AB06987A"/>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40890092"/>
    <w:multiLevelType w:val="hybridMultilevel"/>
    <w:tmpl w:val="B11AE92C"/>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44D31DBA"/>
    <w:multiLevelType w:val="hybridMultilevel"/>
    <w:tmpl w:val="AB06987A"/>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4862277C"/>
    <w:multiLevelType w:val="hybridMultilevel"/>
    <w:tmpl w:val="2C9E1560"/>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A6745B"/>
    <w:multiLevelType w:val="hybridMultilevel"/>
    <w:tmpl w:val="341CA10C"/>
    <w:lvl w:ilvl="0" w:tplc="1220DC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B70A80"/>
    <w:multiLevelType w:val="hybridMultilevel"/>
    <w:tmpl w:val="A048764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4C9A7A86"/>
    <w:multiLevelType w:val="hybridMultilevel"/>
    <w:tmpl w:val="2556C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062076"/>
    <w:multiLevelType w:val="hybridMultilevel"/>
    <w:tmpl w:val="2C9E1560"/>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48D6564"/>
    <w:multiLevelType w:val="hybridMultilevel"/>
    <w:tmpl w:val="B11AE92C"/>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55EE4E0C"/>
    <w:multiLevelType w:val="hybridMultilevel"/>
    <w:tmpl w:val="06DC74CE"/>
    <w:lvl w:ilvl="0" w:tplc="0C090001">
      <w:start w:val="1"/>
      <w:numFmt w:val="decimal"/>
      <w:pStyle w:val="ListNumber"/>
      <w:lvlText w:val="%1."/>
      <w:lvlJc w:val="left"/>
      <w:pPr>
        <w:ind w:left="360" w:hanging="360"/>
      </w:pPr>
      <w:rPr>
        <w:rFonts w:cs="Times New Roman" w:hint="default"/>
      </w:rPr>
    </w:lvl>
    <w:lvl w:ilvl="1" w:tplc="0C090003">
      <w:start w:val="1"/>
      <w:numFmt w:val="lowerLetter"/>
      <w:lvlText w:val="%2)"/>
      <w:lvlJc w:val="left"/>
      <w:pPr>
        <w:ind w:left="1080" w:hanging="360"/>
      </w:pPr>
      <w:rPr>
        <w:rFonts w:cs="Times New Roman"/>
      </w:rPr>
    </w:lvl>
    <w:lvl w:ilvl="2" w:tplc="0C090005" w:tentative="1">
      <w:start w:val="1"/>
      <w:numFmt w:val="lowerRoman"/>
      <w:lvlText w:val="%3."/>
      <w:lvlJc w:val="right"/>
      <w:pPr>
        <w:ind w:left="1800" w:hanging="180"/>
      </w:pPr>
      <w:rPr>
        <w:rFonts w:cs="Times New Roman"/>
      </w:rPr>
    </w:lvl>
    <w:lvl w:ilvl="3" w:tplc="0C090001" w:tentative="1">
      <w:start w:val="1"/>
      <w:numFmt w:val="decimal"/>
      <w:lvlText w:val="%4."/>
      <w:lvlJc w:val="left"/>
      <w:pPr>
        <w:ind w:left="2520" w:hanging="360"/>
      </w:pPr>
      <w:rPr>
        <w:rFonts w:cs="Times New Roman"/>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abstractNum w:abstractNumId="33">
    <w:nsid w:val="5B190B6E"/>
    <w:multiLevelType w:val="multilevel"/>
    <w:tmpl w:val="6C5E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6557F9"/>
    <w:multiLevelType w:val="hybridMultilevel"/>
    <w:tmpl w:val="5504D372"/>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0C95815"/>
    <w:multiLevelType w:val="hybridMultilevel"/>
    <w:tmpl w:val="A048764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61287B92"/>
    <w:multiLevelType w:val="hybridMultilevel"/>
    <w:tmpl w:val="B7BC481C"/>
    <w:lvl w:ilvl="0" w:tplc="C85AAFAA">
      <w:start w:val="1"/>
      <w:numFmt w:val="decimal"/>
      <w:lvlText w:val="%1."/>
      <w:lvlJc w:val="left"/>
      <w:pPr>
        <w:ind w:left="360" w:hanging="360"/>
      </w:pPr>
      <w:rPr>
        <w:rFonts w:cs="Times New Roman"/>
        <w:b w:val="0"/>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62040398"/>
    <w:multiLevelType w:val="hybridMultilevel"/>
    <w:tmpl w:val="5504D372"/>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670043C9"/>
    <w:multiLevelType w:val="hybridMultilevel"/>
    <w:tmpl w:val="2C9E1560"/>
    <w:lvl w:ilvl="0" w:tplc="C31C8510">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96F03F8"/>
    <w:multiLevelType w:val="hybridMultilevel"/>
    <w:tmpl w:val="DD4E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63270F"/>
    <w:multiLevelType w:val="hybridMultilevel"/>
    <w:tmpl w:val="5E0C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7F58F5"/>
    <w:multiLevelType w:val="hybridMultilevel"/>
    <w:tmpl w:val="D8C8E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603ADA"/>
    <w:multiLevelType w:val="hybridMultilevel"/>
    <w:tmpl w:val="80826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AA44BC"/>
    <w:multiLevelType w:val="hybridMultilevel"/>
    <w:tmpl w:val="3604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0D38AC"/>
    <w:multiLevelType w:val="hybridMultilevel"/>
    <w:tmpl w:val="3B92DCA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753E0CE6"/>
    <w:multiLevelType w:val="multilevel"/>
    <w:tmpl w:val="9662D98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76346FEF"/>
    <w:multiLevelType w:val="hybridMultilevel"/>
    <w:tmpl w:val="63FC2BC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76CC4ED5"/>
    <w:multiLevelType w:val="hybridMultilevel"/>
    <w:tmpl w:val="B5A2AC84"/>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8">
    <w:nsid w:val="78953638"/>
    <w:multiLevelType w:val="hybridMultilevel"/>
    <w:tmpl w:val="6256EFC8"/>
    <w:lvl w:ilvl="0" w:tplc="A6267964">
      <w:start w:val="1"/>
      <w:numFmt w:val="bullet"/>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49">
    <w:nsid w:val="7CDB2123"/>
    <w:multiLevelType w:val="hybridMultilevel"/>
    <w:tmpl w:val="EA846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45"/>
  </w:num>
  <w:num w:numId="3">
    <w:abstractNumId w:val="7"/>
  </w:num>
  <w:num w:numId="4">
    <w:abstractNumId w:val="2"/>
  </w:num>
  <w:num w:numId="5">
    <w:abstractNumId w:val="29"/>
  </w:num>
  <w:num w:numId="6">
    <w:abstractNumId w:val="17"/>
  </w:num>
  <w:num w:numId="7">
    <w:abstractNumId w:val="22"/>
  </w:num>
  <w:num w:numId="8">
    <w:abstractNumId w:val="48"/>
  </w:num>
  <w:num w:numId="9">
    <w:abstractNumId w:val="1"/>
  </w:num>
  <w:num w:numId="10">
    <w:abstractNumId w:val="41"/>
  </w:num>
  <w:num w:numId="11">
    <w:abstractNumId w:val="18"/>
  </w:num>
  <w:num w:numId="12">
    <w:abstractNumId w:val="5"/>
  </w:num>
  <w:num w:numId="13">
    <w:abstractNumId w:val="12"/>
  </w:num>
  <w:num w:numId="14">
    <w:abstractNumId w:val="25"/>
  </w:num>
  <w:num w:numId="15">
    <w:abstractNumId w:val="8"/>
  </w:num>
  <w:num w:numId="16">
    <w:abstractNumId w:val="31"/>
  </w:num>
  <w:num w:numId="17">
    <w:abstractNumId w:val="28"/>
  </w:num>
  <w:num w:numId="18">
    <w:abstractNumId w:val="37"/>
  </w:num>
  <w:num w:numId="19">
    <w:abstractNumId w:val="15"/>
  </w:num>
  <w:num w:numId="20">
    <w:abstractNumId w:val="24"/>
  </w:num>
  <w:num w:numId="21">
    <w:abstractNumId w:val="11"/>
  </w:num>
  <w:num w:numId="22">
    <w:abstractNumId w:val="30"/>
  </w:num>
  <w:num w:numId="23">
    <w:abstractNumId w:val="4"/>
  </w:num>
  <w:num w:numId="24">
    <w:abstractNumId w:val="33"/>
  </w:num>
  <w:num w:numId="25">
    <w:abstractNumId w:val="36"/>
  </w:num>
  <w:num w:numId="26">
    <w:abstractNumId w:val="43"/>
  </w:num>
  <w:num w:numId="27">
    <w:abstractNumId w:val="39"/>
  </w:num>
  <w:num w:numId="28">
    <w:abstractNumId w:val="10"/>
  </w:num>
  <w:num w:numId="29">
    <w:abstractNumId w:val="21"/>
  </w:num>
  <w:num w:numId="30">
    <w:abstractNumId w:val="6"/>
  </w:num>
  <w:num w:numId="31">
    <w:abstractNumId w:val="42"/>
  </w:num>
  <w:num w:numId="32">
    <w:abstractNumId w:val="9"/>
  </w:num>
  <w:num w:numId="33">
    <w:abstractNumId w:val="44"/>
  </w:num>
  <w:num w:numId="34">
    <w:abstractNumId w:val="46"/>
  </w:num>
  <w:num w:numId="35">
    <w:abstractNumId w:val="0"/>
  </w:num>
  <w:num w:numId="36">
    <w:abstractNumId w:val="26"/>
  </w:num>
  <w:num w:numId="37">
    <w:abstractNumId w:val="38"/>
  </w:num>
  <w:num w:numId="38">
    <w:abstractNumId w:val="14"/>
  </w:num>
  <w:num w:numId="39">
    <w:abstractNumId w:val="40"/>
  </w:num>
  <w:num w:numId="40">
    <w:abstractNumId w:val="35"/>
  </w:num>
  <w:num w:numId="41">
    <w:abstractNumId w:val="34"/>
  </w:num>
  <w:num w:numId="42">
    <w:abstractNumId w:val="23"/>
  </w:num>
  <w:num w:numId="43">
    <w:abstractNumId w:val="16"/>
  </w:num>
  <w:num w:numId="44">
    <w:abstractNumId w:val="19"/>
  </w:num>
  <w:num w:numId="45">
    <w:abstractNumId w:val="3"/>
  </w:num>
  <w:num w:numId="46">
    <w:abstractNumId w:val="20"/>
  </w:num>
  <w:num w:numId="47">
    <w:abstractNumId w:val="47"/>
  </w:num>
  <w:num w:numId="48">
    <w:abstractNumId w:val="49"/>
  </w:num>
  <w:num w:numId="49">
    <w:abstractNumId w:val="27"/>
  </w:num>
  <w:num w:numId="5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20"/>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40"/>
    <w:rsid w:val="00001EBA"/>
    <w:rsid w:val="00004B1B"/>
    <w:rsid w:val="00005CDA"/>
    <w:rsid w:val="0000785C"/>
    <w:rsid w:val="000110DA"/>
    <w:rsid w:val="00011C18"/>
    <w:rsid w:val="00014018"/>
    <w:rsid w:val="00027E86"/>
    <w:rsid w:val="000349AD"/>
    <w:rsid w:val="0003688C"/>
    <w:rsid w:val="00036AC5"/>
    <w:rsid w:val="0004043D"/>
    <w:rsid w:val="00040B01"/>
    <w:rsid w:val="000417C4"/>
    <w:rsid w:val="00041A60"/>
    <w:rsid w:val="00043F53"/>
    <w:rsid w:val="00051C3B"/>
    <w:rsid w:val="000530D4"/>
    <w:rsid w:val="000543B5"/>
    <w:rsid w:val="00055C46"/>
    <w:rsid w:val="000575EC"/>
    <w:rsid w:val="00062A86"/>
    <w:rsid w:val="00070775"/>
    <w:rsid w:val="000720DA"/>
    <w:rsid w:val="00072B3B"/>
    <w:rsid w:val="000817DC"/>
    <w:rsid w:val="00082EBB"/>
    <w:rsid w:val="00090032"/>
    <w:rsid w:val="000915E3"/>
    <w:rsid w:val="0009577A"/>
    <w:rsid w:val="00097A10"/>
    <w:rsid w:val="00097EA6"/>
    <w:rsid w:val="000A0403"/>
    <w:rsid w:val="000A197B"/>
    <w:rsid w:val="000A1D09"/>
    <w:rsid w:val="000A7021"/>
    <w:rsid w:val="000B0836"/>
    <w:rsid w:val="000B1692"/>
    <w:rsid w:val="000B1EC0"/>
    <w:rsid w:val="000B297D"/>
    <w:rsid w:val="000B4853"/>
    <w:rsid w:val="000C0397"/>
    <w:rsid w:val="000C292A"/>
    <w:rsid w:val="000C4B83"/>
    <w:rsid w:val="000C52FE"/>
    <w:rsid w:val="000C588E"/>
    <w:rsid w:val="000D0753"/>
    <w:rsid w:val="000D3E7C"/>
    <w:rsid w:val="000D4B1C"/>
    <w:rsid w:val="000D59B8"/>
    <w:rsid w:val="000D5A47"/>
    <w:rsid w:val="000E2FE6"/>
    <w:rsid w:val="000E3A17"/>
    <w:rsid w:val="000F01D8"/>
    <w:rsid w:val="000F0DAB"/>
    <w:rsid w:val="000F4427"/>
    <w:rsid w:val="000F5FAC"/>
    <w:rsid w:val="00100090"/>
    <w:rsid w:val="001002C2"/>
    <w:rsid w:val="00101BC9"/>
    <w:rsid w:val="001064C3"/>
    <w:rsid w:val="00106F92"/>
    <w:rsid w:val="00112C18"/>
    <w:rsid w:val="00115497"/>
    <w:rsid w:val="0011582F"/>
    <w:rsid w:val="00115995"/>
    <w:rsid w:val="00120136"/>
    <w:rsid w:val="00120646"/>
    <w:rsid w:val="00120BF8"/>
    <w:rsid w:val="00123396"/>
    <w:rsid w:val="00123B63"/>
    <w:rsid w:val="00124E8A"/>
    <w:rsid w:val="00134D79"/>
    <w:rsid w:val="001370DB"/>
    <w:rsid w:val="001404A8"/>
    <w:rsid w:val="00141316"/>
    <w:rsid w:val="0014272E"/>
    <w:rsid w:val="00142860"/>
    <w:rsid w:val="001479B4"/>
    <w:rsid w:val="001508C9"/>
    <w:rsid w:val="00151852"/>
    <w:rsid w:val="001545F3"/>
    <w:rsid w:val="0015489B"/>
    <w:rsid w:val="001628B2"/>
    <w:rsid w:val="001656BD"/>
    <w:rsid w:val="001656D6"/>
    <w:rsid w:val="00167004"/>
    <w:rsid w:val="00170357"/>
    <w:rsid w:val="00171996"/>
    <w:rsid w:val="00172D46"/>
    <w:rsid w:val="001816DF"/>
    <w:rsid w:val="00186C62"/>
    <w:rsid w:val="00187087"/>
    <w:rsid w:val="00187A7C"/>
    <w:rsid w:val="00191688"/>
    <w:rsid w:val="00192297"/>
    <w:rsid w:val="001A30E3"/>
    <w:rsid w:val="001A5E47"/>
    <w:rsid w:val="001A5F6B"/>
    <w:rsid w:val="001A68D6"/>
    <w:rsid w:val="001B7A1F"/>
    <w:rsid w:val="001B7FDC"/>
    <w:rsid w:val="001D00C6"/>
    <w:rsid w:val="001D09D8"/>
    <w:rsid w:val="001D4A33"/>
    <w:rsid w:val="001D55D4"/>
    <w:rsid w:val="001D6503"/>
    <w:rsid w:val="001E09C2"/>
    <w:rsid w:val="001E4827"/>
    <w:rsid w:val="001F04FE"/>
    <w:rsid w:val="001F21FF"/>
    <w:rsid w:val="001F4BB6"/>
    <w:rsid w:val="001F4C37"/>
    <w:rsid w:val="00200DF7"/>
    <w:rsid w:val="00200F71"/>
    <w:rsid w:val="00202489"/>
    <w:rsid w:val="00202C06"/>
    <w:rsid w:val="00204D60"/>
    <w:rsid w:val="002106B2"/>
    <w:rsid w:val="00212724"/>
    <w:rsid w:val="00212831"/>
    <w:rsid w:val="00213920"/>
    <w:rsid w:val="002150A9"/>
    <w:rsid w:val="00217A89"/>
    <w:rsid w:val="00217FD2"/>
    <w:rsid w:val="002251CD"/>
    <w:rsid w:val="002308F1"/>
    <w:rsid w:val="00231DCC"/>
    <w:rsid w:val="002348EB"/>
    <w:rsid w:val="00235B1E"/>
    <w:rsid w:val="00236029"/>
    <w:rsid w:val="00236C7B"/>
    <w:rsid w:val="00240A34"/>
    <w:rsid w:val="00240C35"/>
    <w:rsid w:val="00246A34"/>
    <w:rsid w:val="00247E66"/>
    <w:rsid w:val="002642BA"/>
    <w:rsid w:val="00265709"/>
    <w:rsid w:val="00265E52"/>
    <w:rsid w:val="002666B2"/>
    <w:rsid w:val="00270017"/>
    <w:rsid w:val="0027442D"/>
    <w:rsid w:val="00275699"/>
    <w:rsid w:val="00275ED7"/>
    <w:rsid w:val="00281B8B"/>
    <w:rsid w:val="00282ED1"/>
    <w:rsid w:val="00287337"/>
    <w:rsid w:val="00291317"/>
    <w:rsid w:val="00291B96"/>
    <w:rsid w:val="00292CDF"/>
    <w:rsid w:val="00295E52"/>
    <w:rsid w:val="002A7C1F"/>
    <w:rsid w:val="002B0108"/>
    <w:rsid w:val="002B2DD4"/>
    <w:rsid w:val="002B69A4"/>
    <w:rsid w:val="002B6FBD"/>
    <w:rsid w:val="002C1BCC"/>
    <w:rsid w:val="002C7E29"/>
    <w:rsid w:val="002D01E8"/>
    <w:rsid w:val="002E1309"/>
    <w:rsid w:val="002E2D19"/>
    <w:rsid w:val="002E5D48"/>
    <w:rsid w:val="002E5D4C"/>
    <w:rsid w:val="002E660A"/>
    <w:rsid w:val="002E6DF2"/>
    <w:rsid w:val="002E7B09"/>
    <w:rsid w:val="002E7ECD"/>
    <w:rsid w:val="002F78A4"/>
    <w:rsid w:val="0030055F"/>
    <w:rsid w:val="00300942"/>
    <w:rsid w:val="00301CC4"/>
    <w:rsid w:val="00316363"/>
    <w:rsid w:val="00321247"/>
    <w:rsid w:val="00323937"/>
    <w:rsid w:val="0032402A"/>
    <w:rsid w:val="00325097"/>
    <w:rsid w:val="003269C6"/>
    <w:rsid w:val="003276A9"/>
    <w:rsid w:val="00331035"/>
    <w:rsid w:val="0033189B"/>
    <w:rsid w:val="003358A7"/>
    <w:rsid w:val="00335B98"/>
    <w:rsid w:val="0033680C"/>
    <w:rsid w:val="00336934"/>
    <w:rsid w:val="00337103"/>
    <w:rsid w:val="00340332"/>
    <w:rsid w:val="00342FA5"/>
    <w:rsid w:val="00343312"/>
    <w:rsid w:val="0034332D"/>
    <w:rsid w:val="003452E6"/>
    <w:rsid w:val="00346F99"/>
    <w:rsid w:val="003474D5"/>
    <w:rsid w:val="00353AA9"/>
    <w:rsid w:val="00357240"/>
    <w:rsid w:val="00360273"/>
    <w:rsid w:val="00360FAF"/>
    <w:rsid w:val="003615D9"/>
    <w:rsid w:val="0036423B"/>
    <w:rsid w:val="003707A8"/>
    <w:rsid w:val="00372EB5"/>
    <w:rsid w:val="003761CF"/>
    <w:rsid w:val="00376AC6"/>
    <w:rsid w:val="00377061"/>
    <w:rsid w:val="00381A78"/>
    <w:rsid w:val="00381C92"/>
    <w:rsid w:val="00383F46"/>
    <w:rsid w:val="00384726"/>
    <w:rsid w:val="00385DB5"/>
    <w:rsid w:val="003A3332"/>
    <w:rsid w:val="003A36A7"/>
    <w:rsid w:val="003A44B5"/>
    <w:rsid w:val="003A5856"/>
    <w:rsid w:val="003B043F"/>
    <w:rsid w:val="003B19D9"/>
    <w:rsid w:val="003B2D2C"/>
    <w:rsid w:val="003B6163"/>
    <w:rsid w:val="003B72BD"/>
    <w:rsid w:val="003C0520"/>
    <w:rsid w:val="003C215A"/>
    <w:rsid w:val="003C37C4"/>
    <w:rsid w:val="003C3A93"/>
    <w:rsid w:val="003C4E91"/>
    <w:rsid w:val="003C77C8"/>
    <w:rsid w:val="003D0243"/>
    <w:rsid w:val="003D1939"/>
    <w:rsid w:val="003E17A3"/>
    <w:rsid w:val="003E2AB5"/>
    <w:rsid w:val="003E35D4"/>
    <w:rsid w:val="003E420B"/>
    <w:rsid w:val="003F1BD3"/>
    <w:rsid w:val="003F40B2"/>
    <w:rsid w:val="003F4C3B"/>
    <w:rsid w:val="003F60CF"/>
    <w:rsid w:val="004033D2"/>
    <w:rsid w:val="00404B00"/>
    <w:rsid w:val="00405F7D"/>
    <w:rsid w:val="0040720F"/>
    <w:rsid w:val="00412D14"/>
    <w:rsid w:val="004221F2"/>
    <w:rsid w:val="004324E8"/>
    <w:rsid w:val="00432984"/>
    <w:rsid w:val="00442A8E"/>
    <w:rsid w:val="004435C4"/>
    <w:rsid w:val="0044495E"/>
    <w:rsid w:val="00447D1E"/>
    <w:rsid w:val="00451EE7"/>
    <w:rsid w:val="004523B0"/>
    <w:rsid w:val="00453702"/>
    <w:rsid w:val="00453A73"/>
    <w:rsid w:val="00453E55"/>
    <w:rsid w:val="00463528"/>
    <w:rsid w:val="00464D4D"/>
    <w:rsid w:val="00465CD1"/>
    <w:rsid w:val="00467139"/>
    <w:rsid w:val="004700F6"/>
    <w:rsid w:val="004708C8"/>
    <w:rsid w:val="00472191"/>
    <w:rsid w:val="00474A01"/>
    <w:rsid w:val="00475391"/>
    <w:rsid w:val="004759BE"/>
    <w:rsid w:val="0047645C"/>
    <w:rsid w:val="00477E94"/>
    <w:rsid w:val="004803B1"/>
    <w:rsid w:val="00480CBE"/>
    <w:rsid w:val="004841EE"/>
    <w:rsid w:val="00484A49"/>
    <w:rsid w:val="00493097"/>
    <w:rsid w:val="004930EB"/>
    <w:rsid w:val="0049413D"/>
    <w:rsid w:val="004A0D3F"/>
    <w:rsid w:val="004A1233"/>
    <w:rsid w:val="004A38DC"/>
    <w:rsid w:val="004A4A2E"/>
    <w:rsid w:val="004A5946"/>
    <w:rsid w:val="004B1E55"/>
    <w:rsid w:val="004B3B8F"/>
    <w:rsid w:val="004B42F0"/>
    <w:rsid w:val="004B4E85"/>
    <w:rsid w:val="004B6D8E"/>
    <w:rsid w:val="004C1ADD"/>
    <w:rsid w:val="004C65A5"/>
    <w:rsid w:val="004C6F9E"/>
    <w:rsid w:val="004C74FC"/>
    <w:rsid w:val="004C78DD"/>
    <w:rsid w:val="004D0103"/>
    <w:rsid w:val="004D05A9"/>
    <w:rsid w:val="004D0B79"/>
    <w:rsid w:val="004D12BA"/>
    <w:rsid w:val="004D2AD2"/>
    <w:rsid w:val="004D4128"/>
    <w:rsid w:val="004D4970"/>
    <w:rsid w:val="004D534C"/>
    <w:rsid w:val="004E240C"/>
    <w:rsid w:val="004E25F8"/>
    <w:rsid w:val="004E3A5F"/>
    <w:rsid w:val="004E46FE"/>
    <w:rsid w:val="004E4805"/>
    <w:rsid w:val="004E7417"/>
    <w:rsid w:val="004E79E5"/>
    <w:rsid w:val="004F1E66"/>
    <w:rsid w:val="004F376E"/>
    <w:rsid w:val="004F4490"/>
    <w:rsid w:val="004F49A3"/>
    <w:rsid w:val="004F635F"/>
    <w:rsid w:val="00503C49"/>
    <w:rsid w:val="00507B26"/>
    <w:rsid w:val="00510EBB"/>
    <w:rsid w:val="005114B4"/>
    <w:rsid w:val="005144D7"/>
    <w:rsid w:val="00515288"/>
    <w:rsid w:val="00517C1E"/>
    <w:rsid w:val="00517EA8"/>
    <w:rsid w:val="0052328F"/>
    <w:rsid w:val="00525F82"/>
    <w:rsid w:val="00526004"/>
    <w:rsid w:val="005267A4"/>
    <w:rsid w:val="00526C32"/>
    <w:rsid w:val="00532196"/>
    <w:rsid w:val="00533DB3"/>
    <w:rsid w:val="005356B2"/>
    <w:rsid w:val="00547A31"/>
    <w:rsid w:val="00547F07"/>
    <w:rsid w:val="00551E28"/>
    <w:rsid w:val="005554BE"/>
    <w:rsid w:val="00560E28"/>
    <w:rsid w:val="00567980"/>
    <w:rsid w:val="00570728"/>
    <w:rsid w:val="00576385"/>
    <w:rsid w:val="00581C81"/>
    <w:rsid w:val="005853FE"/>
    <w:rsid w:val="005863DB"/>
    <w:rsid w:val="00587817"/>
    <w:rsid w:val="0059168F"/>
    <w:rsid w:val="00592316"/>
    <w:rsid w:val="0059241D"/>
    <w:rsid w:val="00592DA0"/>
    <w:rsid w:val="005945D4"/>
    <w:rsid w:val="00594700"/>
    <w:rsid w:val="005969DA"/>
    <w:rsid w:val="005A4DDD"/>
    <w:rsid w:val="005B1131"/>
    <w:rsid w:val="005B1FF4"/>
    <w:rsid w:val="005B4DC2"/>
    <w:rsid w:val="005B5BD1"/>
    <w:rsid w:val="005B654A"/>
    <w:rsid w:val="005C1C26"/>
    <w:rsid w:val="005C3E68"/>
    <w:rsid w:val="005C6449"/>
    <w:rsid w:val="005D21BC"/>
    <w:rsid w:val="005D5AE1"/>
    <w:rsid w:val="005D6B62"/>
    <w:rsid w:val="005E151A"/>
    <w:rsid w:val="005F14F6"/>
    <w:rsid w:val="005F536F"/>
    <w:rsid w:val="005F5DC8"/>
    <w:rsid w:val="00603171"/>
    <w:rsid w:val="00605651"/>
    <w:rsid w:val="00612D08"/>
    <w:rsid w:val="00614758"/>
    <w:rsid w:val="00615EA1"/>
    <w:rsid w:val="00617F51"/>
    <w:rsid w:val="00621594"/>
    <w:rsid w:val="0062461D"/>
    <w:rsid w:val="00626C04"/>
    <w:rsid w:val="00627031"/>
    <w:rsid w:val="00627C4C"/>
    <w:rsid w:val="00632F83"/>
    <w:rsid w:val="0063600D"/>
    <w:rsid w:val="00636778"/>
    <w:rsid w:val="00644776"/>
    <w:rsid w:val="0064560A"/>
    <w:rsid w:val="006505FD"/>
    <w:rsid w:val="00663FE6"/>
    <w:rsid w:val="00666DD7"/>
    <w:rsid w:val="006721AE"/>
    <w:rsid w:val="00672513"/>
    <w:rsid w:val="00672E6B"/>
    <w:rsid w:val="00673262"/>
    <w:rsid w:val="00676F05"/>
    <w:rsid w:val="00680FE4"/>
    <w:rsid w:val="00682049"/>
    <w:rsid w:val="00683159"/>
    <w:rsid w:val="00683DE1"/>
    <w:rsid w:val="00695F9A"/>
    <w:rsid w:val="00696577"/>
    <w:rsid w:val="006A1A19"/>
    <w:rsid w:val="006A2442"/>
    <w:rsid w:val="006A633E"/>
    <w:rsid w:val="006B26D8"/>
    <w:rsid w:val="006B312F"/>
    <w:rsid w:val="006B559C"/>
    <w:rsid w:val="006B75B9"/>
    <w:rsid w:val="006C008D"/>
    <w:rsid w:val="006C1BD7"/>
    <w:rsid w:val="006C402F"/>
    <w:rsid w:val="006C682B"/>
    <w:rsid w:val="006D0422"/>
    <w:rsid w:val="006D3F15"/>
    <w:rsid w:val="006D6252"/>
    <w:rsid w:val="006D6D48"/>
    <w:rsid w:val="006D7035"/>
    <w:rsid w:val="006E302B"/>
    <w:rsid w:val="006E3CAA"/>
    <w:rsid w:val="00700217"/>
    <w:rsid w:val="00701F85"/>
    <w:rsid w:val="00703F6A"/>
    <w:rsid w:val="00704B7B"/>
    <w:rsid w:val="00704E6A"/>
    <w:rsid w:val="00710ADA"/>
    <w:rsid w:val="00710B56"/>
    <w:rsid w:val="00714375"/>
    <w:rsid w:val="007238BC"/>
    <w:rsid w:val="00723B5C"/>
    <w:rsid w:val="007267FB"/>
    <w:rsid w:val="00727FD5"/>
    <w:rsid w:val="00730A1D"/>
    <w:rsid w:val="00731003"/>
    <w:rsid w:val="0073228F"/>
    <w:rsid w:val="0073247F"/>
    <w:rsid w:val="0073303E"/>
    <w:rsid w:val="0073434D"/>
    <w:rsid w:val="0073553D"/>
    <w:rsid w:val="00736694"/>
    <w:rsid w:val="007412F6"/>
    <w:rsid w:val="00741FFA"/>
    <w:rsid w:val="0074257A"/>
    <w:rsid w:val="00745343"/>
    <w:rsid w:val="00751C3F"/>
    <w:rsid w:val="00755BBC"/>
    <w:rsid w:val="00760308"/>
    <w:rsid w:val="007634A9"/>
    <w:rsid w:val="00767E57"/>
    <w:rsid w:val="00767F66"/>
    <w:rsid w:val="00776B79"/>
    <w:rsid w:val="0078104E"/>
    <w:rsid w:val="007843D5"/>
    <w:rsid w:val="00785219"/>
    <w:rsid w:val="007853DB"/>
    <w:rsid w:val="00785D7A"/>
    <w:rsid w:val="00786D6F"/>
    <w:rsid w:val="00786EEB"/>
    <w:rsid w:val="00792CE3"/>
    <w:rsid w:val="0079511E"/>
    <w:rsid w:val="007966DF"/>
    <w:rsid w:val="007A0DC7"/>
    <w:rsid w:val="007A5774"/>
    <w:rsid w:val="007B0645"/>
    <w:rsid w:val="007C7042"/>
    <w:rsid w:val="007C79B2"/>
    <w:rsid w:val="007C7D6E"/>
    <w:rsid w:val="007D4205"/>
    <w:rsid w:val="007D4A40"/>
    <w:rsid w:val="007E16E3"/>
    <w:rsid w:val="007E3C4A"/>
    <w:rsid w:val="007E4440"/>
    <w:rsid w:val="007E6AE4"/>
    <w:rsid w:val="007F2938"/>
    <w:rsid w:val="0080263B"/>
    <w:rsid w:val="00804626"/>
    <w:rsid w:val="008052BF"/>
    <w:rsid w:val="00811CC4"/>
    <w:rsid w:val="00812093"/>
    <w:rsid w:val="008156C7"/>
    <w:rsid w:val="00820161"/>
    <w:rsid w:val="00820A2E"/>
    <w:rsid w:val="00824E93"/>
    <w:rsid w:val="008251DA"/>
    <w:rsid w:val="0084338A"/>
    <w:rsid w:val="008434E6"/>
    <w:rsid w:val="0084645F"/>
    <w:rsid w:val="008504FA"/>
    <w:rsid w:val="008524CD"/>
    <w:rsid w:val="00853CF1"/>
    <w:rsid w:val="00856816"/>
    <w:rsid w:val="008572BD"/>
    <w:rsid w:val="00861EA1"/>
    <w:rsid w:val="00867100"/>
    <w:rsid w:val="0087119A"/>
    <w:rsid w:val="00874FA8"/>
    <w:rsid w:val="0087681B"/>
    <w:rsid w:val="00880521"/>
    <w:rsid w:val="00881DE9"/>
    <w:rsid w:val="00882343"/>
    <w:rsid w:val="00882624"/>
    <w:rsid w:val="00883D1B"/>
    <w:rsid w:val="008849B1"/>
    <w:rsid w:val="00887B67"/>
    <w:rsid w:val="00891565"/>
    <w:rsid w:val="008919B5"/>
    <w:rsid w:val="00891F4F"/>
    <w:rsid w:val="00894A11"/>
    <w:rsid w:val="00896024"/>
    <w:rsid w:val="008A1C6B"/>
    <w:rsid w:val="008A4DC9"/>
    <w:rsid w:val="008B083B"/>
    <w:rsid w:val="008C1A3F"/>
    <w:rsid w:val="008C4CE9"/>
    <w:rsid w:val="008C4CF1"/>
    <w:rsid w:val="008C60B2"/>
    <w:rsid w:val="008C701D"/>
    <w:rsid w:val="008D11DD"/>
    <w:rsid w:val="008D6FA5"/>
    <w:rsid w:val="008E614A"/>
    <w:rsid w:val="008E6709"/>
    <w:rsid w:val="008F1F57"/>
    <w:rsid w:val="008F236B"/>
    <w:rsid w:val="008F303B"/>
    <w:rsid w:val="008F3B72"/>
    <w:rsid w:val="008F405D"/>
    <w:rsid w:val="008F46A3"/>
    <w:rsid w:val="008F5BFE"/>
    <w:rsid w:val="008F5FEF"/>
    <w:rsid w:val="00900471"/>
    <w:rsid w:val="00901948"/>
    <w:rsid w:val="0090657A"/>
    <w:rsid w:val="009074CC"/>
    <w:rsid w:val="009137D6"/>
    <w:rsid w:val="00913D97"/>
    <w:rsid w:val="00916E63"/>
    <w:rsid w:val="009177E2"/>
    <w:rsid w:val="00924E15"/>
    <w:rsid w:val="00925251"/>
    <w:rsid w:val="009354A1"/>
    <w:rsid w:val="00943104"/>
    <w:rsid w:val="00944BA8"/>
    <w:rsid w:val="0094524D"/>
    <w:rsid w:val="00950878"/>
    <w:rsid w:val="00951FD8"/>
    <w:rsid w:val="009532DF"/>
    <w:rsid w:val="00953FDD"/>
    <w:rsid w:val="00954F2A"/>
    <w:rsid w:val="00955505"/>
    <w:rsid w:val="00955A53"/>
    <w:rsid w:val="00960664"/>
    <w:rsid w:val="00960F48"/>
    <w:rsid w:val="00960FE9"/>
    <w:rsid w:val="009638C5"/>
    <w:rsid w:val="00967163"/>
    <w:rsid w:val="0096742B"/>
    <w:rsid w:val="009678F8"/>
    <w:rsid w:val="00970AA8"/>
    <w:rsid w:val="00970D67"/>
    <w:rsid w:val="00972CE8"/>
    <w:rsid w:val="0097461D"/>
    <w:rsid w:val="0097628A"/>
    <w:rsid w:val="009768D9"/>
    <w:rsid w:val="00980831"/>
    <w:rsid w:val="00981C41"/>
    <w:rsid w:val="00982C70"/>
    <w:rsid w:val="00983EAF"/>
    <w:rsid w:val="009845AA"/>
    <w:rsid w:val="009944F6"/>
    <w:rsid w:val="009A09EB"/>
    <w:rsid w:val="009A3A4E"/>
    <w:rsid w:val="009A64BB"/>
    <w:rsid w:val="009B1B03"/>
    <w:rsid w:val="009B5F07"/>
    <w:rsid w:val="009B6E89"/>
    <w:rsid w:val="009B73B7"/>
    <w:rsid w:val="009C0F0A"/>
    <w:rsid w:val="009C1A03"/>
    <w:rsid w:val="009C1AB8"/>
    <w:rsid w:val="009C2601"/>
    <w:rsid w:val="009C3ACF"/>
    <w:rsid w:val="009C3D23"/>
    <w:rsid w:val="009C40AB"/>
    <w:rsid w:val="009D10F1"/>
    <w:rsid w:val="009D37E2"/>
    <w:rsid w:val="009D4B32"/>
    <w:rsid w:val="009D6C26"/>
    <w:rsid w:val="009E07B9"/>
    <w:rsid w:val="009E1B9A"/>
    <w:rsid w:val="009E1F0F"/>
    <w:rsid w:val="009E2FDC"/>
    <w:rsid w:val="009E34CF"/>
    <w:rsid w:val="009E4E53"/>
    <w:rsid w:val="009E5536"/>
    <w:rsid w:val="009E78F6"/>
    <w:rsid w:val="009E7F06"/>
    <w:rsid w:val="009F0BD1"/>
    <w:rsid w:val="009F30C7"/>
    <w:rsid w:val="00A00B52"/>
    <w:rsid w:val="00A01B8A"/>
    <w:rsid w:val="00A03169"/>
    <w:rsid w:val="00A10E3B"/>
    <w:rsid w:val="00A11654"/>
    <w:rsid w:val="00A11680"/>
    <w:rsid w:val="00A15AA0"/>
    <w:rsid w:val="00A203EA"/>
    <w:rsid w:val="00A214CB"/>
    <w:rsid w:val="00A2405D"/>
    <w:rsid w:val="00A25BD2"/>
    <w:rsid w:val="00A36E0E"/>
    <w:rsid w:val="00A377BA"/>
    <w:rsid w:val="00A4159D"/>
    <w:rsid w:val="00A437AD"/>
    <w:rsid w:val="00A43AED"/>
    <w:rsid w:val="00A5034F"/>
    <w:rsid w:val="00A513F7"/>
    <w:rsid w:val="00A537D9"/>
    <w:rsid w:val="00A5707E"/>
    <w:rsid w:val="00A61269"/>
    <w:rsid w:val="00A73B7D"/>
    <w:rsid w:val="00A73E86"/>
    <w:rsid w:val="00A75F4E"/>
    <w:rsid w:val="00A77274"/>
    <w:rsid w:val="00A873EC"/>
    <w:rsid w:val="00A90E2D"/>
    <w:rsid w:val="00A94179"/>
    <w:rsid w:val="00A94A08"/>
    <w:rsid w:val="00AA2E1A"/>
    <w:rsid w:val="00AA41DB"/>
    <w:rsid w:val="00AA689C"/>
    <w:rsid w:val="00AB0C30"/>
    <w:rsid w:val="00AB0FBD"/>
    <w:rsid w:val="00AB3CEB"/>
    <w:rsid w:val="00AB7B9A"/>
    <w:rsid w:val="00AB7E26"/>
    <w:rsid w:val="00AC5BFA"/>
    <w:rsid w:val="00AC7554"/>
    <w:rsid w:val="00AD2593"/>
    <w:rsid w:val="00AE0008"/>
    <w:rsid w:val="00AE405A"/>
    <w:rsid w:val="00AF2631"/>
    <w:rsid w:val="00AF6D93"/>
    <w:rsid w:val="00B0055E"/>
    <w:rsid w:val="00B024AC"/>
    <w:rsid w:val="00B062C4"/>
    <w:rsid w:val="00B102B6"/>
    <w:rsid w:val="00B10C07"/>
    <w:rsid w:val="00B158D5"/>
    <w:rsid w:val="00B17159"/>
    <w:rsid w:val="00B175CC"/>
    <w:rsid w:val="00B2138F"/>
    <w:rsid w:val="00B2413F"/>
    <w:rsid w:val="00B250B2"/>
    <w:rsid w:val="00B31A1D"/>
    <w:rsid w:val="00B31E42"/>
    <w:rsid w:val="00B32BE3"/>
    <w:rsid w:val="00B33575"/>
    <w:rsid w:val="00B37503"/>
    <w:rsid w:val="00B426AE"/>
    <w:rsid w:val="00B4386C"/>
    <w:rsid w:val="00B465D6"/>
    <w:rsid w:val="00B57A9F"/>
    <w:rsid w:val="00B6037A"/>
    <w:rsid w:val="00B65E81"/>
    <w:rsid w:val="00B67090"/>
    <w:rsid w:val="00B678C1"/>
    <w:rsid w:val="00B67DFF"/>
    <w:rsid w:val="00B7069E"/>
    <w:rsid w:val="00B73EFC"/>
    <w:rsid w:val="00B7695B"/>
    <w:rsid w:val="00B81F77"/>
    <w:rsid w:val="00B86BD8"/>
    <w:rsid w:val="00B939F5"/>
    <w:rsid w:val="00B9420F"/>
    <w:rsid w:val="00BB1AB0"/>
    <w:rsid w:val="00BB49CD"/>
    <w:rsid w:val="00BB5C6E"/>
    <w:rsid w:val="00BB6E4F"/>
    <w:rsid w:val="00BC4AA0"/>
    <w:rsid w:val="00BD2F39"/>
    <w:rsid w:val="00BD402E"/>
    <w:rsid w:val="00BD4228"/>
    <w:rsid w:val="00BD79B6"/>
    <w:rsid w:val="00BD7D24"/>
    <w:rsid w:val="00BE2CCD"/>
    <w:rsid w:val="00BF4797"/>
    <w:rsid w:val="00BF613C"/>
    <w:rsid w:val="00C010B2"/>
    <w:rsid w:val="00C023FE"/>
    <w:rsid w:val="00C04612"/>
    <w:rsid w:val="00C053E3"/>
    <w:rsid w:val="00C130E3"/>
    <w:rsid w:val="00C2050F"/>
    <w:rsid w:val="00C2468C"/>
    <w:rsid w:val="00C3187B"/>
    <w:rsid w:val="00C346BC"/>
    <w:rsid w:val="00C346D8"/>
    <w:rsid w:val="00C34EC6"/>
    <w:rsid w:val="00C376BD"/>
    <w:rsid w:val="00C4482E"/>
    <w:rsid w:val="00C44EE0"/>
    <w:rsid w:val="00C44FA1"/>
    <w:rsid w:val="00C4678C"/>
    <w:rsid w:val="00C520F7"/>
    <w:rsid w:val="00C5697D"/>
    <w:rsid w:val="00C60D91"/>
    <w:rsid w:val="00C61019"/>
    <w:rsid w:val="00C61E19"/>
    <w:rsid w:val="00C629B6"/>
    <w:rsid w:val="00C67DEF"/>
    <w:rsid w:val="00C778BA"/>
    <w:rsid w:val="00C849E3"/>
    <w:rsid w:val="00C86F95"/>
    <w:rsid w:val="00C871C1"/>
    <w:rsid w:val="00C948FC"/>
    <w:rsid w:val="00CA06C4"/>
    <w:rsid w:val="00CA18B9"/>
    <w:rsid w:val="00CA4503"/>
    <w:rsid w:val="00CA6858"/>
    <w:rsid w:val="00CB2B62"/>
    <w:rsid w:val="00CC0D77"/>
    <w:rsid w:val="00CC761B"/>
    <w:rsid w:val="00CD21F2"/>
    <w:rsid w:val="00CD5774"/>
    <w:rsid w:val="00CD57AE"/>
    <w:rsid w:val="00CD5823"/>
    <w:rsid w:val="00CE1012"/>
    <w:rsid w:val="00CE47A9"/>
    <w:rsid w:val="00CE4A54"/>
    <w:rsid w:val="00CF5D83"/>
    <w:rsid w:val="00CF5EFE"/>
    <w:rsid w:val="00D029B0"/>
    <w:rsid w:val="00D03830"/>
    <w:rsid w:val="00D03D4E"/>
    <w:rsid w:val="00D0423A"/>
    <w:rsid w:val="00D049DB"/>
    <w:rsid w:val="00D20534"/>
    <w:rsid w:val="00D21E03"/>
    <w:rsid w:val="00D225CD"/>
    <w:rsid w:val="00D2297F"/>
    <w:rsid w:val="00D24D56"/>
    <w:rsid w:val="00D267E3"/>
    <w:rsid w:val="00D267F3"/>
    <w:rsid w:val="00D323D8"/>
    <w:rsid w:val="00D32526"/>
    <w:rsid w:val="00D32C02"/>
    <w:rsid w:val="00D42F8F"/>
    <w:rsid w:val="00D43A8B"/>
    <w:rsid w:val="00D45DF4"/>
    <w:rsid w:val="00D474E8"/>
    <w:rsid w:val="00D5038E"/>
    <w:rsid w:val="00D51AD9"/>
    <w:rsid w:val="00D572F0"/>
    <w:rsid w:val="00D575E0"/>
    <w:rsid w:val="00D631C6"/>
    <w:rsid w:val="00D64597"/>
    <w:rsid w:val="00D677DF"/>
    <w:rsid w:val="00D71215"/>
    <w:rsid w:val="00D72F9C"/>
    <w:rsid w:val="00D74EC7"/>
    <w:rsid w:val="00D755B9"/>
    <w:rsid w:val="00D76ECE"/>
    <w:rsid w:val="00D80780"/>
    <w:rsid w:val="00D848A8"/>
    <w:rsid w:val="00D93443"/>
    <w:rsid w:val="00DA61D5"/>
    <w:rsid w:val="00DA731D"/>
    <w:rsid w:val="00DB190F"/>
    <w:rsid w:val="00DB2E4B"/>
    <w:rsid w:val="00DB7F96"/>
    <w:rsid w:val="00DC14F3"/>
    <w:rsid w:val="00DC19CA"/>
    <w:rsid w:val="00DC4F2F"/>
    <w:rsid w:val="00DC60CF"/>
    <w:rsid w:val="00DD020F"/>
    <w:rsid w:val="00DD229A"/>
    <w:rsid w:val="00DD4E9F"/>
    <w:rsid w:val="00DD6AE3"/>
    <w:rsid w:val="00DE24B6"/>
    <w:rsid w:val="00DE3479"/>
    <w:rsid w:val="00DF5269"/>
    <w:rsid w:val="00DF5671"/>
    <w:rsid w:val="00E03A93"/>
    <w:rsid w:val="00E07A69"/>
    <w:rsid w:val="00E1269E"/>
    <w:rsid w:val="00E13B89"/>
    <w:rsid w:val="00E16557"/>
    <w:rsid w:val="00E1744B"/>
    <w:rsid w:val="00E216C3"/>
    <w:rsid w:val="00E23948"/>
    <w:rsid w:val="00E23AEE"/>
    <w:rsid w:val="00E23C96"/>
    <w:rsid w:val="00E24DAB"/>
    <w:rsid w:val="00E32369"/>
    <w:rsid w:val="00E33F3B"/>
    <w:rsid w:val="00E36698"/>
    <w:rsid w:val="00E4283C"/>
    <w:rsid w:val="00E45989"/>
    <w:rsid w:val="00E46F93"/>
    <w:rsid w:val="00E54BD9"/>
    <w:rsid w:val="00E5674D"/>
    <w:rsid w:val="00E73C15"/>
    <w:rsid w:val="00E75940"/>
    <w:rsid w:val="00E7707E"/>
    <w:rsid w:val="00E77647"/>
    <w:rsid w:val="00E83763"/>
    <w:rsid w:val="00E83F1D"/>
    <w:rsid w:val="00E84F31"/>
    <w:rsid w:val="00E85363"/>
    <w:rsid w:val="00E85BC7"/>
    <w:rsid w:val="00E86C53"/>
    <w:rsid w:val="00EA05C2"/>
    <w:rsid w:val="00EA13DF"/>
    <w:rsid w:val="00EA41D3"/>
    <w:rsid w:val="00EA7A59"/>
    <w:rsid w:val="00EB1331"/>
    <w:rsid w:val="00EB225D"/>
    <w:rsid w:val="00EB3267"/>
    <w:rsid w:val="00EB336C"/>
    <w:rsid w:val="00EB4653"/>
    <w:rsid w:val="00EB567A"/>
    <w:rsid w:val="00EB5CA6"/>
    <w:rsid w:val="00EB71B8"/>
    <w:rsid w:val="00EB7755"/>
    <w:rsid w:val="00EC12E6"/>
    <w:rsid w:val="00EC3868"/>
    <w:rsid w:val="00EC56AE"/>
    <w:rsid w:val="00EC729D"/>
    <w:rsid w:val="00ED003A"/>
    <w:rsid w:val="00ED72DB"/>
    <w:rsid w:val="00EE25C2"/>
    <w:rsid w:val="00EE318C"/>
    <w:rsid w:val="00EE457C"/>
    <w:rsid w:val="00EE47E8"/>
    <w:rsid w:val="00EF0F11"/>
    <w:rsid w:val="00EF530B"/>
    <w:rsid w:val="00EF675C"/>
    <w:rsid w:val="00F0078B"/>
    <w:rsid w:val="00F01369"/>
    <w:rsid w:val="00F01F4C"/>
    <w:rsid w:val="00F03493"/>
    <w:rsid w:val="00F10E77"/>
    <w:rsid w:val="00F12ACB"/>
    <w:rsid w:val="00F12F54"/>
    <w:rsid w:val="00F14A52"/>
    <w:rsid w:val="00F17FF9"/>
    <w:rsid w:val="00F20607"/>
    <w:rsid w:val="00F21EC8"/>
    <w:rsid w:val="00F23617"/>
    <w:rsid w:val="00F24282"/>
    <w:rsid w:val="00F25E11"/>
    <w:rsid w:val="00F25FC1"/>
    <w:rsid w:val="00F260A9"/>
    <w:rsid w:val="00F27C09"/>
    <w:rsid w:val="00F30CB4"/>
    <w:rsid w:val="00F321B2"/>
    <w:rsid w:val="00F331A0"/>
    <w:rsid w:val="00F3681F"/>
    <w:rsid w:val="00F40790"/>
    <w:rsid w:val="00F4090A"/>
    <w:rsid w:val="00F4359F"/>
    <w:rsid w:val="00F50F1D"/>
    <w:rsid w:val="00F5225C"/>
    <w:rsid w:val="00F543F5"/>
    <w:rsid w:val="00F5679D"/>
    <w:rsid w:val="00F61376"/>
    <w:rsid w:val="00F61EB7"/>
    <w:rsid w:val="00F65C39"/>
    <w:rsid w:val="00F700DD"/>
    <w:rsid w:val="00F77140"/>
    <w:rsid w:val="00F813DD"/>
    <w:rsid w:val="00F8147B"/>
    <w:rsid w:val="00F82CFE"/>
    <w:rsid w:val="00F865C0"/>
    <w:rsid w:val="00F8779F"/>
    <w:rsid w:val="00F97776"/>
    <w:rsid w:val="00FA3A67"/>
    <w:rsid w:val="00FA4412"/>
    <w:rsid w:val="00FA61CA"/>
    <w:rsid w:val="00FA714E"/>
    <w:rsid w:val="00FA7C2F"/>
    <w:rsid w:val="00FB23D5"/>
    <w:rsid w:val="00FC0DFD"/>
    <w:rsid w:val="00FC0EC0"/>
    <w:rsid w:val="00FC2C0F"/>
    <w:rsid w:val="00FC3D8D"/>
    <w:rsid w:val="00FC5F71"/>
    <w:rsid w:val="00FD2017"/>
    <w:rsid w:val="00FD22D7"/>
    <w:rsid w:val="00FD7ADC"/>
    <w:rsid w:val="00FD7CD5"/>
    <w:rsid w:val="00FE0275"/>
    <w:rsid w:val="00FE141F"/>
    <w:rsid w:val="00FE2E21"/>
    <w:rsid w:val="00FE4DAF"/>
    <w:rsid w:val="00FE55A9"/>
    <w:rsid w:val="00FE67E5"/>
    <w:rsid w:val="00FF25D6"/>
    <w:rsid w:val="00FF4E83"/>
    <w:rsid w:val="00FF5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9"/>
    <o:shapelayout v:ext="edit">
      <o:idmap v:ext="edit" data="1"/>
    </o:shapelayout>
  </w:shapeDefaults>
  <w:decimalSymbol w:val="."/>
  <w:listSeparator w:val=","/>
  <w14:docId w14:val="3CE4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73"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C8"/>
    <w:pPr>
      <w:widowControl w:val="0"/>
      <w:spacing w:before="120" w:after="120"/>
    </w:pPr>
    <w:rPr>
      <w:sz w:val="22"/>
      <w:szCs w:val="22"/>
      <w:lang w:val="en-AU"/>
    </w:rPr>
  </w:style>
  <w:style w:type="paragraph" w:styleId="Heading1">
    <w:name w:val="heading 1"/>
    <w:basedOn w:val="Normal"/>
    <w:next w:val="Normal"/>
    <w:link w:val="Heading1Char"/>
    <w:uiPriority w:val="9"/>
    <w:qFormat/>
    <w:rsid w:val="00357240"/>
    <w:pPr>
      <w:keepNext/>
      <w:keepLines/>
      <w:spacing w:before="240"/>
      <w:outlineLvl w:val="0"/>
    </w:pPr>
    <w:rPr>
      <w:rFonts w:eastAsia="Times New Roman"/>
      <w:b/>
      <w:bCs/>
      <w:color w:val="365F91"/>
      <w:sz w:val="24"/>
      <w:szCs w:val="28"/>
    </w:rPr>
  </w:style>
  <w:style w:type="paragraph" w:styleId="Heading2">
    <w:name w:val="heading 2"/>
    <w:basedOn w:val="Normal"/>
    <w:next w:val="Normal"/>
    <w:link w:val="Heading2Char"/>
    <w:uiPriority w:val="9"/>
    <w:qFormat/>
    <w:rsid w:val="00E23C96"/>
    <w:pPr>
      <w:keepNext/>
      <w:keepLines/>
      <w:spacing w:before="200" w:after="0"/>
      <w:outlineLvl w:val="1"/>
    </w:pPr>
    <w:rPr>
      <w:rFonts w:eastAsia="Times New Roman"/>
      <w:b/>
      <w:bCs/>
      <w:caps/>
      <w:color w:val="1F497D"/>
    </w:rPr>
  </w:style>
  <w:style w:type="paragraph" w:styleId="Heading3">
    <w:name w:val="heading 3"/>
    <w:basedOn w:val="Normal"/>
    <w:next w:val="Normal"/>
    <w:link w:val="Heading3Char"/>
    <w:uiPriority w:val="9"/>
    <w:qFormat/>
    <w:rsid w:val="00680FE4"/>
    <w:pPr>
      <w:keepNext/>
      <w:spacing w:before="240" w:after="60"/>
      <w:outlineLvl w:val="2"/>
    </w:pPr>
    <w:rPr>
      <w:rFonts w:eastAsia="Times New Roman"/>
      <w:b/>
      <w:bCs/>
      <w:color w:val="1F497D"/>
      <w:szCs w:val="26"/>
    </w:rPr>
  </w:style>
  <w:style w:type="paragraph" w:styleId="Heading9">
    <w:name w:val="heading 9"/>
    <w:basedOn w:val="Normal"/>
    <w:next w:val="Normal"/>
    <w:link w:val="Heading9Char"/>
    <w:uiPriority w:val="9"/>
    <w:semiHidden/>
    <w:unhideWhenUsed/>
    <w:qFormat/>
    <w:rsid w:val="003452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7240"/>
    <w:rPr>
      <w:rFonts w:eastAsia="Times New Roman" w:cs="Times New Roman"/>
      <w:b/>
      <w:bCs/>
      <w:color w:val="365F91"/>
      <w:sz w:val="24"/>
      <w:szCs w:val="28"/>
    </w:rPr>
  </w:style>
  <w:style w:type="paragraph" w:styleId="TOC1">
    <w:name w:val="toc 1"/>
    <w:basedOn w:val="Normal"/>
    <w:next w:val="Normal"/>
    <w:autoRedefine/>
    <w:uiPriority w:val="39"/>
    <w:unhideWhenUsed/>
    <w:rsid w:val="00D755B9"/>
    <w:pPr>
      <w:tabs>
        <w:tab w:val="left" w:pos="426"/>
        <w:tab w:val="right" w:pos="9016"/>
      </w:tabs>
      <w:spacing w:before="240"/>
    </w:pPr>
    <w:rPr>
      <w:b/>
      <w:bCs/>
      <w:caps/>
      <w:noProof/>
      <w:color w:val="1F497D"/>
      <w:u w:val="single"/>
    </w:rPr>
  </w:style>
  <w:style w:type="paragraph" w:styleId="TOC2">
    <w:name w:val="toc 2"/>
    <w:basedOn w:val="Normal"/>
    <w:next w:val="Normal"/>
    <w:autoRedefine/>
    <w:uiPriority w:val="39"/>
    <w:unhideWhenUsed/>
    <w:rsid w:val="00E23C96"/>
    <w:pPr>
      <w:tabs>
        <w:tab w:val="left" w:pos="851"/>
        <w:tab w:val="right" w:pos="9016"/>
      </w:tabs>
      <w:spacing w:after="0"/>
      <w:ind w:left="426"/>
    </w:pPr>
    <w:rPr>
      <w:b/>
      <w:bCs/>
      <w:caps/>
      <w:noProof/>
      <w:color w:val="1F497D"/>
    </w:rPr>
  </w:style>
  <w:style w:type="paragraph" w:styleId="TOC3">
    <w:name w:val="toc 3"/>
    <w:basedOn w:val="Normal"/>
    <w:next w:val="Normal"/>
    <w:autoRedefine/>
    <w:uiPriority w:val="39"/>
    <w:unhideWhenUsed/>
    <w:rsid w:val="001F21FF"/>
    <w:pPr>
      <w:tabs>
        <w:tab w:val="left" w:pos="666"/>
        <w:tab w:val="left" w:pos="1418"/>
        <w:tab w:val="right" w:pos="9016"/>
      </w:tabs>
      <w:spacing w:after="0"/>
      <w:ind w:left="1418" w:hanging="567"/>
    </w:pPr>
    <w:rPr>
      <w:smallCaps/>
      <w:noProof/>
      <w:color w:val="1F497D"/>
    </w:rPr>
  </w:style>
  <w:style w:type="paragraph" w:styleId="TOC4">
    <w:name w:val="toc 4"/>
    <w:basedOn w:val="Normal"/>
    <w:next w:val="Normal"/>
    <w:autoRedefine/>
    <w:uiPriority w:val="39"/>
    <w:unhideWhenUsed/>
    <w:rsid w:val="00357240"/>
    <w:pPr>
      <w:spacing w:after="0"/>
    </w:pPr>
  </w:style>
  <w:style w:type="paragraph" w:styleId="TOC5">
    <w:name w:val="toc 5"/>
    <w:basedOn w:val="Normal"/>
    <w:next w:val="Normal"/>
    <w:autoRedefine/>
    <w:uiPriority w:val="39"/>
    <w:unhideWhenUsed/>
    <w:rsid w:val="00357240"/>
    <w:pPr>
      <w:spacing w:after="0"/>
    </w:pPr>
  </w:style>
  <w:style w:type="paragraph" w:styleId="TOC6">
    <w:name w:val="toc 6"/>
    <w:basedOn w:val="Normal"/>
    <w:next w:val="Normal"/>
    <w:autoRedefine/>
    <w:uiPriority w:val="39"/>
    <w:unhideWhenUsed/>
    <w:rsid w:val="00357240"/>
    <w:pPr>
      <w:spacing w:after="0"/>
    </w:pPr>
  </w:style>
  <w:style w:type="paragraph" w:styleId="TOC7">
    <w:name w:val="toc 7"/>
    <w:basedOn w:val="Normal"/>
    <w:next w:val="Normal"/>
    <w:autoRedefine/>
    <w:uiPriority w:val="39"/>
    <w:unhideWhenUsed/>
    <w:rsid w:val="00357240"/>
    <w:pPr>
      <w:spacing w:after="0"/>
    </w:pPr>
  </w:style>
  <w:style w:type="paragraph" w:styleId="TOC8">
    <w:name w:val="toc 8"/>
    <w:basedOn w:val="Normal"/>
    <w:next w:val="Normal"/>
    <w:autoRedefine/>
    <w:uiPriority w:val="39"/>
    <w:unhideWhenUsed/>
    <w:rsid w:val="00357240"/>
    <w:pPr>
      <w:spacing w:after="0"/>
    </w:pPr>
  </w:style>
  <w:style w:type="paragraph" w:styleId="TOC9">
    <w:name w:val="toc 9"/>
    <w:basedOn w:val="Normal"/>
    <w:next w:val="Normal"/>
    <w:autoRedefine/>
    <w:uiPriority w:val="39"/>
    <w:unhideWhenUsed/>
    <w:rsid w:val="00357240"/>
    <w:pPr>
      <w:spacing w:after="0"/>
    </w:pPr>
  </w:style>
  <w:style w:type="character" w:styleId="Hyperlink">
    <w:name w:val="Hyperlink"/>
    <w:uiPriority w:val="99"/>
    <w:unhideWhenUsed/>
    <w:rsid w:val="00357240"/>
    <w:rPr>
      <w:color w:val="0000FF"/>
      <w:u w:val="single"/>
    </w:rPr>
  </w:style>
  <w:style w:type="character" w:customStyle="1" w:styleId="Heading2Char">
    <w:name w:val="Heading 2 Char"/>
    <w:link w:val="Heading2"/>
    <w:uiPriority w:val="9"/>
    <w:rsid w:val="00E23C96"/>
    <w:rPr>
      <w:rFonts w:eastAsia="Times New Roman"/>
      <w:b/>
      <w:bCs/>
      <w:caps/>
      <w:color w:val="1F497D"/>
      <w:sz w:val="22"/>
      <w:szCs w:val="22"/>
      <w:lang w:val="en-AU"/>
    </w:rPr>
  </w:style>
  <w:style w:type="table" w:customStyle="1" w:styleId="LightShading-Accent11">
    <w:name w:val="Light Shading - Accent 11"/>
    <w:basedOn w:val="TableNormal"/>
    <w:uiPriority w:val="60"/>
    <w:rsid w:val="001064C3"/>
    <w:rPr>
      <w:rFonts w:eastAsia="Times New Roman"/>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shd w:val="clear" w:color="auto" w:fill="F8F8F8"/>
      </w:tcPr>
    </w:tblStylePr>
    <w:tblStylePr w:type="seCell">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rsid w:val="00D75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E73C15"/>
    <w:rPr>
      <w:rFonts w:cs="Times New Roman"/>
      <w:i/>
      <w:spacing w:val="0"/>
    </w:rPr>
  </w:style>
  <w:style w:type="paragraph" w:customStyle="1" w:styleId="MediumGrid1-Accent21">
    <w:name w:val="Medium Grid 1 - Accent 21"/>
    <w:aliases w:val="Bullets"/>
    <w:basedOn w:val="ListNumber"/>
    <w:link w:val="MediumGrid1-Accent2Char"/>
    <w:qFormat/>
    <w:rsid w:val="00E73C15"/>
    <w:pPr>
      <w:spacing w:before="0"/>
      <w:contextualSpacing w:val="0"/>
      <w:jc w:val="both"/>
    </w:pPr>
    <w:rPr>
      <w:rFonts w:eastAsia="Times New Roman"/>
      <w:color w:val="000000"/>
      <w:szCs w:val="20"/>
      <w:lang w:val="en-GB"/>
    </w:rPr>
  </w:style>
  <w:style w:type="paragraph" w:styleId="ListNumber">
    <w:name w:val="List Number"/>
    <w:basedOn w:val="Normal"/>
    <w:uiPriority w:val="99"/>
    <w:semiHidden/>
    <w:unhideWhenUsed/>
    <w:rsid w:val="00E73C15"/>
    <w:pPr>
      <w:numPr>
        <w:numId w:val="1"/>
      </w:numPr>
      <w:contextualSpacing/>
    </w:pPr>
  </w:style>
  <w:style w:type="paragraph" w:styleId="FootnoteText">
    <w:name w:val="footnote text"/>
    <w:aliases w:val="Footnote Text Char Char Char,Footnote Text Char Char,ft,single space,FOOTNOTES,fn,ft Char Char Char,ADB,(NECG) Footnote Text,Char Char Char,Char Char Char Char,Char Char,Footnote Text Char2,Footnote Text Char1 Char Char,f,ALTS FOOTNOTE"/>
    <w:basedOn w:val="Normal"/>
    <w:link w:val="FootnoteTextChar"/>
    <w:uiPriority w:val="99"/>
    <w:unhideWhenUsed/>
    <w:rsid w:val="00246A34"/>
    <w:pPr>
      <w:ind w:left="170" w:hanging="170"/>
      <w:contextualSpacing/>
    </w:pPr>
    <w:rPr>
      <w:sz w:val="20"/>
      <w:szCs w:val="20"/>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link w:val="FootnoteText"/>
    <w:uiPriority w:val="99"/>
    <w:rsid w:val="00246A34"/>
    <w:rPr>
      <w:lang w:val="en-AU"/>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
    <w:uiPriority w:val="99"/>
    <w:unhideWhenUsed/>
    <w:rsid w:val="00E73C15"/>
    <w:rPr>
      <w:vertAlign w:val="superscript"/>
    </w:rPr>
  </w:style>
  <w:style w:type="paragraph" w:styleId="Header">
    <w:name w:val="header"/>
    <w:basedOn w:val="Normal"/>
    <w:link w:val="HeaderChar"/>
    <w:uiPriority w:val="99"/>
    <w:rsid w:val="00727FD5"/>
    <w:pPr>
      <w:pBdr>
        <w:bottom w:val="dotted" w:sz="4" w:space="1" w:color="auto"/>
      </w:pBdr>
      <w:tabs>
        <w:tab w:val="center" w:pos="4513"/>
        <w:tab w:val="right" w:pos="9026"/>
      </w:tabs>
      <w:spacing w:before="0" w:after="0"/>
      <w:jc w:val="center"/>
    </w:pPr>
    <w:rPr>
      <w:rFonts w:eastAsia="Times New Roman"/>
      <w:color w:val="000000"/>
      <w:sz w:val="20"/>
      <w:szCs w:val="20"/>
      <w:lang w:val="en-GB"/>
    </w:rPr>
  </w:style>
  <w:style w:type="character" w:customStyle="1" w:styleId="HeaderChar">
    <w:name w:val="Header Char"/>
    <w:link w:val="Header"/>
    <w:uiPriority w:val="99"/>
    <w:rsid w:val="00727FD5"/>
    <w:rPr>
      <w:rFonts w:eastAsia="Times New Roman"/>
      <w:color w:val="000000"/>
      <w:lang w:val="en-GB"/>
    </w:rPr>
  </w:style>
  <w:style w:type="character" w:customStyle="1" w:styleId="Heading3Char">
    <w:name w:val="Heading 3 Char"/>
    <w:link w:val="Heading3"/>
    <w:uiPriority w:val="9"/>
    <w:rsid w:val="00680FE4"/>
    <w:rPr>
      <w:rFonts w:ascii="Calibri" w:eastAsia="Times New Roman" w:hAnsi="Calibri" w:cs="Times New Roman"/>
      <w:b/>
      <w:bCs/>
      <w:color w:val="1F497D"/>
      <w:sz w:val="22"/>
      <w:szCs w:val="26"/>
      <w:lang w:eastAsia="en-US"/>
    </w:rPr>
  </w:style>
  <w:style w:type="paragraph" w:styleId="CommentText">
    <w:name w:val="annotation text"/>
    <w:basedOn w:val="Normal"/>
    <w:link w:val="CommentTextChar"/>
    <w:uiPriority w:val="99"/>
    <w:unhideWhenUsed/>
    <w:rsid w:val="00D323D8"/>
    <w:pPr>
      <w:spacing w:before="0"/>
    </w:pPr>
    <w:rPr>
      <w:sz w:val="20"/>
      <w:szCs w:val="20"/>
    </w:rPr>
  </w:style>
  <w:style w:type="character" w:customStyle="1" w:styleId="CommentTextChar">
    <w:name w:val="Comment Text Char"/>
    <w:link w:val="CommentText"/>
    <w:uiPriority w:val="99"/>
    <w:rsid w:val="00D323D8"/>
    <w:rPr>
      <w:lang w:val="en-AU"/>
    </w:rPr>
  </w:style>
  <w:style w:type="table" w:styleId="DarkList-Accent2">
    <w:name w:val="Dark List Accent 2"/>
    <w:basedOn w:val="TableNormal"/>
    <w:uiPriority w:val="61"/>
    <w:rsid w:val="00E83F1D"/>
    <w:rPr>
      <w:rFonts w:eastAsia="MS Gothic"/>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ullet4">
    <w:name w:val="Bullet +4"/>
    <w:basedOn w:val="Normal"/>
    <w:rsid w:val="00614758"/>
    <w:pPr>
      <w:widowControl/>
      <w:numPr>
        <w:numId w:val="4"/>
      </w:numPr>
      <w:tabs>
        <w:tab w:val="clear" w:pos="360"/>
        <w:tab w:val="left" w:pos="567"/>
      </w:tabs>
      <w:spacing w:before="0" w:after="80"/>
      <w:ind w:left="567" w:hanging="567"/>
      <w:jc w:val="both"/>
    </w:pPr>
    <w:rPr>
      <w:rFonts w:ascii="Times" w:eastAsia="Times New Roman" w:hAnsi="Times" w:cs="Times"/>
      <w:szCs w:val="20"/>
    </w:rPr>
  </w:style>
  <w:style w:type="paragraph" w:customStyle="1" w:styleId="Bulletdot">
    <w:name w:val="Bullet dot"/>
    <w:basedOn w:val="Bullet4"/>
    <w:qFormat/>
    <w:rsid w:val="00614758"/>
    <w:pPr>
      <w:ind w:left="568" w:hanging="284"/>
    </w:pPr>
    <w:rPr>
      <w:rFonts w:ascii="Arial" w:hAnsi="Arial"/>
    </w:rPr>
  </w:style>
  <w:style w:type="paragraph" w:styleId="Footer">
    <w:name w:val="footer"/>
    <w:basedOn w:val="Normal"/>
    <w:link w:val="FooterChar"/>
    <w:uiPriority w:val="99"/>
    <w:unhideWhenUsed/>
    <w:rsid w:val="00727FD5"/>
    <w:pPr>
      <w:tabs>
        <w:tab w:val="center" w:pos="4320"/>
        <w:tab w:val="right" w:pos="8640"/>
      </w:tabs>
    </w:pPr>
    <w:rPr>
      <w:i/>
      <w:sz w:val="20"/>
    </w:rPr>
  </w:style>
  <w:style w:type="character" w:customStyle="1" w:styleId="FooterChar">
    <w:name w:val="Footer Char"/>
    <w:link w:val="Footer"/>
    <w:uiPriority w:val="99"/>
    <w:rsid w:val="00727FD5"/>
    <w:rPr>
      <w:i/>
      <w:szCs w:val="22"/>
      <w:lang w:val="en-AU"/>
    </w:rPr>
  </w:style>
  <w:style w:type="character" w:styleId="PageNumber">
    <w:name w:val="page number"/>
    <w:uiPriority w:val="99"/>
    <w:semiHidden/>
    <w:unhideWhenUsed/>
    <w:rsid w:val="00727FD5"/>
  </w:style>
  <w:style w:type="character" w:customStyle="1" w:styleId="MediumGrid1-Accent2Char">
    <w:name w:val="Medium Grid 1 - Accent 2 Char"/>
    <w:aliases w:val="Bullets Char,List Paragraph Char"/>
    <w:link w:val="MediumGrid1-Accent21"/>
    <w:uiPriority w:val="34"/>
    <w:locked/>
    <w:rsid w:val="00A36E0E"/>
    <w:rPr>
      <w:rFonts w:eastAsia="Times New Roman"/>
      <w:color w:val="000000"/>
      <w:sz w:val="22"/>
      <w:lang w:val="en-GB"/>
    </w:rPr>
  </w:style>
  <w:style w:type="paragraph" w:styleId="BalloonText">
    <w:name w:val="Balloon Text"/>
    <w:basedOn w:val="Normal"/>
    <w:link w:val="BalloonTextChar"/>
    <w:uiPriority w:val="99"/>
    <w:semiHidden/>
    <w:unhideWhenUsed/>
    <w:rsid w:val="00636778"/>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36778"/>
    <w:rPr>
      <w:rFonts w:ascii="Lucida Grande" w:hAnsi="Lucida Grande"/>
      <w:sz w:val="18"/>
      <w:szCs w:val="18"/>
      <w:lang w:val="en-AU"/>
    </w:rPr>
  </w:style>
  <w:style w:type="paragraph" w:styleId="ListParagraph">
    <w:name w:val="List Paragraph"/>
    <w:basedOn w:val="Normal"/>
    <w:uiPriority w:val="34"/>
    <w:qFormat/>
    <w:rsid w:val="009944F6"/>
    <w:pPr>
      <w:ind w:left="720"/>
      <w:contextualSpacing/>
    </w:pPr>
  </w:style>
  <w:style w:type="character" w:styleId="CommentReference">
    <w:name w:val="annotation reference"/>
    <w:basedOn w:val="DefaultParagraphFont"/>
    <w:uiPriority w:val="99"/>
    <w:semiHidden/>
    <w:unhideWhenUsed/>
    <w:rsid w:val="00894A11"/>
    <w:rPr>
      <w:sz w:val="16"/>
      <w:szCs w:val="16"/>
    </w:rPr>
  </w:style>
  <w:style w:type="paragraph" w:styleId="NormalWeb">
    <w:name w:val="Normal (Web)"/>
    <w:basedOn w:val="Normal"/>
    <w:uiPriority w:val="99"/>
    <w:semiHidden/>
    <w:unhideWhenUsed/>
    <w:rsid w:val="00FF4E83"/>
    <w:pPr>
      <w:widowControl/>
      <w:spacing w:before="100" w:beforeAutospacing="1" w:after="100" w:afterAutospacing="1"/>
    </w:pPr>
    <w:rPr>
      <w:rFonts w:ascii="Times New Roman" w:eastAsia="Times New Roman" w:hAnsi="Times New Roman"/>
      <w:sz w:val="24"/>
      <w:szCs w:val="24"/>
      <w:lang w:eastAsia="en-AU"/>
    </w:rPr>
  </w:style>
  <w:style w:type="table" w:styleId="ColorfulGrid-Accent1">
    <w:name w:val="Colorful Grid Accent 1"/>
    <w:basedOn w:val="TableNormal"/>
    <w:uiPriority w:val="73"/>
    <w:rsid w:val="00186C62"/>
    <w:rPr>
      <w:rFonts w:asciiTheme="minorHAnsi" w:eastAsiaTheme="minorEastAsia" w:hAnsiTheme="minorHAnsi" w:cstheme="minorBidi"/>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9Char">
    <w:name w:val="Heading 9 Char"/>
    <w:basedOn w:val="DefaultParagraphFont"/>
    <w:link w:val="Heading9"/>
    <w:uiPriority w:val="9"/>
    <w:semiHidden/>
    <w:rsid w:val="003452E6"/>
    <w:rPr>
      <w:rFonts w:asciiTheme="majorHAnsi" w:eastAsiaTheme="majorEastAsia" w:hAnsiTheme="majorHAnsi" w:cstheme="majorBidi"/>
      <w:i/>
      <w:iCs/>
      <w:color w:val="404040" w:themeColor="text1" w:themeTint="BF"/>
      <w:lang w:val="en-AU"/>
    </w:rPr>
  </w:style>
  <w:style w:type="paragraph" w:styleId="BodyTextIndent2">
    <w:name w:val="Body Text Indent 2"/>
    <w:basedOn w:val="Normal"/>
    <w:link w:val="BodyTextIndent2Char"/>
    <w:rsid w:val="00FE2E21"/>
    <w:pPr>
      <w:widowControl/>
      <w:spacing w:before="0" w:line="480" w:lineRule="auto"/>
      <w:ind w:left="283"/>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FE2E21"/>
    <w:rPr>
      <w:rFonts w:ascii="Times New Roman" w:eastAsia="Times New Roman" w:hAnsi="Times New Roman"/>
      <w:sz w:val="24"/>
      <w:lang w:val="en-AU"/>
    </w:rPr>
  </w:style>
  <w:style w:type="paragraph" w:styleId="CommentSubject">
    <w:name w:val="annotation subject"/>
    <w:basedOn w:val="CommentText"/>
    <w:next w:val="CommentText"/>
    <w:link w:val="CommentSubjectChar"/>
    <w:uiPriority w:val="99"/>
    <w:semiHidden/>
    <w:unhideWhenUsed/>
    <w:rsid w:val="008A1C6B"/>
    <w:pPr>
      <w:spacing w:before="120"/>
    </w:pPr>
    <w:rPr>
      <w:b/>
      <w:bCs/>
    </w:rPr>
  </w:style>
  <w:style w:type="character" w:customStyle="1" w:styleId="CommentSubjectChar">
    <w:name w:val="Comment Subject Char"/>
    <w:basedOn w:val="CommentTextChar"/>
    <w:link w:val="CommentSubject"/>
    <w:uiPriority w:val="99"/>
    <w:semiHidden/>
    <w:rsid w:val="008A1C6B"/>
    <w:rPr>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73"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C8"/>
    <w:pPr>
      <w:widowControl w:val="0"/>
      <w:spacing w:before="120" w:after="120"/>
    </w:pPr>
    <w:rPr>
      <w:sz w:val="22"/>
      <w:szCs w:val="22"/>
      <w:lang w:val="en-AU"/>
    </w:rPr>
  </w:style>
  <w:style w:type="paragraph" w:styleId="Heading1">
    <w:name w:val="heading 1"/>
    <w:basedOn w:val="Normal"/>
    <w:next w:val="Normal"/>
    <w:link w:val="Heading1Char"/>
    <w:uiPriority w:val="9"/>
    <w:qFormat/>
    <w:rsid w:val="00357240"/>
    <w:pPr>
      <w:keepNext/>
      <w:keepLines/>
      <w:spacing w:before="240"/>
      <w:outlineLvl w:val="0"/>
    </w:pPr>
    <w:rPr>
      <w:rFonts w:eastAsia="Times New Roman"/>
      <w:b/>
      <w:bCs/>
      <w:color w:val="365F91"/>
      <w:sz w:val="24"/>
      <w:szCs w:val="28"/>
    </w:rPr>
  </w:style>
  <w:style w:type="paragraph" w:styleId="Heading2">
    <w:name w:val="heading 2"/>
    <w:basedOn w:val="Normal"/>
    <w:next w:val="Normal"/>
    <w:link w:val="Heading2Char"/>
    <w:uiPriority w:val="9"/>
    <w:qFormat/>
    <w:rsid w:val="00E23C96"/>
    <w:pPr>
      <w:keepNext/>
      <w:keepLines/>
      <w:spacing w:before="200" w:after="0"/>
      <w:outlineLvl w:val="1"/>
    </w:pPr>
    <w:rPr>
      <w:rFonts w:eastAsia="Times New Roman"/>
      <w:b/>
      <w:bCs/>
      <w:caps/>
      <w:color w:val="1F497D"/>
    </w:rPr>
  </w:style>
  <w:style w:type="paragraph" w:styleId="Heading3">
    <w:name w:val="heading 3"/>
    <w:basedOn w:val="Normal"/>
    <w:next w:val="Normal"/>
    <w:link w:val="Heading3Char"/>
    <w:uiPriority w:val="9"/>
    <w:qFormat/>
    <w:rsid w:val="00680FE4"/>
    <w:pPr>
      <w:keepNext/>
      <w:spacing w:before="240" w:after="60"/>
      <w:outlineLvl w:val="2"/>
    </w:pPr>
    <w:rPr>
      <w:rFonts w:eastAsia="Times New Roman"/>
      <w:b/>
      <w:bCs/>
      <w:color w:val="1F497D"/>
      <w:szCs w:val="26"/>
    </w:rPr>
  </w:style>
  <w:style w:type="paragraph" w:styleId="Heading9">
    <w:name w:val="heading 9"/>
    <w:basedOn w:val="Normal"/>
    <w:next w:val="Normal"/>
    <w:link w:val="Heading9Char"/>
    <w:uiPriority w:val="9"/>
    <w:semiHidden/>
    <w:unhideWhenUsed/>
    <w:qFormat/>
    <w:rsid w:val="003452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7240"/>
    <w:rPr>
      <w:rFonts w:eastAsia="Times New Roman" w:cs="Times New Roman"/>
      <w:b/>
      <w:bCs/>
      <w:color w:val="365F91"/>
      <w:sz w:val="24"/>
      <w:szCs w:val="28"/>
    </w:rPr>
  </w:style>
  <w:style w:type="paragraph" w:styleId="TOC1">
    <w:name w:val="toc 1"/>
    <w:basedOn w:val="Normal"/>
    <w:next w:val="Normal"/>
    <w:autoRedefine/>
    <w:uiPriority w:val="39"/>
    <w:unhideWhenUsed/>
    <w:rsid w:val="00D755B9"/>
    <w:pPr>
      <w:tabs>
        <w:tab w:val="left" w:pos="426"/>
        <w:tab w:val="right" w:pos="9016"/>
      </w:tabs>
      <w:spacing w:before="240"/>
    </w:pPr>
    <w:rPr>
      <w:b/>
      <w:bCs/>
      <w:caps/>
      <w:noProof/>
      <w:color w:val="1F497D"/>
      <w:u w:val="single"/>
    </w:rPr>
  </w:style>
  <w:style w:type="paragraph" w:styleId="TOC2">
    <w:name w:val="toc 2"/>
    <w:basedOn w:val="Normal"/>
    <w:next w:val="Normal"/>
    <w:autoRedefine/>
    <w:uiPriority w:val="39"/>
    <w:unhideWhenUsed/>
    <w:rsid w:val="00E23C96"/>
    <w:pPr>
      <w:tabs>
        <w:tab w:val="left" w:pos="851"/>
        <w:tab w:val="right" w:pos="9016"/>
      </w:tabs>
      <w:spacing w:after="0"/>
      <w:ind w:left="426"/>
    </w:pPr>
    <w:rPr>
      <w:b/>
      <w:bCs/>
      <w:caps/>
      <w:noProof/>
      <w:color w:val="1F497D"/>
    </w:rPr>
  </w:style>
  <w:style w:type="paragraph" w:styleId="TOC3">
    <w:name w:val="toc 3"/>
    <w:basedOn w:val="Normal"/>
    <w:next w:val="Normal"/>
    <w:autoRedefine/>
    <w:uiPriority w:val="39"/>
    <w:unhideWhenUsed/>
    <w:rsid w:val="001F21FF"/>
    <w:pPr>
      <w:tabs>
        <w:tab w:val="left" w:pos="666"/>
        <w:tab w:val="left" w:pos="1418"/>
        <w:tab w:val="right" w:pos="9016"/>
      </w:tabs>
      <w:spacing w:after="0"/>
      <w:ind w:left="1418" w:hanging="567"/>
    </w:pPr>
    <w:rPr>
      <w:smallCaps/>
      <w:noProof/>
      <w:color w:val="1F497D"/>
    </w:rPr>
  </w:style>
  <w:style w:type="paragraph" w:styleId="TOC4">
    <w:name w:val="toc 4"/>
    <w:basedOn w:val="Normal"/>
    <w:next w:val="Normal"/>
    <w:autoRedefine/>
    <w:uiPriority w:val="39"/>
    <w:unhideWhenUsed/>
    <w:rsid w:val="00357240"/>
    <w:pPr>
      <w:spacing w:after="0"/>
    </w:pPr>
  </w:style>
  <w:style w:type="paragraph" w:styleId="TOC5">
    <w:name w:val="toc 5"/>
    <w:basedOn w:val="Normal"/>
    <w:next w:val="Normal"/>
    <w:autoRedefine/>
    <w:uiPriority w:val="39"/>
    <w:unhideWhenUsed/>
    <w:rsid w:val="00357240"/>
    <w:pPr>
      <w:spacing w:after="0"/>
    </w:pPr>
  </w:style>
  <w:style w:type="paragraph" w:styleId="TOC6">
    <w:name w:val="toc 6"/>
    <w:basedOn w:val="Normal"/>
    <w:next w:val="Normal"/>
    <w:autoRedefine/>
    <w:uiPriority w:val="39"/>
    <w:unhideWhenUsed/>
    <w:rsid w:val="00357240"/>
    <w:pPr>
      <w:spacing w:after="0"/>
    </w:pPr>
  </w:style>
  <w:style w:type="paragraph" w:styleId="TOC7">
    <w:name w:val="toc 7"/>
    <w:basedOn w:val="Normal"/>
    <w:next w:val="Normal"/>
    <w:autoRedefine/>
    <w:uiPriority w:val="39"/>
    <w:unhideWhenUsed/>
    <w:rsid w:val="00357240"/>
    <w:pPr>
      <w:spacing w:after="0"/>
    </w:pPr>
  </w:style>
  <w:style w:type="paragraph" w:styleId="TOC8">
    <w:name w:val="toc 8"/>
    <w:basedOn w:val="Normal"/>
    <w:next w:val="Normal"/>
    <w:autoRedefine/>
    <w:uiPriority w:val="39"/>
    <w:unhideWhenUsed/>
    <w:rsid w:val="00357240"/>
    <w:pPr>
      <w:spacing w:after="0"/>
    </w:pPr>
  </w:style>
  <w:style w:type="paragraph" w:styleId="TOC9">
    <w:name w:val="toc 9"/>
    <w:basedOn w:val="Normal"/>
    <w:next w:val="Normal"/>
    <w:autoRedefine/>
    <w:uiPriority w:val="39"/>
    <w:unhideWhenUsed/>
    <w:rsid w:val="00357240"/>
    <w:pPr>
      <w:spacing w:after="0"/>
    </w:pPr>
  </w:style>
  <w:style w:type="character" w:styleId="Hyperlink">
    <w:name w:val="Hyperlink"/>
    <w:uiPriority w:val="99"/>
    <w:unhideWhenUsed/>
    <w:rsid w:val="00357240"/>
    <w:rPr>
      <w:color w:val="0000FF"/>
      <w:u w:val="single"/>
    </w:rPr>
  </w:style>
  <w:style w:type="character" w:customStyle="1" w:styleId="Heading2Char">
    <w:name w:val="Heading 2 Char"/>
    <w:link w:val="Heading2"/>
    <w:uiPriority w:val="9"/>
    <w:rsid w:val="00E23C96"/>
    <w:rPr>
      <w:rFonts w:eastAsia="Times New Roman"/>
      <w:b/>
      <w:bCs/>
      <w:caps/>
      <w:color w:val="1F497D"/>
      <w:sz w:val="22"/>
      <w:szCs w:val="22"/>
      <w:lang w:val="en-AU"/>
    </w:rPr>
  </w:style>
  <w:style w:type="table" w:customStyle="1" w:styleId="LightShading-Accent11">
    <w:name w:val="Light Shading - Accent 11"/>
    <w:basedOn w:val="TableNormal"/>
    <w:uiPriority w:val="60"/>
    <w:rsid w:val="001064C3"/>
    <w:rPr>
      <w:rFonts w:eastAsia="Times New Roman"/>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shd w:val="clear" w:color="auto" w:fill="F8F8F8"/>
      </w:tcPr>
    </w:tblStylePr>
    <w:tblStylePr w:type="seCell">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rsid w:val="00D75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E73C15"/>
    <w:rPr>
      <w:rFonts w:cs="Times New Roman"/>
      <w:i/>
      <w:spacing w:val="0"/>
    </w:rPr>
  </w:style>
  <w:style w:type="paragraph" w:customStyle="1" w:styleId="MediumGrid1-Accent21">
    <w:name w:val="Medium Grid 1 - Accent 21"/>
    <w:aliases w:val="Bullets"/>
    <w:basedOn w:val="ListNumber"/>
    <w:link w:val="MediumGrid1-Accent2Char"/>
    <w:qFormat/>
    <w:rsid w:val="00E73C15"/>
    <w:pPr>
      <w:spacing w:before="0"/>
      <w:contextualSpacing w:val="0"/>
      <w:jc w:val="both"/>
    </w:pPr>
    <w:rPr>
      <w:rFonts w:eastAsia="Times New Roman"/>
      <w:color w:val="000000"/>
      <w:szCs w:val="20"/>
      <w:lang w:val="en-GB"/>
    </w:rPr>
  </w:style>
  <w:style w:type="paragraph" w:styleId="ListNumber">
    <w:name w:val="List Number"/>
    <w:basedOn w:val="Normal"/>
    <w:uiPriority w:val="99"/>
    <w:semiHidden/>
    <w:unhideWhenUsed/>
    <w:rsid w:val="00E73C15"/>
    <w:pPr>
      <w:numPr>
        <w:numId w:val="1"/>
      </w:numPr>
      <w:contextualSpacing/>
    </w:pPr>
  </w:style>
  <w:style w:type="paragraph" w:styleId="FootnoteText">
    <w:name w:val="footnote text"/>
    <w:aliases w:val="Footnote Text Char Char Char,Footnote Text Char Char,ft,single space,FOOTNOTES,fn,ft Char Char Char,ADB,(NECG) Footnote Text,Char Char Char,Char Char Char Char,Char Char,Footnote Text Char2,Footnote Text Char1 Char Char,f,ALTS FOOTNOTE"/>
    <w:basedOn w:val="Normal"/>
    <w:link w:val="FootnoteTextChar"/>
    <w:uiPriority w:val="99"/>
    <w:unhideWhenUsed/>
    <w:rsid w:val="00246A34"/>
    <w:pPr>
      <w:ind w:left="170" w:hanging="170"/>
      <w:contextualSpacing/>
    </w:pPr>
    <w:rPr>
      <w:sz w:val="20"/>
      <w:szCs w:val="20"/>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link w:val="FootnoteText"/>
    <w:uiPriority w:val="99"/>
    <w:rsid w:val="00246A34"/>
    <w:rPr>
      <w:lang w:val="en-AU"/>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
    <w:uiPriority w:val="99"/>
    <w:unhideWhenUsed/>
    <w:rsid w:val="00E73C15"/>
    <w:rPr>
      <w:vertAlign w:val="superscript"/>
    </w:rPr>
  </w:style>
  <w:style w:type="paragraph" w:styleId="Header">
    <w:name w:val="header"/>
    <w:basedOn w:val="Normal"/>
    <w:link w:val="HeaderChar"/>
    <w:uiPriority w:val="99"/>
    <w:rsid w:val="00727FD5"/>
    <w:pPr>
      <w:pBdr>
        <w:bottom w:val="dotted" w:sz="4" w:space="1" w:color="auto"/>
      </w:pBdr>
      <w:tabs>
        <w:tab w:val="center" w:pos="4513"/>
        <w:tab w:val="right" w:pos="9026"/>
      </w:tabs>
      <w:spacing w:before="0" w:after="0"/>
      <w:jc w:val="center"/>
    </w:pPr>
    <w:rPr>
      <w:rFonts w:eastAsia="Times New Roman"/>
      <w:color w:val="000000"/>
      <w:sz w:val="20"/>
      <w:szCs w:val="20"/>
      <w:lang w:val="en-GB"/>
    </w:rPr>
  </w:style>
  <w:style w:type="character" w:customStyle="1" w:styleId="HeaderChar">
    <w:name w:val="Header Char"/>
    <w:link w:val="Header"/>
    <w:uiPriority w:val="99"/>
    <w:rsid w:val="00727FD5"/>
    <w:rPr>
      <w:rFonts w:eastAsia="Times New Roman"/>
      <w:color w:val="000000"/>
      <w:lang w:val="en-GB"/>
    </w:rPr>
  </w:style>
  <w:style w:type="character" w:customStyle="1" w:styleId="Heading3Char">
    <w:name w:val="Heading 3 Char"/>
    <w:link w:val="Heading3"/>
    <w:uiPriority w:val="9"/>
    <w:rsid w:val="00680FE4"/>
    <w:rPr>
      <w:rFonts w:ascii="Calibri" w:eastAsia="Times New Roman" w:hAnsi="Calibri" w:cs="Times New Roman"/>
      <w:b/>
      <w:bCs/>
      <w:color w:val="1F497D"/>
      <w:sz w:val="22"/>
      <w:szCs w:val="26"/>
      <w:lang w:eastAsia="en-US"/>
    </w:rPr>
  </w:style>
  <w:style w:type="paragraph" w:styleId="CommentText">
    <w:name w:val="annotation text"/>
    <w:basedOn w:val="Normal"/>
    <w:link w:val="CommentTextChar"/>
    <w:uiPriority w:val="99"/>
    <w:unhideWhenUsed/>
    <w:rsid w:val="00D323D8"/>
    <w:pPr>
      <w:spacing w:before="0"/>
    </w:pPr>
    <w:rPr>
      <w:sz w:val="20"/>
      <w:szCs w:val="20"/>
    </w:rPr>
  </w:style>
  <w:style w:type="character" w:customStyle="1" w:styleId="CommentTextChar">
    <w:name w:val="Comment Text Char"/>
    <w:link w:val="CommentText"/>
    <w:uiPriority w:val="99"/>
    <w:rsid w:val="00D323D8"/>
    <w:rPr>
      <w:lang w:val="en-AU"/>
    </w:rPr>
  </w:style>
  <w:style w:type="table" w:styleId="DarkList-Accent2">
    <w:name w:val="Dark List Accent 2"/>
    <w:basedOn w:val="TableNormal"/>
    <w:uiPriority w:val="61"/>
    <w:rsid w:val="00E83F1D"/>
    <w:rPr>
      <w:rFonts w:eastAsia="MS Gothic"/>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ullet4">
    <w:name w:val="Bullet +4"/>
    <w:basedOn w:val="Normal"/>
    <w:rsid w:val="00614758"/>
    <w:pPr>
      <w:widowControl/>
      <w:numPr>
        <w:numId w:val="4"/>
      </w:numPr>
      <w:tabs>
        <w:tab w:val="clear" w:pos="360"/>
        <w:tab w:val="left" w:pos="567"/>
      </w:tabs>
      <w:spacing w:before="0" w:after="80"/>
      <w:ind w:left="567" w:hanging="567"/>
      <w:jc w:val="both"/>
    </w:pPr>
    <w:rPr>
      <w:rFonts w:ascii="Times" w:eastAsia="Times New Roman" w:hAnsi="Times" w:cs="Times"/>
      <w:szCs w:val="20"/>
    </w:rPr>
  </w:style>
  <w:style w:type="paragraph" w:customStyle="1" w:styleId="Bulletdot">
    <w:name w:val="Bullet dot"/>
    <w:basedOn w:val="Bullet4"/>
    <w:qFormat/>
    <w:rsid w:val="00614758"/>
    <w:pPr>
      <w:ind w:left="568" w:hanging="284"/>
    </w:pPr>
    <w:rPr>
      <w:rFonts w:ascii="Arial" w:hAnsi="Arial"/>
    </w:rPr>
  </w:style>
  <w:style w:type="paragraph" w:styleId="Footer">
    <w:name w:val="footer"/>
    <w:basedOn w:val="Normal"/>
    <w:link w:val="FooterChar"/>
    <w:uiPriority w:val="99"/>
    <w:unhideWhenUsed/>
    <w:rsid w:val="00727FD5"/>
    <w:pPr>
      <w:tabs>
        <w:tab w:val="center" w:pos="4320"/>
        <w:tab w:val="right" w:pos="8640"/>
      </w:tabs>
    </w:pPr>
    <w:rPr>
      <w:i/>
      <w:sz w:val="20"/>
    </w:rPr>
  </w:style>
  <w:style w:type="character" w:customStyle="1" w:styleId="FooterChar">
    <w:name w:val="Footer Char"/>
    <w:link w:val="Footer"/>
    <w:uiPriority w:val="99"/>
    <w:rsid w:val="00727FD5"/>
    <w:rPr>
      <w:i/>
      <w:szCs w:val="22"/>
      <w:lang w:val="en-AU"/>
    </w:rPr>
  </w:style>
  <w:style w:type="character" w:styleId="PageNumber">
    <w:name w:val="page number"/>
    <w:uiPriority w:val="99"/>
    <w:semiHidden/>
    <w:unhideWhenUsed/>
    <w:rsid w:val="00727FD5"/>
  </w:style>
  <w:style w:type="character" w:customStyle="1" w:styleId="MediumGrid1-Accent2Char">
    <w:name w:val="Medium Grid 1 - Accent 2 Char"/>
    <w:aliases w:val="Bullets Char,List Paragraph Char"/>
    <w:link w:val="MediumGrid1-Accent21"/>
    <w:uiPriority w:val="34"/>
    <w:locked/>
    <w:rsid w:val="00A36E0E"/>
    <w:rPr>
      <w:rFonts w:eastAsia="Times New Roman"/>
      <w:color w:val="000000"/>
      <w:sz w:val="22"/>
      <w:lang w:val="en-GB"/>
    </w:rPr>
  </w:style>
  <w:style w:type="paragraph" w:styleId="BalloonText">
    <w:name w:val="Balloon Text"/>
    <w:basedOn w:val="Normal"/>
    <w:link w:val="BalloonTextChar"/>
    <w:uiPriority w:val="99"/>
    <w:semiHidden/>
    <w:unhideWhenUsed/>
    <w:rsid w:val="00636778"/>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36778"/>
    <w:rPr>
      <w:rFonts w:ascii="Lucida Grande" w:hAnsi="Lucida Grande"/>
      <w:sz w:val="18"/>
      <w:szCs w:val="18"/>
      <w:lang w:val="en-AU"/>
    </w:rPr>
  </w:style>
  <w:style w:type="paragraph" w:styleId="ListParagraph">
    <w:name w:val="List Paragraph"/>
    <w:basedOn w:val="Normal"/>
    <w:uiPriority w:val="34"/>
    <w:qFormat/>
    <w:rsid w:val="009944F6"/>
    <w:pPr>
      <w:ind w:left="720"/>
      <w:contextualSpacing/>
    </w:pPr>
  </w:style>
  <w:style w:type="character" w:styleId="CommentReference">
    <w:name w:val="annotation reference"/>
    <w:basedOn w:val="DefaultParagraphFont"/>
    <w:uiPriority w:val="99"/>
    <w:semiHidden/>
    <w:unhideWhenUsed/>
    <w:rsid w:val="00894A11"/>
    <w:rPr>
      <w:sz w:val="16"/>
      <w:szCs w:val="16"/>
    </w:rPr>
  </w:style>
  <w:style w:type="paragraph" w:styleId="NormalWeb">
    <w:name w:val="Normal (Web)"/>
    <w:basedOn w:val="Normal"/>
    <w:uiPriority w:val="99"/>
    <w:semiHidden/>
    <w:unhideWhenUsed/>
    <w:rsid w:val="00FF4E83"/>
    <w:pPr>
      <w:widowControl/>
      <w:spacing w:before="100" w:beforeAutospacing="1" w:after="100" w:afterAutospacing="1"/>
    </w:pPr>
    <w:rPr>
      <w:rFonts w:ascii="Times New Roman" w:eastAsia="Times New Roman" w:hAnsi="Times New Roman"/>
      <w:sz w:val="24"/>
      <w:szCs w:val="24"/>
      <w:lang w:eastAsia="en-AU"/>
    </w:rPr>
  </w:style>
  <w:style w:type="table" w:styleId="ColorfulGrid-Accent1">
    <w:name w:val="Colorful Grid Accent 1"/>
    <w:basedOn w:val="TableNormal"/>
    <w:uiPriority w:val="73"/>
    <w:rsid w:val="00186C62"/>
    <w:rPr>
      <w:rFonts w:asciiTheme="minorHAnsi" w:eastAsiaTheme="minorEastAsia" w:hAnsiTheme="minorHAnsi" w:cstheme="minorBidi"/>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9Char">
    <w:name w:val="Heading 9 Char"/>
    <w:basedOn w:val="DefaultParagraphFont"/>
    <w:link w:val="Heading9"/>
    <w:uiPriority w:val="9"/>
    <w:semiHidden/>
    <w:rsid w:val="003452E6"/>
    <w:rPr>
      <w:rFonts w:asciiTheme="majorHAnsi" w:eastAsiaTheme="majorEastAsia" w:hAnsiTheme="majorHAnsi" w:cstheme="majorBidi"/>
      <w:i/>
      <w:iCs/>
      <w:color w:val="404040" w:themeColor="text1" w:themeTint="BF"/>
      <w:lang w:val="en-AU"/>
    </w:rPr>
  </w:style>
  <w:style w:type="paragraph" w:styleId="BodyTextIndent2">
    <w:name w:val="Body Text Indent 2"/>
    <w:basedOn w:val="Normal"/>
    <w:link w:val="BodyTextIndent2Char"/>
    <w:rsid w:val="00FE2E21"/>
    <w:pPr>
      <w:widowControl/>
      <w:spacing w:before="0" w:line="480" w:lineRule="auto"/>
      <w:ind w:left="283"/>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FE2E21"/>
    <w:rPr>
      <w:rFonts w:ascii="Times New Roman" w:eastAsia="Times New Roman" w:hAnsi="Times New Roman"/>
      <w:sz w:val="24"/>
      <w:lang w:val="en-AU"/>
    </w:rPr>
  </w:style>
  <w:style w:type="paragraph" w:styleId="CommentSubject">
    <w:name w:val="annotation subject"/>
    <w:basedOn w:val="CommentText"/>
    <w:next w:val="CommentText"/>
    <w:link w:val="CommentSubjectChar"/>
    <w:uiPriority w:val="99"/>
    <w:semiHidden/>
    <w:unhideWhenUsed/>
    <w:rsid w:val="008A1C6B"/>
    <w:pPr>
      <w:spacing w:before="120"/>
    </w:pPr>
    <w:rPr>
      <w:b/>
      <w:bCs/>
    </w:rPr>
  </w:style>
  <w:style w:type="character" w:customStyle="1" w:styleId="CommentSubjectChar">
    <w:name w:val="Comment Subject Char"/>
    <w:basedOn w:val="CommentTextChar"/>
    <w:link w:val="CommentSubject"/>
    <w:uiPriority w:val="99"/>
    <w:semiHidden/>
    <w:rsid w:val="008A1C6B"/>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6959">
      <w:bodyDiv w:val="1"/>
      <w:marLeft w:val="0"/>
      <w:marRight w:val="0"/>
      <w:marTop w:val="0"/>
      <w:marBottom w:val="0"/>
      <w:divBdr>
        <w:top w:val="none" w:sz="0" w:space="0" w:color="auto"/>
        <w:left w:val="none" w:sz="0" w:space="0" w:color="auto"/>
        <w:bottom w:val="none" w:sz="0" w:space="0" w:color="auto"/>
        <w:right w:val="none" w:sz="0" w:space="0" w:color="auto"/>
      </w:divBdr>
    </w:div>
    <w:div w:id="333650675">
      <w:bodyDiv w:val="1"/>
      <w:marLeft w:val="0"/>
      <w:marRight w:val="0"/>
      <w:marTop w:val="0"/>
      <w:marBottom w:val="0"/>
      <w:divBdr>
        <w:top w:val="none" w:sz="0" w:space="0" w:color="auto"/>
        <w:left w:val="none" w:sz="0" w:space="0" w:color="auto"/>
        <w:bottom w:val="none" w:sz="0" w:space="0" w:color="auto"/>
        <w:right w:val="none" w:sz="0" w:space="0" w:color="auto"/>
      </w:divBdr>
    </w:div>
    <w:div w:id="456528813">
      <w:bodyDiv w:val="1"/>
      <w:marLeft w:val="0"/>
      <w:marRight w:val="0"/>
      <w:marTop w:val="0"/>
      <w:marBottom w:val="0"/>
      <w:divBdr>
        <w:top w:val="none" w:sz="0" w:space="0" w:color="auto"/>
        <w:left w:val="none" w:sz="0" w:space="0" w:color="auto"/>
        <w:bottom w:val="none" w:sz="0" w:space="0" w:color="auto"/>
        <w:right w:val="none" w:sz="0" w:space="0" w:color="auto"/>
      </w:divBdr>
    </w:div>
    <w:div w:id="487946178">
      <w:bodyDiv w:val="1"/>
      <w:marLeft w:val="0"/>
      <w:marRight w:val="0"/>
      <w:marTop w:val="0"/>
      <w:marBottom w:val="0"/>
      <w:divBdr>
        <w:top w:val="none" w:sz="0" w:space="0" w:color="auto"/>
        <w:left w:val="none" w:sz="0" w:space="0" w:color="auto"/>
        <w:bottom w:val="none" w:sz="0" w:space="0" w:color="auto"/>
        <w:right w:val="none" w:sz="0" w:space="0" w:color="auto"/>
      </w:divBdr>
    </w:div>
    <w:div w:id="497574342">
      <w:bodyDiv w:val="1"/>
      <w:marLeft w:val="0"/>
      <w:marRight w:val="0"/>
      <w:marTop w:val="0"/>
      <w:marBottom w:val="0"/>
      <w:divBdr>
        <w:top w:val="none" w:sz="0" w:space="0" w:color="auto"/>
        <w:left w:val="none" w:sz="0" w:space="0" w:color="auto"/>
        <w:bottom w:val="none" w:sz="0" w:space="0" w:color="auto"/>
        <w:right w:val="none" w:sz="0" w:space="0" w:color="auto"/>
      </w:divBdr>
    </w:div>
    <w:div w:id="641347425">
      <w:bodyDiv w:val="1"/>
      <w:marLeft w:val="0"/>
      <w:marRight w:val="0"/>
      <w:marTop w:val="0"/>
      <w:marBottom w:val="0"/>
      <w:divBdr>
        <w:top w:val="none" w:sz="0" w:space="0" w:color="auto"/>
        <w:left w:val="none" w:sz="0" w:space="0" w:color="auto"/>
        <w:bottom w:val="none" w:sz="0" w:space="0" w:color="auto"/>
        <w:right w:val="none" w:sz="0" w:space="0" w:color="auto"/>
      </w:divBdr>
    </w:div>
    <w:div w:id="996882766">
      <w:bodyDiv w:val="1"/>
      <w:marLeft w:val="0"/>
      <w:marRight w:val="0"/>
      <w:marTop w:val="0"/>
      <w:marBottom w:val="0"/>
      <w:divBdr>
        <w:top w:val="none" w:sz="0" w:space="0" w:color="auto"/>
        <w:left w:val="none" w:sz="0" w:space="0" w:color="auto"/>
        <w:bottom w:val="none" w:sz="0" w:space="0" w:color="auto"/>
        <w:right w:val="none" w:sz="0" w:space="0" w:color="auto"/>
      </w:divBdr>
    </w:div>
    <w:div w:id="1205217890">
      <w:bodyDiv w:val="1"/>
      <w:marLeft w:val="0"/>
      <w:marRight w:val="0"/>
      <w:marTop w:val="0"/>
      <w:marBottom w:val="0"/>
      <w:divBdr>
        <w:top w:val="none" w:sz="0" w:space="0" w:color="auto"/>
        <w:left w:val="none" w:sz="0" w:space="0" w:color="auto"/>
        <w:bottom w:val="none" w:sz="0" w:space="0" w:color="auto"/>
        <w:right w:val="none" w:sz="0" w:space="0" w:color="auto"/>
      </w:divBdr>
    </w:div>
    <w:div w:id="1208491597">
      <w:bodyDiv w:val="1"/>
      <w:marLeft w:val="0"/>
      <w:marRight w:val="0"/>
      <w:marTop w:val="0"/>
      <w:marBottom w:val="0"/>
      <w:divBdr>
        <w:top w:val="none" w:sz="0" w:space="0" w:color="auto"/>
        <w:left w:val="none" w:sz="0" w:space="0" w:color="auto"/>
        <w:bottom w:val="none" w:sz="0" w:space="0" w:color="auto"/>
        <w:right w:val="none" w:sz="0" w:space="0" w:color="auto"/>
      </w:divBdr>
    </w:div>
    <w:div w:id="1232618544">
      <w:bodyDiv w:val="1"/>
      <w:marLeft w:val="0"/>
      <w:marRight w:val="0"/>
      <w:marTop w:val="0"/>
      <w:marBottom w:val="0"/>
      <w:divBdr>
        <w:top w:val="none" w:sz="0" w:space="0" w:color="auto"/>
        <w:left w:val="none" w:sz="0" w:space="0" w:color="auto"/>
        <w:bottom w:val="none" w:sz="0" w:space="0" w:color="auto"/>
        <w:right w:val="none" w:sz="0" w:space="0" w:color="auto"/>
      </w:divBdr>
    </w:div>
    <w:div w:id="1633707398">
      <w:bodyDiv w:val="1"/>
      <w:marLeft w:val="0"/>
      <w:marRight w:val="0"/>
      <w:marTop w:val="0"/>
      <w:marBottom w:val="0"/>
      <w:divBdr>
        <w:top w:val="none" w:sz="0" w:space="0" w:color="auto"/>
        <w:left w:val="none" w:sz="0" w:space="0" w:color="auto"/>
        <w:bottom w:val="none" w:sz="0" w:space="0" w:color="auto"/>
        <w:right w:val="none" w:sz="0" w:space="0" w:color="auto"/>
      </w:divBdr>
    </w:div>
    <w:div w:id="1658417142">
      <w:bodyDiv w:val="1"/>
      <w:marLeft w:val="0"/>
      <w:marRight w:val="0"/>
      <w:marTop w:val="0"/>
      <w:marBottom w:val="0"/>
      <w:divBdr>
        <w:top w:val="none" w:sz="0" w:space="0" w:color="auto"/>
        <w:left w:val="none" w:sz="0" w:space="0" w:color="auto"/>
        <w:bottom w:val="none" w:sz="0" w:space="0" w:color="auto"/>
        <w:right w:val="none" w:sz="0" w:space="0" w:color="auto"/>
      </w:divBdr>
    </w:div>
    <w:div w:id="1715930730">
      <w:bodyDiv w:val="1"/>
      <w:marLeft w:val="0"/>
      <w:marRight w:val="0"/>
      <w:marTop w:val="0"/>
      <w:marBottom w:val="0"/>
      <w:divBdr>
        <w:top w:val="none" w:sz="0" w:space="0" w:color="auto"/>
        <w:left w:val="none" w:sz="0" w:space="0" w:color="auto"/>
        <w:bottom w:val="none" w:sz="0" w:space="0" w:color="auto"/>
        <w:right w:val="none" w:sz="0" w:space="0" w:color="auto"/>
      </w:divBdr>
    </w:div>
    <w:div w:id="1854949711">
      <w:bodyDiv w:val="1"/>
      <w:marLeft w:val="0"/>
      <w:marRight w:val="0"/>
      <w:marTop w:val="0"/>
      <w:marBottom w:val="0"/>
      <w:divBdr>
        <w:top w:val="none" w:sz="0" w:space="0" w:color="auto"/>
        <w:left w:val="none" w:sz="0" w:space="0" w:color="auto"/>
        <w:bottom w:val="none" w:sz="0" w:space="0" w:color="auto"/>
        <w:right w:val="none" w:sz="0" w:space="0" w:color="auto"/>
      </w:divBdr>
    </w:div>
    <w:div w:id="1917590768">
      <w:bodyDiv w:val="1"/>
      <w:marLeft w:val="0"/>
      <w:marRight w:val="0"/>
      <w:marTop w:val="0"/>
      <w:marBottom w:val="0"/>
      <w:divBdr>
        <w:top w:val="none" w:sz="0" w:space="0" w:color="auto"/>
        <w:left w:val="none" w:sz="0" w:space="0" w:color="auto"/>
        <w:bottom w:val="none" w:sz="0" w:space="0" w:color="auto"/>
        <w:right w:val="none" w:sz="0" w:space="0" w:color="auto"/>
      </w:divBdr>
    </w:div>
    <w:div w:id="1942880515">
      <w:bodyDiv w:val="1"/>
      <w:marLeft w:val="0"/>
      <w:marRight w:val="0"/>
      <w:marTop w:val="0"/>
      <w:marBottom w:val="0"/>
      <w:divBdr>
        <w:top w:val="none" w:sz="0" w:space="0" w:color="auto"/>
        <w:left w:val="none" w:sz="0" w:space="0" w:color="auto"/>
        <w:bottom w:val="none" w:sz="0" w:space="0" w:color="auto"/>
        <w:right w:val="none" w:sz="0" w:space="0" w:color="auto"/>
      </w:divBdr>
    </w:div>
    <w:div w:id="2118939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image" Target="media/image5.gif"/><Relationship Id="rId21" Type="http://schemas.openxmlformats.org/officeDocument/2006/relationships/image" Target="media/image3.wmf"/><Relationship Id="rId34" Type="http://schemas.openxmlformats.org/officeDocument/2006/relationships/header" Target="header15.xml"/><Relationship Id="rId42" Type="http://schemas.openxmlformats.org/officeDocument/2006/relationships/footer" Target="footer9.xml"/><Relationship Id="rId47"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8.xm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image" Target="media/image1.wmf"/><Relationship Id="rId31" Type="http://schemas.openxmlformats.org/officeDocument/2006/relationships/header" Target="header13.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1.xml"/><Relationship Id="rId48"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18.xml"/><Relationship Id="rId46" Type="http://schemas.openxmlformats.org/officeDocument/2006/relationships/customXml" Target="../customXml/item2.xml"/><Relationship Id="rId20" Type="http://schemas.openxmlformats.org/officeDocument/2006/relationships/image" Target="media/image2.wmf"/><Relationship Id="rId41"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6E7A5-6FBB-42C5-A466-22D5DC24327A}"/>
</file>

<file path=customXml/itemProps2.xml><?xml version="1.0" encoding="utf-8"?>
<ds:datastoreItem xmlns:ds="http://schemas.openxmlformats.org/officeDocument/2006/customXml" ds:itemID="{0166C4B9-6B7B-45AB-AB6B-7C2ADC808FD8}"/>
</file>

<file path=customXml/itemProps3.xml><?xml version="1.0" encoding="utf-8"?>
<ds:datastoreItem xmlns:ds="http://schemas.openxmlformats.org/officeDocument/2006/customXml" ds:itemID="{507B9C06-6B5F-46CE-9C9D-31717DDC8D5E}"/>
</file>

<file path=customXml/itemProps4.xml><?xml version="1.0" encoding="utf-8"?>
<ds:datastoreItem xmlns:ds="http://schemas.openxmlformats.org/officeDocument/2006/customXml" ds:itemID="{3CC1D766-2AB2-4AB5-B42C-6E383B9B917A}"/>
</file>

<file path=docProps/app.xml><?xml version="1.0" encoding="utf-8"?>
<Properties xmlns="http://schemas.openxmlformats.org/officeDocument/2006/extended-properties" xmlns:vt="http://schemas.openxmlformats.org/officeDocument/2006/docPropsVTypes">
  <Template>9D307BD7</Template>
  <TotalTime>0</TotalTime>
  <Pages>66</Pages>
  <Words>21116</Words>
  <Characters>121210</Characters>
  <Application>Microsoft Office Word</Application>
  <DocSecurity>0</DocSecurity>
  <Lines>3463</Lines>
  <Paragraphs>1547</Paragraphs>
  <ScaleCrop>false</ScaleCrop>
  <Company/>
  <LinksUpToDate>false</LinksUpToDate>
  <CharactersWithSpaces>140779</CharactersWithSpaces>
  <SharedDoc>false</SharedDoc>
  <HLinks>
    <vt:vector size="198" baseType="variant">
      <vt:variant>
        <vt:i4>1376313</vt:i4>
      </vt:variant>
      <vt:variant>
        <vt:i4>194</vt:i4>
      </vt:variant>
      <vt:variant>
        <vt:i4>0</vt:i4>
      </vt:variant>
      <vt:variant>
        <vt:i4>5</vt:i4>
      </vt:variant>
      <vt:variant>
        <vt:lpwstr/>
      </vt:variant>
      <vt:variant>
        <vt:lpwstr>_Toc378409284</vt:lpwstr>
      </vt:variant>
      <vt:variant>
        <vt:i4>1376313</vt:i4>
      </vt:variant>
      <vt:variant>
        <vt:i4>188</vt:i4>
      </vt:variant>
      <vt:variant>
        <vt:i4>0</vt:i4>
      </vt:variant>
      <vt:variant>
        <vt:i4>5</vt:i4>
      </vt:variant>
      <vt:variant>
        <vt:lpwstr/>
      </vt:variant>
      <vt:variant>
        <vt:lpwstr>_Toc378409283</vt:lpwstr>
      </vt:variant>
      <vt:variant>
        <vt:i4>1376313</vt:i4>
      </vt:variant>
      <vt:variant>
        <vt:i4>182</vt:i4>
      </vt:variant>
      <vt:variant>
        <vt:i4>0</vt:i4>
      </vt:variant>
      <vt:variant>
        <vt:i4>5</vt:i4>
      </vt:variant>
      <vt:variant>
        <vt:lpwstr/>
      </vt:variant>
      <vt:variant>
        <vt:lpwstr>_Toc378409282</vt:lpwstr>
      </vt:variant>
      <vt:variant>
        <vt:i4>1376313</vt:i4>
      </vt:variant>
      <vt:variant>
        <vt:i4>176</vt:i4>
      </vt:variant>
      <vt:variant>
        <vt:i4>0</vt:i4>
      </vt:variant>
      <vt:variant>
        <vt:i4>5</vt:i4>
      </vt:variant>
      <vt:variant>
        <vt:lpwstr/>
      </vt:variant>
      <vt:variant>
        <vt:lpwstr>_Toc378409281</vt:lpwstr>
      </vt:variant>
      <vt:variant>
        <vt:i4>1376313</vt:i4>
      </vt:variant>
      <vt:variant>
        <vt:i4>170</vt:i4>
      </vt:variant>
      <vt:variant>
        <vt:i4>0</vt:i4>
      </vt:variant>
      <vt:variant>
        <vt:i4>5</vt:i4>
      </vt:variant>
      <vt:variant>
        <vt:lpwstr/>
      </vt:variant>
      <vt:variant>
        <vt:lpwstr>_Toc378409280</vt:lpwstr>
      </vt:variant>
      <vt:variant>
        <vt:i4>1703993</vt:i4>
      </vt:variant>
      <vt:variant>
        <vt:i4>164</vt:i4>
      </vt:variant>
      <vt:variant>
        <vt:i4>0</vt:i4>
      </vt:variant>
      <vt:variant>
        <vt:i4>5</vt:i4>
      </vt:variant>
      <vt:variant>
        <vt:lpwstr/>
      </vt:variant>
      <vt:variant>
        <vt:lpwstr>_Toc378409279</vt:lpwstr>
      </vt:variant>
      <vt:variant>
        <vt:i4>1703993</vt:i4>
      </vt:variant>
      <vt:variant>
        <vt:i4>158</vt:i4>
      </vt:variant>
      <vt:variant>
        <vt:i4>0</vt:i4>
      </vt:variant>
      <vt:variant>
        <vt:i4>5</vt:i4>
      </vt:variant>
      <vt:variant>
        <vt:lpwstr/>
      </vt:variant>
      <vt:variant>
        <vt:lpwstr>_Toc378409278</vt:lpwstr>
      </vt:variant>
      <vt:variant>
        <vt:i4>1703993</vt:i4>
      </vt:variant>
      <vt:variant>
        <vt:i4>152</vt:i4>
      </vt:variant>
      <vt:variant>
        <vt:i4>0</vt:i4>
      </vt:variant>
      <vt:variant>
        <vt:i4>5</vt:i4>
      </vt:variant>
      <vt:variant>
        <vt:lpwstr/>
      </vt:variant>
      <vt:variant>
        <vt:lpwstr>_Toc378409277</vt:lpwstr>
      </vt:variant>
      <vt:variant>
        <vt:i4>1703993</vt:i4>
      </vt:variant>
      <vt:variant>
        <vt:i4>146</vt:i4>
      </vt:variant>
      <vt:variant>
        <vt:i4>0</vt:i4>
      </vt:variant>
      <vt:variant>
        <vt:i4>5</vt:i4>
      </vt:variant>
      <vt:variant>
        <vt:lpwstr/>
      </vt:variant>
      <vt:variant>
        <vt:lpwstr>_Toc378409276</vt:lpwstr>
      </vt:variant>
      <vt:variant>
        <vt:i4>1703993</vt:i4>
      </vt:variant>
      <vt:variant>
        <vt:i4>140</vt:i4>
      </vt:variant>
      <vt:variant>
        <vt:i4>0</vt:i4>
      </vt:variant>
      <vt:variant>
        <vt:i4>5</vt:i4>
      </vt:variant>
      <vt:variant>
        <vt:lpwstr/>
      </vt:variant>
      <vt:variant>
        <vt:lpwstr>_Toc378409275</vt:lpwstr>
      </vt:variant>
      <vt:variant>
        <vt:i4>1703993</vt:i4>
      </vt:variant>
      <vt:variant>
        <vt:i4>134</vt:i4>
      </vt:variant>
      <vt:variant>
        <vt:i4>0</vt:i4>
      </vt:variant>
      <vt:variant>
        <vt:i4>5</vt:i4>
      </vt:variant>
      <vt:variant>
        <vt:lpwstr/>
      </vt:variant>
      <vt:variant>
        <vt:lpwstr>_Toc378409274</vt:lpwstr>
      </vt:variant>
      <vt:variant>
        <vt:i4>1703993</vt:i4>
      </vt:variant>
      <vt:variant>
        <vt:i4>128</vt:i4>
      </vt:variant>
      <vt:variant>
        <vt:i4>0</vt:i4>
      </vt:variant>
      <vt:variant>
        <vt:i4>5</vt:i4>
      </vt:variant>
      <vt:variant>
        <vt:lpwstr/>
      </vt:variant>
      <vt:variant>
        <vt:lpwstr>_Toc378409273</vt:lpwstr>
      </vt:variant>
      <vt:variant>
        <vt:i4>1703993</vt:i4>
      </vt:variant>
      <vt:variant>
        <vt:i4>122</vt:i4>
      </vt:variant>
      <vt:variant>
        <vt:i4>0</vt:i4>
      </vt:variant>
      <vt:variant>
        <vt:i4>5</vt:i4>
      </vt:variant>
      <vt:variant>
        <vt:lpwstr/>
      </vt:variant>
      <vt:variant>
        <vt:lpwstr>_Toc378409272</vt:lpwstr>
      </vt:variant>
      <vt:variant>
        <vt:i4>1703993</vt:i4>
      </vt:variant>
      <vt:variant>
        <vt:i4>116</vt:i4>
      </vt:variant>
      <vt:variant>
        <vt:i4>0</vt:i4>
      </vt:variant>
      <vt:variant>
        <vt:i4>5</vt:i4>
      </vt:variant>
      <vt:variant>
        <vt:lpwstr/>
      </vt:variant>
      <vt:variant>
        <vt:lpwstr>_Toc378409271</vt:lpwstr>
      </vt:variant>
      <vt:variant>
        <vt:i4>1703993</vt:i4>
      </vt:variant>
      <vt:variant>
        <vt:i4>110</vt:i4>
      </vt:variant>
      <vt:variant>
        <vt:i4>0</vt:i4>
      </vt:variant>
      <vt:variant>
        <vt:i4>5</vt:i4>
      </vt:variant>
      <vt:variant>
        <vt:lpwstr/>
      </vt:variant>
      <vt:variant>
        <vt:lpwstr>_Toc378409270</vt:lpwstr>
      </vt:variant>
      <vt:variant>
        <vt:i4>1769529</vt:i4>
      </vt:variant>
      <vt:variant>
        <vt:i4>104</vt:i4>
      </vt:variant>
      <vt:variant>
        <vt:i4>0</vt:i4>
      </vt:variant>
      <vt:variant>
        <vt:i4>5</vt:i4>
      </vt:variant>
      <vt:variant>
        <vt:lpwstr/>
      </vt:variant>
      <vt:variant>
        <vt:lpwstr>_Toc378409269</vt:lpwstr>
      </vt:variant>
      <vt:variant>
        <vt:i4>1769529</vt:i4>
      </vt:variant>
      <vt:variant>
        <vt:i4>98</vt:i4>
      </vt:variant>
      <vt:variant>
        <vt:i4>0</vt:i4>
      </vt:variant>
      <vt:variant>
        <vt:i4>5</vt:i4>
      </vt:variant>
      <vt:variant>
        <vt:lpwstr/>
      </vt:variant>
      <vt:variant>
        <vt:lpwstr>_Toc378409268</vt:lpwstr>
      </vt:variant>
      <vt:variant>
        <vt:i4>1769529</vt:i4>
      </vt:variant>
      <vt:variant>
        <vt:i4>92</vt:i4>
      </vt:variant>
      <vt:variant>
        <vt:i4>0</vt:i4>
      </vt:variant>
      <vt:variant>
        <vt:i4>5</vt:i4>
      </vt:variant>
      <vt:variant>
        <vt:lpwstr/>
      </vt:variant>
      <vt:variant>
        <vt:lpwstr>_Toc378409267</vt:lpwstr>
      </vt:variant>
      <vt:variant>
        <vt:i4>1769529</vt:i4>
      </vt:variant>
      <vt:variant>
        <vt:i4>86</vt:i4>
      </vt:variant>
      <vt:variant>
        <vt:i4>0</vt:i4>
      </vt:variant>
      <vt:variant>
        <vt:i4>5</vt:i4>
      </vt:variant>
      <vt:variant>
        <vt:lpwstr/>
      </vt:variant>
      <vt:variant>
        <vt:lpwstr>_Toc378409266</vt:lpwstr>
      </vt:variant>
      <vt:variant>
        <vt:i4>1769529</vt:i4>
      </vt:variant>
      <vt:variant>
        <vt:i4>80</vt:i4>
      </vt:variant>
      <vt:variant>
        <vt:i4>0</vt:i4>
      </vt:variant>
      <vt:variant>
        <vt:i4>5</vt:i4>
      </vt:variant>
      <vt:variant>
        <vt:lpwstr/>
      </vt:variant>
      <vt:variant>
        <vt:lpwstr>_Toc378409265</vt:lpwstr>
      </vt:variant>
      <vt:variant>
        <vt:i4>1769529</vt:i4>
      </vt:variant>
      <vt:variant>
        <vt:i4>74</vt:i4>
      </vt:variant>
      <vt:variant>
        <vt:i4>0</vt:i4>
      </vt:variant>
      <vt:variant>
        <vt:i4>5</vt:i4>
      </vt:variant>
      <vt:variant>
        <vt:lpwstr/>
      </vt:variant>
      <vt:variant>
        <vt:lpwstr>_Toc378409264</vt:lpwstr>
      </vt:variant>
      <vt:variant>
        <vt:i4>1769529</vt:i4>
      </vt:variant>
      <vt:variant>
        <vt:i4>68</vt:i4>
      </vt:variant>
      <vt:variant>
        <vt:i4>0</vt:i4>
      </vt:variant>
      <vt:variant>
        <vt:i4>5</vt:i4>
      </vt:variant>
      <vt:variant>
        <vt:lpwstr/>
      </vt:variant>
      <vt:variant>
        <vt:lpwstr>_Toc378409263</vt:lpwstr>
      </vt:variant>
      <vt:variant>
        <vt:i4>1769529</vt:i4>
      </vt:variant>
      <vt:variant>
        <vt:i4>62</vt:i4>
      </vt:variant>
      <vt:variant>
        <vt:i4>0</vt:i4>
      </vt:variant>
      <vt:variant>
        <vt:i4>5</vt:i4>
      </vt:variant>
      <vt:variant>
        <vt:lpwstr/>
      </vt:variant>
      <vt:variant>
        <vt:lpwstr>_Toc378409262</vt:lpwstr>
      </vt:variant>
      <vt:variant>
        <vt:i4>1769529</vt:i4>
      </vt:variant>
      <vt:variant>
        <vt:i4>56</vt:i4>
      </vt:variant>
      <vt:variant>
        <vt:i4>0</vt:i4>
      </vt:variant>
      <vt:variant>
        <vt:i4>5</vt:i4>
      </vt:variant>
      <vt:variant>
        <vt:lpwstr/>
      </vt:variant>
      <vt:variant>
        <vt:lpwstr>_Toc378409261</vt:lpwstr>
      </vt:variant>
      <vt:variant>
        <vt:i4>1769529</vt:i4>
      </vt:variant>
      <vt:variant>
        <vt:i4>50</vt:i4>
      </vt:variant>
      <vt:variant>
        <vt:i4>0</vt:i4>
      </vt:variant>
      <vt:variant>
        <vt:i4>5</vt:i4>
      </vt:variant>
      <vt:variant>
        <vt:lpwstr/>
      </vt:variant>
      <vt:variant>
        <vt:lpwstr>_Toc378409260</vt:lpwstr>
      </vt:variant>
      <vt:variant>
        <vt:i4>1572921</vt:i4>
      </vt:variant>
      <vt:variant>
        <vt:i4>44</vt:i4>
      </vt:variant>
      <vt:variant>
        <vt:i4>0</vt:i4>
      </vt:variant>
      <vt:variant>
        <vt:i4>5</vt:i4>
      </vt:variant>
      <vt:variant>
        <vt:lpwstr/>
      </vt:variant>
      <vt:variant>
        <vt:lpwstr>_Toc378409259</vt:lpwstr>
      </vt:variant>
      <vt:variant>
        <vt:i4>1572921</vt:i4>
      </vt:variant>
      <vt:variant>
        <vt:i4>38</vt:i4>
      </vt:variant>
      <vt:variant>
        <vt:i4>0</vt:i4>
      </vt:variant>
      <vt:variant>
        <vt:i4>5</vt:i4>
      </vt:variant>
      <vt:variant>
        <vt:lpwstr/>
      </vt:variant>
      <vt:variant>
        <vt:lpwstr>_Toc378409258</vt:lpwstr>
      </vt:variant>
      <vt:variant>
        <vt:i4>1572921</vt:i4>
      </vt:variant>
      <vt:variant>
        <vt:i4>32</vt:i4>
      </vt:variant>
      <vt:variant>
        <vt:i4>0</vt:i4>
      </vt:variant>
      <vt:variant>
        <vt:i4>5</vt:i4>
      </vt:variant>
      <vt:variant>
        <vt:lpwstr/>
      </vt:variant>
      <vt:variant>
        <vt:lpwstr>_Toc378409257</vt:lpwstr>
      </vt:variant>
      <vt:variant>
        <vt:i4>1572921</vt:i4>
      </vt:variant>
      <vt:variant>
        <vt:i4>26</vt:i4>
      </vt:variant>
      <vt:variant>
        <vt:i4>0</vt:i4>
      </vt:variant>
      <vt:variant>
        <vt:i4>5</vt:i4>
      </vt:variant>
      <vt:variant>
        <vt:lpwstr/>
      </vt:variant>
      <vt:variant>
        <vt:lpwstr>_Toc378409256</vt:lpwstr>
      </vt:variant>
      <vt:variant>
        <vt:i4>1572921</vt:i4>
      </vt:variant>
      <vt:variant>
        <vt:i4>20</vt:i4>
      </vt:variant>
      <vt:variant>
        <vt:i4>0</vt:i4>
      </vt:variant>
      <vt:variant>
        <vt:i4>5</vt:i4>
      </vt:variant>
      <vt:variant>
        <vt:lpwstr/>
      </vt:variant>
      <vt:variant>
        <vt:lpwstr>_Toc378409255</vt:lpwstr>
      </vt:variant>
      <vt:variant>
        <vt:i4>1572921</vt:i4>
      </vt:variant>
      <vt:variant>
        <vt:i4>14</vt:i4>
      </vt:variant>
      <vt:variant>
        <vt:i4>0</vt:i4>
      </vt:variant>
      <vt:variant>
        <vt:i4>5</vt:i4>
      </vt:variant>
      <vt:variant>
        <vt:lpwstr/>
      </vt:variant>
      <vt:variant>
        <vt:lpwstr>_Toc378409254</vt:lpwstr>
      </vt:variant>
      <vt:variant>
        <vt:i4>1572921</vt:i4>
      </vt:variant>
      <vt:variant>
        <vt:i4>8</vt:i4>
      </vt:variant>
      <vt:variant>
        <vt:i4>0</vt:i4>
      </vt:variant>
      <vt:variant>
        <vt:i4>5</vt:i4>
      </vt:variant>
      <vt:variant>
        <vt:lpwstr/>
      </vt:variant>
      <vt:variant>
        <vt:lpwstr>_Toc378409253</vt:lpwstr>
      </vt:variant>
      <vt:variant>
        <vt:i4>1572921</vt:i4>
      </vt:variant>
      <vt:variant>
        <vt:i4>2</vt:i4>
      </vt:variant>
      <vt:variant>
        <vt:i4>0</vt:i4>
      </vt:variant>
      <vt:variant>
        <vt:i4>5</vt:i4>
      </vt:variant>
      <vt:variant>
        <vt:lpwstr/>
      </vt:variant>
      <vt:variant>
        <vt:lpwstr>_Toc378409252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2015-03-26T05:23:00Z</dcterms:created>
  <dcterms:modified xsi:type="dcterms:W3CDTF">2015-03-26T05:23:00Z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37300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