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DB693" w14:textId="38864BF1" w:rsidR="00A81531" w:rsidRDefault="00A81531" w:rsidP="00A81531">
      <w:pPr>
        <w:pStyle w:val="Default"/>
        <w:rPr>
          <w:sz w:val="23"/>
          <w:szCs w:val="23"/>
        </w:rPr>
      </w:pPr>
      <w:r>
        <w:rPr>
          <w:b/>
          <w:bCs/>
          <w:sz w:val="23"/>
          <w:szCs w:val="23"/>
        </w:rPr>
        <w:t xml:space="preserve">Independent Performance Assessment </w:t>
      </w:r>
    </w:p>
    <w:p w14:paraId="3B920B61" w14:textId="131C1E1E" w:rsidR="00A81531" w:rsidRDefault="00A81531" w:rsidP="00A81531">
      <w:pPr>
        <w:pStyle w:val="Default"/>
        <w:rPr>
          <w:b/>
          <w:bCs/>
          <w:sz w:val="23"/>
          <w:szCs w:val="23"/>
        </w:rPr>
      </w:pPr>
      <w:r>
        <w:rPr>
          <w:b/>
          <w:bCs/>
          <w:sz w:val="23"/>
          <w:szCs w:val="23"/>
        </w:rPr>
        <w:t xml:space="preserve">Solomon Islands – Health Sector Support Program 2016 </w:t>
      </w:r>
    </w:p>
    <w:p w14:paraId="38BC15E7" w14:textId="22A110D1" w:rsidR="00A81531" w:rsidRDefault="00A81531" w:rsidP="00A81531">
      <w:pPr>
        <w:pStyle w:val="Default"/>
        <w:rPr>
          <w:b/>
          <w:bCs/>
          <w:sz w:val="23"/>
          <w:szCs w:val="23"/>
        </w:rPr>
      </w:pPr>
    </w:p>
    <w:p w14:paraId="180EE9DC" w14:textId="217665F8" w:rsidR="00A81531" w:rsidRDefault="00A81531" w:rsidP="00A81531">
      <w:pPr>
        <w:pStyle w:val="Default"/>
        <w:rPr>
          <w:b/>
          <w:bCs/>
          <w:sz w:val="23"/>
          <w:szCs w:val="23"/>
        </w:rPr>
      </w:pPr>
      <w:r>
        <w:rPr>
          <w:b/>
          <w:bCs/>
          <w:sz w:val="23"/>
          <w:szCs w:val="23"/>
        </w:rPr>
        <w:t>Management Response</w:t>
      </w:r>
    </w:p>
    <w:p w14:paraId="75076A4F" w14:textId="77777777" w:rsidR="00A81531" w:rsidRDefault="00A81531" w:rsidP="00A81531">
      <w:pPr>
        <w:pStyle w:val="Default"/>
        <w:rPr>
          <w:sz w:val="23"/>
          <w:szCs w:val="23"/>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954"/>
        <w:gridCol w:w="6954"/>
      </w:tblGrid>
      <w:tr w:rsidR="00A81531" w14:paraId="34178A4A" w14:textId="77777777">
        <w:tblPrEx>
          <w:tblCellMar>
            <w:top w:w="0" w:type="dxa"/>
            <w:bottom w:w="0" w:type="dxa"/>
          </w:tblCellMar>
        </w:tblPrEx>
        <w:trPr>
          <w:trHeight w:val="661"/>
        </w:trPr>
        <w:tc>
          <w:tcPr>
            <w:tcW w:w="6954" w:type="dxa"/>
            <w:tcBorders>
              <w:top w:val="none" w:sz="6" w:space="0" w:color="auto"/>
              <w:bottom w:val="none" w:sz="6" w:space="0" w:color="auto"/>
              <w:right w:val="none" w:sz="6" w:space="0" w:color="auto"/>
            </w:tcBorders>
          </w:tcPr>
          <w:p w14:paraId="6CCB6A3E" w14:textId="5632A486" w:rsidR="00A81531" w:rsidRDefault="00A81531">
            <w:pPr>
              <w:pStyle w:val="Default"/>
              <w:rPr>
                <w:rFonts w:ascii="Times New Roman" w:hAnsi="Times New Roman" w:cs="Times New Roman"/>
                <w:sz w:val="23"/>
                <w:szCs w:val="23"/>
                <w:u w:val="single"/>
              </w:rPr>
            </w:pPr>
            <w:r w:rsidRPr="00A81531">
              <w:rPr>
                <w:rFonts w:ascii="Times New Roman" w:hAnsi="Times New Roman" w:cs="Times New Roman"/>
                <w:sz w:val="23"/>
                <w:szCs w:val="23"/>
                <w:u w:val="single"/>
              </w:rPr>
              <w:t xml:space="preserve">Performance linked funding (PLF) </w:t>
            </w:r>
          </w:p>
          <w:p w14:paraId="6FDE8E51" w14:textId="77777777" w:rsidR="00A81531" w:rsidRPr="00A81531" w:rsidRDefault="00A81531">
            <w:pPr>
              <w:pStyle w:val="Default"/>
              <w:rPr>
                <w:sz w:val="23"/>
                <w:szCs w:val="23"/>
                <w:u w:val="single"/>
              </w:rPr>
            </w:pPr>
          </w:p>
          <w:p w14:paraId="52B7BCD7" w14:textId="77777777" w:rsidR="00A81531" w:rsidRDefault="00A81531">
            <w:pPr>
              <w:pStyle w:val="Default"/>
              <w:rPr>
                <w:sz w:val="23"/>
                <w:szCs w:val="23"/>
              </w:rPr>
            </w:pPr>
            <w:r>
              <w:rPr>
                <w:rFonts w:ascii="Times New Roman" w:hAnsi="Times New Roman" w:cs="Times New Roman"/>
                <w:sz w:val="23"/>
                <w:szCs w:val="23"/>
              </w:rPr>
              <w:t xml:space="preserve">The review found that MHMS achieved a performance rating of 73% against the agreed targets and indicators. The recommendation was that AUD1,912,410 of a possible AUD2,614,000 be paid to MHMS as PLF. </w:t>
            </w:r>
          </w:p>
        </w:tc>
        <w:tc>
          <w:tcPr>
            <w:tcW w:w="6954" w:type="dxa"/>
            <w:tcBorders>
              <w:top w:val="none" w:sz="6" w:space="0" w:color="auto"/>
              <w:left w:val="none" w:sz="6" w:space="0" w:color="auto"/>
              <w:bottom w:val="none" w:sz="6" w:space="0" w:color="auto"/>
            </w:tcBorders>
          </w:tcPr>
          <w:p w14:paraId="6DD468BB" w14:textId="4806B5A8" w:rsidR="00A81531" w:rsidRDefault="00A81531">
            <w:pPr>
              <w:pStyle w:val="Default"/>
              <w:rPr>
                <w:rFonts w:ascii="Times New Roman" w:hAnsi="Times New Roman" w:cs="Times New Roman"/>
                <w:i/>
                <w:iCs/>
                <w:sz w:val="23"/>
                <w:szCs w:val="23"/>
              </w:rPr>
            </w:pPr>
            <w:r>
              <w:rPr>
                <w:rFonts w:ascii="Times New Roman" w:hAnsi="Times New Roman" w:cs="Times New Roman"/>
                <w:i/>
                <w:iCs/>
                <w:sz w:val="23"/>
                <w:szCs w:val="23"/>
              </w:rPr>
              <w:t xml:space="preserve">Agreed. </w:t>
            </w:r>
          </w:p>
          <w:p w14:paraId="4473CE2A" w14:textId="77777777" w:rsidR="00A81531" w:rsidRDefault="00A81531">
            <w:pPr>
              <w:pStyle w:val="Default"/>
              <w:rPr>
                <w:rFonts w:ascii="Times New Roman" w:hAnsi="Times New Roman" w:cs="Times New Roman"/>
                <w:sz w:val="23"/>
                <w:szCs w:val="23"/>
              </w:rPr>
            </w:pPr>
          </w:p>
          <w:p w14:paraId="08C2CBF7" w14:textId="77777777" w:rsidR="00A81531" w:rsidRDefault="00A81531">
            <w:pPr>
              <w:pStyle w:val="Default"/>
              <w:rPr>
                <w:sz w:val="23"/>
                <w:szCs w:val="23"/>
              </w:rPr>
            </w:pPr>
            <w:r>
              <w:rPr>
                <w:rFonts w:ascii="Times New Roman" w:hAnsi="Times New Roman" w:cs="Times New Roman"/>
                <w:sz w:val="23"/>
                <w:szCs w:val="23"/>
              </w:rPr>
              <w:t xml:space="preserve">Australia has provided performance linked funding of AUD1,912,410 to the Ministry of Health and Medical Services, in line with the recommendations of the Independent Assessor. </w:t>
            </w:r>
          </w:p>
        </w:tc>
      </w:tr>
      <w:tr w:rsidR="00A81531" w14:paraId="69F75AFF" w14:textId="77777777">
        <w:tblPrEx>
          <w:tblCellMar>
            <w:top w:w="0" w:type="dxa"/>
            <w:bottom w:w="0" w:type="dxa"/>
          </w:tblCellMar>
        </w:tblPrEx>
        <w:trPr>
          <w:trHeight w:val="1075"/>
        </w:trPr>
        <w:tc>
          <w:tcPr>
            <w:tcW w:w="6954" w:type="dxa"/>
            <w:tcBorders>
              <w:top w:val="none" w:sz="6" w:space="0" w:color="auto"/>
              <w:bottom w:val="none" w:sz="6" w:space="0" w:color="auto"/>
              <w:right w:val="none" w:sz="6" w:space="0" w:color="auto"/>
            </w:tcBorders>
          </w:tcPr>
          <w:p w14:paraId="0620FE45" w14:textId="29B8FCD2" w:rsidR="00A81531" w:rsidRPr="00A81531" w:rsidRDefault="00A81531">
            <w:pPr>
              <w:pStyle w:val="Default"/>
              <w:rPr>
                <w:rFonts w:ascii="Times New Roman" w:hAnsi="Times New Roman" w:cs="Times New Roman"/>
                <w:sz w:val="23"/>
                <w:szCs w:val="23"/>
                <w:u w:val="single"/>
              </w:rPr>
            </w:pPr>
            <w:r w:rsidRPr="00A81531">
              <w:rPr>
                <w:rFonts w:ascii="Times New Roman" w:hAnsi="Times New Roman" w:cs="Times New Roman"/>
                <w:sz w:val="23"/>
                <w:szCs w:val="23"/>
                <w:u w:val="single"/>
              </w:rPr>
              <w:t xml:space="preserve">Operational recommendations to MHMS </w:t>
            </w:r>
          </w:p>
          <w:p w14:paraId="38C7DCC8" w14:textId="77777777" w:rsidR="00A81531" w:rsidRDefault="00A81531">
            <w:pPr>
              <w:pStyle w:val="Default"/>
              <w:rPr>
                <w:sz w:val="23"/>
                <w:szCs w:val="23"/>
              </w:rPr>
            </w:pPr>
          </w:p>
          <w:p w14:paraId="3AC7582F" w14:textId="77777777" w:rsidR="00A81531" w:rsidRDefault="00A81531">
            <w:pPr>
              <w:pStyle w:val="Default"/>
              <w:rPr>
                <w:sz w:val="23"/>
                <w:szCs w:val="23"/>
              </w:rPr>
            </w:pPr>
            <w:r>
              <w:rPr>
                <w:rFonts w:ascii="Times New Roman" w:hAnsi="Times New Roman" w:cs="Times New Roman"/>
                <w:sz w:val="23"/>
                <w:szCs w:val="23"/>
              </w:rPr>
              <w:t xml:space="preserve">The review makes a range of operational recommendations to MHMS to improve its performance in relation to targets and indicators. </w:t>
            </w:r>
          </w:p>
        </w:tc>
        <w:tc>
          <w:tcPr>
            <w:tcW w:w="6954" w:type="dxa"/>
            <w:tcBorders>
              <w:top w:val="none" w:sz="6" w:space="0" w:color="auto"/>
              <w:left w:val="none" w:sz="6" w:space="0" w:color="auto"/>
              <w:bottom w:val="none" w:sz="6" w:space="0" w:color="auto"/>
            </w:tcBorders>
          </w:tcPr>
          <w:p w14:paraId="0C8EE8FB" w14:textId="666DABFC" w:rsidR="00A81531" w:rsidRDefault="00A81531">
            <w:pPr>
              <w:pStyle w:val="Default"/>
              <w:rPr>
                <w:rFonts w:ascii="Times New Roman" w:hAnsi="Times New Roman" w:cs="Times New Roman"/>
                <w:i/>
                <w:iCs/>
                <w:sz w:val="23"/>
                <w:szCs w:val="23"/>
              </w:rPr>
            </w:pPr>
            <w:r>
              <w:rPr>
                <w:rFonts w:ascii="Times New Roman" w:hAnsi="Times New Roman" w:cs="Times New Roman"/>
                <w:i/>
                <w:iCs/>
                <w:sz w:val="23"/>
                <w:szCs w:val="23"/>
              </w:rPr>
              <w:t xml:space="preserve">Subject to MHMS decision. </w:t>
            </w:r>
          </w:p>
          <w:p w14:paraId="186BDFC1" w14:textId="77777777" w:rsidR="00A81531" w:rsidRDefault="00A81531">
            <w:pPr>
              <w:pStyle w:val="Default"/>
              <w:rPr>
                <w:rFonts w:ascii="Times New Roman" w:hAnsi="Times New Roman" w:cs="Times New Roman"/>
                <w:sz w:val="23"/>
                <w:szCs w:val="23"/>
              </w:rPr>
            </w:pPr>
          </w:p>
          <w:p w14:paraId="618C99DB" w14:textId="77777777" w:rsidR="00A81531" w:rsidRDefault="00A81531">
            <w:pPr>
              <w:pStyle w:val="Default"/>
              <w:rPr>
                <w:sz w:val="23"/>
                <w:szCs w:val="23"/>
              </w:rPr>
            </w:pPr>
            <w:r>
              <w:rPr>
                <w:rFonts w:ascii="Times New Roman" w:hAnsi="Times New Roman" w:cs="Times New Roman"/>
                <w:sz w:val="23"/>
                <w:szCs w:val="23"/>
              </w:rPr>
              <w:t xml:space="preserve">Australia supports the operational recommendations set out in the Independent Assessment. These recommendations were discussed at the Joint Annual Performance Review on 1 May 2017. MHMS have been provided with the Independent Performance Assessment. We will continue discussion with MHMS on progress on these actions, including ways in which Australia may provide support. </w:t>
            </w:r>
          </w:p>
        </w:tc>
      </w:tr>
      <w:tr w:rsidR="00A81531" w14:paraId="1BB04339" w14:textId="77777777">
        <w:tblPrEx>
          <w:tblCellMar>
            <w:top w:w="0" w:type="dxa"/>
            <w:bottom w:w="0" w:type="dxa"/>
          </w:tblCellMar>
        </w:tblPrEx>
        <w:trPr>
          <w:trHeight w:val="1489"/>
        </w:trPr>
        <w:tc>
          <w:tcPr>
            <w:tcW w:w="6954" w:type="dxa"/>
            <w:tcBorders>
              <w:top w:val="none" w:sz="6" w:space="0" w:color="auto"/>
              <w:bottom w:val="none" w:sz="6" w:space="0" w:color="auto"/>
              <w:right w:val="none" w:sz="6" w:space="0" w:color="auto"/>
            </w:tcBorders>
          </w:tcPr>
          <w:p w14:paraId="516ACCD1" w14:textId="7D73B697" w:rsidR="00A81531" w:rsidRDefault="00A81531">
            <w:pPr>
              <w:pStyle w:val="Default"/>
              <w:rPr>
                <w:rFonts w:ascii="Times New Roman" w:hAnsi="Times New Roman" w:cs="Times New Roman"/>
                <w:sz w:val="23"/>
                <w:szCs w:val="23"/>
                <w:u w:val="single"/>
              </w:rPr>
            </w:pPr>
            <w:r w:rsidRPr="00A81531">
              <w:rPr>
                <w:rFonts w:ascii="Times New Roman" w:hAnsi="Times New Roman" w:cs="Times New Roman"/>
                <w:sz w:val="23"/>
                <w:szCs w:val="23"/>
                <w:u w:val="single"/>
              </w:rPr>
              <w:t xml:space="preserve">Payment linked performance indicators 2017 </w:t>
            </w:r>
          </w:p>
          <w:p w14:paraId="5B30C9FF" w14:textId="77777777" w:rsidR="00A81531" w:rsidRPr="00A81531" w:rsidRDefault="00A81531">
            <w:pPr>
              <w:pStyle w:val="Default"/>
              <w:rPr>
                <w:sz w:val="23"/>
                <w:szCs w:val="23"/>
                <w:u w:val="single"/>
              </w:rPr>
            </w:pPr>
          </w:p>
          <w:p w14:paraId="09404226" w14:textId="77777777" w:rsidR="00A81531" w:rsidRDefault="00A81531">
            <w:pPr>
              <w:pStyle w:val="Default"/>
              <w:rPr>
                <w:rFonts w:ascii="Times New Roman" w:hAnsi="Times New Roman" w:cs="Times New Roman"/>
                <w:sz w:val="23"/>
                <w:szCs w:val="23"/>
              </w:rPr>
            </w:pPr>
            <w:r>
              <w:rPr>
                <w:rFonts w:ascii="Times New Roman" w:hAnsi="Times New Roman" w:cs="Times New Roman"/>
                <w:sz w:val="23"/>
                <w:szCs w:val="23"/>
              </w:rPr>
              <w:t xml:space="preserve">The review recommends a set of targets and indicators for 2017 </w:t>
            </w:r>
          </w:p>
        </w:tc>
        <w:tc>
          <w:tcPr>
            <w:tcW w:w="6954" w:type="dxa"/>
            <w:tcBorders>
              <w:top w:val="none" w:sz="6" w:space="0" w:color="auto"/>
              <w:left w:val="none" w:sz="6" w:space="0" w:color="auto"/>
              <w:bottom w:val="none" w:sz="6" w:space="0" w:color="auto"/>
            </w:tcBorders>
          </w:tcPr>
          <w:p w14:paraId="01366594" w14:textId="79C22150" w:rsidR="00A81531" w:rsidRDefault="00A81531">
            <w:pPr>
              <w:pStyle w:val="Default"/>
              <w:rPr>
                <w:rFonts w:ascii="Times New Roman" w:hAnsi="Times New Roman" w:cs="Times New Roman"/>
                <w:i/>
                <w:iCs/>
                <w:sz w:val="23"/>
                <w:szCs w:val="23"/>
              </w:rPr>
            </w:pPr>
            <w:r>
              <w:rPr>
                <w:rFonts w:ascii="Times New Roman" w:hAnsi="Times New Roman" w:cs="Times New Roman"/>
                <w:i/>
                <w:iCs/>
                <w:sz w:val="23"/>
                <w:szCs w:val="23"/>
              </w:rPr>
              <w:t xml:space="preserve">Subject to agreement between Australia and MHMS. </w:t>
            </w:r>
          </w:p>
          <w:p w14:paraId="2784E68F" w14:textId="77777777" w:rsidR="00A81531" w:rsidRDefault="00A81531">
            <w:pPr>
              <w:pStyle w:val="Default"/>
              <w:rPr>
                <w:rFonts w:ascii="Times New Roman" w:hAnsi="Times New Roman" w:cs="Times New Roman"/>
                <w:sz w:val="23"/>
                <w:szCs w:val="23"/>
              </w:rPr>
            </w:pPr>
          </w:p>
          <w:p w14:paraId="1EE393F8" w14:textId="77777777" w:rsidR="00A81531" w:rsidRDefault="00A81531">
            <w:pPr>
              <w:pStyle w:val="Default"/>
              <w:rPr>
                <w:sz w:val="23"/>
                <w:szCs w:val="23"/>
              </w:rPr>
            </w:pPr>
            <w:r>
              <w:rPr>
                <w:rFonts w:ascii="Times New Roman" w:hAnsi="Times New Roman" w:cs="Times New Roman"/>
                <w:sz w:val="23"/>
                <w:szCs w:val="23"/>
              </w:rPr>
              <w:t xml:space="preserve">Australia welcomes the recommendations for 2017 performance indicators and targets. As noted, in the report, the 2017 indicators were discussed at a meeting with the Independent Assessor, MHMS Executive and Australian Government on 4 May 2017. The indicators were broadly agreed at that meeting. Further work has been done to ensure that all proposed indicators can be collected. The draft indicators have been circulated to other Development Partners that are signatories to the Health Sector Wide Approach for their comment. The final set of indicators will need to be agreed between MHMS Executive and Australia. </w:t>
            </w:r>
          </w:p>
        </w:tc>
      </w:tr>
    </w:tbl>
    <w:p w14:paraId="7843F651" w14:textId="77777777" w:rsidR="008D3F28" w:rsidRDefault="008D3F28"/>
    <w:sectPr w:rsidR="008D3F28" w:rsidSect="00A8153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2EE26" w14:textId="77777777" w:rsidR="00A81531" w:rsidRDefault="00A81531" w:rsidP="00A81531">
      <w:pPr>
        <w:spacing w:after="0" w:line="240" w:lineRule="auto"/>
      </w:pPr>
      <w:r>
        <w:separator/>
      </w:r>
    </w:p>
  </w:endnote>
  <w:endnote w:type="continuationSeparator" w:id="0">
    <w:p w14:paraId="25CF5383" w14:textId="77777777" w:rsidR="00A81531" w:rsidRDefault="00A81531" w:rsidP="00A8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D991" w14:textId="77777777" w:rsidR="00A81531" w:rsidRDefault="00A81531" w:rsidP="00A81531">
      <w:pPr>
        <w:spacing w:after="0" w:line="240" w:lineRule="auto"/>
      </w:pPr>
      <w:r>
        <w:separator/>
      </w:r>
    </w:p>
  </w:footnote>
  <w:footnote w:type="continuationSeparator" w:id="0">
    <w:p w14:paraId="2FC1D6D9" w14:textId="77777777" w:rsidR="00A81531" w:rsidRDefault="00A81531" w:rsidP="00A815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31"/>
    <w:rsid w:val="008D3F28"/>
    <w:rsid w:val="00A815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73F33"/>
  <w15:chartTrackingRefBased/>
  <w15:docId w15:val="{93BBEA28-F1D4-427C-81BD-28F3133B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3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1586</Characters>
  <Application>Microsoft Office Word</Application>
  <DocSecurity>0</DocSecurity>
  <Lines>42</Lines>
  <Paragraphs>15</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Porteous, Lauren M</dc:creator>
  <cp:keywords>[SEC=OFFICIAL]</cp:keywords>
  <dc:description/>
  <cp:lastModifiedBy>Porteous, Lauren M</cp:lastModifiedBy>
  <cp:revision>1</cp:revision>
  <dcterms:created xsi:type="dcterms:W3CDTF">2023-02-24T01:20:00Z</dcterms:created>
  <dcterms:modified xsi:type="dcterms:W3CDTF">2023-02-24T01:23:00Z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6084E2F723CE4C0AB8395BF8C58214EA</vt:lpwstr>
  </property>
  <property fmtid="{D5CDD505-2E9C-101B-9397-08002B2CF9AE}" pid="9" name="PM_ProtectiveMarkingValue_Footer">
    <vt:lpwstr>OFFICIAL</vt:lpwstr>
  </property>
  <property fmtid="{D5CDD505-2E9C-101B-9397-08002B2CF9AE}" pid="10" name="PM_Originator_Hash_SHA1">
    <vt:lpwstr>76C0933BBA71422379E9A96123DD079FFBE12C57</vt:lpwstr>
  </property>
  <property fmtid="{D5CDD505-2E9C-101B-9397-08002B2CF9AE}" pid="11" name="PM_OriginationTimeStamp">
    <vt:lpwstr>2023-02-24T01:23:23Z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ABBFF5E2-9674-55C9-B08D-C9980002FD58</vt:lpwstr>
  </property>
  <property fmtid="{D5CDD505-2E9C-101B-9397-08002B2CF9AE}" pid="20" name="PMUuidVer">
    <vt:lpwstr>2022.1</vt:lpwstr>
  </property>
  <property fmtid="{D5CDD505-2E9C-101B-9397-08002B2CF9AE}" pid="21" name="PM_Hash_Version">
    <vt:lpwstr>2018.0</vt:lpwstr>
  </property>
  <property fmtid="{D5CDD505-2E9C-101B-9397-08002B2CF9AE}" pid="22" name="PM_Hash_Salt_Prev">
    <vt:lpwstr>B98B4AC9449CB32869BDB233038594A2</vt:lpwstr>
  </property>
  <property fmtid="{D5CDD505-2E9C-101B-9397-08002B2CF9AE}" pid="23" name="PM_Hash_Salt">
    <vt:lpwstr>B98B4AC9449CB32869BDB233038594A2</vt:lpwstr>
  </property>
  <property fmtid="{D5CDD505-2E9C-101B-9397-08002B2CF9AE}" pid="24" name="PM_Hash_SHA1">
    <vt:lpwstr>0C9DE6B6125447D98DB8C635F63C9B940369D48E</vt:lpwstr>
  </property>
  <property fmtid="{D5CDD505-2E9C-101B-9397-08002B2CF9AE}" pid="25" name="PM_OriginatorUserAccountName_SHA256">
    <vt:lpwstr>7D0DCFF25950E674F28670F01919F7E2549FC8A8612F2AF00D21B085785C2A84</vt:lpwstr>
  </property>
  <property fmtid="{D5CDD505-2E9C-101B-9397-08002B2CF9AE}" pid="26" name="PM_OriginatorDomainName_SHA256">
    <vt:lpwstr>6F3591835F3B2A8A025B00B5BA6418010DA3A17C9C26EA9C049FFD28039489A2</vt:lpwstr>
  </property>
  <property fmtid="{D5CDD505-2E9C-101B-9397-08002B2CF9AE}" pid="27" name="PM_MinimumSecurityClassification">
    <vt:lpwstr/>
  </property>
</Properties>
</file>