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B9F4C" w14:textId="77777777" w:rsidR="004E058F" w:rsidRPr="007427D5" w:rsidRDefault="00C81EC0" w:rsidP="003A5358">
      <w:pPr>
        <w:pStyle w:val="Title"/>
        <w:rPr>
          <w:color w:val="auto"/>
        </w:rPr>
      </w:pPr>
      <w:r w:rsidRPr="007427D5">
        <w:rPr>
          <w:color w:val="auto"/>
        </w:rPr>
        <w:t>Australia’s Solomon Islands Justice and Governance Program</w:t>
      </w:r>
      <w:r w:rsidR="00B9372C" w:rsidRPr="007427D5">
        <w:rPr>
          <w:color w:val="auto"/>
        </w:rPr>
        <w:t>s</w:t>
      </w:r>
      <w:r w:rsidRPr="007427D5">
        <w:rPr>
          <w:color w:val="auto"/>
        </w:rPr>
        <w:t xml:space="preserve"> Evaluation – Management response</w:t>
      </w:r>
    </w:p>
    <w:p w14:paraId="511B2BE8" w14:textId="21FF86F4" w:rsidR="00745DF5" w:rsidRPr="007427D5" w:rsidRDefault="00BA4B6D" w:rsidP="003A5358">
      <w:pPr>
        <w:pStyle w:val="Subtitle"/>
        <w:rPr>
          <w:color w:val="auto"/>
        </w:rPr>
        <w:sectPr w:rsidR="00745DF5" w:rsidRPr="007427D5" w:rsidSect="002C3F95">
          <w:headerReference w:type="default" r:id="rId8"/>
          <w:headerReference w:type="first" r:id="rId9"/>
          <w:type w:val="continuous"/>
          <w:pgSz w:w="11906" w:h="16838" w:code="9"/>
          <w:pgMar w:top="1928" w:right="1134" w:bottom="993" w:left="1134" w:header="567" w:footer="567" w:gutter="0"/>
          <w:pgNumType w:fmt="upperLetter"/>
          <w:cols w:space="708"/>
          <w:vAlign w:val="bottom"/>
          <w:docGrid w:linePitch="360"/>
        </w:sectPr>
      </w:pPr>
      <w:r w:rsidRPr="007427D5">
        <w:rPr>
          <w:color w:val="auto"/>
        </w:rPr>
        <w:fldChar w:fldCharType="begin"/>
      </w:r>
      <w:r w:rsidRPr="007427D5">
        <w:rPr>
          <w:color w:val="auto"/>
        </w:rPr>
        <w:instrText xml:space="preserve"> DATE  \@ "MMMM yyyy"  \* MERGEFORMAT </w:instrText>
      </w:r>
      <w:r w:rsidRPr="007427D5">
        <w:rPr>
          <w:color w:val="auto"/>
        </w:rPr>
        <w:fldChar w:fldCharType="separate"/>
      </w:r>
      <w:r w:rsidR="00323F89">
        <w:rPr>
          <w:noProof/>
          <w:color w:val="auto"/>
        </w:rPr>
        <w:t>February 2021</w:t>
      </w:r>
      <w:r w:rsidRPr="007427D5">
        <w:rPr>
          <w:color w:val="auto"/>
        </w:rPr>
        <w:fldChar w:fldCharType="end"/>
      </w:r>
      <w:r w:rsidR="00501EA3" w:rsidRPr="007427D5">
        <w:rPr>
          <w:color w:val="auto"/>
        </w:rPr>
        <w:t xml:space="preserve"> </w:t>
      </w:r>
    </w:p>
    <w:p w14:paraId="1A704285" w14:textId="77777777" w:rsidR="003A5358" w:rsidRPr="007427D5" w:rsidRDefault="00C81EC0" w:rsidP="003A5358">
      <w:pPr>
        <w:pStyle w:val="Heading1smallspaceafter"/>
        <w:rPr>
          <w:color w:val="auto"/>
        </w:rPr>
      </w:pPr>
      <w:r w:rsidRPr="007427D5">
        <w:rPr>
          <w:color w:val="auto"/>
        </w:rPr>
        <w:lastRenderedPageBreak/>
        <w:t>Summary of management response</w:t>
      </w:r>
    </w:p>
    <w:p w14:paraId="5FB4969F" w14:textId="53576852" w:rsidR="0050420C" w:rsidRPr="007427D5" w:rsidRDefault="0050420C" w:rsidP="00C81EC0">
      <w:pPr>
        <w:pStyle w:val="BodyText"/>
        <w:rPr>
          <w:color w:val="auto"/>
        </w:rPr>
      </w:pPr>
      <w:r w:rsidRPr="007427D5">
        <w:rPr>
          <w:color w:val="auto"/>
        </w:rPr>
        <w:t>Australia’s Solomon Islands Governance and Justice Programs (the Programs) commenced on 1 July 2017 and will conclude on 30 June 2021. The Programs were independently evaluated for the Department of Foreign Affairs and Trade (DFAT) in late-2019 to inform evidence-based decision making on future engagement in the sectors, including future program designs and implementation.</w:t>
      </w:r>
      <w:r w:rsidR="000D04F9" w:rsidRPr="007427D5">
        <w:rPr>
          <w:color w:val="auto"/>
        </w:rPr>
        <w:t xml:space="preserve"> Since the evaluation was undertaken the global COVID-19 pandemic has changed the operating environment significantly, particularly in regard to the closure of international borders and the State of Public Emergency that has been in place in Solomon Islands since March 2020 to the time of writing (</w:t>
      </w:r>
      <w:r w:rsidR="00002B9F" w:rsidRPr="007427D5">
        <w:rPr>
          <w:color w:val="auto"/>
        </w:rPr>
        <w:t>January 2021</w:t>
      </w:r>
      <w:r w:rsidR="000D04F9" w:rsidRPr="007427D5">
        <w:rPr>
          <w:color w:val="auto"/>
        </w:rPr>
        <w:t xml:space="preserve">). </w:t>
      </w:r>
    </w:p>
    <w:p w14:paraId="2E033558" w14:textId="77777777" w:rsidR="00B9372C" w:rsidRPr="007427D5" w:rsidRDefault="00B9372C" w:rsidP="00C81EC0">
      <w:pPr>
        <w:pStyle w:val="BodyText"/>
        <w:rPr>
          <w:color w:val="auto"/>
        </w:rPr>
      </w:pPr>
      <w:r w:rsidRPr="007427D5">
        <w:rPr>
          <w:color w:val="auto"/>
        </w:rPr>
        <w:t xml:space="preserve">DFAT welcomes the evaluation of </w:t>
      </w:r>
      <w:r w:rsidR="0050420C" w:rsidRPr="007427D5">
        <w:rPr>
          <w:color w:val="auto"/>
        </w:rPr>
        <w:t>the</w:t>
      </w:r>
      <w:r w:rsidRPr="007427D5">
        <w:rPr>
          <w:color w:val="auto"/>
        </w:rPr>
        <w:t xml:space="preserve"> Program</w:t>
      </w:r>
      <w:r w:rsidR="0050420C" w:rsidRPr="007427D5">
        <w:rPr>
          <w:color w:val="auto"/>
        </w:rPr>
        <w:t>s</w:t>
      </w:r>
      <w:r w:rsidR="000D04F9" w:rsidRPr="007427D5">
        <w:rPr>
          <w:color w:val="auto"/>
        </w:rPr>
        <w:t xml:space="preserve">, which </w:t>
      </w:r>
      <w:r w:rsidR="00BA79E4" w:rsidRPr="007427D5">
        <w:rPr>
          <w:color w:val="auto"/>
        </w:rPr>
        <w:t>were designed to</w:t>
      </w:r>
      <w:r w:rsidR="000D04F9" w:rsidRPr="007427D5">
        <w:rPr>
          <w:color w:val="auto"/>
        </w:rPr>
        <w:t xml:space="preserve"> </w:t>
      </w:r>
      <w:r w:rsidRPr="007427D5">
        <w:rPr>
          <w:color w:val="auto"/>
        </w:rPr>
        <w:t xml:space="preserve">transition </w:t>
      </w:r>
      <w:r w:rsidR="00B327C7" w:rsidRPr="007427D5">
        <w:rPr>
          <w:color w:val="auto"/>
        </w:rPr>
        <w:t xml:space="preserve">from support provided under the Regional Assistance Mission Solomon Islands (RAMSI) to a more sustainable model of assistance delivered under the bilateral program.  We note the report’s overall finding that, within this context of the time post-RAMSI, the two programs made decisions that were reasonable and did as much as could be expected in difficult circumstances. </w:t>
      </w:r>
    </w:p>
    <w:p w14:paraId="4C2233CE" w14:textId="137421A9" w:rsidR="00B327C7" w:rsidRPr="007427D5" w:rsidRDefault="00BA79E4" w:rsidP="00C81EC0">
      <w:pPr>
        <w:pStyle w:val="BodyText"/>
        <w:rPr>
          <w:color w:val="auto"/>
        </w:rPr>
      </w:pPr>
      <w:r w:rsidRPr="007427D5">
        <w:rPr>
          <w:color w:val="auto"/>
        </w:rPr>
        <w:t xml:space="preserve">DFAT broadly accepts the recommendations put forward in the evaluation report.  </w:t>
      </w:r>
      <w:r w:rsidR="007E0455" w:rsidRPr="007427D5">
        <w:rPr>
          <w:color w:val="auto"/>
        </w:rPr>
        <w:t>Since the review was conducted m</w:t>
      </w:r>
      <w:r w:rsidR="00002B9F" w:rsidRPr="007427D5">
        <w:rPr>
          <w:color w:val="auto"/>
        </w:rPr>
        <w:t xml:space="preserve">any of the finding have been implemented </w:t>
      </w:r>
      <w:r w:rsidR="007E0455" w:rsidRPr="007427D5">
        <w:rPr>
          <w:color w:val="auto"/>
        </w:rPr>
        <w:t xml:space="preserve">where appropriate within the contemporary operating environment.  </w:t>
      </w:r>
      <w:r w:rsidRPr="007427D5">
        <w:rPr>
          <w:color w:val="auto"/>
        </w:rPr>
        <w:t xml:space="preserve">In incorporating these findings into our future program designs we will need to clearly identify the strategic intent of the two programs and ensure that the theory of change is informed by the lessons learned from preceding programs for governance and justice.  A key challenge will be identifying how to improve service delivery in areas where we do not or cannot operate the programs.  </w:t>
      </w:r>
    </w:p>
    <w:p w14:paraId="5D1AA74B" w14:textId="3ADBAEE0" w:rsidR="007D648A" w:rsidRPr="007427D5" w:rsidRDefault="007D648A" w:rsidP="00C81EC0">
      <w:pPr>
        <w:pStyle w:val="BodyText"/>
        <w:rPr>
          <w:color w:val="auto"/>
        </w:rPr>
      </w:pPr>
      <w:r w:rsidRPr="007427D5">
        <w:rPr>
          <w:color w:val="auto"/>
        </w:rPr>
        <w:t xml:space="preserve">On one finding of the evaluation, that DFAT “ignored” findings </w:t>
      </w:r>
      <w:r w:rsidR="00002B9F" w:rsidRPr="007427D5">
        <w:rPr>
          <w:color w:val="auto"/>
        </w:rPr>
        <w:t>of the reports into the Programs’ forerunners that upstream system improvement would not improve downstream service delivery</w:t>
      </w:r>
      <w:r w:rsidR="00E6243F" w:rsidRPr="007427D5">
        <w:rPr>
          <w:color w:val="auto"/>
        </w:rPr>
        <w:t>, we demure.  Both reports recommended</w:t>
      </w:r>
      <w:r w:rsidR="00002B9F" w:rsidRPr="007427D5">
        <w:rPr>
          <w:color w:val="auto"/>
        </w:rPr>
        <w:t xml:space="preserve"> continuing to</w:t>
      </w:r>
      <w:r w:rsidR="00E6243F" w:rsidRPr="007427D5">
        <w:rPr>
          <w:color w:val="auto"/>
        </w:rPr>
        <w:t xml:space="preserve"> work with the central government; DFAT accepted those recommendations. </w:t>
      </w:r>
    </w:p>
    <w:p w14:paraId="572A4093" w14:textId="4B1495D4" w:rsidR="00B327C7" w:rsidRPr="007427D5" w:rsidRDefault="00AD748B" w:rsidP="00C81EC0">
      <w:pPr>
        <w:pStyle w:val="BodyText"/>
        <w:rPr>
          <w:color w:val="auto"/>
        </w:rPr>
      </w:pPr>
      <w:r w:rsidRPr="007427D5">
        <w:rPr>
          <w:color w:val="auto"/>
        </w:rPr>
        <w:t xml:space="preserve">The Programs are driven by the explicit requests of the Solomon Islands Government in response to its needs and priorities.  </w:t>
      </w:r>
      <w:r w:rsidR="000D04F9" w:rsidRPr="007427D5">
        <w:rPr>
          <w:color w:val="auto"/>
        </w:rPr>
        <w:t xml:space="preserve">The action plan identified in this management response will be progressed </w:t>
      </w:r>
      <w:r w:rsidRPr="007427D5">
        <w:rPr>
          <w:color w:val="auto"/>
        </w:rPr>
        <w:t xml:space="preserve">where </w:t>
      </w:r>
      <w:r w:rsidR="000D04F9" w:rsidRPr="007427D5">
        <w:rPr>
          <w:color w:val="auto"/>
        </w:rPr>
        <w:t>the Solomon Islands Government</w:t>
      </w:r>
      <w:r w:rsidRPr="007427D5">
        <w:rPr>
          <w:color w:val="auto"/>
        </w:rPr>
        <w:t xml:space="preserve"> welcomes </w:t>
      </w:r>
      <w:r w:rsidR="009E66C4" w:rsidRPr="007427D5">
        <w:rPr>
          <w:color w:val="auto"/>
        </w:rPr>
        <w:t>Australia’s</w:t>
      </w:r>
      <w:r w:rsidRPr="007427D5">
        <w:rPr>
          <w:color w:val="auto"/>
        </w:rPr>
        <w:t xml:space="preserve"> engagement.  DFAT’s Office of the Pacific and Honiara Post</w:t>
      </w:r>
      <w:r w:rsidR="00400C66" w:rsidRPr="007427D5">
        <w:rPr>
          <w:color w:val="auto"/>
        </w:rPr>
        <w:t xml:space="preserve">, in consultation </w:t>
      </w:r>
      <w:r w:rsidRPr="007427D5">
        <w:rPr>
          <w:color w:val="auto"/>
        </w:rPr>
        <w:t xml:space="preserve">with </w:t>
      </w:r>
      <w:r w:rsidR="000D04F9" w:rsidRPr="007427D5">
        <w:rPr>
          <w:color w:val="auto"/>
        </w:rPr>
        <w:t>relevant multilateral and bilateral partners</w:t>
      </w:r>
      <w:r w:rsidR="00400C66" w:rsidRPr="007427D5">
        <w:rPr>
          <w:color w:val="auto"/>
        </w:rPr>
        <w:t xml:space="preserve">, will determine </w:t>
      </w:r>
      <w:r w:rsidR="009E66C4" w:rsidRPr="007427D5">
        <w:rPr>
          <w:color w:val="auto"/>
        </w:rPr>
        <w:t>how best to implement agreed actions</w:t>
      </w:r>
      <w:r w:rsidR="000D04F9" w:rsidRPr="007427D5">
        <w:rPr>
          <w:color w:val="auto"/>
        </w:rPr>
        <w:t>.</w:t>
      </w:r>
      <w:r w:rsidR="00BA79E4" w:rsidRPr="007427D5">
        <w:rPr>
          <w:color w:val="auto"/>
        </w:rPr>
        <w:t xml:space="preserve"> </w:t>
      </w:r>
    </w:p>
    <w:p w14:paraId="0AFC1FF9" w14:textId="77777777" w:rsidR="00BA624B" w:rsidRPr="007427D5" w:rsidRDefault="00BA624B" w:rsidP="00BA624B">
      <w:pPr>
        <w:pStyle w:val="BodyText"/>
        <w:rPr>
          <w:color w:val="auto"/>
        </w:rPr>
      </w:pPr>
    </w:p>
    <w:p w14:paraId="05633B66" w14:textId="77777777" w:rsidR="00AB388E" w:rsidRPr="007427D5" w:rsidRDefault="00AB388E" w:rsidP="00806503">
      <w:pPr>
        <w:rPr>
          <w:color w:val="auto"/>
        </w:rPr>
        <w:sectPr w:rsidR="00AB388E" w:rsidRPr="007427D5" w:rsidSect="007427D5">
          <w:headerReference w:type="default" r:id="rId10"/>
          <w:footerReference w:type="default" r:id="rId11"/>
          <w:headerReference w:type="first" r:id="rId12"/>
          <w:footerReference w:type="first" r:id="rId13"/>
          <w:pgSz w:w="11906" w:h="16838" w:code="9"/>
          <w:pgMar w:top="1440" w:right="1440" w:bottom="1440" w:left="1440" w:header="567" w:footer="567" w:gutter="0"/>
          <w:pgNumType w:fmt="lowerRoman" w:start="1"/>
          <w:cols w:space="708"/>
          <w:docGrid w:linePitch="360"/>
        </w:sectPr>
      </w:pPr>
    </w:p>
    <w:p w14:paraId="4AEA6469" w14:textId="77777777" w:rsidR="00B55E19" w:rsidRPr="007427D5" w:rsidRDefault="00C81EC0" w:rsidP="003A5358">
      <w:pPr>
        <w:pStyle w:val="Heading1"/>
        <w:rPr>
          <w:color w:val="auto"/>
        </w:rPr>
      </w:pPr>
      <w:r w:rsidRPr="007427D5">
        <w:rPr>
          <w:color w:val="auto"/>
        </w:rPr>
        <w:lastRenderedPageBreak/>
        <w:t>Individual management response to the recommendations</w:t>
      </w:r>
    </w:p>
    <w:p w14:paraId="1D1AFE5E" w14:textId="77777777" w:rsidR="00C81EC0" w:rsidRPr="007427D5" w:rsidRDefault="00C81EC0" w:rsidP="00C81EC0">
      <w:pPr>
        <w:pStyle w:val="Heading1"/>
        <w:spacing w:after="300"/>
        <w:rPr>
          <w:color w:val="auto"/>
        </w:rPr>
      </w:pPr>
    </w:p>
    <w:p w14:paraId="2F9D170B" w14:textId="2DD4E642" w:rsidR="00C81EC0" w:rsidRPr="007427D5" w:rsidRDefault="00A96E3A" w:rsidP="00C81EC0">
      <w:pPr>
        <w:pStyle w:val="Heading3"/>
        <w:rPr>
          <w:b/>
          <w:bCs w:val="0"/>
          <w:color w:val="auto"/>
        </w:rPr>
      </w:pPr>
      <w:r w:rsidRPr="007427D5">
        <w:rPr>
          <w:b/>
          <w:bCs w:val="0"/>
          <w:color w:val="auto"/>
        </w:rPr>
        <w:t>GOVERNANCE</w:t>
      </w:r>
    </w:p>
    <w:p w14:paraId="1F8D7609" w14:textId="34D04080" w:rsidR="00C81EC0" w:rsidRPr="007427D5" w:rsidRDefault="00C81EC0" w:rsidP="00C81EC0">
      <w:pPr>
        <w:pStyle w:val="Heading3"/>
        <w:rPr>
          <w:color w:val="auto"/>
        </w:rPr>
      </w:pPr>
    </w:p>
    <w:tbl>
      <w:tblPr>
        <w:tblStyle w:val="DFATTable1"/>
        <w:tblW w:w="992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w:tblDescription w:val="Recommendation: Recommendation 1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
      </w:tblPr>
      <w:tblGrid>
        <w:gridCol w:w="2332"/>
        <w:gridCol w:w="1788"/>
        <w:gridCol w:w="2237"/>
        <w:gridCol w:w="1918"/>
        <w:gridCol w:w="1648"/>
      </w:tblGrid>
      <w:tr w:rsidR="007427D5" w:rsidRPr="007427D5" w14:paraId="0A80E9E6" w14:textId="77777777" w:rsidTr="00FC070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84" w:type="dxa"/>
            <w:hideMark/>
          </w:tcPr>
          <w:p w14:paraId="72D6124F" w14:textId="77777777" w:rsidR="00AD748B" w:rsidRPr="007427D5" w:rsidRDefault="00AD748B" w:rsidP="00002B9F">
            <w:pPr>
              <w:pStyle w:val="TableHeaderRow"/>
              <w:framePr w:hSpace="0" w:wrap="auto" w:vAnchor="margin" w:hAnchor="text" w:yAlign="inline"/>
              <w:rPr>
                <w:color w:val="auto"/>
              </w:rPr>
            </w:pPr>
            <w:bookmarkStart w:id="0" w:name="_Hlk57042345"/>
            <w:r w:rsidRPr="007427D5">
              <w:rPr>
                <w:color w:val="auto"/>
              </w:rPr>
              <w:t>Recommendation</w:t>
            </w:r>
          </w:p>
        </w:tc>
        <w:tc>
          <w:tcPr>
            <w:tcW w:w="1736" w:type="dxa"/>
            <w:hideMark/>
          </w:tcPr>
          <w:p w14:paraId="19894E3F" w14:textId="12F54FCA" w:rsidR="00AD748B" w:rsidRPr="007427D5" w:rsidRDefault="00AD748B" w:rsidP="00002B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184" w:type="dxa"/>
            <w:hideMark/>
          </w:tcPr>
          <w:p w14:paraId="438B8FF1" w14:textId="77777777" w:rsidR="00AD748B" w:rsidRPr="007427D5" w:rsidRDefault="00AD748B" w:rsidP="00002B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22" w:type="dxa"/>
            <w:hideMark/>
          </w:tcPr>
          <w:p w14:paraId="5C1DEE36" w14:textId="77777777" w:rsidR="00AD748B" w:rsidRPr="007427D5" w:rsidRDefault="00AD748B" w:rsidP="00002B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697" w:type="dxa"/>
            <w:hideMark/>
          </w:tcPr>
          <w:p w14:paraId="0C0081D1" w14:textId="66B1AC4D" w:rsidR="00AD748B" w:rsidRPr="007427D5" w:rsidRDefault="00AD748B" w:rsidP="00002B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543EEE08" w14:textId="77777777" w:rsidTr="00AF59AF">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94824FC" w14:textId="77777777" w:rsidR="00B3569F" w:rsidRPr="007427D5" w:rsidRDefault="00B3569F" w:rsidP="00002B9F">
            <w:pPr>
              <w:pStyle w:val="TableHeaderRow"/>
              <w:framePr w:hSpace="0" w:wrap="auto" w:vAnchor="margin" w:hAnchor="text" w:yAlign="inline"/>
              <w:rPr>
                <w:b w:val="0"/>
                <w:bCs/>
                <w:color w:val="auto"/>
                <w:sz w:val="24"/>
                <w:szCs w:val="24"/>
              </w:rPr>
            </w:pPr>
            <w:r w:rsidRPr="007427D5">
              <w:rPr>
                <w:b w:val="0"/>
                <w:bCs/>
                <w:color w:val="auto"/>
                <w:sz w:val="24"/>
                <w:szCs w:val="24"/>
              </w:rPr>
              <w:t>Recommendation 1</w:t>
            </w:r>
          </w:p>
          <w:p w14:paraId="1C6489EB" w14:textId="717F9085" w:rsidR="00B3569F" w:rsidRPr="007427D5" w:rsidRDefault="00B3569F" w:rsidP="00002B9F">
            <w:pPr>
              <w:pStyle w:val="TableHeaderRow"/>
              <w:framePr w:hSpace="0" w:wrap="auto" w:vAnchor="margin" w:hAnchor="text" w:yAlign="inline"/>
              <w:rPr>
                <w:b w:val="0"/>
                <w:bCs/>
                <w:color w:val="auto"/>
              </w:rPr>
            </w:pPr>
            <w:r w:rsidRPr="007427D5">
              <w:rPr>
                <w:b w:val="0"/>
                <w:bCs/>
                <w:i/>
                <w:color w:val="auto"/>
                <w:sz w:val="24"/>
                <w:szCs w:val="24"/>
              </w:rPr>
              <w:t>In the next 18 months, reframe Component 4 of the governance program to investigate (and potentially support) formation of informal or formal networks to address specific service delivery bottlenecks (e.g. relating to remand times, filling vacancies etc), rather than more generic and abstract organisational, institutional or systemic change goals. Give priority to initiatives which increase all forms of accountability (political, social, executive).</w:t>
            </w:r>
          </w:p>
        </w:tc>
        <w:tc>
          <w:tcPr>
            <w:tcW w:w="1985" w:type="dxa"/>
            <w:shd w:val="clear" w:color="auto" w:fill="92D050"/>
          </w:tcPr>
          <w:p w14:paraId="580BC6A0" w14:textId="343821D1" w:rsidR="00B3569F" w:rsidRPr="007427D5" w:rsidRDefault="00B3569F" w:rsidP="00002B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Agree</w:t>
            </w:r>
          </w:p>
        </w:tc>
        <w:tc>
          <w:tcPr>
            <w:tcW w:w="2438" w:type="dxa"/>
          </w:tcPr>
          <w:p w14:paraId="56CFC230" w14:textId="6A4B89D3" w:rsidR="00B3569F" w:rsidRPr="007427D5" w:rsidRDefault="00B3569F" w:rsidP="00002B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iCs/>
                <w:color w:val="auto"/>
                <w:sz w:val="24"/>
                <w:szCs w:val="24"/>
              </w:rPr>
              <w:t>The lack of formal civil society organisations in Solomon Islands has restricted progress against component 4.  In Solomon Islands DFAT assesses coalitions emerge on issues and once there is resolution the coalitions disperse.  Indigenous ownership of coalitions is critical to their success.</w:t>
            </w:r>
          </w:p>
        </w:tc>
        <w:tc>
          <w:tcPr>
            <w:tcW w:w="1922" w:type="dxa"/>
          </w:tcPr>
          <w:p w14:paraId="7B599203" w14:textId="13D851CB" w:rsidR="00B3569F" w:rsidRPr="007427D5" w:rsidRDefault="00B3569F" w:rsidP="00002B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We will consider this recommendation in the design of our next phase supporting governance in Solomon Islands</w:t>
            </w:r>
          </w:p>
        </w:tc>
        <w:tc>
          <w:tcPr>
            <w:tcW w:w="1758" w:type="dxa"/>
          </w:tcPr>
          <w:p w14:paraId="3643707B" w14:textId="2057B618" w:rsidR="00B3569F" w:rsidRPr="007427D5" w:rsidRDefault="00B3569F" w:rsidP="00002B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rPr>
            </w:pPr>
            <w:r w:rsidRPr="007427D5">
              <w:rPr>
                <w:b w:val="0"/>
                <w:bCs/>
                <w:color w:val="auto"/>
              </w:rPr>
              <w:t>By 30 June 2021 – before the start of the next governance program.</w:t>
            </w:r>
          </w:p>
        </w:tc>
      </w:tr>
      <w:bookmarkEnd w:id="0"/>
    </w:tbl>
    <w:p w14:paraId="31CD8CDD" w14:textId="5F8352AF" w:rsidR="00AD748B" w:rsidRPr="007427D5" w:rsidRDefault="00AD748B" w:rsidP="00AD748B">
      <w:pPr>
        <w:rPr>
          <w:color w:val="auto"/>
          <w:lang w:val="en-AU"/>
        </w:rPr>
      </w:pPr>
    </w:p>
    <w:tbl>
      <w:tblPr>
        <w:tblStyle w:val="DFATTable1"/>
        <w:tblW w:w="992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w:tblDescription w:val="Recommendation: Recommendation 1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
      </w:tblPr>
      <w:tblGrid>
        <w:gridCol w:w="2328"/>
        <w:gridCol w:w="1781"/>
        <w:gridCol w:w="2287"/>
        <w:gridCol w:w="1893"/>
        <w:gridCol w:w="1634"/>
      </w:tblGrid>
      <w:tr w:rsidR="007427D5" w:rsidRPr="007427D5" w14:paraId="542CD754" w14:textId="77777777" w:rsidTr="00FC070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76" w:type="dxa"/>
            <w:hideMark/>
          </w:tcPr>
          <w:p w14:paraId="29903DCC" w14:textId="77777777" w:rsidR="00B3569F" w:rsidRPr="007427D5" w:rsidRDefault="00B3569F" w:rsidP="00B3569F">
            <w:pPr>
              <w:pStyle w:val="TableHeaderRow"/>
              <w:framePr w:hSpace="0" w:wrap="auto" w:vAnchor="margin" w:hAnchor="text" w:yAlign="inline"/>
              <w:rPr>
                <w:color w:val="auto"/>
              </w:rPr>
            </w:pPr>
            <w:bookmarkStart w:id="1" w:name="_Hlk63321362"/>
            <w:bookmarkStart w:id="2" w:name="_Hlk63322409"/>
            <w:r w:rsidRPr="007427D5">
              <w:rPr>
                <w:color w:val="auto"/>
              </w:rPr>
              <w:lastRenderedPageBreak/>
              <w:t>Recommendation</w:t>
            </w:r>
          </w:p>
        </w:tc>
        <w:tc>
          <w:tcPr>
            <w:tcW w:w="1723" w:type="dxa"/>
            <w:hideMark/>
          </w:tcPr>
          <w:p w14:paraId="1D9F830B" w14:textId="4C3745C1" w:rsidR="00B3569F" w:rsidRPr="007427D5" w:rsidRDefault="00B3569F" w:rsidP="00B356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44" w:type="dxa"/>
            <w:hideMark/>
          </w:tcPr>
          <w:p w14:paraId="0B72FEDD" w14:textId="77777777" w:rsidR="00B3569F" w:rsidRPr="007427D5" w:rsidRDefault="00B3569F" w:rsidP="00B356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883" w:type="dxa"/>
            <w:hideMark/>
          </w:tcPr>
          <w:p w14:paraId="55A80ACC" w14:textId="77777777" w:rsidR="00B3569F" w:rsidRPr="007427D5" w:rsidRDefault="00B3569F" w:rsidP="00B356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697" w:type="dxa"/>
            <w:hideMark/>
          </w:tcPr>
          <w:p w14:paraId="34419CE5" w14:textId="4F56E46F" w:rsidR="00B3569F" w:rsidRPr="007427D5" w:rsidRDefault="00B3569F" w:rsidP="00B3569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bookmarkEnd w:id="1"/>
      <w:tr w:rsidR="007427D5" w:rsidRPr="007427D5" w14:paraId="566588A5" w14:textId="77777777" w:rsidTr="00AF59AF">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1AABE2F6" w14:textId="77777777" w:rsidR="00B3569F" w:rsidRPr="007427D5" w:rsidRDefault="00D56061" w:rsidP="00B3569F">
            <w:pPr>
              <w:pStyle w:val="TableHeaderRow"/>
              <w:framePr w:hSpace="0" w:wrap="auto" w:vAnchor="margin" w:hAnchor="text" w:yAlign="inline"/>
              <w:rPr>
                <w:b w:val="0"/>
                <w:bCs/>
                <w:color w:val="auto"/>
                <w:sz w:val="24"/>
                <w:szCs w:val="24"/>
              </w:rPr>
            </w:pPr>
            <w:r w:rsidRPr="007427D5">
              <w:rPr>
                <w:b w:val="0"/>
                <w:bCs/>
                <w:color w:val="auto"/>
                <w:sz w:val="24"/>
                <w:szCs w:val="24"/>
              </w:rPr>
              <w:t>Recommendation 2</w:t>
            </w:r>
          </w:p>
          <w:p w14:paraId="574D9F0F" w14:textId="355FC4BF" w:rsidR="00D56061" w:rsidRPr="007427D5" w:rsidRDefault="00D56061" w:rsidP="00B3569F">
            <w:pPr>
              <w:pStyle w:val="TableHeaderRow"/>
              <w:framePr w:hSpace="0" w:wrap="auto" w:vAnchor="margin" w:hAnchor="text" w:yAlign="inline"/>
              <w:rPr>
                <w:rFonts w:cs="Calibri"/>
                <w:b w:val="0"/>
                <w:bCs/>
                <w:color w:val="auto"/>
              </w:rPr>
            </w:pPr>
            <w:r w:rsidRPr="007427D5">
              <w:rPr>
                <w:rFonts w:asciiTheme="majorHAnsi" w:hAnsiTheme="majorHAnsi"/>
                <w:b w:val="0"/>
                <w:bCs/>
                <w:i/>
                <w:color w:val="auto"/>
                <w:sz w:val="24"/>
                <w:szCs w:val="24"/>
              </w:rPr>
              <w:t>In the next 18 months, phase out support to LCC and Ombudsman at end of the program</w:t>
            </w:r>
          </w:p>
        </w:tc>
        <w:tc>
          <w:tcPr>
            <w:tcW w:w="1985" w:type="dxa"/>
            <w:shd w:val="clear" w:color="auto" w:fill="FFC000"/>
          </w:tcPr>
          <w:p w14:paraId="57DBF1B7" w14:textId="1F39E4BF" w:rsidR="00B3569F" w:rsidRPr="007427D5" w:rsidRDefault="00D56061" w:rsidP="00B356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Agree in part</w:t>
            </w:r>
          </w:p>
        </w:tc>
        <w:tc>
          <w:tcPr>
            <w:tcW w:w="2438" w:type="dxa"/>
          </w:tcPr>
          <w:p w14:paraId="2BD4EF92" w14:textId="67D81C88" w:rsidR="00B3569F" w:rsidRPr="007427D5" w:rsidRDefault="00D56061" w:rsidP="00B356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cs="Calibri"/>
                <w:b w:val="0"/>
                <w:bCs/>
                <w:color w:val="auto"/>
                <w:sz w:val="24"/>
                <w:szCs w:val="24"/>
              </w:rPr>
            </w:pPr>
            <w:r w:rsidRPr="007427D5">
              <w:rPr>
                <w:rFonts w:cs="Calibri"/>
                <w:b w:val="0"/>
                <w:bCs/>
                <w:color w:val="auto"/>
                <w:sz w:val="24"/>
                <w:szCs w:val="24"/>
              </w:rPr>
              <w:t>Support to the LCC and Ombudsman is through a twinning agreement with the Commonwealth Ombudsman</w:t>
            </w:r>
          </w:p>
        </w:tc>
        <w:tc>
          <w:tcPr>
            <w:tcW w:w="1928" w:type="dxa"/>
          </w:tcPr>
          <w:p w14:paraId="22F771B5" w14:textId="4F2398F0" w:rsidR="00B3569F" w:rsidRPr="007427D5" w:rsidRDefault="002A31A6" w:rsidP="00B356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The agreement with the Commonwealth Ombudsman concludes 30 June 2021.  DFAT will consider further assistance to the LCC and Ombudsman as part of the next design</w:t>
            </w:r>
          </w:p>
        </w:tc>
        <w:tc>
          <w:tcPr>
            <w:tcW w:w="1758" w:type="dxa"/>
          </w:tcPr>
          <w:p w14:paraId="09D1F30A" w14:textId="5699092F" w:rsidR="00B3569F" w:rsidRPr="007427D5" w:rsidRDefault="002A31A6" w:rsidP="00B3569F">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Ongoing</w:t>
            </w:r>
          </w:p>
        </w:tc>
      </w:tr>
      <w:tr w:rsidR="007427D5" w:rsidRPr="007427D5" w14:paraId="0CB48F72" w14:textId="77777777" w:rsidTr="00AF59AF">
        <w:trPr>
          <w:cnfStyle w:val="000000010000" w:firstRow="0" w:lastRow="0" w:firstColumn="0" w:lastColumn="0" w:oddVBand="0" w:evenVBand="0" w:oddHBand="0" w:evenHBand="1"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296FC5F8" w14:textId="77777777" w:rsidR="002A31A6" w:rsidRPr="007427D5" w:rsidRDefault="002A31A6" w:rsidP="002A31A6">
            <w:pPr>
              <w:pStyle w:val="Heading3"/>
              <w:outlineLvl w:val="2"/>
              <w:rPr>
                <w:color w:val="auto"/>
                <w:sz w:val="24"/>
                <w:szCs w:val="24"/>
              </w:rPr>
            </w:pPr>
            <w:r w:rsidRPr="007427D5">
              <w:rPr>
                <w:color w:val="auto"/>
                <w:sz w:val="24"/>
                <w:szCs w:val="24"/>
              </w:rPr>
              <w:t>Recommendation 3</w:t>
            </w:r>
          </w:p>
          <w:p w14:paraId="365D528B" w14:textId="400A7B3C" w:rsidR="002A31A6" w:rsidRPr="007427D5" w:rsidRDefault="002A31A6" w:rsidP="002A31A6">
            <w:pPr>
              <w:pStyle w:val="TableHeaderRow"/>
              <w:framePr w:hSpace="0" w:wrap="auto" w:vAnchor="margin" w:hAnchor="text" w:yAlign="inline"/>
              <w:rPr>
                <w:b w:val="0"/>
                <w:bCs/>
                <w:color w:val="auto"/>
                <w:sz w:val="24"/>
                <w:szCs w:val="24"/>
              </w:rPr>
            </w:pPr>
            <w:r w:rsidRPr="007427D5">
              <w:rPr>
                <w:rFonts w:asciiTheme="majorHAnsi" w:hAnsiTheme="majorHAnsi"/>
                <w:b w:val="0"/>
                <w:bCs/>
                <w:i/>
                <w:color w:val="auto"/>
                <w:sz w:val="24"/>
                <w:szCs w:val="24"/>
              </w:rPr>
              <w:t>In the next 18 months, examine the role and functioning of the Public Service Commission – can it reasonably be expected to change the ‘rules of the public service game’?</w:t>
            </w:r>
          </w:p>
        </w:tc>
        <w:tc>
          <w:tcPr>
            <w:tcW w:w="1985" w:type="dxa"/>
            <w:shd w:val="clear" w:color="auto" w:fill="92D050"/>
          </w:tcPr>
          <w:p w14:paraId="3534617C" w14:textId="6D2672DA" w:rsidR="002A31A6" w:rsidRPr="007427D5" w:rsidRDefault="002A31A6" w:rsidP="002A31A6">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val="0"/>
                <w:bCs/>
                <w:color w:val="auto"/>
                <w:sz w:val="24"/>
                <w:szCs w:val="24"/>
              </w:rPr>
            </w:pPr>
            <w:r w:rsidRPr="007427D5">
              <w:rPr>
                <w:b w:val="0"/>
                <w:bCs/>
                <w:color w:val="auto"/>
                <w:sz w:val="24"/>
                <w:szCs w:val="24"/>
              </w:rPr>
              <w:t xml:space="preserve">Agree </w:t>
            </w:r>
          </w:p>
        </w:tc>
        <w:tc>
          <w:tcPr>
            <w:tcW w:w="2438" w:type="dxa"/>
            <w:shd w:val="clear" w:color="auto" w:fill="E0F3EF" w:themeFill="accent1" w:themeFillTint="33"/>
          </w:tcPr>
          <w:p w14:paraId="358C945C" w14:textId="77110F07" w:rsidR="002A31A6" w:rsidRPr="007427D5" w:rsidRDefault="002A31A6" w:rsidP="002A31A6">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cs="Calibri"/>
                <w:b w:val="0"/>
                <w:bCs/>
                <w:color w:val="auto"/>
                <w:sz w:val="24"/>
                <w:szCs w:val="24"/>
              </w:rPr>
            </w:pPr>
            <w:r w:rsidRPr="007427D5">
              <w:rPr>
                <w:rFonts w:asciiTheme="majorHAnsi" w:hAnsiTheme="majorHAnsi"/>
                <w:b w:val="0"/>
                <w:bCs/>
                <w:color w:val="auto"/>
                <w:sz w:val="24"/>
                <w:szCs w:val="24"/>
              </w:rPr>
              <w:t xml:space="preserve">The PSC is important to the functioning of a capable and responsive public service.  The Solomon Islands Government has not requested our engagement in this area and the governance program does not provide any formal assistance to the PSC. </w:t>
            </w:r>
          </w:p>
        </w:tc>
        <w:tc>
          <w:tcPr>
            <w:tcW w:w="1928" w:type="dxa"/>
            <w:shd w:val="clear" w:color="auto" w:fill="E0F3EF" w:themeFill="accent1" w:themeFillTint="33"/>
          </w:tcPr>
          <w:p w14:paraId="6D245DBE" w14:textId="647A66DE" w:rsidR="002A31A6" w:rsidRPr="007427D5" w:rsidRDefault="002A31A6" w:rsidP="002A31A6">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val="0"/>
                <w:bCs/>
                <w:color w:val="auto"/>
                <w:sz w:val="24"/>
                <w:szCs w:val="24"/>
              </w:rPr>
            </w:pPr>
            <w:r w:rsidRPr="007427D5">
              <w:rPr>
                <w:rFonts w:asciiTheme="majorHAnsi" w:hAnsiTheme="majorHAnsi"/>
                <w:b w:val="0"/>
                <w:bCs/>
                <w:color w:val="auto"/>
                <w:sz w:val="24"/>
                <w:szCs w:val="24"/>
              </w:rPr>
              <w:t xml:space="preserve">DFAT will consider the role and function of the PSC in the context of Australia’s investment in this body through the design process of the next investment into Solomon Islands governance. </w:t>
            </w:r>
          </w:p>
        </w:tc>
        <w:tc>
          <w:tcPr>
            <w:tcW w:w="1758" w:type="dxa"/>
            <w:shd w:val="clear" w:color="auto" w:fill="E0F3EF" w:themeFill="accent1" w:themeFillTint="33"/>
          </w:tcPr>
          <w:p w14:paraId="272D3770" w14:textId="46C93F12" w:rsidR="002A31A6" w:rsidRPr="007427D5" w:rsidRDefault="002A31A6" w:rsidP="002A31A6">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val="0"/>
                <w:bCs/>
                <w:color w:val="auto"/>
                <w:sz w:val="24"/>
                <w:szCs w:val="24"/>
              </w:rPr>
            </w:pPr>
            <w:r w:rsidRPr="007427D5">
              <w:rPr>
                <w:rFonts w:asciiTheme="majorHAnsi" w:hAnsiTheme="majorHAnsi"/>
                <w:b w:val="0"/>
                <w:bCs/>
                <w:color w:val="auto"/>
                <w:sz w:val="24"/>
                <w:szCs w:val="24"/>
              </w:rPr>
              <w:t>30 June 2021</w:t>
            </w:r>
          </w:p>
        </w:tc>
      </w:tr>
      <w:bookmarkEnd w:id="2"/>
    </w:tbl>
    <w:p w14:paraId="0D411C8C" w14:textId="3CFE93CD" w:rsidR="00C81EC0" w:rsidRPr="007427D5" w:rsidRDefault="00C81EC0" w:rsidP="00C81EC0">
      <w:pPr>
        <w:pStyle w:val="BodyText"/>
        <w:rPr>
          <w:rFonts w:ascii="Franklin Gothic Book" w:hAnsi="Franklin Gothic Book"/>
          <w:color w:val="auto"/>
          <w:sz w:val="21"/>
        </w:rPr>
      </w:pPr>
    </w:p>
    <w:p w14:paraId="0D78EAA1" w14:textId="7AA336BB" w:rsidR="00FC0706" w:rsidRPr="007427D5" w:rsidRDefault="00FC0706" w:rsidP="00C81EC0">
      <w:pPr>
        <w:pStyle w:val="BodyText"/>
        <w:rPr>
          <w:rFonts w:ascii="Franklin Gothic Book" w:hAnsi="Franklin Gothic Book"/>
          <w:color w:val="auto"/>
          <w:sz w:val="21"/>
        </w:rPr>
      </w:pPr>
    </w:p>
    <w:p w14:paraId="6277ABB4" w14:textId="3D6C4032" w:rsidR="00FC0706" w:rsidRPr="007427D5" w:rsidRDefault="00FC0706" w:rsidP="00C81EC0">
      <w:pPr>
        <w:pStyle w:val="BodyText"/>
        <w:rPr>
          <w:rFonts w:ascii="Franklin Gothic Book" w:hAnsi="Franklin Gothic Book"/>
          <w:color w:val="auto"/>
          <w:sz w:val="21"/>
        </w:rPr>
      </w:pPr>
    </w:p>
    <w:p w14:paraId="7CE788CA" w14:textId="3238F381" w:rsidR="00FC0706" w:rsidRPr="007427D5" w:rsidRDefault="00FC0706" w:rsidP="00C81EC0">
      <w:pPr>
        <w:pStyle w:val="BodyText"/>
        <w:rPr>
          <w:rFonts w:ascii="Franklin Gothic Book" w:hAnsi="Franklin Gothic Book"/>
          <w:color w:val="auto"/>
          <w:sz w:val="21"/>
        </w:rPr>
      </w:pPr>
    </w:p>
    <w:p w14:paraId="4DE25868" w14:textId="520FCAE9" w:rsidR="00FC0706" w:rsidRPr="007427D5" w:rsidRDefault="00FC0706" w:rsidP="00C81EC0">
      <w:pPr>
        <w:pStyle w:val="BodyText"/>
        <w:rPr>
          <w:rFonts w:ascii="Franklin Gothic Book" w:hAnsi="Franklin Gothic Book"/>
          <w:color w:val="auto"/>
          <w:sz w:val="21"/>
        </w:rPr>
      </w:pPr>
    </w:p>
    <w:p w14:paraId="42E82536" w14:textId="66498128" w:rsidR="00FC0706" w:rsidRPr="007427D5" w:rsidRDefault="00FC0706" w:rsidP="00C81EC0">
      <w:pPr>
        <w:pStyle w:val="BodyText"/>
        <w:rPr>
          <w:rFonts w:ascii="Franklin Gothic Book" w:hAnsi="Franklin Gothic Book"/>
          <w:color w:val="auto"/>
          <w:sz w:val="21"/>
        </w:rPr>
      </w:pPr>
    </w:p>
    <w:p w14:paraId="2CECB9B8" w14:textId="77777777" w:rsidR="00FC0706" w:rsidRPr="007427D5" w:rsidRDefault="00FC0706" w:rsidP="00C81EC0">
      <w:pPr>
        <w:pStyle w:val="BodyText"/>
        <w:rPr>
          <w:rFonts w:ascii="Franklin Gothic Book" w:hAnsi="Franklin Gothic Book"/>
          <w:color w:val="auto"/>
          <w:sz w:val="21"/>
        </w:rPr>
      </w:pPr>
    </w:p>
    <w:tbl>
      <w:tblPr>
        <w:tblStyle w:val="DFATTable1"/>
        <w:tblW w:w="1005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w:tblDescription w:val="Recommendation: Recommendation 1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
      </w:tblPr>
      <w:tblGrid>
        <w:gridCol w:w="2419"/>
        <w:gridCol w:w="1788"/>
        <w:gridCol w:w="2321"/>
        <w:gridCol w:w="1818"/>
        <w:gridCol w:w="1707"/>
      </w:tblGrid>
      <w:tr w:rsidR="007427D5" w:rsidRPr="007427D5" w14:paraId="0020257D" w14:textId="77777777" w:rsidTr="00FC070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552" w:type="dxa"/>
            <w:hideMark/>
          </w:tcPr>
          <w:p w14:paraId="4D1ABD0B" w14:textId="77777777" w:rsidR="002A31A6" w:rsidRPr="007427D5" w:rsidRDefault="002A31A6" w:rsidP="00A53544">
            <w:pPr>
              <w:pStyle w:val="TableHeaderRow"/>
              <w:framePr w:hSpace="0" w:wrap="auto" w:vAnchor="margin" w:hAnchor="text" w:yAlign="inline"/>
              <w:rPr>
                <w:color w:val="auto"/>
              </w:rPr>
            </w:pPr>
            <w:r w:rsidRPr="007427D5">
              <w:rPr>
                <w:color w:val="auto"/>
              </w:rPr>
              <w:lastRenderedPageBreak/>
              <w:t>Recommendation</w:t>
            </w:r>
          </w:p>
        </w:tc>
        <w:tc>
          <w:tcPr>
            <w:tcW w:w="1985" w:type="dxa"/>
            <w:hideMark/>
          </w:tcPr>
          <w:p w14:paraId="15D323BE" w14:textId="1BC1C158" w:rsidR="002A31A6" w:rsidRPr="007427D5" w:rsidRDefault="002A31A6" w:rsidP="00A53544">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139" w:type="dxa"/>
            <w:hideMark/>
          </w:tcPr>
          <w:p w14:paraId="600EF435" w14:textId="77777777" w:rsidR="002A31A6" w:rsidRPr="007427D5" w:rsidRDefault="002A31A6" w:rsidP="00A53544">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755" w:type="dxa"/>
            <w:hideMark/>
          </w:tcPr>
          <w:p w14:paraId="38BB7A55" w14:textId="77777777" w:rsidR="002A31A6" w:rsidRPr="007427D5" w:rsidRDefault="002A31A6" w:rsidP="00A53544">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8" w:type="dxa"/>
            <w:hideMark/>
          </w:tcPr>
          <w:p w14:paraId="3A2D8A51" w14:textId="0E7D4227" w:rsidR="002A31A6" w:rsidRPr="007427D5" w:rsidRDefault="002A31A6" w:rsidP="00A53544">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777C253A" w14:textId="77777777" w:rsidTr="00AF59AF">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3B157ECF" w14:textId="77777777" w:rsidR="00246C6B" w:rsidRPr="007427D5" w:rsidRDefault="00246C6B" w:rsidP="00A53544">
            <w:pPr>
              <w:pStyle w:val="TableHeaderRow"/>
              <w:framePr w:hSpace="0" w:wrap="auto" w:vAnchor="margin" w:hAnchor="text" w:yAlign="inline"/>
              <w:rPr>
                <w:b w:val="0"/>
                <w:bCs/>
                <w:color w:val="auto"/>
                <w:sz w:val="24"/>
                <w:szCs w:val="24"/>
              </w:rPr>
            </w:pPr>
          </w:p>
          <w:p w14:paraId="6C4ADAA3" w14:textId="47E86FCA" w:rsidR="002A31A6" w:rsidRPr="007427D5" w:rsidRDefault="002A31A6" w:rsidP="00A53544">
            <w:pPr>
              <w:pStyle w:val="TableHeaderRow"/>
              <w:framePr w:hSpace="0" w:wrap="auto" w:vAnchor="margin" w:hAnchor="text" w:yAlign="inline"/>
              <w:rPr>
                <w:b w:val="0"/>
                <w:bCs/>
                <w:color w:val="auto"/>
                <w:sz w:val="24"/>
                <w:szCs w:val="24"/>
              </w:rPr>
            </w:pPr>
            <w:r w:rsidRPr="007427D5">
              <w:rPr>
                <w:b w:val="0"/>
                <w:bCs/>
                <w:color w:val="auto"/>
                <w:sz w:val="24"/>
                <w:szCs w:val="24"/>
              </w:rPr>
              <w:t>Recommendation 4</w:t>
            </w:r>
          </w:p>
          <w:p w14:paraId="0EB2A232" w14:textId="0372132A" w:rsidR="002A31A6" w:rsidRPr="007427D5" w:rsidRDefault="002A31A6" w:rsidP="00A53544">
            <w:pPr>
              <w:pStyle w:val="TableHeaderRow"/>
              <w:framePr w:hSpace="0" w:wrap="auto" w:vAnchor="margin" w:hAnchor="text" w:yAlign="inline"/>
              <w:rPr>
                <w:rFonts w:cs="Calibri"/>
                <w:b w:val="0"/>
                <w:bCs/>
                <w:color w:val="auto"/>
                <w:sz w:val="24"/>
                <w:szCs w:val="24"/>
              </w:rPr>
            </w:pPr>
            <w:r w:rsidRPr="007427D5">
              <w:rPr>
                <w:rFonts w:cs="Calibri"/>
                <w:b w:val="0"/>
                <w:bCs/>
                <w:i/>
                <w:color w:val="auto"/>
                <w:sz w:val="24"/>
                <w:szCs w:val="24"/>
              </w:rPr>
              <w:t>Engage with education and health sector teams to consider whether upstream governance activities are impacting service delivery.</w:t>
            </w:r>
          </w:p>
        </w:tc>
        <w:tc>
          <w:tcPr>
            <w:tcW w:w="1985" w:type="dxa"/>
            <w:shd w:val="clear" w:color="auto" w:fill="92D050"/>
          </w:tcPr>
          <w:p w14:paraId="513C1028" w14:textId="77777777" w:rsidR="00246C6B" w:rsidRPr="007427D5" w:rsidRDefault="00246C6B" w:rsidP="00A53544">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p>
          <w:p w14:paraId="76050724" w14:textId="4A4842EB" w:rsidR="002A31A6" w:rsidRPr="007427D5" w:rsidRDefault="002A31A6" w:rsidP="00A53544">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 xml:space="preserve">Agree </w:t>
            </w:r>
          </w:p>
        </w:tc>
        <w:tc>
          <w:tcPr>
            <w:tcW w:w="2438" w:type="dxa"/>
          </w:tcPr>
          <w:p w14:paraId="39EFEC03" w14:textId="77AD0A97" w:rsidR="002A31A6" w:rsidRPr="007427D5" w:rsidRDefault="00246C6B" w:rsidP="00A53544">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cs="Calibri"/>
                <w:b w:val="0"/>
                <w:bCs/>
                <w:color w:val="auto"/>
                <w:sz w:val="24"/>
                <w:szCs w:val="24"/>
              </w:rPr>
            </w:pPr>
            <w:r w:rsidRPr="007427D5">
              <w:rPr>
                <w:rFonts w:cs="Calibri"/>
                <w:b w:val="0"/>
                <w:bCs/>
                <w:color w:val="auto"/>
                <w:sz w:val="24"/>
                <w:szCs w:val="24"/>
              </w:rPr>
              <w:t>This consultation has occurred</w:t>
            </w:r>
          </w:p>
        </w:tc>
        <w:tc>
          <w:tcPr>
            <w:tcW w:w="1928" w:type="dxa"/>
          </w:tcPr>
          <w:p w14:paraId="443DF359" w14:textId="1A8FB15B" w:rsidR="002A31A6" w:rsidRPr="007427D5" w:rsidRDefault="00246C6B" w:rsidP="00A53544">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This consultation will be ongoing, particularly during design work for the governance program</w:t>
            </w:r>
          </w:p>
        </w:tc>
        <w:tc>
          <w:tcPr>
            <w:tcW w:w="1758" w:type="dxa"/>
          </w:tcPr>
          <w:p w14:paraId="17AD8962" w14:textId="63EB7513" w:rsidR="002A31A6" w:rsidRPr="007427D5" w:rsidRDefault="002A31A6" w:rsidP="00A53544">
            <w:pPr>
              <w:pStyle w:val="TableHeaderRow"/>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val="0"/>
                <w:bCs/>
                <w:color w:val="auto"/>
                <w:sz w:val="24"/>
                <w:szCs w:val="24"/>
              </w:rPr>
            </w:pPr>
            <w:r w:rsidRPr="007427D5">
              <w:rPr>
                <w:b w:val="0"/>
                <w:bCs/>
                <w:color w:val="auto"/>
                <w:sz w:val="24"/>
                <w:szCs w:val="24"/>
              </w:rPr>
              <w:t>Ongoing</w:t>
            </w:r>
          </w:p>
        </w:tc>
      </w:tr>
      <w:tr w:rsidR="007427D5" w:rsidRPr="007427D5" w14:paraId="17CACF57" w14:textId="77777777" w:rsidTr="00AF59AF">
        <w:trPr>
          <w:cnfStyle w:val="000000010000" w:firstRow="0" w:lastRow="0" w:firstColumn="0" w:lastColumn="0" w:oddVBand="0" w:evenVBand="0" w:oddHBand="0" w:evenHBand="1"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0C89BB56" w14:textId="77777777" w:rsidR="00246C6B" w:rsidRPr="007427D5" w:rsidRDefault="00246C6B" w:rsidP="00246C6B">
            <w:pPr>
              <w:pStyle w:val="Heading3"/>
              <w:outlineLvl w:val="2"/>
              <w:rPr>
                <w:color w:val="auto"/>
                <w:sz w:val="24"/>
                <w:szCs w:val="24"/>
              </w:rPr>
            </w:pPr>
            <w:r w:rsidRPr="007427D5">
              <w:rPr>
                <w:color w:val="auto"/>
                <w:sz w:val="24"/>
                <w:szCs w:val="24"/>
              </w:rPr>
              <w:t>Recommendation 5</w:t>
            </w:r>
          </w:p>
          <w:p w14:paraId="3C5F10BB" w14:textId="71970077" w:rsidR="00246C6B" w:rsidRPr="007427D5" w:rsidRDefault="00246C6B" w:rsidP="0002057B">
            <w:pPr>
              <w:pStyle w:val="BodyText"/>
              <w:rPr>
                <w:bCs/>
                <w:color w:val="auto"/>
                <w:sz w:val="24"/>
                <w:szCs w:val="24"/>
              </w:rPr>
            </w:pPr>
            <w:r w:rsidRPr="007427D5">
              <w:rPr>
                <w:rFonts w:asciiTheme="majorHAnsi" w:hAnsiTheme="majorHAnsi"/>
                <w:i/>
                <w:color w:val="auto"/>
                <w:sz w:val="24"/>
                <w:szCs w:val="24"/>
              </w:rPr>
              <w:t>In the next 18 months, bring timeline forward for the governance redesign.</w:t>
            </w:r>
          </w:p>
        </w:tc>
        <w:tc>
          <w:tcPr>
            <w:tcW w:w="1985" w:type="dxa"/>
            <w:shd w:val="clear" w:color="auto" w:fill="92D050"/>
          </w:tcPr>
          <w:p w14:paraId="320FAACE" w14:textId="77777777" w:rsidR="00246C6B" w:rsidRPr="007427D5" w:rsidRDefault="00246C6B" w:rsidP="00246C6B">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val="0"/>
                <w:bCs/>
                <w:color w:val="auto"/>
                <w:sz w:val="24"/>
                <w:szCs w:val="24"/>
              </w:rPr>
            </w:pPr>
          </w:p>
          <w:p w14:paraId="2611BC5D" w14:textId="03FD937C" w:rsidR="00246C6B" w:rsidRPr="007427D5" w:rsidRDefault="00246C6B" w:rsidP="00246C6B">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val="0"/>
                <w:bCs/>
                <w:color w:val="auto"/>
                <w:sz w:val="24"/>
                <w:szCs w:val="24"/>
              </w:rPr>
            </w:pPr>
            <w:r w:rsidRPr="007427D5">
              <w:rPr>
                <w:b w:val="0"/>
                <w:bCs/>
                <w:color w:val="auto"/>
                <w:sz w:val="24"/>
                <w:szCs w:val="24"/>
              </w:rPr>
              <w:t xml:space="preserve">Agree </w:t>
            </w:r>
          </w:p>
        </w:tc>
        <w:tc>
          <w:tcPr>
            <w:tcW w:w="2139" w:type="dxa"/>
            <w:shd w:val="clear" w:color="auto" w:fill="E0F3EF" w:themeFill="accent1" w:themeFillTint="33"/>
          </w:tcPr>
          <w:p w14:paraId="1173FAE1" w14:textId="1F56F7B1" w:rsidR="00246C6B" w:rsidRPr="007427D5" w:rsidRDefault="00246C6B" w:rsidP="00246C6B">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ajorHAnsi" w:hAnsiTheme="majorHAnsi"/>
                <w:b w:val="0"/>
                <w:color w:val="auto"/>
                <w:sz w:val="24"/>
                <w:szCs w:val="24"/>
              </w:rPr>
            </w:pPr>
            <w:r w:rsidRPr="007427D5">
              <w:rPr>
                <w:rFonts w:asciiTheme="majorHAnsi" w:hAnsiTheme="majorHAnsi"/>
                <w:b w:val="0"/>
                <w:color w:val="auto"/>
                <w:sz w:val="24"/>
                <w:szCs w:val="24"/>
              </w:rPr>
              <w:t xml:space="preserve">Although we agreed with this response, the upheaval of the COVID-19 global pandemic on operations, including critical, urgent priority work with reduced resourcing, resulted in this recommendation not being implemented. </w:t>
            </w:r>
          </w:p>
        </w:tc>
        <w:tc>
          <w:tcPr>
            <w:tcW w:w="1755" w:type="dxa"/>
            <w:shd w:val="clear" w:color="auto" w:fill="E0F3EF" w:themeFill="accent1" w:themeFillTint="33"/>
          </w:tcPr>
          <w:p w14:paraId="296C3AF8" w14:textId="65749197" w:rsidR="00246C6B" w:rsidRPr="007427D5" w:rsidRDefault="00246C6B" w:rsidP="00246C6B">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ajorHAnsi" w:hAnsiTheme="majorHAnsi"/>
                <w:b w:val="0"/>
                <w:color w:val="auto"/>
                <w:sz w:val="24"/>
                <w:szCs w:val="24"/>
              </w:rPr>
            </w:pPr>
            <w:r w:rsidRPr="007427D5">
              <w:rPr>
                <w:rFonts w:asciiTheme="majorHAnsi" w:hAnsiTheme="majorHAnsi"/>
                <w:b w:val="0"/>
                <w:color w:val="auto"/>
                <w:sz w:val="24"/>
                <w:szCs w:val="24"/>
              </w:rPr>
              <w:t>The next iteration of the governance program is currently being designed.</w:t>
            </w:r>
          </w:p>
        </w:tc>
        <w:tc>
          <w:tcPr>
            <w:tcW w:w="1758" w:type="dxa"/>
            <w:shd w:val="clear" w:color="auto" w:fill="E0F3EF" w:themeFill="accent1" w:themeFillTint="33"/>
          </w:tcPr>
          <w:p w14:paraId="381EFC88" w14:textId="240CAE91" w:rsidR="00246C6B" w:rsidRPr="007427D5" w:rsidRDefault="00246C6B" w:rsidP="00246C6B">
            <w:pPr>
              <w:pStyle w:val="TableHeaderRow"/>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ajorHAnsi" w:hAnsiTheme="majorHAnsi"/>
                <w:b w:val="0"/>
                <w:color w:val="auto"/>
                <w:sz w:val="24"/>
                <w:szCs w:val="24"/>
              </w:rPr>
            </w:pPr>
            <w:r w:rsidRPr="007427D5">
              <w:rPr>
                <w:rFonts w:asciiTheme="majorHAnsi" w:hAnsiTheme="majorHAnsi"/>
                <w:b w:val="0"/>
                <w:color w:val="auto"/>
                <w:sz w:val="24"/>
                <w:szCs w:val="24"/>
              </w:rPr>
              <w:t>The current governance program expires 30 June 2021 and we aim to have a new program implemented from 1 July 2021.</w:t>
            </w:r>
          </w:p>
        </w:tc>
      </w:tr>
    </w:tbl>
    <w:p w14:paraId="47858C27" w14:textId="77777777" w:rsidR="00C81EC0" w:rsidRPr="007427D5" w:rsidRDefault="00C81EC0" w:rsidP="00C81EC0">
      <w:pPr>
        <w:pStyle w:val="BodyText"/>
        <w:rPr>
          <w:rFonts w:ascii="Franklin Gothic Book" w:hAnsi="Franklin Gothic Book"/>
          <w:color w:val="auto"/>
          <w:sz w:val="21"/>
        </w:rPr>
      </w:pPr>
    </w:p>
    <w:p w14:paraId="166D420F" w14:textId="75FE0325" w:rsidR="00C81EC0" w:rsidRPr="007427D5" w:rsidRDefault="00C81EC0" w:rsidP="00C81EC0">
      <w:pPr>
        <w:rPr>
          <w:color w:val="auto"/>
        </w:rPr>
      </w:pPr>
    </w:p>
    <w:p w14:paraId="2CCB8D5E" w14:textId="26D27624" w:rsidR="002A31A6" w:rsidRPr="007427D5" w:rsidRDefault="002A31A6" w:rsidP="00C81EC0">
      <w:pPr>
        <w:rPr>
          <w:color w:val="auto"/>
        </w:rPr>
      </w:pPr>
    </w:p>
    <w:p w14:paraId="730B0DDB" w14:textId="77777777" w:rsidR="002A31A6" w:rsidRPr="007427D5" w:rsidRDefault="002A31A6" w:rsidP="00C81EC0">
      <w:pPr>
        <w:rPr>
          <w:color w:val="auto"/>
        </w:rPr>
      </w:pPr>
    </w:p>
    <w:p w14:paraId="0EECCC50" w14:textId="77777777" w:rsidR="00C81EC0" w:rsidRPr="007427D5" w:rsidRDefault="00C81EC0" w:rsidP="00C81EC0">
      <w:pPr>
        <w:rPr>
          <w:color w:val="auto"/>
          <w:lang w:val="en-AU"/>
        </w:rPr>
      </w:pPr>
    </w:p>
    <w:p w14:paraId="5FF3C077" w14:textId="77777777" w:rsidR="00C81EC0" w:rsidRPr="007427D5" w:rsidRDefault="00C81EC0" w:rsidP="00C81EC0">
      <w:pPr>
        <w:rPr>
          <w:color w:val="auto"/>
          <w:lang w:val="en-AU"/>
        </w:rPr>
      </w:pP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35"/>
        <w:gridCol w:w="1796"/>
        <w:gridCol w:w="2325"/>
        <w:gridCol w:w="1966"/>
        <w:gridCol w:w="1643"/>
      </w:tblGrid>
      <w:tr w:rsidR="007427D5" w:rsidRPr="007427D5" w14:paraId="17FB657C" w14:textId="77777777" w:rsidTr="00AF5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44658C5C" w14:textId="03BECFA8" w:rsidR="00246C6B" w:rsidRPr="007427D5" w:rsidRDefault="00246C6B" w:rsidP="00246C6B">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06C66EA1" w14:textId="0CAAB461" w:rsidR="00246C6B" w:rsidRPr="007427D5" w:rsidRDefault="00246C6B" w:rsidP="00246C6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438" w:type="dxa"/>
          </w:tcPr>
          <w:p w14:paraId="058EDBBA" w14:textId="58952A96" w:rsidR="00246C6B" w:rsidRPr="007427D5" w:rsidRDefault="00246C6B" w:rsidP="00246C6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28" w:type="dxa"/>
          </w:tcPr>
          <w:p w14:paraId="54901BC0" w14:textId="6D8FA012" w:rsidR="00246C6B" w:rsidRPr="007427D5" w:rsidRDefault="00246C6B" w:rsidP="00246C6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8" w:type="dxa"/>
          </w:tcPr>
          <w:p w14:paraId="378582E5" w14:textId="30965B56" w:rsidR="00246C6B" w:rsidRPr="007427D5" w:rsidRDefault="00246C6B" w:rsidP="00246C6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4797DB6E" w14:textId="77777777" w:rsidTr="00C0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252B7C99" w14:textId="77777777" w:rsidR="00246C6B" w:rsidRPr="007427D5" w:rsidRDefault="00246C6B" w:rsidP="00246C6B">
            <w:pPr>
              <w:pStyle w:val="Heading3"/>
              <w:outlineLvl w:val="2"/>
              <w:rPr>
                <w:color w:val="auto"/>
                <w:sz w:val="24"/>
                <w:szCs w:val="24"/>
              </w:rPr>
            </w:pPr>
            <w:r w:rsidRPr="007427D5">
              <w:rPr>
                <w:color w:val="auto"/>
                <w:sz w:val="24"/>
                <w:szCs w:val="24"/>
              </w:rPr>
              <w:t>Recommendation 6</w:t>
            </w:r>
          </w:p>
          <w:p w14:paraId="1057AFD5" w14:textId="77777777" w:rsidR="00246C6B" w:rsidRPr="007427D5" w:rsidRDefault="00246C6B" w:rsidP="00246C6B">
            <w:pPr>
              <w:pStyle w:val="BodyText"/>
              <w:rPr>
                <w:rFonts w:asciiTheme="majorHAnsi" w:hAnsiTheme="majorHAnsi"/>
                <w:i/>
                <w:color w:val="auto"/>
                <w:sz w:val="24"/>
                <w:szCs w:val="24"/>
              </w:rPr>
            </w:pPr>
            <w:r w:rsidRPr="007427D5">
              <w:rPr>
                <w:rFonts w:asciiTheme="majorHAnsi" w:hAnsiTheme="majorHAnsi"/>
                <w:i/>
                <w:color w:val="auto"/>
                <w:sz w:val="24"/>
                <w:szCs w:val="24"/>
              </w:rPr>
              <w:t>In the next 18 months, focus on amassing evidence, data and whole-of-AHC and government clarity / agreement on where the governance program should focus and why.</w:t>
            </w:r>
          </w:p>
        </w:tc>
        <w:tc>
          <w:tcPr>
            <w:tcW w:w="1738" w:type="dxa"/>
            <w:shd w:val="clear" w:color="auto" w:fill="FFC000"/>
            <w:hideMark/>
          </w:tcPr>
          <w:p w14:paraId="0F014557" w14:textId="0E6C1822" w:rsidR="00246C6B" w:rsidRPr="007427D5" w:rsidRDefault="00246C6B" w:rsidP="00246C6B">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Agree in part</w:t>
            </w:r>
          </w:p>
        </w:tc>
        <w:tc>
          <w:tcPr>
            <w:tcW w:w="2438" w:type="dxa"/>
          </w:tcPr>
          <w:p w14:paraId="3ECDCE9B" w14:textId="03098573"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DFAT will continue to work responsively with the SIG, with a focus on flexibility in approach.</w:t>
            </w:r>
          </w:p>
        </w:tc>
        <w:tc>
          <w:tcPr>
            <w:tcW w:w="1928" w:type="dxa"/>
          </w:tcPr>
          <w:p w14:paraId="787BEC64" w14:textId="72DD087B"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Robust discussions have occurred within the AHC to contest the future of Australia’s governance investment.  We have initiated broad consultations across government and other sectors of SI. </w:t>
            </w:r>
          </w:p>
        </w:tc>
        <w:tc>
          <w:tcPr>
            <w:tcW w:w="1758" w:type="dxa"/>
          </w:tcPr>
          <w:p w14:paraId="4528C199" w14:textId="77777777"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w:t>
            </w:r>
          </w:p>
        </w:tc>
      </w:tr>
      <w:tr w:rsidR="007427D5" w:rsidRPr="007427D5" w14:paraId="38EF1A5D" w14:textId="77777777" w:rsidTr="00530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228FFC7" w14:textId="77777777" w:rsidR="00246C6B" w:rsidRPr="007427D5" w:rsidRDefault="00246C6B" w:rsidP="00246C6B">
            <w:pPr>
              <w:pStyle w:val="Heading3"/>
              <w:outlineLvl w:val="2"/>
              <w:rPr>
                <w:color w:val="auto"/>
                <w:sz w:val="24"/>
                <w:szCs w:val="24"/>
              </w:rPr>
            </w:pPr>
            <w:r w:rsidRPr="007427D5">
              <w:rPr>
                <w:color w:val="auto"/>
                <w:sz w:val="24"/>
                <w:szCs w:val="24"/>
              </w:rPr>
              <w:t>Recommendation 7</w:t>
            </w:r>
          </w:p>
          <w:p w14:paraId="6334A71F" w14:textId="39E94A30" w:rsidR="00246C6B" w:rsidRPr="007427D5" w:rsidRDefault="00246C6B" w:rsidP="0002057B">
            <w:pPr>
              <w:pStyle w:val="BodyText"/>
              <w:rPr>
                <w:color w:val="auto"/>
                <w:sz w:val="24"/>
                <w:szCs w:val="24"/>
              </w:rPr>
            </w:pPr>
            <w:r w:rsidRPr="007427D5">
              <w:rPr>
                <w:rFonts w:asciiTheme="majorHAnsi" w:hAnsiTheme="majorHAnsi"/>
                <w:i/>
                <w:color w:val="auto"/>
                <w:sz w:val="24"/>
                <w:szCs w:val="24"/>
              </w:rPr>
              <w:t>In the next 18 months, establish steering committee with SIG to enable joint design process for the governance program.</w:t>
            </w:r>
          </w:p>
        </w:tc>
        <w:tc>
          <w:tcPr>
            <w:tcW w:w="1738" w:type="dxa"/>
            <w:shd w:val="clear" w:color="auto" w:fill="FFC000"/>
          </w:tcPr>
          <w:p w14:paraId="75FC4BF7" w14:textId="45CFE58F" w:rsidR="00246C6B" w:rsidRPr="007427D5" w:rsidRDefault="00246C6B" w:rsidP="00246C6B">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6AFB3EA9" w14:textId="77777777"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p>
        </w:tc>
        <w:tc>
          <w:tcPr>
            <w:tcW w:w="1928" w:type="dxa"/>
            <w:shd w:val="clear" w:color="auto" w:fill="E0F3EF" w:themeFill="accent1" w:themeFillTint="33"/>
          </w:tcPr>
          <w:p w14:paraId="439FC405" w14:textId="53A67BC9"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iCs/>
                <w:color w:val="auto"/>
                <w:sz w:val="24"/>
                <w:szCs w:val="24"/>
              </w:rPr>
              <w:t>Ongoing deep consultation and partnership with SIG will be critical in any new program, and we will work with SIG to determine the best format in which to do this.  To date, we have approached consultations in a less formal manner.</w:t>
            </w:r>
          </w:p>
        </w:tc>
        <w:tc>
          <w:tcPr>
            <w:tcW w:w="1758" w:type="dxa"/>
            <w:shd w:val="clear" w:color="auto" w:fill="E0F3EF" w:themeFill="accent1" w:themeFillTint="33"/>
          </w:tcPr>
          <w:p w14:paraId="632FB993" w14:textId="34E7A9E2"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07869DB9" w14:textId="77777777" w:rsidTr="00530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60443068" w14:textId="77777777" w:rsidR="00246C6B" w:rsidRPr="007427D5" w:rsidRDefault="00246C6B" w:rsidP="00246C6B">
            <w:pPr>
              <w:pStyle w:val="Heading3"/>
              <w:outlineLvl w:val="2"/>
              <w:rPr>
                <w:color w:val="auto"/>
                <w:sz w:val="24"/>
                <w:szCs w:val="24"/>
              </w:rPr>
            </w:pPr>
            <w:r w:rsidRPr="007427D5">
              <w:rPr>
                <w:color w:val="auto"/>
                <w:sz w:val="24"/>
                <w:szCs w:val="24"/>
              </w:rPr>
              <w:lastRenderedPageBreak/>
              <w:t>Recommendation 8</w:t>
            </w:r>
          </w:p>
          <w:p w14:paraId="6C71D9DF" w14:textId="3301E1B8" w:rsidR="00246C6B" w:rsidRPr="007427D5" w:rsidRDefault="00246C6B" w:rsidP="0002057B">
            <w:pPr>
              <w:pStyle w:val="BodyText"/>
              <w:rPr>
                <w:color w:val="auto"/>
                <w:sz w:val="24"/>
                <w:szCs w:val="24"/>
              </w:rPr>
            </w:pPr>
            <w:r w:rsidRPr="007427D5">
              <w:rPr>
                <w:rFonts w:asciiTheme="majorHAnsi" w:hAnsiTheme="majorHAnsi"/>
                <w:i/>
                <w:color w:val="auto"/>
                <w:sz w:val="24"/>
                <w:szCs w:val="24"/>
              </w:rPr>
              <w:t>Adopt a problem-driven approach to delivery – where a few critical cross-sectoral bottlenecks to service delivery are identified and drive all activities / TA workplans (e.g. on procurement, placement / retention of staff at the front line, program-based budgeting and planning) See Figure 1.</w:t>
            </w:r>
          </w:p>
        </w:tc>
        <w:tc>
          <w:tcPr>
            <w:tcW w:w="1738" w:type="dxa"/>
            <w:shd w:val="clear" w:color="auto" w:fill="92D050"/>
          </w:tcPr>
          <w:p w14:paraId="66C035A6" w14:textId="6A3D24CF" w:rsidR="00246C6B" w:rsidRPr="007427D5" w:rsidRDefault="00246C6B" w:rsidP="00246C6B">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76D70209" w14:textId="46BA18A7"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This approach provides a way to focus the resources on a specific problem and work it through the chain, rather than working across a broad horizon to improve all governance processes.  However, processes are all interdependent.</w:t>
            </w:r>
          </w:p>
        </w:tc>
        <w:tc>
          <w:tcPr>
            <w:tcW w:w="1928" w:type="dxa"/>
          </w:tcPr>
          <w:p w14:paraId="31760037" w14:textId="6C509761"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We will consider this approach as part of the design process for the next governance investment.</w:t>
            </w:r>
          </w:p>
        </w:tc>
        <w:tc>
          <w:tcPr>
            <w:tcW w:w="1758" w:type="dxa"/>
          </w:tcPr>
          <w:p w14:paraId="16F31C05" w14:textId="6ACC66D6" w:rsidR="00246C6B" w:rsidRPr="007427D5" w:rsidRDefault="00246C6B" w:rsidP="00246C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7EA1BDF2" w14:textId="77777777" w:rsidTr="00AF5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65C5B4" w:themeFill="accent1"/>
          </w:tcPr>
          <w:p w14:paraId="7DDEDFB5" w14:textId="77777777" w:rsidR="00246C6B" w:rsidRPr="007427D5" w:rsidRDefault="00246C6B" w:rsidP="00246C6B">
            <w:pPr>
              <w:pStyle w:val="Heading3"/>
              <w:outlineLvl w:val="2"/>
              <w:rPr>
                <w:color w:val="auto"/>
                <w:sz w:val="24"/>
                <w:szCs w:val="24"/>
              </w:rPr>
            </w:pPr>
            <w:r w:rsidRPr="007427D5">
              <w:rPr>
                <w:color w:val="auto"/>
                <w:sz w:val="24"/>
                <w:szCs w:val="24"/>
              </w:rPr>
              <w:t>Recommendation 9</w:t>
            </w:r>
          </w:p>
          <w:p w14:paraId="40635172" w14:textId="6A392E91" w:rsidR="00246C6B" w:rsidRPr="007427D5" w:rsidRDefault="00246C6B" w:rsidP="0002057B">
            <w:pPr>
              <w:pStyle w:val="BodyText"/>
              <w:rPr>
                <w:color w:val="auto"/>
                <w:sz w:val="24"/>
                <w:szCs w:val="24"/>
              </w:rPr>
            </w:pPr>
            <w:r w:rsidRPr="007427D5">
              <w:rPr>
                <w:rFonts w:asciiTheme="majorHAnsi" w:hAnsiTheme="majorHAnsi"/>
                <w:i/>
                <w:color w:val="auto"/>
                <w:sz w:val="24"/>
                <w:szCs w:val="24"/>
              </w:rPr>
              <w:t>Focus governance activities on these critical binding constraints to performance and functionality.</w:t>
            </w:r>
          </w:p>
        </w:tc>
        <w:tc>
          <w:tcPr>
            <w:tcW w:w="1738" w:type="dxa"/>
            <w:shd w:val="clear" w:color="auto" w:fill="92D050"/>
          </w:tcPr>
          <w:p w14:paraId="3D384C38" w14:textId="2EBC6EC8" w:rsidR="00246C6B" w:rsidRPr="007427D5" w:rsidRDefault="00246C6B" w:rsidP="00246C6B">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291" w:type="dxa"/>
            <w:shd w:val="clear" w:color="auto" w:fill="E0F3EF" w:themeFill="accent1" w:themeFillTint="33"/>
          </w:tcPr>
          <w:p w14:paraId="33D0D6F6" w14:textId="77777777"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p>
        </w:tc>
        <w:tc>
          <w:tcPr>
            <w:tcW w:w="1966" w:type="dxa"/>
            <w:shd w:val="clear" w:color="auto" w:fill="E0F3EF" w:themeFill="accent1" w:themeFillTint="33"/>
          </w:tcPr>
          <w:p w14:paraId="6DD3744E" w14:textId="0DF2BD09"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approach as part of the design process for the next governance investment, particularly in relation to SIG interest in this recommendation.</w:t>
            </w:r>
          </w:p>
        </w:tc>
        <w:tc>
          <w:tcPr>
            <w:tcW w:w="1683" w:type="dxa"/>
            <w:shd w:val="clear" w:color="auto" w:fill="E0F3EF" w:themeFill="accent1" w:themeFillTint="33"/>
          </w:tcPr>
          <w:p w14:paraId="6421C57A" w14:textId="344AB599" w:rsidR="00246C6B" w:rsidRPr="007427D5" w:rsidRDefault="00246C6B" w:rsidP="00246C6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1679E3AF" w14:textId="77777777" w:rsidTr="00530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2DD6B5BC" w14:textId="77777777" w:rsidR="008F7B02" w:rsidRPr="007427D5" w:rsidRDefault="008F7B02" w:rsidP="008F7B02">
            <w:pPr>
              <w:pStyle w:val="Heading3"/>
              <w:outlineLvl w:val="2"/>
              <w:rPr>
                <w:color w:val="auto"/>
                <w:sz w:val="24"/>
                <w:szCs w:val="24"/>
              </w:rPr>
            </w:pPr>
            <w:r w:rsidRPr="007427D5">
              <w:rPr>
                <w:color w:val="auto"/>
                <w:sz w:val="24"/>
                <w:szCs w:val="24"/>
              </w:rPr>
              <w:lastRenderedPageBreak/>
              <w:t>Recommendation 10</w:t>
            </w:r>
          </w:p>
          <w:p w14:paraId="1AFF957D" w14:textId="357AB6DD" w:rsidR="008F7B02" w:rsidRPr="007427D5" w:rsidRDefault="008F7B02" w:rsidP="0002057B">
            <w:pPr>
              <w:pStyle w:val="BodyText"/>
              <w:rPr>
                <w:color w:val="auto"/>
                <w:sz w:val="24"/>
                <w:szCs w:val="24"/>
              </w:rPr>
            </w:pPr>
            <w:r w:rsidRPr="007427D5">
              <w:rPr>
                <w:rFonts w:asciiTheme="majorHAnsi" w:hAnsiTheme="majorHAnsi"/>
                <w:i/>
                <w:color w:val="auto"/>
                <w:sz w:val="24"/>
                <w:szCs w:val="24"/>
              </w:rPr>
              <w:t>Consider ways to support CDFs and nudge them in a more accountable, transparent, and accountable direction.</w:t>
            </w:r>
          </w:p>
        </w:tc>
        <w:tc>
          <w:tcPr>
            <w:tcW w:w="1738" w:type="dxa"/>
            <w:shd w:val="clear" w:color="auto" w:fill="FFC000"/>
          </w:tcPr>
          <w:p w14:paraId="5A169A60" w14:textId="1912DDEB" w:rsidR="008F7B02" w:rsidRPr="007427D5" w:rsidRDefault="008F7B02" w:rsidP="008F7B02">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Agree in part</w:t>
            </w:r>
          </w:p>
        </w:tc>
        <w:tc>
          <w:tcPr>
            <w:tcW w:w="2438" w:type="dxa"/>
          </w:tcPr>
          <w:p w14:paraId="03D84D8D" w14:textId="00CA73D8"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Constituency Development Funds are payments made to members of parliament to address constituency-based development.</w:t>
            </w:r>
          </w:p>
          <w:p w14:paraId="302D3708" w14:textId="1C23D126"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Outside of the governance program our Direct Aid Program is engaging with CDFs to improve accountability.</w:t>
            </w:r>
          </w:p>
        </w:tc>
        <w:tc>
          <w:tcPr>
            <w:tcW w:w="1928" w:type="dxa"/>
          </w:tcPr>
          <w:p w14:paraId="251B57C1" w14:textId="77777777"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approach as part of the design process for the next governance investment, particularly in relation to SIG interest in this recommendation.</w:t>
            </w:r>
          </w:p>
          <w:p w14:paraId="51A505CC" w14:textId="77777777"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758" w:type="dxa"/>
          </w:tcPr>
          <w:p w14:paraId="42DC3F6C" w14:textId="25023C64"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2C05FC0A" w14:textId="77777777" w:rsidTr="00530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74CBF586" w14:textId="77777777" w:rsidR="008F7B02" w:rsidRPr="007427D5" w:rsidRDefault="008F7B02" w:rsidP="008F7B02">
            <w:pPr>
              <w:pStyle w:val="Heading3"/>
              <w:outlineLvl w:val="2"/>
              <w:rPr>
                <w:color w:val="auto"/>
                <w:sz w:val="24"/>
                <w:szCs w:val="24"/>
              </w:rPr>
            </w:pPr>
            <w:r w:rsidRPr="007427D5">
              <w:rPr>
                <w:color w:val="auto"/>
                <w:sz w:val="24"/>
                <w:szCs w:val="24"/>
              </w:rPr>
              <w:t>Recommendation 11</w:t>
            </w:r>
          </w:p>
          <w:p w14:paraId="6A23BC5E" w14:textId="4F971D4D" w:rsidR="008F7B02" w:rsidRPr="007427D5" w:rsidRDefault="008F7B02" w:rsidP="0002057B">
            <w:pPr>
              <w:pStyle w:val="BodyText"/>
              <w:rPr>
                <w:color w:val="auto"/>
                <w:sz w:val="24"/>
                <w:szCs w:val="24"/>
              </w:rPr>
            </w:pPr>
            <w:r w:rsidRPr="007427D5">
              <w:rPr>
                <w:rFonts w:asciiTheme="majorHAnsi" w:hAnsiTheme="majorHAnsi"/>
                <w:i/>
                <w:color w:val="auto"/>
                <w:sz w:val="24"/>
                <w:szCs w:val="24"/>
              </w:rPr>
              <w:t>Component 4 of the governance program designed to support issue-based and progressive reforms, however nascent, tackling specific service delivery bottlenecks.</w:t>
            </w:r>
          </w:p>
        </w:tc>
        <w:tc>
          <w:tcPr>
            <w:tcW w:w="1738" w:type="dxa"/>
            <w:shd w:val="clear" w:color="auto" w:fill="FFC000"/>
          </w:tcPr>
          <w:p w14:paraId="77FE468D" w14:textId="734BE41E" w:rsidR="008F7B02" w:rsidRPr="007427D5" w:rsidRDefault="008F7B02" w:rsidP="008F7B02">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Agree in part</w:t>
            </w:r>
          </w:p>
        </w:tc>
        <w:tc>
          <w:tcPr>
            <w:tcW w:w="2438" w:type="dxa"/>
            <w:shd w:val="clear" w:color="auto" w:fill="E0F3EF" w:themeFill="accent1" w:themeFillTint="33"/>
          </w:tcPr>
          <w:p w14:paraId="70E57858" w14:textId="417B483D"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This recommendation will be developed in line with thinking under recommendation 8</w:t>
            </w:r>
          </w:p>
        </w:tc>
        <w:tc>
          <w:tcPr>
            <w:tcW w:w="1928" w:type="dxa"/>
            <w:shd w:val="clear" w:color="auto" w:fill="E0F3EF" w:themeFill="accent1" w:themeFillTint="33"/>
          </w:tcPr>
          <w:p w14:paraId="2E46C22E" w14:textId="318F1105"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approach as part of the design process for the next governance investment.</w:t>
            </w:r>
          </w:p>
        </w:tc>
        <w:tc>
          <w:tcPr>
            <w:tcW w:w="1758" w:type="dxa"/>
            <w:shd w:val="clear" w:color="auto" w:fill="E0F3EF" w:themeFill="accent1" w:themeFillTint="33"/>
          </w:tcPr>
          <w:p w14:paraId="6B941C13" w14:textId="588CC3E2"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54C098FC" w14:textId="77777777" w:rsidTr="00530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E123AAA" w14:textId="77777777" w:rsidR="008F7B02" w:rsidRPr="007427D5" w:rsidRDefault="008F7B02" w:rsidP="008F7B02">
            <w:pPr>
              <w:pStyle w:val="Heading3"/>
              <w:outlineLvl w:val="2"/>
              <w:rPr>
                <w:color w:val="auto"/>
                <w:sz w:val="24"/>
                <w:szCs w:val="24"/>
              </w:rPr>
            </w:pPr>
            <w:r w:rsidRPr="007427D5">
              <w:rPr>
                <w:color w:val="auto"/>
                <w:sz w:val="24"/>
                <w:szCs w:val="24"/>
              </w:rPr>
              <w:t>Recommendation 12</w:t>
            </w:r>
          </w:p>
          <w:p w14:paraId="4AB240D8" w14:textId="2C6177E1" w:rsidR="008F7B02" w:rsidRPr="007427D5" w:rsidRDefault="008F7B02" w:rsidP="008F7B02">
            <w:pPr>
              <w:pStyle w:val="BodyText"/>
              <w:rPr>
                <w:rFonts w:cs="Calibri"/>
                <w:color w:val="auto"/>
                <w:sz w:val="24"/>
                <w:szCs w:val="24"/>
              </w:rPr>
            </w:pPr>
            <w:r w:rsidRPr="007427D5">
              <w:rPr>
                <w:rFonts w:asciiTheme="majorHAnsi" w:hAnsiTheme="majorHAnsi"/>
                <w:i/>
                <w:color w:val="auto"/>
                <w:sz w:val="24"/>
                <w:szCs w:val="24"/>
              </w:rPr>
              <w:t>Consider if and how some element of a performance-based approach could work in the governance program.</w:t>
            </w:r>
          </w:p>
        </w:tc>
        <w:tc>
          <w:tcPr>
            <w:tcW w:w="1738" w:type="dxa"/>
            <w:shd w:val="clear" w:color="auto" w:fill="92D050"/>
          </w:tcPr>
          <w:p w14:paraId="336E7191" w14:textId="3240D0B3" w:rsidR="008F7B02" w:rsidRPr="007427D5" w:rsidRDefault="008F7B02" w:rsidP="008F7B02">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2F078C03" w14:textId="7B933452"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Australia’s engagement in the Core Economic Working Group for economic and fiscal reform already uses performance-based aid as a mechanism to incentivise government reform. </w:t>
            </w:r>
          </w:p>
        </w:tc>
        <w:tc>
          <w:tcPr>
            <w:tcW w:w="1928" w:type="dxa"/>
          </w:tcPr>
          <w:p w14:paraId="4F931BBE" w14:textId="594B3110"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approach as part of the design process for the next governance investment.</w:t>
            </w:r>
          </w:p>
        </w:tc>
        <w:tc>
          <w:tcPr>
            <w:tcW w:w="1758" w:type="dxa"/>
          </w:tcPr>
          <w:p w14:paraId="599C1AE5" w14:textId="34A615A5" w:rsidR="008F7B02" w:rsidRPr="007427D5" w:rsidRDefault="008F7B02" w:rsidP="008F7B0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67633B58" w14:textId="77777777" w:rsidTr="00530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15C1C234" w14:textId="77777777" w:rsidR="008F7B02" w:rsidRPr="007427D5" w:rsidRDefault="008F7B02" w:rsidP="008F7B02">
            <w:pPr>
              <w:pStyle w:val="Heading3"/>
              <w:outlineLvl w:val="2"/>
              <w:rPr>
                <w:color w:val="auto"/>
                <w:sz w:val="24"/>
                <w:szCs w:val="24"/>
              </w:rPr>
            </w:pPr>
            <w:r w:rsidRPr="007427D5">
              <w:rPr>
                <w:color w:val="auto"/>
                <w:sz w:val="24"/>
                <w:szCs w:val="24"/>
              </w:rPr>
              <w:lastRenderedPageBreak/>
              <w:t>Recommendation 13</w:t>
            </w:r>
          </w:p>
          <w:p w14:paraId="19283897" w14:textId="1D847148" w:rsidR="008F7B02" w:rsidRPr="007427D5" w:rsidRDefault="008F7B02" w:rsidP="008F7B02">
            <w:pPr>
              <w:pStyle w:val="BodyText"/>
              <w:rPr>
                <w:i/>
                <w:iCs/>
                <w:color w:val="auto"/>
                <w:sz w:val="24"/>
                <w:szCs w:val="24"/>
              </w:rPr>
            </w:pPr>
            <w:r w:rsidRPr="007427D5">
              <w:rPr>
                <w:rFonts w:asciiTheme="majorHAnsi" w:hAnsiTheme="majorHAnsi"/>
                <w:i/>
                <w:color w:val="auto"/>
                <w:sz w:val="24"/>
                <w:szCs w:val="24"/>
              </w:rPr>
              <w:t>In the governance program, put in place a process for SIG line ministries, central and / or provincial agencies to come together and agree shared solutions, accountabilities, and performance measures for addressing binding constraints.</w:t>
            </w:r>
          </w:p>
        </w:tc>
        <w:tc>
          <w:tcPr>
            <w:tcW w:w="1738" w:type="dxa"/>
            <w:shd w:val="clear" w:color="auto" w:fill="FFC000"/>
          </w:tcPr>
          <w:p w14:paraId="370FA789" w14:textId="5D902951" w:rsidR="008F7B02" w:rsidRPr="007427D5" w:rsidRDefault="008F7B02" w:rsidP="008F7B02">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Agree in part</w:t>
            </w:r>
          </w:p>
        </w:tc>
        <w:tc>
          <w:tcPr>
            <w:tcW w:w="2438" w:type="dxa"/>
            <w:shd w:val="clear" w:color="auto" w:fill="E0F3EF" w:themeFill="accent1" w:themeFillTint="33"/>
          </w:tcPr>
          <w:p w14:paraId="6E9B12D3" w14:textId="7E8DEDA7"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agree that shared solutions, accountabilities and processes and performance measures required to address binding constraints need whole of government agreement.  We do not agree that we are the party who should put in place that coordination mechanism – any coordination would need to be SIG-led to be effective. </w:t>
            </w:r>
          </w:p>
        </w:tc>
        <w:tc>
          <w:tcPr>
            <w:tcW w:w="1928" w:type="dxa"/>
            <w:shd w:val="clear" w:color="auto" w:fill="E0F3EF" w:themeFill="accent1" w:themeFillTint="33"/>
          </w:tcPr>
          <w:p w14:paraId="4E2E239C" w14:textId="25E308B8"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work in close partnership with SIG on the design process for the next governance investment and through that process will consider this recommendation. </w:t>
            </w:r>
          </w:p>
        </w:tc>
        <w:tc>
          <w:tcPr>
            <w:tcW w:w="1758" w:type="dxa"/>
            <w:shd w:val="clear" w:color="auto" w:fill="E0F3EF" w:themeFill="accent1" w:themeFillTint="33"/>
          </w:tcPr>
          <w:p w14:paraId="5B18F45B" w14:textId="11D247CC" w:rsidR="008F7B02" w:rsidRPr="007427D5" w:rsidRDefault="008F7B02" w:rsidP="008F7B02">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w:t>
            </w:r>
          </w:p>
        </w:tc>
      </w:tr>
      <w:tr w:rsidR="007427D5" w:rsidRPr="007427D5" w14:paraId="4BD1818A" w14:textId="77777777" w:rsidTr="00530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0E28F224" w14:textId="77777777" w:rsidR="00EE168A" w:rsidRPr="007427D5" w:rsidRDefault="00EE168A" w:rsidP="00EE168A">
            <w:pPr>
              <w:pStyle w:val="Heading3"/>
              <w:outlineLvl w:val="2"/>
              <w:rPr>
                <w:color w:val="auto"/>
                <w:sz w:val="24"/>
                <w:szCs w:val="24"/>
              </w:rPr>
            </w:pPr>
            <w:r w:rsidRPr="007427D5">
              <w:rPr>
                <w:color w:val="auto"/>
                <w:sz w:val="24"/>
                <w:szCs w:val="24"/>
              </w:rPr>
              <w:t>Recommendation 14</w:t>
            </w:r>
          </w:p>
          <w:p w14:paraId="0F00C0E2" w14:textId="53DDFBBC" w:rsidR="00EE168A" w:rsidRPr="007427D5" w:rsidRDefault="00EE168A" w:rsidP="00EE168A">
            <w:pPr>
              <w:pStyle w:val="BodyText"/>
              <w:rPr>
                <w:color w:val="auto"/>
                <w:sz w:val="24"/>
                <w:szCs w:val="24"/>
              </w:rPr>
            </w:pPr>
            <w:r w:rsidRPr="007427D5">
              <w:rPr>
                <w:rFonts w:asciiTheme="majorHAnsi" w:hAnsiTheme="majorHAnsi"/>
                <w:i/>
                <w:color w:val="auto"/>
                <w:sz w:val="24"/>
                <w:szCs w:val="24"/>
              </w:rPr>
              <w:t>Use joint SIG / AHC committee to agree binding constraints relevant to the governance program and necessary responses.</w:t>
            </w:r>
          </w:p>
        </w:tc>
        <w:tc>
          <w:tcPr>
            <w:tcW w:w="1738" w:type="dxa"/>
            <w:shd w:val="clear" w:color="auto" w:fill="FFC000"/>
          </w:tcPr>
          <w:p w14:paraId="2AF452DA" w14:textId="060F3F08" w:rsidR="00EE168A" w:rsidRPr="007427D5" w:rsidRDefault="00EE168A" w:rsidP="00EE168A">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Agree in part</w:t>
            </w:r>
          </w:p>
        </w:tc>
        <w:tc>
          <w:tcPr>
            <w:tcW w:w="2438" w:type="dxa"/>
          </w:tcPr>
          <w:p w14:paraId="11F1C052" w14:textId="77777777"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SIG engagement and agreement on constraints and required responses is key. </w:t>
            </w:r>
          </w:p>
          <w:p w14:paraId="7A1B4A3C" w14:textId="026BB5ED"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hAnsiTheme="majorHAnsi"/>
                <w:iCs/>
                <w:color w:val="auto"/>
                <w:sz w:val="24"/>
                <w:szCs w:val="24"/>
              </w:rPr>
              <w:t>We could establish a coordination mechanism.  However, any coordination would need to be SIG-led to be effective.</w:t>
            </w:r>
          </w:p>
        </w:tc>
        <w:tc>
          <w:tcPr>
            <w:tcW w:w="1928" w:type="dxa"/>
          </w:tcPr>
          <w:p w14:paraId="03FBE639" w14:textId="792EF80C"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hAnsiTheme="majorHAnsi"/>
                <w:iCs/>
                <w:color w:val="auto"/>
                <w:sz w:val="24"/>
                <w:szCs w:val="24"/>
              </w:rPr>
              <w:t>We will address this recommendation through alternative forums.</w:t>
            </w:r>
          </w:p>
        </w:tc>
        <w:tc>
          <w:tcPr>
            <w:tcW w:w="1758" w:type="dxa"/>
          </w:tcPr>
          <w:p w14:paraId="71BBC716" w14:textId="19EED1FC"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eastAsiaTheme="majorEastAsia" w:hAnsiTheme="majorHAnsi" w:cstheme="majorBidi"/>
                <w:bCs/>
                <w:color w:val="auto"/>
                <w:sz w:val="24"/>
                <w:szCs w:val="24"/>
                <w:lang w:val="en-AU"/>
              </w:rPr>
              <w:t>Ongoing</w:t>
            </w:r>
          </w:p>
        </w:tc>
      </w:tr>
      <w:tr w:rsidR="007427D5" w:rsidRPr="007427D5" w14:paraId="4AC57B19" w14:textId="77777777" w:rsidTr="00530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76B34AB8" w14:textId="77777777" w:rsidR="00EE168A" w:rsidRPr="007427D5" w:rsidRDefault="00EE168A" w:rsidP="00EE168A">
            <w:pPr>
              <w:pStyle w:val="Heading3"/>
              <w:outlineLvl w:val="2"/>
              <w:rPr>
                <w:color w:val="auto"/>
                <w:sz w:val="24"/>
                <w:szCs w:val="24"/>
              </w:rPr>
            </w:pPr>
            <w:r w:rsidRPr="007427D5">
              <w:rPr>
                <w:color w:val="auto"/>
                <w:sz w:val="24"/>
                <w:szCs w:val="24"/>
              </w:rPr>
              <w:t>Recommendation 15</w:t>
            </w:r>
          </w:p>
          <w:p w14:paraId="09D85253" w14:textId="574665AF" w:rsidR="00EE168A" w:rsidRPr="007427D5" w:rsidRDefault="00EE168A" w:rsidP="00EE168A">
            <w:pPr>
              <w:pStyle w:val="BodyText"/>
              <w:rPr>
                <w:color w:val="auto"/>
                <w:sz w:val="24"/>
                <w:szCs w:val="24"/>
              </w:rPr>
            </w:pPr>
            <w:r w:rsidRPr="007427D5">
              <w:rPr>
                <w:rFonts w:asciiTheme="majorHAnsi" w:hAnsiTheme="majorHAnsi"/>
                <w:i/>
                <w:color w:val="auto"/>
                <w:sz w:val="24"/>
                <w:szCs w:val="24"/>
              </w:rPr>
              <w:t>Establish AHC structure more closely to align successor governance program with sector programs.</w:t>
            </w:r>
          </w:p>
        </w:tc>
        <w:tc>
          <w:tcPr>
            <w:tcW w:w="1738" w:type="dxa"/>
            <w:shd w:val="clear" w:color="auto" w:fill="FFC000"/>
          </w:tcPr>
          <w:p w14:paraId="4ADAE1A4" w14:textId="42B7D9B1" w:rsidR="00EE168A" w:rsidRPr="007427D5" w:rsidRDefault="00EE168A" w:rsidP="00EE168A">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4A0F1FDA" w14:textId="22274374" w:rsidR="00EE168A" w:rsidRPr="007427D5" w:rsidRDefault="00EE168A" w:rsidP="00EE16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We agree that the governance program remain closely aligned to sector programs.  The AHC structure considers many issues. </w:t>
            </w:r>
          </w:p>
        </w:tc>
        <w:tc>
          <w:tcPr>
            <w:tcW w:w="1928" w:type="dxa"/>
            <w:shd w:val="clear" w:color="auto" w:fill="E0F3EF" w:themeFill="accent1" w:themeFillTint="33"/>
          </w:tcPr>
          <w:p w14:paraId="4145CEC7" w14:textId="57537F0C" w:rsidR="00EE168A" w:rsidRPr="007427D5" w:rsidRDefault="00EE168A" w:rsidP="00EE16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We will consider how to incorporate this approach as part of the design process for the next governance investment.</w:t>
            </w:r>
          </w:p>
        </w:tc>
        <w:tc>
          <w:tcPr>
            <w:tcW w:w="1758" w:type="dxa"/>
            <w:shd w:val="clear" w:color="auto" w:fill="E0F3EF" w:themeFill="accent1" w:themeFillTint="33"/>
          </w:tcPr>
          <w:p w14:paraId="2E1A874E" w14:textId="393DDB42" w:rsidR="00EE168A" w:rsidRPr="007427D5" w:rsidRDefault="00EE168A" w:rsidP="00EE168A">
            <w:pPr>
              <w:pStyle w:val="BodyText"/>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hAnsiTheme="majorHAnsi"/>
                <w:color w:val="auto"/>
                <w:sz w:val="24"/>
                <w:szCs w:val="24"/>
              </w:rPr>
              <w:t>30 June 2021</w:t>
            </w:r>
          </w:p>
        </w:tc>
      </w:tr>
    </w:tbl>
    <w:p w14:paraId="533B6423" w14:textId="7B5DBF93" w:rsidR="001471A8" w:rsidRPr="007427D5" w:rsidRDefault="00A96E3A" w:rsidP="001471A8">
      <w:pPr>
        <w:pStyle w:val="Heading3"/>
        <w:rPr>
          <w:b/>
          <w:bCs w:val="0"/>
          <w:color w:val="auto"/>
        </w:rPr>
      </w:pPr>
      <w:r w:rsidRPr="007427D5">
        <w:rPr>
          <w:b/>
          <w:bCs w:val="0"/>
          <w:color w:val="auto"/>
        </w:rPr>
        <w:lastRenderedPageBreak/>
        <w:t>JUSTICE</w:t>
      </w:r>
      <w:r w:rsidRPr="007427D5">
        <w:rPr>
          <w:b/>
          <w:bCs w:val="0"/>
          <w:color w:val="auto"/>
        </w:rPr>
        <w:br/>
      </w: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ayout w:type="fixed"/>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259"/>
        <w:gridCol w:w="1843"/>
        <w:gridCol w:w="2260"/>
        <w:gridCol w:w="1974"/>
        <w:gridCol w:w="1729"/>
      </w:tblGrid>
      <w:tr w:rsidR="007427D5" w:rsidRPr="007427D5" w14:paraId="34E8D06D" w14:textId="77777777" w:rsidTr="00087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Pr>
          <w:p w14:paraId="671E6064" w14:textId="777EBE12" w:rsidR="00EE168A" w:rsidRPr="007427D5" w:rsidRDefault="00EE168A" w:rsidP="00EE168A">
            <w:pPr>
              <w:pStyle w:val="TableHeaderRow"/>
              <w:framePr w:hSpace="0" w:wrap="auto" w:vAnchor="margin" w:hAnchor="text" w:yAlign="inline"/>
              <w:rPr>
                <w:color w:val="auto"/>
              </w:rPr>
            </w:pPr>
            <w:r w:rsidRPr="007427D5">
              <w:rPr>
                <w:color w:val="auto"/>
              </w:rPr>
              <w:t>Recommendation</w:t>
            </w:r>
          </w:p>
        </w:tc>
        <w:tc>
          <w:tcPr>
            <w:tcW w:w="1843" w:type="dxa"/>
          </w:tcPr>
          <w:p w14:paraId="1364D6FD" w14:textId="12021098"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60" w:type="dxa"/>
          </w:tcPr>
          <w:p w14:paraId="1E9868A7" w14:textId="69B93249"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74" w:type="dxa"/>
          </w:tcPr>
          <w:p w14:paraId="57F37FBF" w14:textId="00CB1D0C"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29" w:type="dxa"/>
          </w:tcPr>
          <w:p w14:paraId="33789B41" w14:textId="7808BBA6"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626EF224" w14:textId="77777777" w:rsidTr="00087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shd w:val="clear" w:color="auto" w:fill="65C5B4" w:themeFill="accent1"/>
            <w:hideMark/>
          </w:tcPr>
          <w:p w14:paraId="2CEC2227" w14:textId="77777777" w:rsidR="00EE168A" w:rsidRPr="007427D5" w:rsidRDefault="00EE168A" w:rsidP="00EE168A">
            <w:pPr>
              <w:pStyle w:val="Heading3"/>
              <w:outlineLvl w:val="2"/>
              <w:rPr>
                <w:color w:val="auto"/>
                <w:sz w:val="24"/>
                <w:szCs w:val="24"/>
              </w:rPr>
            </w:pPr>
            <w:r w:rsidRPr="007427D5">
              <w:rPr>
                <w:color w:val="auto"/>
                <w:sz w:val="24"/>
                <w:szCs w:val="24"/>
              </w:rPr>
              <w:t>Recommendation 16</w:t>
            </w:r>
          </w:p>
          <w:p w14:paraId="79E6F021" w14:textId="77777777" w:rsidR="00EE168A" w:rsidRPr="007427D5" w:rsidRDefault="00EE168A" w:rsidP="00EE168A">
            <w:pPr>
              <w:pStyle w:val="BodyText"/>
              <w:rPr>
                <w:rFonts w:asciiTheme="majorHAnsi" w:hAnsiTheme="majorHAnsi"/>
                <w:i/>
                <w:color w:val="auto"/>
                <w:sz w:val="24"/>
                <w:szCs w:val="24"/>
              </w:rPr>
            </w:pPr>
            <w:r w:rsidRPr="007427D5">
              <w:rPr>
                <w:rFonts w:asciiTheme="majorHAnsi" w:hAnsiTheme="majorHAnsi"/>
                <w:i/>
                <w:color w:val="auto"/>
                <w:sz w:val="24"/>
                <w:szCs w:val="24"/>
              </w:rPr>
              <w:t>In the next 18 months, task embedded TA to work with ‘their’ justice agencies to identify the underlying causes of the problems that the indictors speak to, ideally including convening a cross-agency forum (possibly using the Justice Sector Coordinating Committee (JSCC) as a platform) to develop a SIG cross-agency action plan</w:t>
            </w:r>
          </w:p>
        </w:tc>
        <w:tc>
          <w:tcPr>
            <w:tcW w:w="1843" w:type="dxa"/>
            <w:shd w:val="clear" w:color="auto" w:fill="FFC000"/>
            <w:hideMark/>
          </w:tcPr>
          <w:p w14:paraId="2B972A82" w14:textId="77777777" w:rsidR="00EE168A" w:rsidRPr="007427D5" w:rsidRDefault="00EE168A" w:rsidP="00EE168A">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260" w:type="dxa"/>
          </w:tcPr>
          <w:p w14:paraId="736AC11E" w14:textId="2B6053A1"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We agree that agency coordination is essential in the justice sector.  We agree that TA can be a useful mechanism to identify causes. </w:t>
            </w:r>
          </w:p>
          <w:p w14:paraId="3FB7FC75" w14:textId="77777777"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could establish a coordination mechanism.  However, any coordination would need to be SIG-led to be effective.</w:t>
            </w:r>
          </w:p>
          <w:p w14:paraId="61469544" w14:textId="6BE4B31B"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We note i</w:t>
            </w:r>
            <w:r w:rsidRPr="007427D5">
              <w:rPr>
                <w:rFonts w:asciiTheme="majorHAnsi" w:hAnsiTheme="majorHAnsi"/>
                <w:iCs/>
                <w:color w:val="auto"/>
                <w:sz w:val="24"/>
                <w:szCs w:val="24"/>
              </w:rPr>
              <w:t>ncremental work toward better cross agency coordination is underway.</w:t>
            </w:r>
          </w:p>
        </w:tc>
        <w:tc>
          <w:tcPr>
            <w:tcW w:w="1974" w:type="dxa"/>
          </w:tcPr>
          <w:p w14:paraId="6BD93BF3" w14:textId="0CBE887F"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consider strengthening a sector coordination mechanism.</w:t>
            </w:r>
          </w:p>
        </w:tc>
        <w:tc>
          <w:tcPr>
            <w:tcW w:w="1729" w:type="dxa"/>
          </w:tcPr>
          <w:p w14:paraId="07DDC8D9" w14:textId="3E1EFD2A" w:rsidR="00EE168A" w:rsidRPr="007427D5" w:rsidRDefault="00EE168A" w:rsidP="00EE16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bookmarkStart w:id="3" w:name="_Hlk61514409"/>
            <w:r w:rsidRPr="007427D5">
              <w:rPr>
                <w:rFonts w:asciiTheme="majorHAnsi" w:hAnsiTheme="majorHAnsi"/>
                <w:color w:val="auto"/>
                <w:sz w:val="24"/>
                <w:szCs w:val="24"/>
              </w:rPr>
              <w:t xml:space="preserve">By 30 June 2021 – before the start of the next justice program. </w:t>
            </w:r>
            <w:bookmarkEnd w:id="3"/>
          </w:p>
        </w:tc>
      </w:tr>
    </w:tbl>
    <w:p w14:paraId="554C2997" w14:textId="77777777" w:rsidR="00C81EC0" w:rsidRPr="007427D5" w:rsidRDefault="00C81EC0" w:rsidP="00C81EC0">
      <w:pPr>
        <w:rPr>
          <w:color w:val="auto"/>
          <w:lang w:val="en-AU"/>
        </w:rPr>
      </w:pPr>
    </w:p>
    <w:tbl>
      <w:tblPr>
        <w:tblStyle w:val="DFATTable1"/>
        <w:tblW w:w="9781"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258"/>
        <w:gridCol w:w="1654"/>
        <w:gridCol w:w="2241"/>
        <w:gridCol w:w="1956"/>
        <w:gridCol w:w="1672"/>
      </w:tblGrid>
      <w:tr w:rsidR="007427D5" w:rsidRPr="007427D5" w14:paraId="059BF2E6" w14:textId="77777777" w:rsidTr="00137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0FE20E9" w14:textId="1F880408" w:rsidR="00EE168A" w:rsidRPr="007427D5" w:rsidRDefault="00EE168A" w:rsidP="00EE168A">
            <w:pPr>
              <w:pStyle w:val="TableHeaderRow"/>
              <w:framePr w:hSpace="0" w:wrap="auto" w:vAnchor="margin" w:hAnchor="text" w:yAlign="inline"/>
              <w:rPr>
                <w:color w:val="auto"/>
              </w:rPr>
            </w:pPr>
            <w:r w:rsidRPr="007427D5">
              <w:rPr>
                <w:color w:val="auto"/>
              </w:rPr>
              <w:lastRenderedPageBreak/>
              <w:t>Recommendation</w:t>
            </w:r>
          </w:p>
        </w:tc>
        <w:tc>
          <w:tcPr>
            <w:tcW w:w="1665" w:type="dxa"/>
          </w:tcPr>
          <w:p w14:paraId="40416682" w14:textId="06878BA2"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47" w:type="dxa"/>
          </w:tcPr>
          <w:p w14:paraId="2806573B" w14:textId="2C8BDF6A"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20" w:type="dxa"/>
          </w:tcPr>
          <w:p w14:paraId="164D2949" w14:textId="0D06BBFA"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684" w:type="dxa"/>
          </w:tcPr>
          <w:p w14:paraId="29358780" w14:textId="500C3EFE" w:rsidR="00EE168A" w:rsidRPr="007427D5" w:rsidRDefault="00EE168A" w:rsidP="00EE168A">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15DD21FE" w14:textId="77777777" w:rsidTr="00137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65C5B4" w:themeFill="accent1"/>
            <w:hideMark/>
          </w:tcPr>
          <w:p w14:paraId="65E46FE1" w14:textId="77777777" w:rsidR="00D9108A" w:rsidRPr="007427D5" w:rsidRDefault="00D9108A" w:rsidP="00C81EC0">
            <w:pPr>
              <w:pStyle w:val="Heading3"/>
              <w:outlineLvl w:val="2"/>
              <w:rPr>
                <w:color w:val="auto"/>
                <w:sz w:val="24"/>
                <w:szCs w:val="24"/>
              </w:rPr>
            </w:pPr>
            <w:r w:rsidRPr="007427D5">
              <w:rPr>
                <w:color w:val="auto"/>
                <w:sz w:val="24"/>
                <w:szCs w:val="24"/>
              </w:rPr>
              <w:t>Recommendation 17</w:t>
            </w:r>
          </w:p>
          <w:p w14:paraId="276C7D57" w14:textId="77777777" w:rsidR="00D9108A" w:rsidRPr="007427D5" w:rsidRDefault="00D9108A" w:rsidP="00C81EC0">
            <w:pPr>
              <w:pStyle w:val="BodyText"/>
              <w:rPr>
                <w:rFonts w:asciiTheme="majorHAnsi" w:hAnsiTheme="majorHAnsi"/>
                <w:i/>
                <w:color w:val="auto"/>
                <w:sz w:val="24"/>
                <w:szCs w:val="24"/>
              </w:rPr>
            </w:pPr>
            <w:r w:rsidRPr="007427D5">
              <w:rPr>
                <w:rFonts w:asciiTheme="majorHAnsi" w:hAnsiTheme="majorHAnsi"/>
                <w:i/>
                <w:color w:val="auto"/>
                <w:sz w:val="24"/>
                <w:szCs w:val="24"/>
              </w:rPr>
              <w:t>Consider facilitating and incentivising a remand prisoner reduction (or similar) initiative through a payment by results mechanism possibly implemented through the JSCC.</w:t>
            </w:r>
          </w:p>
          <w:p w14:paraId="07A4E568" w14:textId="57C9007F" w:rsidR="00EE168A" w:rsidRPr="007427D5" w:rsidRDefault="00EE168A" w:rsidP="00EE168A">
            <w:pPr>
              <w:rPr>
                <w:color w:val="auto"/>
              </w:rPr>
            </w:pPr>
          </w:p>
        </w:tc>
        <w:tc>
          <w:tcPr>
            <w:tcW w:w="1665" w:type="dxa"/>
            <w:shd w:val="clear" w:color="auto" w:fill="FFC000"/>
            <w:hideMark/>
          </w:tcPr>
          <w:p w14:paraId="5C017203" w14:textId="1DC953D8" w:rsidR="00EE168A" w:rsidRPr="007427D5" w:rsidRDefault="00D9108A" w:rsidP="00EE168A">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247" w:type="dxa"/>
          </w:tcPr>
          <w:p w14:paraId="3E7FD5E0" w14:textId="33727E51" w:rsidR="00D9108A" w:rsidRPr="007427D5" w:rsidRDefault="006320B5" w:rsidP="00EE168A">
            <w:pPr>
              <w:pStyle w:val="BodyText"/>
              <w:spacing w:after="0"/>
              <w:cnfStyle w:val="000000100000" w:firstRow="0" w:lastRow="0" w:firstColumn="0" w:lastColumn="0" w:oddVBand="0" w:evenVBand="0" w:oddHBand="1" w:evenHBand="0" w:firstRowFirstColumn="0" w:firstRowLastColumn="0" w:lastRowFirstColumn="0" w:lastRowLastColumn="0"/>
              <w:rPr>
                <w:rFonts w:cs="Calibri"/>
                <w:color w:val="auto"/>
                <w:sz w:val="24"/>
                <w:szCs w:val="24"/>
              </w:rPr>
            </w:pPr>
            <w:r w:rsidRPr="007427D5">
              <w:rPr>
                <w:rFonts w:cs="Calibri"/>
                <w:color w:val="auto"/>
                <w:sz w:val="24"/>
                <w:szCs w:val="24"/>
              </w:rPr>
              <w:t>We agree that r</w:t>
            </w:r>
            <w:r w:rsidR="00D9108A" w:rsidRPr="007427D5">
              <w:rPr>
                <w:rFonts w:cs="Calibri"/>
                <w:color w:val="auto"/>
                <w:sz w:val="24"/>
                <w:szCs w:val="24"/>
              </w:rPr>
              <w:t>emand is a critical issue facing the justice sector. There are a number of agencies impacted, and a range of mechanisms may be required to assist the Solomon Islands Government with improving the situation. Many agency heads realise the weight of the remand issue</w:t>
            </w:r>
            <w:r w:rsidRPr="007427D5">
              <w:rPr>
                <w:rFonts w:cs="Calibri"/>
                <w:color w:val="auto"/>
                <w:sz w:val="24"/>
                <w:szCs w:val="24"/>
              </w:rPr>
              <w:t>.</w:t>
            </w:r>
            <w:r w:rsidR="00D9108A" w:rsidRPr="007427D5">
              <w:rPr>
                <w:rFonts w:cs="Calibri"/>
                <w:color w:val="auto"/>
                <w:sz w:val="24"/>
                <w:szCs w:val="24"/>
              </w:rPr>
              <w:t xml:space="preserve"> </w:t>
            </w:r>
            <w:r w:rsidRPr="007427D5">
              <w:rPr>
                <w:rFonts w:cs="Calibri"/>
                <w:color w:val="auto"/>
                <w:sz w:val="24"/>
                <w:szCs w:val="24"/>
              </w:rPr>
              <w:t>We have supported Correctional Services to convene a meeting with justice agencies on this issue.  W</w:t>
            </w:r>
            <w:r w:rsidR="00D9108A" w:rsidRPr="007427D5">
              <w:rPr>
                <w:rFonts w:cs="Calibri"/>
                <w:color w:val="auto"/>
                <w:sz w:val="24"/>
                <w:szCs w:val="24"/>
              </w:rPr>
              <w:t>e have committed to supporting their reform efforts</w:t>
            </w:r>
            <w:r w:rsidRPr="007427D5">
              <w:rPr>
                <w:rFonts w:cs="Calibri"/>
                <w:color w:val="auto"/>
                <w:sz w:val="24"/>
                <w:szCs w:val="24"/>
              </w:rPr>
              <w:t>.  We cannot commit to a payment by results mechanism being the right method to support remand reductions.</w:t>
            </w:r>
          </w:p>
        </w:tc>
        <w:tc>
          <w:tcPr>
            <w:tcW w:w="1920" w:type="dxa"/>
          </w:tcPr>
          <w:p w14:paraId="0847A02F" w14:textId="597826FD" w:rsidR="006320B5" w:rsidRPr="007427D5" w:rsidRDefault="006320B5"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consider how to reduce prisoner remand numbers.</w:t>
            </w:r>
          </w:p>
          <w:p w14:paraId="6926A297" w14:textId="77777777" w:rsidR="006320B5" w:rsidRPr="007427D5" w:rsidRDefault="006320B5"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493CC4B9" w14:textId="77777777" w:rsidR="00D9108A" w:rsidRPr="007427D5" w:rsidRDefault="00D9108A"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684" w:type="dxa"/>
          </w:tcPr>
          <w:p w14:paraId="3B53B896" w14:textId="4EAB36F0" w:rsidR="00D9108A" w:rsidRPr="007427D5" w:rsidRDefault="00D67D5B"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By 30 June 2021</w:t>
            </w:r>
          </w:p>
        </w:tc>
      </w:tr>
      <w:tr w:rsidR="007427D5" w:rsidRPr="007427D5" w14:paraId="2ACDDBE2" w14:textId="77777777" w:rsidTr="00566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5D5ADD66" w14:textId="77777777" w:rsidR="00ED306B" w:rsidRPr="007427D5" w:rsidRDefault="00ED306B" w:rsidP="00ED306B">
            <w:pPr>
              <w:pStyle w:val="Heading3"/>
              <w:outlineLvl w:val="2"/>
              <w:rPr>
                <w:color w:val="auto"/>
                <w:sz w:val="24"/>
                <w:szCs w:val="24"/>
              </w:rPr>
            </w:pPr>
            <w:r w:rsidRPr="007427D5">
              <w:rPr>
                <w:color w:val="auto"/>
                <w:sz w:val="24"/>
                <w:szCs w:val="24"/>
              </w:rPr>
              <w:lastRenderedPageBreak/>
              <w:t>Recommendation 18</w:t>
            </w:r>
          </w:p>
          <w:p w14:paraId="7BFA27B2" w14:textId="02ACB599" w:rsidR="00ED306B" w:rsidRPr="007427D5" w:rsidRDefault="00ED306B" w:rsidP="00ED306B">
            <w:pPr>
              <w:pStyle w:val="BodyText"/>
              <w:rPr>
                <w:color w:val="auto"/>
                <w:sz w:val="24"/>
                <w:szCs w:val="24"/>
              </w:rPr>
            </w:pPr>
            <w:r w:rsidRPr="007427D5">
              <w:rPr>
                <w:rFonts w:asciiTheme="majorHAnsi" w:hAnsiTheme="majorHAnsi"/>
                <w:i/>
                <w:color w:val="auto"/>
                <w:sz w:val="24"/>
                <w:szCs w:val="24"/>
              </w:rPr>
              <w:t>During the current justice program, start work on a more strategic approach to improving access to justice at the community level including: much stronger lesson-learning among initiatives currently being funded under Component 3 (especially WB and UNDP); review existing evidence and lessons learnt; identify SIG institutional home with responsibility for community level access to justice; engage other SIG agencies  (Ministry of Provincial Government, the Ministry of Tribal Affairs, Peace and Ecclesiastical Affairs)</w:t>
            </w:r>
          </w:p>
        </w:tc>
        <w:tc>
          <w:tcPr>
            <w:tcW w:w="1665" w:type="dxa"/>
            <w:shd w:val="clear" w:color="auto" w:fill="FFC000"/>
          </w:tcPr>
          <w:p w14:paraId="46D1D804" w14:textId="3084B950" w:rsidR="00ED306B" w:rsidRPr="007427D5" w:rsidRDefault="00ED306B" w:rsidP="00ED306B">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6EC5ECBB" w14:textId="77777777" w:rsidR="00ED306B" w:rsidRPr="007427D5" w:rsidRDefault="00ED306B" w:rsidP="00ED306B">
            <w:pPr>
              <w:pStyle w:val="BodyText"/>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eastAsiaTheme="majorEastAsia" w:hAnsiTheme="majorHAnsi" w:cstheme="majorBidi"/>
                <w:bCs/>
                <w:color w:val="auto"/>
                <w:sz w:val="24"/>
                <w:szCs w:val="24"/>
                <w:lang w:val="en-AU"/>
              </w:rPr>
              <w:t xml:space="preserve">We agree access to justice at a community level is an important component of Australian assistance and a more strategic approach to this component is warranted. </w:t>
            </w:r>
          </w:p>
          <w:p w14:paraId="7B58F122" w14:textId="3A17AFE4" w:rsidR="00ED306B" w:rsidRPr="007427D5" w:rsidRDefault="00ED306B" w:rsidP="00ED306B">
            <w:pPr>
              <w:pStyle w:val="BodyText"/>
              <w:spacing w:after="0"/>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eastAsiaTheme="majorEastAsia" w:hAnsiTheme="majorHAnsi" w:cstheme="majorBidi"/>
                <w:bCs/>
                <w:color w:val="auto"/>
                <w:sz w:val="24"/>
                <w:szCs w:val="24"/>
                <w:lang w:val="en-AU"/>
              </w:rPr>
              <w:t xml:space="preserve">We cannot identify SIG institutional home as there is no single SIG institution with responsibility for community access to justice. A broader coalition approach is likely to be required.   </w:t>
            </w:r>
          </w:p>
        </w:tc>
        <w:tc>
          <w:tcPr>
            <w:tcW w:w="1920" w:type="dxa"/>
            <w:shd w:val="clear" w:color="auto" w:fill="E0F3EF" w:themeFill="accent1" w:themeFillTint="33"/>
          </w:tcPr>
          <w:p w14:paraId="1E27A3D5" w14:textId="39C399EA" w:rsidR="00ED306B" w:rsidRPr="007427D5" w:rsidRDefault="00ED306B" w:rsidP="00ED306B">
            <w:pPr>
              <w:pStyle w:val="BodyText"/>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eastAsiaTheme="majorEastAsia" w:hAnsiTheme="majorHAnsi" w:cstheme="majorBidi"/>
                <w:bCs/>
                <w:color w:val="auto"/>
                <w:sz w:val="24"/>
                <w:szCs w:val="24"/>
                <w:lang w:val="en-AU"/>
              </w:rPr>
              <w:t>We will work in close partnership with SIG on the design process for the next justice investment and through that process will consider how to improve community access to justice</w:t>
            </w:r>
          </w:p>
        </w:tc>
        <w:tc>
          <w:tcPr>
            <w:tcW w:w="1758" w:type="dxa"/>
            <w:shd w:val="clear" w:color="auto" w:fill="E0F3EF" w:themeFill="accent1" w:themeFillTint="33"/>
          </w:tcPr>
          <w:p w14:paraId="71C4ED3B" w14:textId="1FF488EA" w:rsidR="00ED306B" w:rsidRPr="007427D5" w:rsidRDefault="00ED306B" w:rsidP="00ED306B">
            <w:pPr>
              <w:pStyle w:val="BodyText"/>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auto"/>
                <w:sz w:val="24"/>
                <w:szCs w:val="24"/>
                <w:lang w:val="en-AU"/>
              </w:rPr>
            </w:pPr>
            <w:r w:rsidRPr="007427D5">
              <w:rPr>
                <w:rFonts w:asciiTheme="majorHAnsi" w:eastAsiaTheme="majorEastAsia" w:hAnsiTheme="majorHAnsi" w:cstheme="majorBidi"/>
                <w:bCs/>
                <w:color w:val="auto"/>
                <w:sz w:val="24"/>
                <w:szCs w:val="24"/>
                <w:lang w:val="en-AU"/>
              </w:rPr>
              <w:t>30 June 2021</w:t>
            </w:r>
          </w:p>
        </w:tc>
      </w:tr>
      <w:tr w:rsidR="007427D5" w:rsidRPr="007427D5" w14:paraId="165EC146" w14:textId="77777777" w:rsidTr="00E62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55F042F" w14:textId="77777777" w:rsidR="00ED306B" w:rsidRPr="007427D5" w:rsidRDefault="00ED306B" w:rsidP="00ED306B">
            <w:pPr>
              <w:pStyle w:val="Heading3"/>
              <w:outlineLvl w:val="2"/>
              <w:rPr>
                <w:color w:val="auto"/>
                <w:sz w:val="24"/>
                <w:szCs w:val="24"/>
              </w:rPr>
            </w:pPr>
            <w:r w:rsidRPr="007427D5">
              <w:rPr>
                <w:color w:val="auto"/>
                <w:sz w:val="24"/>
                <w:szCs w:val="24"/>
              </w:rPr>
              <w:lastRenderedPageBreak/>
              <w:t>Recommendation 19</w:t>
            </w:r>
          </w:p>
          <w:p w14:paraId="332FFE0C" w14:textId="618F1642" w:rsidR="00ED306B" w:rsidRPr="007427D5" w:rsidRDefault="00ED306B" w:rsidP="00ED306B">
            <w:pPr>
              <w:pStyle w:val="BodyText"/>
              <w:rPr>
                <w:color w:val="auto"/>
                <w:sz w:val="24"/>
                <w:szCs w:val="24"/>
              </w:rPr>
            </w:pPr>
            <w:r w:rsidRPr="007427D5">
              <w:rPr>
                <w:rFonts w:asciiTheme="majorHAnsi" w:hAnsiTheme="majorHAnsi"/>
                <w:i/>
                <w:color w:val="auto"/>
                <w:sz w:val="24"/>
                <w:szCs w:val="24"/>
              </w:rPr>
              <w:t>For the formal justice system, choose a handful of key outcome-oriented indicators where there is existing data and use those to monitor the program. Or just focus initially on one indicator – the per cent of remand prisoners, internationally accepted as a key indicator of the functioning of the criminal justice system</w:t>
            </w:r>
          </w:p>
        </w:tc>
        <w:tc>
          <w:tcPr>
            <w:tcW w:w="1985" w:type="dxa"/>
            <w:shd w:val="clear" w:color="auto" w:fill="FFC000"/>
          </w:tcPr>
          <w:p w14:paraId="4A0AE977" w14:textId="77777777" w:rsidR="00ED306B" w:rsidRPr="007427D5" w:rsidRDefault="00ED306B" w:rsidP="00ED306B">
            <w:pPr>
              <w:cnfStyle w:val="000000100000" w:firstRow="0" w:lastRow="0" w:firstColumn="0" w:lastColumn="0" w:oddVBand="0" w:evenVBand="0" w:oddHBand="1" w:evenHBand="0" w:firstRowFirstColumn="0" w:firstRowLastColumn="0" w:lastRowFirstColumn="0" w:lastRowLastColumn="0"/>
              <w:rPr>
                <w:color w:val="auto"/>
                <w:sz w:val="24"/>
                <w:szCs w:val="24"/>
              </w:rPr>
            </w:pPr>
          </w:p>
          <w:p w14:paraId="5331E3A8" w14:textId="58E4512C" w:rsidR="00ED306B" w:rsidRPr="007427D5" w:rsidRDefault="00ED306B" w:rsidP="00ED306B">
            <w:pPr>
              <w:cnfStyle w:val="000000100000" w:firstRow="0" w:lastRow="0" w:firstColumn="0" w:lastColumn="0" w:oddVBand="0" w:evenVBand="0" w:oddHBand="1" w:evenHBand="0" w:firstRowFirstColumn="0" w:firstRowLastColumn="0" w:lastRowFirstColumn="0" w:lastRowLastColumn="0"/>
              <w:rPr>
                <w:color w:val="auto"/>
                <w:lang w:val="en-AU"/>
              </w:rPr>
            </w:pPr>
            <w:r w:rsidRPr="007427D5">
              <w:rPr>
                <w:color w:val="auto"/>
                <w:sz w:val="24"/>
                <w:szCs w:val="24"/>
              </w:rPr>
              <w:t xml:space="preserve">Agree in part </w:t>
            </w:r>
          </w:p>
        </w:tc>
        <w:tc>
          <w:tcPr>
            <w:tcW w:w="2438" w:type="dxa"/>
          </w:tcPr>
          <w:p w14:paraId="3BF780F1" w14:textId="77295056" w:rsidR="00ED306B" w:rsidRPr="007427D5" w:rsidRDefault="00ED306B" w:rsidP="00ED30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We agree we need to identify key outcome-oriented indicators where data exists for the formal justice sector, and we think this will be a key area of focus in the design of a new justice program in early 2021. However, greater integration of SIGs own frameworks may require the adoption of a range of indicators that have been developed and endorsed by SIG, which are likely to have more success in collecting or monitoring data.</w:t>
            </w:r>
          </w:p>
        </w:tc>
        <w:tc>
          <w:tcPr>
            <w:tcW w:w="1920" w:type="dxa"/>
          </w:tcPr>
          <w:p w14:paraId="211A8062" w14:textId="2A531C62" w:rsidR="00ED306B" w:rsidRPr="007427D5" w:rsidRDefault="00ED306B" w:rsidP="00ED30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We will work in close partnership with SIG on the design process for the next justice investment and through that process will consider key indicators for the formal justice sector. </w:t>
            </w:r>
          </w:p>
        </w:tc>
        <w:tc>
          <w:tcPr>
            <w:tcW w:w="1758" w:type="dxa"/>
          </w:tcPr>
          <w:p w14:paraId="1D73808C" w14:textId="77777777" w:rsidR="00ED306B" w:rsidRPr="007427D5" w:rsidRDefault="00ED306B" w:rsidP="00ED30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p>
          <w:p w14:paraId="10BBF97C" w14:textId="477638F2" w:rsidR="00ED306B" w:rsidRPr="007427D5" w:rsidRDefault="00ED306B" w:rsidP="00ED306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30 June 2021 </w:t>
            </w:r>
          </w:p>
        </w:tc>
      </w:tr>
      <w:tr w:rsidR="007427D5" w:rsidRPr="007427D5" w14:paraId="753489FF" w14:textId="77777777" w:rsidTr="00692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7EB9D78A" w14:textId="77777777" w:rsidR="0092558A" w:rsidRPr="007427D5" w:rsidRDefault="0092558A" w:rsidP="0092558A">
            <w:pPr>
              <w:pStyle w:val="Heading3"/>
              <w:outlineLvl w:val="2"/>
              <w:rPr>
                <w:color w:val="auto"/>
                <w:sz w:val="24"/>
                <w:szCs w:val="24"/>
              </w:rPr>
            </w:pPr>
            <w:r w:rsidRPr="007427D5">
              <w:rPr>
                <w:color w:val="auto"/>
                <w:sz w:val="24"/>
                <w:szCs w:val="24"/>
              </w:rPr>
              <w:lastRenderedPageBreak/>
              <w:t>Recommendation 20</w:t>
            </w:r>
          </w:p>
          <w:p w14:paraId="49AC7A12" w14:textId="6B014514" w:rsidR="0092558A" w:rsidRPr="007427D5" w:rsidRDefault="0092558A" w:rsidP="0092558A">
            <w:pPr>
              <w:pStyle w:val="BodyText"/>
              <w:rPr>
                <w:color w:val="auto"/>
                <w:sz w:val="24"/>
                <w:szCs w:val="24"/>
              </w:rPr>
            </w:pPr>
            <w:r w:rsidRPr="007427D5">
              <w:rPr>
                <w:rFonts w:asciiTheme="majorHAnsi" w:hAnsiTheme="majorHAnsi"/>
                <w:i/>
                <w:color w:val="auto"/>
                <w:sz w:val="24"/>
                <w:szCs w:val="24"/>
              </w:rPr>
              <w:t>During the current program, continue with the Justice Sector Strategic Framework refresh and push for the inclusion of RSIPF and CSSI</w:t>
            </w:r>
          </w:p>
        </w:tc>
        <w:tc>
          <w:tcPr>
            <w:tcW w:w="1985" w:type="dxa"/>
            <w:shd w:val="clear" w:color="auto" w:fill="92D050"/>
          </w:tcPr>
          <w:p w14:paraId="78D3DF6D" w14:textId="3930BE2B" w:rsidR="0092558A" w:rsidRPr="007427D5" w:rsidRDefault="0092558A" w:rsidP="0092558A">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732F3F19" w14:textId="1DFC4CE4"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DFAT has supported the JSSF review throughout the current program. The review is awaiting endorsement by SIG. The RSIPF and CSSI are referenced in the updated JSSF - with a view to increase future collaboration across the whole sector and greater engagement with these two agencies</w:t>
            </w:r>
          </w:p>
        </w:tc>
        <w:tc>
          <w:tcPr>
            <w:tcW w:w="1920" w:type="dxa"/>
            <w:shd w:val="clear" w:color="auto" w:fill="E0F3EF" w:themeFill="accent1" w:themeFillTint="33"/>
          </w:tcPr>
          <w:p w14:paraId="76948E80" w14:textId="731E956D"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Ongoing</w:t>
            </w:r>
          </w:p>
        </w:tc>
        <w:tc>
          <w:tcPr>
            <w:tcW w:w="1758" w:type="dxa"/>
            <w:shd w:val="clear" w:color="auto" w:fill="E0F3EF" w:themeFill="accent1" w:themeFillTint="33"/>
          </w:tcPr>
          <w:p w14:paraId="3C2BBE69" w14:textId="77576530"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Ongoing</w:t>
            </w:r>
          </w:p>
        </w:tc>
      </w:tr>
      <w:tr w:rsidR="007427D5" w:rsidRPr="007427D5" w14:paraId="1CE04D7E" w14:textId="77777777" w:rsidTr="0069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50D9A25" w14:textId="77777777" w:rsidR="0092558A" w:rsidRPr="007427D5" w:rsidRDefault="0092558A" w:rsidP="0092558A">
            <w:pPr>
              <w:pStyle w:val="Heading3"/>
              <w:outlineLvl w:val="2"/>
              <w:rPr>
                <w:color w:val="auto"/>
                <w:sz w:val="24"/>
                <w:szCs w:val="24"/>
              </w:rPr>
            </w:pPr>
            <w:r w:rsidRPr="007427D5">
              <w:rPr>
                <w:color w:val="auto"/>
                <w:sz w:val="24"/>
                <w:szCs w:val="24"/>
              </w:rPr>
              <w:t>Recommendation 21</w:t>
            </w:r>
          </w:p>
          <w:p w14:paraId="0B9AB546" w14:textId="61C71400" w:rsidR="0092558A" w:rsidRPr="007427D5" w:rsidRDefault="0092558A" w:rsidP="0092558A">
            <w:pPr>
              <w:pStyle w:val="BodyText"/>
              <w:rPr>
                <w:color w:val="auto"/>
                <w:sz w:val="24"/>
                <w:szCs w:val="24"/>
              </w:rPr>
            </w:pPr>
            <w:r w:rsidRPr="007427D5">
              <w:rPr>
                <w:rFonts w:asciiTheme="majorHAnsi" w:hAnsiTheme="majorHAnsi"/>
                <w:i/>
                <w:color w:val="auto"/>
                <w:sz w:val="24"/>
                <w:szCs w:val="24"/>
              </w:rPr>
              <w:t>During the current justice program, begin to put in place a baseline for M&amp;E purposes</w:t>
            </w:r>
          </w:p>
        </w:tc>
        <w:tc>
          <w:tcPr>
            <w:tcW w:w="1985" w:type="dxa"/>
            <w:shd w:val="clear" w:color="auto" w:fill="FFC000"/>
          </w:tcPr>
          <w:p w14:paraId="4928ED1C" w14:textId="68BA5B59" w:rsidR="0092558A" w:rsidRPr="007427D5" w:rsidRDefault="0092558A" w:rsidP="0092558A">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tcPr>
          <w:p w14:paraId="421D2B3B" w14:textId="504F42D8"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It will be most effective to develop a baseline for M&amp;E purposes as part of the design, to be implemented during the next phase of the justice program. </w:t>
            </w:r>
          </w:p>
        </w:tc>
        <w:tc>
          <w:tcPr>
            <w:tcW w:w="1920" w:type="dxa"/>
          </w:tcPr>
          <w:p w14:paraId="74104B06" w14:textId="0BC42653"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We will consider M&amp;E baselines as part of the design process for the next justice investment.</w:t>
            </w:r>
          </w:p>
        </w:tc>
        <w:tc>
          <w:tcPr>
            <w:tcW w:w="1758" w:type="dxa"/>
          </w:tcPr>
          <w:p w14:paraId="301B2828" w14:textId="7EFEE70F"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Justice program expires 30 June 2021 and we aim to have a new program implemented from 1 July 2021.</w:t>
            </w:r>
          </w:p>
        </w:tc>
      </w:tr>
      <w:tr w:rsidR="007427D5" w:rsidRPr="007427D5" w14:paraId="250F8A2B" w14:textId="77777777" w:rsidTr="00692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DF54A72" w14:textId="77777777" w:rsidR="0092558A" w:rsidRPr="007427D5" w:rsidRDefault="0092558A" w:rsidP="0092558A">
            <w:pPr>
              <w:pStyle w:val="Heading3"/>
              <w:outlineLvl w:val="2"/>
              <w:rPr>
                <w:color w:val="auto"/>
                <w:sz w:val="24"/>
                <w:szCs w:val="24"/>
              </w:rPr>
            </w:pPr>
            <w:r w:rsidRPr="007427D5">
              <w:rPr>
                <w:color w:val="auto"/>
                <w:sz w:val="24"/>
                <w:szCs w:val="24"/>
              </w:rPr>
              <w:t>Recommendation 22</w:t>
            </w:r>
          </w:p>
          <w:p w14:paraId="3DF965C5" w14:textId="504ACB35" w:rsidR="0092558A" w:rsidRPr="007427D5" w:rsidRDefault="0092558A" w:rsidP="0092558A">
            <w:pPr>
              <w:pStyle w:val="BodyText"/>
              <w:rPr>
                <w:color w:val="auto"/>
                <w:sz w:val="24"/>
                <w:szCs w:val="24"/>
              </w:rPr>
            </w:pPr>
            <w:r w:rsidRPr="007427D5">
              <w:rPr>
                <w:rFonts w:asciiTheme="majorHAnsi" w:hAnsiTheme="majorHAnsi"/>
                <w:i/>
                <w:color w:val="auto"/>
                <w:sz w:val="24"/>
                <w:szCs w:val="24"/>
              </w:rPr>
              <w:t>For the next justice program, ensure clear strategic intent, goal and outcomes with a few measurable performance indicators</w:t>
            </w:r>
          </w:p>
        </w:tc>
        <w:tc>
          <w:tcPr>
            <w:tcW w:w="1985" w:type="dxa"/>
            <w:shd w:val="clear" w:color="auto" w:fill="92D050"/>
          </w:tcPr>
          <w:p w14:paraId="23C20146" w14:textId="7544C6D1" w:rsidR="0092558A" w:rsidRPr="007427D5" w:rsidRDefault="0092558A" w:rsidP="0092558A">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64B79D0A" w14:textId="6A8C28F9"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We expect the new design to support the justice sector will consider greater alignment with SIG strategic frameworks and performance indicators, focusing on a handful of key measurable indicators.</w:t>
            </w:r>
          </w:p>
        </w:tc>
        <w:tc>
          <w:tcPr>
            <w:tcW w:w="1920" w:type="dxa"/>
            <w:shd w:val="clear" w:color="auto" w:fill="E0F3EF" w:themeFill="accent1" w:themeFillTint="33"/>
          </w:tcPr>
          <w:p w14:paraId="731074D4" w14:textId="1E0CCBC6"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consider key indicators.</w:t>
            </w:r>
          </w:p>
        </w:tc>
        <w:tc>
          <w:tcPr>
            <w:tcW w:w="1758" w:type="dxa"/>
            <w:shd w:val="clear" w:color="auto" w:fill="E0F3EF" w:themeFill="accent1" w:themeFillTint="33"/>
          </w:tcPr>
          <w:p w14:paraId="595ECDF1" w14:textId="6BF2334F" w:rsidR="0092558A" w:rsidRPr="007427D5" w:rsidRDefault="0092558A" w:rsidP="0092558A">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r w:rsidR="007427D5" w:rsidRPr="007427D5" w14:paraId="1818DE51" w14:textId="77777777" w:rsidTr="0069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3C6F9D7D" w14:textId="77777777" w:rsidR="0092558A" w:rsidRPr="007427D5" w:rsidRDefault="0092558A" w:rsidP="0092558A">
            <w:pPr>
              <w:pStyle w:val="Heading3"/>
              <w:outlineLvl w:val="2"/>
              <w:rPr>
                <w:color w:val="auto"/>
                <w:sz w:val="24"/>
                <w:szCs w:val="24"/>
              </w:rPr>
            </w:pPr>
            <w:r w:rsidRPr="007427D5">
              <w:rPr>
                <w:color w:val="auto"/>
                <w:sz w:val="24"/>
                <w:szCs w:val="24"/>
              </w:rPr>
              <w:lastRenderedPageBreak/>
              <w:t>Recommendation 23</w:t>
            </w:r>
          </w:p>
          <w:p w14:paraId="17356196" w14:textId="2DDD6002" w:rsidR="0092558A" w:rsidRPr="007427D5" w:rsidRDefault="0092558A" w:rsidP="0092558A">
            <w:pPr>
              <w:pStyle w:val="BodyText"/>
              <w:rPr>
                <w:color w:val="auto"/>
                <w:sz w:val="24"/>
                <w:szCs w:val="24"/>
              </w:rPr>
            </w:pPr>
            <w:r w:rsidRPr="007427D5">
              <w:rPr>
                <w:rFonts w:asciiTheme="majorHAnsi" w:hAnsiTheme="majorHAnsi"/>
                <w:i/>
                <w:color w:val="auto"/>
                <w:sz w:val="24"/>
                <w:szCs w:val="24"/>
              </w:rPr>
              <w:t>Align justice program with SIG’s vision for justice including the National Development Strategy and the (refreshed) Justice Sector Strategic Framework (JSSF) and its Performance Management Framework</w:t>
            </w:r>
          </w:p>
        </w:tc>
        <w:tc>
          <w:tcPr>
            <w:tcW w:w="1985" w:type="dxa"/>
            <w:shd w:val="clear" w:color="auto" w:fill="92D050"/>
          </w:tcPr>
          <w:p w14:paraId="75ED8531" w14:textId="4FC9856C" w:rsidR="0092558A" w:rsidRPr="007427D5" w:rsidRDefault="0092558A" w:rsidP="0092558A">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341B9081" w14:textId="0110682A"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expect the new design for support to the justice sector will consider greater alignment with </w:t>
            </w:r>
            <w:r w:rsidRPr="007427D5">
              <w:rPr>
                <w:rFonts w:asciiTheme="majorHAnsi" w:hAnsiTheme="majorHAnsi"/>
                <w:i/>
                <w:color w:val="auto"/>
                <w:sz w:val="24"/>
                <w:szCs w:val="24"/>
              </w:rPr>
              <w:t xml:space="preserve">the National Development Strategy </w:t>
            </w:r>
            <w:r w:rsidRPr="007427D5">
              <w:rPr>
                <w:rFonts w:asciiTheme="majorHAnsi" w:hAnsiTheme="majorHAnsi"/>
                <w:iCs/>
                <w:color w:val="auto"/>
                <w:sz w:val="24"/>
                <w:szCs w:val="24"/>
              </w:rPr>
              <w:t>and the updated Justice Sector Strategic Framework (JSSF) 2020-2030.</w:t>
            </w:r>
          </w:p>
        </w:tc>
        <w:tc>
          <w:tcPr>
            <w:tcW w:w="1920" w:type="dxa"/>
          </w:tcPr>
          <w:p w14:paraId="20836754" w14:textId="6D78C442"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work in close partnership with SIG on the design process for the next justice investment and through that process will consider SIG strategy harmonisation. </w:t>
            </w:r>
          </w:p>
        </w:tc>
        <w:tc>
          <w:tcPr>
            <w:tcW w:w="1758" w:type="dxa"/>
          </w:tcPr>
          <w:p w14:paraId="6C1FB969" w14:textId="4D0E103D" w:rsidR="0092558A" w:rsidRPr="007427D5" w:rsidRDefault="0092558A" w:rsidP="0092558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23DF4FA6" w14:textId="77777777" w:rsidTr="00F62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64648B2A" w14:textId="77777777" w:rsidR="008A2B3B" w:rsidRPr="007427D5" w:rsidRDefault="008A2B3B" w:rsidP="008A2B3B">
            <w:pPr>
              <w:pStyle w:val="Heading3"/>
              <w:outlineLvl w:val="2"/>
              <w:rPr>
                <w:color w:val="auto"/>
                <w:sz w:val="24"/>
                <w:szCs w:val="24"/>
              </w:rPr>
            </w:pPr>
            <w:r w:rsidRPr="007427D5">
              <w:rPr>
                <w:color w:val="auto"/>
                <w:sz w:val="24"/>
                <w:szCs w:val="24"/>
              </w:rPr>
              <w:t>Recommendation 24</w:t>
            </w:r>
          </w:p>
          <w:p w14:paraId="579BD079" w14:textId="68DCADCC" w:rsidR="008A2B3B" w:rsidRPr="007427D5" w:rsidRDefault="008A2B3B" w:rsidP="008A2B3B">
            <w:pPr>
              <w:pStyle w:val="BodyText"/>
              <w:rPr>
                <w:color w:val="auto"/>
                <w:sz w:val="24"/>
                <w:szCs w:val="24"/>
              </w:rPr>
            </w:pPr>
            <w:r w:rsidRPr="007427D5">
              <w:rPr>
                <w:rFonts w:asciiTheme="majorHAnsi" w:hAnsiTheme="majorHAnsi"/>
                <w:i/>
                <w:color w:val="auto"/>
                <w:sz w:val="24"/>
                <w:szCs w:val="24"/>
              </w:rPr>
              <w:t>Identify core justice agencies and issues (e.g. cybercrime) where there are mutual Australia/ Solomon Island interests and promote partnerships between relevant Australian and Solomon Island agencies</w:t>
            </w:r>
          </w:p>
        </w:tc>
        <w:tc>
          <w:tcPr>
            <w:tcW w:w="1985" w:type="dxa"/>
            <w:shd w:val="clear" w:color="auto" w:fill="92D050"/>
          </w:tcPr>
          <w:p w14:paraId="5A85F675" w14:textId="77777777" w:rsidR="008A2B3B" w:rsidRPr="007427D5" w:rsidRDefault="008A2B3B" w:rsidP="008A2B3B">
            <w:pPr>
              <w:cnfStyle w:val="000000010000" w:firstRow="0" w:lastRow="0" w:firstColumn="0" w:lastColumn="0" w:oddVBand="0" w:evenVBand="0" w:oddHBand="0" w:evenHBand="1" w:firstRowFirstColumn="0" w:firstRowLastColumn="0" w:lastRowFirstColumn="0" w:lastRowLastColumn="0"/>
              <w:rPr>
                <w:color w:val="auto"/>
                <w:sz w:val="24"/>
                <w:szCs w:val="24"/>
              </w:rPr>
            </w:pPr>
          </w:p>
          <w:p w14:paraId="0F999025" w14:textId="04701298" w:rsidR="008A2B3B" w:rsidRPr="007427D5" w:rsidRDefault="008A2B3B" w:rsidP="008A2B3B">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113B9B49" w14:textId="76401298"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expect the new design for support to the justice sector will seek to implement a greater issues-based approach.  </w:t>
            </w:r>
          </w:p>
        </w:tc>
        <w:tc>
          <w:tcPr>
            <w:tcW w:w="1985" w:type="dxa"/>
            <w:shd w:val="clear" w:color="auto" w:fill="E0F3EF" w:themeFill="accent1" w:themeFillTint="33"/>
          </w:tcPr>
          <w:p w14:paraId="36C0E9B4" w14:textId="13164DC1"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consider an issues based approach.</w:t>
            </w:r>
          </w:p>
        </w:tc>
        <w:tc>
          <w:tcPr>
            <w:tcW w:w="1758" w:type="dxa"/>
            <w:shd w:val="clear" w:color="auto" w:fill="E0F3EF" w:themeFill="accent1" w:themeFillTint="33"/>
          </w:tcPr>
          <w:p w14:paraId="21D28259" w14:textId="59B19464"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r w:rsidR="007427D5" w:rsidRPr="007427D5" w14:paraId="62F67B5F" w14:textId="77777777" w:rsidTr="00F62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629ED8E1" w14:textId="77777777" w:rsidR="008A2B3B" w:rsidRPr="007427D5" w:rsidRDefault="008A2B3B" w:rsidP="008A2B3B">
            <w:pPr>
              <w:pStyle w:val="Heading3"/>
              <w:outlineLvl w:val="2"/>
              <w:rPr>
                <w:color w:val="auto"/>
                <w:sz w:val="24"/>
                <w:szCs w:val="24"/>
              </w:rPr>
            </w:pPr>
            <w:r w:rsidRPr="007427D5">
              <w:rPr>
                <w:color w:val="auto"/>
                <w:sz w:val="24"/>
                <w:szCs w:val="24"/>
              </w:rPr>
              <w:lastRenderedPageBreak/>
              <w:t>Recommendation 25</w:t>
            </w:r>
          </w:p>
          <w:p w14:paraId="669100A8" w14:textId="3946DCA2" w:rsidR="008A2B3B" w:rsidRPr="007427D5" w:rsidRDefault="008A2B3B" w:rsidP="008A2B3B">
            <w:pPr>
              <w:pStyle w:val="BodyText"/>
              <w:rPr>
                <w:color w:val="auto"/>
                <w:sz w:val="24"/>
                <w:szCs w:val="24"/>
              </w:rPr>
            </w:pPr>
            <w:r w:rsidRPr="007427D5">
              <w:rPr>
                <w:rFonts w:asciiTheme="majorHAnsi" w:hAnsiTheme="majorHAnsi"/>
                <w:i/>
                <w:color w:val="auto"/>
                <w:sz w:val="24"/>
                <w:szCs w:val="24"/>
              </w:rPr>
              <w:t>Ensure community level access to justice lies at the heart of the program, with the ambition to take improved, affordable service delivery to scale. (The World Bank Community Governance and Grievance Management Project’s approach to securing SIG funds at the Provincial and potentially national level is a model)</w:t>
            </w:r>
          </w:p>
        </w:tc>
        <w:tc>
          <w:tcPr>
            <w:tcW w:w="1985" w:type="dxa"/>
            <w:shd w:val="clear" w:color="auto" w:fill="FFC000"/>
          </w:tcPr>
          <w:p w14:paraId="6E85B4F3" w14:textId="77777777" w:rsidR="008A2B3B" w:rsidRPr="007427D5" w:rsidRDefault="008A2B3B" w:rsidP="008A2B3B">
            <w:pPr>
              <w:cnfStyle w:val="000000100000" w:firstRow="0" w:lastRow="0" w:firstColumn="0" w:lastColumn="0" w:oddVBand="0" w:evenVBand="0" w:oddHBand="1" w:evenHBand="0" w:firstRowFirstColumn="0" w:firstRowLastColumn="0" w:lastRowFirstColumn="0" w:lastRowLastColumn="0"/>
              <w:rPr>
                <w:color w:val="auto"/>
                <w:sz w:val="24"/>
                <w:szCs w:val="24"/>
              </w:rPr>
            </w:pPr>
          </w:p>
          <w:p w14:paraId="63D30BAA" w14:textId="38E9704B" w:rsidR="008A2B3B" w:rsidRPr="007427D5" w:rsidRDefault="008A2B3B" w:rsidP="008A2B3B">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tcPr>
          <w:p w14:paraId="32736268" w14:textId="3C81EFB9" w:rsidR="008A2B3B" w:rsidRPr="007427D5" w:rsidRDefault="008A2B3B" w:rsidP="008A2B3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iCs/>
                <w:color w:val="auto"/>
                <w:sz w:val="24"/>
                <w:szCs w:val="24"/>
              </w:rPr>
              <w:t>Engaging with SIG and other partners on the development of the new design will guide areas of priority and focus for access to justice activities in the new program.</w:t>
            </w:r>
          </w:p>
        </w:tc>
        <w:tc>
          <w:tcPr>
            <w:tcW w:w="1920" w:type="dxa"/>
          </w:tcPr>
          <w:p w14:paraId="0F930DF8" w14:textId="5FD666B8" w:rsidR="008A2B3B" w:rsidRPr="007427D5" w:rsidRDefault="008A2B3B" w:rsidP="008A2B3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seek SIG views on putting community justice at the core of the program.</w:t>
            </w:r>
          </w:p>
        </w:tc>
        <w:tc>
          <w:tcPr>
            <w:tcW w:w="1758" w:type="dxa"/>
          </w:tcPr>
          <w:p w14:paraId="178BA2EF" w14:textId="3F2F8ADE" w:rsidR="008A2B3B" w:rsidRPr="007427D5" w:rsidRDefault="008A2B3B" w:rsidP="008A2B3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r w:rsidR="007427D5" w:rsidRPr="007427D5" w14:paraId="4BA736F3" w14:textId="77777777" w:rsidTr="0038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3FC09252" w14:textId="77777777" w:rsidR="008A2B3B" w:rsidRPr="007427D5" w:rsidRDefault="008A2B3B" w:rsidP="008A2B3B">
            <w:pPr>
              <w:pStyle w:val="Heading3"/>
              <w:outlineLvl w:val="2"/>
              <w:rPr>
                <w:color w:val="auto"/>
                <w:sz w:val="24"/>
                <w:szCs w:val="24"/>
              </w:rPr>
            </w:pPr>
            <w:r w:rsidRPr="007427D5">
              <w:rPr>
                <w:color w:val="auto"/>
                <w:sz w:val="24"/>
                <w:szCs w:val="24"/>
              </w:rPr>
              <w:t>Recommendation 26</w:t>
            </w:r>
          </w:p>
          <w:p w14:paraId="47FF2DF6" w14:textId="48B615C4" w:rsidR="008A2B3B" w:rsidRPr="007427D5" w:rsidRDefault="008A2B3B" w:rsidP="008A2B3B">
            <w:pPr>
              <w:pStyle w:val="BodyText"/>
              <w:rPr>
                <w:color w:val="auto"/>
                <w:sz w:val="24"/>
                <w:szCs w:val="24"/>
              </w:rPr>
            </w:pPr>
            <w:r w:rsidRPr="007427D5">
              <w:rPr>
                <w:rFonts w:asciiTheme="majorHAnsi" w:hAnsiTheme="majorHAnsi"/>
                <w:i/>
                <w:color w:val="auto"/>
                <w:sz w:val="24"/>
                <w:szCs w:val="24"/>
              </w:rPr>
              <w:t>Work with the SIG and non-state actors to develop a realistic and affordable strategy to deliver community level justice using appropriate and context specific models (community officers / community paralegals / Crime Prevention Committees etc)</w:t>
            </w:r>
          </w:p>
        </w:tc>
        <w:tc>
          <w:tcPr>
            <w:tcW w:w="1985" w:type="dxa"/>
            <w:shd w:val="clear" w:color="auto" w:fill="92D050"/>
          </w:tcPr>
          <w:p w14:paraId="104EE34D" w14:textId="77777777" w:rsidR="00B9547B" w:rsidRPr="007427D5" w:rsidRDefault="00B9547B" w:rsidP="008A2B3B">
            <w:pPr>
              <w:cnfStyle w:val="000000010000" w:firstRow="0" w:lastRow="0" w:firstColumn="0" w:lastColumn="0" w:oddVBand="0" w:evenVBand="0" w:oddHBand="0" w:evenHBand="1" w:firstRowFirstColumn="0" w:firstRowLastColumn="0" w:lastRowFirstColumn="0" w:lastRowLastColumn="0"/>
              <w:rPr>
                <w:color w:val="auto"/>
                <w:sz w:val="24"/>
                <w:szCs w:val="24"/>
              </w:rPr>
            </w:pPr>
          </w:p>
          <w:p w14:paraId="23931B5F" w14:textId="0DFBCF5D" w:rsidR="008A2B3B" w:rsidRPr="007427D5" w:rsidRDefault="008A2B3B" w:rsidP="008A2B3B">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5D8DDFA8" w14:textId="4E502DD4"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Work with SIG and non-state actors to develop a strategy to deliver community level justice has begun under the existing program.</w:t>
            </w:r>
          </w:p>
        </w:tc>
        <w:tc>
          <w:tcPr>
            <w:tcW w:w="1920" w:type="dxa"/>
            <w:shd w:val="clear" w:color="auto" w:fill="E0F3EF" w:themeFill="accent1" w:themeFillTint="33"/>
          </w:tcPr>
          <w:p w14:paraId="26CA0933" w14:textId="74FAF6F4"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work in close partnership with SIG on the design process for the next justice investment and through that process will seek SIG views on continuing this work.</w:t>
            </w:r>
          </w:p>
        </w:tc>
        <w:tc>
          <w:tcPr>
            <w:tcW w:w="1758" w:type="dxa"/>
            <w:shd w:val="clear" w:color="auto" w:fill="E0F3EF" w:themeFill="accent1" w:themeFillTint="33"/>
          </w:tcPr>
          <w:p w14:paraId="2FCFA2D9" w14:textId="5AE0DFC8" w:rsidR="008A2B3B" w:rsidRPr="007427D5" w:rsidRDefault="008A2B3B" w:rsidP="008A2B3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w:t>
            </w:r>
          </w:p>
        </w:tc>
      </w:tr>
      <w:tr w:rsidR="007427D5" w:rsidRPr="007427D5" w14:paraId="45357E5E" w14:textId="77777777" w:rsidTr="0038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2F35B390" w14:textId="77777777" w:rsidR="00B9547B" w:rsidRPr="007427D5" w:rsidRDefault="00B9547B" w:rsidP="00B9547B">
            <w:pPr>
              <w:pStyle w:val="Heading3"/>
              <w:outlineLvl w:val="2"/>
              <w:rPr>
                <w:color w:val="auto"/>
                <w:sz w:val="24"/>
                <w:szCs w:val="24"/>
              </w:rPr>
            </w:pPr>
            <w:r w:rsidRPr="007427D5">
              <w:rPr>
                <w:color w:val="auto"/>
                <w:sz w:val="24"/>
                <w:szCs w:val="24"/>
              </w:rPr>
              <w:lastRenderedPageBreak/>
              <w:t>Recommendation 27</w:t>
            </w:r>
          </w:p>
          <w:p w14:paraId="2DF86D99" w14:textId="42BB1DC5" w:rsidR="00B9547B" w:rsidRPr="007427D5" w:rsidRDefault="00B9547B" w:rsidP="00B9547B">
            <w:pPr>
              <w:pStyle w:val="BodyText"/>
              <w:rPr>
                <w:color w:val="auto"/>
                <w:sz w:val="24"/>
                <w:szCs w:val="24"/>
              </w:rPr>
            </w:pPr>
            <w:r w:rsidRPr="007427D5">
              <w:rPr>
                <w:rFonts w:asciiTheme="majorHAnsi" w:hAnsiTheme="majorHAnsi"/>
                <w:i/>
                <w:color w:val="auto"/>
                <w:sz w:val="24"/>
                <w:szCs w:val="24"/>
              </w:rPr>
              <w:t>Pilot approaches through a series of ‘small bets’ backed up by a justice program design that encourages innovation, learning and then adapting</w:t>
            </w:r>
          </w:p>
        </w:tc>
        <w:tc>
          <w:tcPr>
            <w:tcW w:w="1985" w:type="dxa"/>
            <w:shd w:val="clear" w:color="auto" w:fill="92D050"/>
          </w:tcPr>
          <w:p w14:paraId="6DA63FE4" w14:textId="77777777"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p>
          <w:p w14:paraId="2E91558F" w14:textId="07D76765"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188C13A9" w14:textId="77777777"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920" w:type="dxa"/>
          </w:tcPr>
          <w:p w14:paraId="50DB0386" w14:textId="688D3425"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work in close partnership with SIG on the design process for the next justice investment and through that process will seek SIG views on continuing this work.to integrate pilot approaches. </w:t>
            </w:r>
          </w:p>
        </w:tc>
        <w:tc>
          <w:tcPr>
            <w:tcW w:w="1758" w:type="dxa"/>
          </w:tcPr>
          <w:p w14:paraId="7D23104E" w14:textId="0C164E3B"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r w:rsidR="007427D5" w:rsidRPr="007427D5" w14:paraId="2DA57BFD" w14:textId="77777777" w:rsidTr="00F9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5F3C01E" w14:textId="77777777" w:rsidR="00B9547B" w:rsidRPr="007427D5" w:rsidRDefault="00B9547B" w:rsidP="00B9547B">
            <w:pPr>
              <w:pStyle w:val="Heading3"/>
              <w:outlineLvl w:val="2"/>
              <w:rPr>
                <w:color w:val="auto"/>
                <w:sz w:val="24"/>
                <w:szCs w:val="24"/>
              </w:rPr>
            </w:pPr>
            <w:r w:rsidRPr="007427D5">
              <w:rPr>
                <w:color w:val="auto"/>
                <w:sz w:val="24"/>
                <w:szCs w:val="24"/>
              </w:rPr>
              <w:t>Recommendation 28</w:t>
            </w:r>
          </w:p>
          <w:p w14:paraId="6D0A87DD" w14:textId="4D430624" w:rsidR="00B9547B" w:rsidRPr="007427D5" w:rsidRDefault="00B9547B" w:rsidP="00B9547B">
            <w:pPr>
              <w:pStyle w:val="BodyText"/>
              <w:rPr>
                <w:color w:val="auto"/>
                <w:sz w:val="24"/>
                <w:szCs w:val="24"/>
              </w:rPr>
            </w:pPr>
            <w:r w:rsidRPr="007427D5">
              <w:rPr>
                <w:rFonts w:asciiTheme="majorHAnsi" w:hAnsiTheme="majorHAnsi"/>
                <w:i/>
                <w:color w:val="auto"/>
                <w:sz w:val="24"/>
                <w:szCs w:val="24"/>
              </w:rPr>
              <w:t>Consider contracting out implementation of the justice program to a service provider skilled in working in these highly context specific and adaptive ways, with robust DFAT monitoring at outcome and impact level</w:t>
            </w:r>
          </w:p>
        </w:tc>
        <w:tc>
          <w:tcPr>
            <w:tcW w:w="1985" w:type="dxa"/>
            <w:shd w:val="clear" w:color="auto" w:fill="FFC000"/>
          </w:tcPr>
          <w:p w14:paraId="32F3BB76" w14:textId="77777777" w:rsidR="00B9547B" w:rsidRPr="007427D5" w:rsidRDefault="00B9547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p>
          <w:p w14:paraId="480B1F99" w14:textId="6B90F429" w:rsidR="00B9547B" w:rsidRPr="007427D5" w:rsidRDefault="00B9547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6DC8033A" w14:textId="45E605B1"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A range of options and different delivery and contracting models will be considered during the design process. </w:t>
            </w:r>
          </w:p>
        </w:tc>
        <w:tc>
          <w:tcPr>
            <w:tcW w:w="1920" w:type="dxa"/>
            <w:shd w:val="clear" w:color="auto" w:fill="E0F3EF" w:themeFill="accent1" w:themeFillTint="33"/>
          </w:tcPr>
          <w:p w14:paraId="2D30AF53" w14:textId="24753064"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We will consider this recommendation as part of the design process for the next justice investment.</w:t>
            </w:r>
          </w:p>
        </w:tc>
        <w:tc>
          <w:tcPr>
            <w:tcW w:w="1758" w:type="dxa"/>
            <w:shd w:val="clear" w:color="auto" w:fill="E0F3EF" w:themeFill="accent1" w:themeFillTint="33"/>
          </w:tcPr>
          <w:p w14:paraId="3FC2C251" w14:textId="3ECE450B"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30 June 2021 </w:t>
            </w:r>
          </w:p>
        </w:tc>
      </w:tr>
      <w:tr w:rsidR="007427D5" w:rsidRPr="007427D5" w14:paraId="3853C06D" w14:textId="77777777" w:rsidTr="00F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11ED2957" w14:textId="77777777" w:rsidR="00B9547B" w:rsidRPr="007427D5" w:rsidRDefault="00B9547B" w:rsidP="00B9547B">
            <w:pPr>
              <w:pStyle w:val="Heading3"/>
              <w:outlineLvl w:val="2"/>
              <w:rPr>
                <w:color w:val="auto"/>
                <w:sz w:val="24"/>
                <w:szCs w:val="24"/>
              </w:rPr>
            </w:pPr>
            <w:r w:rsidRPr="007427D5">
              <w:rPr>
                <w:color w:val="auto"/>
                <w:sz w:val="24"/>
                <w:szCs w:val="24"/>
              </w:rPr>
              <w:lastRenderedPageBreak/>
              <w:t>Recommendation 29</w:t>
            </w:r>
          </w:p>
          <w:p w14:paraId="137A3BD0" w14:textId="77777777" w:rsidR="00B9547B" w:rsidRPr="007427D5" w:rsidRDefault="00B9547B" w:rsidP="00B9547B">
            <w:pPr>
              <w:pStyle w:val="BodyText"/>
              <w:rPr>
                <w:rFonts w:asciiTheme="majorHAnsi" w:hAnsiTheme="majorHAnsi"/>
                <w:i/>
                <w:color w:val="auto"/>
                <w:sz w:val="24"/>
                <w:szCs w:val="24"/>
              </w:rPr>
            </w:pPr>
            <w:r w:rsidRPr="007427D5">
              <w:rPr>
                <w:rFonts w:asciiTheme="majorHAnsi" w:hAnsiTheme="majorHAnsi"/>
                <w:i/>
                <w:color w:val="auto"/>
                <w:sz w:val="24"/>
                <w:szCs w:val="24"/>
              </w:rPr>
              <w:t>Include as core activity strengthening SIG justice data collection and impact / outcome level M&amp;E (operating across agencies), and the institutional arrangements (potentially the JSCC) responsible for such M&amp;E</w:t>
            </w:r>
          </w:p>
          <w:p w14:paraId="143BF4A5" w14:textId="77777777" w:rsidR="00B9547B" w:rsidRPr="007427D5" w:rsidRDefault="00B9547B" w:rsidP="00B9547B">
            <w:pPr>
              <w:pStyle w:val="Heading3"/>
              <w:outlineLvl w:val="2"/>
              <w:rPr>
                <w:color w:val="auto"/>
                <w:sz w:val="24"/>
                <w:szCs w:val="24"/>
              </w:rPr>
            </w:pPr>
          </w:p>
        </w:tc>
        <w:tc>
          <w:tcPr>
            <w:tcW w:w="1985" w:type="dxa"/>
            <w:shd w:val="clear" w:color="auto" w:fill="FFC000"/>
          </w:tcPr>
          <w:p w14:paraId="6F3E9D8E" w14:textId="77777777"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p>
          <w:p w14:paraId="5B250B32" w14:textId="1A19EA4F"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tcPr>
          <w:p w14:paraId="372B7247" w14:textId="40216E76"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We consider M&amp;E important to our programming decisions.  However, we do not want to create a parallel system of data collection. Activities to support and encourage SIG data collection have been pursued where opportunities exist. The Justice Information Management System (JIMS) has been implemented across all agencies within the sector, although data from this system is patchy. </w:t>
            </w:r>
          </w:p>
        </w:tc>
        <w:tc>
          <w:tcPr>
            <w:tcW w:w="1920" w:type="dxa"/>
          </w:tcPr>
          <w:p w14:paraId="18CBE3F7" w14:textId="5D97714B"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 xml:space="preserve">We will work in close partnership with SIG on the design process for the next justice investment and through that process will seek SIG views on </w:t>
            </w:r>
            <w:r w:rsidRPr="007427D5">
              <w:rPr>
                <w:rFonts w:asciiTheme="majorHAnsi" w:hAnsiTheme="majorHAnsi"/>
                <w:iCs/>
                <w:color w:val="auto"/>
                <w:sz w:val="24"/>
                <w:szCs w:val="24"/>
              </w:rPr>
              <w:t>improving data collection.</w:t>
            </w:r>
          </w:p>
        </w:tc>
        <w:tc>
          <w:tcPr>
            <w:tcW w:w="1758" w:type="dxa"/>
          </w:tcPr>
          <w:p w14:paraId="60F529DC" w14:textId="15E22E94"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30 June 2021 </w:t>
            </w:r>
          </w:p>
        </w:tc>
      </w:tr>
      <w:tr w:rsidR="007427D5" w:rsidRPr="007427D5" w14:paraId="1A7633B8" w14:textId="77777777" w:rsidTr="00F9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7613B362" w14:textId="77777777" w:rsidR="00B9547B" w:rsidRPr="007427D5" w:rsidRDefault="00B9547B" w:rsidP="00B9547B">
            <w:pPr>
              <w:pStyle w:val="Heading3"/>
              <w:outlineLvl w:val="2"/>
              <w:rPr>
                <w:color w:val="auto"/>
                <w:sz w:val="24"/>
                <w:szCs w:val="24"/>
              </w:rPr>
            </w:pPr>
            <w:r w:rsidRPr="007427D5">
              <w:rPr>
                <w:color w:val="auto"/>
                <w:sz w:val="24"/>
                <w:szCs w:val="24"/>
              </w:rPr>
              <w:t>Recommendation 30</w:t>
            </w:r>
          </w:p>
          <w:p w14:paraId="61492B94" w14:textId="77777777" w:rsidR="00B9547B" w:rsidRPr="007427D5" w:rsidRDefault="00B9547B" w:rsidP="00B9547B">
            <w:pPr>
              <w:pStyle w:val="BodyText"/>
              <w:rPr>
                <w:rFonts w:asciiTheme="majorHAnsi" w:hAnsiTheme="majorHAnsi"/>
                <w:i/>
                <w:color w:val="auto"/>
                <w:sz w:val="24"/>
                <w:szCs w:val="24"/>
              </w:rPr>
            </w:pPr>
            <w:r w:rsidRPr="007427D5">
              <w:rPr>
                <w:rFonts w:asciiTheme="majorHAnsi" w:hAnsiTheme="majorHAnsi"/>
                <w:i/>
                <w:color w:val="auto"/>
                <w:sz w:val="24"/>
                <w:szCs w:val="24"/>
              </w:rPr>
              <w:t>Require design team for the justice program to consider payment by results mechanism</w:t>
            </w:r>
          </w:p>
          <w:p w14:paraId="24886EC0" w14:textId="77777777" w:rsidR="00B9547B" w:rsidRPr="007427D5" w:rsidRDefault="00B9547B" w:rsidP="00B9547B">
            <w:pPr>
              <w:pStyle w:val="Heading3"/>
              <w:outlineLvl w:val="2"/>
              <w:rPr>
                <w:color w:val="auto"/>
                <w:sz w:val="24"/>
                <w:szCs w:val="24"/>
              </w:rPr>
            </w:pPr>
          </w:p>
        </w:tc>
        <w:tc>
          <w:tcPr>
            <w:tcW w:w="1985" w:type="dxa"/>
            <w:shd w:val="clear" w:color="auto" w:fill="FFC000"/>
          </w:tcPr>
          <w:p w14:paraId="5E6C13E8" w14:textId="77777777" w:rsidR="00B9547B" w:rsidRPr="007427D5" w:rsidRDefault="00B9547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p>
          <w:p w14:paraId="210D8F72" w14:textId="7FE7105F" w:rsidR="00B9547B" w:rsidRPr="007427D5" w:rsidRDefault="00B9547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2044DE22" w14:textId="6B971467"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A range of options and different delivery and contracting models will be considered during the design period</w:t>
            </w:r>
          </w:p>
        </w:tc>
        <w:tc>
          <w:tcPr>
            <w:tcW w:w="1920" w:type="dxa"/>
            <w:shd w:val="clear" w:color="auto" w:fill="E0F3EF" w:themeFill="accent1" w:themeFillTint="33"/>
          </w:tcPr>
          <w:p w14:paraId="0D0A9067" w14:textId="1DF6AF34"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recommendation as part of the design process for the next justice investment.</w:t>
            </w:r>
          </w:p>
        </w:tc>
        <w:tc>
          <w:tcPr>
            <w:tcW w:w="1758" w:type="dxa"/>
            <w:shd w:val="clear" w:color="auto" w:fill="E0F3EF" w:themeFill="accent1" w:themeFillTint="33"/>
          </w:tcPr>
          <w:p w14:paraId="69526EEC" w14:textId="1BAC1411"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 xml:space="preserve">30 June 2021 </w:t>
            </w:r>
          </w:p>
        </w:tc>
      </w:tr>
      <w:tr w:rsidR="007427D5" w:rsidRPr="007427D5" w14:paraId="4C43571F" w14:textId="77777777" w:rsidTr="00F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CE14AE0" w14:textId="77777777" w:rsidR="00B9547B" w:rsidRPr="007427D5" w:rsidRDefault="00B9547B" w:rsidP="00B9547B">
            <w:pPr>
              <w:pStyle w:val="Heading3"/>
              <w:outlineLvl w:val="2"/>
              <w:rPr>
                <w:color w:val="auto"/>
                <w:sz w:val="24"/>
                <w:szCs w:val="24"/>
              </w:rPr>
            </w:pPr>
            <w:r w:rsidRPr="007427D5">
              <w:rPr>
                <w:color w:val="auto"/>
                <w:sz w:val="24"/>
                <w:szCs w:val="24"/>
              </w:rPr>
              <w:lastRenderedPageBreak/>
              <w:t>Recommendation 31</w:t>
            </w:r>
          </w:p>
          <w:p w14:paraId="168078B1" w14:textId="17A15228" w:rsidR="00B9547B" w:rsidRPr="007427D5" w:rsidRDefault="00B9547B" w:rsidP="00B9547B">
            <w:pPr>
              <w:pStyle w:val="BodyText"/>
              <w:rPr>
                <w:color w:val="auto"/>
                <w:sz w:val="24"/>
                <w:szCs w:val="24"/>
              </w:rPr>
            </w:pPr>
            <w:r w:rsidRPr="007427D5">
              <w:rPr>
                <w:rFonts w:asciiTheme="majorHAnsi" w:hAnsiTheme="majorHAnsi"/>
                <w:i/>
                <w:color w:val="auto"/>
                <w:sz w:val="24"/>
                <w:szCs w:val="24"/>
              </w:rPr>
              <w:t>Put in place baselines at the start of the justice program, with regular follow up</w:t>
            </w:r>
          </w:p>
        </w:tc>
        <w:tc>
          <w:tcPr>
            <w:tcW w:w="1985" w:type="dxa"/>
            <w:shd w:val="clear" w:color="auto" w:fill="92D050"/>
          </w:tcPr>
          <w:p w14:paraId="3CA3AEBC" w14:textId="77777777"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p>
          <w:p w14:paraId="59A2E81B" w14:textId="156AC8BD" w:rsidR="00B9547B" w:rsidRPr="007427D5" w:rsidRDefault="00B9547B" w:rsidP="00B9547B">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59AF2A6D" w14:textId="27AC4E6C"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sz w:val="24"/>
                <w:szCs w:val="24"/>
              </w:rPr>
            </w:pPr>
            <w:r w:rsidRPr="007427D5">
              <w:rPr>
                <w:rFonts w:asciiTheme="majorHAnsi" w:hAnsiTheme="majorHAnsi"/>
                <w:color w:val="auto"/>
                <w:sz w:val="24"/>
                <w:szCs w:val="24"/>
              </w:rPr>
              <w:t>As per recommendation 21, the new design will look to establish relevant baselines.</w:t>
            </w:r>
          </w:p>
        </w:tc>
        <w:tc>
          <w:tcPr>
            <w:tcW w:w="1920" w:type="dxa"/>
          </w:tcPr>
          <w:p w14:paraId="2FFB708A" w14:textId="18493F9B"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M&amp;E baselines as part of the design process for the next justice investment</w:t>
            </w:r>
          </w:p>
        </w:tc>
        <w:tc>
          <w:tcPr>
            <w:tcW w:w="1758" w:type="dxa"/>
          </w:tcPr>
          <w:p w14:paraId="1201948B" w14:textId="77777777" w:rsidR="007E45FB" w:rsidRPr="007427D5" w:rsidRDefault="007E45F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5C1928E9" w14:textId="2466ACD8" w:rsidR="00B9547B" w:rsidRPr="007427D5" w:rsidRDefault="00B9547B" w:rsidP="00B954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r w:rsidR="007427D5" w:rsidRPr="007427D5" w14:paraId="5790164F" w14:textId="77777777" w:rsidTr="00F9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1FB48DD0" w14:textId="77777777" w:rsidR="00B9547B" w:rsidRPr="007427D5" w:rsidRDefault="00B9547B" w:rsidP="00B9547B">
            <w:pPr>
              <w:pStyle w:val="Heading3"/>
              <w:outlineLvl w:val="2"/>
              <w:rPr>
                <w:color w:val="auto"/>
                <w:sz w:val="24"/>
                <w:szCs w:val="24"/>
              </w:rPr>
            </w:pPr>
            <w:r w:rsidRPr="007427D5">
              <w:rPr>
                <w:color w:val="auto"/>
                <w:sz w:val="24"/>
                <w:szCs w:val="24"/>
              </w:rPr>
              <w:t>Recommendation 32</w:t>
            </w:r>
          </w:p>
          <w:p w14:paraId="34944457" w14:textId="333F48D4" w:rsidR="00B9547B" w:rsidRPr="007427D5" w:rsidRDefault="00B9547B" w:rsidP="00B9547B">
            <w:pPr>
              <w:pStyle w:val="BodyText"/>
              <w:rPr>
                <w:color w:val="auto"/>
                <w:sz w:val="24"/>
                <w:szCs w:val="24"/>
              </w:rPr>
            </w:pPr>
            <w:r w:rsidRPr="007427D5">
              <w:rPr>
                <w:rFonts w:asciiTheme="majorHAnsi" w:hAnsiTheme="majorHAnsi"/>
                <w:i/>
                <w:color w:val="auto"/>
                <w:sz w:val="24"/>
                <w:szCs w:val="24"/>
              </w:rPr>
              <w:t>Continue to provide embedded TA to core formal justice agencies, but with a stronger mandate to engage with SIG justice sector policy-making, planning, resource allocation and M&amp;E processes, as well as to facilitate collective action to address cross-agency problems in the justice system</w:t>
            </w:r>
          </w:p>
        </w:tc>
        <w:tc>
          <w:tcPr>
            <w:tcW w:w="1985" w:type="dxa"/>
            <w:shd w:val="clear" w:color="auto" w:fill="FFC000"/>
          </w:tcPr>
          <w:p w14:paraId="22B43BB8" w14:textId="77777777" w:rsidR="007E45FB" w:rsidRPr="007427D5" w:rsidRDefault="007E45F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p>
          <w:p w14:paraId="370EA049" w14:textId="6BCFEC97" w:rsidR="00B9547B" w:rsidRPr="007427D5" w:rsidRDefault="00B9547B" w:rsidP="00B9547B">
            <w:pPr>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shd w:val="clear" w:color="auto" w:fill="E0F3EF" w:themeFill="accent1" w:themeFillTint="33"/>
          </w:tcPr>
          <w:p w14:paraId="4727F2D3" w14:textId="4988DED8"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agree there are opportunities for innovative approaches to the use of TA. We note the upheaval of the COVID-19 global pandemic on operations and the way in which programs utilise TA will need to be considered further. Current advisors have, when appropriate, engaged across the sector to address problems.</w:t>
            </w:r>
          </w:p>
        </w:tc>
        <w:tc>
          <w:tcPr>
            <w:tcW w:w="1920" w:type="dxa"/>
            <w:shd w:val="clear" w:color="auto" w:fill="E0F3EF" w:themeFill="accent1" w:themeFillTint="33"/>
          </w:tcPr>
          <w:p w14:paraId="629B6E7A" w14:textId="22D9EFB1"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work in close partnership with SIG on the design process for the next justice investment and through that process will seek SIG views on the use of TA. </w:t>
            </w:r>
          </w:p>
        </w:tc>
        <w:tc>
          <w:tcPr>
            <w:tcW w:w="1758" w:type="dxa"/>
            <w:shd w:val="clear" w:color="auto" w:fill="E0F3EF" w:themeFill="accent1" w:themeFillTint="33"/>
          </w:tcPr>
          <w:p w14:paraId="686FA665" w14:textId="77777777" w:rsidR="007E45FB" w:rsidRPr="007427D5" w:rsidRDefault="007E45F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p>
          <w:p w14:paraId="7FEA38C0" w14:textId="489A7462" w:rsidR="00B9547B" w:rsidRPr="007427D5" w:rsidRDefault="00B9547B" w:rsidP="00B9547B">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r w:rsidR="007427D5" w:rsidRPr="007427D5" w14:paraId="167E564A" w14:textId="77777777" w:rsidTr="00F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E14930D" w14:textId="77777777" w:rsidR="0002057B" w:rsidRPr="007427D5" w:rsidRDefault="0002057B" w:rsidP="0002057B">
            <w:pPr>
              <w:pStyle w:val="Heading3"/>
              <w:outlineLvl w:val="2"/>
              <w:rPr>
                <w:color w:val="auto"/>
                <w:sz w:val="24"/>
                <w:szCs w:val="24"/>
              </w:rPr>
            </w:pPr>
            <w:r w:rsidRPr="007427D5">
              <w:rPr>
                <w:color w:val="auto"/>
                <w:sz w:val="24"/>
                <w:szCs w:val="24"/>
              </w:rPr>
              <w:lastRenderedPageBreak/>
              <w:t>Recommendation 33</w:t>
            </w:r>
          </w:p>
          <w:p w14:paraId="4AD6F7C5" w14:textId="13CA0A47" w:rsidR="0002057B" w:rsidRPr="007427D5" w:rsidRDefault="0002057B" w:rsidP="0002057B">
            <w:pPr>
              <w:pStyle w:val="BodyText"/>
              <w:rPr>
                <w:color w:val="auto"/>
                <w:sz w:val="24"/>
                <w:szCs w:val="24"/>
              </w:rPr>
            </w:pPr>
            <w:r w:rsidRPr="007427D5">
              <w:rPr>
                <w:rFonts w:asciiTheme="majorHAnsi" w:hAnsiTheme="majorHAnsi"/>
                <w:i/>
                <w:color w:val="auto"/>
                <w:sz w:val="24"/>
                <w:szCs w:val="24"/>
              </w:rPr>
              <w:t>Ensure justice-sector advisers have the necessary hard and soft skills</w:t>
            </w:r>
          </w:p>
        </w:tc>
        <w:tc>
          <w:tcPr>
            <w:tcW w:w="1985" w:type="dxa"/>
            <w:shd w:val="clear" w:color="auto" w:fill="92D050"/>
          </w:tcPr>
          <w:p w14:paraId="33EC0FC4" w14:textId="4EC04539" w:rsidR="0002057B" w:rsidRPr="007427D5" w:rsidRDefault="0002057B" w:rsidP="0002057B">
            <w:pPr>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0225ABD2" w14:textId="412C8CC6" w:rsidR="0002057B" w:rsidRPr="007427D5" w:rsidRDefault="0002057B" w:rsidP="000205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seek improvement to the managing contractors recruitment processes to employ advisers with appropriate skill sets.  We note that recruitment to Solomon Islands can be challenging, for a range of reasons, and that this has been exacerbated by the impact of COVID-19 on international travel. </w:t>
            </w:r>
          </w:p>
        </w:tc>
        <w:tc>
          <w:tcPr>
            <w:tcW w:w="1920" w:type="dxa"/>
          </w:tcPr>
          <w:p w14:paraId="7A3D540D" w14:textId="65216570" w:rsidR="0002057B" w:rsidRPr="007427D5" w:rsidRDefault="0002057B" w:rsidP="000205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w:t>
            </w:r>
          </w:p>
        </w:tc>
        <w:tc>
          <w:tcPr>
            <w:tcW w:w="1758" w:type="dxa"/>
          </w:tcPr>
          <w:p w14:paraId="0442178C" w14:textId="77777777" w:rsidR="007E45FB" w:rsidRPr="007427D5" w:rsidRDefault="007E45FB" w:rsidP="000205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1DCE82D8" w14:textId="30C4AD88" w:rsidR="0002057B" w:rsidRPr="007427D5" w:rsidRDefault="0002057B" w:rsidP="0002057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30 June 2021 </w:t>
            </w:r>
          </w:p>
        </w:tc>
      </w:tr>
    </w:tbl>
    <w:p w14:paraId="5E564BC8" w14:textId="2279406D" w:rsidR="00697849" w:rsidRPr="007427D5" w:rsidRDefault="00697849" w:rsidP="00697849">
      <w:pPr>
        <w:pStyle w:val="Heading3"/>
        <w:rPr>
          <w:color w:val="auto"/>
        </w:rPr>
      </w:pPr>
    </w:p>
    <w:p w14:paraId="20A96134" w14:textId="77777777" w:rsidR="00697849" w:rsidRPr="007427D5" w:rsidRDefault="00697849">
      <w:pPr>
        <w:suppressAutoHyphens w:val="0"/>
        <w:spacing w:before="0" w:after="120" w:line="440" w:lineRule="atLeast"/>
        <w:rPr>
          <w:rFonts w:asciiTheme="majorHAnsi" w:eastAsiaTheme="majorEastAsia" w:hAnsiTheme="majorHAnsi" w:cstheme="majorBidi"/>
          <w:bCs/>
          <w:color w:val="auto"/>
          <w:sz w:val="30"/>
          <w:szCs w:val="26"/>
          <w:lang w:val="en-AU"/>
        </w:rPr>
      </w:pPr>
      <w:r w:rsidRPr="007427D5">
        <w:rPr>
          <w:color w:val="auto"/>
        </w:rPr>
        <w:br w:type="page"/>
      </w:r>
    </w:p>
    <w:p w14:paraId="1A0E9A6A" w14:textId="45C6F975" w:rsidR="00C81EC0" w:rsidRPr="00A96E3A" w:rsidRDefault="00697849" w:rsidP="00F60BE4">
      <w:pPr>
        <w:pStyle w:val="Heading3"/>
        <w:rPr>
          <w:b/>
          <w:bCs w:val="0"/>
          <w:color w:val="auto"/>
        </w:rPr>
      </w:pPr>
      <w:r w:rsidRPr="00A96E3A">
        <w:rPr>
          <w:b/>
          <w:bCs w:val="0"/>
          <w:color w:val="auto"/>
        </w:rPr>
        <w:lastRenderedPageBreak/>
        <w:t>MEL</w:t>
      </w:r>
      <w:r w:rsidRPr="00A96E3A">
        <w:rPr>
          <w:b/>
          <w:bCs w:val="0"/>
          <w:color w:val="auto"/>
        </w:rPr>
        <w:br/>
      </w:r>
    </w:p>
    <w:tbl>
      <w:tblPr>
        <w:tblStyle w:val="DFATTable1"/>
        <w:tblW w:w="9990"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11"/>
        <w:gridCol w:w="1764"/>
        <w:gridCol w:w="2299"/>
        <w:gridCol w:w="1832"/>
        <w:gridCol w:w="1784"/>
      </w:tblGrid>
      <w:tr w:rsidR="007427D5" w:rsidRPr="007427D5" w14:paraId="3A7BF447"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7DA7FA44" w14:textId="1D1C25B5" w:rsidR="00417F8D" w:rsidRPr="007427D5" w:rsidRDefault="00417F8D" w:rsidP="00417F8D">
            <w:pPr>
              <w:pStyle w:val="TableHeaderRow"/>
              <w:framePr w:hSpace="0" w:wrap="auto" w:vAnchor="margin" w:hAnchor="text" w:yAlign="inline"/>
              <w:rPr>
                <w:color w:val="auto"/>
              </w:rPr>
            </w:pPr>
            <w:r w:rsidRPr="007427D5">
              <w:rPr>
                <w:color w:val="auto"/>
              </w:rPr>
              <w:t>Recommendation</w:t>
            </w:r>
          </w:p>
        </w:tc>
        <w:tc>
          <w:tcPr>
            <w:tcW w:w="2001" w:type="dxa"/>
          </w:tcPr>
          <w:p w14:paraId="30390D9F" w14:textId="3D9AB2A9"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1919" w:type="dxa"/>
          </w:tcPr>
          <w:p w14:paraId="17CC5D9D" w14:textId="2262B96A"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06" w:type="dxa"/>
          </w:tcPr>
          <w:p w14:paraId="16300324" w14:textId="406FD805"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985" w:type="dxa"/>
          </w:tcPr>
          <w:p w14:paraId="4AF52AE8" w14:textId="0A217D22"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0A7EAF0F"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3D46971F" w14:textId="77777777" w:rsidR="00C81EC0" w:rsidRPr="007427D5" w:rsidRDefault="00C81EC0" w:rsidP="00C81EC0">
            <w:pPr>
              <w:pStyle w:val="Heading3"/>
              <w:outlineLvl w:val="2"/>
              <w:rPr>
                <w:color w:val="auto"/>
                <w:sz w:val="24"/>
                <w:szCs w:val="24"/>
              </w:rPr>
            </w:pPr>
            <w:r w:rsidRPr="007427D5">
              <w:rPr>
                <w:color w:val="auto"/>
                <w:sz w:val="24"/>
                <w:szCs w:val="24"/>
              </w:rPr>
              <w:t xml:space="preserve">Recommendation </w:t>
            </w:r>
            <w:r w:rsidR="00600416" w:rsidRPr="007427D5">
              <w:rPr>
                <w:color w:val="auto"/>
                <w:sz w:val="24"/>
                <w:szCs w:val="24"/>
              </w:rPr>
              <w:t>34</w:t>
            </w:r>
          </w:p>
          <w:p w14:paraId="58204618" w14:textId="77777777" w:rsidR="00C81EC0" w:rsidRPr="007427D5" w:rsidRDefault="0073791A" w:rsidP="00C81EC0">
            <w:pPr>
              <w:pStyle w:val="BodyText"/>
              <w:rPr>
                <w:rFonts w:asciiTheme="majorHAnsi" w:hAnsiTheme="majorHAnsi"/>
                <w:i/>
                <w:color w:val="auto"/>
                <w:sz w:val="24"/>
                <w:szCs w:val="24"/>
              </w:rPr>
            </w:pPr>
            <w:r w:rsidRPr="007427D5">
              <w:rPr>
                <w:rFonts w:asciiTheme="majorHAnsi" w:hAnsiTheme="majorHAnsi"/>
                <w:i/>
                <w:color w:val="auto"/>
                <w:sz w:val="24"/>
                <w:szCs w:val="24"/>
              </w:rPr>
              <w:t>Given the lack of an agreed overarching-strategy for the two programs, the team suggests no major changes to the MEL approach and framework be made at this stage – and until the re-designs are complete. Instead focus on simplifying what exists and weighting MEL unit efforts towards bedding down core accountability functions (outlined below), and those learning processes where there is strong SIG and program buy-in</w:t>
            </w:r>
          </w:p>
        </w:tc>
        <w:tc>
          <w:tcPr>
            <w:tcW w:w="2001" w:type="dxa"/>
            <w:shd w:val="clear" w:color="auto" w:fill="FFC000"/>
            <w:hideMark/>
          </w:tcPr>
          <w:p w14:paraId="692DEBA5" w14:textId="5DA2D381" w:rsidR="00C81EC0" w:rsidRPr="007427D5" w:rsidRDefault="00C81EC0" w:rsidP="00C81EC0">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Agree</w:t>
            </w:r>
            <w:r w:rsidR="004D0666" w:rsidRPr="007427D5">
              <w:rPr>
                <w:color w:val="auto"/>
                <w:sz w:val="24"/>
                <w:szCs w:val="24"/>
              </w:rPr>
              <w:t xml:space="preserve"> in part</w:t>
            </w:r>
            <w:r w:rsidRPr="007427D5">
              <w:rPr>
                <w:color w:val="auto"/>
                <w:sz w:val="24"/>
                <w:szCs w:val="24"/>
              </w:rPr>
              <w:t xml:space="preserve"> </w:t>
            </w:r>
          </w:p>
        </w:tc>
        <w:tc>
          <w:tcPr>
            <w:tcW w:w="2438" w:type="dxa"/>
          </w:tcPr>
          <w:p w14:paraId="21B60C7C" w14:textId="335A9D95" w:rsidR="00C81EC0" w:rsidRPr="007427D5" w:rsidRDefault="004D0666"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M</w:t>
            </w:r>
            <w:r w:rsidR="001358AD" w:rsidRPr="007427D5">
              <w:rPr>
                <w:rFonts w:asciiTheme="majorHAnsi" w:hAnsiTheme="majorHAnsi"/>
                <w:color w:val="auto"/>
                <w:sz w:val="24"/>
                <w:szCs w:val="24"/>
              </w:rPr>
              <w:t>EL</w:t>
            </w:r>
            <w:r w:rsidRPr="007427D5">
              <w:rPr>
                <w:rFonts w:asciiTheme="majorHAnsi" w:hAnsiTheme="majorHAnsi"/>
                <w:color w:val="auto"/>
                <w:sz w:val="24"/>
                <w:szCs w:val="24"/>
              </w:rPr>
              <w:t xml:space="preserve"> Unit approach did not work as originally intended. </w:t>
            </w:r>
            <w:r w:rsidR="001358AD" w:rsidRPr="007427D5">
              <w:rPr>
                <w:rFonts w:asciiTheme="majorHAnsi" w:hAnsiTheme="majorHAnsi"/>
                <w:color w:val="auto"/>
                <w:sz w:val="24"/>
                <w:szCs w:val="24"/>
              </w:rPr>
              <w:t>For the next programs in governance and justice we will</w:t>
            </w:r>
            <w:r w:rsidRPr="007427D5">
              <w:rPr>
                <w:rFonts w:asciiTheme="majorHAnsi" w:hAnsiTheme="majorHAnsi"/>
                <w:color w:val="auto"/>
                <w:sz w:val="24"/>
                <w:szCs w:val="24"/>
              </w:rPr>
              <w:t xml:space="preserve"> rethink the approach for M</w:t>
            </w:r>
            <w:r w:rsidR="001358AD" w:rsidRPr="007427D5">
              <w:rPr>
                <w:rFonts w:asciiTheme="majorHAnsi" w:hAnsiTheme="majorHAnsi"/>
                <w:color w:val="auto"/>
                <w:sz w:val="24"/>
                <w:szCs w:val="24"/>
              </w:rPr>
              <w:t>EL</w:t>
            </w:r>
            <w:r w:rsidRPr="007427D5">
              <w:rPr>
                <w:rFonts w:asciiTheme="majorHAnsi" w:hAnsiTheme="majorHAnsi"/>
                <w:color w:val="auto"/>
                <w:sz w:val="24"/>
                <w:szCs w:val="24"/>
              </w:rPr>
              <w:t>. T</w:t>
            </w:r>
            <w:r w:rsidR="00697849" w:rsidRPr="007427D5">
              <w:rPr>
                <w:rFonts w:asciiTheme="majorHAnsi" w:hAnsiTheme="majorHAnsi"/>
                <w:color w:val="auto"/>
                <w:sz w:val="24"/>
                <w:szCs w:val="24"/>
              </w:rPr>
              <w:t>he current governance and justice programs w</w:t>
            </w:r>
            <w:r w:rsidRPr="007427D5">
              <w:rPr>
                <w:rFonts w:asciiTheme="majorHAnsi" w:hAnsiTheme="majorHAnsi"/>
                <w:color w:val="auto"/>
                <w:sz w:val="24"/>
                <w:szCs w:val="24"/>
              </w:rPr>
              <w:t xml:space="preserve">ere </w:t>
            </w:r>
            <w:r w:rsidR="00697849" w:rsidRPr="007427D5">
              <w:rPr>
                <w:rFonts w:asciiTheme="majorHAnsi" w:hAnsiTheme="majorHAnsi"/>
                <w:color w:val="auto"/>
                <w:sz w:val="24"/>
                <w:szCs w:val="24"/>
              </w:rPr>
              <w:t xml:space="preserve">directed to follow this recommendation and it </w:t>
            </w:r>
            <w:r w:rsidRPr="007427D5">
              <w:rPr>
                <w:rFonts w:asciiTheme="majorHAnsi" w:hAnsiTheme="majorHAnsi"/>
                <w:color w:val="auto"/>
                <w:sz w:val="24"/>
                <w:szCs w:val="24"/>
              </w:rPr>
              <w:t xml:space="preserve">is </w:t>
            </w:r>
            <w:r w:rsidR="00697849" w:rsidRPr="007427D5">
              <w:rPr>
                <w:rFonts w:asciiTheme="majorHAnsi" w:hAnsiTheme="majorHAnsi"/>
                <w:color w:val="auto"/>
                <w:sz w:val="24"/>
                <w:szCs w:val="24"/>
              </w:rPr>
              <w:t>be</w:t>
            </w:r>
            <w:r w:rsidRPr="007427D5">
              <w:rPr>
                <w:rFonts w:asciiTheme="majorHAnsi" w:hAnsiTheme="majorHAnsi"/>
                <w:color w:val="auto"/>
                <w:sz w:val="24"/>
                <w:szCs w:val="24"/>
              </w:rPr>
              <w:t xml:space="preserve">ing </w:t>
            </w:r>
            <w:r w:rsidR="00697849" w:rsidRPr="007427D5">
              <w:rPr>
                <w:rFonts w:asciiTheme="majorHAnsi" w:hAnsiTheme="majorHAnsi"/>
                <w:color w:val="auto"/>
                <w:sz w:val="24"/>
                <w:szCs w:val="24"/>
              </w:rPr>
              <w:t>implemented.</w:t>
            </w:r>
          </w:p>
        </w:tc>
        <w:tc>
          <w:tcPr>
            <w:tcW w:w="1928" w:type="dxa"/>
          </w:tcPr>
          <w:p w14:paraId="6009A7F8" w14:textId="16FB97DD" w:rsidR="00C81EC0" w:rsidRPr="007427D5" w:rsidRDefault="001358AD"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DFAT recognises the importance of M&amp;E for enabling evidence-based decision making to improve value for money and effectiveness.   </w:t>
            </w:r>
            <w:r w:rsidR="00697849" w:rsidRPr="007427D5">
              <w:rPr>
                <w:rFonts w:asciiTheme="majorHAnsi" w:hAnsiTheme="majorHAnsi"/>
                <w:color w:val="auto"/>
                <w:sz w:val="24"/>
                <w:szCs w:val="24"/>
              </w:rPr>
              <w:t>M&amp;E will be considered as part of the design processes for the next justice and governance investments.</w:t>
            </w:r>
          </w:p>
        </w:tc>
        <w:tc>
          <w:tcPr>
            <w:tcW w:w="1751" w:type="dxa"/>
          </w:tcPr>
          <w:p w14:paraId="7B1F0F16" w14:textId="77777777" w:rsidR="00C81EC0" w:rsidRPr="007427D5" w:rsidRDefault="00C81EC0"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6D7DB466" w14:textId="3B26CE4C" w:rsidR="001358AD" w:rsidRPr="007427D5" w:rsidRDefault="001358AD"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5AB93FE9" w14:textId="77777777" w:rsidR="00C81EC0" w:rsidRPr="007427D5" w:rsidRDefault="00C81EC0" w:rsidP="00C81EC0">
      <w:pPr>
        <w:rPr>
          <w:color w:val="auto"/>
          <w:lang w:val="en-AU"/>
        </w:rPr>
      </w:pPr>
    </w:p>
    <w:tbl>
      <w:tblPr>
        <w:tblStyle w:val="DFATTable1"/>
        <w:tblW w:w="992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280"/>
        <w:gridCol w:w="1696"/>
        <w:gridCol w:w="2285"/>
        <w:gridCol w:w="1911"/>
        <w:gridCol w:w="1751"/>
      </w:tblGrid>
      <w:tr w:rsidR="007427D5" w:rsidRPr="007427D5" w14:paraId="5E3177AC" w14:textId="77777777" w:rsidTr="007E4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5BFE2F0F" w14:textId="1D4097DB" w:rsidR="00417F8D" w:rsidRPr="007427D5" w:rsidRDefault="00417F8D" w:rsidP="00417F8D">
            <w:pPr>
              <w:pStyle w:val="TableHeaderRow"/>
              <w:framePr w:hSpace="0" w:wrap="auto" w:vAnchor="margin" w:hAnchor="text" w:yAlign="inline"/>
              <w:rPr>
                <w:color w:val="auto"/>
              </w:rPr>
            </w:pPr>
            <w:r w:rsidRPr="007427D5">
              <w:rPr>
                <w:color w:val="auto"/>
              </w:rPr>
              <w:lastRenderedPageBreak/>
              <w:t>Recommendation</w:t>
            </w:r>
          </w:p>
        </w:tc>
        <w:tc>
          <w:tcPr>
            <w:tcW w:w="1696" w:type="dxa"/>
          </w:tcPr>
          <w:p w14:paraId="41604C48" w14:textId="065983C0"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85" w:type="dxa"/>
          </w:tcPr>
          <w:p w14:paraId="265B4D56" w14:textId="0E7294D4"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11" w:type="dxa"/>
          </w:tcPr>
          <w:p w14:paraId="17B2944B" w14:textId="5CC4543E"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1" w:type="dxa"/>
          </w:tcPr>
          <w:p w14:paraId="38EFAFA1" w14:textId="17919CA6" w:rsidR="00417F8D" w:rsidRPr="007427D5" w:rsidRDefault="00417F8D" w:rsidP="00417F8D">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73172965" w14:textId="77777777" w:rsidTr="007E4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clear" w:color="auto" w:fill="65C5B4" w:themeFill="accent1"/>
            <w:hideMark/>
          </w:tcPr>
          <w:p w14:paraId="0FD5AC48" w14:textId="1F24EBAC" w:rsidR="00C81EC0" w:rsidRPr="007427D5" w:rsidRDefault="00C81EC0" w:rsidP="00C81EC0">
            <w:pPr>
              <w:pStyle w:val="Heading3"/>
              <w:outlineLvl w:val="2"/>
              <w:rPr>
                <w:color w:val="auto"/>
                <w:sz w:val="24"/>
                <w:szCs w:val="24"/>
              </w:rPr>
            </w:pPr>
            <w:r w:rsidRPr="007427D5">
              <w:rPr>
                <w:color w:val="auto"/>
                <w:sz w:val="24"/>
                <w:szCs w:val="24"/>
              </w:rPr>
              <w:t>Recommendation</w:t>
            </w:r>
            <w:r w:rsidR="00F60BE4" w:rsidRPr="007427D5">
              <w:rPr>
                <w:color w:val="auto"/>
                <w:sz w:val="24"/>
                <w:szCs w:val="24"/>
              </w:rPr>
              <w:t xml:space="preserve"> </w:t>
            </w:r>
            <w:r w:rsidR="00600416" w:rsidRPr="007427D5">
              <w:rPr>
                <w:color w:val="auto"/>
                <w:sz w:val="24"/>
                <w:szCs w:val="24"/>
              </w:rPr>
              <w:t>35</w:t>
            </w:r>
          </w:p>
          <w:p w14:paraId="133F0972" w14:textId="77777777" w:rsidR="0073791A" w:rsidRPr="007427D5" w:rsidRDefault="0073791A" w:rsidP="0073791A">
            <w:pPr>
              <w:pStyle w:val="BodyText"/>
              <w:rPr>
                <w:rFonts w:asciiTheme="majorHAnsi" w:hAnsiTheme="majorHAnsi"/>
                <w:i/>
                <w:color w:val="auto"/>
                <w:sz w:val="24"/>
                <w:szCs w:val="24"/>
              </w:rPr>
            </w:pPr>
            <w:r w:rsidRPr="007427D5">
              <w:rPr>
                <w:rFonts w:asciiTheme="majorHAnsi" w:hAnsiTheme="majorHAnsi"/>
                <w:i/>
                <w:color w:val="auto"/>
                <w:sz w:val="24"/>
                <w:szCs w:val="24"/>
              </w:rPr>
              <w:t xml:space="preserve">Simplify and reduce the number of indicators in the PAF to focus on measuring what matters most. Where data does not exist, think seriously about need for indicator. Focus on retaining outcome level indicators, not inputs or activity indicators </w:t>
            </w:r>
          </w:p>
          <w:p w14:paraId="745A123C" w14:textId="77777777" w:rsidR="00C81EC0" w:rsidRPr="007427D5" w:rsidRDefault="00C81EC0" w:rsidP="00C81EC0">
            <w:pPr>
              <w:pStyle w:val="BodyText"/>
              <w:rPr>
                <w:rFonts w:asciiTheme="majorHAnsi" w:hAnsiTheme="majorHAnsi"/>
                <w:i/>
                <w:color w:val="auto"/>
                <w:sz w:val="24"/>
                <w:szCs w:val="24"/>
              </w:rPr>
            </w:pPr>
          </w:p>
        </w:tc>
        <w:tc>
          <w:tcPr>
            <w:tcW w:w="1696" w:type="dxa"/>
            <w:shd w:val="clear" w:color="auto" w:fill="92D050"/>
            <w:hideMark/>
          </w:tcPr>
          <w:p w14:paraId="3E7A6E00" w14:textId="77777777" w:rsidR="00C81EC0" w:rsidRPr="007427D5" w:rsidRDefault="00C81EC0" w:rsidP="00C81EC0">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285" w:type="dxa"/>
          </w:tcPr>
          <w:p w14:paraId="79DAC68B" w14:textId="309BAA01" w:rsidR="00C81EC0" w:rsidRPr="007427D5" w:rsidRDefault="00697849"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MEL </w:t>
            </w:r>
            <w:r w:rsidR="001358AD" w:rsidRPr="007427D5">
              <w:rPr>
                <w:rFonts w:asciiTheme="majorHAnsi" w:hAnsiTheme="majorHAnsi"/>
                <w:color w:val="auto"/>
                <w:sz w:val="24"/>
                <w:szCs w:val="24"/>
              </w:rPr>
              <w:t>U</w:t>
            </w:r>
            <w:r w:rsidRPr="007427D5">
              <w:rPr>
                <w:rFonts w:asciiTheme="majorHAnsi" w:hAnsiTheme="majorHAnsi"/>
                <w:color w:val="auto"/>
                <w:sz w:val="24"/>
                <w:szCs w:val="24"/>
              </w:rPr>
              <w:t xml:space="preserve">nit supporting the current governance and justice programs was </w:t>
            </w:r>
            <w:r w:rsidR="001358AD" w:rsidRPr="007427D5">
              <w:rPr>
                <w:rFonts w:asciiTheme="majorHAnsi" w:hAnsiTheme="majorHAnsi"/>
                <w:color w:val="auto"/>
                <w:sz w:val="24"/>
                <w:szCs w:val="24"/>
              </w:rPr>
              <w:t xml:space="preserve">requested to follow this recommendation.  </w:t>
            </w:r>
            <w:r w:rsidR="001117DF" w:rsidRPr="007427D5">
              <w:rPr>
                <w:rFonts w:asciiTheme="majorHAnsi" w:hAnsiTheme="majorHAnsi"/>
                <w:color w:val="auto"/>
                <w:sz w:val="24"/>
                <w:szCs w:val="24"/>
              </w:rPr>
              <w:t xml:space="preserve">While </w:t>
            </w:r>
            <w:r w:rsidR="001358AD" w:rsidRPr="007427D5">
              <w:rPr>
                <w:rFonts w:asciiTheme="majorHAnsi" w:hAnsiTheme="majorHAnsi"/>
                <w:color w:val="auto"/>
                <w:sz w:val="24"/>
                <w:szCs w:val="24"/>
              </w:rPr>
              <w:t>DFAT has not seen the outcome of this recommendation from the MEL Unit</w:t>
            </w:r>
            <w:r w:rsidR="001117DF" w:rsidRPr="007427D5">
              <w:rPr>
                <w:rFonts w:asciiTheme="majorHAnsi" w:hAnsiTheme="majorHAnsi"/>
                <w:color w:val="auto"/>
                <w:sz w:val="24"/>
                <w:szCs w:val="24"/>
              </w:rPr>
              <w:t xml:space="preserve"> we understand there has been some work undertaken including a draft theory of change for the justice program.  </w:t>
            </w:r>
          </w:p>
        </w:tc>
        <w:tc>
          <w:tcPr>
            <w:tcW w:w="1911" w:type="dxa"/>
          </w:tcPr>
          <w:p w14:paraId="58FFCCD0" w14:textId="4FECD08B" w:rsidR="00C81EC0" w:rsidRPr="007427D5" w:rsidRDefault="001358AD"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DFAT recognises the importance of M&amp;E for enabling evidence-based decision making to improve value for money and effectiveness.  </w:t>
            </w:r>
            <w:r w:rsidR="001117DF" w:rsidRPr="007427D5">
              <w:rPr>
                <w:rFonts w:asciiTheme="majorHAnsi" w:hAnsiTheme="majorHAnsi"/>
                <w:color w:val="auto"/>
                <w:sz w:val="24"/>
                <w:szCs w:val="24"/>
              </w:rPr>
              <w:t xml:space="preserve">To offset the lack of progress of this recommendation we have sought evidence from other sources – one such being the programs’ Six Monthly Reports (with MEL Unit contributions). </w:t>
            </w:r>
            <w:r w:rsidR="00FC5D15" w:rsidRPr="007427D5">
              <w:rPr>
                <w:rFonts w:asciiTheme="majorHAnsi" w:hAnsiTheme="majorHAnsi"/>
                <w:color w:val="auto"/>
                <w:sz w:val="24"/>
                <w:szCs w:val="24"/>
              </w:rPr>
              <w:t>This recommendation will be considered as part of the design processes deliberations on M&amp;E for the next justice and governance investments</w:t>
            </w:r>
          </w:p>
        </w:tc>
        <w:tc>
          <w:tcPr>
            <w:tcW w:w="1751" w:type="dxa"/>
          </w:tcPr>
          <w:p w14:paraId="70FCD706" w14:textId="77777777" w:rsidR="001358AD" w:rsidRPr="007427D5" w:rsidRDefault="001358AD"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68612D63" w14:textId="0E83B33E" w:rsidR="00C81EC0" w:rsidRPr="007427D5" w:rsidRDefault="001358AD"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4BE08130" w14:textId="77777777" w:rsidR="00C81EC0" w:rsidRPr="007427D5" w:rsidRDefault="00C81EC0" w:rsidP="00C81EC0">
      <w:pPr>
        <w:rPr>
          <w:color w:val="auto"/>
          <w:lang w:val="en-AU"/>
        </w:rPr>
      </w:pPr>
    </w:p>
    <w:tbl>
      <w:tblPr>
        <w:tblStyle w:val="DFATTable1"/>
        <w:tblW w:w="992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15"/>
        <w:gridCol w:w="1759"/>
        <w:gridCol w:w="2165"/>
        <w:gridCol w:w="1917"/>
        <w:gridCol w:w="1767"/>
      </w:tblGrid>
      <w:tr w:rsidR="007427D5" w:rsidRPr="007427D5" w14:paraId="3BB9C2E7"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14:paraId="7328D490" w14:textId="471A6E53"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759" w:type="dxa"/>
          </w:tcPr>
          <w:p w14:paraId="006F9A64" w14:textId="2B361E91"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165" w:type="dxa"/>
          </w:tcPr>
          <w:p w14:paraId="5482AE64" w14:textId="1D87E0F0"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17" w:type="dxa"/>
          </w:tcPr>
          <w:p w14:paraId="346917C9" w14:textId="00CD23EB"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67" w:type="dxa"/>
          </w:tcPr>
          <w:p w14:paraId="3EC236B6" w14:textId="0831CCBF"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22C852E1"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shd w:val="clear" w:color="auto" w:fill="65C5B4" w:themeFill="accent1"/>
            <w:hideMark/>
          </w:tcPr>
          <w:p w14:paraId="7EC8F59C" w14:textId="77777777" w:rsidR="00C81EC0" w:rsidRPr="007427D5" w:rsidRDefault="00C81EC0" w:rsidP="00C81EC0">
            <w:pPr>
              <w:pStyle w:val="Heading3"/>
              <w:outlineLvl w:val="2"/>
              <w:rPr>
                <w:color w:val="auto"/>
                <w:sz w:val="24"/>
                <w:szCs w:val="24"/>
              </w:rPr>
            </w:pPr>
            <w:r w:rsidRPr="007427D5">
              <w:rPr>
                <w:color w:val="auto"/>
                <w:sz w:val="24"/>
                <w:szCs w:val="24"/>
              </w:rPr>
              <w:t xml:space="preserve">Recommendation </w:t>
            </w:r>
            <w:r w:rsidR="00600416" w:rsidRPr="007427D5">
              <w:rPr>
                <w:color w:val="auto"/>
                <w:sz w:val="24"/>
                <w:szCs w:val="24"/>
              </w:rPr>
              <w:t>36</w:t>
            </w:r>
          </w:p>
          <w:p w14:paraId="7E836671" w14:textId="77777777" w:rsidR="00C81EC0" w:rsidRPr="007427D5" w:rsidRDefault="0073791A" w:rsidP="00C81EC0">
            <w:pPr>
              <w:pStyle w:val="BodyText"/>
              <w:rPr>
                <w:rFonts w:asciiTheme="majorHAnsi" w:hAnsiTheme="majorHAnsi"/>
                <w:i/>
                <w:color w:val="auto"/>
                <w:sz w:val="24"/>
                <w:szCs w:val="24"/>
              </w:rPr>
            </w:pPr>
            <w:r w:rsidRPr="007427D5">
              <w:rPr>
                <w:rFonts w:asciiTheme="majorHAnsi" w:hAnsiTheme="majorHAnsi"/>
                <w:i/>
                <w:color w:val="auto"/>
                <w:sz w:val="24"/>
                <w:szCs w:val="24"/>
              </w:rPr>
              <w:t>Outcomes reporting and evidence of claims: continue to support the Team Leads to improve the quality of the six-monthly reports</w:t>
            </w:r>
          </w:p>
        </w:tc>
        <w:tc>
          <w:tcPr>
            <w:tcW w:w="1759" w:type="dxa"/>
            <w:shd w:val="clear" w:color="auto" w:fill="92D050"/>
            <w:hideMark/>
          </w:tcPr>
          <w:p w14:paraId="11FDF829" w14:textId="77777777" w:rsidR="00C81EC0" w:rsidRPr="007427D5" w:rsidRDefault="00C81EC0" w:rsidP="00C81EC0">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165" w:type="dxa"/>
          </w:tcPr>
          <w:p w14:paraId="57260127" w14:textId="5A7F75A0" w:rsidR="00C81EC0" w:rsidRPr="007427D5" w:rsidRDefault="00697849"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Team Leaders for the current justice and governance programs and the MEL unit have worked together on </w:t>
            </w:r>
            <w:r w:rsidR="001117DF" w:rsidRPr="007427D5">
              <w:rPr>
                <w:rFonts w:asciiTheme="majorHAnsi" w:hAnsiTheme="majorHAnsi"/>
                <w:color w:val="auto"/>
                <w:sz w:val="24"/>
                <w:szCs w:val="24"/>
              </w:rPr>
              <w:t>S</w:t>
            </w:r>
            <w:r w:rsidRPr="007427D5">
              <w:rPr>
                <w:rFonts w:asciiTheme="majorHAnsi" w:hAnsiTheme="majorHAnsi"/>
                <w:color w:val="auto"/>
                <w:sz w:val="24"/>
                <w:szCs w:val="24"/>
              </w:rPr>
              <w:t xml:space="preserve">ix </w:t>
            </w:r>
            <w:r w:rsidR="001117DF" w:rsidRPr="007427D5">
              <w:rPr>
                <w:rFonts w:asciiTheme="majorHAnsi" w:hAnsiTheme="majorHAnsi"/>
                <w:color w:val="auto"/>
                <w:sz w:val="24"/>
                <w:szCs w:val="24"/>
              </w:rPr>
              <w:t>M</w:t>
            </w:r>
            <w:r w:rsidRPr="007427D5">
              <w:rPr>
                <w:rFonts w:asciiTheme="majorHAnsi" w:hAnsiTheme="majorHAnsi"/>
                <w:color w:val="auto"/>
                <w:sz w:val="24"/>
                <w:szCs w:val="24"/>
              </w:rPr>
              <w:t xml:space="preserve">onthly </w:t>
            </w:r>
            <w:r w:rsidR="001117DF" w:rsidRPr="007427D5">
              <w:rPr>
                <w:rFonts w:asciiTheme="majorHAnsi" w:hAnsiTheme="majorHAnsi"/>
                <w:color w:val="auto"/>
                <w:sz w:val="24"/>
                <w:szCs w:val="24"/>
              </w:rPr>
              <w:t>R</w:t>
            </w:r>
            <w:r w:rsidRPr="007427D5">
              <w:rPr>
                <w:rFonts w:asciiTheme="majorHAnsi" w:hAnsiTheme="majorHAnsi"/>
                <w:color w:val="auto"/>
                <w:sz w:val="24"/>
                <w:szCs w:val="24"/>
              </w:rPr>
              <w:t>eports</w:t>
            </w:r>
            <w:r w:rsidR="004D0666" w:rsidRPr="007427D5">
              <w:rPr>
                <w:rFonts w:asciiTheme="majorHAnsi" w:hAnsiTheme="majorHAnsi"/>
                <w:color w:val="auto"/>
                <w:sz w:val="24"/>
                <w:szCs w:val="24"/>
              </w:rPr>
              <w:t xml:space="preserve">. </w:t>
            </w:r>
            <w:r w:rsidR="001117DF" w:rsidRPr="007427D5">
              <w:rPr>
                <w:rFonts w:asciiTheme="majorHAnsi" w:hAnsiTheme="majorHAnsi"/>
                <w:color w:val="auto"/>
                <w:sz w:val="24"/>
                <w:szCs w:val="24"/>
              </w:rPr>
              <w:t xml:space="preserve">Since the Evaluation there has been a renewed focus on the Six Monthly Reports by the programs and an effort has been made to improve and standardise formatting.  </w:t>
            </w:r>
          </w:p>
        </w:tc>
        <w:tc>
          <w:tcPr>
            <w:tcW w:w="1917" w:type="dxa"/>
          </w:tcPr>
          <w:p w14:paraId="68072136" w14:textId="15942780" w:rsidR="00C81EC0" w:rsidRPr="007427D5" w:rsidRDefault="001117DF"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DFAT recognises the importance of M&amp;E for enabling evidence-based decision making to improve value for money and effectiveness.  </w:t>
            </w:r>
            <w:r w:rsidR="00697849" w:rsidRPr="007427D5">
              <w:rPr>
                <w:rFonts w:asciiTheme="majorHAnsi" w:hAnsiTheme="majorHAnsi"/>
                <w:color w:val="auto"/>
                <w:sz w:val="24"/>
                <w:szCs w:val="24"/>
              </w:rPr>
              <w:t xml:space="preserve">How M&amp;E </w:t>
            </w:r>
            <w:r w:rsidR="004D0666" w:rsidRPr="007427D5">
              <w:rPr>
                <w:rFonts w:asciiTheme="majorHAnsi" w:hAnsiTheme="majorHAnsi"/>
                <w:color w:val="auto"/>
                <w:sz w:val="24"/>
                <w:szCs w:val="24"/>
              </w:rPr>
              <w:t xml:space="preserve">reporting </w:t>
            </w:r>
            <w:r w:rsidR="00697849" w:rsidRPr="007427D5">
              <w:rPr>
                <w:rFonts w:asciiTheme="majorHAnsi" w:hAnsiTheme="majorHAnsi"/>
                <w:color w:val="auto"/>
                <w:sz w:val="24"/>
                <w:szCs w:val="24"/>
              </w:rPr>
              <w:t xml:space="preserve">can </w:t>
            </w:r>
            <w:r w:rsidR="004D0666" w:rsidRPr="007427D5">
              <w:rPr>
                <w:rFonts w:asciiTheme="majorHAnsi" w:hAnsiTheme="majorHAnsi"/>
                <w:color w:val="auto"/>
                <w:sz w:val="24"/>
                <w:szCs w:val="24"/>
              </w:rPr>
              <w:t xml:space="preserve">continue to be improved </w:t>
            </w:r>
            <w:r w:rsidR="00697849" w:rsidRPr="007427D5">
              <w:rPr>
                <w:rFonts w:asciiTheme="majorHAnsi" w:hAnsiTheme="majorHAnsi"/>
                <w:color w:val="auto"/>
                <w:sz w:val="24"/>
                <w:szCs w:val="24"/>
              </w:rPr>
              <w:t>will be considered in the design processes for the next justice and governance investments.</w:t>
            </w:r>
            <w:r w:rsidRPr="007427D5">
              <w:rPr>
                <w:rFonts w:asciiTheme="majorHAnsi" w:hAnsiTheme="majorHAnsi"/>
                <w:color w:val="auto"/>
                <w:sz w:val="24"/>
                <w:szCs w:val="24"/>
              </w:rPr>
              <w:t xml:space="preserve"> See also the importance of the Six Monthly Reports in response to recommendation 35.</w:t>
            </w:r>
          </w:p>
        </w:tc>
        <w:tc>
          <w:tcPr>
            <w:tcW w:w="1767" w:type="dxa"/>
          </w:tcPr>
          <w:p w14:paraId="2241B755" w14:textId="77777777" w:rsidR="005F38B3" w:rsidRPr="007427D5" w:rsidRDefault="005F38B3" w:rsidP="001117D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749211F8" w14:textId="253CA2E3" w:rsidR="00C81EC0" w:rsidRPr="007427D5" w:rsidRDefault="001117DF" w:rsidP="001117D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358DFEF0" w14:textId="77777777" w:rsidR="00C81EC0" w:rsidRPr="007427D5" w:rsidRDefault="00C81EC0" w:rsidP="00C81EC0">
      <w:pPr>
        <w:rPr>
          <w:color w:val="auto"/>
          <w:lang w:val="en-AU"/>
        </w:rPr>
      </w:pPr>
    </w:p>
    <w:tbl>
      <w:tblPr>
        <w:tblStyle w:val="DFATTable1"/>
        <w:tblW w:w="9923"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290"/>
        <w:gridCol w:w="1714"/>
        <w:gridCol w:w="2295"/>
        <w:gridCol w:w="1915"/>
        <w:gridCol w:w="1709"/>
      </w:tblGrid>
      <w:tr w:rsidR="007427D5" w:rsidRPr="007427D5" w14:paraId="16D26896"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3FC2FBA2" w14:textId="65700D33"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714" w:type="dxa"/>
          </w:tcPr>
          <w:p w14:paraId="363C5131" w14:textId="478F4930"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95" w:type="dxa"/>
          </w:tcPr>
          <w:p w14:paraId="43038863" w14:textId="11323C07"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15" w:type="dxa"/>
          </w:tcPr>
          <w:p w14:paraId="799411A8" w14:textId="4F3582E0"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09" w:type="dxa"/>
          </w:tcPr>
          <w:p w14:paraId="4076561D" w14:textId="1436B616"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10BEE24F"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shd w:val="clear" w:color="auto" w:fill="65C5B4" w:themeFill="accent1"/>
            <w:hideMark/>
          </w:tcPr>
          <w:p w14:paraId="237A0C8A" w14:textId="77777777" w:rsidR="00C81EC0" w:rsidRPr="007427D5" w:rsidRDefault="00C81EC0" w:rsidP="00C81EC0">
            <w:pPr>
              <w:pStyle w:val="Heading3"/>
              <w:outlineLvl w:val="2"/>
              <w:rPr>
                <w:color w:val="auto"/>
                <w:sz w:val="24"/>
                <w:szCs w:val="24"/>
              </w:rPr>
            </w:pPr>
            <w:r w:rsidRPr="007427D5">
              <w:rPr>
                <w:color w:val="auto"/>
                <w:sz w:val="24"/>
                <w:szCs w:val="24"/>
              </w:rPr>
              <w:t xml:space="preserve">Recommendation </w:t>
            </w:r>
            <w:r w:rsidR="00600416" w:rsidRPr="007427D5">
              <w:rPr>
                <w:color w:val="auto"/>
                <w:sz w:val="24"/>
                <w:szCs w:val="24"/>
              </w:rPr>
              <w:t>37</w:t>
            </w:r>
          </w:p>
          <w:p w14:paraId="1C3FCB53" w14:textId="77777777" w:rsidR="00C81EC0" w:rsidRPr="007427D5" w:rsidRDefault="0073791A" w:rsidP="00C81EC0">
            <w:pPr>
              <w:pStyle w:val="BodyText"/>
              <w:rPr>
                <w:rFonts w:asciiTheme="majorHAnsi" w:hAnsiTheme="majorHAnsi"/>
                <w:i/>
                <w:color w:val="auto"/>
                <w:sz w:val="24"/>
                <w:szCs w:val="24"/>
              </w:rPr>
            </w:pPr>
            <w:r w:rsidRPr="007427D5">
              <w:rPr>
                <w:rFonts w:asciiTheme="majorHAnsi" w:hAnsiTheme="majorHAnsi"/>
                <w:i/>
                <w:color w:val="auto"/>
                <w:sz w:val="24"/>
                <w:szCs w:val="24"/>
              </w:rPr>
              <w:t>Confirm baselines are in place for major outcome areas (noting data was missing for many baseline measures in the PAF) and report on change against baseline in the snap-shot program reports.</w:t>
            </w:r>
          </w:p>
        </w:tc>
        <w:tc>
          <w:tcPr>
            <w:tcW w:w="1714" w:type="dxa"/>
            <w:shd w:val="clear" w:color="auto" w:fill="92D050"/>
            <w:hideMark/>
          </w:tcPr>
          <w:p w14:paraId="5667E3AD" w14:textId="77777777" w:rsidR="00C81EC0" w:rsidRPr="007427D5" w:rsidRDefault="00C81EC0" w:rsidP="00C81EC0">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295" w:type="dxa"/>
          </w:tcPr>
          <w:p w14:paraId="6A964A59" w14:textId="48B3ABA0" w:rsidR="00C81EC0" w:rsidRPr="007427D5" w:rsidRDefault="001117DF"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MEL Unit was requested to follow this recommendation.  While DFAT has not seen the outcome of this recommendation from the MEL Unit we understand there has been some work undertaken.  </w:t>
            </w:r>
          </w:p>
        </w:tc>
        <w:tc>
          <w:tcPr>
            <w:tcW w:w="1915" w:type="dxa"/>
          </w:tcPr>
          <w:p w14:paraId="22AF24C1" w14:textId="6B9E97B1" w:rsidR="00C81EC0" w:rsidRPr="007427D5" w:rsidRDefault="001117DF"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DFAT recognises the importance of M&amp;E for enabling evidence-based decision making to improve value for money and effectiveness.  To offset the lack of progress of this recommendation we have sought evidence from other sources – one such being the programs’ Six Monthly Reports (with MEL Unit contributions). This recommendation will be considered as part of the design processes</w:t>
            </w:r>
            <w:r w:rsidR="00FC5D15" w:rsidRPr="007427D5">
              <w:rPr>
                <w:rFonts w:asciiTheme="majorHAnsi" w:hAnsiTheme="majorHAnsi"/>
                <w:color w:val="auto"/>
                <w:sz w:val="24"/>
                <w:szCs w:val="24"/>
              </w:rPr>
              <w:t xml:space="preserve"> deliberations on M&amp;E</w:t>
            </w:r>
            <w:r w:rsidRPr="007427D5">
              <w:rPr>
                <w:rFonts w:asciiTheme="majorHAnsi" w:hAnsiTheme="majorHAnsi"/>
                <w:color w:val="auto"/>
                <w:sz w:val="24"/>
                <w:szCs w:val="24"/>
              </w:rPr>
              <w:t xml:space="preserve"> for the next justice and governance investments.</w:t>
            </w:r>
          </w:p>
        </w:tc>
        <w:tc>
          <w:tcPr>
            <w:tcW w:w="1709" w:type="dxa"/>
          </w:tcPr>
          <w:p w14:paraId="6BCBC0FA" w14:textId="77777777" w:rsidR="001117DF" w:rsidRPr="007427D5" w:rsidRDefault="001117DF"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3421D396" w14:textId="4DCD0F42" w:rsidR="00C81EC0" w:rsidRPr="007427D5" w:rsidRDefault="001117DF" w:rsidP="00C81EC0">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7305139C" w14:textId="77777777" w:rsidR="00C81EC0" w:rsidRPr="007427D5" w:rsidRDefault="00C81EC0" w:rsidP="00C81EC0">
      <w:pPr>
        <w:rPr>
          <w:color w:val="auto"/>
          <w:lang w:val="en-AU"/>
        </w:rPr>
      </w:pPr>
    </w:p>
    <w:tbl>
      <w:tblPr>
        <w:tblStyle w:val="DFATTable1"/>
        <w:tblW w:w="10206"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45"/>
        <w:gridCol w:w="1813"/>
        <w:gridCol w:w="2347"/>
        <w:gridCol w:w="1919"/>
        <w:gridCol w:w="1782"/>
      </w:tblGrid>
      <w:tr w:rsidR="007427D5" w:rsidRPr="007427D5" w14:paraId="6DA53C31"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5F47FFF8" w14:textId="737A65E7"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813" w:type="dxa"/>
          </w:tcPr>
          <w:p w14:paraId="6833C307" w14:textId="05FE5DD3"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347" w:type="dxa"/>
          </w:tcPr>
          <w:p w14:paraId="24CDE000" w14:textId="6D0C6625"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19" w:type="dxa"/>
          </w:tcPr>
          <w:p w14:paraId="09172E87" w14:textId="0FB78CAF"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82" w:type="dxa"/>
          </w:tcPr>
          <w:p w14:paraId="5960B24E" w14:textId="7F393DBA"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7D1127DD"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shd w:val="clear" w:color="auto" w:fill="65C5B4" w:themeFill="accent1"/>
            <w:hideMark/>
          </w:tcPr>
          <w:p w14:paraId="24CE3465" w14:textId="77777777" w:rsidR="00600416" w:rsidRPr="007427D5" w:rsidRDefault="00600416" w:rsidP="00600416">
            <w:pPr>
              <w:pStyle w:val="Heading3"/>
              <w:outlineLvl w:val="2"/>
              <w:rPr>
                <w:color w:val="auto"/>
                <w:sz w:val="24"/>
                <w:szCs w:val="24"/>
              </w:rPr>
            </w:pPr>
            <w:r w:rsidRPr="007427D5">
              <w:rPr>
                <w:color w:val="auto"/>
                <w:sz w:val="24"/>
                <w:szCs w:val="24"/>
              </w:rPr>
              <w:t>Recommendation 3</w:t>
            </w:r>
            <w:r w:rsidR="00576D87" w:rsidRPr="007427D5">
              <w:rPr>
                <w:color w:val="auto"/>
                <w:sz w:val="24"/>
                <w:szCs w:val="24"/>
              </w:rPr>
              <w:t>8</w:t>
            </w:r>
          </w:p>
          <w:p w14:paraId="15BCCFC0" w14:textId="77777777" w:rsidR="00600416" w:rsidRPr="007427D5" w:rsidRDefault="0073791A" w:rsidP="00600416">
            <w:pPr>
              <w:pStyle w:val="BodyText"/>
              <w:rPr>
                <w:rFonts w:asciiTheme="majorHAnsi" w:hAnsiTheme="majorHAnsi"/>
                <w:i/>
                <w:color w:val="auto"/>
                <w:sz w:val="24"/>
                <w:szCs w:val="24"/>
              </w:rPr>
            </w:pPr>
            <w:r w:rsidRPr="007427D5">
              <w:rPr>
                <w:rFonts w:asciiTheme="majorHAnsi" w:hAnsiTheme="majorHAnsi"/>
                <w:i/>
                <w:color w:val="auto"/>
                <w:sz w:val="24"/>
                <w:szCs w:val="24"/>
              </w:rPr>
              <w:t>Alignment of key MEL docs where needed, including the forthcoming and revised justice theory of change with a far more streamlined and simplified PAF</w:t>
            </w:r>
            <w:r w:rsidR="00AD08DF" w:rsidRPr="007427D5">
              <w:rPr>
                <w:rFonts w:asciiTheme="majorHAnsi" w:hAnsiTheme="majorHAnsi"/>
                <w:i/>
                <w:color w:val="auto"/>
                <w:sz w:val="24"/>
                <w:szCs w:val="24"/>
              </w:rPr>
              <w:t>.</w:t>
            </w:r>
          </w:p>
        </w:tc>
        <w:tc>
          <w:tcPr>
            <w:tcW w:w="1813" w:type="dxa"/>
            <w:shd w:val="clear" w:color="auto" w:fill="92D050"/>
            <w:hideMark/>
          </w:tcPr>
          <w:p w14:paraId="077AB00D"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347" w:type="dxa"/>
          </w:tcPr>
          <w:p w14:paraId="08C09826" w14:textId="109196CA" w:rsidR="00FC5D15" w:rsidRPr="007427D5" w:rsidRDefault="00FC5D15"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MEL Unit was requested to follow this recommendation.  While DFAT has not seen the outcome of this recommendation from the MEL Unit we understand there has been some work undertaken.  </w:t>
            </w:r>
          </w:p>
        </w:tc>
        <w:tc>
          <w:tcPr>
            <w:tcW w:w="1919" w:type="dxa"/>
          </w:tcPr>
          <w:p w14:paraId="5F99B0D6" w14:textId="4433D399" w:rsidR="00600416" w:rsidRPr="007427D5" w:rsidRDefault="00FC5D15"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DFAT recognises the importance of M&amp;E for enabling evidence-based decision making to improve value for money and effectiveness.  This recommendation will be considered as part of the design processes deliberations on M&amp;E for the next justice and governance investments.</w:t>
            </w:r>
          </w:p>
        </w:tc>
        <w:tc>
          <w:tcPr>
            <w:tcW w:w="1782" w:type="dxa"/>
          </w:tcPr>
          <w:p w14:paraId="783975F0" w14:textId="77777777" w:rsidR="00600416" w:rsidRPr="007427D5" w:rsidRDefault="00600416"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2621E313" w14:textId="71CB7C15" w:rsidR="00FC5D15" w:rsidRPr="007427D5" w:rsidRDefault="00FC5D15"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1D73D0D1" w14:textId="77777777" w:rsidR="00600416" w:rsidRPr="007427D5" w:rsidRDefault="00600416" w:rsidP="00600416">
      <w:pPr>
        <w:rPr>
          <w:color w:val="auto"/>
          <w:lang w:val="en-AU"/>
        </w:rPr>
      </w:pPr>
    </w:p>
    <w:tbl>
      <w:tblPr>
        <w:tblStyle w:val="DFATTable1"/>
        <w:tblW w:w="10206"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41"/>
        <w:gridCol w:w="1808"/>
        <w:gridCol w:w="2345"/>
        <w:gridCol w:w="1920"/>
        <w:gridCol w:w="1792"/>
      </w:tblGrid>
      <w:tr w:rsidR="007427D5" w:rsidRPr="007427D5" w14:paraId="1F7C0EAC"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1A0911B8" w14:textId="26A189D1"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808" w:type="dxa"/>
          </w:tcPr>
          <w:p w14:paraId="68F99230" w14:textId="59A700B6"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345" w:type="dxa"/>
          </w:tcPr>
          <w:p w14:paraId="496A2D2E" w14:textId="5369A537"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20" w:type="dxa"/>
          </w:tcPr>
          <w:p w14:paraId="09540D37" w14:textId="16F40F7E"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92" w:type="dxa"/>
          </w:tcPr>
          <w:p w14:paraId="788B9FBD" w14:textId="6731C91A"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70568079"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shd w:val="clear" w:color="auto" w:fill="65C5B4" w:themeFill="accent1"/>
            <w:hideMark/>
          </w:tcPr>
          <w:p w14:paraId="7F1E9AA5" w14:textId="77777777" w:rsidR="00600416" w:rsidRPr="007427D5" w:rsidRDefault="00600416" w:rsidP="00600416">
            <w:pPr>
              <w:pStyle w:val="Heading3"/>
              <w:outlineLvl w:val="2"/>
              <w:rPr>
                <w:color w:val="auto"/>
                <w:sz w:val="24"/>
                <w:szCs w:val="24"/>
              </w:rPr>
            </w:pPr>
            <w:r w:rsidRPr="007427D5">
              <w:rPr>
                <w:color w:val="auto"/>
                <w:sz w:val="24"/>
                <w:szCs w:val="24"/>
              </w:rPr>
              <w:t>Recommendation 3</w:t>
            </w:r>
            <w:r w:rsidR="00AD08DF" w:rsidRPr="007427D5">
              <w:rPr>
                <w:color w:val="auto"/>
                <w:sz w:val="24"/>
                <w:szCs w:val="24"/>
              </w:rPr>
              <w:t>9</w:t>
            </w:r>
          </w:p>
          <w:p w14:paraId="541F9909" w14:textId="77777777" w:rsidR="00600416" w:rsidRPr="007427D5" w:rsidRDefault="0073791A" w:rsidP="00600416">
            <w:pPr>
              <w:pStyle w:val="BodyText"/>
              <w:rPr>
                <w:rFonts w:asciiTheme="majorHAnsi" w:hAnsiTheme="majorHAnsi"/>
                <w:i/>
                <w:color w:val="auto"/>
                <w:sz w:val="24"/>
                <w:szCs w:val="24"/>
              </w:rPr>
            </w:pPr>
            <w:r w:rsidRPr="007427D5">
              <w:rPr>
                <w:rFonts w:asciiTheme="majorHAnsi" w:hAnsiTheme="majorHAnsi"/>
                <w:i/>
                <w:color w:val="auto"/>
                <w:sz w:val="24"/>
                <w:szCs w:val="24"/>
              </w:rPr>
              <w:t>Rapid case studies/analytics: consider establishing an analytic pipeline with each Team Lead for the next 18 months. This pipeline could identify a number of rapid, short, policy relevant pieces of research that LTU will produce. Ensure all analysis/case studies are attached to a user-uptake and communications strategy: is the analysis politically salient? What incentives are there for SIG or program stakeholders to use the analysis to inform policy or program decision making?</w:t>
            </w:r>
          </w:p>
        </w:tc>
        <w:tc>
          <w:tcPr>
            <w:tcW w:w="1808" w:type="dxa"/>
            <w:shd w:val="clear" w:color="auto" w:fill="92D050"/>
            <w:hideMark/>
          </w:tcPr>
          <w:p w14:paraId="5B3EDA17"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345" w:type="dxa"/>
          </w:tcPr>
          <w:p w14:paraId="15418CCF" w14:textId="78998EA5" w:rsidR="00600416"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MEL Unit was requested to follow this recommendation.  DFAT has received only one paper from LTU, which they had begun prior to the Evaluation.  </w:t>
            </w:r>
          </w:p>
        </w:tc>
        <w:tc>
          <w:tcPr>
            <w:tcW w:w="1920" w:type="dxa"/>
          </w:tcPr>
          <w:p w14:paraId="0EC39C9F" w14:textId="1C1C31FB" w:rsidR="00A93AA7" w:rsidRPr="007427D5" w:rsidRDefault="00E54CBB" w:rsidP="005E2A5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This recommendation</w:t>
            </w:r>
            <w:r w:rsidR="00756CE1" w:rsidRPr="007427D5">
              <w:rPr>
                <w:rFonts w:asciiTheme="majorHAnsi" w:hAnsiTheme="majorHAnsi"/>
                <w:color w:val="auto"/>
                <w:sz w:val="24"/>
                <w:szCs w:val="24"/>
              </w:rPr>
              <w:t xml:space="preserve"> remains relevant and part of our forward MEL workplan.</w:t>
            </w:r>
            <w:r w:rsidR="00A93AA7" w:rsidRPr="007427D5">
              <w:rPr>
                <w:rFonts w:asciiTheme="majorHAnsi" w:hAnsiTheme="majorHAnsi"/>
                <w:color w:val="auto"/>
                <w:sz w:val="24"/>
                <w:szCs w:val="24"/>
              </w:rPr>
              <w:t xml:space="preserve"> Prioritisation of the pipeline will be determined by Heads of Program. </w:t>
            </w:r>
          </w:p>
          <w:p w14:paraId="00B62A67" w14:textId="7E2101CF" w:rsidR="005E2A5C" w:rsidRPr="007427D5" w:rsidRDefault="005E2A5C" w:rsidP="005E2A5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This recommendation will also be considered as part of the design processes deliberations on M&amp;E for the next justice and governance investments.</w:t>
            </w:r>
          </w:p>
          <w:p w14:paraId="015C34D1" w14:textId="77777777" w:rsidR="00600416" w:rsidRPr="007427D5" w:rsidRDefault="00600416"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792" w:type="dxa"/>
          </w:tcPr>
          <w:p w14:paraId="6B1BE019" w14:textId="77777777" w:rsidR="00600416" w:rsidRPr="007427D5" w:rsidRDefault="00600416"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4962DA1E" w14:textId="2786B9D0"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0686DE25" w14:textId="77777777" w:rsidR="00600416" w:rsidRPr="007427D5" w:rsidRDefault="00600416" w:rsidP="00600416">
      <w:pPr>
        <w:rPr>
          <w:color w:val="auto"/>
          <w:lang w:val="en-AU"/>
        </w:rPr>
      </w:pP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ayout w:type="fixed"/>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293"/>
        <w:gridCol w:w="1870"/>
        <w:gridCol w:w="2293"/>
        <w:gridCol w:w="1809"/>
        <w:gridCol w:w="1800"/>
      </w:tblGrid>
      <w:tr w:rsidR="007427D5" w:rsidRPr="007427D5" w14:paraId="51C6E1E6" w14:textId="77777777" w:rsidTr="00E62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38782DEA" w14:textId="6A59C402"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870" w:type="dxa"/>
          </w:tcPr>
          <w:p w14:paraId="758649C3" w14:textId="39346B59"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93" w:type="dxa"/>
          </w:tcPr>
          <w:p w14:paraId="3BC8C34A" w14:textId="6981E762"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809" w:type="dxa"/>
          </w:tcPr>
          <w:p w14:paraId="1FF8B4B1" w14:textId="37968141"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800" w:type="dxa"/>
          </w:tcPr>
          <w:p w14:paraId="2338B6BB" w14:textId="2AD70853"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252C2454"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shd w:val="clear" w:color="auto" w:fill="65C5B4" w:themeFill="accent1"/>
            <w:hideMark/>
          </w:tcPr>
          <w:p w14:paraId="7F04E55D" w14:textId="77777777" w:rsidR="00600416" w:rsidRPr="007427D5" w:rsidRDefault="00600416" w:rsidP="00600416">
            <w:pPr>
              <w:pStyle w:val="Heading3"/>
              <w:outlineLvl w:val="2"/>
              <w:rPr>
                <w:color w:val="auto"/>
                <w:sz w:val="24"/>
                <w:szCs w:val="24"/>
              </w:rPr>
            </w:pPr>
            <w:r w:rsidRPr="007427D5">
              <w:rPr>
                <w:color w:val="auto"/>
                <w:sz w:val="24"/>
                <w:szCs w:val="24"/>
              </w:rPr>
              <w:t xml:space="preserve">Recommendation </w:t>
            </w:r>
            <w:r w:rsidR="00AD08DF" w:rsidRPr="007427D5">
              <w:rPr>
                <w:color w:val="auto"/>
                <w:sz w:val="24"/>
                <w:szCs w:val="24"/>
              </w:rPr>
              <w:t>40</w:t>
            </w:r>
          </w:p>
          <w:p w14:paraId="79E01C44" w14:textId="77777777" w:rsidR="00600416" w:rsidRPr="007427D5" w:rsidRDefault="0073791A" w:rsidP="00600416">
            <w:pPr>
              <w:pStyle w:val="BodyText"/>
              <w:rPr>
                <w:rFonts w:asciiTheme="majorHAnsi" w:hAnsiTheme="majorHAnsi"/>
                <w:i/>
                <w:color w:val="auto"/>
                <w:sz w:val="24"/>
                <w:szCs w:val="24"/>
              </w:rPr>
            </w:pPr>
            <w:r w:rsidRPr="007427D5">
              <w:rPr>
                <w:rFonts w:asciiTheme="majorHAnsi" w:hAnsiTheme="majorHAnsi"/>
                <w:i/>
                <w:color w:val="auto"/>
                <w:sz w:val="24"/>
                <w:szCs w:val="24"/>
              </w:rPr>
              <w:t>Continue those existing learning processes where there is greatest buy in from the program and SIG agencies. Also seek feedback from agencies on the OCA process, including their advice on how to ensure the indicators and monitoring methods proposed align with corporate or agency plans (the team heard mixed messages about how useful different agencies found the OCA process – therefore the sustainability of this approach remains unclear)</w:t>
            </w:r>
          </w:p>
        </w:tc>
        <w:tc>
          <w:tcPr>
            <w:tcW w:w="1870" w:type="dxa"/>
            <w:shd w:val="clear" w:color="auto" w:fill="92D050"/>
            <w:hideMark/>
          </w:tcPr>
          <w:p w14:paraId="25A943BB"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293" w:type="dxa"/>
          </w:tcPr>
          <w:p w14:paraId="69982D7B" w14:textId="4794A565" w:rsidR="00600416" w:rsidRPr="007427D5" w:rsidRDefault="00E54CBB"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Although we agreed with this response, the upheaval of the COVID-19 global pandemic on operations, including critical, urgent priority work with reduced resourcing, resulted in this recommendation not being implemented.  </w:t>
            </w:r>
          </w:p>
        </w:tc>
        <w:tc>
          <w:tcPr>
            <w:tcW w:w="1809" w:type="dxa"/>
          </w:tcPr>
          <w:p w14:paraId="4729E8CF" w14:textId="77777777" w:rsidR="00600416" w:rsidRPr="007427D5" w:rsidRDefault="00756CE1"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OCAs were not able to continue following the repatriation </w:t>
            </w:r>
            <w:r w:rsidR="005E2A5C" w:rsidRPr="007427D5">
              <w:rPr>
                <w:rFonts w:asciiTheme="majorHAnsi" w:hAnsiTheme="majorHAnsi"/>
                <w:color w:val="auto"/>
                <w:sz w:val="24"/>
                <w:szCs w:val="24"/>
              </w:rPr>
              <w:t xml:space="preserve">and </w:t>
            </w:r>
            <w:r w:rsidRPr="007427D5">
              <w:rPr>
                <w:rFonts w:asciiTheme="majorHAnsi" w:hAnsiTheme="majorHAnsi"/>
                <w:color w:val="auto"/>
                <w:sz w:val="24"/>
                <w:szCs w:val="24"/>
              </w:rPr>
              <w:t xml:space="preserve">resignations </w:t>
            </w:r>
            <w:r w:rsidR="005E2A5C" w:rsidRPr="007427D5">
              <w:rPr>
                <w:rFonts w:asciiTheme="majorHAnsi" w:hAnsiTheme="majorHAnsi"/>
                <w:color w:val="auto"/>
                <w:sz w:val="24"/>
                <w:szCs w:val="24"/>
              </w:rPr>
              <w:t>of MEL unit staff.  DFAT did not seek to recruit replacement MEL Unit staff in country to undertake this work given</w:t>
            </w:r>
            <w:r w:rsidRPr="007427D5">
              <w:rPr>
                <w:rFonts w:asciiTheme="majorHAnsi" w:hAnsiTheme="majorHAnsi"/>
                <w:color w:val="auto"/>
                <w:sz w:val="24"/>
                <w:szCs w:val="24"/>
              </w:rPr>
              <w:t xml:space="preserve"> the unavailability of SIG agencies due to COVID</w:t>
            </w:r>
            <w:r w:rsidR="005E2A5C" w:rsidRPr="007427D5">
              <w:rPr>
                <w:rFonts w:asciiTheme="majorHAnsi" w:hAnsiTheme="majorHAnsi"/>
                <w:color w:val="auto"/>
                <w:sz w:val="24"/>
                <w:szCs w:val="24"/>
              </w:rPr>
              <w:t xml:space="preserve"> would have prohibited the OCA process</w:t>
            </w:r>
            <w:r w:rsidRPr="007427D5">
              <w:rPr>
                <w:rFonts w:asciiTheme="majorHAnsi" w:hAnsiTheme="majorHAnsi"/>
                <w:color w:val="auto"/>
                <w:sz w:val="24"/>
                <w:szCs w:val="24"/>
              </w:rPr>
              <w:t>.</w:t>
            </w:r>
          </w:p>
          <w:p w14:paraId="188ED629" w14:textId="16711422" w:rsidR="005E2A5C" w:rsidRPr="007427D5" w:rsidRDefault="005E2A5C" w:rsidP="005E2A5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Lessons learned in relation to this recommendation will also be considered as part of the design processes deliberations on M&amp;E for the next justice and governance investments.</w:t>
            </w:r>
          </w:p>
          <w:p w14:paraId="0E15ABA4" w14:textId="4C85E187"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800" w:type="dxa"/>
          </w:tcPr>
          <w:p w14:paraId="706671E4" w14:textId="6CF62088"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consider this recommendation completed, given we are not able to resource the OCA process before the end of the programs.</w:t>
            </w:r>
          </w:p>
        </w:tc>
      </w:tr>
    </w:tbl>
    <w:p w14:paraId="60ED7569" w14:textId="77777777" w:rsidR="00600416" w:rsidRPr="007427D5" w:rsidRDefault="00600416" w:rsidP="00600416">
      <w:pPr>
        <w:rPr>
          <w:color w:val="auto"/>
          <w:lang w:val="en-AU"/>
        </w:rPr>
      </w:pPr>
    </w:p>
    <w:tbl>
      <w:tblPr>
        <w:tblStyle w:val="DFATTable1"/>
        <w:tblW w:w="9990"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49"/>
        <w:gridCol w:w="1853"/>
        <w:gridCol w:w="2178"/>
        <w:gridCol w:w="1923"/>
        <w:gridCol w:w="1687"/>
      </w:tblGrid>
      <w:tr w:rsidR="007427D5" w:rsidRPr="007427D5" w14:paraId="7F259793" w14:textId="77777777" w:rsidTr="001D5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B25C2DD" w14:textId="44D88206"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22B195B8" w14:textId="585D7224"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1928" w:type="dxa"/>
          </w:tcPr>
          <w:p w14:paraId="11C96A05" w14:textId="5AD57966"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06" w:type="dxa"/>
          </w:tcPr>
          <w:p w14:paraId="76F501CD" w14:textId="4A9F283A"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805" w:type="dxa"/>
          </w:tcPr>
          <w:p w14:paraId="30531A52" w14:textId="57E66BF4"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78286708"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10BE1723" w14:textId="77777777" w:rsidR="00600416" w:rsidRPr="007427D5" w:rsidRDefault="00600416" w:rsidP="00600416">
            <w:pPr>
              <w:pStyle w:val="Heading3"/>
              <w:outlineLvl w:val="2"/>
              <w:rPr>
                <w:color w:val="auto"/>
                <w:sz w:val="24"/>
                <w:szCs w:val="24"/>
              </w:rPr>
            </w:pPr>
            <w:r w:rsidRPr="007427D5">
              <w:rPr>
                <w:color w:val="auto"/>
                <w:sz w:val="24"/>
                <w:szCs w:val="24"/>
              </w:rPr>
              <w:t xml:space="preserve">Recommendation </w:t>
            </w:r>
            <w:r w:rsidR="00AD08DF" w:rsidRPr="007427D5">
              <w:rPr>
                <w:color w:val="auto"/>
                <w:sz w:val="24"/>
                <w:szCs w:val="24"/>
              </w:rPr>
              <w:t>41</w:t>
            </w:r>
          </w:p>
          <w:p w14:paraId="678A52F5" w14:textId="77777777" w:rsidR="00600416" w:rsidRPr="007427D5" w:rsidRDefault="0073791A" w:rsidP="00600416">
            <w:pPr>
              <w:pStyle w:val="BodyText"/>
              <w:rPr>
                <w:rFonts w:asciiTheme="majorHAnsi" w:hAnsiTheme="majorHAnsi"/>
                <w:i/>
                <w:color w:val="auto"/>
                <w:sz w:val="24"/>
                <w:szCs w:val="24"/>
              </w:rPr>
            </w:pPr>
            <w:r w:rsidRPr="007427D5">
              <w:rPr>
                <w:rFonts w:asciiTheme="majorHAnsi" w:hAnsiTheme="majorHAnsi"/>
                <w:i/>
                <w:color w:val="auto"/>
                <w:sz w:val="24"/>
                <w:szCs w:val="24"/>
              </w:rPr>
              <w:t>Embed MEL team in the program and clarify reporting lines (consider whether it makes most sense for the MEL unit to report into the two Team Leads). In so doing, ensure the MEL unit is allowed to retain focus on the core actions outlined above – and does not become captured by input/ output reporting requirements or constantly responding to data demands from the AHC</w:t>
            </w:r>
          </w:p>
        </w:tc>
        <w:tc>
          <w:tcPr>
            <w:tcW w:w="2079" w:type="dxa"/>
            <w:shd w:val="clear" w:color="auto" w:fill="92D050"/>
            <w:hideMark/>
          </w:tcPr>
          <w:p w14:paraId="409D7884"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58485B03" w14:textId="77777777" w:rsidR="00600416" w:rsidRPr="007427D5" w:rsidRDefault="00600416"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74252EED" w14:textId="2BCFA70D"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928" w:type="dxa"/>
          </w:tcPr>
          <w:p w14:paraId="4A370280" w14:textId="7FDE7F70" w:rsidR="005E2A5C" w:rsidRPr="007427D5" w:rsidRDefault="00587BC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Since receiving this recommendation following the Evaluation in November 2019, t</w:t>
            </w:r>
            <w:r w:rsidR="00756CE1" w:rsidRPr="007427D5">
              <w:rPr>
                <w:rFonts w:asciiTheme="majorHAnsi" w:hAnsiTheme="majorHAnsi"/>
                <w:color w:val="auto"/>
                <w:sz w:val="24"/>
                <w:szCs w:val="24"/>
              </w:rPr>
              <w:t>he MEL unit reports into the Justice and Governance Heads of Program.</w:t>
            </w:r>
          </w:p>
          <w:p w14:paraId="5186252B" w14:textId="435A8493"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balance of inclusion or independence of M&amp;E functions in the programs will be considered as part of the design processes deliberations on M&amp;E for the next justice and governance investments.</w:t>
            </w:r>
          </w:p>
        </w:tc>
        <w:tc>
          <w:tcPr>
            <w:tcW w:w="1758" w:type="dxa"/>
          </w:tcPr>
          <w:p w14:paraId="7407EA70" w14:textId="77777777" w:rsidR="005E2A5C" w:rsidRPr="007427D5" w:rsidRDefault="005E2A5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224CD231" w14:textId="683FD62A" w:rsidR="00600416" w:rsidRPr="007427D5" w:rsidRDefault="00756CE1"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bl>
    <w:p w14:paraId="3996B50E" w14:textId="77777777" w:rsidR="00600416" w:rsidRPr="007427D5" w:rsidRDefault="00600416" w:rsidP="00600416">
      <w:pPr>
        <w:rPr>
          <w:color w:val="auto"/>
          <w:lang w:val="en-AU"/>
        </w:rPr>
      </w:pP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55"/>
        <w:gridCol w:w="1833"/>
        <w:gridCol w:w="2344"/>
        <w:gridCol w:w="1855"/>
        <w:gridCol w:w="1678"/>
      </w:tblGrid>
      <w:tr w:rsidR="007427D5" w:rsidRPr="007427D5" w14:paraId="020E17E4" w14:textId="77777777" w:rsidTr="00E27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7B9E5CBB" w14:textId="1E23D3DD"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055868EC" w14:textId="6BF55193"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328" w:type="dxa"/>
          </w:tcPr>
          <w:p w14:paraId="2BBDEA4C" w14:textId="555758FF"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842" w:type="dxa"/>
          </w:tcPr>
          <w:p w14:paraId="2FD220CE" w14:textId="12FE1BE3"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8" w:type="dxa"/>
          </w:tcPr>
          <w:p w14:paraId="2B414558" w14:textId="4E525E18"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63B04D32"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65ACA5C3" w14:textId="77777777" w:rsidR="00600416" w:rsidRPr="007427D5" w:rsidRDefault="00600416" w:rsidP="00600416">
            <w:pPr>
              <w:pStyle w:val="Heading3"/>
              <w:outlineLvl w:val="2"/>
              <w:rPr>
                <w:color w:val="auto"/>
                <w:sz w:val="24"/>
                <w:szCs w:val="24"/>
              </w:rPr>
            </w:pPr>
            <w:r w:rsidRPr="007427D5">
              <w:rPr>
                <w:color w:val="auto"/>
                <w:sz w:val="24"/>
                <w:szCs w:val="24"/>
              </w:rPr>
              <w:t xml:space="preserve">Recommendation </w:t>
            </w:r>
            <w:r w:rsidR="00AD08DF" w:rsidRPr="007427D5">
              <w:rPr>
                <w:color w:val="auto"/>
                <w:sz w:val="24"/>
                <w:szCs w:val="24"/>
              </w:rPr>
              <w:t>42</w:t>
            </w:r>
          </w:p>
          <w:p w14:paraId="2B601537" w14:textId="3F02DAB4" w:rsidR="00600416" w:rsidRPr="007427D5" w:rsidRDefault="0073791A" w:rsidP="00600416">
            <w:pPr>
              <w:pStyle w:val="BodyText"/>
              <w:rPr>
                <w:rFonts w:asciiTheme="majorHAnsi" w:hAnsiTheme="majorHAnsi"/>
                <w:i/>
                <w:color w:val="auto"/>
                <w:sz w:val="24"/>
                <w:szCs w:val="24"/>
              </w:rPr>
            </w:pPr>
            <w:r w:rsidRPr="007427D5">
              <w:rPr>
                <w:rFonts w:asciiTheme="majorHAnsi" w:hAnsiTheme="majorHAnsi"/>
                <w:i/>
                <w:color w:val="auto"/>
                <w:sz w:val="24"/>
                <w:szCs w:val="24"/>
              </w:rPr>
              <w:t xml:space="preserve">La Trobe University support arrangement: suggest no fundamental changes to this arrangement be made until the strategic intent of both programs be clarified. However, the program could ensure the most value is achieved from this arrangement by setting a number of joint targets for the next 18 months and holding all parties to their achievement. </w:t>
            </w:r>
          </w:p>
        </w:tc>
        <w:tc>
          <w:tcPr>
            <w:tcW w:w="1819" w:type="dxa"/>
            <w:shd w:val="clear" w:color="auto" w:fill="92D050"/>
            <w:hideMark/>
          </w:tcPr>
          <w:p w14:paraId="201A9D9F"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381DB0E8" w14:textId="342326C8" w:rsidR="00600416" w:rsidRPr="007427D5" w:rsidRDefault="00E54CBB"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MEL unit has established a clearer and reduced scope of services</w:t>
            </w:r>
            <w:r w:rsidR="002957ED" w:rsidRPr="007427D5">
              <w:rPr>
                <w:rFonts w:asciiTheme="majorHAnsi" w:hAnsiTheme="majorHAnsi"/>
                <w:color w:val="auto"/>
                <w:sz w:val="24"/>
                <w:szCs w:val="24"/>
              </w:rPr>
              <w:t xml:space="preserve"> with LTU</w:t>
            </w:r>
            <w:r w:rsidRPr="007427D5">
              <w:rPr>
                <w:rFonts w:asciiTheme="majorHAnsi" w:hAnsiTheme="majorHAnsi"/>
                <w:color w:val="auto"/>
                <w:sz w:val="24"/>
                <w:szCs w:val="24"/>
              </w:rPr>
              <w:t xml:space="preserve"> which shifts from capacity supplementation to capacity support and ‘on-call’ access for MEL advice on innovative methodologies or tools as well as strategic insight and learnings.</w:t>
            </w:r>
          </w:p>
        </w:tc>
        <w:tc>
          <w:tcPr>
            <w:tcW w:w="1928" w:type="dxa"/>
          </w:tcPr>
          <w:p w14:paraId="66188D72" w14:textId="3D1844AF" w:rsidR="002957ED" w:rsidRPr="007427D5" w:rsidRDefault="002957ED"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balance of external and internal M&amp;E in the programs will be considered as part of the design processes deliberations on M&amp;E for the next justice and governance investments.</w:t>
            </w:r>
          </w:p>
        </w:tc>
        <w:tc>
          <w:tcPr>
            <w:tcW w:w="1758" w:type="dxa"/>
          </w:tcPr>
          <w:p w14:paraId="5C0C3F48" w14:textId="77777777" w:rsidR="002957ED" w:rsidRPr="007427D5" w:rsidRDefault="002957ED"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p w14:paraId="56F72E19" w14:textId="366BAE58" w:rsidR="00600416" w:rsidRPr="007427D5" w:rsidRDefault="00F941E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bl>
    <w:p w14:paraId="7D8E6861" w14:textId="50BE24D8" w:rsidR="00600416" w:rsidRPr="007427D5" w:rsidRDefault="00600416" w:rsidP="00600416">
      <w:pPr>
        <w:rPr>
          <w:color w:val="auto"/>
          <w:lang w:val="en-AU"/>
        </w:rPr>
      </w:pPr>
    </w:p>
    <w:p w14:paraId="2998639D" w14:textId="7057074D" w:rsidR="00417F8D" w:rsidRPr="007427D5" w:rsidRDefault="00417F8D" w:rsidP="00600416">
      <w:pPr>
        <w:rPr>
          <w:color w:val="auto"/>
          <w:lang w:val="en-AU"/>
        </w:rPr>
      </w:pPr>
    </w:p>
    <w:p w14:paraId="55C00870" w14:textId="77777777" w:rsidR="00417F8D" w:rsidRPr="007427D5" w:rsidRDefault="00417F8D" w:rsidP="00600416">
      <w:pPr>
        <w:rPr>
          <w:color w:val="auto"/>
          <w:lang w:val="en-AU"/>
        </w:rPr>
      </w:pPr>
    </w:p>
    <w:p w14:paraId="4A7CFA5E" w14:textId="2573C45A" w:rsidR="00587BCC" w:rsidRPr="007427D5" w:rsidRDefault="00A96E3A" w:rsidP="00587BCC">
      <w:pPr>
        <w:pStyle w:val="Heading3"/>
        <w:rPr>
          <w:b/>
          <w:bCs w:val="0"/>
          <w:color w:val="auto"/>
        </w:rPr>
      </w:pPr>
      <w:r w:rsidRPr="007427D5">
        <w:rPr>
          <w:b/>
          <w:bCs w:val="0"/>
          <w:color w:val="auto"/>
        </w:rPr>
        <w:lastRenderedPageBreak/>
        <w:t>PROGRAM MANAGEMENT AND THE SIRF</w:t>
      </w:r>
      <w:r w:rsidRPr="007427D5">
        <w:rPr>
          <w:b/>
          <w:bCs w:val="0"/>
          <w:color w:val="auto"/>
        </w:rPr>
        <w:br/>
      </w: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50"/>
        <w:gridCol w:w="1823"/>
        <w:gridCol w:w="2281"/>
        <w:gridCol w:w="1825"/>
        <w:gridCol w:w="1786"/>
      </w:tblGrid>
      <w:tr w:rsidR="007427D5" w:rsidRPr="007427D5" w14:paraId="429E2EF1" w14:textId="77777777" w:rsidTr="0066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47B3B7D" w14:textId="419C3343" w:rsidR="001E7932" w:rsidRPr="007427D5" w:rsidRDefault="001E7932" w:rsidP="001E7932">
            <w:pPr>
              <w:pStyle w:val="TableHeaderRow"/>
              <w:framePr w:hSpace="0" w:wrap="auto" w:vAnchor="margin" w:hAnchor="text" w:yAlign="inline"/>
              <w:rPr>
                <w:color w:val="auto"/>
              </w:rPr>
            </w:pPr>
            <w:r w:rsidRPr="007427D5">
              <w:rPr>
                <w:color w:val="auto"/>
              </w:rPr>
              <w:t>Recommendation</w:t>
            </w:r>
          </w:p>
        </w:tc>
        <w:tc>
          <w:tcPr>
            <w:tcW w:w="1823" w:type="dxa"/>
          </w:tcPr>
          <w:p w14:paraId="16A61EDA" w14:textId="517E4EFA"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81" w:type="dxa"/>
          </w:tcPr>
          <w:p w14:paraId="7DFA4F02" w14:textId="3CB81C2A"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825" w:type="dxa"/>
          </w:tcPr>
          <w:p w14:paraId="06B5FA50" w14:textId="7E1D52AB"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86" w:type="dxa"/>
          </w:tcPr>
          <w:p w14:paraId="0E5088D6" w14:textId="37D368FC"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4703674F" w14:textId="77777777" w:rsidTr="0066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shd w:val="clear" w:color="auto" w:fill="65C5B4" w:themeFill="accent1"/>
            <w:hideMark/>
          </w:tcPr>
          <w:p w14:paraId="5B473CAF" w14:textId="77777777" w:rsidR="00600416" w:rsidRPr="007427D5" w:rsidRDefault="00600416" w:rsidP="00600416">
            <w:pPr>
              <w:pStyle w:val="Heading3"/>
              <w:outlineLvl w:val="2"/>
              <w:rPr>
                <w:color w:val="auto"/>
                <w:sz w:val="24"/>
                <w:szCs w:val="24"/>
              </w:rPr>
            </w:pPr>
            <w:r w:rsidRPr="007427D5">
              <w:rPr>
                <w:color w:val="auto"/>
                <w:sz w:val="24"/>
                <w:szCs w:val="24"/>
              </w:rPr>
              <w:t xml:space="preserve">Recommendation </w:t>
            </w:r>
            <w:r w:rsidR="00766EC1" w:rsidRPr="007427D5">
              <w:rPr>
                <w:color w:val="auto"/>
                <w:sz w:val="24"/>
                <w:szCs w:val="24"/>
              </w:rPr>
              <w:t>43</w:t>
            </w:r>
          </w:p>
          <w:p w14:paraId="56EFF1B2" w14:textId="77777777" w:rsidR="00600416" w:rsidRPr="007427D5" w:rsidRDefault="00B055E8" w:rsidP="00600416">
            <w:pPr>
              <w:pStyle w:val="BodyText"/>
              <w:rPr>
                <w:rFonts w:asciiTheme="majorHAnsi" w:hAnsiTheme="majorHAnsi"/>
                <w:i/>
                <w:color w:val="auto"/>
                <w:sz w:val="24"/>
                <w:szCs w:val="24"/>
              </w:rPr>
            </w:pPr>
            <w:r w:rsidRPr="007427D5">
              <w:rPr>
                <w:rFonts w:asciiTheme="majorHAnsi" w:hAnsiTheme="majorHAnsi"/>
                <w:i/>
                <w:color w:val="auto"/>
                <w:sz w:val="24"/>
                <w:szCs w:val="24"/>
              </w:rPr>
              <w:t>Confirm separate management arrangements for the two programs</w:t>
            </w:r>
          </w:p>
        </w:tc>
        <w:tc>
          <w:tcPr>
            <w:tcW w:w="1823" w:type="dxa"/>
            <w:shd w:val="clear" w:color="auto" w:fill="92D050"/>
            <w:hideMark/>
          </w:tcPr>
          <w:p w14:paraId="4E1817A0" w14:textId="77777777"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281" w:type="dxa"/>
          </w:tcPr>
          <w:p w14:paraId="0D4F266D" w14:textId="77777777" w:rsidR="00600416" w:rsidRPr="007427D5" w:rsidRDefault="00E54CBB"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It is our intent that the next iterations of the justice and governance programs will retain separate management.</w:t>
            </w:r>
          </w:p>
        </w:tc>
        <w:tc>
          <w:tcPr>
            <w:tcW w:w="1825" w:type="dxa"/>
          </w:tcPr>
          <w:p w14:paraId="3081DA26" w14:textId="77777777" w:rsidR="00600416" w:rsidRPr="007427D5" w:rsidRDefault="00F941E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This will </w:t>
            </w:r>
            <w:r w:rsidR="00E54CBB" w:rsidRPr="007427D5">
              <w:rPr>
                <w:rFonts w:asciiTheme="majorHAnsi" w:hAnsiTheme="majorHAnsi"/>
                <w:color w:val="auto"/>
                <w:sz w:val="24"/>
                <w:szCs w:val="24"/>
              </w:rPr>
              <w:t>be determined through the design processes for both new programs.</w:t>
            </w:r>
          </w:p>
        </w:tc>
        <w:tc>
          <w:tcPr>
            <w:tcW w:w="1786" w:type="dxa"/>
          </w:tcPr>
          <w:p w14:paraId="009AA047" w14:textId="77777777" w:rsidR="00600416" w:rsidRPr="007427D5" w:rsidRDefault="00F941EC"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30 June 2021</w:t>
            </w:r>
          </w:p>
        </w:tc>
      </w:tr>
    </w:tbl>
    <w:p w14:paraId="689F1F49" w14:textId="77777777" w:rsidR="00600416" w:rsidRPr="007427D5" w:rsidRDefault="00600416" w:rsidP="00600416">
      <w:pPr>
        <w:rPr>
          <w:color w:val="auto"/>
          <w:lang w:val="en-AU"/>
        </w:rPr>
      </w:pPr>
    </w:p>
    <w:tbl>
      <w:tblPr>
        <w:tblStyle w:val="DFATTable1"/>
        <w:tblW w:w="10206"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694"/>
        <w:gridCol w:w="1455"/>
        <w:gridCol w:w="2332"/>
        <w:gridCol w:w="2000"/>
        <w:gridCol w:w="1725"/>
      </w:tblGrid>
      <w:tr w:rsidR="007427D5" w:rsidRPr="007427D5" w14:paraId="6E88F1B0" w14:textId="77777777" w:rsidTr="00FB7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5C52622" w14:textId="7B6A0D4E" w:rsidR="001E7932" w:rsidRPr="007427D5" w:rsidRDefault="001E7932" w:rsidP="001E7932">
            <w:pPr>
              <w:pStyle w:val="TableHeaderRow"/>
              <w:framePr w:hSpace="0" w:wrap="auto" w:vAnchor="margin" w:hAnchor="text" w:yAlign="inline"/>
              <w:rPr>
                <w:color w:val="auto"/>
              </w:rPr>
            </w:pPr>
            <w:r w:rsidRPr="007427D5">
              <w:rPr>
                <w:color w:val="auto"/>
              </w:rPr>
              <w:lastRenderedPageBreak/>
              <w:t>Recommendation</w:t>
            </w:r>
          </w:p>
        </w:tc>
        <w:tc>
          <w:tcPr>
            <w:tcW w:w="1455" w:type="dxa"/>
          </w:tcPr>
          <w:p w14:paraId="0754BEC5" w14:textId="4E44452B"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332" w:type="dxa"/>
          </w:tcPr>
          <w:p w14:paraId="59274BEE" w14:textId="026FC0F3"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2000" w:type="dxa"/>
          </w:tcPr>
          <w:p w14:paraId="5398C46C" w14:textId="1449DE95"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25" w:type="dxa"/>
          </w:tcPr>
          <w:p w14:paraId="26B450B5" w14:textId="57F7BB1F" w:rsidR="001E7932" w:rsidRPr="007427D5" w:rsidRDefault="001E7932" w:rsidP="001E7932">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4E9CB7FD" w14:textId="77777777" w:rsidTr="00DF0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65C5B4" w:themeFill="accent1"/>
            <w:hideMark/>
          </w:tcPr>
          <w:p w14:paraId="3B8013CE" w14:textId="77777777" w:rsidR="00600416" w:rsidRPr="007427D5" w:rsidRDefault="00600416" w:rsidP="00600416">
            <w:pPr>
              <w:pStyle w:val="Heading3"/>
              <w:outlineLvl w:val="2"/>
              <w:rPr>
                <w:color w:val="auto"/>
                <w:sz w:val="24"/>
                <w:szCs w:val="24"/>
              </w:rPr>
            </w:pPr>
            <w:bookmarkStart w:id="4" w:name="_Hlk57892297"/>
            <w:r w:rsidRPr="007427D5">
              <w:rPr>
                <w:color w:val="auto"/>
                <w:sz w:val="24"/>
                <w:szCs w:val="24"/>
              </w:rPr>
              <w:t>Recommendation 4</w:t>
            </w:r>
            <w:r w:rsidR="00766EC1" w:rsidRPr="007427D5">
              <w:rPr>
                <w:color w:val="auto"/>
                <w:sz w:val="24"/>
                <w:szCs w:val="24"/>
              </w:rPr>
              <w:t>4</w:t>
            </w:r>
          </w:p>
          <w:p w14:paraId="3B8488F9" w14:textId="77777777" w:rsidR="00B055E8" w:rsidRPr="007427D5" w:rsidRDefault="00B055E8" w:rsidP="00B055E8">
            <w:pPr>
              <w:pStyle w:val="BodyText"/>
              <w:rPr>
                <w:rFonts w:asciiTheme="majorHAnsi" w:hAnsiTheme="majorHAnsi"/>
                <w:i/>
                <w:color w:val="auto"/>
                <w:sz w:val="24"/>
                <w:szCs w:val="24"/>
              </w:rPr>
            </w:pPr>
            <w:r w:rsidRPr="007427D5">
              <w:rPr>
                <w:rFonts w:asciiTheme="majorHAnsi" w:hAnsiTheme="majorHAnsi"/>
                <w:i/>
                <w:color w:val="auto"/>
                <w:sz w:val="24"/>
                <w:szCs w:val="24"/>
              </w:rPr>
              <w:t>Ensure SIRF re-design:</w:t>
            </w:r>
          </w:p>
          <w:p w14:paraId="668788B4" w14:textId="77777777" w:rsidR="00B055E8" w:rsidRPr="007427D5" w:rsidRDefault="00B055E8" w:rsidP="00B055E8">
            <w:pPr>
              <w:pStyle w:val="BodyText"/>
              <w:rPr>
                <w:rFonts w:asciiTheme="majorHAnsi" w:hAnsiTheme="majorHAnsi"/>
                <w:i/>
                <w:color w:val="auto"/>
                <w:sz w:val="24"/>
                <w:szCs w:val="24"/>
              </w:rPr>
            </w:pPr>
            <w:r w:rsidRPr="007427D5">
              <w:rPr>
                <w:rFonts w:asciiTheme="majorHAnsi" w:hAnsiTheme="majorHAnsi"/>
                <w:i/>
                <w:color w:val="auto"/>
                <w:sz w:val="24"/>
                <w:szCs w:val="24"/>
              </w:rPr>
              <w:t>o</w:t>
            </w:r>
            <w:r w:rsidRPr="007427D5">
              <w:rPr>
                <w:rFonts w:asciiTheme="majorHAnsi" w:hAnsiTheme="majorHAnsi"/>
                <w:i/>
                <w:color w:val="auto"/>
                <w:sz w:val="24"/>
                <w:szCs w:val="24"/>
              </w:rPr>
              <w:tab/>
              <w:t>Clarifies accountability arrangements among SIRF, the Team Leads and the AHC: specifically, who is responsible for the delivery of outcomes, and how much delegated authority (regarding budget management, activity design and relationship management with SIG)</w:t>
            </w:r>
          </w:p>
          <w:p w14:paraId="78944FD5" w14:textId="1B956F4A" w:rsidR="00600416" w:rsidRPr="007427D5" w:rsidRDefault="00B055E8" w:rsidP="00B055E8">
            <w:pPr>
              <w:pStyle w:val="BodyText"/>
              <w:rPr>
                <w:rFonts w:asciiTheme="majorHAnsi" w:hAnsiTheme="majorHAnsi"/>
                <w:i/>
                <w:color w:val="auto"/>
                <w:sz w:val="24"/>
                <w:szCs w:val="24"/>
              </w:rPr>
            </w:pPr>
            <w:r w:rsidRPr="007427D5">
              <w:rPr>
                <w:rFonts w:asciiTheme="majorHAnsi" w:hAnsiTheme="majorHAnsi"/>
                <w:i/>
                <w:color w:val="auto"/>
                <w:sz w:val="24"/>
                <w:szCs w:val="24"/>
              </w:rPr>
              <w:t>o</w:t>
            </w:r>
            <w:r w:rsidRPr="007427D5">
              <w:rPr>
                <w:rFonts w:asciiTheme="majorHAnsi" w:hAnsiTheme="majorHAnsi"/>
                <w:i/>
                <w:color w:val="auto"/>
                <w:sz w:val="24"/>
                <w:szCs w:val="24"/>
              </w:rPr>
              <w:tab/>
              <w:t xml:space="preserve">Clarify SIRF core functions: is it as a logistics service provider or a programming entity or both? Note that the team’s major concern is that the operational and programming systems and skills required for an operational vs a programming facility are different. </w:t>
            </w:r>
            <w:r w:rsidR="00E343F3" w:rsidRPr="007427D5">
              <w:rPr>
                <w:rFonts w:asciiTheme="majorHAnsi" w:hAnsiTheme="majorHAnsi"/>
                <w:i/>
                <w:color w:val="auto"/>
                <w:sz w:val="24"/>
                <w:szCs w:val="24"/>
              </w:rPr>
              <w:t xml:space="preserve">[…] </w:t>
            </w:r>
            <w:r w:rsidRPr="007427D5">
              <w:rPr>
                <w:rFonts w:asciiTheme="majorHAnsi" w:hAnsiTheme="majorHAnsi"/>
                <w:i/>
                <w:color w:val="auto"/>
                <w:sz w:val="24"/>
                <w:szCs w:val="24"/>
              </w:rPr>
              <w:t>It is usually better to separate sectors into several contracts and deal with the issues of coordination that necessarily need to be overcome</w:t>
            </w:r>
          </w:p>
        </w:tc>
        <w:tc>
          <w:tcPr>
            <w:tcW w:w="1455" w:type="dxa"/>
            <w:shd w:val="clear" w:color="auto" w:fill="92D050"/>
            <w:hideMark/>
          </w:tcPr>
          <w:p w14:paraId="6CC7948A" w14:textId="1C3E6C6E" w:rsidR="00600416" w:rsidRPr="007427D5" w:rsidRDefault="00600416"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Agree</w:t>
            </w:r>
            <w:r w:rsidR="004D0666" w:rsidRPr="007427D5">
              <w:rPr>
                <w:color w:val="auto"/>
                <w:sz w:val="24"/>
                <w:szCs w:val="24"/>
              </w:rPr>
              <w:t xml:space="preserve"> </w:t>
            </w:r>
          </w:p>
        </w:tc>
        <w:tc>
          <w:tcPr>
            <w:tcW w:w="2332" w:type="dxa"/>
          </w:tcPr>
          <w:p w14:paraId="3F9A5D35" w14:textId="77777777" w:rsidR="00600416" w:rsidRPr="007427D5" w:rsidRDefault="008C0644"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Solomon Islands Resource Facility (SIRF) design was paused in response to recommendation 45.  SIRF was tendered in late 2020 </w:t>
            </w:r>
            <w:r w:rsidR="00A1122D" w:rsidRPr="007427D5">
              <w:rPr>
                <w:rFonts w:asciiTheme="majorHAnsi" w:hAnsiTheme="majorHAnsi"/>
                <w:color w:val="auto"/>
                <w:sz w:val="24"/>
                <w:szCs w:val="24"/>
              </w:rPr>
              <w:t xml:space="preserve">for a </w:t>
            </w:r>
            <w:r w:rsidR="00B42B68" w:rsidRPr="007427D5">
              <w:rPr>
                <w:rFonts w:asciiTheme="majorHAnsi" w:hAnsiTheme="majorHAnsi"/>
                <w:color w:val="auto"/>
                <w:sz w:val="24"/>
                <w:szCs w:val="24"/>
              </w:rPr>
              <w:t>12-month</w:t>
            </w:r>
            <w:r w:rsidR="00A1122D" w:rsidRPr="007427D5">
              <w:rPr>
                <w:rFonts w:asciiTheme="majorHAnsi" w:hAnsiTheme="majorHAnsi"/>
                <w:color w:val="auto"/>
                <w:sz w:val="24"/>
                <w:szCs w:val="24"/>
              </w:rPr>
              <w:t xml:space="preserve"> program (with possibility of 18 month extension)</w:t>
            </w:r>
            <w:r w:rsidR="004D0666" w:rsidRPr="007427D5">
              <w:rPr>
                <w:rFonts w:asciiTheme="majorHAnsi" w:hAnsiTheme="majorHAnsi"/>
                <w:color w:val="auto"/>
                <w:sz w:val="24"/>
                <w:szCs w:val="24"/>
              </w:rPr>
              <w:t>. Roles and responsibilitie</w:t>
            </w:r>
            <w:r w:rsidR="00B42B68" w:rsidRPr="007427D5">
              <w:rPr>
                <w:rFonts w:asciiTheme="majorHAnsi" w:hAnsiTheme="majorHAnsi"/>
                <w:color w:val="auto"/>
                <w:sz w:val="24"/>
                <w:szCs w:val="24"/>
              </w:rPr>
              <w:t xml:space="preserve">s were clarified and the levels of authority for budget management and activity design were clarified. </w:t>
            </w:r>
            <w:r w:rsidRPr="007427D5">
              <w:rPr>
                <w:rFonts w:asciiTheme="majorHAnsi" w:hAnsiTheme="majorHAnsi"/>
                <w:color w:val="auto"/>
                <w:sz w:val="24"/>
                <w:szCs w:val="24"/>
              </w:rPr>
              <w:t>The full redesign will be completed over this period, with the view to a new facility</w:t>
            </w:r>
            <w:r w:rsidR="00B42B68" w:rsidRPr="007427D5">
              <w:rPr>
                <w:rFonts w:asciiTheme="majorHAnsi" w:hAnsiTheme="majorHAnsi"/>
                <w:color w:val="auto"/>
                <w:sz w:val="24"/>
                <w:szCs w:val="24"/>
              </w:rPr>
              <w:t xml:space="preserve"> being tendered and </w:t>
            </w:r>
            <w:r w:rsidRPr="007427D5">
              <w:rPr>
                <w:rFonts w:asciiTheme="majorHAnsi" w:hAnsiTheme="majorHAnsi"/>
                <w:color w:val="auto"/>
                <w:sz w:val="24"/>
                <w:szCs w:val="24"/>
              </w:rPr>
              <w:t>in place in 2022/2023.</w:t>
            </w:r>
          </w:p>
        </w:tc>
        <w:tc>
          <w:tcPr>
            <w:tcW w:w="2000" w:type="dxa"/>
          </w:tcPr>
          <w:p w14:paraId="1FF68376" w14:textId="77777777" w:rsidR="00600416" w:rsidRPr="007427D5" w:rsidRDefault="00A93AA7"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These recommendations will be considered as part of the full redesign process for SIRF.</w:t>
            </w:r>
          </w:p>
        </w:tc>
        <w:tc>
          <w:tcPr>
            <w:tcW w:w="1725" w:type="dxa"/>
          </w:tcPr>
          <w:p w14:paraId="4F1E0B1A" w14:textId="77777777" w:rsidR="00600416" w:rsidRPr="007427D5" w:rsidRDefault="007A43D7"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 through to 2022</w:t>
            </w:r>
          </w:p>
        </w:tc>
      </w:tr>
    </w:tbl>
    <w:p w14:paraId="6D4B530D" w14:textId="77777777" w:rsidR="00600416" w:rsidRPr="007427D5" w:rsidRDefault="00600416" w:rsidP="00600416">
      <w:pPr>
        <w:rPr>
          <w:color w:val="auto"/>
          <w:lang w:val="en-AU"/>
        </w:rPr>
      </w:pPr>
    </w:p>
    <w:tbl>
      <w:tblPr>
        <w:tblStyle w:val="DFATTable1"/>
        <w:tblW w:w="9990"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52"/>
        <w:gridCol w:w="1818"/>
        <w:gridCol w:w="2244"/>
        <w:gridCol w:w="1902"/>
        <w:gridCol w:w="1674"/>
      </w:tblGrid>
      <w:tr w:rsidR="007427D5" w:rsidRPr="007427D5" w14:paraId="6A971850" w14:textId="77777777" w:rsidTr="00FB7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bookmarkEnd w:id="4"/>
          <w:p w14:paraId="732C1C2B" w14:textId="5BCB0D0D" w:rsidR="006137EF" w:rsidRPr="007427D5" w:rsidRDefault="006137EF" w:rsidP="006137EF">
            <w:pPr>
              <w:pStyle w:val="TableHeaderRow"/>
              <w:framePr w:hSpace="0" w:wrap="auto" w:vAnchor="margin" w:hAnchor="text" w:yAlign="inline"/>
              <w:rPr>
                <w:color w:val="auto"/>
              </w:rPr>
            </w:pPr>
            <w:r w:rsidRPr="007427D5">
              <w:rPr>
                <w:color w:val="auto"/>
              </w:rPr>
              <w:lastRenderedPageBreak/>
              <w:t>Recommendation</w:t>
            </w:r>
          </w:p>
        </w:tc>
        <w:tc>
          <w:tcPr>
            <w:tcW w:w="1976" w:type="dxa"/>
          </w:tcPr>
          <w:p w14:paraId="7E419DAC" w14:textId="1D6FBBEE"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173" w:type="dxa"/>
          </w:tcPr>
          <w:p w14:paraId="364AB9A9" w14:textId="51888332"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724" w:type="dxa"/>
          </w:tcPr>
          <w:p w14:paraId="6BC14AB4" w14:textId="7D1E0434"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18" w:type="dxa"/>
          </w:tcPr>
          <w:p w14:paraId="715BD213" w14:textId="3F454F88"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44746EC1" w14:textId="77777777" w:rsidTr="00FB7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shd w:val="clear" w:color="auto" w:fill="65C5B4" w:themeFill="accent1"/>
            <w:hideMark/>
          </w:tcPr>
          <w:p w14:paraId="7DBE1A5F" w14:textId="77777777" w:rsidR="006137EF" w:rsidRPr="007427D5" w:rsidRDefault="006137EF" w:rsidP="006137EF">
            <w:pPr>
              <w:pStyle w:val="Heading3"/>
              <w:outlineLvl w:val="2"/>
              <w:rPr>
                <w:color w:val="auto"/>
                <w:sz w:val="24"/>
                <w:szCs w:val="24"/>
              </w:rPr>
            </w:pPr>
            <w:bookmarkStart w:id="5" w:name="_Hlk57892327"/>
            <w:r w:rsidRPr="007427D5">
              <w:rPr>
                <w:color w:val="auto"/>
                <w:sz w:val="24"/>
                <w:szCs w:val="24"/>
              </w:rPr>
              <w:t>Recommendation 45</w:t>
            </w:r>
          </w:p>
          <w:p w14:paraId="0106AA13" w14:textId="77777777" w:rsidR="006137EF" w:rsidRPr="007427D5" w:rsidRDefault="006137EF" w:rsidP="006137EF">
            <w:pPr>
              <w:pStyle w:val="BodyText"/>
              <w:rPr>
                <w:rFonts w:asciiTheme="majorHAnsi" w:hAnsiTheme="majorHAnsi"/>
                <w:i/>
                <w:color w:val="auto"/>
                <w:sz w:val="24"/>
                <w:szCs w:val="24"/>
              </w:rPr>
            </w:pPr>
            <w:r w:rsidRPr="007427D5">
              <w:rPr>
                <w:rFonts w:asciiTheme="majorHAnsi" w:hAnsiTheme="majorHAnsi"/>
                <w:i/>
                <w:color w:val="auto"/>
                <w:sz w:val="24"/>
                <w:szCs w:val="24"/>
              </w:rPr>
              <w:t>Pause the SIRF re-design</w:t>
            </w:r>
          </w:p>
        </w:tc>
        <w:tc>
          <w:tcPr>
            <w:tcW w:w="1976" w:type="dxa"/>
            <w:shd w:val="clear" w:color="auto" w:fill="92D050"/>
            <w:hideMark/>
          </w:tcPr>
          <w:p w14:paraId="77B73C3E" w14:textId="77777777" w:rsidR="006137EF" w:rsidRPr="007427D5" w:rsidRDefault="006137EF" w:rsidP="006137EF">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4B8F1035" w14:textId="77777777"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full SIRF redesign was paused. </w:t>
            </w:r>
          </w:p>
        </w:tc>
        <w:tc>
          <w:tcPr>
            <w:tcW w:w="1928" w:type="dxa"/>
          </w:tcPr>
          <w:p w14:paraId="4A6DA608" w14:textId="65E82D16"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SIRF redesign will happen before 2022.</w:t>
            </w:r>
          </w:p>
        </w:tc>
        <w:tc>
          <w:tcPr>
            <w:tcW w:w="1758" w:type="dxa"/>
          </w:tcPr>
          <w:p w14:paraId="6B876682" w14:textId="77777777"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Ongoing to 2022</w:t>
            </w:r>
          </w:p>
        </w:tc>
      </w:tr>
      <w:tr w:rsidR="007427D5" w:rsidRPr="007427D5" w14:paraId="37DA54AE" w14:textId="77777777" w:rsidTr="00FB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42BA3EFD" w14:textId="77777777" w:rsidR="006137EF" w:rsidRPr="007427D5" w:rsidRDefault="006137EF" w:rsidP="006137EF">
            <w:pPr>
              <w:pStyle w:val="Heading3"/>
              <w:outlineLvl w:val="2"/>
              <w:rPr>
                <w:color w:val="auto"/>
                <w:sz w:val="24"/>
                <w:szCs w:val="24"/>
              </w:rPr>
            </w:pPr>
            <w:r w:rsidRPr="007427D5">
              <w:rPr>
                <w:color w:val="auto"/>
                <w:sz w:val="24"/>
                <w:szCs w:val="24"/>
              </w:rPr>
              <w:t>Recommendation 46</w:t>
            </w:r>
          </w:p>
          <w:p w14:paraId="0C095714" w14:textId="7E0F58A8" w:rsidR="006137EF" w:rsidRPr="007427D5" w:rsidRDefault="006137EF" w:rsidP="006137EF">
            <w:pPr>
              <w:pStyle w:val="BodyText"/>
              <w:rPr>
                <w:color w:val="auto"/>
                <w:sz w:val="24"/>
                <w:szCs w:val="24"/>
              </w:rPr>
            </w:pPr>
            <w:r w:rsidRPr="007427D5">
              <w:rPr>
                <w:rFonts w:asciiTheme="majorHAnsi" w:hAnsiTheme="majorHAnsi"/>
                <w:i/>
                <w:color w:val="auto"/>
                <w:sz w:val="24"/>
                <w:szCs w:val="24"/>
              </w:rPr>
              <w:t>Bring forward the design of the governance program (at minimum) and ensure it is completed before the SIRF is re-designed. The team’s view is that the strategy for the governance redesign (and ideally health and education) must be clear before the delivery modality (currently much of what SIRF does) is finalised. Sequencing is critical, otherwise the modality (how the program is to be delivered) will lock in and dictate the design (what DFAT and SIG want to achieve</w:t>
            </w:r>
          </w:p>
        </w:tc>
        <w:tc>
          <w:tcPr>
            <w:tcW w:w="1976" w:type="dxa"/>
            <w:shd w:val="clear" w:color="auto" w:fill="92D050"/>
          </w:tcPr>
          <w:p w14:paraId="5D5E4AF8" w14:textId="60C2B75E" w:rsidR="006137EF" w:rsidRPr="007427D5" w:rsidRDefault="006137EF" w:rsidP="006137EF">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056EFF7A" w14:textId="29017DDF"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full SIRF redesign will be concluded after the governance and justice program designs have concluded.</w:t>
            </w:r>
          </w:p>
        </w:tc>
        <w:tc>
          <w:tcPr>
            <w:tcW w:w="1928" w:type="dxa"/>
            <w:shd w:val="clear" w:color="auto" w:fill="E0F3EF" w:themeFill="accent1" w:themeFillTint="33"/>
          </w:tcPr>
          <w:p w14:paraId="0E4BAB63" w14:textId="39469CFE"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The next iteration of the governance and justice programs are currently being designed with the implementation for both new designs set for 1 July 2021. </w:t>
            </w:r>
          </w:p>
        </w:tc>
        <w:tc>
          <w:tcPr>
            <w:tcW w:w="1758" w:type="dxa"/>
            <w:shd w:val="clear" w:color="auto" w:fill="E0F3EF" w:themeFill="accent1" w:themeFillTint="33"/>
          </w:tcPr>
          <w:p w14:paraId="07FAB40F" w14:textId="650192F7"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bookmarkEnd w:id="5"/>
    </w:tbl>
    <w:p w14:paraId="41C9C0BF" w14:textId="77777777" w:rsidR="00600416" w:rsidRPr="007427D5" w:rsidRDefault="00600416" w:rsidP="00600416">
      <w:pPr>
        <w:rPr>
          <w:color w:val="auto"/>
          <w:lang w:val="en-AU"/>
        </w:rPr>
      </w:pPr>
    </w:p>
    <w:p w14:paraId="504DA253" w14:textId="77777777" w:rsidR="00766EC1" w:rsidRPr="007427D5" w:rsidRDefault="00766EC1" w:rsidP="00600416">
      <w:pPr>
        <w:rPr>
          <w:color w:val="auto"/>
          <w:lang w:val="en-AU"/>
        </w:rPr>
      </w:pPr>
    </w:p>
    <w:tbl>
      <w:tblPr>
        <w:tblStyle w:val="DFATTable1"/>
        <w:tblW w:w="9990" w:type="dxa"/>
        <w:tblBorders>
          <w:top w:val="single" w:sz="4" w:space="0" w:color="65C5B4" w:themeColor="accent1"/>
          <w:left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427"/>
        <w:gridCol w:w="1694"/>
        <w:gridCol w:w="2265"/>
        <w:gridCol w:w="1921"/>
        <w:gridCol w:w="1683"/>
      </w:tblGrid>
      <w:tr w:rsidR="007427D5" w:rsidRPr="007427D5" w14:paraId="7FB154F2" w14:textId="77777777" w:rsidTr="00C86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14:paraId="66A783CF" w14:textId="0A421A17" w:rsidR="006137EF" w:rsidRPr="007427D5" w:rsidRDefault="006137EF" w:rsidP="006137EF">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437887B9" w14:textId="3268DB6D"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257" w:type="dxa"/>
          </w:tcPr>
          <w:p w14:paraId="01FB90CA" w14:textId="18302614"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720" w:type="dxa"/>
          </w:tcPr>
          <w:p w14:paraId="2AEE3AEC" w14:textId="0A3182EB"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693" w:type="dxa"/>
          </w:tcPr>
          <w:p w14:paraId="105749A7" w14:textId="3BDA3FAE"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142A49D9" w14:textId="77777777" w:rsidTr="00C8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4D592A96" w14:textId="77777777" w:rsidR="006137EF" w:rsidRPr="007427D5" w:rsidRDefault="006137EF" w:rsidP="006137EF">
            <w:pPr>
              <w:pStyle w:val="Heading3"/>
              <w:outlineLvl w:val="2"/>
              <w:rPr>
                <w:color w:val="auto"/>
                <w:sz w:val="24"/>
                <w:szCs w:val="24"/>
              </w:rPr>
            </w:pPr>
            <w:r w:rsidRPr="007427D5">
              <w:rPr>
                <w:color w:val="auto"/>
                <w:sz w:val="24"/>
                <w:szCs w:val="24"/>
              </w:rPr>
              <w:t>Recommendation 47</w:t>
            </w:r>
          </w:p>
          <w:p w14:paraId="70C38D90" w14:textId="77777777" w:rsidR="006137EF" w:rsidRPr="007427D5" w:rsidRDefault="006137EF" w:rsidP="006137EF">
            <w:pPr>
              <w:pStyle w:val="BodyText"/>
              <w:rPr>
                <w:rFonts w:asciiTheme="majorHAnsi" w:hAnsiTheme="majorHAnsi"/>
                <w:i/>
                <w:color w:val="auto"/>
                <w:sz w:val="24"/>
                <w:szCs w:val="24"/>
              </w:rPr>
            </w:pPr>
            <w:r w:rsidRPr="007427D5">
              <w:rPr>
                <w:rFonts w:asciiTheme="majorHAnsi" w:hAnsiTheme="majorHAnsi"/>
                <w:i/>
                <w:color w:val="auto"/>
                <w:sz w:val="24"/>
                <w:szCs w:val="24"/>
              </w:rPr>
              <w:t>Establish a ‘light-touch’ fortnightly (information sharing/coordination) mechanism for TLs and corresponding AHC staff</w:t>
            </w:r>
          </w:p>
        </w:tc>
        <w:tc>
          <w:tcPr>
            <w:tcW w:w="1852" w:type="dxa"/>
            <w:shd w:val="clear" w:color="auto" w:fill="92D050"/>
            <w:hideMark/>
          </w:tcPr>
          <w:p w14:paraId="191ABBAF" w14:textId="77777777" w:rsidR="006137EF" w:rsidRPr="007427D5" w:rsidRDefault="006137EF" w:rsidP="006137EF">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4E1990F5" w14:textId="5457FD6C"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This recommendation has always been applied by AHC and the program teams.  </w:t>
            </w:r>
          </w:p>
          <w:p w14:paraId="319EF17B" w14:textId="70A7CF58"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governance and justice heads of program speak regularly with the responsible AHC staff.  Regular, weekly or fortnightly, meetings have been a standard undertaking for the full life of the governance and justice programs.</w:t>
            </w:r>
          </w:p>
        </w:tc>
        <w:tc>
          <w:tcPr>
            <w:tcW w:w="1928" w:type="dxa"/>
          </w:tcPr>
          <w:p w14:paraId="39A2CB68" w14:textId="77777777"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AHC staff, including the Counsellor, First and Second Secretaries and Program Manager speak with the Heads of Program and other program staff at least on a fortnightly basis, but usually far more frequently. </w:t>
            </w:r>
          </w:p>
        </w:tc>
        <w:tc>
          <w:tcPr>
            <w:tcW w:w="1758" w:type="dxa"/>
          </w:tcPr>
          <w:p w14:paraId="356238D0" w14:textId="77777777" w:rsidR="006137EF" w:rsidRPr="007427D5" w:rsidRDefault="006137EF" w:rsidP="006137EF">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r w:rsidR="007427D5" w:rsidRPr="007427D5" w14:paraId="58B228B7" w14:textId="77777777" w:rsidTr="0053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2813755C" w14:textId="77777777" w:rsidR="006137EF" w:rsidRPr="007427D5" w:rsidRDefault="006137EF" w:rsidP="006137EF">
            <w:pPr>
              <w:pStyle w:val="Heading3"/>
              <w:outlineLvl w:val="2"/>
              <w:rPr>
                <w:color w:val="auto"/>
                <w:sz w:val="24"/>
                <w:szCs w:val="24"/>
              </w:rPr>
            </w:pPr>
            <w:r w:rsidRPr="007427D5">
              <w:rPr>
                <w:color w:val="auto"/>
                <w:sz w:val="24"/>
                <w:szCs w:val="24"/>
              </w:rPr>
              <w:lastRenderedPageBreak/>
              <w:t>Recommendation 48</w:t>
            </w:r>
          </w:p>
          <w:p w14:paraId="0D8A0E89" w14:textId="77777777" w:rsidR="006137EF" w:rsidRPr="007427D5" w:rsidRDefault="006137EF" w:rsidP="006137EF">
            <w:pPr>
              <w:pStyle w:val="BodyText"/>
              <w:rPr>
                <w:rFonts w:asciiTheme="majorHAnsi" w:hAnsiTheme="majorHAnsi"/>
                <w:i/>
                <w:color w:val="auto"/>
                <w:sz w:val="24"/>
                <w:szCs w:val="24"/>
              </w:rPr>
            </w:pPr>
            <w:r w:rsidRPr="007427D5">
              <w:rPr>
                <w:rFonts w:asciiTheme="majorHAnsi" w:hAnsiTheme="majorHAnsi"/>
                <w:i/>
                <w:color w:val="auto"/>
                <w:sz w:val="24"/>
                <w:szCs w:val="24"/>
              </w:rPr>
              <w:t>Keep justice and governance program management functionally separate – but:</w:t>
            </w:r>
          </w:p>
          <w:p w14:paraId="045C5585" w14:textId="77777777" w:rsidR="006137EF" w:rsidRPr="007427D5" w:rsidRDefault="006137EF" w:rsidP="006137EF">
            <w:pPr>
              <w:pStyle w:val="BodyText"/>
              <w:rPr>
                <w:rFonts w:asciiTheme="majorHAnsi" w:hAnsiTheme="majorHAnsi"/>
                <w:i/>
                <w:color w:val="auto"/>
                <w:sz w:val="24"/>
                <w:szCs w:val="24"/>
              </w:rPr>
            </w:pPr>
            <w:r w:rsidRPr="007427D5">
              <w:rPr>
                <w:rFonts w:asciiTheme="majorHAnsi" w:hAnsiTheme="majorHAnsi"/>
                <w:i/>
                <w:color w:val="auto"/>
                <w:sz w:val="24"/>
                <w:szCs w:val="24"/>
              </w:rPr>
              <w:t>o</w:t>
            </w:r>
            <w:r w:rsidRPr="007427D5">
              <w:rPr>
                <w:rFonts w:asciiTheme="majorHAnsi" w:hAnsiTheme="majorHAnsi"/>
                <w:i/>
                <w:color w:val="auto"/>
                <w:sz w:val="24"/>
                <w:szCs w:val="24"/>
              </w:rPr>
              <w:tab/>
              <w:t>Integrate the governance program more closely with health and education sector programs (see suggestions above regarding the governance re-design)</w:t>
            </w:r>
          </w:p>
          <w:p w14:paraId="45A42029" w14:textId="6549882F" w:rsidR="006137EF" w:rsidRPr="007427D5" w:rsidRDefault="006137EF" w:rsidP="006137EF">
            <w:pPr>
              <w:pStyle w:val="BodyText"/>
              <w:rPr>
                <w:color w:val="auto"/>
                <w:sz w:val="24"/>
                <w:szCs w:val="24"/>
              </w:rPr>
            </w:pPr>
            <w:r w:rsidRPr="007427D5">
              <w:rPr>
                <w:rFonts w:asciiTheme="majorHAnsi" w:hAnsiTheme="majorHAnsi"/>
                <w:i/>
                <w:color w:val="auto"/>
                <w:sz w:val="24"/>
                <w:szCs w:val="24"/>
              </w:rPr>
              <w:t>o</w:t>
            </w:r>
            <w:r w:rsidRPr="007427D5">
              <w:rPr>
                <w:rFonts w:asciiTheme="majorHAnsi" w:hAnsiTheme="majorHAnsi"/>
                <w:i/>
                <w:color w:val="auto"/>
                <w:sz w:val="24"/>
                <w:szCs w:val="24"/>
              </w:rPr>
              <w:tab/>
              <w:t>Focus the justice program on supporting SIG to facilitate better integration within the justice sector (prosecutors, police, magistrates, and the Ministries of Policy and Justice); and on better alignment between SIPDP and the Justice program by the Australian Government</w:t>
            </w:r>
          </w:p>
        </w:tc>
        <w:tc>
          <w:tcPr>
            <w:tcW w:w="1852" w:type="dxa"/>
            <w:shd w:val="clear" w:color="auto" w:fill="FFC000"/>
          </w:tcPr>
          <w:p w14:paraId="44729FDC" w14:textId="3ACB073B" w:rsidR="006137EF" w:rsidRPr="007427D5" w:rsidRDefault="006137EF" w:rsidP="006137EF">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Agree in part</w:t>
            </w:r>
          </w:p>
        </w:tc>
        <w:tc>
          <w:tcPr>
            <w:tcW w:w="2438" w:type="dxa"/>
            <w:shd w:val="clear" w:color="auto" w:fill="E0F3EF" w:themeFill="accent1" w:themeFillTint="33"/>
          </w:tcPr>
          <w:p w14:paraId="19E13408" w14:textId="77777777"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iCs/>
                <w:color w:val="auto"/>
                <w:sz w:val="24"/>
                <w:szCs w:val="24"/>
              </w:rPr>
            </w:pPr>
            <w:r w:rsidRPr="007427D5">
              <w:rPr>
                <w:rFonts w:asciiTheme="majorHAnsi" w:hAnsiTheme="majorHAnsi"/>
                <w:iCs/>
                <w:color w:val="auto"/>
                <w:sz w:val="24"/>
                <w:szCs w:val="24"/>
              </w:rPr>
              <w:t xml:space="preserve">We agree that the governance program should be closely aligned to our largest investments in Health and Education.  </w:t>
            </w:r>
          </w:p>
          <w:p w14:paraId="6F95E953" w14:textId="77777777"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agree that the justice program should align with the SIPDP.  </w:t>
            </w:r>
          </w:p>
          <w:p w14:paraId="7C6B8207" w14:textId="65250DDC"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While we agree that SIG needs to better integrate the justice sector we do not agree that we are the party who should put in place that coordination mechanism.  We can address this through policy discussion.</w:t>
            </w:r>
          </w:p>
        </w:tc>
        <w:tc>
          <w:tcPr>
            <w:tcW w:w="1928" w:type="dxa"/>
            <w:shd w:val="clear" w:color="auto" w:fill="E0F3EF" w:themeFill="accent1" w:themeFillTint="33"/>
          </w:tcPr>
          <w:p w14:paraId="43682ED8" w14:textId="5991A2BD"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recommendation during design work for the justice and governance programs.</w:t>
            </w:r>
          </w:p>
        </w:tc>
        <w:tc>
          <w:tcPr>
            <w:tcW w:w="1693" w:type="dxa"/>
            <w:shd w:val="clear" w:color="auto" w:fill="E0F3EF" w:themeFill="accent1" w:themeFillTint="33"/>
          </w:tcPr>
          <w:p w14:paraId="0ED9E851" w14:textId="431D0321" w:rsidR="006137EF" w:rsidRPr="007427D5" w:rsidRDefault="006137EF" w:rsidP="006137EF">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current governance and justice programs expire 30 June 2021 and we aim to have a new program implemented from 1 July 2021.</w:t>
            </w:r>
          </w:p>
        </w:tc>
      </w:tr>
    </w:tbl>
    <w:p w14:paraId="355FCBD8" w14:textId="77777777" w:rsidR="00600416" w:rsidRPr="007427D5" w:rsidRDefault="00600416" w:rsidP="00600416">
      <w:pPr>
        <w:rPr>
          <w:color w:val="auto"/>
          <w:lang w:val="en-AU"/>
        </w:rPr>
      </w:pPr>
    </w:p>
    <w:p w14:paraId="73E63018" w14:textId="77777777" w:rsidR="00600416" w:rsidRPr="007427D5" w:rsidRDefault="00600416" w:rsidP="00600416">
      <w:pPr>
        <w:rPr>
          <w:color w:val="auto"/>
          <w:lang w:val="en-AU"/>
        </w:rPr>
      </w:pPr>
    </w:p>
    <w:tbl>
      <w:tblPr>
        <w:tblStyle w:val="DFATTable1"/>
        <w:tblW w:w="9990"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48"/>
        <w:gridCol w:w="1819"/>
        <w:gridCol w:w="2308"/>
        <w:gridCol w:w="1800"/>
        <w:gridCol w:w="1715"/>
      </w:tblGrid>
      <w:tr w:rsidR="007427D5" w:rsidRPr="007427D5" w14:paraId="49DE2E87" w14:textId="77777777" w:rsidTr="00532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37F40F0B" w14:textId="5EC89FB1" w:rsidR="006137EF" w:rsidRPr="007427D5" w:rsidRDefault="006137EF" w:rsidP="006137EF">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28F1E02E" w14:textId="5AA92999"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146" w:type="dxa"/>
          </w:tcPr>
          <w:p w14:paraId="62320D9D" w14:textId="7A2BF1E3"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28" w:type="dxa"/>
          </w:tcPr>
          <w:p w14:paraId="35413620" w14:textId="02EB7BA4"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8" w:type="dxa"/>
          </w:tcPr>
          <w:p w14:paraId="21C6274B" w14:textId="1AD4EE4D" w:rsidR="006137EF" w:rsidRPr="007427D5" w:rsidRDefault="006137EF" w:rsidP="006137EF">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0DC146AD" w14:textId="77777777" w:rsidTr="0053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hideMark/>
          </w:tcPr>
          <w:p w14:paraId="60CFF7B0" w14:textId="77777777" w:rsidR="00887AB4" w:rsidRPr="007427D5" w:rsidRDefault="00887AB4" w:rsidP="00600416">
            <w:pPr>
              <w:pStyle w:val="Heading3"/>
              <w:outlineLvl w:val="2"/>
              <w:rPr>
                <w:color w:val="auto"/>
                <w:sz w:val="24"/>
                <w:szCs w:val="24"/>
              </w:rPr>
            </w:pPr>
            <w:r w:rsidRPr="007427D5">
              <w:rPr>
                <w:color w:val="auto"/>
                <w:sz w:val="24"/>
                <w:szCs w:val="24"/>
              </w:rPr>
              <w:t>Recommendation 49</w:t>
            </w:r>
          </w:p>
          <w:p w14:paraId="255DF53A" w14:textId="77777777" w:rsidR="00887AB4" w:rsidRPr="007427D5" w:rsidRDefault="00887AB4" w:rsidP="00600416">
            <w:pPr>
              <w:pStyle w:val="BodyText"/>
              <w:rPr>
                <w:rFonts w:asciiTheme="majorHAnsi" w:hAnsiTheme="majorHAnsi"/>
                <w:i/>
                <w:color w:val="auto"/>
                <w:sz w:val="24"/>
                <w:szCs w:val="24"/>
              </w:rPr>
            </w:pPr>
            <w:r w:rsidRPr="007427D5">
              <w:rPr>
                <w:rFonts w:asciiTheme="majorHAnsi" w:hAnsiTheme="majorHAnsi"/>
                <w:i/>
                <w:color w:val="auto"/>
                <w:sz w:val="24"/>
                <w:szCs w:val="24"/>
              </w:rPr>
              <w:t>Put in place high level SIG-AHC oversight to review program progress and consider synergies</w:t>
            </w:r>
          </w:p>
        </w:tc>
        <w:tc>
          <w:tcPr>
            <w:tcW w:w="1940" w:type="dxa"/>
            <w:shd w:val="clear" w:color="auto" w:fill="FFC000"/>
            <w:hideMark/>
          </w:tcPr>
          <w:p w14:paraId="20958731" w14:textId="77777777" w:rsidR="00887AB4" w:rsidRPr="007427D5" w:rsidRDefault="00887AB4" w:rsidP="00600416">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in part </w:t>
            </w:r>
          </w:p>
        </w:tc>
        <w:tc>
          <w:tcPr>
            <w:tcW w:w="2438" w:type="dxa"/>
          </w:tcPr>
          <w:p w14:paraId="23702377" w14:textId="77777777" w:rsidR="00887AB4" w:rsidRPr="007427D5" w:rsidRDefault="00887AB4"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agree that there should be strategic oversight of the programs but wish to consider the mechanism or purpose of the oversight further. </w:t>
            </w:r>
          </w:p>
        </w:tc>
        <w:tc>
          <w:tcPr>
            <w:tcW w:w="1928" w:type="dxa"/>
          </w:tcPr>
          <w:p w14:paraId="200D5CB5" w14:textId="77777777" w:rsidR="00887AB4" w:rsidRPr="007427D5" w:rsidRDefault="00887AB4"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We will consider this as part of the program design processes.</w:t>
            </w:r>
          </w:p>
        </w:tc>
        <w:tc>
          <w:tcPr>
            <w:tcW w:w="1758" w:type="dxa"/>
          </w:tcPr>
          <w:p w14:paraId="3BAA4261" w14:textId="77777777" w:rsidR="00887AB4" w:rsidRPr="007427D5" w:rsidRDefault="00887AB4" w:rsidP="00600416">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current governance and justice programs expire 30 June 2021 and we aim to have a new program implemented from 1 July 2021.</w:t>
            </w:r>
          </w:p>
        </w:tc>
      </w:tr>
      <w:tr w:rsidR="007427D5" w:rsidRPr="007427D5" w14:paraId="26CE0574" w14:textId="77777777" w:rsidTr="0053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shd w:val="clear" w:color="auto" w:fill="65C5B4" w:themeFill="accent1"/>
          </w:tcPr>
          <w:p w14:paraId="0EE6C8CA" w14:textId="77777777" w:rsidR="00F02211" w:rsidRPr="007427D5" w:rsidRDefault="00F02211" w:rsidP="00F02211">
            <w:pPr>
              <w:pStyle w:val="Heading3"/>
              <w:outlineLvl w:val="2"/>
              <w:rPr>
                <w:color w:val="auto"/>
                <w:sz w:val="24"/>
                <w:szCs w:val="24"/>
              </w:rPr>
            </w:pPr>
            <w:r w:rsidRPr="007427D5">
              <w:rPr>
                <w:color w:val="auto"/>
                <w:sz w:val="24"/>
                <w:szCs w:val="24"/>
              </w:rPr>
              <w:t>Recommendation 50</w:t>
            </w:r>
          </w:p>
          <w:p w14:paraId="0F1511DD" w14:textId="46B1B863" w:rsidR="00F02211" w:rsidRPr="007427D5" w:rsidRDefault="00F02211" w:rsidP="00F02211">
            <w:pPr>
              <w:pStyle w:val="BodyText"/>
              <w:rPr>
                <w:color w:val="auto"/>
                <w:sz w:val="24"/>
                <w:szCs w:val="24"/>
              </w:rPr>
            </w:pPr>
            <w:r w:rsidRPr="007427D5">
              <w:rPr>
                <w:rFonts w:asciiTheme="majorHAnsi" w:hAnsiTheme="majorHAnsi"/>
                <w:i/>
                <w:color w:val="auto"/>
                <w:sz w:val="24"/>
                <w:szCs w:val="24"/>
              </w:rPr>
              <w:t>In regard to technical assistance, judge each case on its merits.</w:t>
            </w:r>
          </w:p>
        </w:tc>
        <w:tc>
          <w:tcPr>
            <w:tcW w:w="1940" w:type="dxa"/>
            <w:shd w:val="clear" w:color="auto" w:fill="92D050"/>
          </w:tcPr>
          <w:p w14:paraId="365AF4B9" w14:textId="2AFB80FD" w:rsidR="00F02211" w:rsidRPr="007427D5" w:rsidRDefault="00F02211" w:rsidP="00F02211">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5A6B21D7" w14:textId="0D902748"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This is our current process for placing technical assistance.  For example, we consider alternative methodologies, SIG buy in, the engagement at the work unit level. </w:t>
            </w:r>
          </w:p>
        </w:tc>
        <w:tc>
          <w:tcPr>
            <w:tcW w:w="1744" w:type="dxa"/>
          </w:tcPr>
          <w:p w14:paraId="5AFE1DA1" w14:textId="77777777"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p>
        </w:tc>
        <w:tc>
          <w:tcPr>
            <w:tcW w:w="1758" w:type="dxa"/>
          </w:tcPr>
          <w:p w14:paraId="61C3923C" w14:textId="6E3F9F90"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bl>
    <w:p w14:paraId="4AC1209B" w14:textId="77777777" w:rsidR="00600416" w:rsidRPr="007427D5" w:rsidRDefault="00600416" w:rsidP="00600416">
      <w:pPr>
        <w:rPr>
          <w:color w:val="auto"/>
          <w:lang w:val="en-AU"/>
        </w:rPr>
      </w:pPr>
    </w:p>
    <w:p w14:paraId="68443FC5" w14:textId="77777777" w:rsidR="00600416" w:rsidRPr="007427D5" w:rsidRDefault="00600416" w:rsidP="00600416">
      <w:pPr>
        <w:rPr>
          <w:color w:val="auto"/>
          <w:lang w:val="en-AU"/>
        </w:rPr>
      </w:pPr>
    </w:p>
    <w:tbl>
      <w:tblPr>
        <w:tblStyle w:val="DFATTable1"/>
        <w:tblW w:w="10065"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33"/>
        <w:gridCol w:w="1994"/>
        <w:gridCol w:w="2322"/>
        <w:gridCol w:w="1685"/>
        <w:gridCol w:w="1731"/>
      </w:tblGrid>
      <w:tr w:rsidR="007427D5" w:rsidRPr="007427D5" w14:paraId="2C55DAD3" w14:textId="77777777" w:rsidTr="00532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755B295" w14:textId="617F15BB" w:rsidR="00F02211" w:rsidRPr="007427D5" w:rsidRDefault="00F02211" w:rsidP="00F02211">
            <w:pPr>
              <w:pStyle w:val="TableHeaderRow"/>
              <w:framePr w:hSpace="0" w:wrap="auto" w:vAnchor="margin" w:hAnchor="text" w:yAlign="inline"/>
              <w:rPr>
                <w:color w:val="auto"/>
              </w:rPr>
            </w:pPr>
            <w:r w:rsidRPr="007427D5">
              <w:rPr>
                <w:color w:val="auto"/>
              </w:rPr>
              <w:lastRenderedPageBreak/>
              <w:t>Recommendation</w:t>
            </w:r>
          </w:p>
        </w:tc>
        <w:tc>
          <w:tcPr>
            <w:tcW w:w="1994" w:type="dxa"/>
          </w:tcPr>
          <w:p w14:paraId="3DB0E8C1" w14:textId="6AA99C80"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2322" w:type="dxa"/>
          </w:tcPr>
          <w:p w14:paraId="46DDF9CC" w14:textId="18B2EC13"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685" w:type="dxa"/>
          </w:tcPr>
          <w:p w14:paraId="4CC4DE1A" w14:textId="23174276"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31" w:type="dxa"/>
          </w:tcPr>
          <w:p w14:paraId="378960DD" w14:textId="07F12B76"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363D67F0" w14:textId="77777777" w:rsidTr="0053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65C5B4" w:themeFill="accent1"/>
            <w:hideMark/>
          </w:tcPr>
          <w:p w14:paraId="1D4F59A3" w14:textId="77777777" w:rsidR="00F02211" w:rsidRPr="007427D5" w:rsidRDefault="00F02211" w:rsidP="00F02211">
            <w:pPr>
              <w:pStyle w:val="Heading3"/>
              <w:outlineLvl w:val="2"/>
              <w:rPr>
                <w:color w:val="auto"/>
                <w:sz w:val="24"/>
                <w:szCs w:val="24"/>
              </w:rPr>
            </w:pPr>
            <w:r w:rsidRPr="007427D5">
              <w:rPr>
                <w:color w:val="auto"/>
                <w:sz w:val="24"/>
                <w:szCs w:val="24"/>
              </w:rPr>
              <w:t>Recommendation 51</w:t>
            </w:r>
          </w:p>
          <w:p w14:paraId="082E795E" w14:textId="77777777" w:rsidR="00F02211" w:rsidRPr="007427D5" w:rsidRDefault="00F02211" w:rsidP="00F02211">
            <w:pPr>
              <w:pStyle w:val="BodyText"/>
              <w:rPr>
                <w:rFonts w:asciiTheme="majorHAnsi" w:hAnsiTheme="majorHAnsi"/>
                <w:i/>
                <w:color w:val="auto"/>
                <w:sz w:val="24"/>
                <w:szCs w:val="24"/>
              </w:rPr>
            </w:pPr>
            <w:r w:rsidRPr="007427D5">
              <w:rPr>
                <w:rFonts w:asciiTheme="majorHAnsi" w:hAnsiTheme="majorHAnsi"/>
                <w:i/>
                <w:color w:val="auto"/>
                <w:sz w:val="24"/>
                <w:szCs w:val="24"/>
              </w:rPr>
              <w:t>Be clear about the objectives of the TA’s role. This will determine whether an advisory position or an in-line position is appropriate. No prior assumptions should be made that advisory positions are better at developing competencies and skills or promoting organisational capacity. The extent to which any TA can ‘build capacity’ depends more on their individual skills and talents and the terms of reference than it does on formal organisational placement;</w:t>
            </w:r>
          </w:p>
        </w:tc>
        <w:tc>
          <w:tcPr>
            <w:tcW w:w="1994" w:type="dxa"/>
            <w:shd w:val="clear" w:color="auto" w:fill="92D050"/>
            <w:hideMark/>
          </w:tcPr>
          <w:p w14:paraId="79F2B2A2" w14:textId="77777777" w:rsidR="00F02211" w:rsidRPr="007427D5" w:rsidRDefault="00F02211" w:rsidP="00F02211">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322" w:type="dxa"/>
          </w:tcPr>
          <w:p w14:paraId="6EBBE67D" w14:textId="4DC76D68"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Terms of reference for technical advisers are developed with full engagement and endorsement of the counterparts and senior agency managers.  The recruitment process for TA is thorough, merit based and involves at least one SIG member on the panel. As at recommendation 50, we consider a range of methodologies for achieving the desired outcomes and often choose (with SIG) to pursue other options (like twinning, mentoring or training)</w:t>
            </w:r>
          </w:p>
        </w:tc>
        <w:tc>
          <w:tcPr>
            <w:tcW w:w="1685" w:type="dxa"/>
          </w:tcPr>
          <w:p w14:paraId="39862A25" w14:textId="77777777"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p>
        </w:tc>
        <w:tc>
          <w:tcPr>
            <w:tcW w:w="1731" w:type="dxa"/>
          </w:tcPr>
          <w:p w14:paraId="6B0B9419" w14:textId="77777777"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bl>
    <w:p w14:paraId="6CC9288B" w14:textId="77777777" w:rsidR="00600416" w:rsidRPr="007427D5" w:rsidRDefault="00600416" w:rsidP="00600416">
      <w:pPr>
        <w:rPr>
          <w:color w:val="auto"/>
          <w:lang w:val="en-AU"/>
        </w:rPr>
      </w:pPr>
    </w:p>
    <w:tbl>
      <w:tblPr>
        <w:tblStyle w:val="DFATTable1"/>
        <w:tblW w:w="9990" w:type="dxa"/>
        <w:tblBorders>
          <w:top w:val="single" w:sz="4" w:space="0" w:color="65C5B4" w:themeColor="accent1"/>
          <w:bottom w:val="single" w:sz="4" w:space="0" w:color="65C5B4" w:themeColor="accent1"/>
          <w:insideH w:val="single" w:sz="4" w:space="0" w:color="65C5B4" w:themeColor="accent1"/>
        </w:tblBorders>
        <w:tblLook w:val="04A0" w:firstRow="1" w:lastRow="0" w:firstColumn="1" w:lastColumn="0" w:noHBand="0" w:noVBand="1"/>
        <w:tblCaption w:val="Individual management response to the recommendations (continued)."/>
        <w:tblDescription w:val="Recommendation: Recommendation 2 [repeat evaluation recommendation in full. 'Landscape' orientation could be used for this table.]&#10;Response: [Note: select one option from the column below, delete others]: To insert: Agree/ Agree in part/ Disagree.&#10;Explanation: To insert. [If Agreeing in part: clearly specifiy which aspect of the recommendation you partly agree with].&#10;Action plan: to insert.&#10;Timeframe: If practical, please specify timeframe here.&#10;&#10;To repeat responses for all evaluation recommendations."/>
      </w:tblPr>
      <w:tblGrid>
        <w:gridCol w:w="2326"/>
        <w:gridCol w:w="1790"/>
        <w:gridCol w:w="2243"/>
        <w:gridCol w:w="1923"/>
        <w:gridCol w:w="1708"/>
      </w:tblGrid>
      <w:tr w:rsidR="007427D5" w:rsidRPr="007427D5" w14:paraId="74B29BD9" w14:textId="77777777" w:rsidTr="009E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31A6A9D" w14:textId="7F2D3FEA" w:rsidR="00F02211" w:rsidRPr="007427D5" w:rsidRDefault="00F02211" w:rsidP="00F02211">
            <w:pPr>
              <w:pStyle w:val="TableHeaderRow"/>
              <w:framePr w:hSpace="0" w:wrap="auto" w:vAnchor="margin" w:hAnchor="text" w:yAlign="inline"/>
              <w:rPr>
                <w:color w:val="auto"/>
              </w:rPr>
            </w:pPr>
            <w:r w:rsidRPr="007427D5">
              <w:rPr>
                <w:color w:val="auto"/>
              </w:rPr>
              <w:lastRenderedPageBreak/>
              <w:t>Recommendation</w:t>
            </w:r>
          </w:p>
        </w:tc>
        <w:tc>
          <w:tcPr>
            <w:tcW w:w="1985" w:type="dxa"/>
          </w:tcPr>
          <w:p w14:paraId="3778EBDE" w14:textId="40B99EB2"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Response </w:t>
            </w:r>
          </w:p>
        </w:tc>
        <w:tc>
          <w:tcPr>
            <w:tcW w:w="1859" w:type="dxa"/>
          </w:tcPr>
          <w:p w14:paraId="34FD6D87" w14:textId="5DD8F2DE"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Explanation </w:t>
            </w:r>
          </w:p>
        </w:tc>
        <w:tc>
          <w:tcPr>
            <w:tcW w:w="1906" w:type="dxa"/>
          </w:tcPr>
          <w:p w14:paraId="795FB1A0" w14:textId="66EA14D9"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 xml:space="preserve">Action plan </w:t>
            </w:r>
          </w:p>
        </w:tc>
        <w:tc>
          <w:tcPr>
            <w:tcW w:w="1758" w:type="dxa"/>
          </w:tcPr>
          <w:p w14:paraId="672E424E" w14:textId="33DE1114" w:rsidR="00F02211" w:rsidRPr="007427D5" w:rsidRDefault="00F02211" w:rsidP="00F02211">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7427D5">
              <w:rPr>
                <w:color w:val="auto"/>
              </w:rPr>
              <w:t>Timeframe</w:t>
            </w:r>
          </w:p>
        </w:tc>
      </w:tr>
      <w:tr w:rsidR="007427D5" w:rsidRPr="007427D5" w14:paraId="5DFA0027" w14:textId="77777777" w:rsidTr="002B2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65C5B4" w:themeFill="accent1"/>
            <w:hideMark/>
          </w:tcPr>
          <w:p w14:paraId="7C254BD6" w14:textId="77777777" w:rsidR="00F02211" w:rsidRPr="007427D5" w:rsidRDefault="00F02211" w:rsidP="00F02211">
            <w:pPr>
              <w:pStyle w:val="Heading3"/>
              <w:outlineLvl w:val="2"/>
              <w:rPr>
                <w:color w:val="auto"/>
                <w:sz w:val="24"/>
                <w:szCs w:val="24"/>
              </w:rPr>
            </w:pPr>
            <w:r w:rsidRPr="007427D5">
              <w:rPr>
                <w:color w:val="auto"/>
                <w:sz w:val="24"/>
                <w:szCs w:val="24"/>
              </w:rPr>
              <w:t>Recommendation 52</w:t>
            </w:r>
          </w:p>
          <w:p w14:paraId="3DDB4DF3" w14:textId="77777777" w:rsidR="00F02211" w:rsidRPr="007427D5" w:rsidRDefault="00F02211" w:rsidP="00F02211">
            <w:pPr>
              <w:pStyle w:val="BodyText"/>
              <w:rPr>
                <w:rFonts w:asciiTheme="majorHAnsi" w:hAnsiTheme="majorHAnsi"/>
                <w:i/>
                <w:color w:val="auto"/>
                <w:sz w:val="24"/>
                <w:szCs w:val="24"/>
              </w:rPr>
            </w:pPr>
            <w:r w:rsidRPr="007427D5">
              <w:rPr>
                <w:rFonts w:asciiTheme="majorHAnsi" w:hAnsiTheme="majorHAnsi"/>
                <w:i/>
                <w:color w:val="auto"/>
                <w:sz w:val="24"/>
                <w:szCs w:val="24"/>
              </w:rPr>
              <w:t>Give priority to organisational rather than individual ‘counterparting’. Most TA is expected to work alongside an individual who, it is assumed, will take over the position once the TA departs. Experience shows that it is more effective for the TA to provide support to the unit, department or agency in which he or she is working, rather than just one person; and</w:t>
            </w:r>
          </w:p>
        </w:tc>
        <w:tc>
          <w:tcPr>
            <w:tcW w:w="1985" w:type="dxa"/>
            <w:shd w:val="clear" w:color="auto" w:fill="92D050"/>
            <w:hideMark/>
          </w:tcPr>
          <w:p w14:paraId="214A2AD6" w14:textId="77777777" w:rsidR="00F02211" w:rsidRPr="007427D5" w:rsidRDefault="00F02211" w:rsidP="00F02211">
            <w:pPr>
              <w:pStyle w:val="Heading3"/>
              <w:outlineLvl w:val="2"/>
              <w:cnfStyle w:val="000000100000" w:firstRow="0" w:lastRow="0" w:firstColumn="0" w:lastColumn="0" w:oddVBand="0" w:evenVBand="0" w:oddHBand="1" w:evenHBand="0"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tcPr>
          <w:p w14:paraId="355A1920" w14:textId="77777777"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TA all work to a unit and are responsible for building team performance. We have trialled broader spans of capacity building but find mixed results.  </w:t>
            </w:r>
          </w:p>
        </w:tc>
        <w:tc>
          <w:tcPr>
            <w:tcW w:w="1928" w:type="dxa"/>
          </w:tcPr>
          <w:p w14:paraId="5C82C21B" w14:textId="77777777"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We will consider this recommendation further part of the program design processes. </w:t>
            </w:r>
          </w:p>
        </w:tc>
        <w:tc>
          <w:tcPr>
            <w:tcW w:w="1758" w:type="dxa"/>
          </w:tcPr>
          <w:p w14:paraId="1F5D6BB7" w14:textId="77777777" w:rsidR="00F02211" w:rsidRPr="007427D5" w:rsidRDefault="00F02211" w:rsidP="00F0221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The current governance and justice programs expire 30 June 2021 and we aim to have a new program implemented from 1 July 2021.</w:t>
            </w:r>
          </w:p>
        </w:tc>
      </w:tr>
      <w:tr w:rsidR="007427D5" w:rsidRPr="007427D5" w14:paraId="40234CE2" w14:textId="77777777" w:rsidTr="009A3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65C5B4" w:themeFill="accent1"/>
          </w:tcPr>
          <w:p w14:paraId="4936B243" w14:textId="77777777" w:rsidR="00F02211" w:rsidRPr="007427D5" w:rsidRDefault="00F02211" w:rsidP="00F02211">
            <w:pPr>
              <w:pStyle w:val="Heading3"/>
              <w:outlineLvl w:val="2"/>
              <w:rPr>
                <w:color w:val="auto"/>
                <w:sz w:val="24"/>
                <w:szCs w:val="24"/>
              </w:rPr>
            </w:pPr>
            <w:r w:rsidRPr="007427D5">
              <w:rPr>
                <w:color w:val="auto"/>
                <w:sz w:val="24"/>
                <w:szCs w:val="24"/>
              </w:rPr>
              <w:t>Recommendation 53</w:t>
            </w:r>
          </w:p>
          <w:p w14:paraId="1A173E5D" w14:textId="52619ED0" w:rsidR="00F02211" w:rsidRPr="007427D5" w:rsidRDefault="00F02211" w:rsidP="00F02211">
            <w:pPr>
              <w:pStyle w:val="BodyText"/>
              <w:rPr>
                <w:color w:val="auto"/>
                <w:sz w:val="24"/>
                <w:szCs w:val="24"/>
              </w:rPr>
            </w:pPr>
            <w:r w:rsidRPr="007427D5">
              <w:rPr>
                <w:rFonts w:asciiTheme="majorHAnsi" w:hAnsiTheme="majorHAnsi"/>
                <w:i/>
                <w:color w:val="auto"/>
                <w:sz w:val="24"/>
                <w:szCs w:val="24"/>
              </w:rPr>
              <w:t>TA should be embedded in, and report to, national staff. Such a relationship creates an appropriate set of incentives.</w:t>
            </w:r>
          </w:p>
        </w:tc>
        <w:tc>
          <w:tcPr>
            <w:tcW w:w="1985" w:type="dxa"/>
            <w:shd w:val="clear" w:color="auto" w:fill="92D050"/>
          </w:tcPr>
          <w:p w14:paraId="08C02AFD" w14:textId="06167D50" w:rsidR="00F02211" w:rsidRPr="007427D5" w:rsidRDefault="00F02211" w:rsidP="00F02211">
            <w:pPr>
              <w:pStyle w:val="Heading3"/>
              <w:outlineLvl w:val="2"/>
              <w:cnfStyle w:val="000000010000" w:firstRow="0" w:lastRow="0" w:firstColumn="0" w:lastColumn="0" w:oddVBand="0" w:evenVBand="0" w:oddHBand="0" w:evenHBand="1" w:firstRowFirstColumn="0" w:firstRowLastColumn="0" w:lastRowFirstColumn="0" w:lastRowLastColumn="0"/>
              <w:rPr>
                <w:color w:val="auto"/>
                <w:sz w:val="24"/>
                <w:szCs w:val="24"/>
              </w:rPr>
            </w:pPr>
            <w:r w:rsidRPr="007427D5">
              <w:rPr>
                <w:color w:val="auto"/>
                <w:sz w:val="24"/>
                <w:szCs w:val="24"/>
              </w:rPr>
              <w:t xml:space="preserve">Agree </w:t>
            </w:r>
          </w:p>
        </w:tc>
        <w:tc>
          <w:tcPr>
            <w:tcW w:w="2438" w:type="dxa"/>
            <w:shd w:val="clear" w:color="auto" w:fill="E0F3EF" w:themeFill="accent1" w:themeFillTint="33"/>
          </w:tcPr>
          <w:p w14:paraId="4F3DDE09" w14:textId="27D2212F"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 xml:space="preserve">Typically, this is how our TA are placed.  There are rare exceptions where TA operate from the SIRF (for example justice program gender adviser) but that is where a TA works across multiple agencies. </w:t>
            </w:r>
          </w:p>
        </w:tc>
        <w:tc>
          <w:tcPr>
            <w:tcW w:w="1906" w:type="dxa"/>
            <w:shd w:val="clear" w:color="auto" w:fill="E0F3EF" w:themeFill="accent1" w:themeFillTint="33"/>
          </w:tcPr>
          <w:p w14:paraId="137BECF8" w14:textId="77777777"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p>
        </w:tc>
        <w:tc>
          <w:tcPr>
            <w:tcW w:w="1758" w:type="dxa"/>
            <w:shd w:val="clear" w:color="auto" w:fill="E0F3EF" w:themeFill="accent1" w:themeFillTint="33"/>
          </w:tcPr>
          <w:p w14:paraId="143E9693" w14:textId="434FC79D" w:rsidR="00F02211" w:rsidRPr="007427D5" w:rsidRDefault="00F02211" w:rsidP="00F02211">
            <w:pPr>
              <w:pStyle w:val="BodyText"/>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4"/>
                <w:szCs w:val="24"/>
              </w:rPr>
            </w:pPr>
            <w:r w:rsidRPr="007427D5">
              <w:rPr>
                <w:rFonts w:asciiTheme="majorHAnsi" w:hAnsiTheme="majorHAnsi"/>
                <w:color w:val="auto"/>
                <w:sz w:val="24"/>
                <w:szCs w:val="24"/>
              </w:rPr>
              <w:t>Completed</w:t>
            </w:r>
          </w:p>
        </w:tc>
      </w:tr>
    </w:tbl>
    <w:p w14:paraId="5AE4CC9B" w14:textId="77777777" w:rsidR="00600416" w:rsidRPr="007427D5" w:rsidRDefault="00600416" w:rsidP="00600416">
      <w:pPr>
        <w:rPr>
          <w:color w:val="auto"/>
          <w:lang w:val="en-AU"/>
        </w:rPr>
      </w:pPr>
    </w:p>
    <w:p w14:paraId="65DB7BCD" w14:textId="77777777" w:rsidR="00600416" w:rsidRPr="007427D5" w:rsidRDefault="00600416" w:rsidP="00C81EC0">
      <w:pPr>
        <w:rPr>
          <w:color w:val="auto"/>
          <w:lang w:val="en-AU"/>
        </w:rPr>
      </w:pPr>
    </w:p>
    <w:p w14:paraId="58ACAD8A" w14:textId="0A83E461" w:rsidR="006B0E2A" w:rsidRPr="007427D5" w:rsidRDefault="006B0E2A" w:rsidP="00AD748B">
      <w:pPr>
        <w:suppressAutoHyphens w:val="0"/>
        <w:spacing w:before="0" w:after="120" w:line="440" w:lineRule="atLeast"/>
        <w:rPr>
          <w:color w:val="auto"/>
          <w:lang w:val="en-AU"/>
        </w:rPr>
      </w:pPr>
    </w:p>
    <w:sectPr w:rsidR="006B0E2A" w:rsidRPr="007427D5" w:rsidSect="00271503">
      <w:headerReference w:type="default" r:id="rId14"/>
      <w:footerReference w:type="default" r:id="rId15"/>
      <w:headerReference w:type="first" r:id="rId16"/>
      <w:footerReference w:type="first" r:id="rId17"/>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D38FF" w14:textId="77777777" w:rsidR="00786AE4" w:rsidRDefault="00786AE4" w:rsidP="003A5358">
      <w:r>
        <w:separator/>
      </w:r>
    </w:p>
  </w:endnote>
  <w:endnote w:type="continuationSeparator" w:id="0">
    <w:p w14:paraId="20713921" w14:textId="77777777" w:rsidR="00786AE4" w:rsidRDefault="00786AE4"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618E" w14:textId="77777777" w:rsidR="00786AE4" w:rsidRDefault="00786AE4" w:rsidP="00057479">
    <w:pPr>
      <w:pStyle w:val="Classification"/>
    </w:pPr>
  </w:p>
  <w:p w14:paraId="26734660" w14:textId="181F43A1" w:rsidR="00786AE4" w:rsidRDefault="00786AE4" w:rsidP="003A5358">
    <w:pPr>
      <w:pStyle w:val="Footer"/>
    </w:pPr>
    <w:r>
      <w:tab/>
    </w:r>
    <w:r w:rsidRPr="00B92E1E">
      <w:fldChar w:fldCharType="begin"/>
    </w:r>
    <w:r>
      <w:instrText xml:space="preserve"> STYLEREF  Title  \* MERGEFORMAT </w:instrText>
    </w:r>
    <w:r w:rsidRPr="00B92E1E">
      <w:fldChar w:fldCharType="separate"/>
    </w:r>
    <w:r w:rsidR="00323F89">
      <w:rPr>
        <w:noProof/>
      </w:rPr>
      <w:t>Australia’s Solomon Islands Justice and Governance Programs Evaluation – Management response</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i</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4333D" w14:textId="31CEAE1F" w:rsidR="00786AE4" w:rsidRDefault="00786AE4" w:rsidP="003A5358">
    <w:pPr>
      <w:pStyle w:val="Footer"/>
    </w:pPr>
    <w:r>
      <w:tab/>
    </w:r>
    <w:r w:rsidRPr="00806503">
      <w:fldChar w:fldCharType="begin"/>
    </w:r>
    <w:r>
      <w:instrText xml:space="preserve"> STYLEREF  Title  \* MERGEFORMAT </w:instrText>
    </w:r>
    <w:r w:rsidRPr="00806503">
      <w:fldChar w:fldCharType="separate"/>
    </w:r>
    <w:r>
      <w:rPr>
        <w:noProof/>
      </w:rPr>
      <w:t>Australia’s Solomon Islands Justice and Governance Programs Evaluation – Management response</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Pr="00601F3C">
      <w:rPr>
        <w:rStyle w:val="PageNumber"/>
      </w:rPr>
      <w:t>i</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4D13" w14:textId="77777777" w:rsidR="00786AE4" w:rsidRDefault="00786AE4" w:rsidP="00D203EB">
    <w:pPr>
      <w:pStyle w:val="Classification"/>
    </w:pPr>
  </w:p>
  <w:p w14:paraId="7566B208" w14:textId="77FB8C81" w:rsidR="00786AE4" w:rsidRDefault="00786AE4" w:rsidP="003A5358">
    <w:pPr>
      <w:pStyle w:val="Footer"/>
    </w:pPr>
    <w:r>
      <w:tab/>
    </w:r>
    <w:r w:rsidRPr="00B92E1E">
      <w:fldChar w:fldCharType="begin"/>
    </w:r>
    <w:r>
      <w:instrText xml:space="preserve"> STYLEREF  Title  \* MERGEFORMAT </w:instrText>
    </w:r>
    <w:r w:rsidRPr="00B92E1E">
      <w:fldChar w:fldCharType="separate"/>
    </w:r>
    <w:r w:rsidR="00323F89">
      <w:rPr>
        <w:noProof/>
      </w:rPr>
      <w:t>Australia’s Solomon Islands Justice and Governance Programs Evaluation – Management response</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13</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65576" w14:textId="77777777" w:rsidR="00786AE4" w:rsidRDefault="00786AE4" w:rsidP="00D203EB">
    <w:pPr>
      <w:pStyle w:val="Classification"/>
    </w:pPr>
  </w:p>
  <w:p w14:paraId="23197A58" w14:textId="0CC1A706" w:rsidR="00786AE4" w:rsidRDefault="00786AE4" w:rsidP="003A5358">
    <w:pPr>
      <w:pStyle w:val="Footer"/>
    </w:pPr>
    <w:r>
      <w:tab/>
    </w:r>
    <w:r w:rsidRPr="00B92E1E">
      <w:fldChar w:fldCharType="begin"/>
    </w:r>
    <w:r>
      <w:instrText xml:space="preserve"> STYLEREF  Title  \* MERGEFORMAT </w:instrText>
    </w:r>
    <w:r w:rsidRPr="00B92E1E">
      <w:fldChar w:fldCharType="separate"/>
    </w:r>
    <w:r w:rsidR="00323F89">
      <w:rPr>
        <w:noProof/>
      </w:rPr>
      <w:t>Australia’s Solomon Islands Justice and Governance Programs Evaluation – Management response</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8A37E" w14:textId="77777777" w:rsidR="00786AE4" w:rsidRPr="008C5A0E" w:rsidRDefault="00786AE4" w:rsidP="003A5358">
      <w:pPr>
        <w:pStyle w:val="FootnoteSeparator"/>
      </w:pPr>
    </w:p>
  </w:footnote>
  <w:footnote w:type="continuationSeparator" w:id="0">
    <w:p w14:paraId="13E53331" w14:textId="77777777" w:rsidR="00786AE4" w:rsidRDefault="00786AE4"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A6936" w14:textId="77777777" w:rsidR="00786AE4" w:rsidRPr="00806503" w:rsidRDefault="00786AE4" w:rsidP="00057479">
    <w:pPr>
      <w:pStyle w:val="Classification"/>
    </w:pPr>
    <w:r w:rsidRPr="00601F3C">
      <w:rPr>
        <w:noProof/>
        <w:lang w:val="en-AU" w:eastAsia="en-AU"/>
      </w:rPr>
      <w:drawing>
        <wp:anchor distT="0" distB="0" distL="114300" distR="114300" simplePos="0" relativeHeight="251701248" behindDoc="1" locked="1" layoutInCell="1" allowOverlap="1" wp14:anchorId="44AE2E61" wp14:editId="49AF0EE3">
          <wp:simplePos x="0" y="0"/>
          <wp:positionH relativeFrom="page">
            <wp:posOffset>5652770</wp:posOffset>
          </wp:positionH>
          <wp:positionV relativeFrom="page">
            <wp:posOffset>1710055</wp:posOffset>
          </wp:positionV>
          <wp:extent cx="1114560" cy="512640"/>
          <wp:effectExtent l="0" t="0" r="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40832" behindDoc="1" locked="1" layoutInCell="1" allowOverlap="1" wp14:anchorId="44AE2E63" wp14:editId="28884D65">
          <wp:simplePos x="0" y="0"/>
          <wp:positionH relativeFrom="page">
            <wp:posOffset>720090</wp:posOffset>
          </wp:positionH>
          <wp:positionV relativeFrom="page">
            <wp:posOffset>1584325</wp:posOffset>
          </wp:positionV>
          <wp:extent cx="3168000" cy="5544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8544" behindDoc="1" locked="1" layoutInCell="1" allowOverlap="1" wp14:anchorId="44AE2E65" wp14:editId="44708008">
          <wp:simplePos x="0" y="0"/>
          <wp:positionH relativeFrom="page">
            <wp:align>left</wp:align>
          </wp:positionH>
          <wp:positionV relativeFrom="page">
            <wp:align>center</wp:align>
          </wp:positionV>
          <wp:extent cx="7559040" cy="10692765"/>
          <wp:effectExtent l="0" t="0" r="381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B055A" w14:textId="77777777" w:rsidR="00786AE4" w:rsidRDefault="00786AE4" w:rsidP="00A75A27">
    <w:pPr>
      <w:pStyle w:val="Classification"/>
    </w:pPr>
    <w:r w:rsidRPr="00601F3C">
      <w:rPr>
        <w:noProof/>
        <w:lang w:val="en-AU" w:eastAsia="en-AU"/>
      </w:rPr>
      <w:drawing>
        <wp:anchor distT="0" distB="0" distL="114300" distR="114300" simplePos="0" relativeHeight="251699200" behindDoc="1" locked="1" layoutInCell="1" allowOverlap="1" wp14:anchorId="44AE2E67" wp14:editId="5C7E4F61">
          <wp:simplePos x="0" y="0"/>
          <wp:positionH relativeFrom="page">
            <wp:posOffset>5652770</wp:posOffset>
          </wp:positionH>
          <wp:positionV relativeFrom="page">
            <wp:posOffset>1710055</wp:posOffset>
          </wp:positionV>
          <wp:extent cx="1114920" cy="512640"/>
          <wp:effectExtent l="0" t="0" r="9525" b="190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492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78720" behindDoc="1" locked="1" layoutInCell="1" allowOverlap="1" wp14:anchorId="44AE2E69" wp14:editId="4A204B16">
          <wp:simplePos x="0" y="0"/>
          <wp:positionH relativeFrom="page">
            <wp:posOffset>720090</wp:posOffset>
          </wp:positionH>
          <wp:positionV relativeFrom="page">
            <wp:posOffset>1584325</wp:posOffset>
          </wp:positionV>
          <wp:extent cx="3168000" cy="5544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6494" behindDoc="1" locked="1" layoutInCell="1" allowOverlap="1" wp14:anchorId="44AE2E6B" wp14:editId="5F4B317B">
          <wp:simplePos x="0" y="0"/>
          <wp:positionH relativeFrom="page">
            <wp:posOffset>0</wp:posOffset>
          </wp:positionH>
          <wp:positionV relativeFrom="page">
            <wp:posOffset>4956175</wp:posOffset>
          </wp:positionV>
          <wp:extent cx="5039995" cy="4180205"/>
          <wp:effectExtent l="0" t="0" r="825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7519" behindDoc="1" locked="1" layoutInCell="1" allowOverlap="1" wp14:anchorId="44AE2E6D" wp14:editId="1303C0AF">
          <wp:simplePos x="0" y="0"/>
          <wp:positionH relativeFrom="page">
            <wp:align>left</wp:align>
          </wp:positionH>
          <wp:positionV relativeFrom="page">
            <wp:align>center</wp:align>
          </wp:positionV>
          <wp:extent cx="7559040" cy="10692765"/>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E3392" w14:textId="77777777" w:rsidR="00786AE4" w:rsidRPr="00806503" w:rsidRDefault="00786AE4" w:rsidP="00057479">
    <w:pPr>
      <w:pStyle w:val="Classification"/>
    </w:pPr>
    <w:r w:rsidRPr="00601F3C">
      <w:rPr>
        <w:noProof/>
        <w:lang w:val="en-AU" w:eastAsia="en-AU"/>
      </w:rPr>
      <w:drawing>
        <wp:anchor distT="0" distB="0" distL="114300" distR="114300" simplePos="0" relativeHeight="251680768" behindDoc="1" locked="1" layoutInCell="1" allowOverlap="1" wp14:anchorId="44AE2E6F" wp14:editId="1F187912">
          <wp:simplePos x="0" y="0"/>
          <wp:positionH relativeFrom="page">
            <wp:align>left</wp:align>
          </wp:positionH>
          <wp:positionV relativeFrom="page">
            <wp:align>center</wp:align>
          </wp:positionV>
          <wp:extent cx="7559040" cy="10692765"/>
          <wp:effectExtent l="0" t="0" r="381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8628F" w14:textId="77777777" w:rsidR="00786AE4" w:rsidRDefault="00786AE4" w:rsidP="003A5358">
    <w:pPr>
      <w:pStyle w:val="Header"/>
    </w:pPr>
    <w:r w:rsidRPr="00601F3C">
      <w:rPr>
        <w:noProof/>
        <w:lang w:val="en-AU" w:eastAsia="en-AU"/>
      </w:rPr>
      <w:drawing>
        <wp:anchor distT="0" distB="0" distL="114300" distR="114300" simplePos="0" relativeHeight="251697152" behindDoc="1" locked="1" layoutInCell="1" allowOverlap="1" wp14:anchorId="44AE2E71" wp14:editId="3BEAF3E2">
          <wp:simplePos x="0" y="0"/>
          <wp:positionH relativeFrom="page">
            <wp:posOffset>0</wp:posOffset>
          </wp:positionH>
          <wp:positionV relativeFrom="page">
            <wp:posOffset>0</wp:posOffset>
          </wp:positionV>
          <wp:extent cx="7558405" cy="10690860"/>
          <wp:effectExtent l="0" t="0" r="444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4ED7D" w14:textId="77777777" w:rsidR="00786AE4" w:rsidRPr="00806503" w:rsidRDefault="00786AE4" w:rsidP="00D203EB">
    <w:pPr>
      <w:pStyle w:val="Classification"/>
    </w:pPr>
    <w:r w:rsidRPr="00601F3C">
      <w:rPr>
        <w:noProof/>
        <w:lang w:val="en-AU" w:eastAsia="en-AU"/>
      </w:rPr>
      <w:drawing>
        <wp:anchor distT="0" distB="0" distL="114300" distR="114300" simplePos="0" relativeHeight="251709440" behindDoc="1" locked="1" layoutInCell="1" allowOverlap="1" wp14:anchorId="44AE2E77" wp14:editId="6BEC805E">
          <wp:simplePos x="0" y="0"/>
          <wp:positionH relativeFrom="page">
            <wp:align>left</wp:align>
          </wp:positionH>
          <wp:positionV relativeFrom="page">
            <wp:align>center</wp:align>
          </wp:positionV>
          <wp:extent cx="7558405" cy="1069213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6A05" w14:textId="77777777" w:rsidR="00786AE4" w:rsidRPr="00806503" w:rsidRDefault="00786AE4" w:rsidP="00D203EB">
    <w:pPr>
      <w:pStyle w:val="Classification"/>
    </w:pPr>
    <w:r w:rsidRPr="00601F3C">
      <w:rPr>
        <w:noProof/>
        <w:lang w:val="en-AU" w:eastAsia="en-AU"/>
      </w:rPr>
      <w:drawing>
        <wp:anchor distT="0" distB="0" distL="114300" distR="114300" simplePos="0" relativeHeight="251707392" behindDoc="1" locked="1" layoutInCell="1" allowOverlap="1" wp14:anchorId="44AE2E79" wp14:editId="6554FE5F">
          <wp:simplePos x="0" y="0"/>
          <wp:positionH relativeFrom="page">
            <wp:align>left</wp:align>
          </wp:positionH>
          <wp:positionV relativeFrom="page">
            <wp:align>center</wp:align>
          </wp:positionV>
          <wp:extent cx="7558405" cy="1069213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FAF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6E86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0850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A30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CD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60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988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50D3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6A84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A7D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87A56F9"/>
    <w:multiLevelType w:val="multilevel"/>
    <w:tmpl w:val="318293A8"/>
    <w:numStyleLink w:val="BulletsList"/>
  </w:abstractNum>
  <w:abstractNum w:abstractNumId="1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3D3563E5"/>
    <w:multiLevelType w:val="hybridMultilevel"/>
    <w:tmpl w:val="02966F8E"/>
    <w:lvl w:ilvl="0" w:tplc="15CA3722">
      <w:numFmt w:val="bullet"/>
      <w:lvlText w:val="•"/>
      <w:lvlJc w:val="left"/>
      <w:pPr>
        <w:ind w:left="360" w:hanging="360"/>
      </w:pPr>
      <w:rPr>
        <w:rFonts w:ascii="Arial" w:hAnsi="Arial" w:hint="default"/>
        <w:color w:val="404040" w:themeColor="text1" w:themeTint="B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531337A"/>
    <w:multiLevelType w:val="hybridMultilevel"/>
    <w:tmpl w:val="FD08B28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8" w15:restartNumberingAfterBreak="0">
    <w:nsid w:val="4B565667"/>
    <w:multiLevelType w:val="multilevel"/>
    <w:tmpl w:val="318293A8"/>
    <w:numStyleLink w:val="BulletsList"/>
  </w:abstractNum>
  <w:abstractNum w:abstractNumId="19" w15:restartNumberingAfterBreak="0">
    <w:nsid w:val="573D12FE"/>
    <w:multiLevelType w:val="hybridMultilevel"/>
    <w:tmpl w:val="16EEEB12"/>
    <w:lvl w:ilvl="0" w:tplc="15CA3722">
      <w:numFmt w:val="bullet"/>
      <w:lvlText w:val="•"/>
      <w:lvlJc w:val="left"/>
      <w:pPr>
        <w:ind w:left="360" w:hanging="360"/>
      </w:pPr>
      <w:rPr>
        <w:rFonts w:ascii="Arial" w:hAnsi="Arial" w:hint="default"/>
        <w:color w:val="404040" w:themeColor="text1" w:themeTint="B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5D3C1EA7"/>
    <w:multiLevelType w:val="multilevel"/>
    <w:tmpl w:val="318293A8"/>
    <w:numStyleLink w:val="BulletsList"/>
  </w:abstractNum>
  <w:abstractNum w:abstractNumId="22" w15:restartNumberingAfterBreak="0">
    <w:nsid w:val="5D56043A"/>
    <w:multiLevelType w:val="multilevel"/>
    <w:tmpl w:val="69AEB596"/>
    <w:lvl w:ilvl="0">
      <w:start w:val="1"/>
      <w:numFmt w:val="bullet"/>
      <w:lvlText w:val=""/>
      <w:lvlJc w:val="left"/>
      <w:pPr>
        <w:tabs>
          <w:tab w:val="num" w:pos="284"/>
        </w:tabs>
        <w:ind w:left="284" w:hanging="284"/>
      </w:pPr>
      <w:rPr>
        <w:rFonts w:ascii="Symbol" w:hAnsi="Symbol" w:hint="default"/>
        <w:color w:val="65C5B4" w:themeColor="accent1"/>
      </w:rPr>
    </w:lvl>
    <w:lvl w:ilvl="1">
      <w:start w:val="1"/>
      <w:numFmt w:val="bullet"/>
      <w:lvlText w:val="–"/>
      <w:lvlJc w:val="left"/>
      <w:pPr>
        <w:tabs>
          <w:tab w:val="num" w:pos="568"/>
        </w:tabs>
        <w:ind w:left="568" w:hanging="284"/>
      </w:pPr>
      <w:rPr>
        <w:rFonts w:ascii="Arial" w:hAnsi="Arial" w:hint="default"/>
        <w:color w:val="65C5B4" w:themeColor="accent1"/>
      </w:rPr>
    </w:lvl>
    <w:lvl w:ilvl="2">
      <w:start w:val="1"/>
      <w:numFmt w:val="bullet"/>
      <w:lvlText w:val="»"/>
      <w:lvlJc w:val="left"/>
      <w:pPr>
        <w:tabs>
          <w:tab w:val="num" w:pos="852"/>
        </w:tabs>
        <w:ind w:left="852" w:hanging="285"/>
      </w:pPr>
      <w:rPr>
        <w:rFonts w:ascii="Arial" w:hAnsi="Arial" w:hint="default"/>
        <w:color w:val="65C5B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A0B063B"/>
    <w:multiLevelType w:val="hybridMultilevel"/>
    <w:tmpl w:val="13D086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107305"/>
    <w:multiLevelType w:val="multilevel"/>
    <w:tmpl w:val="318293A8"/>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0"/>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1"/>
  </w:num>
  <w:num w:numId="25">
    <w:abstractNumId w:val="21"/>
  </w:num>
  <w:num w:numId="26">
    <w:abstractNumId w:val="12"/>
  </w:num>
  <w:num w:numId="27">
    <w:abstractNumId w:val="12"/>
  </w:num>
  <w:num w:numId="28">
    <w:abstractNumId w:val="12"/>
  </w:num>
  <w:num w:numId="29">
    <w:abstractNumId w:val="15"/>
  </w:num>
  <w:num w:numId="30">
    <w:abstractNumId w:val="15"/>
  </w:num>
  <w:num w:numId="31">
    <w:abstractNumId w:val="15"/>
  </w:num>
  <w:num w:numId="32">
    <w:abstractNumId w:val="14"/>
  </w:num>
  <w:num w:numId="33">
    <w:abstractNumId w:val="26"/>
  </w:num>
  <w:num w:numId="34">
    <w:abstractNumId w:val="18"/>
  </w:num>
  <w:num w:numId="35">
    <w:abstractNumId w:val="1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0"/>
  </w:num>
  <w:num w:numId="39">
    <w:abstractNumId w:val="16"/>
  </w:num>
  <w:num w:numId="40">
    <w:abstractNumId w:val="19"/>
  </w:num>
  <w:num w:numId="41">
    <w:abstractNumId w:val="2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16"/>
    <w:rsid w:val="00002B9F"/>
    <w:rsid w:val="00013F0E"/>
    <w:rsid w:val="0002057B"/>
    <w:rsid w:val="0002080A"/>
    <w:rsid w:val="00026BDA"/>
    <w:rsid w:val="00027287"/>
    <w:rsid w:val="0002782F"/>
    <w:rsid w:val="000356C3"/>
    <w:rsid w:val="000417B2"/>
    <w:rsid w:val="000524C5"/>
    <w:rsid w:val="00054E4D"/>
    <w:rsid w:val="0005642A"/>
    <w:rsid w:val="00057479"/>
    <w:rsid w:val="00060073"/>
    <w:rsid w:val="0006109D"/>
    <w:rsid w:val="00067E37"/>
    <w:rsid w:val="00087BE4"/>
    <w:rsid w:val="000A6D0B"/>
    <w:rsid w:val="000B3155"/>
    <w:rsid w:val="000B321A"/>
    <w:rsid w:val="000D04F9"/>
    <w:rsid w:val="000D0B51"/>
    <w:rsid w:val="000E79F6"/>
    <w:rsid w:val="000F6717"/>
    <w:rsid w:val="001117DF"/>
    <w:rsid w:val="001250CF"/>
    <w:rsid w:val="00130050"/>
    <w:rsid w:val="00132BF1"/>
    <w:rsid w:val="001358AD"/>
    <w:rsid w:val="00137071"/>
    <w:rsid w:val="00141E3E"/>
    <w:rsid w:val="001471A8"/>
    <w:rsid w:val="001540FB"/>
    <w:rsid w:val="001541EA"/>
    <w:rsid w:val="00157C34"/>
    <w:rsid w:val="001672D6"/>
    <w:rsid w:val="00170271"/>
    <w:rsid w:val="00171806"/>
    <w:rsid w:val="001739FA"/>
    <w:rsid w:val="001764C0"/>
    <w:rsid w:val="0018243C"/>
    <w:rsid w:val="001C013B"/>
    <w:rsid w:val="001C57D6"/>
    <w:rsid w:val="001C684E"/>
    <w:rsid w:val="001D5E4F"/>
    <w:rsid w:val="001D663E"/>
    <w:rsid w:val="001E1DC0"/>
    <w:rsid w:val="001E7932"/>
    <w:rsid w:val="00201ECF"/>
    <w:rsid w:val="00203BF7"/>
    <w:rsid w:val="00207608"/>
    <w:rsid w:val="0022186C"/>
    <w:rsid w:val="0023638E"/>
    <w:rsid w:val="00240E88"/>
    <w:rsid w:val="0024653B"/>
    <w:rsid w:val="00246C6B"/>
    <w:rsid w:val="00254161"/>
    <w:rsid w:val="002545E4"/>
    <w:rsid w:val="00271503"/>
    <w:rsid w:val="00276B76"/>
    <w:rsid w:val="0028602A"/>
    <w:rsid w:val="002943F3"/>
    <w:rsid w:val="002957ED"/>
    <w:rsid w:val="002A31A6"/>
    <w:rsid w:val="002B09E1"/>
    <w:rsid w:val="002B1D8B"/>
    <w:rsid w:val="002B2C6F"/>
    <w:rsid w:val="002C00E8"/>
    <w:rsid w:val="002C3F95"/>
    <w:rsid w:val="002D484F"/>
    <w:rsid w:val="003002C0"/>
    <w:rsid w:val="00301144"/>
    <w:rsid w:val="00303B4B"/>
    <w:rsid w:val="003148B7"/>
    <w:rsid w:val="003158C3"/>
    <w:rsid w:val="00323F89"/>
    <w:rsid w:val="003274CD"/>
    <w:rsid w:val="00333501"/>
    <w:rsid w:val="00341EB1"/>
    <w:rsid w:val="003457C4"/>
    <w:rsid w:val="00346D56"/>
    <w:rsid w:val="0035119D"/>
    <w:rsid w:val="003567C7"/>
    <w:rsid w:val="00363B3C"/>
    <w:rsid w:val="00383CC9"/>
    <w:rsid w:val="00391C50"/>
    <w:rsid w:val="003A5358"/>
    <w:rsid w:val="003B4F12"/>
    <w:rsid w:val="003C2EF0"/>
    <w:rsid w:val="003E0442"/>
    <w:rsid w:val="00400C66"/>
    <w:rsid w:val="00417F8D"/>
    <w:rsid w:val="004215E7"/>
    <w:rsid w:val="004230ED"/>
    <w:rsid w:val="00423F31"/>
    <w:rsid w:val="00425CB9"/>
    <w:rsid w:val="00426C51"/>
    <w:rsid w:val="00431899"/>
    <w:rsid w:val="0043554C"/>
    <w:rsid w:val="00443AC3"/>
    <w:rsid w:val="00467695"/>
    <w:rsid w:val="00486804"/>
    <w:rsid w:val="00495F8E"/>
    <w:rsid w:val="004A0202"/>
    <w:rsid w:val="004A1C6D"/>
    <w:rsid w:val="004B3775"/>
    <w:rsid w:val="004B6329"/>
    <w:rsid w:val="004D0666"/>
    <w:rsid w:val="004D0AEE"/>
    <w:rsid w:val="004D336E"/>
    <w:rsid w:val="004D633C"/>
    <w:rsid w:val="004E058F"/>
    <w:rsid w:val="004E0B86"/>
    <w:rsid w:val="004E3B87"/>
    <w:rsid w:val="004E4B0A"/>
    <w:rsid w:val="004F5985"/>
    <w:rsid w:val="00501EA3"/>
    <w:rsid w:val="0050405D"/>
    <w:rsid w:val="0050420C"/>
    <w:rsid w:val="0050444E"/>
    <w:rsid w:val="00510921"/>
    <w:rsid w:val="00510AD3"/>
    <w:rsid w:val="00513348"/>
    <w:rsid w:val="005156C1"/>
    <w:rsid w:val="00521AFC"/>
    <w:rsid w:val="00530524"/>
    <w:rsid w:val="0053235A"/>
    <w:rsid w:val="00533B5D"/>
    <w:rsid w:val="005436F6"/>
    <w:rsid w:val="00554246"/>
    <w:rsid w:val="00566B70"/>
    <w:rsid w:val="00576D87"/>
    <w:rsid w:val="0058458D"/>
    <w:rsid w:val="00587BCC"/>
    <w:rsid w:val="0059076D"/>
    <w:rsid w:val="00596DED"/>
    <w:rsid w:val="005A3384"/>
    <w:rsid w:val="005B583F"/>
    <w:rsid w:val="005D325A"/>
    <w:rsid w:val="005E2774"/>
    <w:rsid w:val="005E2A5C"/>
    <w:rsid w:val="005F38B3"/>
    <w:rsid w:val="00600416"/>
    <w:rsid w:val="00600D51"/>
    <w:rsid w:val="00601F3C"/>
    <w:rsid w:val="00602C02"/>
    <w:rsid w:val="006137EF"/>
    <w:rsid w:val="00617926"/>
    <w:rsid w:val="00623BA1"/>
    <w:rsid w:val="00625541"/>
    <w:rsid w:val="00627558"/>
    <w:rsid w:val="006320B5"/>
    <w:rsid w:val="006346BC"/>
    <w:rsid w:val="00655169"/>
    <w:rsid w:val="00660AF5"/>
    <w:rsid w:val="00663FBB"/>
    <w:rsid w:val="0066652A"/>
    <w:rsid w:val="00674E9B"/>
    <w:rsid w:val="00682167"/>
    <w:rsid w:val="00687045"/>
    <w:rsid w:val="00687B3B"/>
    <w:rsid w:val="00692A9B"/>
    <w:rsid w:val="00697849"/>
    <w:rsid w:val="006A1037"/>
    <w:rsid w:val="006A5078"/>
    <w:rsid w:val="006B0E2A"/>
    <w:rsid w:val="006C42AF"/>
    <w:rsid w:val="006C483E"/>
    <w:rsid w:val="006D324A"/>
    <w:rsid w:val="006D4E76"/>
    <w:rsid w:val="006E2A12"/>
    <w:rsid w:val="006F0606"/>
    <w:rsid w:val="00700B3A"/>
    <w:rsid w:val="00703AC6"/>
    <w:rsid w:val="0071086E"/>
    <w:rsid w:val="00711D8E"/>
    <w:rsid w:val="00712672"/>
    <w:rsid w:val="00723051"/>
    <w:rsid w:val="00734E3F"/>
    <w:rsid w:val="00736985"/>
    <w:rsid w:val="00736E37"/>
    <w:rsid w:val="0073791A"/>
    <w:rsid w:val="007427D5"/>
    <w:rsid w:val="00745DF5"/>
    <w:rsid w:val="00750DBA"/>
    <w:rsid w:val="007516A6"/>
    <w:rsid w:val="00756044"/>
    <w:rsid w:val="00756CE1"/>
    <w:rsid w:val="00761FBB"/>
    <w:rsid w:val="00766EC1"/>
    <w:rsid w:val="00786AE4"/>
    <w:rsid w:val="0079738A"/>
    <w:rsid w:val="007A23E8"/>
    <w:rsid w:val="007A3C5B"/>
    <w:rsid w:val="007A43D7"/>
    <w:rsid w:val="007A66FE"/>
    <w:rsid w:val="007B52A5"/>
    <w:rsid w:val="007B6200"/>
    <w:rsid w:val="007D3D84"/>
    <w:rsid w:val="007D648A"/>
    <w:rsid w:val="007E0455"/>
    <w:rsid w:val="007E3380"/>
    <w:rsid w:val="007E45FB"/>
    <w:rsid w:val="007F25E2"/>
    <w:rsid w:val="007F3395"/>
    <w:rsid w:val="007F5FB6"/>
    <w:rsid w:val="00801B9F"/>
    <w:rsid w:val="00806503"/>
    <w:rsid w:val="0080693A"/>
    <w:rsid w:val="00810667"/>
    <w:rsid w:val="008124D6"/>
    <w:rsid w:val="00820098"/>
    <w:rsid w:val="00834336"/>
    <w:rsid w:val="00847F30"/>
    <w:rsid w:val="0085011E"/>
    <w:rsid w:val="008727A9"/>
    <w:rsid w:val="008830D2"/>
    <w:rsid w:val="00885D86"/>
    <w:rsid w:val="008862A3"/>
    <w:rsid w:val="00887AB4"/>
    <w:rsid w:val="00892441"/>
    <w:rsid w:val="00896F2B"/>
    <w:rsid w:val="008A2755"/>
    <w:rsid w:val="008A2B3B"/>
    <w:rsid w:val="008B418F"/>
    <w:rsid w:val="008C0644"/>
    <w:rsid w:val="008C455D"/>
    <w:rsid w:val="008C5A0E"/>
    <w:rsid w:val="008E032F"/>
    <w:rsid w:val="008E73E5"/>
    <w:rsid w:val="008F4303"/>
    <w:rsid w:val="008F516A"/>
    <w:rsid w:val="008F7B02"/>
    <w:rsid w:val="0091783B"/>
    <w:rsid w:val="0092558A"/>
    <w:rsid w:val="00943358"/>
    <w:rsid w:val="00954664"/>
    <w:rsid w:val="00957701"/>
    <w:rsid w:val="00961895"/>
    <w:rsid w:val="00974654"/>
    <w:rsid w:val="00982A5F"/>
    <w:rsid w:val="009854A4"/>
    <w:rsid w:val="00992F09"/>
    <w:rsid w:val="009946C6"/>
    <w:rsid w:val="009A3D24"/>
    <w:rsid w:val="009B12CA"/>
    <w:rsid w:val="009B4D3B"/>
    <w:rsid w:val="009C0A90"/>
    <w:rsid w:val="009C5F37"/>
    <w:rsid w:val="009D7407"/>
    <w:rsid w:val="009E0866"/>
    <w:rsid w:val="009E66C4"/>
    <w:rsid w:val="009E6A0C"/>
    <w:rsid w:val="009F5D74"/>
    <w:rsid w:val="009F6423"/>
    <w:rsid w:val="00A1122D"/>
    <w:rsid w:val="00A136B5"/>
    <w:rsid w:val="00A13E4D"/>
    <w:rsid w:val="00A168EB"/>
    <w:rsid w:val="00A177E2"/>
    <w:rsid w:val="00A217E5"/>
    <w:rsid w:val="00A24100"/>
    <w:rsid w:val="00A2486C"/>
    <w:rsid w:val="00A24A62"/>
    <w:rsid w:val="00A31C9F"/>
    <w:rsid w:val="00A33446"/>
    <w:rsid w:val="00A4144F"/>
    <w:rsid w:val="00A45AD7"/>
    <w:rsid w:val="00A53544"/>
    <w:rsid w:val="00A6241D"/>
    <w:rsid w:val="00A65F96"/>
    <w:rsid w:val="00A72F0A"/>
    <w:rsid w:val="00A75A27"/>
    <w:rsid w:val="00A8231B"/>
    <w:rsid w:val="00A93AA7"/>
    <w:rsid w:val="00A96418"/>
    <w:rsid w:val="00A96E3A"/>
    <w:rsid w:val="00AA6819"/>
    <w:rsid w:val="00AB388E"/>
    <w:rsid w:val="00AB6FB4"/>
    <w:rsid w:val="00AC164A"/>
    <w:rsid w:val="00AC5C34"/>
    <w:rsid w:val="00AD08DF"/>
    <w:rsid w:val="00AD748B"/>
    <w:rsid w:val="00AE141A"/>
    <w:rsid w:val="00AE389B"/>
    <w:rsid w:val="00AF2050"/>
    <w:rsid w:val="00AF59AF"/>
    <w:rsid w:val="00AF6D5E"/>
    <w:rsid w:val="00B03CA8"/>
    <w:rsid w:val="00B055E8"/>
    <w:rsid w:val="00B237A7"/>
    <w:rsid w:val="00B327C7"/>
    <w:rsid w:val="00B32DEC"/>
    <w:rsid w:val="00B3569F"/>
    <w:rsid w:val="00B42B68"/>
    <w:rsid w:val="00B55E19"/>
    <w:rsid w:val="00B851FD"/>
    <w:rsid w:val="00B92984"/>
    <w:rsid w:val="00B92E1E"/>
    <w:rsid w:val="00B9372C"/>
    <w:rsid w:val="00B9547B"/>
    <w:rsid w:val="00B95FBE"/>
    <w:rsid w:val="00BA04F9"/>
    <w:rsid w:val="00BA4B6D"/>
    <w:rsid w:val="00BA624B"/>
    <w:rsid w:val="00BA79E4"/>
    <w:rsid w:val="00BB19CD"/>
    <w:rsid w:val="00BB26C5"/>
    <w:rsid w:val="00BE0891"/>
    <w:rsid w:val="00BF14D0"/>
    <w:rsid w:val="00BF29D2"/>
    <w:rsid w:val="00BF3A17"/>
    <w:rsid w:val="00BF4DE6"/>
    <w:rsid w:val="00BF5CD6"/>
    <w:rsid w:val="00C00C98"/>
    <w:rsid w:val="00C032A1"/>
    <w:rsid w:val="00C14F84"/>
    <w:rsid w:val="00C150FC"/>
    <w:rsid w:val="00C16478"/>
    <w:rsid w:val="00C239AB"/>
    <w:rsid w:val="00C34A7E"/>
    <w:rsid w:val="00C3731C"/>
    <w:rsid w:val="00C42CDE"/>
    <w:rsid w:val="00C63EE9"/>
    <w:rsid w:val="00C815A7"/>
    <w:rsid w:val="00C81EC0"/>
    <w:rsid w:val="00C834E5"/>
    <w:rsid w:val="00C86007"/>
    <w:rsid w:val="00C86AE9"/>
    <w:rsid w:val="00C86F80"/>
    <w:rsid w:val="00CA24D6"/>
    <w:rsid w:val="00CA37B1"/>
    <w:rsid w:val="00CA6EC9"/>
    <w:rsid w:val="00CB1959"/>
    <w:rsid w:val="00CC431B"/>
    <w:rsid w:val="00CD2F34"/>
    <w:rsid w:val="00D0296C"/>
    <w:rsid w:val="00D203EB"/>
    <w:rsid w:val="00D40C15"/>
    <w:rsid w:val="00D500E9"/>
    <w:rsid w:val="00D51EE2"/>
    <w:rsid w:val="00D56061"/>
    <w:rsid w:val="00D67D5B"/>
    <w:rsid w:val="00D77124"/>
    <w:rsid w:val="00D9108A"/>
    <w:rsid w:val="00D92C51"/>
    <w:rsid w:val="00D92E94"/>
    <w:rsid w:val="00D9513B"/>
    <w:rsid w:val="00DB0DC7"/>
    <w:rsid w:val="00DB6879"/>
    <w:rsid w:val="00DC6587"/>
    <w:rsid w:val="00DD2B2D"/>
    <w:rsid w:val="00DF0786"/>
    <w:rsid w:val="00DF6038"/>
    <w:rsid w:val="00E270A0"/>
    <w:rsid w:val="00E343F3"/>
    <w:rsid w:val="00E357B7"/>
    <w:rsid w:val="00E35FA0"/>
    <w:rsid w:val="00E377D5"/>
    <w:rsid w:val="00E53800"/>
    <w:rsid w:val="00E54CBB"/>
    <w:rsid w:val="00E6081F"/>
    <w:rsid w:val="00E62044"/>
    <w:rsid w:val="00E62146"/>
    <w:rsid w:val="00E6243F"/>
    <w:rsid w:val="00E6753E"/>
    <w:rsid w:val="00E67B2D"/>
    <w:rsid w:val="00E82491"/>
    <w:rsid w:val="00E901C5"/>
    <w:rsid w:val="00EA04B2"/>
    <w:rsid w:val="00EA0BCE"/>
    <w:rsid w:val="00EA20F3"/>
    <w:rsid w:val="00EB3B33"/>
    <w:rsid w:val="00ED306B"/>
    <w:rsid w:val="00ED43D1"/>
    <w:rsid w:val="00EE168A"/>
    <w:rsid w:val="00EE4EE1"/>
    <w:rsid w:val="00EF135C"/>
    <w:rsid w:val="00EF23EA"/>
    <w:rsid w:val="00EF3D18"/>
    <w:rsid w:val="00EF4574"/>
    <w:rsid w:val="00F02211"/>
    <w:rsid w:val="00F1611E"/>
    <w:rsid w:val="00F20E5E"/>
    <w:rsid w:val="00F2684E"/>
    <w:rsid w:val="00F4791C"/>
    <w:rsid w:val="00F5404C"/>
    <w:rsid w:val="00F60BE4"/>
    <w:rsid w:val="00F62B3E"/>
    <w:rsid w:val="00F63911"/>
    <w:rsid w:val="00F729EF"/>
    <w:rsid w:val="00F77CAE"/>
    <w:rsid w:val="00F93050"/>
    <w:rsid w:val="00F941EC"/>
    <w:rsid w:val="00F958AE"/>
    <w:rsid w:val="00F96BB9"/>
    <w:rsid w:val="00FA6261"/>
    <w:rsid w:val="00FB3AE0"/>
    <w:rsid w:val="00FB755B"/>
    <w:rsid w:val="00FC0706"/>
    <w:rsid w:val="00FC402F"/>
    <w:rsid w:val="00FC5D15"/>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AE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137EF"/>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D51EE2"/>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D51EE2"/>
    <w:pPr>
      <w:numPr>
        <w:numId w:val="35"/>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D51EE2"/>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D51EE2"/>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D51EE2"/>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aliases w:val="List Paragraph1,List Paragraph11,L,Recommendation,CV text,Table text,Bullets level 1,PRIORITAS List_numbered,Resume Title,Question wording,Evidence on Demand bullet points,123 List Paragraph,Bullet paras,Dot pt,F5 List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901C5"/>
    <w:pPr>
      <w:tabs>
        <w:tab w:val="right" w:pos="13041"/>
      </w:tabs>
      <w:ind w:right="-1307"/>
      <w:jc w:val="right"/>
    </w:pPr>
    <w:rPr>
      <w:rFonts w:ascii="Calibri Light" w:eastAsia="Calibri Light" w:hAnsi="Calibri Light" w:cs="Times New Roman"/>
      <w:noProof/>
    </w:rPr>
  </w:style>
  <w:style w:type="paragraph" w:styleId="ListNumber2">
    <w:name w:val="List Number 2"/>
    <w:basedOn w:val="ListNumber"/>
    <w:uiPriority w:val="99"/>
    <w:semiHidden/>
    <w:unhideWhenUsed/>
    <w:qFormat/>
    <w:locked/>
    <w:rsid w:val="00C81EC0"/>
    <w:pPr>
      <w:numPr>
        <w:numId w:val="36"/>
      </w:numPr>
      <w:suppressAutoHyphens w:val="0"/>
      <w:spacing w:before="80" w:after="120" w:line="360" w:lineRule="auto"/>
      <w:ind w:left="568" w:hanging="284"/>
      <w:contextualSpacing w:val="0"/>
    </w:pPr>
    <w:rPr>
      <w:rFonts w:ascii="Franklin Gothic Book" w:eastAsia="Times New Roman" w:hAnsi="Franklin Gothic Book" w:cs="Times New Roman"/>
      <w:color w:val="auto"/>
      <w:sz w:val="21"/>
      <w:szCs w:val="24"/>
      <w:lang w:val="en-AU" w:eastAsia="en-AU"/>
    </w:rPr>
  </w:style>
  <w:style w:type="paragraph" w:styleId="ListNumber">
    <w:name w:val="List Number"/>
    <w:basedOn w:val="Normal"/>
    <w:uiPriority w:val="99"/>
    <w:semiHidden/>
    <w:unhideWhenUsed/>
    <w:locked/>
    <w:rsid w:val="00C81EC0"/>
    <w:pPr>
      <w:numPr>
        <w:numId w:val="16"/>
      </w:numPr>
      <w:contextualSpacing/>
    </w:pPr>
  </w:style>
  <w:style w:type="character" w:customStyle="1" w:styleId="ListParagraphChar">
    <w:name w:val="List Paragraph Char"/>
    <w:aliases w:val="List Paragraph1 Char,List Paragraph11 Char,L Char,Recommendation Char,CV text Char,Table text Char,Bullets level 1 Char,PRIORITAS List_numbered Char,Resume Title Char,Question wording Char,Evidence on Demand bullet points Char"/>
    <w:link w:val="ListParagraph"/>
    <w:uiPriority w:val="34"/>
    <w:qFormat/>
    <w:locked/>
    <w:rsid w:val="0073791A"/>
    <w:rPr>
      <w:color w:val="495965" w:themeColor="text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96566">
      <w:bodyDiv w:val="1"/>
      <w:marLeft w:val="0"/>
      <w:marRight w:val="0"/>
      <w:marTop w:val="0"/>
      <w:marBottom w:val="0"/>
      <w:divBdr>
        <w:top w:val="none" w:sz="0" w:space="0" w:color="auto"/>
        <w:left w:val="none" w:sz="0" w:space="0" w:color="auto"/>
        <w:bottom w:val="none" w:sz="0" w:space="0" w:color="auto"/>
        <w:right w:val="none" w:sz="0" w:space="0" w:color="auto"/>
      </w:divBdr>
    </w:div>
    <w:div w:id="357317612">
      <w:bodyDiv w:val="1"/>
      <w:marLeft w:val="0"/>
      <w:marRight w:val="0"/>
      <w:marTop w:val="0"/>
      <w:marBottom w:val="0"/>
      <w:divBdr>
        <w:top w:val="none" w:sz="0" w:space="0" w:color="auto"/>
        <w:left w:val="none" w:sz="0" w:space="0" w:color="auto"/>
        <w:bottom w:val="none" w:sz="0" w:space="0" w:color="auto"/>
        <w:right w:val="none" w:sz="0" w:space="0" w:color="auto"/>
      </w:divBdr>
    </w:div>
    <w:div w:id="474834107">
      <w:bodyDiv w:val="1"/>
      <w:marLeft w:val="0"/>
      <w:marRight w:val="0"/>
      <w:marTop w:val="0"/>
      <w:marBottom w:val="0"/>
      <w:divBdr>
        <w:top w:val="none" w:sz="0" w:space="0" w:color="auto"/>
        <w:left w:val="none" w:sz="0" w:space="0" w:color="auto"/>
        <w:bottom w:val="none" w:sz="0" w:space="0" w:color="auto"/>
        <w:right w:val="none" w:sz="0" w:space="0" w:color="auto"/>
      </w:divBdr>
    </w:div>
    <w:div w:id="598946166">
      <w:bodyDiv w:val="1"/>
      <w:marLeft w:val="0"/>
      <w:marRight w:val="0"/>
      <w:marTop w:val="0"/>
      <w:marBottom w:val="0"/>
      <w:divBdr>
        <w:top w:val="none" w:sz="0" w:space="0" w:color="auto"/>
        <w:left w:val="none" w:sz="0" w:space="0" w:color="auto"/>
        <w:bottom w:val="none" w:sz="0" w:space="0" w:color="auto"/>
        <w:right w:val="none" w:sz="0" w:space="0" w:color="auto"/>
      </w:divBdr>
    </w:div>
    <w:div w:id="818696647">
      <w:bodyDiv w:val="1"/>
      <w:marLeft w:val="0"/>
      <w:marRight w:val="0"/>
      <w:marTop w:val="0"/>
      <w:marBottom w:val="0"/>
      <w:divBdr>
        <w:top w:val="none" w:sz="0" w:space="0" w:color="auto"/>
        <w:left w:val="none" w:sz="0" w:space="0" w:color="auto"/>
        <w:bottom w:val="none" w:sz="0" w:space="0" w:color="auto"/>
        <w:right w:val="none" w:sz="0" w:space="0" w:color="auto"/>
      </w:divBdr>
    </w:div>
    <w:div w:id="830608760">
      <w:bodyDiv w:val="1"/>
      <w:marLeft w:val="0"/>
      <w:marRight w:val="0"/>
      <w:marTop w:val="0"/>
      <w:marBottom w:val="0"/>
      <w:divBdr>
        <w:top w:val="none" w:sz="0" w:space="0" w:color="auto"/>
        <w:left w:val="none" w:sz="0" w:space="0" w:color="auto"/>
        <w:bottom w:val="none" w:sz="0" w:space="0" w:color="auto"/>
        <w:right w:val="none" w:sz="0" w:space="0" w:color="auto"/>
      </w:divBdr>
    </w:div>
    <w:div w:id="1101683386">
      <w:bodyDiv w:val="1"/>
      <w:marLeft w:val="0"/>
      <w:marRight w:val="0"/>
      <w:marTop w:val="0"/>
      <w:marBottom w:val="0"/>
      <w:divBdr>
        <w:top w:val="none" w:sz="0" w:space="0" w:color="auto"/>
        <w:left w:val="none" w:sz="0" w:space="0" w:color="auto"/>
        <w:bottom w:val="none" w:sz="0" w:space="0" w:color="auto"/>
        <w:right w:val="none" w:sz="0" w:space="0" w:color="auto"/>
      </w:divBdr>
    </w:div>
    <w:div w:id="1508784604">
      <w:bodyDiv w:val="1"/>
      <w:marLeft w:val="0"/>
      <w:marRight w:val="0"/>
      <w:marTop w:val="0"/>
      <w:marBottom w:val="0"/>
      <w:divBdr>
        <w:top w:val="none" w:sz="0" w:space="0" w:color="auto"/>
        <w:left w:val="none" w:sz="0" w:space="0" w:color="auto"/>
        <w:bottom w:val="none" w:sz="0" w:space="0" w:color="auto"/>
        <w:right w:val="none" w:sz="0" w:space="0" w:color="auto"/>
      </w:divBdr>
    </w:div>
    <w:div w:id="1553694618">
      <w:bodyDiv w:val="1"/>
      <w:marLeft w:val="0"/>
      <w:marRight w:val="0"/>
      <w:marTop w:val="0"/>
      <w:marBottom w:val="0"/>
      <w:divBdr>
        <w:top w:val="none" w:sz="0" w:space="0" w:color="auto"/>
        <w:left w:val="none" w:sz="0" w:space="0" w:color="auto"/>
        <w:bottom w:val="none" w:sz="0" w:space="0" w:color="auto"/>
        <w:right w:val="none" w:sz="0" w:space="0" w:color="auto"/>
      </w:divBdr>
    </w:div>
    <w:div w:id="212769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04D9D-CA4B-4DF4-8184-220D918D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5712</Words>
  <Characters>32564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2021-02-23T22:21:00Z</dcterms:created>
  <dcterms:modified xsi:type="dcterms:W3CDTF">2021-02-23T22:21:00Z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39eed275-9670-4ba6-83ba-58acf8d5b8ac</vt:lpwstr>
  </property>
  <property fmtid="{D5CDD505-2E9C-101B-9397-08002B2CF9AE}" pid="3" name="SEC">
    <vt:lpwstr>OFFICIAL</vt:lpwstr>
  </property>
</Properties>
</file>