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EE312" w14:textId="77777777" w:rsidR="00501E2A" w:rsidRPr="00501E2A" w:rsidRDefault="001312CE" w:rsidP="001D4D7A">
      <w:pPr>
        <w:pStyle w:val="Title"/>
      </w:pPr>
      <w:bookmarkStart w:id="0" w:name="_GoBack"/>
      <w:bookmarkEnd w:id="0"/>
      <w:r>
        <w:t>DFAT</w:t>
      </w:r>
      <w:r w:rsidR="00501E2A" w:rsidRPr="00501E2A">
        <w:t xml:space="preserve"> Social Protection Framework</w:t>
      </w:r>
    </w:p>
    <w:p w14:paraId="737EE313" w14:textId="77777777" w:rsidR="00501E2A" w:rsidRPr="00B94966" w:rsidRDefault="001312CE" w:rsidP="001D4D7A">
      <w:pPr>
        <w:sectPr w:rsidR="00501E2A" w:rsidRPr="00B94966" w:rsidSect="00501E2A">
          <w:footerReference w:type="even" r:id="rId13"/>
          <w:endnotePr>
            <w:numFmt w:val="decimal"/>
          </w:endnotePr>
          <w:pgSz w:w="11907" w:h="16840" w:code="9"/>
          <w:pgMar w:top="11907" w:right="1814" w:bottom="851" w:left="1985" w:header="851" w:footer="340" w:gutter="0"/>
          <w:cols w:space="720"/>
          <w:docGrid w:linePitch="272"/>
        </w:sectPr>
      </w:pPr>
      <w:r>
        <w:t>March 2014</w:t>
      </w:r>
    </w:p>
    <w:p w14:paraId="737EE314" w14:textId="77777777" w:rsidR="00501E2A" w:rsidRPr="00501E2A" w:rsidRDefault="00501E2A" w:rsidP="001D4D7A">
      <w:pPr>
        <w:pStyle w:val="Heading2"/>
      </w:pPr>
      <w:r w:rsidRPr="00501E2A">
        <w:lastRenderedPageBreak/>
        <w:t>Introduction</w:t>
      </w:r>
    </w:p>
    <w:p w14:paraId="737EE315" w14:textId="77777777" w:rsidR="00501E2A" w:rsidRPr="001D4D7A" w:rsidRDefault="00501E2A" w:rsidP="001D4D7A">
      <w:r w:rsidRPr="001D4D7A">
        <w:t xml:space="preserve">Social protection for </w:t>
      </w:r>
      <w:r w:rsidR="001312CE">
        <w:t xml:space="preserve">DFAT </w:t>
      </w:r>
      <w:r w:rsidRPr="001D4D7A">
        <w:t>focusses on:</w:t>
      </w:r>
    </w:p>
    <w:p w14:paraId="737EE316" w14:textId="77777777" w:rsidR="00501E2A" w:rsidRPr="001D4D7A" w:rsidRDefault="00501E2A" w:rsidP="001D4D7A">
      <w:pPr>
        <w:pStyle w:val="Quote"/>
      </w:pPr>
      <w:r w:rsidRPr="001D4D7A">
        <w:t xml:space="preserve">Publicly funded initiatives that provide regular and predictable cash or in-kind transfers to individuals, households and communities to reduce poverty and vulnerability and foster resilience and empowerment. </w:t>
      </w:r>
    </w:p>
    <w:p w14:paraId="737EE317" w14:textId="77777777" w:rsidR="00501E2A" w:rsidRPr="00501E2A" w:rsidRDefault="00501E2A" w:rsidP="001D4D7A">
      <w:r w:rsidRPr="00501E2A">
        <w:t xml:space="preserve">By supporting social protection the Australian aid program can more effectively achieve many of its development objectives and contribute to achieving the MDGs. High quality monitoring and evaluation has been a hallmark of social protection. Robust and reliable evidence across the developing world shows that social protection helps reduce poverty and malnutrition and improve human development. For example, in Mexico’s </w:t>
      </w:r>
      <w:r w:rsidRPr="00501E2A">
        <w:rPr>
          <w:i/>
        </w:rPr>
        <w:t>Oportunidades</w:t>
      </w:r>
      <w:r w:rsidRPr="00501E2A">
        <w:t xml:space="preserve"> program, after only three years poor rural Mexican children increased their school enrolment, had more balanced diets and received more medical attention. In Bangladesh, in BRAC’s Challenging the Frontiers of Poverty Reduction program, women participants who were eating below the minimum daily calorie requirements increased their calorie intake by 29%.</w:t>
      </w:r>
    </w:p>
    <w:p w14:paraId="737EE318" w14:textId="77777777" w:rsidR="00501E2A" w:rsidRPr="00501E2A" w:rsidRDefault="00501E2A" w:rsidP="001D4D7A">
      <w:r w:rsidRPr="00501E2A">
        <w:t xml:space="preserve">This framework outlines </w:t>
      </w:r>
      <w:r w:rsidR="001312CE">
        <w:t>DFAT</w:t>
      </w:r>
      <w:r w:rsidRPr="00501E2A">
        <w:t>’s approach to development assistance for social protection and complements—but does not replace—existing thematic strategies. It provides a common definition, good practice principles and consolidated results. It explains how social protection supports priorities in other sectors like education and health by improving access to services and opportunities, helping the poor escape poverty. To sustainably maintain these results Australia will support partner governments to establish or improve systems for social protection.</w:t>
      </w:r>
    </w:p>
    <w:p w14:paraId="737EE319" w14:textId="77777777" w:rsidR="00501E2A" w:rsidRPr="00501E2A" w:rsidRDefault="00501E2A" w:rsidP="001D4D7A">
      <w:pPr>
        <w:pStyle w:val="Heading2"/>
      </w:pPr>
      <w:r w:rsidRPr="00501E2A">
        <w:t>Context</w:t>
      </w:r>
    </w:p>
    <w:p w14:paraId="737EE31A" w14:textId="77777777" w:rsidR="00501E2A" w:rsidRPr="00501E2A" w:rsidRDefault="00501E2A" w:rsidP="001D4D7A">
      <w:r w:rsidRPr="00501E2A">
        <w:t>Social protection has become more important over the past two decades among developing countries, especially during and after the 2008 financial crisis. Social protection helps protect the poor from hunger and destitution, decreases malnutrition, contributes to human development and long-term economic growth, reduces inequality and improves gender equality. It is also an effective crisis response mechanism – countries with social protection systems were able to develop responses before or during the global financial crisis, and fared better than those that did not have robust systems. For example, during the 2011 Horn of Africa drought social protection programs in Ethiopia and Kenya protected farmers and herders who would have been hit much harder, and Ethiopia’s program was rapidly scaled up to provide more assistance.</w:t>
      </w:r>
    </w:p>
    <w:p w14:paraId="737EE31B" w14:textId="77777777" w:rsidR="00501E2A" w:rsidRPr="00501E2A" w:rsidRDefault="00501E2A" w:rsidP="001D4D7A">
      <w:r w:rsidRPr="00501E2A">
        <w:t>Although there are some examples of strong and efficient social protection programs in developing countries, most are small, fragmented and limited by low administrative capacity and—most importantly—inadequate financing. This results in three major weaknesses:</w:t>
      </w:r>
    </w:p>
    <w:p w14:paraId="737EE31C" w14:textId="77777777" w:rsidR="00501E2A" w:rsidRPr="009C2965" w:rsidRDefault="00501E2A" w:rsidP="001D4D7A">
      <w:pPr>
        <w:pStyle w:val="ListParagraph"/>
      </w:pPr>
      <w:r w:rsidRPr="009C2965">
        <w:t>poor coverage: most poor and vulnerable people do not receive government support of any kind</w:t>
      </w:r>
    </w:p>
    <w:p w14:paraId="737EE31D" w14:textId="77777777" w:rsidR="00501E2A" w:rsidRPr="009C2965" w:rsidRDefault="00501E2A" w:rsidP="001D4D7A">
      <w:pPr>
        <w:pStyle w:val="ListParagraph"/>
      </w:pPr>
      <w:r w:rsidRPr="009C2965">
        <w:lastRenderedPageBreak/>
        <w:t>low benefit levels: where people do have access to social protection the level of benefits are too small to make a difference; and</w:t>
      </w:r>
    </w:p>
    <w:p w14:paraId="737EE31E" w14:textId="77777777" w:rsidR="00501E2A" w:rsidRDefault="00501E2A" w:rsidP="001D4D7A">
      <w:pPr>
        <w:pStyle w:val="ListParagraph"/>
      </w:pPr>
      <w:r w:rsidRPr="009C2965">
        <w:t xml:space="preserve">fragmentation: most programs are implemented in isolation, without linkages to other </w:t>
      </w:r>
      <w:r w:rsidRPr="00501E2A">
        <w:t>social protection or service delivery programs.</w:t>
      </w:r>
    </w:p>
    <w:p w14:paraId="737EE31F" w14:textId="77777777" w:rsidR="00501E2A" w:rsidRPr="00501E2A" w:rsidRDefault="00501E2A" w:rsidP="001D4D7A">
      <w:r w:rsidRPr="00501E2A">
        <w:t xml:space="preserve">A key risk for both partners and </w:t>
      </w:r>
      <w:r w:rsidR="001312CE">
        <w:t>DFAT</w:t>
      </w:r>
      <w:r w:rsidRPr="00501E2A">
        <w:t xml:space="preserve"> is the political economy of social protection—governments change, ministers are transferred and public attitudes may either favour or discourage benefits to the poor and vulnerable. Partners need sufficient political capital to combat a ‘handout and dependency’ mentality and take on vested interests. An associated risk is affordability--governments will be reluctant to commit to programs unless they can be convinced of their success and political viability. This is especially the case in an environment of global uncertainty and fiscal conservatism, where social protection programs are often the first to be cut.</w:t>
      </w:r>
    </w:p>
    <w:p w14:paraId="737EE320" w14:textId="77777777" w:rsidR="00501E2A" w:rsidRPr="00501E2A" w:rsidRDefault="00501E2A" w:rsidP="001D4D7A">
      <w:pPr>
        <w:pStyle w:val="Heading2"/>
      </w:pPr>
      <w:r w:rsidRPr="00501E2A">
        <w:t>Australia’s approach to social protection</w:t>
      </w:r>
    </w:p>
    <w:p w14:paraId="737EE321" w14:textId="77777777" w:rsidR="00501E2A" w:rsidRPr="00501E2A" w:rsidRDefault="00501E2A" w:rsidP="001D4D7A">
      <w:r w:rsidRPr="00501E2A">
        <w:t>Australia’s support for social protection has expanded rapidly in the last few years. Australia supports a growing number of social protection programs in Asia and smaller investments in social protection in the Pacific and Africa.</w:t>
      </w:r>
    </w:p>
    <w:p w14:paraId="737EE322" w14:textId="77777777" w:rsidR="00501E2A" w:rsidRPr="00501E2A" w:rsidRDefault="00501E2A" w:rsidP="001D4D7A">
      <w:r w:rsidRPr="00501E2A">
        <w:t xml:space="preserve">Social protection is included in four of </w:t>
      </w:r>
      <w:r w:rsidR="001312CE">
        <w:t xml:space="preserve">DFAT’s </w:t>
      </w:r>
      <w:r w:rsidRPr="00501E2A">
        <w:t>sectoral strategies.</w:t>
      </w:r>
      <w:r w:rsidRPr="00501E2A">
        <w:rPr>
          <w:vertAlign w:val="superscript"/>
        </w:rPr>
        <w:footnoteReference w:id="2"/>
      </w:r>
      <w:r w:rsidRPr="00501E2A">
        <w:t xml:space="preserve"> The education and health strategies prioritise improving access to education and health services by the poor, and this includes using social protection as a way to overcome financial barriers to accessing services. The food security strategy promotes social protection to ensure the poor have regular access to food and help them cope with shocks and day-to-day risks. The gender strategy includes social protection as a mechanism to empower women and girls. </w:t>
      </w:r>
    </w:p>
    <w:p w14:paraId="737EE323" w14:textId="77777777" w:rsidR="00501E2A" w:rsidRPr="001D4D7A" w:rsidRDefault="00501E2A" w:rsidP="001D4D7A">
      <w:r w:rsidRPr="00501E2A">
        <w:t xml:space="preserve">Australia’s approach to social protection will focus on three pillars—food and nutrition security, education and health—aligned with the aid policy and complementing its focus on sustainable economic development, promoting opportunities and saving lives. These pillars support social protection as a way to help achieve the core outcomes of the aid program. In each of these areas there is </w:t>
      </w:r>
      <w:r w:rsidRPr="001D4D7A">
        <w:t>strong evidence that social protection has led to sustainable results on a large scale in developing countries.</w:t>
      </w:r>
      <w:r w:rsidRPr="001D4D7A">
        <w:footnoteReference w:id="3"/>
      </w:r>
      <w:r w:rsidRPr="001D4D7A">
        <w:t xml:space="preserve"> Australia’s policy has three pillars:</w:t>
      </w:r>
    </w:p>
    <w:p w14:paraId="737EE324" w14:textId="77777777" w:rsidR="001D4D7A" w:rsidRPr="001D4D7A" w:rsidRDefault="00501E2A" w:rsidP="001D4D7A">
      <w:pPr>
        <w:pStyle w:val="Heading3"/>
      </w:pPr>
      <w:r w:rsidRPr="001D4D7A">
        <w:t>Pillar 1. Improving food and nutrition security</w:t>
      </w:r>
    </w:p>
    <w:p w14:paraId="737EE325" w14:textId="77777777" w:rsidR="00501E2A" w:rsidRPr="00501E2A" w:rsidRDefault="00501E2A" w:rsidP="001D4D7A">
      <w:r w:rsidRPr="00501E2A">
        <w:rPr>
          <w:lang w:val="en-GB"/>
        </w:rPr>
        <w:t xml:space="preserve">Households participating in social protection programs </w:t>
      </w:r>
      <w:r w:rsidRPr="00501E2A">
        <w:t>(e.g. cash or asset transfers and public works programs)</w:t>
      </w:r>
      <w:r w:rsidRPr="00501E2A">
        <w:rPr>
          <w:lang w:val="en-GB"/>
        </w:rPr>
        <w:t xml:space="preserve"> receive a regular and predictable income that helps them meet their daily food needs. They spend most of their income on food, which on average is two-thirds of a poor family’s household budget. Having more income to spend on food </w:t>
      </w:r>
      <w:r w:rsidRPr="00501E2A">
        <w:rPr>
          <w:lang w:val="en-GB"/>
        </w:rPr>
        <w:lastRenderedPageBreak/>
        <w:t xml:space="preserve">often means that their children have better nutrition. </w:t>
      </w:r>
      <w:r w:rsidRPr="00501E2A">
        <w:t xml:space="preserve">Although the focus on social protection is for medium to long-term outcomes, social transfers are increasingly used in emergency and humanitarian responses, and are often a more efficient and effective way to deliver aid than managing the distribution of goods and services. </w:t>
      </w:r>
    </w:p>
    <w:p w14:paraId="737EE326" w14:textId="77777777" w:rsidR="001D4D7A" w:rsidRDefault="00501E2A" w:rsidP="001D4D7A">
      <w:pPr>
        <w:pStyle w:val="Heading3"/>
      </w:pPr>
      <w:r w:rsidRPr="009C2965">
        <w:t>Pillar 2. Reducing financial barriers to accessing and completing basic education</w:t>
      </w:r>
    </w:p>
    <w:p w14:paraId="737EE327" w14:textId="77777777" w:rsidR="00501E2A" w:rsidRPr="00501E2A" w:rsidRDefault="00501E2A" w:rsidP="001D4D7A">
      <w:r w:rsidRPr="00501E2A">
        <w:t>Social protection transfers improve school enrolment and attendance. Social transfers (e.g. stipends, cash transfers, school feeding) primarily contribute to getting children in school and keeping them there. Social transfers provide poor parents with money to cover transportation, uniforms, school books and other costs, or offer a nutritious meal that children would not otherwise get at home. Social transfers have been used very effectively to increase girls’ enrolment. To reduce barriers to schooling for the poor, girls and the disadvantaged, Australia will assist governments to reach more poor households with transfers. This complements other efforts to improve learning outcomes, which depend largely on the quality of education that children receive once they are in school.</w:t>
      </w:r>
    </w:p>
    <w:p w14:paraId="737EE328" w14:textId="77777777" w:rsidR="001D4D7A" w:rsidRDefault="00501E2A" w:rsidP="001D4D7A">
      <w:pPr>
        <w:pStyle w:val="Heading3"/>
      </w:pPr>
      <w:r w:rsidRPr="009C2965">
        <w:t>Pillar 3. Reducing financial barriers to accessing health services to improve health outcomes</w:t>
      </w:r>
    </w:p>
    <w:p w14:paraId="737EE329" w14:textId="77777777" w:rsidR="00501E2A" w:rsidRPr="00501E2A" w:rsidRDefault="00501E2A" w:rsidP="001D4D7A">
      <w:r w:rsidRPr="00501E2A">
        <w:t>Social protection (e.g. conditional and unconditional cash transfers, vouchers) can lead to an increase in the use of health services, particularly for women and children. The cash provided helps poor households cover both direct and indirect costs (such as travel) for accessing healthcare. This results in greater uptake of health services that leads to reduced infant and maternal mortality and illness. Social transfers can also play an important role in the care and support of people living with HIV/AIDS and mitigating its impact. While social protection addresses the barriers the poor face in accessing services, health outcomes result from the interaction of a number of factors including service use, quality and program design.</w:t>
      </w:r>
    </w:p>
    <w:p w14:paraId="737EE32A" w14:textId="77777777" w:rsidR="00786C4C" w:rsidRDefault="00786C4C" w:rsidP="001D4D7A">
      <w:pPr>
        <w:pStyle w:val="Heading2"/>
      </w:pPr>
      <w:r>
        <w:t>How Australia will work</w:t>
      </w:r>
    </w:p>
    <w:p w14:paraId="737EE32B" w14:textId="77777777" w:rsidR="00501E2A" w:rsidRPr="00501E2A" w:rsidRDefault="00786C4C" w:rsidP="001D4D7A">
      <w:r>
        <w:t>T</w:t>
      </w:r>
      <w:r w:rsidR="00501E2A" w:rsidRPr="00501E2A">
        <w:t>hrough support for social protection to governments in low and middle income countries, including fragile states, Australia aims to contribute to the shared development goals of reducing poverty across generations and social inequality for women, men, girls, and boys</w:t>
      </w:r>
      <w:r w:rsidR="00501E2A" w:rsidRPr="00501E2A">
        <w:rPr>
          <w:lang w:val="en-US"/>
        </w:rPr>
        <w:t xml:space="preserve">. </w:t>
      </w:r>
      <w:r w:rsidR="00501E2A" w:rsidRPr="00501E2A">
        <w:t>To sustainably achieve these impacts on a large scale, Australia will support partner governments to establish or improve social protection</w:t>
      </w:r>
      <w:r w:rsidR="00501E2A" w:rsidRPr="00501E2A">
        <w:rPr>
          <w:i/>
        </w:rPr>
        <w:t xml:space="preserve"> </w:t>
      </w:r>
      <w:r w:rsidR="00501E2A" w:rsidRPr="00EC013C">
        <w:rPr>
          <w:i/>
        </w:rPr>
        <w:t>systems</w:t>
      </w:r>
      <w:r w:rsidR="00501E2A" w:rsidRPr="00501E2A">
        <w:t>. In middle income countries that have already established social protection initiatives (for example Indonesia and Philippines) our focus will be on improving systems and expanding coverage. In low income countries and fragile states that have no or only rudimentary social protection and limited administrative and financial capacity, our focus will be to help establish social protection programs. Where possible these will be government-led but may also be delivered by non-government, multilateral or private sector agents (for example Bangladesh, Burma and Cambodia), with the longer term aim of transferring ownership to governments.</w:t>
      </w:r>
    </w:p>
    <w:p w14:paraId="737EE32C" w14:textId="77777777" w:rsidR="00501E2A" w:rsidRPr="00501E2A" w:rsidRDefault="00501E2A" w:rsidP="001D4D7A">
      <w:r w:rsidRPr="00501E2A">
        <w:t xml:space="preserve">More countries are considering developing and scaling up social protection, and as Australia increases its influence in social protection—we will soon be the largest bilateral </w:t>
      </w:r>
      <w:r w:rsidRPr="00501E2A">
        <w:lastRenderedPageBreak/>
        <w:t xml:space="preserve">donor for social protection in Asia—increasingly our partners will turn to us for assistance. This is already happening in Bangladesh, Cambodia and Indonesia. Australia’s comparative advantage for this opportunity is twofold: we can provide flexible, grant-based assistance to help partner governments develop and test new and innovative approaches or reform existing ones. This gives partners the space to trial what achieves the best results. Secondly, by virtue of being a relative newcomer in this field Australia does not have predefined approaches to social protection, allowing us to focus on building evidence, assess options and present alternative viewpoints. This makes us a neutral and trusted partner for governments in our region. </w:t>
      </w:r>
    </w:p>
    <w:p w14:paraId="737EE32D" w14:textId="77777777" w:rsidR="00501E2A" w:rsidRPr="00501E2A" w:rsidRDefault="00501E2A" w:rsidP="001D4D7A">
      <w:r w:rsidRPr="00501E2A">
        <w:t xml:space="preserve">These features contribute to how Australia’s aid leads to greater contestability, and therefore stronger policies and better results. Our active engagement diversifies the amount and range of information and ideas that are considered and tested in our partners’ policy development processes. </w:t>
      </w:r>
    </w:p>
    <w:p w14:paraId="737EE32E" w14:textId="77777777" w:rsidR="00501E2A" w:rsidRPr="00501E2A" w:rsidRDefault="00501E2A" w:rsidP="001D4D7A">
      <w:r w:rsidRPr="00501E2A">
        <w:t>We will use these opportunities to leverage Australia’s added value by adopting a good practice approach, based on international experience and the following principles:</w:t>
      </w:r>
    </w:p>
    <w:p w14:paraId="737EE32F" w14:textId="77777777" w:rsidR="00501E2A" w:rsidRPr="009C2965" w:rsidRDefault="00501E2A" w:rsidP="001D4D7A">
      <w:pPr>
        <w:pStyle w:val="ListParagraph"/>
        <w:numPr>
          <w:ilvl w:val="0"/>
          <w:numId w:val="15"/>
        </w:numPr>
      </w:pPr>
      <w:r w:rsidRPr="009C2965">
        <w:t xml:space="preserve">Social protection is a means to an end that complements other approaches. Social protection is most effective when complementing service delivery and economic growth activities. This approach offers the flexibility to apply social protection across sectors. </w:t>
      </w:r>
    </w:p>
    <w:p w14:paraId="737EE330" w14:textId="77777777" w:rsidR="00501E2A" w:rsidRPr="009C2965" w:rsidRDefault="00501E2A" w:rsidP="001D4D7A">
      <w:pPr>
        <w:pStyle w:val="ListParagraph"/>
        <w:numPr>
          <w:ilvl w:val="0"/>
          <w:numId w:val="15"/>
        </w:numPr>
      </w:pPr>
      <w:r w:rsidRPr="009C2965">
        <w:t xml:space="preserve">Support for social protection programming will start with partner government priorities and be context-appropriate. Partner government priorities will shape the choices for activities that </w:t>
      </w:r>
      <w:r w:rsidR="001312CE">
        <w:t xml:space="preserve">DFAT </w:t>
      </w:r>
      <w:r w:rsidRPr="009C2965">
        <w:t xml:space="preserve">supports. In many cases this will mean supporting and improving existing government social protection programs, and looking at context-appropriate, homegrown solutions to social protection. This means talking more with our partners and understanding the political economy of social protection, including the drivers and incentives for policy preferences, how accountability operates and the roles of different stakeholders. This will help us to better support government capacity to own, drive and finance their social protection systems or programs. </w:t>
      </w:r>
    </w:p>
    <w:p w14:paraId="737EE331" w14:textId="77777777" w:rsidR="00501E2A" w:rsidRDefault="00501E2A" w:rsidP="001D4D7A">
      <w:pPr>
        <w:pStyle w:val="ListParagraph"/>
        <w:numPr>
          <w:ilvl w:val="0"/>
          <w:numId w:val="15"/>
        </w:numPr>
      </w:pPr>
      <w:r w:rsidRPr="009C2965">
        <w:t>Ensure decisions about social protection programming are informed by a rigorous assessment of alternatives and trade-offs. There are a range of approaches and instruments in the social protection tool kit,</w:t>
      </w:r>
      <w:r w:rsidRPr="009C2965">
        <w:footnoteReference w:id="4"/>
      </w:r>
      <w:r w:rsidRPr="009C2965">
        <w:t xml:space="preserve"> with important policy and cost implications for governments that implement them. Even with evidence of effectiveness there is no pre-determined right choice. What is important is that programming starts with a sound poverty, vulnerability and gender analysis and is informed by key questions on appropriateness, feasibility, affordability, adequacy of support, achieving sustainable impacts on a large scale, and Australia’s added value. </w:t>
      </w:r>
    </w:p>
    <w:p w14:paraId="737EE332" w14:textId="77777777" w:rsidR="00501E2A" w:rsidRPr="00501E2A" w:rsidRDefault="00501E2A" w:rsidP="001D4D7A">
      <w:pPr>
        <w:pStyle w:val="Heading2"/>
      </w:pPr>
      <w:r w:rsidRPr="00501E2A">
        <w:lastRenderedPageBreak/>
        <w:t>Support for implementation</w:t>
      </w:r>
    </w:p>
    <w:p w14:paraId="737EE333" w14:textId="77777777" w:rsidR="00501E2A" w:rsidRPr="00501E2A" w:rsidRDefault="00501E2A" w:rsidP="001D4D7A">
      <w:r w:rsidRPr="00501E2A">
        <w:t xml:space="preserve">Country programs and thematic areas will continue to support and implement their respective social protection activities as detailed in each of their strategies. In addition, a social protection hub—a group of </w:t>
      </w:r>
      <w:r w:rsidR="001312CE">
        <w:t>DFAT</w:t>
      </w:r>
      <w:r w:rsidRPr="00501E2A">
        <w:t xml:space="preserve"> social protection specialists, based in Canberra and Jakarta— will help put this framework into practice and focus on adding value to </w:t>
      </w:r>
      <w:r w:rsidR="001312CE">
        <w:t>DFAT</w:t>
      </w:r>
      <w:r w:rsidRPr="00501E2A">
        <w:t xml:space="preserve">’s social protection activities. The hub will provide </w:t>
      </w:r>
      <w:r w:rsidR="001312CE">
        <w:t xml:space="preserve"> DFAT</w:t>
      </w:r>
      <w:r w:rsidRPr="00501E2A">
        <w:t xml:space="preserve"> staff and our development partners with access to technical, strategic and policy advice to implement effective and sustainable social protection programs. A key risk for </w:t>
      </w:r>
      <w:r w:rsidR="001312CE">
        <w:t xml:space="preserve">DFAT </w:t>
      </w:r>
      <w:r w:rsidRPr="00501E2A">
        <w:t xml:space="preserve">is insufficient technical expertise among staff, and the hub will address this by supporting an internal social protection specialist stream. This will include a learning community, professional development opportunities and practical guidance for staff, and access to international social protection expertise through the Aid Advisory Services panel. </w:t>
      </w:r>
    </w:p>
    <w:p w14:paraId="737EE334" w14:textId="77777777" w:rsidR="00501E2A" w:rsidRPr="001D4D7A" w:rsidRDefault="00501E2A" w:rsidP="001D4D7A">
      <w:pPr>
        <w:pStyle w:val="Heading2"/>
      </w:pPr>
      <w:r w:rsidRPr="001D4D7A">
        <w:t>Outcomes for social protection programs</w:t>
      </w:r>
    </w:p>
    <w:p w14:paraId="737EE335" w14:textId="77777777" w:rsidR="00501E2A" w:rsidRPr="00501E2A" w:rsidRDefault="00501E2A" w:rsidP="001D4D7A">
      <w:pPr>
        <w:rPr>
          <w:lang w:val="en-GB"/>
        </w:rPr>
      </w:pPr>
      <w:r w:rsidRPr="00501E2A">
        <w:rPr>
          <w:lang w:val="en-GB"/>
        </w:rPr>
        <w:t xml:space="preserve">Australia’s official development assistance for social protection will contribute to improvements in education and health </w:t>
      </w:r>
      <w:r w:rsidRPr="00BB2809">
        <w:t>status</w:t>
      </w:r>
      <w:r w:rsidRPr="00501E2A">
        <w:rPr>
          <w:lang w:val="en-GB"/>
        </w:rPr>
        <w:t xml:space="preserve"> and better food security and nutrition. It will sustain these benefits by supporting stronger social protection systems that provide more of the poor with access to social protection benefits. Australia, partner country governments and multilateral agencies are mutually accountable for these results, detailed below.</w:t>
      </w:r>
    </w:p>
    <w:p w14:paraId="737EE336" w14:textId="77777777" w:rsidR="00501E2A" w:rsidRPr="00501E2A" w:rsidRDefault="00501E2A" w:rsidP="001D4D7A">
      <w:pPr>
        <w:pStyle w:val="Heading2"/>
        <w:rPr>
          <w:lang w:val="en-GB"/>
        </w:rPr>
      </w:pPr>
      <w:r w:rsidRPr="00501E2A">
        <w:rPr>
          <w:lang w:val="en-GB"/>
        </w:rPr>
        <w:t>Social Protection Results Framework</w:t>
      </w:r>
    </w:p>
    <w:p w14:paraId="737EE337" w14:textId="77777777" w:rsidR="00501E2A" w:rsidRDefault="00501E2A" w:rsidP="001D4D7A">
      <w:pPr>
        <w:rPr>
          <w:lang w:val="en-GB"/>
        </w:rPr>
      </w:pPr>
      <w:r w:rsidRPr="00501E2A">
        <w:rPr>
          <w:lang w:val="en-GB"/>
        </w:rPr>
        <w:t>These indicators will be used to monitor and evaluate the results of Australia’s social protection assistance. Data will be disaggregated by sex, socio-economic level and relevant disability criteria where possible and drawn from national systems. Indicators and data sets will vary across countries. Headline results indicators (HRI) are indicated in brackets.</w:t>
      </w:r>
    </w:p>
    <w:tbl>
      <w:tblPr>
        <w:tblW w:w="5000" w:type="pct"/>
        <w:tblLayout w:type="fixed"/>
        <w:tblLook w:val="01E0" w:firstRow="1" w:lastRow="1" w:firstColumn="1" w:lastColumn="1" w:noHBand="0" w:noVBand="0"/>
      </w:tblPr>
      <w:tblGrid>
        <w:gridCol w:w="2954"/>
        <w:gridCol w:w="2954"/>
        <w:gridCol w:w="2955"/>
      </w:tblGrid>
      <w:tr w:rsidR="00501E2A" w:rsidRPr="00501E2A" w14:paraId="737EE33B" w14:textId="77777777" w:rsidTr="00886249">
        <w:tc>
          <w:tcPr>
            <w:tcW w:w="1650" w:type="pct"/>
            <w:tcBorders>
              <w:top w:val="single" w:sz="4" w:space="0" w:color="auto"/>
              <w:left w:val="single" w:sz="4" w:space="0" w:color="auto"/>
              <w:bottom w:val="single" w:sz="4" w:space="0" w:color="auto"/>
              <w:right w:val="single" w:sz="4" w:space="0" w:color="auto"/>
            </w:tcBorders>
          </w:tcPr>
          <w:p w14:paraId="737EE338" w14:textId="77777777" w:rsidR="00501E2A" w:rsidRPr="00501E2A" w:rsidRDefault="00501E2A" w:rsidP="001D4D7A">
            <w:pPr>
              <w:pStyle w:val="TableTextColumnHeading"/>
            </w:pPr>
            <w:r w:rsidRPr="00501E2A">
              <w:t>Pillars for Australia’s investment in Social Protection</w:t>
            </w:r>
          </w:p>
        </w:tc>
        <w:tc>
          <w:tcPr>
            <w:tcW w:w="1650" w:type="pct"/>
            <w:tcBorders>
              <w:top w:val="single" w:sz="4" w:space="0" w:color="auto"/>
              <w:left w:val="single" w:sz="4" w:space="0" w:color="auto"/>
              <w:bottom w:val="single" w:sz="4" w:space="0" w:color="auto"/>
              <w:right w:val="single" w:sz="4" w:space="0" w:color="auto"/>
            </w:tcBorders>
          </w:tcPr>
          <w:p w14:paraId="737EE339" w14:textId="77777777" w:rsidR="00501E2A" w:rsidRPr="00501E2A" w:rsidRDefault="00501E2A" w:rsidP="001D4D7A">
            <w:pPr>
              <w:pStyle w:val="TableTextColumnHeading"/>
            </w:pPr>
            <w:r w:rsidRPr="00501E2A">
              <w:t>Outcome indicators (from original thematic strategies except nutrition indicators)</w:t>
            </w:r>
          </w:p>
        </w:tc>
        <w:tc>
          <w:tcPr>
            <w:tcW w:w="1650" w:type="pct"/>
            <w:tcBorders>
              <w:top w:val="single" w:sz="4" w:space="0" w:color="auto"/>
              <w:left w:val="single" w:sz="4" w:space="0" w:color="auto"/>
              <w:bottom w:val="single" w:sz="4" w:space="0" w:color="auto"/>
              <w:right w:val="single" w:sz="4" w:space="0" w:color="auto"/>
            </w:tcBorders>
          </w:tcPr>
          <w:p w14:paraId="737EE33A" w14:textId="77777777" w:rsidR="00501E2A" w:rsidRPr="00501E2A" w:rsidRDefault="00501E2A" w:rsidP="001D4D7A">
            <w:pPr>
              <w:pStyle w:val="TableTextColumnHeading"/>
            </w:pPr>
            <w:r w:rsidRPr="00501E2A">
              <w:t>Output indicators (from original thematic strategies)</w:t>
            </w:r>
          </w:p>
        </w:tc>
      </w:tr>
      <w:tr w:rsidR="00501E2A" w:rsidRPr="00501E2A" w14:paraId="737EE342" w14:textId="77777777" w:rsidTr="00886249">
        <w:tc>
          <w:tcPr>
            <w:tcW w:w="1650" w:type="pct"/>
            <w:tcBorders>
              <w:top w:val="single" w:sz="4" w:space="0" w:color="auto"/>
              <w:left w:val="single" w:sz="4" w:space="0" w:color="auto"/>
              <w:bottom w:val="single" w:sz="4" w:space="0" w:color="auto"/>
              <w:right w:val="single" w:sz="4" w:space="0" w:color="auto"/>
            </w:tcBorders>
          </w:tcPr>
          <w:p w14:paraId="737EE33C" w14:textId="77777777" w:rsidR="00501E2A" w:rsidRPr="00501E2A" w:rsidRDefault="00501E2A" w:rsidP="001D4D7A">
            <w:pPr>
              <w:pStyle w:val="TableTextEntries"/>
            </w:pPr>
            <w:r w:rsidRPr="00501E2A">
              <w:t>Pillar 1. Improving food and nutrition security</w:t>
            </w:r>
          </w:p>
        </w:tc>
        <w:tc>
          <w:tcPr>
            <w:tcW w:w="1650" w:type="pct"/>
            <w:tcBorders>
              <w:top w:val="single" w:sz="4" w:space="0" w:color="auto"/>
              <w:left w:val="single" w:sz="4" w:space="0" w:color="auto"/>
              <w:bottom w:val="single" w:sz="4" w:space="0" w:color="auto"/>
              <w:right w:val="single" w:sz="4" w:space="0" w:color="auto"/>
            </w:tcBorders>
          </w:tcPr>
          <w:p w14:paraId="737EE33D" w14:textId="77777777" w:rsidR="00501E2A" w:rsidRPr="00501E2A" w:rsidRDefault="00501E2A" w:rsidP="001D4D7A">
            <w:pPr>
              <w:pStyle w:val="TableTextEntries"/>
            </w:pPr>
            <w:r w:rsidRPr="00501E2A">
              <w:t>Number of poor women and men with increased incomes (HRI21)</w:t>
            </w:r>
          </w:p>
          <w:p w14:paraId="737EE33E" w14:textId="77777777" w:rsidR="00501E2A" w:rsidRPr="00501E2A" w:rsidRDefault="00501E2A" w:rsidP="001D4D7A">
            <w:pPr>
              <w:pStyle w:val="TableTextEntries"/>
            </w:pPr>
          </w:p>
          <w:p w14:paraId="737EE33F" w14:textId="77777777" w:rsidR="00501E2A" w:rsidRPr="00501E2A" w:rsidRDefault="00501E2A" w:rsidP="001D4D7A">
            <w:pPr>
              <w:pStyle w:val="TableTextEntries"/>
            </w:pPr>
            <w:r w:rsidRPr="00501E2A">
              <w:t>Reduced stunting of girls and boys</w:t>
            </w:r>
          </w:p>
        </w:tc>
        <w:tc>
          <w:tcPr>
            <w:tcW w:w="1650" w:type="pct"/>
            <w:tcBorders>
              <w:top w:val="single" w:sz="4" w:space="0" w:color="auto"/>
              <w:left w:val="single" w:sz="4" w:space="0" w:color="auto"/>
              <w:bottom w:val="single" w:sz="4" w:space="0" w:color="auto"/>
              <w:right w:val="single" w:sz="4" w:space="0" w:color="auto"/>
            </w:tcBorders>
          </w:tcPr>
          <w:p w14:paraId="737EE340" w14:textId="77777777" w:rsidR="00501E2A" w:rsidRPr="00501E2A" w:rsidRDefault="00501E2A" w:rsidP="001D4D7A">
            <w:pPr>
              <w:pStyle w:val="TableTextEntries"/>
            </w:pPr>
            <w:r w:rsidRPr="00501E2A">
              <w:t>Number of additional poor women and men able to access social transfers (HRI22)</w:t>
            </w:r>
          </w:p>
          <w:p w14:paraId="737EE341" w14:textId="77777777" w:rsidR="00501E2A" w:rsidRPr="00501E2A" w:rsidRDefault="00501E2A" w:rsidP="001D4D7A">
            <w:pPr>
              <w:pStyle w:val="TableTextEntries"/>
            </w:pPr>
            <w:r w:rsidRPr="00501E2A">
              <w:t>Number of countries with newly established or improved social protection systems</w:t>
            </w:r>
          </w:p>
        </w:tc>
      </w:tr>
      <w:tr w:rsidR="00501E2A" w:rsidRPr="00501E2A" w14:paraId="737EE349" w14:textId="77777777" w:rsidTr="00886249">
        <w:tc>
          <w:tcPr>
            <w:tcW w:w="1650" w:type="pct"/>
            <w:tcBorders>
              <w:top w:val="single" w:sz="4" w:space="0" w:color="auto"/>
              <w:left w:val="single" w:sz="4" w:space="0" w:color="auto"/>
              <w:bottom w:val="single" w:sz="4" w:space="0" w:color="auto"/>
              <w:right w:val="single" w:sz="4" w:space="0" w:color="auto"/>
            </w:tcBorders>
          </w:tcPr>
          <w:p w14:paraId="737EE343" w14:textId="77777777" w:rsidR="00501E2A" w:rsidRPr="00501E2A" w:rsidRDefault="00501E2A" w:rsidP="001D4D7A">
            <w:pPr>
              <w:pStyle w:val="TableTextEntries"/>
            </w:pPr>
            <w:r w:rsidRPr="00501E2A">
              <w:t>Pillar 2. Reducing financial barriers to accessing and completing basic education</w:t>
            </w:r>
          </w:p>
          <w:p w14:paraId="737EE344" w14:textId="77777777" w:rsidR="00501E2A" w:rsidRPr="00501E2A" w:rsidRDefault="00501E2A" w:rsidP="001D4D7A">
            <w:pPr>
              <w:pStyle w:val="TableTextEntries"/>
            </w:pPr>
          </w:p>
        </w:tc>
        <w:tc>
          <w:tcPr>
            <w:tcW w:w="1650" w:type="pct"/>
            <w:tcBorders>
              <w:top w:val="single" w:sz="4" w:space="0" w:color="auto"/>
              <w:left w:val="single" w:sz="4" w:space="0" w:color="auto"/>
              <w:bottom w:val="single" w:sz="4" w:space="0" w:color="auto"/>
              <w:right w:val="single" w:sz="4" w:space="0" w:color="auto"/>
            </w:tcBorders>
          </w:tcPr>
          <w:p w14:paraId="737EE345" w14:textId="77777777" w:rsidR="00501E2A" w:rsidRPr="00501E2A" w:rsidRDefault="00501E2A" w:rsidP="001D4D7A">
            <w:pPr>
              <w:pStyle w:val="TableTextEntries"/>
            </w:pPr>
            <w:r w:rsidRPr="00501E2A">
              <w:t>Number of additional children</w:t>
            </w:r>
            <w:r w:rsidRPr="00501E2A" w:rsidDel="003570D6">
              <w:t xml:space="preserve"> </w:t>
            </w:r>
            <w:r w:rsidRPr="00501E2A">
              <w:t>enrolled in school (basic education) since 2010 (HRI7)</w:t>
            </w:r>
          </w:p>
          <w:p w14:paraId="737EE346" w14:textId="77777777" w:rsidR="00501E2A" w:rsidRPr="00501E2A" w:rsidRDefault="00501E2A" w:rsidP="001D4D7A">
            <w:pPr>
              <w:pStyle w:val="TableTextEntries"/>
            </w:pPr>
            <w:r w:rsidRPr="00501E2A">
              <w:t>Number of additional of girls and boys</w:t>
            </w:r>
            <w:r w:rsidRPr="00501E2A" w:rsidDel="003570D6">
              <w:t xml:space="preserve"> </w:t>
            </w:r>
            <w:r w:rsidRPr="00501E2A">
              <w:t>graduating from basic education since 2010</w:t>
            </w:r>
          </w:p>
        </w:tc>
        <w:tc>
          <w:tcPr>
            <w:tcW w:w="1650" w:type="pct"/>
            <w:tcBorders>
              <w:top w:val="single" w:sz="4" w:space="0" w:color="auto"/>
              <w:left w:val="single" w:sz="4" w:space="0" w:color="auto"/>
              <w:bottom w:val="single" w:sz="4" w:space="0" w:color="auto"/>
              <w:right w:val="single" w:sz="4" w:space="0" w:color="auto"/>
            </w:tcBorders>
          </w:tcPr>
          <w:p w14:paraId="737EE347" w14:textId="77777777" w:rsidR="00501E2A" w:rsidRPr="00501E2A" w:rsidRDefault="00501E2A" w:rsidP="001D4D7A">
            <w:pPr>
              <w:pStyle w:val="TableTextEntries"/>
            </w:pPr>
            <w:r w:rsidRPr="00501E2A">
              <w:t>Number of students provided with financial or nutritional support (HRI9)</w:t>
            </w:r>
          </w:p>
          <w:p w14:paraId="737EE348" w14:textId="77777777" w:rsidR="00501E2A" w:rsidRPr="00501E2A" w:rsidRDefault="00501E2A" w:rsidP="001D4D7A">
            <w:pPr>
              <w:pStyle w:val="TableTextEntries"/>
            </w:pPr>
          </w:p>
        </w:tc>
      </w:tr>
      <w:tr w:rsidR="00501E2A" w:rsidRPr="00501E2A" w14:paraId="737EE34D" w14:textId="77777777" w:rsidTr="00886249">
        <w:tc>
          <w:tcPr>
            <w:tcW w:w="1650" w:type="pct"/>
            <w:tcBorders>
              <w:top w:val="single" w:sz="4" w:space="0" w:color="auto"/>
              <w:left w:val="single" w:sz="4" w:space="0" w:color="auto"/>
              <w:bottom w:val="single" w:sz="4" w:space="0" w:color="auto"/>
              <w:right w:val="single" w:sz="4" w:space="0" w:color="auto"/>
            </w:tcBorders>
          </w:tcPr>
          <w:p w14:paraId="737EE34A" w14:textId="77777777" w:rsidR="00501E2A" w:rsidRPr="00501E2A" w:rsidRDefault="00501E2A" w:rsidP="001D4D7A">
            <w:pPr>
              <w:pStyle w:val="TableTextEntries"/>
            </w:pPr>
            <w:r w:rsidRPr="00501E2A">
              <w:t>Pillar 3. Reducing financial barriers to accessing health services to improve health outcomes</w:t>
            </w:r>
          </w:p>
        </w:tc>
        <w:tc>
          <w:tcPr>
            <w:tcW w:w="1650" w:type="pct"/>
            <w:tcBorders>
              <w:top w:val="single" w:sz="4" w:space="0" w:color="auto"/>
              <w:left w:val="single" w:sz="4" w:space="0" w:color="auto"/>
              <w:bottom w:val="single" w:sz="4" w:space="0" w:color="auto"/>
              <w:right w:val="single" w:sz="4" w:space="0" w:color="auto"/>
            </w:tcBorders>
          </w:tcPr>
          <w:p w14:paraId="737EE34B" w14:textId="77777777" w:rsidR="00501E2A" w:rsidRPr="00501E2A" w:rsidRDefault="00501E2A" w:rsidP="001D4D7A">
            <w:pPr>
              <w:pStyle w:val="TableTextEntries"/>
            </w:pPr>
            <w:r w:rsidRPr="00501E2A">
              <w:t>Percentage births attended by skilled health personnel (lowest wealth quintile)</w:t>
            </w:r>
          </w:p>
        </w:tc>
        <w:tc>
          <w:tcPr>
            <w:tcW w:w="1650" w:type="pct"/>
            <w:tcBorders>
              <w:top w:val="single" w:sz="4" w:space="0" w:color="auto"/>
              <w:left w:val="single" w:sz="4" w:space="0" w:color="auto"/>
              <w:bottom w:val="single" w:sz="4" w:space="0" w:color="auto"/>
              <w:right w:val="single" w:sz="4" w:space="0" w:color="auto"/>
            </w:tcBorders>
          </w:tcPr>
          <w:p w14:paraId="737EE34C" w14:textId="77777777" w:rsidR="00501E2A" w:rsidRPr="00501E2A" w:rsidRDefault="00501E2A" w:rsidP="001D4D7A">
            <w:pPr>
              <w:pStyle w:val="TableTextEntries"/>
            </w:pPr>
            <w:r w:rsidRPr="00501E2A">
              <w:t>Targeted funding to reduce geographic, social and economic barriers to poor and vulnerable people accessing health services</w:t>
            </w:r>
          </w:p>
        </w:tc>
      </w:tr>
    </w:tbl>
    <w:p w14:paraId="737EE34E" w14:textId="77777777" w:rsidR="00501E2A" w:rsidRPr="00501E2A" w:rsidRDefault="00501E2A" w:rsidP="001D4D7A">
      <w:pPr>
        <w:pStyle w:val="BodyText"/>
      </w:pPr>
    </w:p>
    <w:sectPr w:rsidR="00501E2A" w:rsidRPr="00501E2A" w:rsidSect="003D2861">
      <w:headerReference w:type="even" r:id="rId14"/>
      <w:footerReference w:type="even" r:id="rId15"/>
      <w:footerReference w:type="default" r:id="rId16"/>
      <w:pgSz w:w="11907" w:h="16840" w:code="9"/>
      <w:pgMar w:top="2381" w:right="1275" w:bottom="851" w:left="1985"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EE352" w14:textId="77777777" w:rsidR="00612C90" w:rsidRDefault="00612C90" w:rsidP="001D4D7A">
      <w:r>
        <w:separator/>
      </w:r>
    </w:p>
  </w:endnote>
  <w:endnote w:type="continuationSeparator" w:id="0">
    <w:p w14:paraId="737EE353" w14:textId="77777777" w:rsidR="00612C90" w:rsidRDefault="00612C90" w:rsidP="001D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EE354" w14:textId="77777777" w:rsidR="003C7011" w:rsidRDefault="003C7011" w:rsidP="001D4D7A">
    <w:pPr>
      <w:pStyle w:val="Footer"/>
    </w:pPr>
    <w:r>
      <w:t>4</w:t>
    </w:r>
    <w:r w:rsidRPr="007513FD">
      <w:tab/>
    </w:r>
    <w:r>
      <w:tab/>
    </w:r>
    <w:r>
      <w:tab/>
    </w:r>
    <w:r w:rsidR="00D96085">
      <w:fldChar w:fldCharType="begin"/>
    </w:r>
    <w:r w:rsidR="00D96085">
      <w:instrText xml:space="preserve"> STYLEREF  Title </w:instrText>
    </w:r>
    <w:r w:rsidR="00D96085">
      <w:fldChar w:fldCharType="separate"/>
    </w:r>
    <w:r w:rsidR="00B922F2">
      <w:rPr>
        <w:noProof/>
      </w:rPr>
      <w:t>DFAT Social Protection Framework</w:t>
    </w:r>
    <w:r w:rsidR="00D96085">
      <w:rPr>
        <w:noProof/>
      </w:rPr>
      <w:fldChar w:fldCharType="end"/>
    </w:r>
  </w:p>
  <w:p w14:paraId="737EE355" w14:textId="77777777" w:rsidR="003C7011" w:rsidRPr="00AD612A" w:rsidRDefault="003C7011" w:rsidP="001D4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EE357" w14:textId="77777777" w:rsidR="003C7011" w:rsidRPr="00AD612A" w:rsidRDefault="003C7011" w:rsidP="001D4D7A">
    <w:pPr>
      <w:pStyle w:val="Footer"/>
    </w:pPr>
    <w:r>
      <w:rPr>
        <w:rStyle w:val="PageNumber"/>
      </w:rPr>
      <w:fldChar w:fldCharType="begin"/>
    </w:r>
    <w:r>
      <w:rPr>
        <w:rStyle w:val="PageNumber"/>
      </w:rPr>
      <w:instrText xml:space="preserve"> PAGE </w:instrText>
    </w:r>
    <w:r>
      <w:rPr>
        <w:rStyle w:val="PageNumber"/>
      </w:rPr>
      <w:fldChar w:fldCharType="separate"/>
    </w:r>
    <w:r w:rsidR="00D96085">
      <w:rPr>
        <w:rStyle w:val="PageNumber"/>
        <w:noProof/>
      </w:rPr>
      <w:t>2</w:t>
    </w:r>
    <w:r>
      <w:rPr>
        <w:rStyle w:val="PageNumber"/>
      </w:rPr>
      <w:fldChar w:fldCharType="end"/>
    </w:r>
    <w:r w:rsidRPr="007C1ECE">
      <w:tab/>
    </w:r>
    <w:fldSimple w:instr=" STYLEREF Title \* MERGEFORMAT ">
      <w:r w:rsidR="00D96085" w:rsidRPr="00D96085">
        <w:rPr>
          <w:b/>
          <w:bCs/>
          <w:noProof/>
          <w:lang w:val="en-US"/>
        </w:rPr>
        <w:t>DFAT Social Protection Framework</w:t>
      </w:r>
    </w:fldSimple>
    <w:r>
      <w:tab/>
    </w:r>
    <w:r>
      <w:rPr>
        <w:color w:val="99988B"/>
      </w:rPr>
      <w:t>Communications and Media Branch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EE358" w14:textId="77777777" w:rsidR="003C7011" w:rsidRPr="001260C2" w:rsidRDefault="003C7011" w:rsidP="001D4D7A">
    <w:pPr>
      <w:pStyle w:val="Footer"/>
    </w:pPr>
    <w:r>
      <w:tab/>
    </w:r>
    <w:r>
      <w:rPr>
        <w:color w:val="99988B"/>
      </w:rPr>
      <w:t>Communications and Media Branch</w:t>
    </w:r>
    <w:r>
      <w:tab/>
    </w:r>
    <w:fldSimple w:instr=" STYLEREF Title \* MERGEFORMAT ">
      <w:r w:rsidR="00D96085" w:rsidRPr="00D96085">
        <w:rPr>
          <w:b/>
          <w:bCs/>
          <w:noProof/>
          <w:lang w:val="en-US"/>
        </w:rPr>
        <w:t>DFAT Social Protection Framework</w:t>
      </w:r>
    </w:fldSimple>
    <w:r>
      <w:rPr>
        <w:rStyle w:val="PageNumber"/>
      </w:rPr>
      <w:tab/>
    </w:r>
    <w:r>
      <w:rPr>
        <w:rStyle w:val="PageNumber"/>
      </w:rPr>
      <w:fldChar w:fldCharType="begin"/>
    </w:r>
    <w:r>
      <w:rPr>
        <w:rStyle w:val="PageNumber"/>
      </w:rPr>
      <w:instrText xml:space="preserve"> PAGE </w:instrText>
    </w:r>
    <w:r>
      <w:rPr>
        <w:rStyle w:val="PageNumber"/>
      </w:rPr>
      <w:fldChar w:fldCharType="separate"/>
    </w:r>
    <w:r w:rsidR="00D9608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EE34F" w14:textId="77777777" w:rsidR="00612C90" w:rsidRDefault="00612C90" w:rsidP="001D4D7A">
      <w:r>
        <w:continuationSeparator/>
      </w:r>
    </w:p>
  </w:footnote>
  <w:footnote w:type="continuationSeparator" w:id="0">
    <w:p w14:paraId="737EE350" w14:textId="77777777" w:rsidR="00612C90" w:rsidRDefault="00612C90" w:rsidP="001D4D7A">
      <w:r>
        <w:continuationSeparator/>
      </w:r>
    </w:p>
  </w:footnote>
  <w:footnote w:type="continuationNotice" w:id="1">
    <w:p w14:paraId="737EE351" w14:textId="77777777" w:rsidR="00612C90" w:rsidRDefault="00612C90" w:rsidP="001D4D7A"/>
  </w:footnote>
  <w:footnote w:id="2">
    <w:p w14:paraId="737EE359" w14:textId="77777777" w:rsidR="003C7011" w:rsidRPr="00501E2A" w:rsidRDefault="003C7011" w:rsidP="001D4D7A">
      <w:pPr>
        <w:pStyle w:val="FootnoteText"/>
      </w:pPr>
      <w:r w:rsidRPr="00501E2A">
        <w:rPr>
          <w:rStyle w:val="FootnoteReference"/>
          <w:rFonts w:ascii="Calibri" w:hAnsi="Calibri" w:cs="Calibri"/>
        </w:rPr>
        <w:footnoteRef/>
      </w:r>
      <w:r w:rsidRPr="00501E2A">
        <w:t xml:space="preserve"> The thematic strategies can be found on the </w:t>
      </w:r>
      <w:r w:rsidR="001312CE">
        <w:t>DFAT website</w:t>
      </w:r>
      <w:r w:rsidRPr="00501E2A">
        <w:t xml:space="preserve"> </w:t>
      </w:r>
    </w:p>
  </w:footnote>
  <w:footnote w:id="3">
    <w:p w14:paraId="737EE35A" w14:textId="77777777" w:rsidR="003C7011" w:rsidRPr="00501E2A" w:rsidRDefault="003C7011" w:rsidP="001D4D7A">
      <w:pPr>
        <w:pStyle w:val="FootnoteText"/>
      </w:pPr>
      <w:r w:rsidRPr="00501E2A">
        <w:rPr>
          <w:rStyle w:val="FootnoteReference"/>
          <w:rFonts w:ascii="Calibri" w:hAnsi="Calibri" w:cs="Calibri"/>
        </w:rPr>
        <w:footnoteRef/>
      </w:r>
      <w:r w:rsidRPr="00501E2A">
        <w:t xml:space="preserve"> Note that not all pillars will apply in every country program.</w:t>
      </w:r>
    </w:p>
  </w:footnote>
  <w:footnote w:id="4">
    <w:p w14:paraId="737EE35B" w14:textId="77777777" w:rsidR="003C7011" w:rsidRPr="00501E2A" w:rsidRDefault="003C7011" w:rsidP="001D4D7A">
      <w:pPr>
        <w:pStyle w:val="FootnoteText"/>
      </w:pPr>
      <w:r w:rsidRPr="00501E2A">
        <w:rPr>
          <w:rStyle w:val="FootnoteReference"/>
          <w:rFonts w:ascii="Calibri" w:hAnsi="Calibri" w:cs="Calibri"/>
        </w:rPr>
        <w:footnoteRef/>
      </w:r>
      <w:r w:rsidRPr="00501E2A">
        <w:t xml:space="preserve"> For a comprehensive overview see </w:t>
      </w:r>
      <w:hyperlink r:id="rId1" w:history="1">
        <w:r w:rsidRPr="00501E2A">
          <w:rPr>
            <w:rStyle w:val="Hyperlink"/>
            <w:rFonts w:ascii="Calibri" w:hAnsi="Calibri" w:cs="Calibri"/>
          </w:rPr>
          <w:t>http://go.worldbank.org/VO9KTATEP0</w:t>
        </w:r>
      </w:hyperlink>
      <w:r w:rsidRPr="00501E2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EE356" w14:textId="77777777" w:rsidR="003C7011" w:rsidRDefault="003C7011" w:rsidP="001D4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1CE7"/>
    <w:multiLevelType w:val="hybridMultilevel"/>
    <w:tmpl w:val="2CB6BD0E"/>
    <w:lvl w:ilvl="0" w:tplc="9BFA37FE">
      <w:start w:val="1"/>
      <w:numFmt w:val="bullet"/>
      <w:pStyle w:val="TableListBullet2"/>
      <w:lvlText w:val="–"/>
      <w:lvlJc w:val="left"/>
      <w:pPr>
        <w:tabs>
          <w:tab w:val="num" w:pos="454"/>
        </w:tabs>
        <w:ind w:left="454" w:hanging="227"/>
      </w:pPr>
      <w:rPr>
        <w:rFonts w:hint="default"/>
      </w:rPr>
    </w:lvl>
    <w:lvl w:ilvl="1" w:tplc="947E372C" w:tentative="1">
      <w:start w:val="1"/>
      <w:numFmt w:val="bullet"/>
      <w:lvlText w:val="o"/>
      <w:lvlJc w:val="left"/>
      <w:pPr>
        <w:tabs>
          <w:tab w:val="num" w:pos="1440"/>
        </w:tabs>
        <w:ind w:left="1440" w:hanging="360"/>
      </w:pPr>
      <w:rPr>
        <w:rFonts w:ascii="Courier New" w:hAnsi="Courier New" w:cs="Wingdings" w:hint="default"/>
      </w:rPr>
    </w:lvl>
    <w:lvl w:ilvl="2" w:tplc="EB360BC2" w:tentative="1">
      <w:start w:val="1"/>
      <w:numFmt w:val="bullet"/>
      <w:lvlText w:val=""/>
      <w:lvlJc w:val="left"/>
      <w:pPr>
        <w:tabs>
          <w:tab w:val="num" w:pos="2160"/>
        </w:tabs>
        <w:ind w:left="2160" w:hanging="360"/>
      </w:pPr>
      <w:rPr>
        <w:rFonts w:ascii="Wingdings" w:hAnsi="Wingdings" w:hint="default"/>
      </w:rPr>
    </w:lvl>
    <w:lvl w:ilvl="3" w:tplc="870C39C6" w:tentative="1">
      <w:start w:val="1"/>
      <w:numFmt w:val="bullet"/>
      <w:lvlText w:val=""/>
      <w:lvlJc w:val="left"/>
      <w:pPr>
        <w:tabs>
          <w:tab w:val="num" w:pos="2880"/>
        </w:tabs>
        <w:ind w:left="2880" w:hanging="360"/>
      </w:pPr>
      <w:rPr>
        <w:rFonts w:ascii="Symbol" w:hAnsi="Symbol" w:hint="default"/>
      </w:rPr>
    </w:lvl>
    <w:lvl w:ilvl="4" w:tplc="C75CAEA6" w:tentative="1">
      <w:start w:val="1"/>
      <w:numFmt w:val="bullet"/>
      <w:lvlText w:val="o"/>
      <w:lvlJc w:val="left"/>
      <w:pPr>
        <w:tabs>
          <w:tab w:val="num" w:pos="3600"/>
        </w:tabs>
        <w:ind w:left="3600" w:hanging="360"/>
      </w:pPr>
      <w:rPr>
        <w:rFonts w:ascii="Courier New" w:hAnsi="Courier New" w:cs="Wingdings" w:hint="default"/>
      </w:rPr>
    </w:lvl>
    <w:lvl w:ilvl="5" w:tplc="A10E0402" w:tentative="1">
      <w:start w:val="1"/>
      <w:numFmt w:val="bullet"/>
      <w:lvlText w:val=""/>
      <w:lvlJc w:val="left"/>
      <w:pPr>
        <w:tabs>
          <w:tab w:val="num" w:pos="4320"/>
        </w:tabs>
        <w:ind w:left="4320" w:hanging="360"/>
      </w:pPr>
      <w:rPr>
        <w:rFonts w:ascii="Wingdings" w:hAnsi="Wingdings" w:hint="default"/>
      </w:rPr>
    </w:lvl>
    <w:lvl w:ilvl="6" w:tplc="2C5E5F06" w:tentative="1">
      <w:start w:val="1"/>
      <w:numFmt w:val="bullet"/>
      <w:lvlText w:val=""/>
      <w:lvlJc w:val="left"/>
      <w:pPr>
        <w:tabs>
          <w:tab w:val="num" w:pos="5040"/>
        </w:tabs>
        <w:ind w:left="5040" w:hanging="360"/>
      </w:pPr>
      <w:rPr>
        <w:rFonts w:ascii="Symbol" w:hAnsi="Symbol" w:hint="default"/>
      </w:rPr>
    </w:lvl>
    <w:lvl w:ilvl="7" w:tplc="F404DE94" w:tentative="1">
      <w:start w:val="1"/>
      <w:numFmt w:val="bullet"/>
      <w:lvlText w:val="o"/>
      <w:lvlJc w:val="left"/>
      <w:pPr>
        <w:tabs>
          <w:tab w:val="num" w:pos="5760"/>
        </w:tabs>
        <w:ind w:left="5760" w:hanging="360"/>
      </w:pPr>
      <w:rPr>
        <w:rFonts w:ascii="Courier New" w:hAnsi="Courier New" w:cs="Wingdings" w:hint="default"/>
      </w:rPr>
    </w:lvl>
    <w:lvl w:ilvl="8" w:tplc="8B221DA6" w:tentative="1">
      <w:start w:val="1"/>
      <w:numFmt w:val="bullet"/>
      <w:lvlText w:val=""/>
      <w:lvlJc w:val="left"/>
      <w:pPr>
        <w:tabs>
          <w:tab w:val="num" w:pos="6480"/>
        </w:tabs>
        <w:ind w:left="6480" w:hanging="360"/>
      </w:pPr>
      <w:rPr>
        <w:rFonts w:ascii="Wingdings" w:hAnsi="Wingdings" w:hint="default"/>
      </w:rPr>
    </w:lvl>
  </w:abstractNum>
  <w:abstractNum w:abstractNumId="1">
    <w:nsid w:val="177B7DD8"/>
    <w:multiLevelType w:val="hybridMultilevel"/>
    <w:tmpl w:val="3EA6F6DE"/>
    <w:lvl w:ilvl="0" w:tplc="52560ADC">
      <w:start w:val="1"/>
      <w:numFmt w:val="lowerLetter"/>
      <w:pStyle w:val="TableListNumber2"/>
      <w:lvlText w:val="%1."/>
      <w:lvlJc w:val="left"/>
      <w:pPr>
        <w:tabs>
          <w:tab w:val="num" w:pos="454"/>
        </w:tabs>
        <w:ind w:left="454" w:hanging="227"/>
      </w:pPr>
      <w:rPr>
        <w:rFonts w:hint="default"/>
      </w:rPr>
    </w:lvl>
    <w:lvl w:ilvl="1" w:tplc="EB583B20" w:tentative="1">
      <w:start w:val="1"/>
      <w:numFmt w:val="lowerLetter"/>
      <w:lvlText w:val="%2."/>
      <w:lvlJc w:val="left"/>
      <w:pPr>
        <w:tabs>
          <w:tab w:val="num" w:pos="1440"/>
        </w:tabs>
        <w:ind w:left="1440" w:hanging="360"/>
      </w:pPr>
    </w:lvl>
    <w:lvl w:ilvl="2" w:tplc="B5E21B8A" w:tentative="1">
      <w:start w:val="1"/>
      <w:numFmt w:val="lowerRoman"/>
      <w:lvlText w:val="%3."/>
      <w:lvlJc w:val="right"/>
      <w:pPr>
        <w:tabs>
          <w:tab w:val="num" w:pos="2160"/>
        </w:tabs>
        <w:ind w:left="2160" w:hanging="180"/>
      </w:pPr>
    </w:lvl>
    <w:lvl w:ilvl="3" w:tplc="017C68B8" w:tentative="1">
      <w:start w:val="1"/>
      <w:numFmt w:val="decimal"/>
      <w:lvlText w:val="%4."/>
      <w:lvlJc w:val="left"/>
      <w:pPr>
        <w:tabs>
          <w:tab w:val="num" w:pos="2880"/>
        </w:tabs>
        <w:ind w:left="2880" w:hanging="360"/>
      </w:pPr>
    </w:lvl>
    <w:lvl w:ilvl="4" w:tplc="D1789FF6" w:tentative="1">
      <w:start w:val="1"/>
      <w:numFmt w:val="lowerLetter"/>
      <w:lvlText w:val="%5."/>
      <w:lvlJc w:val="left"/>
      <w:pPr>
        <w:tabs>
          <w:tab w:val="num" w:pos="3600"/>
        </w:tabs>
        <w:ind w:left="3600" w:hanging="360"/>
      </w:pPr>
    </w:lvl>
    <w:lvl w:ilvl="5" w:tplc="105ACA1A" w:tentative="1">
      <w:start w:val="1"/>
      <w:numFmt w:val="lowerRoman"/>
      <w:lvlText w:val="%6."/>
      <w:lvlJc w:val="right"/>
      <w:pPr>
        <w:tabs>
          <w:tab w:val="num" w:pos="4320"/>
        </w:tabs>
        <w:ind w:left="4320" w:hanging="180"/>
      </w:pPr>
    </w:lvl>
    <w:lvl w:ilvl="6" w:tplc="EF6CA31C" w:tentative="1">
      <w:start w:val="1"/>
      <w:numFmt w:val="decimal"/>
      <w:lvlText w:val="%7."/>
      <w:lvlJc w:val="left"/>
      <w:pPr>
        <w:tabs>
          <w:tab w:val="num" w:pos="5040"/>
        </w:tabs>
        <w:ind w:left="5040" w:hanging="360"/>
      </w:pPr>
    </w:lvl>
    <w:lvl w:ilvl="7" w:tplc="FD7C2C44" w:tentative="1">
      <w:start w:val="1"/>
      <w:numFmt w:val="lowerLetter"/>
      <w:lvlText w:val="%8."/>
      <w:lvlJc w:val="left"/>
      <w:pPr>
        <w:tabs>
          <w:tab w:val="num" w:pos="5760"/>
        </w:tabs>
        <w:ind w:left="5760" w:hanging="360"/>
      </w:pPr>
    </w:lvl>
    <w:lvl w:ilvl="8" w:tplc="A68E2E52" w:tentative="1">
      <w:start w:val="1"/>
      <w:numFmt w:val="lowerRoman"/>
      <w:lvlText w:val="%9."/>
      <w:lvlJc w:val="right"/>
      <w:pPr>
        <w:tabs>
          <w:tab w:val="num" w:pos="6480"/>
        </w:tabs>
        <w:ind w:left="6480" w:hanging="180"/>
      </w:pPr>
    </w:lvl>
  </w:abstractNum>
  <w:abstractNum w:abstractNumId="2">
    <w:nsid w:val="180665BC"/>
    <w:multiLevelType w:val="hybridMultilevel"/>
    <w:tmpl w:val="F544D3A2"/>
    <w:lvl w:ilvl="0" w:tplc="7302A1D8">
      <w:start w:val="1"/>
      <w:numFmt w:val="decimal"/>
      <w:pStyle w:val="ListNumber"/>
      <w:lvlText w:val="%1."/>
      <w:lvlJc w:val="left"/>
      <w:pPr>
        <w:tabs>
          <w:tab w:val="num" w:pos="284"/>
        </w:tabs>
        <w:ind w:left="284" w:hanging="284"/>
      </w:pPr>
      <w:rPr>
        <w:rFonts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4">
    <w:nsid w:val="2E150542"/>
    <w:multiLevelType w:val="hybridMultilevel"/>
    <w:tmpl w:val="B6207254"/>
    <w:lvl w:ilvl="0" w:tplc="811A3C44">
      <w:start w:val="1"/>
      <w:numFmt w:val="bullet"/>
      <w:pStyle w:val="ListParagraph"/>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382D65A6"/>
    <w:multiLevelType w:val="hybridMultilevel"/>
    <w:tmpl w:val="A7446C82"/>
    <w:lvl w:ilvl="0" w:tplc="1E620FC4">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233F6B"/>
    <w:multiLevelType w:val="hybridMultilevel"/>
    <w:tmpl w:val="53929CB2"/>
    <w:lvl w:ilvl="0" w:tplc="087CE0DA">
      <w:start w:val="1"/>
      <w:numFmt w:val="lowerLetter"/>
      <w:pStyle w:val="BoxListNumber2"/>
      <w:lvlText w:val="%1."/>
      <w:lvlJc w:val="left"/>
      <w:pPr>
        <w:tabs>
          <w:tab w:val="num" w:pos="567"/>
        </w:tabs>
        <w:ind w:left="567" w:hanging="283"/>
      </w:pPr>
      <w:rPr>
        <w:rFonts w:hint="default"/>
      </w:rPr>
    </w:lvl>
    <w:lvl w:ilvl="1" w:tplc="BE7AE256" w:tentative="1">
      <w:start w:val="1"/>
      <w:numFmt w:val="lowerLetter"/>
      <w:lvlText w:val="%2."/>
      <w:lvlJc w:val="left"/>
      <w:pPr>
        <w:tabs>
          <w:tab w:val="num" w:pos="1440"/>
        </w:tabs>
        <w:ind w:left="1440" w:hanging="360"/>
      </w:pPr>
    </w:lvl>
    <w:lvl w:ilvl="2" w:tplc="804668A8" w:tentative="1">
      <w:start w:val="1"/>
      <w:numFmt w:val="lowerRoman"/>
      <w:lvlText w:val="%3."/>
      <w:lvlJc w:val="right"/>
      <w:pPr>
        <w:tabs>
          <w:tab w:val="num" w:pos="2160"/>
        </w:tabs>
        <w:ind w:left="2160" w:hanging="180"/>
      </w:pPr>
    </w:lvl>
    <w:lvl w:ilvl="3" w:tplc="84B0F012" w:tentative="1">
      <w:start w:val="1"/>
      <w:numFmt w:val="decimal"/>
      <w:lvlText w:val="%4."/>
      <w:lvlJc w:val="left"/>
      <w:pPr>
        <w:tabs>
          <w:tab w:val="num" w:pos="2880"/>
        </w:tabs>
        <w:ind w:left="2880" w:hanging="360"/>
      </w:pPr>
    </w:lvl>
    <w:lvl w:ilvl="4" w:tplc="80D6161A" w:tentative="1">
      <w:start w:val="1"/>
      <w:numFmt w:val="lowerLetter"/>
      <w:lvlText w:val="%5."/>
      <w:lvlJc w:val="left"/>
      <w:pPr>
        <w:tabs>
          <w:tab w:val="num" w:pos="3600"/>
        </w:tabs>
        <w:ind w:left="3600" w:hanging="360"/>
      </w:pPr>
    </w:lvl>
    <w:lvl w:ilvl="5" w:tplc="235ABDF6" w:tentative="1">
      <w:start w:val="1"/>
      <w:numFmt w:val="lowerRoman"/>
      <w:lvlText w:val="%6."/>
      <w:lvlJc w:val="right"/>
      <w:pPr>
        <w:tabs>
          <w:tab w:val="num" w:pos="4320"/>
        </w:tabs>
        <w:ind w:left="4320" w:hanging="180"/>
      </w:pPr>
    </w:lvl>
    <w:lvl w:ilvl="6" w:tplc="1A184932" w:tentative="1">
      <w:start w:val="1"/>
      <w:numFmt w:val="decimal"/>
      <w:lvlText w:val="%7."/>
      <w:lvlJc w:val="left"/>
      <w:pPr>
        <w:tabs>
          <w:tab w:val="num" w:pos="5040"/>
        </w:tabs>
        <w:ind w:left="5040" w:hanging="360"/>
      </w:pPr>
    </w:lvl>
    <w:lvl w:ilvl="7" w:tplc="5D7016F8" w:tentative="1">
      <w:start w:val="1"/>
      <w:numFmt w:val="lowerLetter"/>
      <w:lvlText w:val="%8."/>
      <w:lvlJc w:val="left"/>
      <w:pPr>
        <w:tabs>
          <w:tab w:val="num" w:pos="5760"/>
        </w:tabs>
        <w:ind w:left="5760" w:hanging="360"/>
      </w:pPr>
    </w:lvl>
    <w:lvl w:ilvl="8" w:tplc="8C18ED62" w:tentative="1">
      <w:start w:val="1"/>
      <w:numFmt w:val="lowerRoman"/>
      <w:lvlText w:val="%9."/>
      <w:lvlJc w:val="right"/>
      <w:pPr>
        <w:tabs>
          <w:tab w:val="num" w:pos="6480"/>
        </w:tabs>
        <w:ind w:left="6480" w:hanging="180"/>
      </w:pPr>
    </w:lvl>
  </w:abstractNum>
  <w:abstractNum w:abstractNumId="7">
    <w:nsid w:val="46CD579B"/>
    <w:multiLevelType w:val="hybridMultilevel"/>
    <w:tmpl w:val="36F2514A"/>
    <w:lvl w:ilvl="0" w:tplc="B70A9096">
      <w:start w:val="1"/>
      <w:numFmt w:val="bullet"/>
      <w:pStyle w:val="BoxListBullet"/>
      <w:lvlText w:val="&gt;"/>
      <w:lvlJc w:val="left"/>
      <w:pPr>
        <w:tabs>
          <w:tab w:val="num" w:pos="284"/>
        </w:tabs>
        <w:ind w:left="284" w:hanging="284"/>
      </w:pPr>
      <w:rPr>
        <w:rFonts w:hint="default"/>
        <w:color w:val="auto"/>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471E1C53"/>
    <w:multiLevelType w:val="hybridMultilevel"/>
    <w:tmpl w:val="9478293E"/>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nsid w:val="4A37775D"/>
    <w:multiLevelType w:val="hybridMultilevel"/>
    <w:tmpl w:val="8CA40E0E"/>
    <w:lvl w:ilvl="0" w:tplc="1E620FC4">
      <w:start w:val="1"/>
      <w:numFmt w:val="lowerLetter"/>
      <w:lvlRestart w:val="0"/>
      <w:pStyle w:val="NoteNumber"/>
      <w:lvlText w:val="%1"/>
      <w:lvlJc w:val="left"/>
      <w:pPr>
        <w:tabs>
          <w:tab w:val="num" w:pos="170"/>
        </w:tabs>
        <w:ind w:left="0" w:firstLine="0"/>
      </w:pPr>
      <w:rPr>
        <w:rFonts w:hint="default"/>
        <w:b w:val="0"/>
        <w:i w:val="0"/>
        <w:color w:val="auto"/>
        <w:position w:val="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98A5214"/>
    <w:multiLevelType w:val="hybridMultilevel"/>
    <w:tmpl w:val="0B5AC610"/>
    <w:lvl w:ilvl="0" w:tplc="1E620FC4">
      <w:start w:val="1"/>
      <w:numFmt w:val="decimal"/>
      <w:pStyle w:val="TableListNumber"/>
      <w:lvlText w:val="%1."/>
      <w:lvlJc w:val="left"/>
      <w:pPr>
        <w:tabs>
          <w:tab w:val="num" w:pos="227"/>
        </w:tabs>
        <w:ind w:left="227"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3B0193B"/>
    <w:multiLevelType w:val="hybridMultilevel"/>
    <w:tmpl w:val="4120BC4E"/>
    <w:lvl w:ilvl="0" w:tplc="2E3E865A">
      <w:start w:val="1"/>
      <w:numFmt w:val="decimal"/>
      <w:pStyle w:val="ListNumber2"/>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nsid w:val="64F264CF"/>
    <w:multiLevelType w:val="multilevel"/>
    <w:tmpl w:val="8DF2FEE8"/>
    <w:lvl w:ilvl="0">
      <w:start w:val="1"/>
      <w:numFmt w:val="decimal"/>
      <w:pStyle w:val="Heading1"/>
      <w:lvlText w:val="%1"/>
      <w:lvlJc w:val="right"/>
      <w:pPr>
        <w:tabs>
          <w:tab w:val="num" w:pos="0"/>
        </w:tabs>
        <w:ind w:left="0" w:hanging="454"/>
      </w:pPr>
      <w:rPr>
        <w:rFonts w:hint="default"/>
        <w:b w:val="0"/>
        <w:i w:val="0"/>
        <w:color w:val="AD495D"/>
      </w:rPr>
    </w:lvl>
    <w:lvl w:ilvl="1">
      <w:start w:val="1"/>
      <w:numFmt w:val="decimal"/>
      <w:lvlText w:val="%1.%2"/>
      <w:lvlJc w:val="left"/>
      <w:pPr>
        <w:tabs>
          <w:tab w:val="num" w:pos="709"/>
        </w:tabs>
        <w:ind w:left="709" w:hanging="709"/>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709"/>
        </w:tabs>
        <w:ind w:left="0" w:firstLine="0"/>
      </w:pPr>
      <w:rPr>
        <w:rFonts w:ascii="Franklin Gothic Book" w:hAnsi="Franklin Gothic Book" w:hint="default"/>
        <w:b w:val="0"/>
        <w:i w:val="0"/>
        <w:caps w:val="0"/>
        <w:color w:val="AD495D"/>
        <w:position w:val="0"/>
        <w:sz w:val="50"/>
        <w:szCs w:val="50"/>
      </w:rPr>
    </w:lvl>
    <w:lvl w:ilvl="6">
      <w:start w:val="1"/>
      <w:numFmt w:val="none"/>
      <w:lvlRestart w:val="0"/>
      <w:lvlText w:val=""/>
      <w:lvlJc w:val="left"/>
      <w:pPr>
        <w:tabs>
          <w:tab w:val="num" w:pos="0"/>
        </w:tabs>
        <w:ind w:left="0" w:firstLine="0"/>
      </w:pPr>
      <w:rPr>
        <w:rFonts w:hint="default"/>
        <w:caps/>
        <w:sz w:val="22"/>
        <w:szCs w:val="22"/>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3">
    <w:nsid w:val="66C55035"/>
    <w:multiLevelType w:val="hybridMultilevel"/>
    <w:tmpl w:val="2E1C51D0"/>
    <w:lvl w:ilvl="0" w:tplc="444A3198">
      <w:start w:val="1"/>
      <w:numFmt w:val="bullet"/>
      <w:pStyle w:val="TableListBullet"/>
      <w:lvlText w:val="&gt;"/>
      <w:lvlJc w:val="left"/>
      <w:pPr>
        <w:tabs>
          <w:tab w:val="num" w:pos="227"/>
        </w:tabs>
        <w:ind w:left="227" w:hanging="227"/>
      </w:pPr>
      <w:rPr>
        <w:rFonts w:hint="default"/>
        <w:color w:val="auto"/>
        <w:spacing w:val="0"/>
        <w:w w:val="100"/>
        <w:position w:val="0"/>
      </w:rPr>
    </w:lvl>
    <w:lvl w:ilvl="1" w:tplc="DD1C3B26" w:tentative="1">
      <w:start w:val="1"/>
      <w:numFmt w:val="bullet"/>
      <w:lvlText w:val="o"/>
      <w:lvlJc w:val="left"/>
      <w:pPr>
        <w:tabs>
          <w:tab w:val="num" w:pos="1440"/>
        </w:tabs>
        <w:ind w:left="1440" w:hanging="360"/>
      </w:pPr>
      <w:rPr>
        <w:rFonts w:ascii="Courier New" w:hAnsi="Courier New" w:cs="Wingdings" w:hint="default"/>
      </w:rPr>
    </w:lvl>
    <w:lvl w:ilvl="2" w:tplc="99748D30" w:tentative="1">
      <w:start w:val="1"/>
      <w:numFmt w:val="bullet"/>
      <w:lvlText w:val=""/>
      <w:lvlJc w:val="left"/>
      <w:pPr>
        <w:tabs>
          <w:tab w:val="num" w:pos="2160"/>
        </w:tabs>
        <w:ind w:left="2160" w:hanging="360"/>
      </w:pPr>
      <w:rPr>
        <w:rFonts w:ascii="Wingdings" w:hAnsi="Wingdings" w:hint="default"/>
      </w:rPr>
    </w:lvl>
    <w:lvl w:ilvl="3" w:tplc="0DF60BFA" w:tentative="1">
      <w:start w:val="1"/>
      <w:numFmt w:val="bullet"/>
      <w:lvlText w:val=""/>
      <w:lvlJc w:val="left"/>
      <w:pPr>
        <w:tabs>
          <w:tab w:val="num" w:pos="2880"/>
        </w:tabs>
        <w:ind w:left="2880" w:hanging="360"/>
      </w:pPr>
      <w:rPr>
        <w:rFonts w:ascii="Symbol" w:hAnsi="Symbol" w:hint="default"/>
      </w:rPr>
    </w:lvl>
    <w:lvl w:ilvl="4" w:tplc="DD4E902C" w:tentative="1">
      <w:start w:val="1"/>
      <w:numFmt w:val="bullet"/>
      <w:lvlText w:val="o"/>
      <w:lvlJc w:val="left"/>
      <w:pPr>
        <w:tabs>
          <w:tab w:val="num" w:pos="3600"/>
        </w:tabs>
        <w:ind w:left="3600" w:hanging="360"/>
      </w:pPr>
      <w:rPr>
        <w:rFonts w:ascii="Courier New" w:hAnsi="Courier New" w:cs="Wingdings" w:hint="default"/>
      </w:rPr>
    </w:lvl>
    <w:lvl w:ilvl="5" w:tplc="64B02D42" w:tentative="1">
      <w:start w:val="1"/>
      <w:numFmt w:val="bullet"/>
      <w:lvlText w:val=""/>
      <w:lvlJc w:val="left"/>
      <w:pPr>
        <w:tabs>
          <w:tab w:val="num" w:pos="4320"/>
        </w:tabs>
        <w:ind w:left="4320" w:hanging="360"/>
      </w:pPr>
      <w:rPr>
        <w:rFonts w:ascii="Wingdings" w:hAnsi="Wingdings" w:hint="default"/>
      </w:rPr>
    </w:lvl>
    <w:lvl w:ilvl="6" w:tplc="88A247DA" w:tentative="1">
      <w:start w:val="1"/>
      <w:numFmt w:val="bullet"/>
      <w:lvlText w:val=""/>
      <w:lvlJc w:val="left"/>
      <w:pPr>
        <w:tabs>
          <w:tab w:val="num" w:pos="5040"/>
        </w:tabs>
        <w:ind w:left="5040" w:hanging="360"/>
      </w:pPr>
      <w:rPr>
        <w:rFonts w:ascii="Symbol" w:hAnsi="Symbol" w:hint="default"/>
      </w:rPr>
    </w:lvl>
    <w:lvl w:ilvl="7" w:tplc="01FC8B3C" w:tentative="1">
      <w:start w:val="1"/>
      <w:numFmt w:val="bullet"/>
      <w:lvlText w:val="o"/>
      <w:lvlJc w:val="left"/>
      <w:pPr>
        <w:tabs>
          <w:tab w:val="num" w:pos="5760"/>
        </w:tabs>
        <w:ind w:left="5760" w:hanging="360"/>
      </w:pPr>
      <w:rPr>
        <w:rFonts w:ascii="Courier New" w:hAnsi="Courier New" w:cs="Wingdings" w:hint="default"/>
      </w:rPr>
    </w:lvl>
    <w:lvl w:ilvl="8" w:tplc="0FF81D96" w:tentative="1">
      <w:start w:val="1"/>
      <w:numFmt w:val="bullet"/>
      <w:lvlText w:val=""/>
      <w:lvlJc w:val="left"/>
      <w:pPr>
        <w:tabs>
          <w:tab w:val="num" w:pos="6480"/>
        </w:tabs>
        <w:ind w:left="6480" w:hanging="360"/>
      </w:pPr>
      <w:rPr>
        <w:rFonts w:ascii="Wingdings" w:hAnsi="Wingdings" w:hint="default"/>
      </w:rPr>
    </w:lvl>
  </w:abstractNum>
  <w:abstractNum w:abstractNumId="14">
    <w:nsid w:val="7F7A528B"/>
    <w:multiLevelType w:val="hybridMultilevel"/>
    <w:tmpl w:val="4ADC517C"/>
    <w:lvl w:ilvl="0" w:tplc="1E620FC4">
      <w:start w:val="1"/>
      <w:numFmt w:val="bullet"/>
      <w:pStyle w:val="ListBullet"/>
      <w:lvlText w:val="&gt;"/>
      <w:lvlJc w:val="left"/>
      <w:pPr>
        <w:tabs>
          <w:tab w:val="num" w:pos="284"/>
        </w:tabs>
        <w:ind w:left="284" w:hanging="284"/>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
  </w:num>
  <w:num w:numId="4">
    <w:abstractNumId w:val="3"/>
  </w:num>
  <w:num w:numId="5">
    <w:abstractNumId w:val="6"/>
  </w:num>
  <w:num w:numId="6">
    <w:abstractNumId w:val="7"/>
  </w:num>
  <w:num w:numId="7">
    <w:abstractNumId w:val="0"/>
  </w:num>
  <w:num w:numId="8">
    <w:abstractNumId w:val="5"/>
  </w:num>
  <w:num w:numId="9">
    <w:abstractNumId w:val="2"/>
  </w:num>
  <w:num w:numId="10">
    <w:abstractNumId w:val="14"/>
  </w:num>
  <w:num w:numId="11">
    <w:abstractNumId w:val="12"/>
  </w:num>
  <w:num w:numId="12">
    <w:abstractNumId w:val="9"/>
  </w:num>
  <w:num w:numId="13">
    <w:abstractNumId w:val="4"/>
  </w:num>
  <w:num w:numId="14">
    <w:abstractNumId w:val="11"/>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clickAndTypeStyle w:val="BodyText"/>
  <w:evenAndOddHeaders/>
  <w:drawingGridHorizontalSpacing w:val="120"/>
  <w:displayHorizontalDrawingGridEvery w:val="2"/>
  <w:displayVerticalDrawingGridEvery w:val="2"/>
  <w:noPunctuationKerning/>
  <w:characterSpacingControl w:val="doNotCompress"/>
  <w:hdrShapeDefaults>
    <o:shapedefaults v:ext="edit" spidmax="7169" fillcolor="white" stroke="f" strokecolor="blue">
      <v:fill color="white" type="frame"/>
      <v:stroke color="blue" weight="1.5pt" on="f"/>
      <v:shadow opacity="22938f" offset="0"/>
      <v:textbox inset=",7.2pt,,7.2pt"/>
      <o:colormru v:ext="edit" colors="#5a9a98,#ddcf56,#ad495d,#ab9c8f,#b5d3d2,#7e6d5f,#f26631,#54534a"/>
    </o:shapedefaults>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0A"/>
    <w:rsid w:val="001312CE"/>
    <w:rsid w:val="001D4D7A"/>
    <w:rsid w:val="002F0182"/>
    <w:rsid w:val="0035433F"/>
    <w:rsid w:val="003C7011"/>
    <w:rsid w:val="003D2861"/>
    <w:rsid w:val="004B3951"/>
    <w:rsid w:val="00501E2A"/>
    <w:rsid w:val="005253E1"/>
    <w:rsid w:val="00612C90"/>
    <w:rsid w:val="00635DF8"/>
    <w:rsid w:val="007513FD"/>
    <w:rsid w:val="00786C4C"/>
    <w:rsid w:val="007C1534"/>
    <w:rsid w:val="00886249"/>
    <w:rsid w:val="008B6CF3"/>
    <w:rsid w:val="009C2965"/>
    <w:rsid w:val="009F290A"/>
    <w:rsid w:val="00A84997"/>
    <w:rsid w:val="00AB5ED3"/>
    <w:rsid w:val="00B80DA7"/>
    <w:rsid w:val="00B922F2"/>
    <w:rsid w:val="00B94966"/>
    <w:rsid w:val="00BB2809"/>
    <w:rsid w:val="00BD5B31"/>
    <w:rsid w:val="00D32E9A"/>
    <w:rsid w:val="00D96085"/>
    <w:rsid w:val="00E36E99"/>
    <w:rsid w:val="00EC013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fillcolor="white" stroke="f" strokecolor="blue">
      <v:fill color="white" type="frame"/>
      <v:stroke color="blue" weight="1.5pt" on="f"/>
      <v:shadow opacity="22938f" offset="0"/>
      <v:textbox inset=",7.2pt,,7.2pt"/>
      <o:colormru v:ext="edit" colors="#5a9a98,#ddcf56,#ad495d,#ab9c8f,#b5d3d2,#7e6d5f,#f26631,#54534a"/>
    </o:shapedefaults>
    <o:shapelayout v:ext="edit">
      <o:idmap v:ext="edit" data="1"/>
    </o:shapelayout>
  </w:shapeDefaults>
  <w:decimalSymbol w:val="."/>
  <w:listSeparator w:val=","/>
  <w14:docId w14:val="737E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D4D7A"/>
    <w:pPr>
      <w:spacing w:before="120" w:after="240" w:line="280" w:lineRule="atLeast"/>
    </w:pPr>
    <w:rPr>
      <w:sz w:val="24"/>
      <w:szCs w:val="19"/>
    </w:rPr>
  </w:style>
  <w:style w:type="paragraph" w:styleId="Heading1">
    <w:name w:val="heading 1"/>
    <w:basedOn w:val="Normal"/>
    <w:next w:val="BodyText"/>
    <w:qFormat/>
    <w:rsid w:val="008E3A39"/>
    <w:pPr>
      <w:keepNext/>
      <w:pageBreakBefore/>
      <w:numPr>
        <w:numId w:val="11"/>
      </w:numPr>
      <w:spacing w:after="1460" w:line="540" w:lineRule="atLeast"/>
      <w:outlineLvl w:val="0"/>
    </w:pPr>
    <w:rPr>
      <w:rFonts w:ascii="Arial" w:hAnsi="Arial"/>
      <w:color w:val="AD495D"/>
      <w:spacing w:val="-10"/>
      <w:kern w:val="28"/>
      <w:sz w:val="50"/>
      <w:szCs w:val="50"/>
    </w:rPr>
  </w:style>
  <w:style w:type="paragraph" w:styleId="Heading2">
    <w:name w:val="heading 2"/>
    <w:basedOn w:val="Heading1"/>
    <w:next w:val="BodyText"/>
    <w:qFormat/>
    <w:rsid w:val="00501E2A"/>
    <w:pPr>
      <w:pageBreakBefore w:val="0"/>
      <w:numPr>
        <w:numId w:val="0"/>
      </w:numPr>
      <w:spacing w:before="460" w:after="100" w:line="320" w:lineRule="atLeast"/>
      <w:outlineLvl w:val="1"/>
    </w:pPr>
    <w:rPr>
      <w:spacing w:val="0"/>
      <w:sz w:val="28"/>
      <w:szCs w:val="28"/>
    </w:rPr>
  </w:style>
  <w:style w:type="paragraph" w:styleId="Heading3">
    <w:name w:val="heading 3"/>
    <w:basedOn w:val="BodyText"/>
    <w:next w:val="BodyText"/>
    <w:qFormat/>
    <w:rsid w:val="001D4D7A"/>
    <w:pPr>
      <w:outlineLvl w:val="2"/>
    </w:pPr>
    <w:rPr>
      <w:b/>
    </w:rPr>
  </w:style>
  <w:style w:type="paragraph" w:styleId="Heading4">
    <w:name w:val="heading 4"/>
    <w:basedOn w:val="Heading3"/>
    <w:next w:val="BodyText"/>
    <w:qFormat/>
    <w:rsid w:val="001472D0"/>
    <w:pPr>
      <w:numPr>
        <w:ilvl w:val="3"/>
      </w:numPr>
      <w:spacing w:before="300" w:line="260" w:lineRule="atLeast"/>
      <w:outlineLvl w:val="3"/>
    </w:pPr>
    <w:rPr>
      <w:color w:val="5A9A98"/>
      <w:szCs w:val="22"/>
    </w:rPr>
  </w:style>
  <w:style w:type="paragraph" w:styleId="Heading5">
    <w:name w:val="heading 5"/>
    <w:basedOn w:val="BodyText"/>
    <w:next w:val="BodyText"/>
    <w:qFormat/>
    <w:rsid w:val="00983D21"/>
    <w:pPr>
      <w:keepNext/>
      <w:numPr>
        <w:ilvl w:val="4"/>
        <w:numId w:val="11"/>
      </w:numPr>
      <w:spacing w:before="320" w:after="0"/>
      <w:outlineLvl w:val="4"/>
    </w:pPr>
    <w:rPr>
      <w:b/>
      <w:color w:val="54534A"/>
    </w:rPr>
  </w:style>
  <w:style w:type="paragraph" w:styleId="Heading6">
    <w:name w:val="heading 6"/>
    <w:basedOn w:val="Heading1"/>
    <w:next w:val="BodyText"/>
    <w:qFormat/>
    <w:rsid w:val="005E5FB4"/>
    <w:pPr>
      <w:numPr>
        <w:ilvl w:val="5"/>
      </w:numPr>
      <w:outlineLvl w:val="5"/>
    </w:pPr>
    <w:rPr>
      <w:bCs/>
    </w:rPr>
  </w:style>
  <w:style w:type="paragraph" w:styleId="Heading7">
    <w:name w:val="heading 7"/>
    <w:basedOn w:val="Heading2"/>
    <w:next w:val="BodyText"/>
    <w:qFormat/>
    <w:rsid w:val="001472D0"/>
    <w:pPr>
      <w:numPr>
        <w:ilvl w:val="6"/>
      </w:numPr>
      <w:outlineLvl w:val="6"/>
    </w:pPr>
    <w:rPr>
      <w:b/>
    </w:rPr>
  </w:style>
  <w:style w:type="paragraph" w:styleId="Heading8">
    <w:name w:val="heading 8"/>
    <w:basedOn w:val="Heading3"/>
    <w:next w:val="BodyText"/>
    <w:qFormat/>
    <w:rsid w:val="00983D21"/>
    <w:pPr>
      <w:numPr>
        <w:ilvl w:val="7"/>
      </w:numPr>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2809"/>
  </w:style>
  <w:style w:type="character" w:customStyle="1" w:styleId="BodyTextChar">
    <w:name w:val="Body Text Char"/>
    <w:link w:val="BodyText"/>
    <w:rsid w:val="00BB280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pPr>
      <w:numPr>
        <w:numId w:val="0"/>
      </w:numPr>
    </w:pPr>
  </w:style>
  <w:style w:type="paragraph" w:customStyle="1" w:styleId="Heading2unnumbered">
    <w:name w:val="Heading 2 unnumbered"/>
    <w:basedOn w:val="Heading2"/>
    <w:next w:val="BodyText"/>
    <w:rsid w:val="008E3A39"/>
  </w:style>
  <w:style w:type="paragraph" w:styleId="CommentSubject">
    <w:name w:val="annotation subject"/>
    <w:basedOn w:val="CommentText"/>
    <w:next w:val="CommentText"/>
    <w:semiHidden/>
    <w:rsid w:val="00F2632F"/>
    <w:pPr>
      <w:spacing w:after="0" w:line="240" w:lineRule="auto"/>
    </w:pPr>
    <w:rPr>
      <w:b/>
      <w:bCs/>
      <w:sz w:val="20"/>
      <w:szCs w:val="20"/>
    </w:rPr>
  </w:style>
  <w:style w:type="paragraph" w:styleId="ListBullet">
    <w:name w:val="List Bullet"/>
    <w:basedOn w:val="BodyText"/>
    <w:rsid w:val="00960AA9"/>
    <w:pPr>
      <w:numPr>
        <w:numId w:val="10"/>
      </w:numPr>
    </w:pPr>
  </w:style>
  <w:style w:type="paragraph" w:styleId="ListBullet2">
    <w:name w:val="List Bullet 2"/>
    <w:basedOn w:val="ListBullet"/>
    <w:rsid w:val="002E7F6A"/>
    <w:pPr>
      <w:numPr>
        <w:numId w:val="4"/>
      </w:numPr>
    </w:pPr>
  </w:style>
  <w:style w:type="paragraph" w:styleId="ListNumber">
    <w:name w:val="List Number"/>
    <w:basedOn w:val="ListBullet"/>
    <w:rsid w:val="009C2965"/>
    <w:pPr>
      <w:numPr>
        <w:numId w:val="9"/>
      </w:numPr>
      <w:tabs>
        <w:tab w:val="clear" w:pos="284"/>
        <w:tab w:val="left" w:pos="357"/>
      </w:tabs>
      <w:ind w:left="714" w:hanging="357"/>
      <w:contextualSpacing/>
    </w:pPr>
  </w:style>
  <w:style w:type="paragraph" w:styleId="ListNumber2">
    <w:name w:val="List Number 2"/>
    <w:basedOn w:val="ListNumber"/>
    <w:rsid w:val="009C2965"/>
    <w:pPr>
      <w:numPr>
        <w:numId w:val="14"/>
      </w:numPr>
    </w:pPr>
  </w:style>
  <w:style w:type="paragraph" w:customStyle="1" w:styleId="ColorfulGrid-Accent11">
    <w:name w:val="Colorful Grid - Accent 11"/>
    <w:basedOn w:val="BodyText"/>
    <w:next w:val="BodyText"/>
    <w:rsid w:val="00B84A71"/>
    <w:pPr>
      <w:spacing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8B6CF3"/>
    <w:pPr>
      <w:pageBreakBefore/>
      <w:spacing w:before="960" w:line="640" w:lineRule="atLeast"/>
      <w:ind w:left="2268"/>
    </w:pPr>
    <w:rPr>
      <w:rFonts w:ascii="Arial" w:hAnsi="Arial"/>
      <w:noProof/>
      <w:color w:val="808080"/>
      <w:kern w:val="28"/>
      <w:sz w:val="50"/>
      <w:szCs w:val="50"/>
      <w:lang w:val="en-US" w:eastAsia="en-US"/>
    </w:rPr>
  </w:style>
  <w:style w:type="paragraph" w:styleId="Subtitle">
    <w:name w:val="Subtitle"/>
    <w:basedOn w:val="Title"/>
    <w:next w:val="Date"/>
    <w:link w:val="SubtitleChar"/>
    <w:qFormat/>
    <w:rsid w:val="006F08F9"/>
    <w:pPr>
      <w:pageBreakBefore w:val="0"/>
      <w:spacing w:before="200" w:line="380" w:lineRule="atLeast"/>
    </w:pPr>
    <w:rPr>
      <w:color w:val="FFFFFF"/>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link w:val="FooterChar"/>
    <w:uiPriority w:val="99"/>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rsid w:val="007A2D4A"/>
    <w:rPr>
      <w:rFonts w:ascii="Franklin Gothic Medium" w:hAnsi="Franklin Gothic Medium"/>
      <w:color w:val="54534A"/>
      <w:sz w:val="14"/>
      <w:szCs w:val="14"/>
    </w:rPr>
  </w:style>
  <w:style w:type="paragraph" w:styleId="TOC1">
    <w:name w:val="toc 1"/>
    <w:basedOn w:val="BodyText"/>
    <w:next w:val="BodyText"/>
    <w:semiHidden/>
    <w:rsid w:val="006F08F9"/>
    <w:pPr>
      <w:tabs>
        <w:tab w:val="left" w:pos="397"/>
        <w:tab w:val="right" w:pos="7938"/>
      </w:tabs>
      <w:spacing w:before="280" w:after="60"/>
      <w:ind w:left="397" w:right="567" w:hanging="397"/>
    </w:pPr>
    <w:rPr>
      <w:rFonts w:ascii="Arial" w:hAnsi="Arial"/>
      <w:color w:val="AD495D"/>
      <w:sz w:val="26"/>
      <w:szCs w:val="24"/>
    </w:rPr>
  </w:style>
  <w:style w:type="paragraph" w:styleId="TOC2">
    <w:name w:val="toc 2"/>
    <w:basedOn w:val="TOC1"/>
    <w:next w:val="TOC1"/>
    <w:semiHidden/>
    <w:rsid w:val="006F08F9"/>
    <w:pPr>
      <w:spacing w:before="120" w:line="200" w:lineRule="atLeast"/>
      <w:ind w:left="0" w:firstLine="0"/>
    </w:pPr>
    <w:rPr>
      <w:color w:val="5A9A98"/>
      <w:sz w:val="24"/>
      <w:szCs w:val="21"/>
    </w:rPr>
  </w:style>
  <w:style w:type="paragraph" w:customStyle="1" w:styleId="Reporttype">
    <w:name w:val="Report type"/>
    <w:basedOn w:val="BodyText"/>
    <w:semiHidden/>
    <w:rsid w:val="00F15D8B"/>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semiHidden/>
    <w:rsid w:val="006F08F9"/>
    <w:pPr>
      <w:tabs>
        <w:tab w:val="clear" w:pos="397"/>
      </w:tabs>
      <w:spacing w:before="40" w:line="230" w:lineRule="atLeast"/>
      <w:ind w:left="567" w:hanging="567"/>
    </w:pPr>
    <w:rPr>
      <w:rFonts w:ascii="Times New Roman" w:hAnsi="Times New Roman"/>
      <w:color w:val="auto"/>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rsid w:val="001472D0"/>
    <w:rPr>
      <w:rFonts w:ascii="Arial" w:hAnsi="Arial"/>
      <w:w w:val="100"/>
      <w:position w:val="6"/>
      <w:sz w:val="12"/>
      <w:szCs w:val="12"/>
      <w:vertAlign w:val="baseline"/>
    </w:rPr>
  </w:style>
  <w:style w:type="paragraph" w:styleId="FootnoteText">
    <w:name w:val="footnote text"/>
    <w:basedOn w:val="BodyText"/>
    <w:rsid w:val="001472D0"/>
    <w:pPr>
      <w:spacing w:after="0" w:line="180" w:lineRule="atLeast"/>
      <w:ind w:left="284" w:hanging="284"/>
    </w:pPr>
    <w:rPr>
      <w:rFonts w:ascii="Arial" w:hAnsi="Arial"/>
      <w:sz w:val="14"/>
      <w:szCs w:val="14"/>
    </w:rPr>
  </w:style>
  <w:style w:type="character" w:styleId="Hyperlink">
    <w:name w:val="Hyperlink"/>
    <w:semiHidden/>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color w:val="auto"/>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2"/>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8B6CF3"/>
    <w:rPr>
      <w:rFonts w:ascii="Arial" w:hAnsi="Arial"/>
      <w:noProof/>
      <w:color w:val="808080"/>
      <w:kern w:val="28"/>
      <w:sz w:val="50"/>
      <w:szCs w:val="50"/>
      <w:lang w:val="en-US" w:eastAsia="en-US"/>
    </w:rPr>
  </w:style>
  <w:style w:type="character" w:customStyle="1" w:styleId="SubtitleChar">
    <w:name w:val="Subtitle Char"/>
    <w:link w:val="Subtitle"/>
    <w:rsid w:val="006F08F9"/>
    <w:rPr>
      <w:rFonts w:ascii="Arial" w:hAnsi="Arial"/>
      <w:noProof/>
      <w:color w:val="FFFFF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line="180" w:lineRule="exact"/>
    </w:pPr>
    <w:rPr>
      <w:rFonts w:ascii="Arial" w:hAnsi="Arial"/>
      <w:b/>
      <w:color w:val="54534A"/>
      <w:sz w:val="14"/>
      <w:szCs w:val="14"/>
    </w:rPr>
  </w:style>
  <w:style w:type="paragraph" w:customStyle="1" w:styleId="CharChar0">
    <w:name w:val="Char Char"/>
    <w:basedOn w:val="Normal"/>
    <w:semiHidden/>
    <w:rsid w:val="00953A8D"/>
    <w:pPr>
      <w:spacing w:before="180"/>
    </w:pPr>
    <w:rPr>
      <w:rFonts w:ascii="Arial" w:hAnsi="Arial"/>
      <w:sz w:val="22"/>
      <w:szCs w:val="20"/>
      <w:lang w:eastAsia="en-US"/>
    </w:rPr>
  </w:style>
  <w:style w:type="table" w:styleId="TableGrid">
    <w:name w:val="Table Grid"/>
    <w:basedOn w:val="TableNormal"/>
    <w:semiHidden/>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Pr>
    </w:pPr>
  </w:style>
  <w:style w:type="paragraph" w:customStyle="1" w:styleId="Abbreviation">
    <w:name w:val="Abbreviation"/>
    <w:basedOn w:val="BodyText"/>
    <w:rsid w:val="005456E8"/>
    <w:pPr>
      <w:tabs>
        <w:tab w:val="left" w:pos="1418"/>
      </w:tabs>
      <w:ind w:left="1418" w:hanging="1418"/>
    </w:pPr>
  </w:style>
  <w:style w:type="character" w:customStyle="1" w:styleId="FooterChar">
    <w:name w:val="Footer Char"/>
    <w:link w:val="Footer"/>
    <w:uiPriority w:val="99"/>
    <w:rsid w:val="00501E2A"/>
    <w:rPr>
      <w:rFonts w:ascii="Franklin Gothic Medium" w:hAnsi="Franklin Gothic Medium"/>
      <w:color w:val="5A9A98"/>
      <w:sz w:val="14"/>
      <w:szCs w:val="14"/>
    </w:rPr>
  </w:style>
  <w:style w:type="paragraph" w:styleId="ListParagraph">
    <w:name w:val="List Paragraph"/>
    <w:basedOn w:val="Normal"/>
    <w:qFormat/>
    <w:rsid w:val="009C2965"/>
    <w:pPr>
      <w:numPr>
        <w:numId w:val="13"/>
      </w:numPr>
      <w:ind w:left="714" w:hanging="357"/>
      <w:contextualSpacing/>
    </w:pPr>
  </w:style>
  <w:style w:type="paragraph" w:styleId="Quote">
    <w:name w:val="Quote"/>
    <w:basedOn w:val="BodyText"/>
    <w:next w:val="Normal"/>
    <w:link w:val="QuoteChar"/>
    <w:qFormat/>
    <w:rsid w:val="001D4D7A"/>
    <w:pPr>
      <w:ind w:left="680" w:right="851"/>
    </w:pPr>
  </w:style>
  <w:style w:type="character" w:customStyle="1" w:styleId="QuoteChar">
    <w:name w:val="Quote Char"/>
    <w:link w:val="Quote"/>
    <w:rsid w:val="001D4D7A"/>
    <w:rPr>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D4D7A"/>
    <w:pPr>
      <w:spacing w:before="120" w:after="240" w:line="280" w:lineRule="atLeast"/>
    </w:pPr>
    <w:rPr>
      <w:sz w:val="24"/>
      <w:szCs w:val="19"/>
    </w:rPr>
  </w:style>
  <w:style w:type="paragraph" w:styleId="Heading1">
    <w:name w:val="heading 1"/>
    <w:basedOn w:val="Normal"/>
    <w:next w:val="BodyText"/>
    <w:qFormat/>
    <w:rsid w:val="008E3A39"/>
    <w:pPr>
      <w:keepNext/>
      <w:pageBreakBefore/>
      <w:numPr>
        <w:numId w:val="11"/>
      </w:numPr>
      <w:spacing w:after="1460" w:line="540" w:lineRule="atLeast"/>
      <w:outlineLvl w:val="0"/>
    </w:pPr>
    <w:rPr>
      <w:rFonts w:ascii="Arial" w:hAnsi="Arial"/>
      <w:color w:val="AD495D"/>
      <w:spacing w:val="-10"/>
      <w:kern w:val="28"/>
      <w:sz w:val="50"/>
      <w:szCs w:val="50"/>
    </w:rPr>
  </w:style>
  <w:style w:type="paragraph" w:styleId="Heading2">
    <w:name w:val="heading 2"/>
    <w:basedOn w:val="Heading1"/>
    <w:next w:val="BodyText"/>
    <w:qFormat/>
    <w:rsid w:val="00501E2A"/>
    <w:pPr>
      <w:pageBreakBefore w:val="0"/>
      <w:numPr>
        <w:numId w:val="0"/>
      </w:numPr>
      <w:spacing w:before="460" w:after="100" w:line="320" w:lineRule="atLeast"/>
      <w:outlineLvl w:val="1"/>
    </w:pPr>
    <w:rPr>
      <w:spacing w:val="0"/>
      <w:sz w:val="28"/>
      <w:szCs w:val="28"/>
    </w:rPr>
  </w:style>
  <w:style w:type="paragraph" w:styleId="Heading3">
    <w:name w:val="heading 3"/>
    <w:basedOn w:val="BodyText"/>
    <w:next w:val="BodyText"/>
    <w:qFormat/>
    <w:rsid w:val="001D4D7A"/>
    <w:pPr>
      <w:outlineLvl w:val="2"/>
    </w:pPr>
    <w:rPr>
      <w:b/>
    </w:rPr>
  </w:style>
  <w:style w:type="paragraph" w:styleId="Heading4">
    <w:name w:val="heading 4"/>
    <w:basedOn w:val="Heading3"/>
    <w:next w:val="BodyText"/>
    <w:qFormat/>
    <w:rsid w:val="001472D0"/>
    <w:pPr>
      <w:numPr>
        <w:ilvl w:val="3"/>
      </w:numPr>
      <w:spacing w:before="300" w:line="260" w:lineRule="atLeast"/>
      <w:outlineLvl w:val="3"/>
    </w:pPr>
    <w:rPr>
      <w:color w:val="5A9A98"/>
      <w:szCs w:val="22"/>
    </w:rPr>
  </w:style>
  <w:style w:type="paragraph" w:styleId="Heading5">
    <w:name w:val="heading 5"/>
    <w:basedOn w:val="BodyText"/>
    <w:next w:val="BodyText"/>
    <w:qFormat/>
    <w:rsid w:val="00983D21"/>
    <w:pPr>
      <w:keepNext/>
      <w:numPr>
        <w:ilvl w:val="4"/>
        <w:numId w:val="11"/>
      </w:numPr>
      <w:spacing w:before="320" w:after="0"/>
      <w:outlineLvl w:val="4"/>
    </w:pPr>
    <w:rPr>
      <w:b/>
      <w:color w:val="54534A"/>
    </w:rPr>
  </w:style>
  <w:style w:type="paragraph" w:styleId="Heading6">
    <w:name w:val="heading 6"/>
    <w:basedOn w:val="Heading1"/>
    <w:next w:val="BodyText"/>
    <w:qFormat/>
    <w:rsid w:val="005E5FB4"/>
    <w:pPr>
      <w:numPr>
        <w:ilvl w:val="5"/>
      </w:numPr>
      <w:outlineLvl w:val="5"/>
    </w:pPr>
    <w:rPr>
      <w:bCs/>
    </w:rPr>
  </w:style>
  <w:style w:type="paragraph" w:styleId="Heading7">
    <w:name w:val="heading 7"/>
    <w:basedOn w:val="Heading2"/>
    <w:next w:val="BodyText"/>
    <w:qFormat/>
    <w:rsid w:val="001472D0"/>
    <w:pPr>
      <w:numPr>
        <w:ilvl w:val="6"/>
      </w:numPr>
      <w:outlineLvl w:val="6"/>
    </w:pPr>
    <w:rPr>
      <w:b/>
    </w:rPr>
  </w:style>
  <w:style w:type="paragraph" w:styleId="Heading8">
    <w:name w:val="heading 8"/>
    <w:basedOn w:val="Heading3"/>
    <w:next w:val="BodyText"/>
    <w:qFormat/>
    <w:rsid w:val="00983D21"/>
    <w:pPr>
      <w:numPr>
        <w:ilvl w:val="7"/>
      </w:numPr>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2809"/>
  </w:style>
  <w:style w:type="character" w:customStyle="1" w:styleId="BodyTextChar">
    <w:name w:val="Body Text Char"/>
    <w:link w:val="BodyText"/>
    <w:rsid w:val="00BB280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pPr>
      <w:numPr>
        <w:numId w:val="0"/>
      </w:numPr>
    </w:pPr>
  </w:style>
  <w:style w:type="paragraph" w:customStyle="1" w:styleId="Heading2unnumbered">
    <w:name w:val="Heading 2 unnumbered"/>
    <w:basedOn w:val="Heading2"/>
    <w:next w:val="BodyText"/>
    <w:rsid w:val="008E3A39"/>
  </w:style>
  <w:style w:type="paragraph" w:styleId="CommentSubject">
    <w:name w:val="annotation subject"/>
    <w:basedOn w:val="CommentText"/>
    <w:next w:val="CommentText"/>
    <w:semiHidden/>
    <w:rsid w:val="00F2632F"/>
    <w:pPr>
      <w:spacing w:after="0" w:line="240" w:lineRule="auto"/>
    </w:pPr>
    <w:rPr>
      <w:b/>
      <w:bCs/>
      <w:sz w:val="20"/>
      <w:szCs w:val="20"/>
    </w:rPr>
  </w:style>
  <w:style w:type="paragraph" w:styleId="ListBullet">
    <w:name w:val="List Bullet"/>
    <w:basedOn w:val="BodyText"/>
    <w:rsid w:val="00960AA9"/>
    <w:pPr>
      <w:numPr>
        <w:numId w:val="10"/>
      </w:numPr>
    </w:pPr>
  </w:style>
  <w:style w:type="paragraph" w:styleId="ListBullet2">
    <w:name w:val="List Bullet 2"/>
    <w:basedOn w:val="ListBullet"/>
    <w:rsid w:val="002E7F6A"/>
    <w:pPr>
      <w:numPr>
        <w:numId w:val="4"/>
      </w:numPr>
    </w:pPr>
  </w:style>
  <w:style w:type="paragraph" w:styleId="ListNumber">
    <w:name w:val="List Number"/>
    <w:basedOn w:val="ListBullet"/>
    <w:rsid w:val="009C2965"/>
    <w:pPr>
      <w:numPr>
        <w:numId w:val="9"/>
      </w:numPr>
      <w:tabs>
        <w:tab w:val="clear" w:pos="284"/>
        <w:tab w:val="left" w:pos="357"/>
      </w:tabs>
      <w:ind w:left="714" w:hanging="357"/>
      <w:contextualSpacing/>
    </w:pPr>
  </w:style>
  <w:style w:type="paragraph" w:styleId="ListNumber2">
    <w:name w:val="List Number 2"/>
    <w:basedOn w:val="ListNumber"/>
    <w:rsid w:val="009C2965"/>
    <w:pPr>
      <w:numPr>
        <w:numId w:val="14"/>
      </w:numPr>
    </w:pPr>
  </w:style>
  <w:style w:type="paragraph" w:customStyle="1" w:styleId="ColorfulGrid-Accent11">
    <w:name w:val="Colorful Grid - Accent 11"/>
    <w:basedOn w:val="BodyText"/>
    <w:next w:val="BodyText"/>
    <w:rsid w:val="00B84A71"/>
    <w:pPr>
      <w:spacing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8B6CF3"/>
    <w:pPr>
      <w:pageBreakBefore/>
      <w:spacing w:before="960" w:line="640" w:lineRule="atLeast"/>
      <w:ind w:left="2268"/>
    </w:pPr>
    <w:rPr>
      <w:rFonts w:ascii="Arial" w:hAnsi="Arial"/>
      <w:noProof/>
      <w:color w:val="808080"/>
      <w:kern w:val="28"/>
      <w:sz w:val="50"/>
      <w:szCs w:val="50"/>
      <w:lang w:val="en-US" w:eastAsia="en-US"/>
    </w:rPr>
  </w:style>
  <w:style w:type="paragraph" w:styleId="Subtitle">
    <w:name w:val="Subtitle"/>
    <w:basedOn w:val="Title"/>
    <w:next w:val="Date"/>
    <w:link w:val="SubtitleChar"/>
    <w:qFormat/>
    <w:rsid w:val="006F08F9"/>
    <w:pPr>
      <w:pageBreakBefore w:val="0"/>
      <w:spacing w:before="200" w:line="380" w:lineRule="atLeast"/>
    </w:pPr>
    <w:rPr>
      <w:color w:val="FFFFFF"/>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link w:val="FooterChar"/>
    <w:uiPriority w:val="99"/>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rsid w:val="007A2D4A"/>
    <w:rPr>
      <w:rFonts w:ascii="Franklin Gothic Medium" w:hAnsi="Franklin Gothic Medium"/>
      <w:color w:val="54534A"/>
      <w:sz w:val="14"/>
      <w:szCs w:val="14"/>
    </w:rPr>
  </w:style>
  <w:style w:type="paragraph" w:styleId="TOC1">
    <w:name w:val="toc 1"/>
    <w:basedOn w:val="BodyText"/>
    <w:next w:val="BodyText"/>
    <w:semiHidden/>
    <w:rsid w:val="006F08F9"/>
    <w:pPr>
      <w:tabs>
        <w:tab w:val="left" w:pos="397"/>
        <w:tab w:val="right" w:pos="7938"/>
      </w:tabs>
      <w:spacing w:before="280" w:after="60"/>
      <w:ind w:left="397" w:right="567" w:hanging="397"/>
    </w:pPr>
    <w:rPr>
      <w:rFonts w:ascii="Arial" w:hAnsi="Arial"/>
      <w:color w:val="AD495D"/>
      <w:sz w:val="26"/>
      <w:szCs w:val="24"/>
    </w:rPr>
  </w:style>
  <w:style w:type="paragraph" w:styleId="TOC2">
    <w:name w:val="toc 2"/>
    <w:basedOn w:val="TOC1"/>
    <w:next w:val="TOC1"/>
    <w:semiHidden/>
    <w:rsid w:val="006F08F9"/>
    <w:pPr>
      <w:spacing w:before="120" w:line="200" w:lineRule="atLeast"/>
      <w:ind w:left="0" w:firstLine="0"/>
    </w:pPr>
    <w:rPr>
      <w:color w:val="5A9A98"/>
      <w:sz w:val="24"/>
      <w:szCs w:val="21"/>
    </w:rPr>
  </w:style>
  <w:style w:type="paragraph" w:customStyle="1" w:styleId="Reporttype">
    <w:name w:val="Report type"/>
    <w:basedOn w:val="BodyText"/>
    <w:semiHidden/>
    <w:rsid w:val="00F15D8B"/>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semiHidden/>
    <w:rsid w:val="006F08F9"/>
    <w:pPr>
      <w:tabs>
        <w:tab w:val="clear" w:pos="397"/>
      </w:tabs>
      <w:spacing w:before="40" w:line="230" w:lineRule="atLeast"/>
      <w:ind w:left="567" w:hanging="567"/>
    </w:pPr>
    <w:rPr>
      <w:rFonts w:ascii="Times New Roman" w:hAnsi="Times New Roman"/>
      <w:color w:val="auto"/>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rsid w:val="001472D0"/>
    <w:rPr>
      <w:rFonts w:ascii="Arial" w:hAnsi="Arial"/>
      <w:w w:val="100"/>
      <w:position w:val="6"/>
      <w:sz w:val="12"/>
      <w:szCs w:val="12"/>
      <w:vertAlign w:val="baseline"/>
    </w:rPr>
  </w:style>
  <w:style w:type="paragraph" w:styleId="FootnoteText">
    <w:name w:val="footnote text"/>
    <w:basedOn w:val="BodyText"/>
    <w:rsid w:val="001472D0"/>
    <w:pPr>
      <w:spacing w:after="0" w:line="180" w:lineRule="atLeast"/>
      <w:ind w:left="284" w:hanging="284"/>
    </w:pPr>
    <w:rPr>
      <w:rFonts w:ascii="Arial" w:hAnsi="Arial"/>
      <w:sz w:val="14"/>
      <w:szCs w:val="14"/>
    </w:rPr>
  </w:style>
  <w:style w:type="character" w:styleId="Hyperlink">
    <w:name w:val="Hyperlink"/>
    <w:semiHidden/>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color w:val="auto"/>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2"/>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8B6CF3"/>
    <w:rPr>
      <w:rFonts w:ascii="Arial" w:hAnsi="Arial"/>
      <w:noProof/>
      <w:color w:val="808080"/>
      <w:kern w:val="28"/>
      <w:sz w:val="50"/>
      <w:szCs w:val="50"/>
      <w:lang w:val="en-US" w:eastAsia="en-US"/>
    </w:rPr>
  </w:style>
  <w:style w:type="character" w:customStyle="1" w:styleId="SubtitleChar">
    <w:name w:val="Subtitle Char"/>
    <w:link w:val="Subtitle"/>
    <w:rsid w:val="006F08F9"/>
    <w:rPr>
      <w:rFonts w:ascii="Arial" w:hAnsi="Arial"/>
      <w:noProof/>
      <w:color w:val="FFFFF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line="180" w:lineRule="exact"/>
    </w:pPr>
    <w:rPr>
      <w:rFonts w:ascii="Arial" w:hAnsi="Arial"/>
      <w:b/>
      <w:color w:val="54534A"/>
      <w:sz w:val="14"/>
      <w:szCs w:val="14"/>
    </w:rPr>
  </w:style>
  <w:style w:type="paragraph" w:customStyle="1" w:styleId="CharChar0">
    <w:name w:val="Char Char"/>
    <w:basedOn w:val="Normal"/>
    <w:semiHidden/>
    <w:rsid w:val="00953A8D"/>
    <w:pPr>
      <w:spacing w:before="180"/>
    </w:pPr>
    <w:rPr>
      <w:rFonts w:ascii="Arial" w:hAnsi="Arial"/>
      <w:sz w:val="22"/>
      <w:szCs w:val="20"/>
      <w:lang w:eastAsia="en-US"/>
    </w:rPr>
  </w:style>
  <w:style w:type="table" w:styleId="TableGrid">
    <w:name w:val="Table Grid"/>
    <w:basedOn w:val="TableNormal"/>
    <w:semiHidden/>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Pr>
    </w:pPr>
  </w:style>
  <w:style w:type="paragraph" w:customStyle="1" w:styleId="Abbreviation">
    <w:name w:val="Abbreviation"/>
    <w:basedOn w:val="BodyText"/>
    <w:rsid w:val="005456E8"/>
    <w:pPr>
      <w:tabs>
        <w:tab w:val="left" w:pos="1418"/>
      </w:tabs>
      <w:ind w:left="1418" w:hanging="1418"/>
    </w:pPr>
  </w:style>
  <w:style w:type="character" w:customStyle="1" w:styleId="FooterChar">
    <w:name w:val="Footer Char"/>
    <w:link w:val="Footer"/>
    <w:uiPriority w:val="99"/>
    <w:rsid w:val="00501E2A"/>
    <w:rPr>
      <w:rFonts w:ascii="Franklin Gothic Medium" w:hAnsi="Franklin Gothic Medium"/>
      <w:color w:val="5A9A98"/>
      <w:sz w:val="14"/>
      <w:szCs w:val="14"/>
    </w:rPr>
  </w:style>
  <w:style w:type="paragraph" w:styleId="ListParagraph">
    <w:name w:val="List Paragraph"/>
    <w:basedOn w:val="Normal"/>
    <w:qFormat/>
    <w:rsid w:val="009C2965"/>
    <w:pPr>
      <w:numPr>
        <w:numId w:val="13"/>
      </w:numPr>
      <w:ind w:left="714" w:hanging="357"/>
      <w:contextualSpacing/>
    </w:pPr>
  </w:style>
  <w:style w:type="paragraph" w:styleId="Quote">
    <w:name w:val="Quote"/>
    <w:basedOn w:val="BodyText"/>
    <w:next w:val="Normal"/>
    <w:link w:val="QuoteChar"/>
    <w:qFormat/>
    <w:rsid w:val="001D4D7A"/>
    <w:pPr>
      <w:ind w:left="680" w:right="851"/>
    </w:pPr>
  </w:style>
  <w:style w:type="character" w:customStyle="1" w:styleId="QuoteChar">
    <w:name w:val="Quote Char"/>
    <w:link w:val="Quote"/>
    <w:rsid w:val="001D4D7A"/>
    <w:rPr>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3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go.worldbank.org/VO9KTATEP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es02\AppData\Local\Temp\Temp1_MDG2%20(2).zip\MDG\Report%20olive%20d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D9F9-A4E2-422E-A58B-F8B613350418}"/>
</file>

<file path=customXml/itemProps2.xml><?xml version="1.0" encoding="utf-8"?>
<ds:datastoreItem xmlns:ds="http://schemas.openxmlformats.org/officeDocument/2006/customXml" ds:itemID="{211CB278-A239-41A3-8E27-A679884AEDD6}"/>
</file>

<file path=customXml/itemProps3.xml><?xml version="1.0" encoding="utf-8"?>
<ds:datastoreItem xmlns:ds="http://schemas.openxmlformats.org/officeDocument/2006/customXml" ds:itemID="{68FF2C93-BB80-4847-962A-91C67F141F8A}"/>
</file>

<file path=customXml/itemProps4.xml><?xml version="1.0" encoding="utf-8"?>
<ds:datastoreItem xmlns:ds="http://schemas.openxmlformats.org/officeDocument/2006/customXml" ds:itemID="{3EBE1E92-641C-47C5-9BE3-F2F970DAAF7B}"/>
</file>

<file path=customXml/itemProps5.xml><?xml version="1.0" encoding="utf-8"?>
<ds:datastoreItem xmlns:ds="http://schemas.openxmlformats.org/officeDocument/2006/customXml" ds:itemID="{E9AB52EE-1367-479F-9D91-7FFFE4FC0414}"/>
</file>

<file path=docProps/app.xml><?xml version="1.0" encoding="utf-8"?>
<Properties xmlns="http://schemas.openxmlformats.org/officeDocument/2006/extended-properties" xmlns:vt="http://schemas.openxmlformats.org/officeDocument/2006/docPropsVTypes">
  <Template>Report olive dot.dot</Template>
  <TotalTime>0</TotalTime>
  <Pages>6</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Report</vt:lpstr>
    </vt:vector>
  </TitlesOfParts>
  <Company>ByWord Services</Company>
  <LinksUpToDate>false</LinksUpToDate>
  <CharactersWithSpaces>14610</CharactersWithSpaces>
  <SharedDoc>false</SharedDoc>
  <HLinks>
    <vt:vector size="12" baseType="variant">
      <vt:variant>
        <vt:i4>3014714</vt:i4>
      </vt:variant>
      <vt:variant>
        <vt:i4>3</vt:i4>
      </vt:variant>
      <vt:variant>
        <vt:i4>0</vt:i4>
      </vt:variant>
      <vt:variant>
        <vt:i4>5</vt:i4>
      </vt:variant>
      <vt:variant>
        <vt:lpwstr>http://go.worldbank.org/VO9KTATEP0</vt:lpwstr>
      </vt:variant>
      <vt:variant>
        <vt:lpwstr/>
      </vt:variant>
      <vt:variant>
        <vt:i4>8257654</vt:i4>
      </vt:variant>
      <vt:variant>
        <vt:i4>0</vt:i4>
      </vt:variant>
      <vt:variant>
        <vt:i4>0</vt:i4>
      </vt:variant>
      <vt:variant>
        <vt:i4>5</vt:i4>
      </vt:variant>
      <vt:variant>
        <vt:lpwstr>http://www.ausaid.gov.au/aidissues/Pages/home.aspx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Stacey Leigh Walker</dc:creator>
  <cp:lastModifiedBy>Erin Junck</cp:lastModifiedBy>
  <cp:revision>2</cp:revision>
  <cp:lastPrinted>2014-03-25T01:01:00Z</cp:lastPrinted>
  <dcterms:created xsi:type="dcterms:W3CDTF">2014-03-25T23:22:00Z</dcterms:created>
  <dcterms:modified xsi:type="dcterms:W3CDTF">2014-03-25T23:22:00Z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Report templates</vt:lpwstr>
  </property>
  <property fmtid="{D5CDD505-2E9C-101B-9397-08002B2CF9AE}" pid="4" name="Category0">
    <vt:lpwstr>Corporate Templates</vt:lpwstr>
  </property>
  <property fmtid="{D5CDD505-2E9C-101B-9397-08002B2CF9AE}" pid="5" name="Status">
    <vt:lpwstr>Final</vt:lpwstr>
  </property>
  <property fmtid="{D5CDD505-2E9C-101B-9397-08002B2CF9AE}" pid="6" name="xd_Signature">
    <vt:lpwstr/>
  </property>
  <property fmtid="{D5CDD505-2E9C-101B-9397-08002B2CF9AE}" pid="7" name="Order">
    <vt:r8>198700</vt:r8>
  </property>
  <property fmtid="{D5CDD505-2E9C-101B-9397-08002B2CF9AE}" pid="8" name="TemplateUrl">
    <vt:lpwstr/>
  </property>
  <property fmtid="{D5CDD505-2E9C-101B-9397-08002B2CF9AE}" pid="9" name="xd_ProgID">
    <vt:lpwstr/>
  </property>
  <property fmtid="{D5CDD505-2E9C-101B-9397-08002B2CF9AE}" pid="10" name="ContentTypeId">
    <vt:lpwstr>0x01010050F19AC2165D2E47A5E6B7F563E4CF00</vt:lpwstr>
  </property>
  <property fmtid="{D5CDD505-2E9C-101B-9397-08002B2CF9AE}" pid="11" name="PublishingContact">
    <vt:lpwstr/>
  </property>
  <property fmtid="{D5CDD505-2E9C-101B-9397-08002B2CF9AE}" pid="12" name="WCMSPublicationSubCategory">
    <vt:lpwstr/>
  </property>
  <property fmtid="{D5CDD505-2E9C-101B-9397-08002B2CF9AE}" pid="13" name="WCMSIPSSubCategory">
    <vt:lpwstr/>
  </property>
  <property fmtid="{D5CDD505-2E9C-101B-9397-08002B2CF9AE}" pid="14" name="PublishingRollupImage">
    <vt:lpwstr/>
  </property>
  <property fmtid="{D5CDD505-2E9C-101B-9397-08002B2CF9AE}" pid="15" name="AusAIDAggregationLevel">
    <vt:lpwstr/>
  </property>
  <property fmtid="{D5CDD505-2E9C-101B-9397-08002B2CF9AE}" pid="16" name="WCMSStatus">
    <vt:lpwstr/>
  </property>
  <property fmtid="{D5CDD505-2E9C-101B-9397-08002B2CF9AE}" pid="17" name="PublishingContactEmail">
    <vt:lpwstr/>
  </property>
  <property fmtid="{D5CDD505-2E9C-101B-9397-08002B2CF9AE}" pid="18" name="WCMSPrintedMedia">
    <vt:bool>false</vt:bool>
  </property>
  <property fmtid="{D5CDD505-2E9C-101B-9397-08002B2CF9AE}" pid="19" name="WCMSIPSCategory">
    <vt:lpwstr/>
  </property>
  <property fmtid="{D5CDD505-2E9C-101B-9397-08002B2CF9AE}" pid="20" name="RSS Feed Link">
    <vt:lpwstr/>
  </property>
  <property fmtid="{D5CDD505-2E9C-101B-9397-08002B2CF9AE}" pid="21" name="WCMSDocumentLink">
    <vt:lpwstr/>
  </property>
  <property fmtid="{D5CDD505-2E9C-101B-9397-08002B2CF9AE}" pid="22" name="WCMSReportDisclaimer">
    <vt:bool>false</vt:bool>
  </property>
  <property fmtid="{D5CDD505-2E9C-101B-9397-08002B2CF9AE}" pid="23" name="PublishingVariationRelationshipLinkFieldID">
    <vt:lpwstr/>
  </property>
  <property fmtid="{D5CDD505-2E9C-101B-9397-08002B2CF9AE}" pid="24" name="WCMSPublicationCategory">
    <vt:lpwstr/>
  </property>
  <property fmtid="{D5CDD505-2E9C-101B-9397-08002B2CF9AE}" pid="25" name="WCMSElectronicMedia">
    <vt:bool>false</vt:bool>
  </property>
  <property fmtid="{D5CDD505-2E9C-101B-9397-08002B2CF9AE}" pid="26" name="Comments">
    <vt:lpwstr/>
  </property>
  <property fmtid="{D5CDD505-2E9C-101B-9397-08002B2CF9AE}" pid="27" name="PublishingPageLayout">
    <vt:lpwstr/>
  </property>
  <property fmtid="{D5CDD505-2E9C-101B-9397-08002B2CF9AE}" pid="28" name="WCMSCountry">
    <vt:lpwstr/>
  </property>
  <property fmtid="{D5CDD505-2E9C-101B-9397-08002B2CF9AE}" pid="29" name="WCMSSourceId">
    <vt:lpwstr/>
  </property>
  <property fmtid="{D5CDD505-2E9C-101B-9397-08002B2CF9AE}" pid="30" name="WCMSLatest">
    <vt:bool>false</vt:bool>
  </property>
  <property fmtid="{D5CDD505-2E9C-101B-9397-08002B2CF9AE}" pid="31" name="WCMSPublicationFormat">
    <vt:lpwstr/>
  </property>
  <property fmtid="{D5CDD505-2E9C-101B-9397-08002B2CF9AE}" pid="32" name="AusAIDPageSubjectMetadata">
    <vt:lpwstr/>
  </property>
  <property fmtid="{D5CDD505-2E9C-101B-9397-08002B2CF9AE}" pid="33" name="AusAIDCategoryMetadata">
    <vt:lpwstr/>
  </property>
  <property fmtid="{D5CDD505-2E9C-101B-9397-08002B2CF9AE}" pid="34" name="AusAIDDocumentTypeMetaData">
    <vt:lpwstr/>
  </property>
  <property fmtid="{D5CDD505-2E9C-101B-9397-08002B2CF9AE}" pid="35" name="WCMSLanguage">
    <vt:lpwstr/>
  </property>
  <property fmtid="{D5CDD505-2E9C-101B-9397-08002B2CF9AE}" pid="36" name="Audience">
    <vt:lpwstr/>
  </property>
  <property fmtid="{D5CDD505-2E9C-101B-9397-08002B2CF9AE}" pid="37" name="WCMSDescription">
    <vt:lpwstr/>
  </property>
  <property fmtid="{D5CDD505-2E9C-101B-9397-08002B2CF9AE}" pid="38" name="WCMSOtherCategory">
    <vt:lpwstr/>
  </property>
  <property fmtid="{D5CDD505-2E9C-101B-9397-08002B2CF9AE}" pid="39" name="AusAIDPageDescriptionMetadata">
    <vt:lpwstr/>
  </property>
  <property fmtid="{D5CDD505-2E9C-101B-9397-08002B2CF9AE}" pid="40" name="WCMSTheme">
    <vt:lpwstr/>
  </property>
  <property fmtid="{D5CDD505-2E9C-101B-9397-08002B2CF9AE}" pid="41" name="WCMSISBNISSN">
    <vt:lpwstr/>
  </property>
  <property fmtid="{D5CDD505-2E9C-101B-9397-08002B2CF9AE}" pid="42" name="PublishingContactPicture">
    <vt:lpwstr/>
  </property>
  <property fmtid="{D5CDD505-2E9C-101B-9397-08002B2CF9AE}" pid="43" name="PublishingVariationGroupID">
    <vt:lpwstr/>
  </property>
  <property fmtid="{D5CDD505-2E9C-101B-9397-08002B2CF9AE}" pid="44" name="AusAIDIdentifierMetadata">
    <vt:lpwstr/>
  </property>
  <property fmtid="{D5CDD505-2E9C-101B-9397-08002B2CF9AE}" pid="45" name="PublishingContactName">
    <vt:lpwstr/>
  </property>
  <property fmtid="{D5CDD505-2E9C-101B-9397-08002B2CF9AE}" pid="46" name="WCMSRegion">
    <vt:lpwstr/>
  </property>
  <property fmtid="{D5CDD505-2E9C-101B-9397-08002B2CF9AE}" pid="47" name="WCMSPublicationAuthor">
    <vt:lpwstr/>
  </property>
  <property fmtid="{D5CDD505-2E9C-101B-9397-08002B2CF9AE}" pid="48" name="_SourceUrl">
    <vt:lpwstr/>
  </property>
  <property fmtid="{D5CDD505-2E9C-101B-9397-08002B2CF9AE}" pid="49" name="_SharedFileIndex">
    <vt:lpwstr/>
  </property>
</Properties>
</file>