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0F3F" w14:textId="119B38B0" w:rsidR="2D22FD95" w:rsidRDefault="2D22FD95" w:rsidP="7350ED6C">
      <w:pPr>
        <w:spacing w:before="0" w:after="160" w:line="276" w:lineRule="auto"/>
      </w:pPr>
      <w:r w:rsidRPr="7350ED6C">
        <w:rPr>
          <w:rFonts w:ascii="Calibri" w:eastAsia="Calibri" w:hAnsi="Calibri" w:cs="Calibri"/>
          <w:sz w:val="22"/>
        </w:rPr>
        <w:t xml:space="preserve"> </w:t>
      </w:r>
    </w:p>
    <w:p w14:paraId="113B738C" w14:textId="0CAA15BE" w:rsidR="0086112F" w:rsidRPr="008F088A" w:rsidRDefault="00AC014B" w:rsidP="008F088A">
      <w:pPr>
        <w:pStyle w:val="H1-Heading1"/>
        <w:spacing w:before="120" w:after="120" w:line="240" w:lineRule="atLeast"/>
      </w:pPr>
      <w:r w:rsidRPr="008F088A">
        <w:t>SNAPSHOT</w:t>
      </w:r>
    </w:p>
    <w:p w14:paraId="5486EECC" w14:textId="386BB733" w:rsidR="008D1518" w:rsidRPr="008F088A" w:rsidRDefault="00547796" w:rsidP="008F088A">
      <w:pPr>
        <w:pStyle w:val="H1-Heading1"/>
        <w:spacing w:before="120" w:after="120" w:line="240" w:lineRule="atLeast"/>
      </w:pPr>
      <w:bookmarkStart w:id="1" w:name="_Hlk200701092"/>
      <w:r>
        <w:t>HAITI</w:t>
      </w:r>
      <w:r w:rsidR="00656AA6">
        <w:t xml:space="preserve"> </w:t>
      </w:r>
      <w:bookmarkEnd w:id="1"/>
      <w:r>
        <w:t xml:space="preserve">SANCTIONS </w:t>
      </w:r>
      <w:r w:rsidR="008D1518" w:rsidRPr="008F088A">
        <w:t>FRAMEWORK</w:t>
      </w:r>
    </w:p>
    <w:p w14:paraId="5783E23F" w14:textId="7F029C5C" w:rsidR="008D1518" w:rsidRPr="00AD16B8" w:rsidRDefault="008D1518" w:rsidP="008F088A">
      <w:pPr>
        <w:pStyle w:val="H2-Heading2"/>
      </w:pPr>
      <w:r w:rsidRPr="00AD16B8">
        <w:t>Why are sanctions imposed?</w:t>
      </w:r>
    </w:p>
    <w:p w14:paraId="4DF6CE84" w14:textId="77777777" w:rsidR="00547796" w:rsidRPr="00547796" w:rsidRDefault="00547796" w:rsidP="00547796">
      <w:pPr>
        <w:pStyle w:val="H2-Heading2"/>
        <w:rPr>
          <w:b w:val="0"/>
          <w:bCs w:val="0"/>
        </w:rPr>
      </w:pPr>
      <w:r w:rsidRPr="00547796">
        <w:rPr>
          <w:b w:val="0"/>
          <w:bCs w:val="0"/>
        </w:rPr>
        <w:t>The United Nations Security Council (UNSC) has imposed sanctions in relation to Haiti. The sanctions were initially imposed in 2022 in the context of high levels of gang violence and other criminal activities undermining the peace, stability and security of Haiti and its region. </w:t>
      </w:r>
    </w:p>
    <w:p w14:paraId="105D7CD1" w14:textId="77777777" w:rsidR="00547796" w:rsidRPr="00547796" w:rsidRDefault="00547796" w:rsidP="00547796">
      <w:pPr>
        <w:pStyle w:val="H2-Heading2"/>
        <w:rPr>
          <w:b w:val="0"/>
          <w:bCs w:val="0"/>
        </w:rPr>
      </w:pPr>
      <w:r w:rsidRPr="00547796">
        <w:rPr>
          <w:b w:val="0"/>
          <w:bCs w:val="0"/>
        </w:rPr>
        <w:t>Australia implements the UNSC sanctions concerning Haiti by incorporating them into Australian law. </w:t>
      </w:r>
    </w:p>
    <w:p w14:paraId="699697B7" w14:textId="0F16021E" w:rsidR="008D1518" w:rsidRPr="00AD16B8" w:rsidRDefault="008D1518" w:rsidP="008F088A">
      <w:pPr>
        <w:pStyle w:val="H2-Heading2"/>
      </w:pPr>
      <w:r w:rsidRPr="00AD16B8">
        <w:t xml:space="preserve">What is prohibited by the </w:t>
      </w:r>
      <w:r w:rsidR="00547796">
        <w:t>Haiti sanctions</w:t>
      </w:r>
      <w:r w:rsidR="00E72BE7">
        <w:t xml:space="preserve"> </w:t>
      </w:r>
      <w:r w:rsidRPr="002E0A14">
        <w:t>framework</w:t>
      </w:r>
      <w:r w:rsidRPr="00AD16B8">
        <w:t>?</w:t>
      </w:r>
    </w:p>
    <w:p w14:paraId="5147254A" w14:textId="26CCAC6A" w:rsidR="008D1518" w:rsidRDefault="00547796" w:rsidP="00055C97">
      <w:pPr>
        <w:pStyle w:val="BodyCopy"/>
        <w:rPr>
          <w:rFonts w:ascii="Calibri" w:hAnsi="Calibri" w:cs="Calibri"/>
          <w:lang w:val="en-GB"/>
        </w:rPr>
      </w:pPr>
      <w:r w:rsidRPr="00547796">
        <w:rPr>
          <w:rFonts w:ascii="Calibri" w:hAnsi="Calibri" w:cs="Calibri"/>
          <w:lang w:val="en-GB"/>
        </w:rPr>
        <w:t>The Haiti sanctions framework imposes the following sanctions measures</w:t>
      </w:r>
      <w:r>
        <w:rPr>
          <w:rFonts w:ascii="Calibri" w:hAnsi="Calibri" w:cs="Calibri"/>
          <w:lang w:val="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930"/>
        <w:gridCol w:w="1965"/>
      </w:tblGrid>
      <w:tr w:rsidR="00547796" w:rsidRPr="00547796" w14:paraId="6ED48FF6" w14:textId="77777777">
        <w:trPr>
          <w:trHeight w:val="300"/>
        </w:trPr>
        <w:tc>
          <w:tcPr>
            <w:tcW w:w="5940"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4CC70DCE" w14:textId="77777777" w:rsidR="00547796" w:rsidRPr="00547796" w:rsidRDefault="00547796" w:rsidP="00547796">
            <w:pPr>
              <w:pStyle w:val="BodyCopy"/>
              <w:rPr>
                <w:rFonts w:ascii="Calibri" w:hAnsi="Calibri" w:cs="Calibri"/>
                <w:color w:val="FFFFFF" w:themeColor="background1"/>
              </w:rPr>
            </w:pPr>
            <w:r w:rsidRPr="00547796">
              <w:rPr>
                <w:rFonts w:ascii="Calibri" w:hAnsi="Calibri" w:cs="Calibri"/>
                <w:b/>
                <w:bCs/>
                <w:color w:val="FFFFFF" w:themeColor="background1"/>
              </w:rPr>
              <w:t>Measure</w:t>
            </w:r>
            <w:r w:rsidRPr="00547796">
              <w:rPr>
                <w:rFonts w:ascii="Calibri" w:hAnsi="Calibri" w:cs="Calibri"/>
                <w:color w:val="FFFFFF" w:themeColor="background1"/>
              </w:rPr>
              <w:t> </w:t>
            </w:r>
          </w:p>
        </w:tc>
        <w:tc>
          <w:tcPr>
            <w:tcW w:w="930"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0B698143" w14:textId="77777777" w:rsidR="00547796" w:rsidRPr="00547796" w:rsidRDefault="00547796" w:rsidP="00547796">
            <w:pPr>
              <w:pStyle w:val="BodyCopy"/>
              <w:rPr>
                <w:rFonts w:ascii="Calibri" w:hAnsi="Calibri" w:cs="Calibri"/>
                <w:color w:val="FFFFFF" w:themeColor="background1"/>
              </w:rPr>
            </w:pPr>
            <w:r w:rsidRPr="00547796">
              <w:rPr>
                <w:rFonts w:ascii="Calibri" w:hAnsi="Calibri" w:cs="Calibri"/>
                <w:b/>
                <w:bCs/>
                <w:color w:val="FFFFFF" w:themeColor="background1"/>
              </w:rPr>
              <w:t>UNSC</w:t>
            </w:r>
            <w:r w:rsidRPr="00547796">
              <w:rPr>
                <w:rFonts w:ascii="Calibri" w:hAnsi="Calibri" w:cs="Calibri"/>
                <w:color w:val="FFFFFF" w:themeColor="background1"/>
              </w:rPr>
              <w:t> </w:t>
            </w:r>
          </w:p>
        </w:tc>
        <w:tc>
          <w:tcPr>
            <w:tcW w:w="1965"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6990B09E" w14:textId="77777777" w:rsidR="00547796" w:rsidRPr="00547796" w:rsidRDefault="00547796" w:rsidP="00547796">
            <w:pPr>
              <w:pStyle w:val="BodyCopy"/>
              <w:rPr>
                <w:rFonts w:ascii="Calibri" w:hAnsi="Calibri" w:cs="Calibri"/>
                <w:color w:val="FFFFFF" w:themeColor="background1"/>
              </w:rPr>
            </w:pPr>
            <w:r w:rsidRPr="00547796">
              <w:rPr>
                <w:rFonts w:ascii="Calibri" w:hAnsi="Calibri" w:cs="Calibri"/>
                <w:b/>
                <w:bCs/>
                <w:color w:val="FFFFFF" w:themeColor="background1"/>
              </w:rPr>
              <w:t>Autonomous</w:t>
            </w:r>
            <w:r w:rsidRPr="00547796">
              <w:rPr>
                <w:rFonts w:ascii="Calibri" w:hAnsi="Calibri" w:cs="Calibri"/>
                <w:color w:val="FFFFFF" w:themeColor="background1"/>
              </w:rPr>
              <w:t> </w:t>
            </w:r>
          </w:p>
        </w:tc>
      </w:tr>
      <w:tr w:rsidR="00547796" w:rsidRPr="00547796" w14:paraId="613BB223" w14:textId="77777777">
        <w:trPr>
          <w:trHeight w:val="300"/>
        </w:trPr>
        <w:tc>
          <w:tcPr>
            <w:tcW w:w="5940" w:type="dxa"/>
            <w:tcBorders>
              <w:top w:val="single" w:sz="6" w:space="0" w:color="D5D5D5"/>
              <w:left w:val="single" w:sz="6" w:space="0" w:color="D5D5D5"/>
              <w:bottom w:val="single" w:sz="6" w:space="0" w:color="D5D5D5"/>
              <w:right w:val="single" w:sz="6" w:space="0" w:color="D5D5D5"/>
            </w:tcBorders>
            <w:vAlign w:val="center"/>
            <w:hideMark/>
          </w:tcPr>
          <w:p w14:paraId="6BA3C627" w14:textId="77777777" w:rsidR="00547796" w:rsidRPr="00547796" w:rsidRDefault="00547796" w:rsidP="00547796">
            <w:pPr>
              <w:pStyle w:val="BodyCopy"/>
              <w:rPr>
                <w:rFonts w:ascii="Calibri" w:hAnsi="Calibri" w:cs="Calibri"/>
              </w:rPr>
            </w:pPr>
            <w:r w:rsidRPr="00547796">
              <w:rPr>
                <w:rFonts w:ascii="Calibri" w:hAnsi="Calibri" w:cs="Calibri"/>
              </w:rPr>
              <w:t>restrictions on supplying arms or related matériel, and related services </w:t>
            </w:r>
          </w:p>
        </w:tc>
        <w:tc>
          <w:tcPr>
            <w:tcW w:w="930" w:type="dxa"/>
            <w:tcBorders>
              <w:top w:val="single" w:sz="6" w:space="0" w:color="D5D5D5"/>
              <w:left w:val="single" w:sz="6" w:space="0" w:color="D5D5D5"/>
              <w:bottom w:val="single" w:sz="6" w:space="0" w:color="D5D5D5"/>
              <w:right w:val="single" w:sz="6" w:space="0" w:color="D5D5D5"/>
            </w:tcBorders>
            <w:vAlign w:val="center"/>
            <w:hideMark/>
          </w:tcPr>
          <w:p w14:paraId="04F5B4B1" w14:textId="77777777" w:rsidR="00547796" w:rsidRPr="00547796" w:rsidRDefault="00547796" w:rsidP="00547796">
            <w:pPr>
              <w:pStyle w:val="BodyCopy"/>
              <w:rPr>
                <w:rFonts w:ascii="Calibri" w:hAnsi="Calibri" w:cs="Calibri"/>
              </w:rPr>
            </w:pPr>
            <w:r w:rsidRPr="00547796">
              <w:rPr>
                <w:rFonts w:ascii="Segoe UI Symbol" w:hAnsi="Segoe UI Symbol" w:cs="Segoe UI Symbol"/>
              </w:rPr>
              <w:t>✓</w:t>
            </w:r>
            <w:r w:rsidRPr="00547796">
              <w:rPr>
                <w:rFonts w:ascii="Calibri" w:hAnsi="Calibri" w:cs="Calibri"/>
              </w:rPr>
              <w:t> </w:t>
            </w:r>
          </w:p>
        </w:tc>
        <w:tc>
          <w:tcPr>
            <w:tcW w:w="1965" w:type="dxa"/>
            <w:tcBorders>
              <w:top w:val="single" w:sz="6" w:space="0" w:color="D5D5D5"/>
              <w:left w:val="single" w:sz="6" w:space="0" w:color="D5D5D5"/>
              <w:bottom w:val="single" w:sz="6" w:space="0" w:color="D5D5D5"/>
              <w:right w:val="single" w:sz="6" w:space="0" w:color="D5D5D5"/>
            </w:tcBorders>
            <w:vAlign w:val="center"/>
            <w:hideMark/>
          </w:tcPr>
          <w:p w14:paraId="61219AC7" w14:textId="77777777" w:rsidR="00547796" w:rsidRPr="00547796" w:rsidRDefault="00547796" w:rsidP="00547796">
            <w:pPr>
              <w:pStyle w:val="BodyCopy"/>
              <w:rPr>
                <w:rFonts w:ascii="Calibri" w:hAnsi="Calibri" w:cs="Calibri"/>
              </w:rPr>
            </w:pPr>
            <w:r w:rsidRPr="00547796">
              <w:rPr>
                <w:rFonts w:ascii="Calibri" w:hAnsi="Calibri" w:cs="Calibri"/>
              </w:rPr>
              <w:t>  </w:t>
            </w:r>
          </w:p>
        </w:tc>
      </w:tr>
      <w:tr w:rsidR="00547796" w:rsidRPr="00547796" w14:paraId="6DA0B5FA" w14:textId="77777777">
        <w:trPr>
          <w:trHeight w:val="300"/>
        </w:trPr>
        <w:tc>
          <w:tcPr>
            <w:tcW w:w="5940" w:type="dxa"/>
            <w:tcBorders>
              <w:top w:val="single" w:sz="6" w:space="0" w:color="D5D5D5"/>
              <w:left w:val="single" w:sz="6" w:space="0" w:color="D5D5D5"/>
              <w:bottom w:val="single" w:sz="6" w:space="0" w:color="D5D5D5"/>
              <w:right w:val="single" w:sz="6" w:space="0" w:color="D5D5D5"/>
            </w:tcBorders>
            <w:vAlign w:val="center"/>
            <w:hideMark/>
          </w:tcPr>
          <w:p w14:paraId="4A2DCD7E" w14:textId="77777777" w:rsidR="00547796" w:rsidRPr="00547796" w:rsidRDefault="00547796" w:rsidP="00547796">
            <w:pPr>
              <w:pStyle w:val="BodyCopy"/>
              <w:rPr>
                <w:rFonts w:ascii="Calibri" w:hAnsi="Calibri" w:cs="Calibri"/>
              </w:rPr>
            </w:pPr>
            <w:r w:rsidRPr="00547796">
              <w:rPr>
                <w:rFonts w:ascii="Calibri" w:hAnsi="Calibri" w:cs="Calibri"/>
              </w:rPr>
              <w:t>restrictions on providing assets to designated persons or entities </w:t>
            </w:r>
          </w:p>
        </w:tc>
        <w:tc>
          <w:tcPr>
            <w:tcW w:w="930" w:type="dxa"/>
            <w:tcBorders>
              <w:top w:val="single" w:sz="6" w:space="0" w:color="D5D5D5"/>
              <w:left w:val="single" w:sz="6" w:space="0" w:color="D5D5D5"/>
              <w:bottom w:val="single" w:sz="6" w:space="0" w:color="D5D5D5"/>
              <w:right w:val="single" w:sz="6" w:space="0" w:color="D5D5D5"/>
            </w:tcBorders>
            <w:vAlign w:val="center"/>
            <w:hideMark/>
          </w:tcPr>
          <w:p w14:paraId="5A314060" w14:textId="77777777" w:rsidR="00547796" w:rsidRPr="00547796" w:rsidRDefault="00547796" w:rsidP="00547796">
            <w:pPr>
              <w:pStyle w:val="BodyCopy"/>
              <w:rPr>
                <w:rFonts w:ascii="Calibri" w:hAnsi="Calibri" w:cs="Calibri"/>
              </w:rPr>
            </w:pPr>
            <w:r w:rsidRPr="00547796">
              <w:rPr>
                <w:rFonts w:ascii="Segoe UI Symbol" w:hAnsi="Segoe UI Symbol" w:cs="Segoe UI Symbol"/>
              </w:rPr>
              <w:t>✓</w:t>
            </w:r>
            <w:r w:rsidRPr="00547796">
              <w:rPr>
                <w:rFonts w:ascii="Calibri" w:hAnsi="Calibri" w:cs="Calibri"/>
              </w:rPr>
              <w:t> </w:t>
            </w:r>
          </w:p>
        </w:tc>
        <w:tc>
          <w:tcPr>
            <w:tcW w:w="1965" w:type="dxa"/>
            <w:tcBorders>
              <w:top w:val="single" w:sz="6" w:space="0" w:color="D5D5D5"/>
              <w:left w:val="single" w:sz="6" w:space="0" w:color="D5D5D5"/>
              <w:bottom w:val="single" w:sz="6" w:space="0" w:color="D5D5D5"/>
              <w:right w:val="single" w:sz="6" w:space="0" w:color="D5D5D5"/>
            </w:tcBorders>
            <w:vAlign w:val="center"/>
            <w:hideMark/>
          </w:tcPr>
          <w:p w14:paraId="2E7F8867" w14:textId="77777777" w:rsidR="00547796" w:rsidRPr="00547796" w:rsidRDefault="00547796" w:rsidP="00547796">
            <w:pPr>
              <w:pStyle w:val="BodyCopy"/>
              <w:rPr>
                <w:rFonts w:ascii="Calibri" w:hAnsi="Calibri" w:cs="Calibri"/>
              </w:rPr>
            </w:pPr>
            <w:r w:rsidRPr="00547796">
              <w:rPr>
                <w:rFonts w:ascii="Calibri" w:hAnsi="Calibri" w:cs="Calibri"/>
              </w:rPr>
              <w:t>  </w:t>
            </w:r>
          </w:p>
        </w:tc>
      </w:tr>
      <w:tr w:rsidR="00547796" w:rsidRPr="00547796" w14:paraId="50F1FDB8" w14:textId="77777777">
        <w:trPr>
          <w:trHeight w:val="300"/>
        </w:trPr>
        <w:tc>
          <w:tcPr>
            <w:tcW w:w="5940" w:type="dxa"/>
            <w:tcBorders>
              <w:top w:val="single" w:sz="6" w:space="0" w:color="D5D5D5"/>
              <w:left w:val="single" w:sz="6" w:space="0" w:color="D5D5D5"/>
              <w:bottom w:val="single" w:sz="6" w:space="0" w:color="D5D5D5"/>
              <w:right w:val="single" w:sz="6" w:space="0" w:color="D5D5D5"/>
            </w:tcBorders>
            <w:vAlign w:val="center"/>
            <w:hideMark/>
          </w:tcPr>
          <w:p w14:paraId="49721A80" w14:textId="77777777" w:rsidR="00547796" w:rsidRPr="00547796" w:rsidRDefault="00547796" w:rsidP="00547796">
            <w:pPr>
              <w:pStyle w:val="BodyCopy"/>
              <w:rPr>
                <w:rFonts w:ascii="Calibri" w:hAnsi="Calibri" w:cs="Calibri"/>
              </w:rPr>
            </w:pPr>
            <w:r w:rsidRPr="00547796">
              <w:rPr>
                <w:rFonts w:ascii="Calibri" w:hAnsi="Calibri" w:cs="Calibri"/>
              </w:rPr>
              <w:t>restrictions on dealing with the assets of designated persons or entities </w:t>
            </w:r>
          </w:p>
        </w:tc>
        <w:tc>
          <w:tcPr>
            <w:tcW w:w="930" w:type="dxa"/>
            <w:tcBorders>
              <w:top w:val="single" w:sz="6" w:space="0" w:color="D5D5D5"/>
              <w:left w:val="single" w:sz="6" w:space="0" w:color="D5D5D5"/>
              <w:bottom w:val="single" w:sz="6" w:space="0" w:color="D5D5D5"/>
              <w:right w:val="single" w:sz="6" w:space="0" w:color="D5D5D5"/>
            </w:tcBorders>
            <w:vAlign w:val="center"/>
            <w:hideMark/>
          </w:tcPr>
          <w:p w14:paraId="396F82E2" w14:textId="77777777" w:rsidR="00547796" w:rsidRPr="00547796" w:rsidRDefault="00547796" w:rsidP="00547796">
            <w:pPr>
              <w:pStyle w:val="BodyCopy"/>
              <w:rPr>
                <w:rFonts w:ascii="Calibri" w:hAnsi="Calibri" w:cs="Calibri"/>
              </w:rPr>
            </w:pPr>
            <w:r w:rsidRPr="00547796">
              <w:rPr>
                <w:rFonts w:ascii="Segoe UI Symbol" w:hAnsi="Segoe UI Symbol" w:cs="Segoe UI Symbol"/>
              </w:rPr>
              <w:t>✓</w:t>
            </w:r>
            <w:r w:rsidRPr="00547796">
              <w:rPr>
                <w:rFonts w:ascii="Calibri" w:hAnsi="Calibri" w:cs="Calibri"/>
              </w:rPr>
              <w:t> </w:t>
            </w:r>
          </w:p>
        </w:tc>
        <w:tc>
          <w:tcPr>
            <w:tcW w:w="1965" w:type="dxa"/>
            <w:tcBorders>
              <w:top w:val="single" w:sz="6" w:space="0" w:color="D5D5D5"/>
              <w:left w:val="single" w:sz="6" w:space="0" w:color="D5D5D5"/>
              <w:bottom w:val="single" w:sz="6" w:space="0" w:color="D5D5D5"/>
              <w:right w:val="single" w:sz="6" w:space="0" w:color="D5D5D5"/>
            </w:tcBorders>
            <w:vAlign w:val="center"/>
            <w:hideMark/>
          </w:tcPr>
          <w:p w14:paraId="05FCDE8A" w14:textId="77777777" w:rsidR="00547796" w:rsidRPr="00547796" w:rsidRDefault="00547796" w:rsidP="00547796">
            <w:pPr>
              <w:pStyle w:val="BodyCopy"/>
              <w:rPr>
                <w:rFonts w:ascii="Calibri" w:hAnsi="Calibri" w:cs="Calibri"/>
              </w:rPr>
            </w:pPr>
            <w:r w:rsidRPr="00547796">
              <w:rPr>
                <w:rFonts w:ascii="Calibri" w:hAnsi="Calibri" w:cs="Calibri"/>
              </w:rPr>
              <w:t> </w:t>
            </w:r>
          </w:p>
        </w:tc>
      </w:tr>
      <w:tr w:rsidR="00547796" w:rsidRPr="00547796" w14:paraId="0D901C4C" w14:textId="77777777">
        <w:trPr>
          <w:trHeight w:val="300"/>
        </w:trPr>
        <w:tc>
          <w:tcPr>
            <w:tcW w:w="5940" w:type="dxa"/>
            <w:tcBorders>
              <w:top w:val="single" w:sz="6" w:space="0" w:color="D5D5D5"/>
              <w:left w:val="single" w:sz="6" w:space="0" w:color="D5D5D5"/>
              <w:bottom w:val="single" w:sz="6" w:space="0" w:color="D5D5D5"/>
              <w:right w:val="single" w:sz="6" w:space="0" w:color="D5D5D5"/>
            </w:tcBorders>
            <w:vAlign w:val="center"/>
            <w:hideMark/>
          </w:tcPr>
          <w:p w14:paraId="6E9F4E6A" w14:textId="77777777" w:rsidR="00547796" w:rsidRPr="00547796" w:rsidRDefault="00547796" w:rsidP="00547796">
            <w:pPr>
              <w:pStyle w:val="BodyCopy"/>
              <w:rPr>
                <w:rFonts w:ascii="Calibri" w:hAnsi="Calibri" w:cs="Calibri"/>
              </w:rPr>
            </w:pPr>
            <w:r w:rsidRPr="00547796">
              <w:rPr>
                <w:rFonts w:ascii="Calibri" w:hAnsi="Calibri" w:cs="Calibri"/>
              </w:rPr>
              <w:t>travel bans on designated persons </w:t>
            </w:r>
          </w:p>
        </w:tc>
        <w:tc>
          <w:tcPr>
            <w:tcW w:w="930" w:type="dxa"/>
            <w:tcBorders>
              <w:top w:val="single" w:sz="6" w:space="0" w:color="D5D5D5"/>
              <w:left w:val="single" w:sz="6" w:space="0" w:color="D5D5D5"/>
              <w:bottom w:val="single" w:sz="6" w:space="0" w:color="D5D5D5"/>
              <w:right w:val="single" w:sz="6" w:space="0" w:color="D5D5D5"/>
            </w:tcBorders>
            <w:vAlign w:val="center"/>
            <w:hideMark/>
          </w:tcPr>
          <w:p w14:paraId="709018CA" w14:textId="77777777" w:rsidR="00547796" w:rsidRPr="00547796" w:rsidRDefault="00547796" w:rsidP="00547796">
            <w:pPr>
              <w:pStyle w:val="BodyCopy"/>
              <w:rPr>
                <w:rFonts w:ascii="Calibri" w:hAnsi="Calibri" w:cs="Calibri"/>
              </w:rPr>
            </w:pPr>
            <w:r w:rsidRPr="00547796">
              <w:rPr>
                <w:rFonts w:ascii="Segoe UI Symbol" w:hAnsi="Segoe UI Symbol" w:cs="Segoe UI Symbol"/>
              </w:rPr>
              <w:t>✓</w:t>
            </w:r>
            <w:r w:rsidRPr="00547796">
              <w:rPr>
                <w:rFonts w:ascii="Calibri" w:hAnsi="Calibri" w:cs="Calibri"/>
              </w:rPr>
              <w:t> </w:t>
            </w:r>
          </w:p>
        </w:tc>
        <w:tc>
          <w:tcPr>
            <w:tcW w:w="1965" w:type="dxa"/>
            <w:tcBorders>
              <w:top w:val="single" w:sz="6" w:space="0" w:color="D5D5D5"/>
              <w:left w:val="single" w:sz="6" w:space="0" w:color="D5D5D5"/>
              <w:bottom w:val="single" w:sz="6" w:space="0" w:color="D5D5D5"/>
              <w:right w:val="single" w:sz="6" w:space="0" w:color="D5D5D5"/>
            </w:tcBorders>
            <w:vAlign w:val="center"/>
            <w:hideMark/>
          </w:tcPr>
          <w:p w14:paraId="6313E6F4" w14:textId="77777777" w:rsidR="00547796" w:rsidRPr="00547796" w:rsidRDefault="00547796" w:rsidP="00547796">
            <w:pPr>
              <w:pStyle w:val="BodyCopy"/>
              <w:rPr>
                <w:rFonts w:ascii="Calibri" w:hAnsi="Calibri" w:cs="Calibri"/>
              </w:rPr>
            </w:pPr>
            <w:r w:rsidRPr="00547796">
              <w:rPr>
                <w:rFonts w:ascii="Calibri" w:hAnsi="Calibri" w:cs="Calibri"/>
              </w:rPr>
              <w:t>  </w:t>
            </w:r>
          </w:p>
        </w:tc>
      </w:tr>
    </w:tbl>
    <w:p w14:paraId="1D8926DC" w14:textId="77777777" w:rsidR="00547796" w:rsidRPr="00AD16B8" w:rsidRDefault="00547796" w:rsidP="00055C97">
      <w:pPr>
        <w:pStyle w:val="BodyCopy"/>
        <w:rPr>
          <w:rFonts w:ascii="Calibri" w:hAnsi="Calibri" w:cs="Calibri"/>
        </w:rPr>
      </w:pPr>
    </w:p>
    <w:p w14:paraId="705A4D41" w14:textId="77777777" w:rsidR="008D1518" w:rsidRPr="00AD16B8" w:rsidRDefault="008D1518" w:rsidP="008F088A">
      <w:pPr>
        <w:pStyle w:val="H2-Heading2"/>
      </w:pPr>
      <w:r w:rsidRPr="00AD16B8">
        <w:t>Restrictions on supplying arms or related matériel</w:t>
      </w:r>
    </w:p>
    <w:p w14:paraId="7A5B0B93" w14:textId="77777777" w:rsidR="00547796" w:rsidRPr="00547796" w:rsidRDefault="00547796" w:rsidP="00547796">
      <w:pPr>
        <w:pStyle w:val="H2-Heading2"/>
        <w:keepNext/>
        <w:rPr>
          <w:b w:val="0"/>
          <w:bCs w:val="0"/>
        </w:rPr>
      </w:pPr>
      <w:r w:rsidRPr="00547796">
        <w:rPr>
          <w:b w:val="0"/>
          <w:bCs w:val="0"/>
        </w:rPr>
        <w:t>It is prohibited to do the following without a sanctions permit: </w:t>
      </w:r>
    </w:p>
    <w:p w14:paraId="11D80350" w14:textId="77777777" w:rsidR="00547796" w:rsidRPr="00547796" w:rsidRDefault="00547796" w:rsidP="00E14901">
      <w:pPr>
        <w:pStyle w:val="H2-Heading2"/>
        <w:keepNext/>
        <w:numPr>
          <w:ilvl w:val="0"/>
          <w:numId w:val="3"/>
        </w:numPr>
        <w:rPr>
          <w:b w:val="0"/>
          <w:bCs w:val="0"/>
        </w:rPr>
      </w:pPr>
      <w:r w:rsidRPr="00547796">
        <w:rPr>
          <w:b w:val="0"/>
          <w:bCs w:val="0"/>
        </w:rPr>
        <w:t>directly or indirectly supply, sell or transfer arms or related matériel to Haiti </w:t>
      </w:r>
    </w:p>
    <w:p w14:paraId="2703BFBF" w14:textId="77777777" w:rsidR="00547796" w:rsidRPr="00547796" w:rsidRDefault="00547796" w:rsidP="00E14901">
      <w:pPr>
        <w:pStyle w:val="H2-Heading2"/>
        <w:keepNext/>
        <w:numPr>
          <w:ilvl w:val="0"/>
          <w:numId w:val="4"/>
        </w:numPr>
        <w:rPr>
          <w:b w:val="0"/>
          <w:bCs w:val="0"/>
        </w:rPr>
      </w:pPr>
      <w:r w:rsidRPr="00547796">
        <w:rPr>
          <w:b w:val="0"/>
          <w:bCs w:val="0"/>
        </w:rPr>
        <w:t>provide technical assistance, training, financial or other assistance if those services relate to </w:t>
      </w:r>
    </w:p>
    <w:p w14:paraId="55DFD841" w14:textId="77777777" w:rsidR="00547796" w:rsidRPr="00547796" w:rsidRDefault="00547796" w:rsidP="00E14901">
      <w:pPr>
        <w:pStyle w:val="H2-Heading2"/>
        <w:keepNext/>
        <w:numPr>
          <w:ilvl w:val="0"/>
          <w:numId w:val="5"/>
        </w:numPr>
        <w:rPr>
          <w:b w:val="0"/>
          <w:bCs w:val="0"/>
        </w:rPr>
      </w:pPr>
      <w:r w:rsidRPr="00547796">
        <w:rPr>
          <w:b w:val="0"/>
          <w:bCs w:val="0"/>
        </w:rPr>
        <w:t>military activities, or </w:t>
      </w:r>
    </w:p>
    <w:p w14:paraId="0778159A" w14:textId="77777777" w:rsidR="00547796" w:rsidRPr="00547796" w:rsidRDefault="00547796" w:rsidP="00E14901">
      <w:pPr>
        <w:pStyle w:val="H2-Heading2"/>
        <w:keepNext/>
        <w:numPr>
          <w:ilvl w:val="0"/>
          <w:numId w:val="6"/>
        </w:numPr>
        <w:rPr>
          <w:b w:val="0"/>
          <w:bCs w:val="0"/>
        </w:rPr>
      </w:pPr>
      <w:r w:rsidRPr="00547796">
        <w:rPr>
          <w:b w:val="0"/>
          <w:bCs w:val="0"/>
        </w:rPr>
        <w:t>the provision, maintenance or use of any arms or related matériel. </w:t>
      </w:r>
    </w:p>
    <w:p w14:paraId="24E15C36" w14:textId="59AD0CED" w:rsidR="00547796" w:rsidRPr="00547796" w:rsidRDefault="00547796" w:rsidP="00547796">
      <w:pPr>
        <w:pStyle w:val="H2-Heading2"/>
        <w:keepNext/>
        <w:rPr>
          <w:b w:val="0"/>
          <w:bCs w:val="0"/>
        </w:rPr>
      </w:pPr>
      <w:r w:rsidRPr="00547796">
        <w:rPr>
          <w:b w:val="0"/>
          <w:bCs w:val="0"/>
        </w:rPr>
        <w:t>Arms or related matériel includes, but is not limited to, weapons, ammunition, military vehicles and equipment, paramilitary equipment, and spare parts for any of those things. While each case will be considered individually, goods on the </w:t>
      </w:r>
      <w:hyperlink r:id="rId11" w:tgtFrame="_blank" w:history="1">
        <w:r w:rsidRPr="00547796">
          <w:rPr>
            <w:rStyle w:val="Hyperlink"/>
            <w:b w:val="0"/>
            <w:bCs w:val="0"/>
          </w:rPr>
          <w:t>Defence and S</w:t>
        </w:r>
        <w:r w:rsidRPr="00547796">
          <w:rPr>
            <w:rStyle w:val="Hyperlink"/>
            <w:b w:val="0"/>
            <w:bCs w:val="0"/>
          </w:rPr>
          <w:t>t</w:t>
        </w:r>
        <w:r w:rsidRPr="00547796">
          <w:rPr>
            <w:rStyle w:val="Hyperlink"/>
            <w:b w:val="0"/>
            <w:bCs w:val="0"/>
          </w:rPr>
          <w:t>rategic Goods List </w:t>
        </w:r>
      </w:hyperlink>
      <w:r w:rsidRPr="00547796">
        <w:rPr>
          <w:b w:val="0"/>
          <w:bCs w:val="0"/>
        </w:rPr>
        <w:t>are likely to be considered arms or related matériel. Depending on the context, end user and end use, other goods may also be considered arms or related matériel.  </w:t>
      </w:r>
    </w:p>
    <w:p w14:paraId="08EF09B0" w14:textId="0BAD7F6F" w:rsidR="008D1518" w:rsidRPr="00AD16B8" w:rsidRDefault="008D1518" w:rsidP="00055C97">
      <w:pPr>
        <w:pStyle w:val="H2-Heading2"/>
        <w:keepNext/>
      </w:pPr>
      <w:r w:rsidRPr="00AD16B8">
        <w:t xml:space="preserve">Restrictions on </w:t>
      </w:r>
      <w:r w:rsidR="00547796">
        <w:t>providing assets to designated persons or entities</w:t>
      </w:r>
    </w:p>
    <w:p w14:paraId="6E1A7DD1" w14:textId="77777777" w:rsidR="00547796" w:rsidRDefault="00547796" w:rsidP="00055C97">
      <w:pPr>
        <w:pStyle w:val="H2-Heading2"/>
        <w:keepNext/>
        <w:rPr>
          <w:b w:val="0"/>
          <w:bCs w:val="0"/>
        </w:rPr>
      </w:pPr>
      <w:r w:rsidRPr="00547796">
        <w:rPr>
          <w:b w:val="0"/>
          <w:bCs w:val="0"/>
        </w:rPr>
        <w:t>It is prohibited to directly or indirectly make an asset available to, or for the benefit of, a designated person or entity. </w:t>
      </w:r>
    </w:p>
    <w:p w14:paraId="0D2067BD" w14:textId="4919B930" w:rsidR="008D1518" w:rsidRPr="00AD16B8" w:rsidRDefault="008D1518" w:rsidP="008F088A">
      <w:pPr>
        <w:pStyle w:val="H2-Heading2"/>
      </w:pPr>
      <w:r w:rsidRPr="00AD16B8">
        <w:t>Restrictions on dealing with the assets of designated persons or entities (requirement to freeze assets)</w:t>
      </w:r>
    </w:p>
    <w:p w14:paraId="46249A09" w14:textId="77777777" w:rsidR="00547796" w:rsidRPr="00547796" w:rsidRDefault="00547796" w:rsidP="00547796">
      <w:pPr>
        <w:pStyle w:val="H2-Heading2"/>
        <w:rPr>
          <w:b w:val="0"/>
          <w:bCs w:val="0"/>
          <w:lang w:val="en-AU"/>
        </w:rPr>
      </w:pPr>
      <w:r w:rsidRPr="00547796">
        <w:rPr>
          <w:b w:val="0"/>
          <w:bCs w:val="0"/>
          <w:lang w:val="en-AU"/>
        </w:rPr>
        <w:t>It is prohibited to use or deal with an </w:t>
      </w:r>
      <w:proofErr w:type="gramStart"/>
      <w:r w:rsidRPr="00547796">
        <w:rPr>
          <w:b w:val="0"/>
          <w:bCs w:val="0"/>
          <w:lang w:val="en-AU"/>
        </w:rPr>
        <w:t>asset, or</w:t>
      </w:r>
      <w:proofErr w:type="gramEnd"/>
      <w:r w:rsidRPr="00547796">
        <w:rPr>
          <w:b w:val="0"/>
          <w:bCs w:val="0"/>
          <w:lang w:val="en-AU"/>
        </w:rPr>
        <w:t> allow or facilitate another person to use or deal with an asset, if the asset is owned or controlled by a designated person or entity (the assets are ‘frozen’ and cannot be used or dealt with). The prohibition on ‘dealing’ with assets includes using, selling or moving assets. An 'asset' includes an asset or property of any kind, whether tangible or intangible, movable or immovable. </w:t>
      </w:r>
    </w:p>
    <w:p w14:paraId="053625B6" w14:textId="77777777" w:rsidR="00547796" w:rsidRPr="00547796" w:rsidRDefault="00547796" w:rsidP="00547796">
      <w:pPr>
        <w:pStyle w:val="H2-Heading2"/>
        <w:rPr>
          <w:b w:val="0"/>
          <w:bCs w:val="0"/>
          <w:lang w:val="en-AU"/>
        </w:rPr>
      </w:pPr>
      <w:r w:rsidRPr="00547796">
        <w:rPr>
          <w:b w:val="0"/>
          <w:bCs w:val="0"/>
          <w:lang w:val="en-AU"/>
        </w:rPr>
        <w:t>Go to the </w:t>
      </w:r>
      <w:hyperlink r:id="rId12" w:tgtFrame="_blank" w:history="1">
        <w:r w:rsidRPr="00547796">
          <w:rPr>
            <w:rStyle w:val="Hyperlink"/>
            <w:b w:val="0"/>
            <w:bCs w:val="0"/>
            <w:lang w:val="en-AU"/>
          </w:rPr>
          <w:t>Consolidated List</w:t>
        </w:r>
      </w:hyperlink>
      <w:r w:rsidRPr="00547796">
        <w:rPr>
          <w:b w:val="0"/>
          <w:bCs w:val="0"/>
          <w:lang w:val="en-AU"/>
        </w:rPr>
        <w:t> to search the names of designated persons and entities. </w:t>
      </w:r>
    </w:p>
    <w:p w14:paraId="095173D0" w14:textId="77777777" w:rsidR="00547796" w:rsidRPr="00547796" w:rsidRDefault="00547796" w:rsidP="00547796">
      <w:pPr>
        <w:pStyle w:val="H2-Heading2"/>
        <w:rPr>
          <w:b w:val="0"/>
          <w:bCs w:val="0"/>
          <w:lang w:val="en-AU"/>
        </w:rPr>
      </w:pPr>
      <w:r w:rsidRPr="00547796">
        <w:rPr>
          <w:b w:val="0"/>
          <w:bCs w:val="0"/>
          <w:lang w:val="en-AU"/>
        </w:rPr>
        <w:lastRenderedPageBreak/>
        <w:t>If you become aware that you are holding an asset of a designated person or entity, you are required to freeze (hold) that asset and notify the AFP as soon as possible. </w:t>
      </w:r>
    </w:p>
    <w:p w14:paraId="2F9A37FE" w14:textId="77777777" w:rsidR="008D1518" w:rsidRPr="00AD16B8" w:rsidRDefault="008D1518" w:rsidP="008F088A">
      <w:pPr>
        <w:pStyle w:val="H2-Heading2"/>
      </w:pPr>
      <w:r w:rsidRPr="00AD16B8">
        <w:t>Travel bans</w:t>
      </w:r>
    </w:p>
    <w:p w14:paraId="185DEB37" w14:textId="77777777" w:rsidR="00547796" w:rsidRDefault="00547796" w:rsidP="00EC35CA">
      <w:pPr>
        <w:pStyle w:val="H2-Heading2"/>
        <w:rPr>
          <w:b w:val="0"/>
          <w:bCs w:val="0"/>
        </w:rPr>
      </w:pPr>
      <w:r w:rsidRPr="00547796">
        <w:rPr>
          <w:b w:val="0"/>
          <w:bCs w:val="0"/>
        </w:rPr>
        <w:t>All persons designated for the Haiti sanctions framework are prohibited from transiting through or entering Australia. </w:t>
      </w:r>
    </w:p>
    <w:p w14:paraId="76CB7B2B" w14:textId="0A9CDE87" w:rsidR="009D3974" w:rsidRPr="009D3974" w:rsidRDefault="009D3974" w:rsidP="00055C97">
      <w:pPr>
        <w:keepNext/>
        <w:spacing w:after="120" w:line="240" w:lineRule="atLeast"/>
        <w:rPr>
          <w:rFonts w:ascii="Calibri" w:hAnsi="Calibri" w:cs="Calibri"/>
          <w:b/>
          <w:bCs/>
          <w:sz w:val="22"/>
          <w:lang w:val="en-AU"/>
        </w:rPr>
      </w:pPr>
      <w:r w:rsidRPr="009D3974">
        <w:rPr>
          <w:rFonts w:ascii="Calibri" w:hAnsi="Calibri" w:cs="Calibri"/>
          <w:b/>
          <w:bCs/>
          <w:sz w:val="22"/>
          <w:lang w:val="en-AU"/>
        </w:rPr>
        <w:t>Sanctions Permits</w:t>
      </w:r>
    </w:p>
    <w:p w14:paraId="5470F7FD"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The Minister for Foreign Affairs may grant </w:t>
      </w:r>
      <w:proofErr w:type="gramStart"/>
      <w:r w:rsidRPr="00547796">
        <w:rPr>
          <w:rFonts w:ascii="Calibri" w:hAnsi="Calibri" w:cs="Calibri"/>
          <w:sz w:val="22"/>
          <w:lang w:val="en-AU"/>
        </w:rPr>
        <w:t>a sanctions</w:t>
      </w:r>
      <w:proofErr w:type="gramEnd"/>
      <w:r w:rsidRPr="00547796">
        <w:rPr>
          <w:rFonts w:ascii="Calibri" w:hAnsi="Calibri" w:cs="Calibri"/>
          <w:sz w:val="22"/>
          <w:lang w:val="en-AU"/>
        </w:rPr>
        <w:t> permit to allow an activity that would otherwise be prohibited under this framework provided the activity meets specific criteria. </w:t>
      </w:r>
    </w:p>
    <w:p w14:paraId="0CE67576"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The table below provides a general guide to relevant criteria. You should get your own legal advice if you think your proposed activity is affected by sanctions and may meet the criteria for a permit. Go to </w:t>
      </w:r>
      <w:hyperlink r:id="rId13" w:tgtFrame="_blank" w:history="1">
        <w:r w:rsidRPr="00547796">
          <w:rPr>
            <w:rStyle w:val="Hyperlink"/>
            <w:rFonts w:ascii="Calibri" w:hAnsi="Calibri" w:cs="Calibri"/>
            <w:sz w:val="22"/>
            <w:lang w:val="en-AU"/>
          </w:rPr>
          <w:t>Sanctions Permits</w:t>
        </w:r>
      </w:hyperlink>
      <w:r w:rsidRPr="00547796">
        <w:rPr>
          <w:rFonts w:ascii="Calibri" w:hAnsi="Calibri" w:cs="Calibri"/>
          <w:sz w:val="22"/>
          <w:lang w:val="en-AU"/>
        </w:rPr>
        <w:t> for information on permits, including how to apply. </w:t>
      </w:r>
    </w:p>
    <w:p w14:paraId="0034ED76"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The Minister may need to notify or receive the approval of the UNSC Haiti Sanctions Committee (the Committee) before granting a sanctions permit. Where required, the Australian Sanctions Office will assist the Foreign Minister to notify or seek approval from the UNSC as part of the permit application process.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3345"/>
        <w:gridCol w:w="3675"/>
      </w:tblGrid>
      <w:tr w:rsidR="00547796" w:rsidRPr="00547796" w14:paraId="717F7108" w14:textId="77777777">
        <w:trPr>
          <w:trHeight w:val="300"/>
        </w:trPr>
        <w:tc>
          <w:tcPr>
            <w:tcW w:w="2580" w:type="dxa"/>
            <w:tcBorders>
              <w:top w:val="single" w:sz="6" w:space="0" w:color="auto"/>
              <w:left w:val="single" w:sz="6" w:space="0" w:color="auto"/>
              <w:bottom w:val="single" w:sz="6" w:space="0" w:color="auto"/>
              <w:right w:val="single" w:sz="6" w:space="0" w:color="auto"/>
            </w:tcBorders>
            <w:shd w:val="clear" w:color="auto" w:fill="2A363F"/>
            <w:vAlign w:val="center"/>
            <w:hideMark/>
          </w:tcPr>
          <w:p w14:paraId="0E488354" w14:textId="77777777" w:rsidR="00547796" w:rsidRPr="00547796" w:rsidRDefault="00547796" w:rsidP="00547796">
            <w:pPr>
              <w:spacing w:after="120" w:line="240" w:lineRule="atLeast"/>
              <w:rPr>
                <w:rFonts w:ascii="Calibri" w:hAnsi="Calibri" w:cs="Calibri"/>
                <w:color w:val="FFFFFF" w:themeColor="background1"/>
                <w:sz w:val="22"/>
                <w:lang w:val="en-AU"/>
              </w:rPr>
            </w:pPr>
            <w:r w:rsidRPr="00547796">
              <w:rPr>
                <w:rFonts w:ascii="Calibri" w:hAnsi="Calibri" w:cs="Calibri"/>
                <w:b/>
                <w:bCs/>
                <w:color w:val="FFFFFF" w:themeColor="background1"/>
                <w:sz w:val="22"/>
                <w:lang w:val="en-AU"/>
              </w:rPr>
              <w:t>Measure</w:t>
            </w:r>
            <w:r w:rsidRPr="00547796">
              <w:rPr>
                <w:rFonts w:ascii="Calibri" w:hAnsi="Calibri" w:cs="Calibri"/>
                <w:color w:val="FFFFFF" w:themeColor="background1"/>
                <w:sz w:val="22"/>
                <w:lang w:val="en-AU"/>
              </w:rPr>
              <w:t> </w:t>
            </w:r>
          </w:p>
        </w:tc>
        <w:tc>
          <w:tcPr>
            <w:tcW w:w="3345" w:type="dxa"/>
            <w:tcBorders>
              <w:top w:val="single" w:sz="6" w:space="0" w:color="auto"/>
              <w:left w:val="single" w:sz="6" w:space="0" w:color="auto"/>
              <w:bottom w:val="single" w:sz="6" w:space="0" w:color="auto"/>
              <w:right w:val="single" w:sz="6" w:space="0" w:color="auto"/>
            </w:tcBorders>
            <w:shd w:val="clear" w:color="auto" w:fill="2A363F"/>
            <w:vAlign w:val="center"/>
            <w:hideMark/>
          </w:tcPr>
          <w:p w14:paraId="0EE2D588" w14:textId="77777777" w:rsidR="00547796" w:rsidRPr="00547796" w:rsidRDefault="00547796" w:rsidP="00547796">
            <w:pPr>
              <w:spacing w:after="120" w:line="240" w:lineRule="atLeast"/>
              <w:rPr>
                <w:rFonts w:ascii="Calibri" w:hAnsi="Calibri" w:cs="Calibri"/>
                <w:color w:val="FFFFFF" w:themeColor="background1"/>
                <w:sz w:val="22"/>
                <w:lang w:val="en-AU"/>
              </w:rPr>
            </w:pPr>
            <w:r w:rsidRPr="00547796">
              <w:rPr>
                <w:rFonts w:ascii="Calibri" w:hAnsi="Calibri" w:cs="Calibri"/>
                <w:b/>
                <w:bCs/>
                <w:color w:val="FFFFFF" w:themeColor="background1"/>
                <w:sz w:val="22"/>
                <w:lang w:val="en-AU"/>
              </w:rPr>
              <w:t>Criteria</w:t>
            </w:r>
            <w:r w:rsidRPr="00547796">
              <w:rPr>
                <w:rFonts w:ascii="Calibri" w:hAnsi="Calibri" w:cs="Calibri"/>
                <w:color w:val="FFFFFF" w:themeColor="background1"/>
                <w:sz w:val="22"/>
                <w:lang w:val="en-AU"/>
              </w:rPr>
              <w:t> </w:t>
            </w:r>
          </w:p>
        </w:tc>
        <w:tc>
          <w:tcPr>
            <w:tcW w:w="3675" w:type="dxa"/>
            <w:tcBorders>
              <w:top w:val="single" w:sz="6" w:space="0" w:color="auto"/>
              <w:left w:val="single" w:sz="6" w:space="0" w:color="auto"/>
              <w:bottom w:val="single" w:sz="6" w:space="0" w:color="auto"/>
              <w:right w:val="single" w:sz="6" w:space="0" w:color="auto"/>
            </w:tcBorders>
            <w:shd w:val="clear" w:color="auto" w:fill="2A363F"/>
            <w:vAlign w:val="center"/>
            <w:hideMark/>
          </w:tcPr>
          <w:p w14:paraId="2F2675BC" w14:textId="77777777" w:rsidR="00547796" w:rsidRPr="00547796" w:rsidRDefault="00547796" w:rsidP="00547796">
            <w:pPr>
              <w:spacing w:after="120" w:line="240" w:lineRule="atLeast"/>
              <w:rPr>
                <w:rFonts w:ascii="Calibri" w:hAnsi="Calibri" w:cs="Calibri"/>
                <w:color w:val="FFFFFF" w:themeColor="background1"/>
                <w:sz w:val="22"/>
                <w:lang w:val="en-AU"/>
              </w:rPr>
            </w:pPr>
            <w:r w:rsidRPr="00547796">
              <w:rPr>
                <w:rFonts w:ascii="Calibri" w:hAnsi="Calibri" w:cs="Calibri"/>
                <w:b/>
                <w:bCs/>
                <w:color w:val="FFFFFF" w:themeColor="background1"/>
                <w:sz w:val="22"/>
                <w:lang w:val="en-AU"/>
              </w:rPr>
              <w:t>Reference</w:t>
            </w:r>
            <w:r w:rsidRPr="00547796">
              <w:rPr>
                <w:rFonts w:ascii="Calibri" w:hAnsi="Calibri" w:cs="Calibri"/>
                <w:color w:val="FFFFFF" w:themeColor="background1"/>
                <w:sz w:val="22"/>
                <w:lang w:val="en-AU"/>
              </w:rPr>
              <w:t> </w:t>
            </w:r>
          </w:p>
        </w:tc>
      </w:tr>
      <w:tr w:rsidR="00547796" w:rsidRPr="00547796" w14:paraId="2534260D" w14:textId="77777777">
        <w:trPr>
          <w:trHeight w:val="300"/>
        </w:trPr>
        <w:tc>
          <w:tcPr>
            <w:tcW w:w="2580" w:type="dxa"/>
            <w:tcBorders>
              <w:top w:val="single" w:sz="6" w:space="0" w:color="auto"/>
              <w:left w:val="single" w:sz="6" w:space="0" w:color="auto"/>
              <w:bottom w:val="single" w:sz="6" w:space="0" w:color="auto"/>
              <w:right w:val="single" w:sz="6" w:space="0" w:color="auto"/>
            </w:tcBorders>
            <w:vAlign w:val="center"/>
            <w:hideMark/>
          </w:tcPr>
          <w:p w14:paraId="4120218A"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Restrictions on supplying, selling or transferring arms or related matériel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08B378B0"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The supply, sale or transfer is: </w:t>
            </w:r>
          </w:p>
          <w:p w14:paraId="6829AB56" w14:textId="77777777" w:rsidR="00547796" w:rsidRPr="00547796" w:rsidRDefault="00547796" w:rsidP="00E14901">
            <w:pPr>
              <w:numPr>
                <w:ilvl w:val="0"/>
                <w:numId w:val="7"/>
              </w:numPr>
              <w:spacing w:after="120" w:line="240" w:lineRule="atLeast"/>
              <w:rPr>
                <w:rFonts w:ascii="Calibri" w:hAnsi="Calibri" w:cs="Calibri"/>
                <w:sz w:val="22"/>
                <w:lang w:val="en-AU"/>
              </w:rPr>
            </w:pPr>
            <w:r w:rsidRPr="00547796">
              <w:rPr>
                <w:rFonts w:ascii="Calibri" w:hAnsi="Calibri" w:cs="Calibri"/>
                <w:sz w:val="22"/>
                <w:lang w:val="en-AU"/>
              </w:rPr>
              <w:t>to or by any of the following entities, intended to be used by or in coordination with those entities and solely to further the objectives of peace and stability in Haiti: </w:t>
            </w:r>
          </w:p>
          <w:p w14:paraId="219EF350" w14:textId="77777777" w:rsidR="00547796" w:rsidRPr="00547796" w:rsidRDefault="00547796" w:rsidP="00E14901">
            <w:pPr>
              <w:numPr>
                <w:ilvl w:val="0"/>
                <w:numId w:val="8"/>
              </w:numPr>
              <w:spacing w:after="120" w:line="240" w:lineRule="atLeast"/>
              <w:rPr>
                <w:rFonts w:ascii="Calibri" w:hAnsi="Calibri" w:cs="Calibri"/>
                <w:sz w:val="22"/>
                <w:lang w:val="en-US"/>
              </w:rPr>
            </w:pPr>
            <w:r w:rsidRPr="00547796">
              <w:rPr>
                <w:rFonts w:ascii="Calibri" w:hAnsi="Calibri" w:cs="Calibri"/>
                <w:sz w:val="22"/>
                <w:lang w:val="en-AU"/>
              </w:rPr>
              <w:t>the United Nations</w:t>
            </w:r>
            <w:r w:rsidRPr="00547796">
              <w:rPr>
                <w:rFonts w:ascii="Calibri" w:hAnsi="Calibri" w:cs="Calibri"/>
                <w:sz w:val="22"/>
                <w:lang w:val="en-US"/>
              </w:rPr>
              <w:t> </w:t>
            </w:r>
          </w:p>
          <w:p w14:paraId="69E8FB35" w14:textId="77777777" w:rsidR="00547796" w:rsidRPr="00547796" w:rsidRDefault="00547796" w:rsidP="00E14901">
            <w:pPr>
              <w:numPr>
                <w:ilvl w:val="0"/>
                <w:numId w:val="9"/>
              </w:numPr>
              <w:spacing w:after="120" w:line="240" w:lineRule="atLeast"/>
              <w:rPr>
                <w:rFonts w:ascii="Calibri" w:hAnsi="Calibri" w:cs="Calibri"/>
                <w:sz w:val="22"/>
                <w:lang w:val="en-US"/>
              </w:rPr>
            </w:pPr>
            <w:r w:rsidRPr="00547796">
              <w:rPr>
                <w:rFonts w:ascii="Calibri" w:hAnsi="Calibri" w:cs="Calibri"/>
                <w:sz w:val="22"/>
                <w:lang w:val="en-AU"/>
              </w:rPr>
              <w:t>a mission authorised by the United Nations</w:t>
            </w:r>
            <w:r w:rsidRPr="00547796">
              <w:rPr>
                <w:rFonts w:ascii="Calibri" w:hAnsi="Calibri" w:cs="Calibri"/>
                <w:sz w:val="22"/>
                <w:lang w:val="en-US"/>
              </w:rPr>
              <w:t> </w:t>
            </w:r>
          </w:p>
          <w:p w14:paraId="29FA1478" w14:textId="77777777" w:rsidR="00547796" w:rsidRPr="00547796" w:rsidRDefault="00547796" w:rsidP="00E14901">
            <w:pPr>
              <w:numPr>
                <w:ilvl w:val="0"/>
                <w:numId w:val="10"/>
              </w:numPr>
              <w:spacing w:after="120" w:line="240" w:lineRule="atLeast"/>
              <w:rPr>
                <w:rFonts w:ascii="Calibri" w:hAnsi="Calibri" w:cs="Calibri"/>
                <w:sz w:val="22"/>
                <w:lang w:val="en-US"/>
              </w:rPr>
            </w:pPr>
            <w:r w:rsidRPr="00547796">
              <w:rPr>
                <w:rFonts w:ascii="Calibri" w:hAnsi="Calibri" w:cs="Calibri"/>
                <w:sz w:val="22"/>
                <w:lang w:val="en-AU"/>
              </w:rPr>
              <w:t>a security unit that operates under the command of the Government of Haiti</w:t>
            </w:r>
            <w:r w:rsidRPr="00547796">
              <w:rPr>
                <w:rFonts w:ascii="Calibri" w:hAnsi="Calibri" w:cs="Calibri"/>
                <w:sz w:val="22"/>
                <w:lang w:val="en-US"/>
              </w:rPr>
              <w:t> </w:t>
            </w:r>
          </w:p>
          <w:p w14:paraId="79F00EDD" w14:textId="77777777" w:rsidR="00547796" w:rsidRPr="00547796" w:rsidRDefault="00547796" w:rsidP="00E14901">
            <w:pPr>
              <w:numPr>
                <w:ilvl w:val="0"/>
                <w:numId w:val="11"/>
              </w:numPr>
              <w:spacing w:after="120" w:line="240" w:lineRule="atLeast"/>
              <w:rPr>
                <w:rFonts w:ascii="Calibri" w:hAnsi="Calibri" w:cs="Calibri"/>
                <w:sz w:val="22"/>
                <w:lang w:val="en-AU"/>
              </w:rPr>
            </w:pPr>
            <w:r w:rsidRPr="00547796">
              <w:rPr>
                <w:rFonts w:ascii="Calibri" w:hAnsi="Calibri" w:cs="Calibri"/>
                <w:sz w:val="22"/>
                <w:lang w:val="en-AU"/>
              </w:rPr>
              <w:t>a supply of non-lethal military equipment intended solely for humanitarian or protective use, when intended to further the objectives of peace and stability in Haiti, or </w:t>
            </w:r>
          </w:p>
          <w:p w14:paraId="09773B3C" w14:textId="77777777" w:rsidR="00547796" w:rsidRPr="00547796" w:rsidRDefault="00547796" w:rsidP="00E14901">
            <w:pPr>
              <w:numPr>
                <w:ilvl w:val="0"/>
                <w:numId w:val="12"/>
              </w:numPr>
              <w:spacing w:after="120" w:line="240" w:lineRule="atLeast"/>
              <w:rPr>
                <w:rFonts w:ascii="Calibri" w:hAnsi="Calibri" w:cs="Calibri"/>
                <w:sz w:val="22"/>
                <w:lang w:val="en-AU"/>
              </w:rPr>
            </w:pPr>
            <w:r w:rsidRPr="00547796">
              <w:rPr>
                <w:rFonts w:ascii="Calibri" w:hAnsi="Calibri" w:cs="Calibri"/>
                <w:sz w:val="22"/>
                <w:lang w:val="en-AU"/>
              </w:rPr>
              <w:t>another supply, sale or transfer that has been approved in advance by the Committee.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3E282585" w14:textId="082FD49F" w:rsidR="00547796" w:rsidRPr="00547796" w:rsidRDefault="00547796" w:rsidP="00547796">
            <w:pPr>
              <w:spacing w:after="120" w:line="240" w:lineRule="atLeast"/>
              <w:rPr>
                <w:rFonts w:ascii="Calibri" w:hAnsi="Calibri" w:cs="Calibri"/>
                <w:sz w:val="22"/>
                <w:lang w:val="en-AU"/>
              </w:rPr>
            </w:pPr>
            <w:hyperlink r:id="rId14" w:history="1">
              <w:r w:rsidRPr="00547796">
                <w:rPr>
                  <w:rStyle w:val="Hyperlink"/>
                  <w:rFonts w:ascii="Calibri" w:hAnsi="Calibri" w:cs="Calibri"/>
                  <w:sz w:val="22"/>
                  <w:lang w:val="en-AU"/>
                </w:rPr>
                <w:t>Regulations 4, 5, 6 and 7 of the Charter of the United Nations (Sanctions – Haiti) Regulation 2025 </w:t>
              </w:r>
            </w:hyperlink>
          </w:p>
        </w:tc>
      </w:tr>
      <w:tr w:rsidR="00547796" w:rsidRPr="00547796" w14:paraId="29CECE3B" w14:textId="77777777">
        <w:trPr>
          <w:trHeight w:val="300"/>
        </w:trPr>
        <w:tc>
          <w:tcPr>
            <w:tcW w:w="2580" w:type="dxa"/>
            <w:tcBorders>
              <w:top w:val="single" w:sz="6" w:space="0" w:color="auto"/>
              <w:left w:val="single" w:sz="6" w:space="0" w:color="auto"/>
              <w:bottom w:val="single" w:sz="6" w:space="0" w:color="auto"/>
              <w:right w:val="single" w:sz="6" w:space="0" w:color="auto"/>
            </w:tcBorders>
            <w:vAlign w:val="center"/>
            <w:hideMark/>
          </w:tcPr>
          <w:p w14:paraId="5CA4862E"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Restrictions on the provision of services </w:t>
            </w:r>
          </w:p>
          <w:p w14:paraId="2EBC7B2A"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0FCDB5AE"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The service is one of the following: </w:t>
            </w:r>
          </w:p>
          <w:p w14:paraId="61BF8942" w14:textId="77777777" w:rsidR="00547796" w:rsidRPr="00547796" w:rsidRDefault="00547796" w:rsidP="00E14901">
            <w:pPr>
              <w:numPr>
                <w:ilvl w:val="0"/>
                <w:numId w:val="13"/>
              </w:numPr>
              <w:spacing w:after="120" w:line="240" w:lineRule="atLeast"/>
              <w:rPr>
                <w:rFonts w:ascii="Calibri" w:hAnsi="Calibri" w:cs="Calibri"/>
                <w:sz w:val="22"/>
                <w:lang w:val="en-AU"/>
              </w:rPr>
            </w:pPr>
            <w:r w:rsidRPr="00547796">
              <w:rPr>
                <w:rFonts w:ascii="Calibri" w:hAnsi="Calibri" w:cs="Calibri"/>
                <w:sz w:val="22"/>
                <w:lang w:val="en-AU"/>
              </w:rPr>
              <w:t xml:space="preserve">training, assistance or provision of personnel that is related to a supply, sale or </w:t>
            </w:r>
            <w:r w:rsidRPr="00547796">
              <w:rPr>
                <w:rFonts w:ascii="Calibri" w:hAnsi="Calibri" w:cs="Calibri"/>
                <w:sz w:val="22"/>
                <w:lang w:val="en-AU"/>
              </w:rPr>
              <w:lastRenderedPageBreak/>
              <w:t>transfer to or by any of the following entities, intended to be used by or in coordination with those entities and solely to further the objectives of peace and stability in Haiti: </w:t>
            </w:r>
          </w:p>
          <w:p w14:paraId="0C0199E6" w14:textId="77777777" w:rsidR="00547796" w:rsidRPr="00547796" w:rsidRDefault="00547796" w:rsidP="00E14901">
            <w:pPr>
              <w:numPr>
                <w:ilvl w:val="0"/>
                <w:numId w:val="14"/>
              </w:numPr>
              <w:spacing w:after="120" w:line="240" w:lineRule="atLeast"/>
              <w:rPr>
                <w:rFonts w:ascii="Calibri" w:hAnsi="Calibri" w:cs="Calibri"/>
                <w:sz w:val="22"/>
                <w:lang w:val="en-US"/>
              </w:rPr>
            </w:pPr>
            <w:r w:rsidRPr="00547796">
              <w:rPr>
                <w:rFonts w:ascii="Calibri" w:hAnsi="Calibri" w:cs="Calibri"/>
                <w:sz w:val="22"/>
                <w:lang w:val="en-AU"/>
              </w:rPr>
              <w:t>the United Nations</w:t>
            </w:r>
            <w:r w:rsidRPr="00547796">
              <w:rPr>
                <w:rFonts w:ascii="Calibri" w:hAnsi="Calibri" w:cs="Calibri"/>
                <w:sz w:val="22"/>
                <w:lang w:val="en-US"/>
              </w:rPr>
              <w:t> </w:t>
            </w:r>
          </w:p>
          <w:p w14:paraId="3479B5C4" w14:textId="77777777" w:rsidR="00547796" w:rsidRPr="00547796" w:rsidRDefault="00547796" w:rsidP="00E14901">
            <w:pPr>
              <w:numPr>
                <w:ilvl w:val="0"/>
                <w:numId w:val="15"/>
              </w:numPr>
              <w:spacing w:after="120" w:line="240" w:lineRule="atLeast"/>
              <w:rPr>
                <w:rFonts w:ascii="Calibri" w:hAnsi="Calibri" w:cs="Calibri"/>
                <w:sz w:val="22"/>
                <w:lang w:val="en-US"/>
              </w:rPr>
            </w:pPr>
            <w:r w:rsidRPr="00547796">
              <w:rPr>
                <w:rFonts w:ascii="Calibri" w:hAnsi="Calibri" w:cs="Calibri"/>
                <w:sz w:val="22"/>
                <w:lang w:val="en-AU"/>
              </w:rPr>
              <w:t>a mission authorised by the United Nations</w:t>
            </w:r>
            <w:r w:rsidRPr="00547796">
              <w:rPr>
                <w:rFonts w:ascii="Calibri" w:hAnsi="Calibri" w:cs="Calibri"/>
                <w:sz w:val="22"/>
                <w:lang w:val="en-US"/>
              </w:rPr>
              <w:t> </w:t>
            </w:r>
          </w:p>
          <w:p w14:paraId="3C3EF64C" w14:textId="77777777" w:rsidR="00547796" w:rsidRPr="00547796" w:rsidRDefault="00547796" w:rsidP="00E14901">
            <w:pPr>
              <w:numPr>
                <w:ilvl w:val="0"/>
                <w:numId w:val="16"/>
              </w:numPr>
              <w:spacing w:after="120" w:line="240" w:lineRule="atLeast"/>
              <w:rPr>
                <w:rFonts w:ascii="Calibri" w:hAnsi="Calibri" w:cs="Calibri"/>
                <w:sz w:val="22"/>
                <w:lang w:val="en-US"/>
              </w:rPr>
            </w:pPr>
            <w:r w:rsidRPr="00547796">
              <w:rPr>
                <w:rFonts w:ascii="Calibri" w:hAnsi="Calibri" w:cs="Calibri"/>
                <w:sz w:val="22"/>
                <w:lang w:val="en-AU"/>
              </w:rPr>
              <w:t>a security unit that operates under the command of the Government of Haiti</w:t>
            </w:r>
            <w:r w:rsidRPr="00547796">
              <w:rPr>
                <w:rFonts w:ascii="Calibri" w:hAnsi="Calibri" w:cs="Calibri"/>
                <w:sz w:val="22"/>
                <w:lang w:val="en-US"/>
              </w:rPr>
              <w:t> </w:t>
            </w:r>
          </w:p>
          <w:p w14:paraId="567B9022" w14:textId="77777777" w:rsidR="00547796" w:rsidRPr="00547796" w:rsidRDefault="00547796" w:rsidP="00E14901">
            <w:pPr>
              <w:numPr>
                <w:ilvl w:val="0"/>
                <w:numId w:val="17"/>
              </w:numPr>
              <w:spacing w:after="120" w:line="240" w:lineRule="atLeast"/>
              <w:rPr>
                <w:rFonts w:ascii="Calibri" w:hAnsi="Calibri" w:cs="Calibri"/>
                <w:sz w:val="22"/>
                <w:lang w:val="en-AU"/>
              </w:rPr>
            </w:pPr>
            <w:r w:rsidRPr="00547796">
              <w:rPr>
                <w:rFonts w:ascii="Calibri" w:hAnsi="Calibri" w:cs="Calibri"/>
                <w:sz w:val="22"/>
                <w:lang w:val="en-AU"/>
              </w:rPr>
              <w:t>technical training or assistance that is related to a supply of non-lethal military equipment intended solely for humanitarian or protective use, when intended to further the objectives of peace and stability in Haiti </w:t>
            </w:r>
          </w:p>
          <w:p w14:paraId="5D554FFA" w14:textId="77777777" w:rsidR="00547796" w:rsidRPr="00547796" w:rsidRDefault="00547796" w:rsidP="00E14901">
            <w:pPr>
              <w:numPr>
                <w:ilvl w:val="0"/>
                <w:numId w:val="18"/>
              </w:numPr>
              <w:spacing w:after="120" w:line="240" w:lineRule="atLeast"/>
              <w:rPr>
                <w:rFonts w:ascii="Calibri" w:hAnsi="Calibri" w:cs="Calibri"/>
                <w:sz w:val="22"/>
                <w:lang w:val="en-AU"/>
              </w:rPr>
            </w:pPr>
            <w:r w:rsidRPr="00547796">
              <w:rPr>
                <w:rFonts w:ascii="Calibri" w:hAnsi="Calibri" w:cs="Calibri"/>
                <w:sz w:val="22"/>
                <w:lang w:val="en-AU"/>
              </w:rPr>
              <w:t>another service consisting of training, assistance or provision of personnel that has been approved in advance by the Committee.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2CEA0BAE" w14:textId="5B5265CE" w:rsidR="00547796" w:rsidRPr="00547796" w:rsidRDefault="00547796" w:rsidP="00547796">
            <w:pPr>
              <w:spacing w:after="120" w:line="240" w:lineRule="atLeast"/>
              <w:rPr>
                <w:rFonts w:ascii="Calibri" w:hAnsi="Calibri" w:cs="Calibri"/>
                <w:sz w:val="22"/>
                <w:lang w:val="en-AU"/>
              </w:rPr>
            </w:pPr>
            <w:hyperlink r:id="rId15" w:history="1">
              <w:r w:rsidRPr="00547796">
                <w:rPr>
                  <w:rStyle w:val="Hyperlink"/>
                  <w:rFonts w:ascii="Calibri" w:hAnsi="Calibri" w:cs="Calibri"/>
                  <w:sz w:val="22"/>
                  <w:lang w:val="en-AU"/>
                </w:rPr>
                <w:t>Regulations 4, 5, 8 and 9 of the Charter of the United Nations (Sanctions – Haiti) Regulation 2025 </w:t>
              </w:r>
            </w:hyperlink>
          </w:p>
        </w:tc>
      </w:tr>
      <w:tr w:rsidR="00547796" w:rsidRPr="00547796" w14:paraId="121FBDFC" w14:textId="77777777">
        <w:trPr>
          <w:trHeight w:val="4740"/>
        </w:trPr>
        <w:tc>
          <w:tcPr>
            <w:tcW w:w="2580" w:type="dxa"/>
            <w:tcBorders>
              <w:top w:val="single" w:sz="6" w:space="0" w:color="auto"/>
              <w:left w:val="single" w:sz="6" w:space="0" w:color="auto"/>
              <w:bottom w:val="single" w:sz="6" w:space="0" w:color="auto"/>
              <w:right w:val="single" w:sz="6" w:space="0" w:color="auto"/>
            </w:tcBorders>
            <w:vAlign w:val="center"/>
            <w:hideMark/>
          </w:tcPr>
          <w:p w14:paraId="7DCA73DD"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Restrictions on providing assets to designated persons or entities </w:t>
            </w:r>
          </w:p>
          <w:p w14:paraId="5ACBDB98"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 </w:t>
            </w:r>
          </w:p>
          <w:p w14:paraId="59B44F3A"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and </w:t>
            </w:r>
          </w:p>
          <w:p w14:paraId="75504B52"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 </w:t>
            </w:r>
          </w:p>
          <w:p w14:paraId="24666E2B"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Restrictions on dealing with the assets of designated persons or entities </w:t>
            </w:r>
          </w:p>
          <w:p w14:paraId="089D3853"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 </w:t>
            </w:r>
          </w:p>
          <w:p w14:paraId="12866D52"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 </w:t>
            </w:r>
          </w:p>
          <w:p w14:paraId="4A1C99DC"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 </w:t>
            </w:r>
          </w:p>
        </w:tc>
        <w:tc>
          <w:tcPr>
            <w:tcW w:w="3345" w:type="dxa"/>
            <w:tcBorders>
              <w:top w:val="single" w:sz="6" w:space="0" w:color="auto"/>
              <w:left w:val="single" w:sz="6" w:space="0" w:color="auto"/>
              <w:bottom w:val="single" w:sz="6" w:space="0" w:color="auto"/>
              <w:right w:val="single" w:sz="6" w:space="0" w:color="auto"/>
            </w:tcBorders>
            <w:vAlign w:val="center"/>
            <w:hideMark/>
          </w:tcPr>
          <w:p w14:paraId="46477A2B"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The activity is: </w:t>
            </w:r>
          </w:p>
          <w:p w14:paraId="3F269704" w14:textId="77777777" w:rsidR="00547796" w:rsidRPr="00547796" w:rsidRDefault="00547796" w:rsidP="00E14901">
            <w:pPr>
              <w:numPr>
                <w:ilvl w:val="0"/>
                <w:numId w:val="19"/>
              </w:numPr>
              <w:spacing w:after="120" w:line="240" w:lineRule="atLeast"/>
              <w:rPr>
                <w:rFonts w:ascii="Calibri" w:hAnsi="Calibri" w:cs="Calibri"/>
                <w:sz w:val="22"/>
                <w:lang w:val="en-AU"/>
              </w:rPr>
            </w:pPr>
            <w:r w:rsidRPr="00547796">
              <w:rPr>
                <w:rFonts w:ascii="Calibri" w:hAnsi="Calibri" w:cs="Calibri"/>
                <w:sz w:val="22"/>
                <w:lang w:val="en-AU"/>
              </w:rPr>
              <w:t>a basic expense dealing </w:t>
            </w:r>
          </w:p>
          <w:p w14:paraId="467C54A9" w14:textId="77777777" w:rsidR="00547796" w:rsidRPr="00547796" w:rsidRDefault="00547796" w:rsidP="00E14901">
            <w:pPr>
              <w:numPr>
                <w:ilvl w:val="0"/>
                <w:numId w:val="20"/>
              </w:numPr>
              <w:spacing w:after="120" w:line="240" w:lineRule="atLeast"/>
              <w:rPr>
                <w:rFonts w:ascii="Calibri" w:hAnsi="Calibri" w:cs="Calibri"/>
                <w:sz w:val="22"/>
                <w:lang w:val="en-AU"/>
              </w:rPr>
            </w:pPr>
            <w:r w:rsidRPr="00547796">
              <w:rPr>
                <w:rFonts w:ascii="Calibri" w:hAnsi="Calibri" w:cs="Calibri"/>
                <w:sz w:val="22"/>
                <w:lang w:val="en-AU"/>
              </w:rPr>
              <w:t>a legally required dealing </w:t>
            </w:r>
          </w:p>
          <w:p w14:paraId="2AC8B9ED" w14:textId="77777777" w:rsidR="00547796" w:rsidRPr="00547796" w:rsidRDefault="00547796" w:rsidP="00E14901">
            <w:pPr>
              <w:numPr>
                <w:ilvl w:val="0"/>
                <w:numId w:val="21"/>
              </w:numPr>
              <w:spacing w:after="120" w:line="240" w:lineRule="atLeast"/>
              <w:rPr>
                <w:rFonts w:ascii="Calibri" w:hAnsi="Calibri" w:cs="Calibri"/>
                <w:sz w:val="22"/>
                <w:lang w:val="en-AU"/>
              </w:rPr>
            </w:pPr>
            <w:r w:rsidRPr="00547796">
              <w:rPr>
                <w:rFonts w:ascii="Calibri" w:hAnsi="Calibri" w:cs="Calibri"/>
                <w:sz w:val="22"/>
                <w:lang w:val="en-AU"/>
              </w:rPr>
              <w:t>a contractual dealing </w:t>
            </w:r>
          </w:p>
          <w:p w14:paraId="71918D77" w14:textId="77777777" w:rsidR="00547796" w:rsidRPr="00547796" w:rsidRDefault="00547796" w:rsidP="00E14901">
            <w:pPr>
              <w:numPr>
                <w:ilvl w:val="0"/>
                <w:numId w:val="22"/>
              </w:numPr>
              <w:spacing w:after="120" w:line="240" w:lineRule="atLeast"/>
              <w:rPr>
                <w:rFonts w:ascii="Calibri" w:hAnsi="Calibri" w:cs="Calibri"/>
                <w:sz w:val="22"/>
                <w:lang w:val="en-AU"/>
              </w:rPr>
            </w:pPr>
            <w:r w:rsidRPr="00547796">
              <w:rPr>
                <w:rFonts w:ascii="Calibri" w:hAnsi="Calibri" w:cs="Calibri"/>
                <w:sz w:val="22"/>
                <w:lang w:val="en-AU"/>
              </w:rPr>
              <w:t>a required payment dealing, or </w:t>
            </w:r>
          </w:p>
          <w:p w14:paraId="77ECFC4C" w14:textId="77777777" w:rsidR="00547796" w:rsidRPr="00547796" w:rsidRDefault="00547796" w:rsidP="00E14901">
            <w:pPr>
              <w:numPr>
                <w:ilvl w:val="0"/>
                <w:numId w:val="23"/>
              </w:numPr>
              <w:spacing w:after="120" w:line="240" w:lineRule="atLeast"/>
              <w:rPr>
                <w:rFonts w:ascii="Calibri" w:hAnsi="Calibri" w:cs="Calibri"/>
                <w:sz w:val="22"/>
                <w:lang w:val="en-AU"/>
              </w:rPr>
            </w:pPr>
            <w:r w:rsidRPr="00547796">
              <w:rPr>
                <w:rFonts w:ascii="Calibri" w:hAnsi="Calibri" w:cs="Calibri"/>
                <w:sz w:val="22"/>
                <w:lang w:val="en-AU"/>
              </w:rPr>
              <w:t>an extraordinary expense dealing. </w:t>
            </w:r>
          </w:p>
          <w:p w14:paraId="5997E95E"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33E09B6F" w14:textId="01126926" w:rsidR="00547796" w:rsidRPr="00547796" w:rsidRDefault="00547796" w:rsidP="00547796">
            <w:pPr>
              <w:spacing w:after="120" w:line="240" w:lineRule="atLeast"/>
              <w:rPr>
                <w:rFonts w:ascii="Calibri" w:hAnsi="Calibri" w:cs="Calibri"/>
                <w:sz w:val="22"/>
                <w:lang w:val="en-AU"/>
              </w:rPr>
            </w:pPr>
            <w:hyperlink r:id="rId16" w:history="1">
              <w:r w:rsidRPr="00547796">
                <w:rPr>
                  <w:rStyle w:val="Hyperlink"/>
                  <w:rFonts w:ascii="Calibri" w:hAnsi="Calibri" w:cs="Calibri"/>
                  <w:sz w:val="22"/>
                  <w:lang w:val="en-AU"/>
                </w:rPr>
                <w:t>Regulations 4,10, 11, 12 and 13 of the Charter of the United Nations (Sanctions – Haiti) Regulation 2025 </w:t>
              </w:r>
            </w:hyperlink>
          </w:p>
          <w:p w14:paraId="4AB7B476" w14:textId="77777777" w:rsidR="00547796" w:rsidRPr="00547796" w:rsidRDefault="00547796" w:rsidP="00547796">
            <w:pPr>
              <w:spacing w:after="120" w:line="240" w:lineRule="atLeast"/>
              <w:rPr>
                <w:rFonts w:ascii="Calibri" w:hAnsi="Calibri" w:cs="Calibri"/>
                <w:sz w:val="22"/>
                <w:lang w:val="en-AU"/>
              </w:rPr>
            </w:pPr>
            <w:r w:rsidRPr="00547796">
              <w:rPr>
                <w:rFonts w:ascii="Calibri" w:hAnsi="Calibri" w:cs="Calibri"/>
                <w:sz w:val="22"/>
                <w:lang w:val="en-AU"/>
              </w:rPr>
              <w:t> </w:t>
            </w:r>
          </w:p>
          <w:p w14:paraId="0492E31F" w14:textId="505468A5" w:rsidR="00547796" w:rsidRPr="00547796" w:rsidRDefault="00E14901" w:rsidP="00547796">
            <w:pPr>
              <w:spacing w:after="120" w:line="240" w:lineRule="atLeast"/>
              <w:rPr>
                <w:rFonts w:ascii="Calibri" w:hAnsi="Calibri" w:cs="Calibri"/>
                <w:sz w:val="22"/>
                <w:lang w:val="en-AU"/>
              </w:rPr>
            </w:pPr>
            <w:hyperlink r:id="rId17" w:history="1">
              <w:r w:rsidR="00547796" w:rsidRPr="00547796">
                <w:rPr>
                  <w:rStyle w:val="Hyperlink"/>
                  <w:rFonts w:ascii="Calibri" w:hAnsi="Calibri" w:cs="Calibri"/>
                  <w:sz w:val="22"/>
                  <w:lang w:val="en-AU"/>
                </w:rPr>
                <w:t>Regulation 5 of the Charter of the United Nations (Dealing with Assets) Regulations 2008 </w:t>
              </w:r>
            </w:hyperlink>
          </w:p>
        </w:tc>
      </w:tr>
    </w:tbl>
    <w:p w14:paraId="19AEC3BA" w14:textId="7F46C3B2" w:rsidR="009D3974" w:rsidRDefault="009D3974" w:rsidP="009D3974">
      <w:pPr>
        <w:spacing w:after="120" w:line="240" w:lineRule="atLeast"/>
        <w:rPr>
          <w:rFonts w:ascii="Calibri" w:hAnsi="Calibri" w:cs="Calibri"/>
          <w:sz w:val="22"/>
          <w:lang w:val="en-AU"/>
        </w:rPr>
      </w:pPr>
    </w:p>
    <w:p w14:paraId="5DE22649" w14:textId="77777777" w:rsidR="00547796" w:rsidRPr="009D3974" w:rsidRDefault="00547796" w:rsidP="009D3974">
      <w:pPr>
        <w:spacing w:after="120" w:line="240" w:lineRule="atLeast"/>
        <w:rPr>
          <w:rFonts w:ascii="Calibri" w:hAnsi="Calibri" w:cs="Calibri"/>
          <w:sz w:val="22"/>
          <w:lang w:val="en-AU"/>
        </w:rPr>
      </w:pPr>
    </w:p>
    <w:p w14:paraId="66F940BB" w14:textId="3DAB5F75" w:rsidR="00372C47" w:rsidRDefault="006054DC" w:rsidP="008F088A">
      <w:pPr>
        <w:pStyle w:val="H2-Heading2"/>
      </w:pPr>
      <w:r>
        <w:lastRenderedPageBreak/>
        <w:t>Relevant legislation</w:t>
      </w:r>
    </w:p>
    <w:p w14:paraId="4B379D6E" w14:textId="1210303B" w:rsidR="006054DC" w:rsidRDefault="006054DC" w:rsidP="006054DC">
      <w:pPr>
        <w:pStyle w:val="BodyCopy"/>
        <w:rPr>
          <w:rFonts w:ascii="Calibri" w:hAnsi="Calibri" w:cs="Calibri"/>
          <w:color w:val="44546A" w:themeColor="text2"/>
          <w:szCs w:val="22"/>
          <w:lang w:val="en-GB"/>
        </w:rPr>
      </w:pPr>
      <w:r w:rsidRPr="006054DC">
        <w:rPr>
          <w:rFonts w:ascii="Calibri" w:hAnsi="Calibri" w:cs="Calibri"/>
          <w:color w:val="44546A" w:themeColor="text2"/>
          <w:szCs w:val="22"/>
          <w:lang w:val="en-GB"/>
        </w:rPr>
        <w:t>The relevant legislation for the Haiti sanctions regime includes the following: </w:t>
      </w:r>
    </w:p>
    <w:p w14:paraId="61853204" w14:textId="77777777" w:rsidR="00E8587E" w:rsidRPr="00E8587E" w:rsidRDefault="00E8587E" w:rsidP="00E8587E">
      <w:pPr>
        <w:pStyle w:val="BodyCopy"/>
        <w:numPr>
          <w:ilvl w:val="0"/>
          <w:numId w:val="24"/>
        </w:numPr>
        <w:rPr>
          <w:rFonts w:ascii="Calibri" w:hAnsi="Calibri" w:cs="Calibri"/>
        </w:rPr>
      </w:pPr>
      <w:hyperlink r:id="rId18" w:tgtFrame="_blank" w:history="1">
        <w:r w:rsidRPr="00E8587E">
          <w:rPr>
            <w:rStyle w:val="Hyperlink"/>
            <w:rFonts w:ascii="Calibri" w:hAnsi="Calibri" w:cs="Calibri"/>
          </w:rPr>
          <w:t>Charter of the United Nations Act 1945</w:t>
        </w:r>
      </w:hyperlink>
      <w:r w:rsidRPr="00E8587E">
        <w:rPr>
          <w:rFonts w:ascii="Calibri" w:hAnsi="Calibri" w:cs="Calibri"/>
        </w:rPr>
        <w:t> </w:t>
      </w:r>
    </w:p>
    <w:p w14:paraId="4DDCA5AF" w14:textId="77777777" w:rsidR="00E8587E" w:rsidRDefault="00E8587E" w:rsidP="00E8587E">
      <w:pPr>
        <w:pStyle w:val="BodyCopy"/>
        <w:numPr>
          <w:ilvl w:val="0"/>
          <w:numId w:val="25"/>
        </w:numPr>
        <w:rPr>
          <w:rFonts w:ascii="Calibri" w:hAnsi="Calibri" w:cs="Calibri"/>
        </w:rPr>
      </w:pPr>
      <w:hyperlink r:id="rId19" w:tgtFrame="_blank" w:history="1">
        <w:r w:rsidRPr="00E8587E">
          <w:rPr>
            <w:rStyle w:val="Hyperlink"/>
            <w:rFonts w:ascii="Calibri" w:hAnsi="Calibri" w:cs="Calibri"/>
          </w:rPr>
          <w:t>Charter of the United Nations (Dealing with Assets) Regulations 2008</w:t>
        </w:r>
      </w:hyperlink>
      <w:r w:rsidRPr="00E8587E">
        <w:rPr>
          <w:rFonts w:ascii="Calibri" w:hAnsi="Calibri" w:cs="Calibri"/>
        </w:rPr>
        <w:t> </w:t>
      </w:r>
    </w:p>
    <w:p w14:paraId="2D2A985D" w14:textId="04B3DCE8" w:rsidR="00E8587E" w:rsidRDefault="00AB4585" w:rsidP="00E8587E">
      <w:pPr>
        <w:pStyle w:val="BodyCopy"/>
        <w:numPr>
          <w:ilvl w:val="0"/>
          <w:numId w:val="25"/>
        </w:numPr>
        <w:rPr>
          <w:rFonts w:ascii="Calibri" w:hAnsi="Calibri" w:cs="Calibri"/>
        </w:rPr>
      </w:pPr>
      <w:hyperlink r:id="rId20" w:history="1">
        <w:r w:rsidR="00E8587E" w:rsidRPr="00AB4585">
          <w:rPr>
            <w:rStyle w:val="Hyperlink"/>
            <w:rFonts w:ascii="Calibri" w:hAnsi="Calibri" w:cs="Calibri"/>
          </w:rPr>
          <w:t>Charter of the United Nations (Sanctions – Haiti) Regulations 2025</w:t>
        </w:r>
      </w:hyperlink>
    </w:p>
    <w:p w14:paraId="122C3047" w14:textId="77777777" w:rsidR="00636A25" w:rsidRPr="00636A25" w:rsidRDefault="00636A25" w:rsidP="00636A25">
      <w:pPr>
        <w:pStyle w:val="BodyCopy"/>
        <w:rPr>
          <w:rFonts w:ascii="Calibri" w:hAnsi="Calibri" w:cs="Calibri"/>
        </w:rPr>
      </w:pPr>
      <w:r w:rsidRPr="00636A25">
        <w:rPr>
          <w:rFonts w:ascii="Calibri" w:hAnsi="Calibri" w:cs="Calibri"/>
          <w:b/>
          <w:bCs/>
        </w:rPr>
        <w:t>Other resources</w:t>
      </w:r>
      <w:r w:rsidRPr="00636A25">
        <w:rPr>
          <w:rFonts w:ascii="Calibri" w:hAnsi="Calibri" w:cs="Calibri"/>
        </w:rPr>
        <w:t> </w:t>
      </w:r>
    </w:p>
    <w:p w14:paraId="4444D3EF" w14:textId="77777777" w:rsidR="00636A25" w:rsidRPr="00636A25" w:rsidRDefault="00636A25" w:rsidP="00636A25">
      <w:pPr>
        <w:pStyle w:val="BodyCopy"/>
        <w:numPr>
          <w:ilvl w:val="0"/>
          <w:numId w:val="26"/>
        </w:numPr>
        <w:rPr>
          <w:rFonts w:ascii="Calibri" w:hAnsi="Calibri" w:cs="Calibri"/>
        </w:rPr>
      </w:pPr>
      <w:hyperlink r:id="rId21" w:tgtFrame="_blank" w:history="1">
        <w:r w:rsidRPr="00636A25">
          <w:rPr>
            <w:rStyle w:val="Hyperlink"/>
            <w:rFonts w:ascii="Calibri" w:hAnsi="Calibri" w:cs="Calibri"/>
          </w:rPr>
          <w:t>UNSC Resolutions relating to the Haiti sanctions framework</w:t>
        </w:r>
      </w:hyperlink>
      <w:r w:rsidRPr="00636A25">
        <w:rPr>
          <w:rFonts w:ascii="Calibri" w:hAnsi="Calibri" w:cs="Calibri"/>
        </w:rPr>
        <w:t> </w:t>
      </w:r>
    </w:p>
    <w:p w14:paraId="1F833DE2" w14:textId="77777777" w:rsidR="00636A25" w:rsidRPr="00636A25" w:rsidRDefault="00636A25" w:rsidP="00636A25">
      <w:pPr>
        <w:pStyle w:val="BodyCopy"/>
        <w:numPr>
          <w:ilvl w:val="0"/>
          <w:numId w:val="27"/>
        </w:numPr>
        <w:rPr>
          <w:rFonts w:ascii="Calibri" w:hAnsi="Calibri" w:cs="Calibri"/>
        </w:rPr>
      </w:pPr>
      <w:hyperlink r:id="rId22" w:tgtFrame="_blank" w:history="1">
        <w:r w:rsidRPr="00636A25">
          <w:rPr>
            <w:rStyle w:val="Hyperlink"/>
            <w:rFonts w:ascii="Calibri" w:hAnsi="Calibri" w:cs="Calibri"/>
          </w:rPr>
          <w:t>UNSC Haiti Sanctions Committee</w:t>
        </w:r>
      </w:hyperlink>
      <w:r w:rsidRPr="00636A25">
        <w:rPr>
          <w:rFonts w:ascii="Calibri" w:hAnsi="Calibri" w:cs="Calibri"/>
        </w:rPr>
        <w:t> </w:t>
      </w:r>
    </w:p>
    <w:p w14:paraId="08E9DA93" w14:textId="77777777" w:rsidR="00636A25" w:rsidRPr="00636A25" w:rsidRDefault="00636A25" w:rsidP="00636A25">
      <w:pPr>
        <w:pStyle w:val="BodyCopy"/>
        <w:numPr>
          <w:ilvl w:val="0"/>
          <w:numId w:val="28"/>
        </w:numPr>
        <w:rPr>
          <w:rFonts w:ascii="Calibri" w:hAnsi="Calibri" w:cs="Calibri"/>
        </w:rPr>
      </w:pPr>
      <w:hyperlink r:id="rId23" w:tgtFrame="_blank" w:history="1">
        <w:r w:rsidRPr="00636A25">
          <w:rPr>
            <w:rStyle w:val="Hyperlink"/>
            <w:rFonts w:ascii="Calibri" w:hAnsi="Calibri" w:cs="Calibri"/>
          </w:rPr>
          <w:t>DFAT country page for Haiti</w:t>
        </w:r>
      </w:hyperlink>
      <w:r w:rsidRPr="00636A25">
        <w:rPr>
          <w:rFonts w:ascii="Calibri" w:hAnsi="Calibri" w:cs="Calibri"/>
        </w:rPr>
        <w:t> </w:t>
      </w:r>
    </w:p>
    <w:p w14:paraId="7E5C6FB4" w14:textId="427D963C" w:rsidR="008F088A" w:rsidRPr="001A6190" w:rsidRDefault="008F088A" w:rsidP="008F088A">
      <w:pPr>
        <w:pStyle w:val="H2-Heading2"/>
      </w:pPr>
      <w:r w:rsidRPr="001A6190">
        <w:t>Where can I get more information?</w:t>
      </w:r>
    </w:p>
    <w:p w14:paraId="3B365715" w14:textId="77777777" w:rsidR="008F088A" w:rsidRPr="001A6190" w:rsidRDefault="008F088A" w:rsidP="008F088A">
      <w:pPr>
        <w:pStyle w:val="NormalWeb"/>
        <w:spacing w:before="120" w:beforeAutospacing="0" w:after="120" w:afterAutospacing="0" w:line="240" w:lineRule="atLeast"/>
        <w:ind w:left="360"/>
        <w:rPr>
          <w:rFonts w:ascii="Calibri" w:eastAsia="Calibri" w:hAnsi="Calibri" w:cs="Calibri"/>
          <w:color w:val="44546A" w:themeColor="text2"/>
          <w:sz w:val="22"/>
          <w:szCs w:val="22"/>
          <w:lang w:val="en-GB" w:eastAsia="en-US"/>
        </w:rPr>
      </w:pPr>
      <w:hyperlink r:id="rId24" w:history="1">
        <w:r w:rsidRPr="00320ED1">
          <w:rPr>
            <w:rStyle w:val="Hyperlink"/>
            <w:rFonts w:ascii="Calibri" w:eastAsia="Calibri" w:hAnsi="Calibri" w:cs="Calibri"/>
            <w:sz w:val="22"/>
            <w:szCs w:val="22"/>
            <w:lang w:val="en-GB" w:eastAsia="en-US"/>
          </w:rPr>
          <w:t>Australia and sanctions</w:t>
        </w:r>
      </w:hyperlink>
      <w:r>
        <w:rPr>
          <w:rFonts w:ascii="Calibri" w:eastAsia="Calibri" w:hAnsi="Calibri" w:cs="Calibri"/>
          <w:color w:val="44546A" w:themeColor="text2"/>
          <w:sz w:val="22"/>
          <w:szCs w:val="22"/>
          <w:lang w:val="en-GB" w:eastAsia="en-US"/>
        </w:rPr>
        <w:t xml:space="preserve"> </w:t>
      </w:r>
      <w:r w:rsidRPr="001A6190">
        <w:rPr>
          <w:rFonts w:ascii="Calibri" w:eastAsia="Calibri" w:hAnsi="Calibri" w:cs="Calibri"/>
          <w:color w:val="44546A" w:themeColor="text2"/>
          <w:sz w:val="22"/>
          <w:szCs w:val="22"/>
          <w:lang w:val="en-GB" w:eastAsia="en-US"/>
        </w:rPr>
        <w:t>web</w:t>
      </w:r>
      <w:r>
        <w:rPr>
          <w:rFonts w:ascii="Calibri" w:eastAsia="Calibri" w:hAnsi="Calibri" w:cs="Calibri"/>
          <w:color w:val="44546A" w:themeColor="text2"/>
          <w:sz w:val="22"/>
          <w:szCs w:val="22"/>
          <w:lang w:val="en-GB" w:eastAsia="en-US"/>
        </w:rPr>
        <w:t>page.</w:t>
      </w:r>
    </w:p>
    <w:p w14:paraId="2EB7A2DC" w14:textId="77777777" w:rsidR="008F088A" w:rsidRPr="001A6190" w:rsidRDefault="008F088A" w:rsidP="008F088A">
      <w:pPr>
        <w:pStyle w:val="NormalWeb"/>
        <w:spacing w:before="120" w:beforeAutospacing="0" w:after="120" w:afterAutospacing="0" w:line="240" w:lineRule="atLeast"/>
        <w:ind w:left="360"/>
        <w:rPr>
          <w:rFonts w:ascii="Calibri" w:eastAsia="Calibri" w:hAnsi="Calibri" w:cs="Calibri"/>
          <w:color w:val="44546A" w:themeColor="text2"/>
          <w:sz w:val="22"/>
          <w:szCs w:val="22"/>
          <w:lang w:val="en-GB" w:eastAsia="en-US"/>
        </w:rPr>
      </w:pPr>
      <w:r w:rsidRPr="001A6190">
        <w:rPr>
          <w:rFonts w:ascii="Calibri" w:eastAsia="Calibri" w:hAnsi="Calibri" w:cs="Calibri"/>
          <w:color w:val="44546A" w:themeColor="text2"/>
          <w:sz w:val="22"/>
          <w:szCs w:val="22"/>
          <w:lang w:val="en-GB" w:eastAsia="en-US"/>
        </w:rPr>
        <w:t xml:space="preserve">Enquiries can be made to DFAT by emailing </w:t>
      </w:r>
      <w:hyperlink r:id="rId25" w:history="1">
        <w:r w:rsidRPr="001A6190">
          <w:rPr>
            <w:rStyle w:val="Hyperlink"/>
            <w:rFonts w:ascii="Calibri" w:eastAsia="Calibri" w:hAnsi="Calibri" w:cs="Calibri"/>
            <w:sz w:val="22"/>
            <w:szCs w:val="22"/>
            <w:lang w:val="en-GB" w:eastAsia="en-US"/>
          </w:rPr>
          <w:t>sanctions@dfat.gov.au</w:t>
        </w:r>
      </w:hyperlink>
    </w:p>
    <w:p w14:paraId="55EFB0C8" w14:textId="77777777" w:rsidR="008F088A" w:rsidRPr="001A6190" w:rsidRDefault="008F088A" w:rsidP="008F088A">
      <w:pPr>
        <w:pStyle w:val="NormalWeb"/>
        <w:spacing w:before="120" w:beforeAutospacing="0" w:after="120" w:afterAutospacing="0" w:line="240" w:lineRule="atLeast"/>
        <w:ind w:left="360"/>
        <w:rPr>
          <w:rFonts w:ascii="Calibri" w:eastAsia="Calibri" w:hAnsi="Calibri" w:cs="Calibri"/>
          <w:color w:val="44546A" w:themeColor="text2"/>
          <w:sz w:val="22"/>
          <w:szCs w:val="22"/>
          <w:lang w:val="en-GB" w:eastAsia="en-US"/>
        </w:rPr>
      </w:pPr>
      <w:r w:rsidRPr="001A6190">
        <w:rPr>
          <w:rFonts w:ascii="Calibri" w:eastAsia="Calibri" w:hAnsi="Calibri" w:cs="Calibri"/>
          <w:color w:val="44546A" w:themeColor="text2"/>
          <w:sz w:val="22"/>
          <w:szCs w:val="22"/>
          <w:lang w:val="en-GB" w:eastAsia="en-US"/>
        </w:rPr>
        <w:t xml:space="preserve">DFAT maintains a </w:t>
      </w:r>
      <w:hyperlink r:id="rId26" w:history="1">
        <w:r w:rsidRPr="00320ED1">
          <w:rPr>
            <w:rStyle w:val="Hyperlink"/>
            <w:rFonts w:ascii="Calibri" w:eastAsia="Calibri" w:hAnsi="Calibri" w:cs="Calibri"/>
            <w:sz w:val="22"/>
            <w:szCs w:val="22"/>
            <w:lang w:val="en-GB" w:eastAsia="en-US"/>
          </w:rPr>
          <w:t>mailing list</w:t>
        </w:r>
      </w:hyperlink>
      <w:r w:rsidRPr="001A6190">
        <w:rPr>
          <w:rFonts w:ascii="Calibri" w:eastAsia="Calibri" w:hAnsi="Calibri" w:cs="Calibri"/>
          <w:color w:val="44546A" w:themeColor="text2"/>
          <w:sz w:val="22"/>
          <w:szCs w:val="22"/>
          <w:lang w:val="en-GB" w:eastAsia="en-US"/>
        </w:rPr>
        <w:t xml:space="preserve"> for people interested in receiving updates on Australian sanctions laws.</w:t>
      </w:r>
    </w:p>
    <w:p w14:paraId="675DC0D8" w14:textId="77777777" w:rsidR="008F088A" w:rsidRPr="0043027E" w:rsidRDefault="008F088A" w:rsidP="008F088A">
      <w:pPr>
        <w:pStyle w:val="NormalWeb"/>
        <w:spacing w:before="120" w:beforeAutospacing="0" w:after="120" w:afterAutospacing="0" w:line="240" w:lineRule="atLeast"/>
        <w:ind w:left="360"/>
        <w:rPr>
          <w:rFonts w:ascii="Calibri" w:eastAsia="Calibri" w:hAnsi="Calibri" w:cs="Calibri"/>
          <w:color w:val="A20000"/>
          <w:sz w:val="18"/>
          <w:szCs w:val="18"/>
          <w:lang w:val="en-GB" w:eastAsia="en-US"/>
        </w:rPr>
      </w:pPr>
      <w:r w:rsidRPr="0043027E">
        <w:rPr>
          <w:rFonts w:ascii="Calibri" w:eastAsia="Calibri" w:hAnsi="Calibri" w:cs="Calibri"/>
          <w:b/>
          <w:bCs/>
          <w:iCs/>
          <w:color w:val="A20000"/>
          <w:sz w:val="18"/>
          <w:szCs w:val="18"/>
          <w:lang w:val="en-GB" w:eastAsia="en-US"/>
        </w:rPr>
        <w:t>This document provides a summary only of relevant sanctions laws. It should not be relied upon as a substitute for legal advice. It is your responsibility to ensure you do not contravene sanctions law, including by obtaining your own legal advice.</w:t>
      </w:r>
    </w:p>
    <w:p w14:paraId="40CCFBB7" w14:textId="25746BE8" w:rsidR="007F6492" w:rsidRPr="00515171" w:rsidRDefault="007F6492" w:rsidP="008F088A">
      <w:pPr>
        <w:rPr>
          <w:rFonts w:ascii="Calibri" w:eastAsia="Calibri" w:hAnsi="Calibri" w:cs="Calibri"/>
          <w:i/>
          <w:iCs/>
          <w:color w:val="FF0000"/>
          <w:sz w:val="18"/>
          <w:szCs w:val="18"/>
        </w:rPr>
      </w:pPr>
    </w:p>
    <w:sectPr w:rsidR="007F6492" w:rsidRPr="00515171" w:rsidSect="00055C97">
      <w:headerReference w:type="even" r:id="rId27"/>
      <w:headerReference w:type="default" r:id="rId28"/>
      <w:footerReference w:type="default" r:id="rId29"/>
      <w:headerReference w:type="first" r:id="rId30"/>
      <w:footerReference w:type="first" r:id="rId31"/>
      <w:pgSz w:w="11906" w:h="16838" w:code="9"/>
      <w:pgMar w:top="1418" w:right="851" w:bottom="284" w:left="851" w:header="851" w:footer="6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202A" w14:textId="77777777" w:rsidR="00E33D64" w:rsidRDefault="00E33D64" w:rsidP="00EE32FE">
      <w:pPr>
        <w:spacing w:after="0" w:line="240" w:lineRule="auto"/>
      </w:pPr>
      <w:r>
        <w:separator/>
      </w:r>
    </w:p>
  </w:endnote>
  <w:endnote w:type="continuationSeparator" w:id="0">
    <w:p w14:paraId="3C648208" w14:textId="77777777" w:rsidR="00E33D64" w:rsidRDefault="00E33D64" w:rsidP="00EE32FE">
      <w:pPr>
        <w:spacing w:after="0" w:line="240" w:lineRule="auto"/>
      </w:pPr>
      <w:r>
        <w:continuationSeparator/>
      </w:r>
    </w:p>
  </w:endnote>
  <w:endnote w:type="continuationNotice" w:id="1">
    <w:p w14:paraId="1E5DC830" w14:textId="77777777" w:rsidR="00E33D64" w:rsidRDefault="00E33D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8A40" w14:textId="77777777" w:rsidR="001869DB" w:rsidRPr="004B7115" w:rsidRDefault="00975C47" w:rsidP="00055C97">
    <w:pPr>
      <w:pStyle w:val="Footer"/>
      <w:spacing w:before="240"/>
      <w:rPr>
        <w:color w:val="313E48"/>
      </w:rPr>
    </w:pPr>
    <w:r w:rsidRPr="00975C47">
      <w:rPr>
        <w:noProof/>
        <w:color w:val="FFFFFF" w:themeColor="background1"/>
      </w:rPr>
      <w:drawing>
        <wp:anchor distT="0" distB="0" distL="114300" distR="114300" simplePos="0" relativeHeight="251658245" behindDoc="1" locked="0" layoutInCell="1" allowOverlap="1" wp14:anchorId="2F098CCD" wp14:editId="49CE6A9A">
          <wp:simplePos x="0" y="0"/>
          <wp:positionH relativeFrom="margin">
            <wp:posOffset>-210185</wp:posOffset>
          </wp:positionH>
          <wp:positionV relativeFrom="paragraph">
            <wp:posOffset>92075</wp:posOffset>
          </wp:positionV>
          <wp:extent cx="6902836" cy="363307"/>
          <wp:effectExtent l="0" t="0" r="0" b="0"/>
          <wp:wrapNone/>
          <wp:docPr id="1234502013" name="Picture 1234502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02836" cy="363307"/>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color w:val="313E48"/>
        </w:rPr>
      </w:sdtEndPr>
      <w:sdtContent>
        <w:r w:rsidR="007F6492" w:rsidRPr="004B7115">
          <w:rPr>
            <w:color w:val="313E48"/>
          </w:rPr>
          <w:fldChar w:fldCharType="begin"/>
        </w:r>
        <w:r w:rsidR="007F6492" w:rsidRPr="004B7115">
          <w:rPr>
            <w:color w:val="313E48"/>
          </w:rPr>
          <w:instrText xml:space="preserve"> PAGE   \* MERGEFORMAT </w:instrText>
        </w:r>
        <w:r w:rsidR="007F6492" w:rsidRPr="004B7115">
          <w:rPr>
            <w:color w:val="313E48"/>
          </w:rPr>
          <w:fldChar w:fldCharType="separate"/>
        </w:r>
        <w:r w:rsidR="007F6492" w:rsidRPr="004B7115">
          <w:rPr>
            <w:noProof/>
            <w:color w:val="313E48"/>
          </w:rPr>
          <w:t>2</w:t>
        </w:r>
        <w:r w:rsidR="007F6492" w:rsidRPr="004B7115">
          <w:rPr>
            <w:noProof/>
            <w:color w:val="313E4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0232"/>
      <w:docPartObj>
        <w:docPartGallery w:val="Page Numbers (Bottom of Page)"/>
        <w:docPartUnique/>
      </w:docPartObj>
    </w:sdtPr>
    <w:sdtEndPr>
      <w:rPr>
        <w:noProof/>
        <w:color w:val="313E48"/>
      </w:rPr>
    </w:sdtEndPr>
    <w:sdtContent>
      <w:p w14:paraId="6DAFEE75" w14:textId="77777777" w:rsidR="00F74B5D" w:rsidRPr="004B7115" w:rsidRDefault="00F74B5D" w:rsidP="00055C97">
        <w:pPr>
          <w:pStyle w:val="Footer"/>
          <w:spacing w:before="240"/>
          <w:rPr>
            <w:color w:val="313E48"/>
          </w:rPr>
        </w:pPr>
        <w:r w:rsidRPr="004B7115">
          <w:rPr>
            <w:noProof/>
            <w:color w:val="313E48"/>
          </w:rPr>
          <w:drawing>
            <wp:anchor distT="0" distB="0" distL="114300" distR="114300" simplePos="0" relativeHeight="251658240" behindDoc="1" locked="0" layoutInCell="1" allowOverlap="1" wp14:anchorId="1C4A041D" wp14:editId="58D0A475">
              <wp:simplePos x="0" y="0"/>
              <wp:positionH relativeFrom="margin">
                <wp:posOffset>-208918</wp:posOffset>
              </wp:positionH>
              <wp:positionV relativeFrom="paragraph">
                <wp:posOffset>111125</wp:posOffset>
              </wp:positionV>
              <wp:extent cx="6902836" cy="363307"/>
              <wp:effectExtent l="0" t="0" r="0" b="0"/>
              <wp:wrapNone/>
              <wp:docPr id="1995985699" name="Picture 19959856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02836" cy="363307"/>
                      </a:xfrm>
                      <a:prstGeom prst="rect">
                        <a:avLst/>
                      </a:prstGeom>
                    </pic:spPr>
                  </pic:pic>
                </a:graphicData>
              </a:graphic>
              <wp14:sizeRelH relativeFrom="margin">
                <wp14:pctWidth>0</wp14:pctWidth>
              </wp14:sizeRelH>
              <wp14:sizeRelV relativeFrom="margin">
                <wp14:pctHeight>0</wp14:pctHeight>
              </wp14:sizeRelV>
            </wp:anchor>
          </w:drawing>
        </w:r>
        <w:r w:rsidRPr="004B7115">
          <w:rPr>
            <w:color w:val="313E48"/>
          </w:rPr>
          <w:fldChar w:fldCharType="begin"/>
        </w:r>
        <w:r w:rsidRPr="004B7115">
          <w:rPr>
            <w:color w:val="313E48"/>
          </w:rPr>
          <w:instrText xml:space="preserve"> PAGE   \* MERGEFORMAT </w:instrText>
        </w:r>
        <w:r w:rsidRPr="004B7115">
          <w:rPr>
            <w:color w:val="313E48"/>
          </w:rPr>
          <w:fldChar w:fldCharType="separate"/>
        </w:r>
        <w:r w:rsidRPr="004B7115">
          <w:rPr>
            <w:noProof/>
            <w:color w:val="313E48"/>
          </w:rPr>
          <w:t>2</w:t>
        </w:r>
        <w:r w:rsidRPr="004B7115">
          <w:rPr>
            <w:noProof/>
            <w:color w:val="313E4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EDD0" w14:textId="77777777" w:rsidR="00E33D64" w:rsidRDefault="00E33D64" w:rsidP="00EE32FE">
      <w:pPr>
        <w:spacing w:after="0" w:line="240" w:lineRule="auto"/>
      </w:pPr>
      <w:bookmarkStart w:id="0" w:name="_Hlk127364773"/>
      <w:bookmarkEnd w:id="0"/>
      <w:r>
        <w:separator/>
      </w:r>
    </w:p>
  </w:footnote>
  <w:footnote w:type="continuationSeparator" w:id="0">
    <w:p w14:paraId="0C9D0F81" w14:textId="77777777" w:rsidR="00E33D64" w:rsidRDefault="00E33D64" w:rsidP="00EE32FE">
      <w:pPr>
        <w:spacing w:after="0" w:line="240" w:lineRule="auto"/>
      </w:pPr>
      <w:r>
        <w:continuationSeparator/>
      </w:r>
    </w:p>
  </w:footnote>
  <w:footnote w:type="continuationNotice" w:id="1">
    <w:p w14:paraId="439E26C9" w14:textId="77777777" w:rsidR="00E33D64" w:rsidRDefault="00E33D6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1B51" w14:textId="0D9BA0A5" w:rsidR="005623BE" w:rsidRDefault="00107D58">
    <w:pPr>
      <w:pStyle w:val="Header"/>
    </w:pPr>
    <w:r>
      <w:rPr>
        <w:noProof/>
      </w:rPr>
      <mc:AlternateContent>
        <mc:Choice Requires="wps">
          <w:drawing>
            <wp:anchor distT="0" distB="0" distL="114300" distR="114300" simplePos="1" relativeHeight="251661318" behindDoc="0" locked="0" layoutInCell="1" allowOverlap="1" wp14:anchorId="024F5DFD" wp14:editId="218B5651">
              <wp:simplePos x="0" y="0"/>
              <wp:positionH relativeFrom="column">
                <wp:posOffset>0</wp:posOffset>
              </wp:positionH>
              <wp:positionV relativeFrom="paragraph">
                <wp:posOffset>0</wp:posOffset>
              </wp:positionV>
              <wp:extent cx="1397000" cy="457200"/>
              <wp:effectExtent l="0" t="0" r="0" b="0"/>
              <wp:wrapNone/>
              <wp:docPr id="439731335"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47A7F3" w14:textId="6F658B05"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AE3F2E">
                            <w:rPr>
                              <w:rFonts w:ascii="Arial" w:hAnsi="Arial" w:cs="Arial"/>
                              <w:b/>
                              <w:color w:val="FF0000"/>
                              <w:sz w:val="24"/>
                            </w:rPr>
                            <w:t>OFFICIAL</w:t>
                          </w:r>
                          <w:r w:rsidRPr="00567E67">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4F5DFD" id="_x0000_t202" coordsize="21600,21600" o:spt="202" path="m,l,21600r21600,l21600,xe">
              <v:stroke joinstyle="miter"/>
              <v:path gradientshapeok="t" o:connecttype="rect"/>
            </v:shapetype>
            <v:shape id="janusSEAL SC H_EvenPage" o:spid="_x0000_s1026" type="#_x0000_t202" style="position:absolute;margin-left:0;margin-top:0;width:110pt;height:36pt;z-index:25166131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1047A7F3" w14:textId="6F658B05"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AE3F2E">
                      <w:rPr>
                        <w:rFonts w:ascii="Arial" w:hAnsi="Arial" w:cs="Arial"/>
                        <w:b/>
                        <w:color w:val="FF0000"/>
                        <w:sz w:val="24"/>
                      </w:rPr>
                      <w:t>OFFICIAL</w:t>
                    </w:r>
                    <w:r w:rsidRPr="00567E67">
                      <w:rPr>
                        <w:rFonts w:ascii="Arial" w:hAnsi="Arial" w:cs="Arial"/>
                        <w:b/>
                        <w:color w:val="FF0000"/>
                        <w:sz w:val="24"/>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7C25" w14:textId="70EE2DE5" w:rsidR="001D29C1" w:rsidRDefault="00107D58" w:rsidP="004D1D85">
    <w:pPr>
      <w:pStyle w:val="Header"/>
      <w:tabs>
        <w:tab w:val="clear" w:pos="4513"/>
        <w:tab w:val="clear" w:pos="9026"/>
        <w:tab w:val="center" w:pos="5102"/>
      </w:tabs>
    </w:pPr>
    <w:r>
      <w:rPr>
        <w:noProof/>
      </w:rPr>
      <mc:AlternateContent>
        <mc:Choice Requires="wps">
          <w:drawing>
            <wp:anchor distT="0" distB="0" distL="114300" distR="114300" simplePos="0" relativeHeight="251659270" behindDoc="0" locked="0" layoutInCell="1" allowOverlap="1" wp14:anchorId="205760DE" wp14:editId="6694F418">
              <wp:simplePos x="0" y="0"/>
              <wp:positionH relativeFrom="column">
                <wp:posOffset>3022212</wp:posOffset>
              </wp:positionH>
              <wp:positionV relativeFrom="paragraph">
                <wp:posOffset>-380068</wp:posOffset>
              </wp:positionV>
              <wp:extent cx="1397000" cy="457200"/>
              <wp:effectExtent l="0" t="0" r="0" b="0"/>
              <wp:wrapNone/>
              <wp:docPr id="297939711" name="janusSEAL SC Heade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B79E8" w14:textId="1C785068"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AE3F2E">
                            <w:rPr>
                              <w:rFonts w:ascii="Arial" w:hAnsi="Arial" w:cs="Arial"/>
                              <w:b/>
                              <w:color w:val="FF0000"/>
                              <w:sz w:val="24"/>
                            </w:rPr>
                            <w:t>OFFICIAL</w:t>
                          </w:r>
                          <w:r w:rsidRPr="00567E67">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5760DE" id="_x0000_t202" coordsize="21600,21600" o:spt="202" path="m,l,21600r21600,l21600,xe">
              <v:stroke joinstyle="miter"/>
              <v:path gradientshapeok="t" o:connecttype="rect"/>
            </v:shapetype>
            <v:shape id="janusSEAL SC Header" o:spid="_x0000_s1027" type="#_x0000_t202" style="position:absolute;margin-left:237.95pt;margin-top:-29.95pt;width:110pt;height:36pt;z-index:25165927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" filled="f" stroked="f" strokeweight=".5pt">
              <v:textbox style="mso-fit-shape-to-text:t">
                <w:txbxContent>
                  <w:p w14:paraId="420B79E8" w14:textId="1C785068"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AE3F2E">
                      <w:rPr>
                        <w:rFonts w:ascii="Arial" w:hAnsi="Arial" w:cs="Arial"/>
                        <w:b/>
                        <w:color w:val="FF0000"/>
                        <w:sz w:val="24"/>
                      </w:rPr>
                      <w:t>OFFICIAL</w:t>
                    </w:r>
                    <w:r w:rsidRPr="00567E67">
                      <w:rPr>
                        <w:rFonts w:ascii="Arial" w:hAnsi="Arial" w:cs="Arial"/>
                        <w:b/>
                        <w:color w:val="FF0000"/>
                        <w:sz w:val="24"/>
                      </w:rPr>
                      <w:fldChar w:fldCharType="end"/>
                    </w:r>
                  </w:p>
                </w:txbxContent>
              </v:textbox>
            </v:shape>
          </w:pict>
        </mc:Fallback>
      </mc:AlternateContent>
    </w:r>
    <w:r w:rsidR="00622790">
      <w:rPr>
        <w:noProof/>
      </w:rPr>
      <w:drawing>
        <wp:anchor distT="0" distB="0" distL="114300" distR="114300" simplePos="0" relativeHeight="251658241" behindDoc="0" locked="0" layoutInCell="1" allowOverlap="1" wp14:anchorId="1631C671" wp14:editId="0E96AA9B">
          <wp:simplePos x="0" y="0"/>
          <wp:positionH relativeFrom="page">
            <wp:posOffset>-24130</wp:posOffset>
          </wp:positionH>
          <wp:positionV relativeFrom="paragraph">
            <wp:posOffset>-530860</wp:posOffset>
          </wp:positionV>
          <wp:extent cx="7623024" cy="799188"/>
          <wp:effectExtent l="0" t="0" r="0" b="0"/>
          <wp:wrapNone/>
          <wp:docPr id="1294185031" name="Picture 12941850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3024" cy="799188"/>
                  </a:xfrm>
                  <a:prstGeom prst="rect">
                    <a:avLst/>
                  </a:prstGeom>
                </pic:spPr>
              </pic:pic>
            </a:graphicData>
          </a:graphic>
          <wp14:sizeRelH relativeFrom="margin">
            <wp14:pctWidth>0</wp14:pctWidth>
          </wp14:sizeRelH>
          <wp14:sizeRelV relativeFrom="margin">
            <wp14:pctHeight>0</wp14:pctHeight>
          </wp14:sizeRelV>
        </wp:anchor>
      </w:drawing>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D564" w14:textId="50D6DE4B" w:rsidR="0007092D" w:rsidRDefault="00107D58">
    <w:pPr>
      <w:pStyle w:val="Header"/>
    </w:pPr>
    <w:r>
      <w:rPr>
        <w:noProof/>
      </w:rPr>
      <mc:AlternateContent>
        <mc:Choice Requires="wps">
          <w:drawing>
            <wp:anchor distT="0" distB="0" distL="114300" distR="114300" simplePos="0" relativeHeight="251660294" behindDoc="0" locked="0" layoutInCell="1" allowOverlap="1" wp14:anchorId="35356FC7" wp14:editId="52E2754B">
              <wp:simplePos x="0" y="0"/>
              <wp:positionH relativeFrom="column">
                <wp:posOffset>2758770</wp:posOffset>
              </wp:positionH>
              <wp:positionV relativeFrom="paragraph">
                <wp:posOffset>-364821</wp:posOffset>
              </wp:positionV>
              <wp:extent cx="1397000" cy="457200"/>
              <wp:effectExtent l="0" t="0" r="0" b="0"/>
              <wp:wrapNone/>
              <wp:docPr id="1348096067"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0934E" w14:textId="0985736E"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AE3F2E">
                            <w:rPr>
                              <w:rFonts w:ascii="Arial" w:hAnsi="Arial" w:cs="Arial"/>
                              <w:b/>
                              <w:color w:val="FF0000"/>
                              <w:sz w:val="24"/>
                            </w:rPr>
                            <w:t>OFFICIAL</w:t>
                          </w:r>
                          <w:r w:rsidRPr="00567E67">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356FC7" id="_x0000_t202" coordsize="21600,21600" o:spt="202" path="m,l,21600r21600,l21600,xe">
              <v:stroke joinstyle="miter"/>
              <v:path gradientshapeok="t" o:connecttype="rect"/>
            </v:shapetype>
            <v:shape id="janusSEAL SC H_FirstPage" o:spid="_x0000_s1028" type="#_x0000_t202" style="position:absolute;margin-left:217.25pt;margin-top:-28.75pt;width:110pt;height:36pt;z-index:25166029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" filled="f" stroked="f" strokeweight=".5pt">
              <v:textbox style="mso-fit-shape-to-text:t">
                <w:txbxContent>
                  <w:p w14:paraId="66E0934E" w14:textId="0985736E"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AE3F2E">
                      <w:rPr>
                        <w:rFonts w:ascii="Arial" w:hAnsi="Arial" w:cs="Arial"/>
                        <w:b/>
                        <w:color w:val="FF0000"/>
                        <w:sz w:val="24"/>
                      </w:rPr>
                      <w:t>OFFICIAL</w:t>
                    </w:r>
                    <w:r w:rsidRPr="00567E67">
                      <w:rPr>
                        <w:rFonts w:ascii="Arial" w:hAnsi="Arial" w:cs="Arial"/>
                        <w:b/>
                        <w:color w:val="FF0000"/>
                        <w:sz w:val="24"/>
                      </w:rPr>
                      <w:fldChar w:fldCharType="end"/>
                    </w:r>
                  </w:p>
                </w:txbxContent>
              </v:textbox>
            </v:shape>
          </w:pict>
        </mc:Fallback>
      </mc:AlternateContent>
    </w:r>
    <w:r w:rsidR="00622790">
      <w:rPr>
        <w:noProof/>
      </w:rPr>
      <w:drawing>
        <wp:anchor distT="0" distB="0" distL="114300" distR="114300" simplePos="0" relativeHeight="251658242" behindDoc="0" locked="0" layoutInCell="1" allowOverlap="1" wp14:anchorId="5EA7D96D" wp14:editId="684D0B2E">
          <wp:simplePos x="0" y="0"/>
          <wp:positionH relativeFrom="margin">
            <wp:align>center</wp:align>
          </wp:positionH>
          <wp:positionV relativeFrom="paragraph">
            <wp:posOffset>-540385</wp:posOffset>
          </wp:positionV>
          <wp:extent cx="7721473" cy="1285875"/>
          <wp:effectExtent l="0" t="0" r="0" b="0"/>
          <wp:wrapNone/>
          <wp:docPr id="1212755449" name="Picture 1212755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1473"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F05"/>
    <w:multiLevelType w:val="multilevel"/>
    <w:tmpl w:val="08B6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B60A9"/>
    <w:multiLevelType w:val="multilevel"/>
    <w:tmpl w:val="EE107E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 w15:restartNumberingAfterBreak="0">
    <w:nsid w:val="20D94D58"/>
    <w:multiLevelType w:val="multilevel"/>
    <w:tmpl w:val="CDB64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19168BC"/>
    <w:multiLevelType w:val="multilevel"/>
    <w:tmpl w:val="79A0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27F76"/>
    <w:multiLevelType w:val="multilevel"/>
    <w:tmpl w:val="4676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F28CD"/>
    <w:multiLevelType w:val="multilevel"/>
    <w:tmpl w:val="D678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8A7741"/>
    <w:multiLevelType w:val="multilevel"/>
    <w:tmpl w:val="983E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065D65"/>
    <w:multiLevelType w:val="multilevel"/>
    <w:tmpl w:val="538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64222D"/>
    <w:multiLevelType w:val="multilevel"/>
    <w:tmpl w:val="94D8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480554"/>
    <w:multiLevelType w:val="multilevel"/>
    <w:tmpl w:val="0E9614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0D8586A"/>
    <w:multiLevelType w:val="multilevel"/>
    <w:tmpl w:val="43E0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87490B"/>
    <w:multiLevelType w:val="multilevel"/>
    <w:tmpl w:val="DDE0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B24160"/>
    <w:multiLevelType w:val="multilevel"/>
    <w:tmpl w:val="5D562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8F227F9"/>
    <w:multiLevelType w:val="multilevel"/>
    <w:tmpl w:val="53A6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675EAB"/>
    <w:multiLevelType w:val="multilevel"/>
    <w:tmpl w:val="245EB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8D828AD"/>
    <w:multiLevelType w:val="multilevel"/>
    <w:tmpl w:val="3FE6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577A83"/>
    <w:multiLevelType w:val="multilevel"/>
    <w:tmpl w:val="AF8AB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B034BC8"/>
    <w:multiLevelType w:val="multilevel"/>
    <w:tmpl w:val="D41A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4412C5"/>
    <w:multiLevelType w:val="multilevel"/>
    <w:tmpl w:val="AAF8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BD413A"/>
    <w:multiLevelType w:val="multilevel"/>
    <w:tmpl w:val="0566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2C3860"/>
    <w:multiLevelType w:val="multilevel"/>
    <w:tmpl w:val="181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2E00D6"/>
    <w:multiLevelType w:val="multilevel"/>
    <w:tmpl w:val="5B5E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7C41FE"/>
    <w:multiLevelType w:val="multilevel"/>
    <w:tmpl w:val="E532720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5" w15:restartNumberingAfterBreak="0">
    <w:nsid w:val="73C1139A"/>
    <w:multiLevelType w:val="multilevel"/>
    <w:tmpl w:val="793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344CA6"/>
    <w:multiLevelType w:val="multilevel"/>
    <w:tmpl w:val="60645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958031B"/>
    <w:multiLevelType w:val="multilevel"/>
    <w:tmpl w:val="AFE2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5605714">
    <w:abstractNumId w:val="7"/>
  </w:num>
  <w:num w:numId="2" w16cid:durableId="861363557">
    <w:abstractNumId w:val="13"/>
  </w:num>
  <w:num w:numId="3" w16cid:durableId="239415790">
    <w:abstractNumId w:val="25"/>
  </w:num>
  <w:num w:numId="4" w16cid:durableId="1021055810">
    <w:abstractNumId w:val="12"/>
  </w:num>
  <w:num w:numId="5" w16cid:durableId="520172249">
    <w:abstractNumId w:val="1"/>
  </w:num>
  <w:num w:numId="6" w16cid:durableId="193927626">
    <w:abstractNumId w:val="24"/>
  </w:num>
  <w:num w:numId="7" w16cid:durableId="1520463743">
    <w:abstractNumId w:val="27"/>
  </w:num>
  <w:num w:numId="8" w16cid:durableId="1694918665">
    <w:abstractNumId w:val="10"/>
  </w:num>
  <w:num w:numId="9" w16cid:durableId="821235286">
    <w:abstractNumId w:val="26"/>
  </w:num>
  <w:num w:numId="10" w16cid:durableId="1630741114">
    <w:abstractNumId w:val="2"/>
  </w:num>
  <w:num w:numId="11" w16cid:durableId="583950104">
    <w:abstractNumId w:val="15"/>
  </w:num>
  <w:num w:numId="12" w16cid:durableId="790243013">
    <w:abstractNumId w:val="22"/>
  </w:num>
  <w:num w:numId="13" w16cid:durableId="249583210">
    <w:abstractNumId w:val="0"/>
  </w:num>
  <w:num w:numId="14" w16cid:durableId="1795638398">
    <w:abstractNumId w:val="18"/>
  </w:num>
  <w:num w:numId="15" w16cid:durableId="1600675460">
    <w:abstractNumId w:val="16"/>
  </w:num>
  <w:num w:numId="16" w16cid:durableId="1543207009">
    <w:abstractNumId w:val="14"/>
  </w:num>
  <w:num w:numId="17" w16cid:durableId="1180000224">
    <w:abstractNumId w:val="23"/>
  </w:num>
  <w:num w:numId="18" w16cid:durableId="1164007177">
    <w:abstractNumId w:val="19"/>
  </w:num>
  <w:num w:numId="19" w16cid:durableId="1045518813">
    <w:abstractNumId w:val="5"/>
  </w:num>
  <w:num w:numId="20" w16cid:durableId="2120251715">
    <w:abstractNumId w:val="8"/>
  </w:num>
  <w:num w:numId="21" w16cid:durableId="1387333050">
    <w:abstractNumId w:val="17"/>
  </w:num>
  <w:num w:numId="22" w16cid:durableId="1211840961">
    <w:abstractNumId w:val="20"/>
  </w:num>
  <w:num w:numId="23" w16cid:durableId="1973830642">
    <w:abstractNumId w:val="21"/>
  </w:num>
  <w:num w:numId="24" w16cid:durableId="931087666">
    <w:abstractNumId w:val="6"/>
  </w:num>
  <w:num w:numId="25" w16cid:durableId="1103577845">
    <w:abstractNumId w:val="11"/>
  </w:num>
  <w:num w:numId="26" w16cid:durableId="1367947011">
    <w:abstractNumId w:val="3"/>
  </w:num>
  <w:num w:numId="27" w16cid:durableId="2113016463">
    <w:abstractNumId w:val="4"/>
  </w:num>
  <w:num w:numId="28" w16cid:durableId="2037584242">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50"/>
    <w:rsid w:val="00000DB6"/>
    <w:rsid w:val="0000489A"/>
    <w:rsid w:val="0001097D"/>
    <w:rsid w:val="00025428"/>
    <w:rsid w:val="00026D50"/>
    <w:rsid w:val="00030679"/>
    <w:rsid w:val="00030E8D"/>
    <w:rsid w:val="00055C97"/>
    <w:rsid w:val="00061748"/>
    <w:rsid w:val="0007092D"/>
    <w:rsid w:val="00076120"/>
    <w:rsid w:val="00085465"/>
    <w:rsid w:val="000936D7"/>
    <w:rsid w:val="00095224"/>
    <w:rsid w:val="000A0050"/>
    <w:rsid w:val="000A2C96"/>
    <w:rsid w:val="000B2F34"/>
    <w:rsid w:val="000C0010"/>
    <w:rsid w:val="000C2ABD"/>
    <w:rsid w:val="000D74E6"/>
    <w:rsid w:val="000E7C4C"/>
    <w:rsid w:val="000F1407"/>
    <w:rsid w:val="000F3ED8"/>
    <w:rsid w:val="000F5CFA"/>
    <w:rsid w:val="001030C0"/>
    <w:rsid w:val="001052BE"/>
    <w:rsid w:val="00105ACF"/>
    <w:rsid w:val="0010695A"/>
    <w:rsid w:val="00107D58"/>
    <w:rsid w:val="00130AA1"/>
    <w:rsid w:val="00130E30"/>
    <w:rsid w:val="00131195"/>
    <w:rsid w:val="00136910"/>
    <w:rsid w:val="001405B7"/>
    <w:rsid w:val="00141ACA"/>
    <w:rsid w:val="00143C2D"/>
    <w:rsid w:val="00154402"/>
    <w:rsid w:val="001869DB"/>
    <w:rsid w:val="00192A5F"/>
    <w:rsid w:val="0019322C"/>
    <w:rsid w:val="0019463F"/>
    <w:rsid w:val="00196680"/>
    <w:rsid w:val="001A293F"/>
    <w:rsid w:val="001A3EEE"/>
    <w:rsid w:val="001C11C6"/>
    <w:rsid w:val="001D22FF"/>
    <w:rsid w:val="001D29C1"/>
    <w:rsid w:val="001D4423"/>
    <w:rsid w:val="001E164F"/>
    <w:rsid w:val="001F33A9"/>
    <w:rsid w:val="0021791D"/>
    <w:rsid w:val="00221470"/>
    <w:rsid w:val="00232F10"/>
    <w:rsid w:val="00245819"/>
    <w:rsid w:val="00245951"/>
    <w:rsid w:val="00246196"/>
    <w:rsid w:val="00250ABF"/>
    <w:rsid w:val="00262ECD"/>
    <w:rsid w:val="00263C9B"/>
    <w:rsid w:val="00271AA6"/>
    <w:rsid w:val="002736D7"/>
    <w:rsid w:val="00281992"/>
    <w:rsid w:val="002903BA"/>
    <w:rsid w:val="002923D5"/>
    <w:rsid w:val="002965B1"/>
    <w:rsid w:val="002A0EEC"/>
    <w:rsid w:val="002A325E"/>
    <w:rsid w:val="002A4ACA"/>
    <w:rsid w:val="002B0319"/>
    <w:rsid w:val="002B1BB1"/>
    <w:rsid w:val="002C1236"/>
    <w:rsid w:val="002C673E"/>
    <w:rsid w:val="002D3D4C"/>
    <w:rsid w:val="002E0C6F"/>
    <w:rsid w:val="002E0D9B"/>
    <w:rsid w:val="002E13BA"/>
    <w:rsid w:val="002E1F88"/>
    <w:rsid w:val="002F55E5"/>
    <w:rsid w:val="0030236A"/>
    <w:rsid w:val="00311A87"/>
    <w:rsid w:val="0031368E"/>
    <w:rsid w:val="003143A4"/>
    <w:rsid w:val="00322A3C"/>
    <w:rsid w:val="00343F6F"/>
    <w:rsid w:val="003559B2"/>
    <w:rsid w:val="0035662A"/>
    <w:rsid w:val="00360506"/>
    <w:rsid w:val="003616ED"/>
    <w:rsid w:val="00364311"/>
    <w:rsid w:val="00367173"/>
    <w:rsid w:val="00372C47"/>
    <w:rsid w:val="003906B1"/>
    <w:rsid w:val="003945C2"/>
    <w:rsid w:val="003962CC"/>
    <w:rsid w:val="003B4BA8"/>
    <w:rsid w:val="003C3E2F"/>
    <w:rsid w:val="003C5891"/>
    <w:rsid w:val="003F3EC6"/>
    <w:rsid w:val="00402CDC"/>
    <w:rsid w:val="004041C7"/>
    <w:rsid w:val="00416F95"/>
    <w:rsid w:val="004275DB"/>
    <w:rsid w:val="00455588"/>
    <w:rsid w:val="00463734"/>
    <w:rsid w:val="00483624"/>
    <w:rsid w:val="00497A7E"/>
    <w:rsid w:val="004B1CC3"/>
    <w:rsid w:val="004B29E4"/>
    <w:rsid w:val="004B7115"/>
    <w:rsid w:val="004C2D06"/>
    <w:rsid w:val="004C5E51"/>
    <w:rsid w:val="004D1D79"/>
    <w:rsid w:val="004D1D85"/>
    <w:rsid w:val="004E6017"/>
    <w:rsid w:val="004F54CC"/>
    <w:rsid w:val="005037C8"/>
    <w:rsid w:val="00515171"/>
    <w:rsid w:val="0052724F"/>
    <w:rsid w:val="00532AF1"/>
    <w:rsid w:val="00542A5A"/>
    <w:rsid w:val="00544ECA"/>
    <w:rsid w:val="00545162"/>
    <w:rsid w:val="00547796"/>
    <w:rsid w:val="005613A4"/>
    <w:rsid w:val="00561EAA"/>
    <w:rsid w:val="005623BE"/>
    <w:rsid w:val="00562DAD"/>
    <w:rsid w:val="0056449C"/>
    <w:rsid w:val="00564F9A"/>
    <w:rsid w:val="00567E67"/>
    <w:rsid w:val="00572A9A"/>
    <w:rsid w:val="005761CE"/>
    <w:rsid w:val="00590CF5"/>
    <w:rsid w:val="00592E1A"/>
    <w:rsid w:val="00595180"/>
    <w:rsid w:val="0059608A"/>
    <w:rsid w:val="005A4153"/>
    <w:rsid w:val="005A45E3"/>
    <w:rsid w:val="005A7142"/>
    <w:rsid w:val="005B7A29"/>
    <w:rsid w:val="005D3172"/>
    <w:rsid w:val="005E03CE"/>
    <w:rsid w:val="005E2801"/>
    <w:rsid w:val="005F0B3E"/>
    <w:rsid w:val="005F3461"/>
    <w:rsid w:val="005F3D38"/>
    <w:rsid w:val="005F4DFE"/>
    <w:rsid w:val="005F7B84"/>
    <w:rsid w:val="00600B35"/>
    <w:rsid w:val="006054DC"/>
    <w:rsid w:val="00605FC3"/>
    <w:rsid w:val="00612767"/>
    <w:rsid w:val="00622790"/>
    <w:rsid w:val="00636A25"/>
    <w:rsid w:val="0064553C"/>
    <w:rsid w:val="00656AA6"/>
    <w:rsid w:val="00661961"/>
    <w:rsid w:val="00671161"/>
    <w:rsid w:val="00690772"/>
    <w:rsid w:val="006B0DD6"/>
    <w:rsid w:val="006B1B6F"/>
    <w:rsid w:val="006B57DD"/>
    <w:rsid w:val="006B66EC"/>
    <w:rsid w:val="006B697A"/>
    <w:rsid w:val="006C13E7"/>
    <w:rsid w:val="006E5C2C"/>
    <w:rsid w:val="006F012B"/>
    <w:rsid w:val="006F5698"/>
    <w:rsid w:val="00700D1C"/>
    <w:rsid w:val="00703062"/>
    <w:rsid w:val="00703F0C"/>
    <w:rsid w:val="00703FAC"/>
    <w:rsid w:val="00707E09"/>
    <w:rsid w:val="00725A68"/>
    <w:rsid w:val="007332ED"/>
    <w:rsid w:val="00750F39"/>
    <w:rsid w:val="007514EF"/>
    <w:rsid w:val="007654B3"/>
    <w:rsid w:val="007729AC"/>
    <w:rsid w:val="00773253"/>
    <w:rsid w:val="007813D4"/>
    <w:rsid w:val="007817BD"/>
    <w:rsid w:val="00790F87"/>
    <w:rsid w:val="00791418"/>
    <w:rsid w:val="00792208"/>
    <w:rsid w:val="0079447C"/>
    <w:rsid w:val="0079728E"/>
    <w:rsid w:val="007A6B27"/>
    <w:rsid w:val="007B2612"/>
    <w:rsid w:val="007C5166"/>
    <w:rsid w:val="007D219F"/>
    <w:rsid w:val="007E0016"/>
    <w:rsid w:val="007F059D"/>
    <w:rsid w:val="007F63D7"/>
    <w:rsid w:val="007F6492"/>
    <w:rsid w:val="00804F9A"/>
    <w:rsid w:val="00813E36"/>
    <w:rsid w:val="008331F2"/>
    <w:rsid w:val="0083629D"/>
    <w:rsid w:val="00845374"/>
    <w:rsid w:val="0086112F"/>
    <w:rsid w:val="0086423F"/>
    <w:rsid w:val="00864660"/>
    <w:rsid w:val="008778CC"/>
    <w:rsid w:val="008A226C"/>
    <w:rsid w:val="008B5A4C"/>
    <w:rsid w:val="008C2577"/>
    <w:rsid w:val="008D1518"/>
    <w:rsid w:val="008E0018"/>
    <w:rsid w:val="008E5D24"/>
    <w:rsid w:val="008E7412"/>
    <w:rsid w:val="008F088A"/>
    <w:rsid w:val="009113B4"/>
    <w:rsid w:val="00912943"/>
    <w:rsid w:val="00927E4F"/>
    <w:rsid w:val="009524F0"/>
    <w:rsid w:val="009550C6"/>
    <w:rsid w:val="0096463B"/>
    <w:rsid w:val="00975BB7"/>
    <w:rsid w:val="00975C47"/>
    <w:rsid w:val="009853A8"/>
    <w:rsid w:val="009A7A30"/>
    <w:rsid w:val="009B5B79"/>
    <w:rsid w:val="009B6E60"/>
    <w:rsid w:val="009C2A77"/>
    <w:rsid w:val="009D3974"/>
    <w:rsid w:val="009E2354"/>
    <w:rsid w:val="009F2AB9"/>
    <w:rsid w:val="009F56E1"/>
    <w:rsid w:val="00A01D6E"/>
    <w:rsid w:val="00A02589"/>
    <w:rsid w:val="00A1504A"/>
    <w:rsid w:val="00A4001E"/>
    <w:rsid w:val="00A44784"/>
    <w:rsid w:val="00A4594F"/>
    <w:rsid w:val="00A51A89"/>
    <w:rsid w:val="00A560AF"/>
    <w:rsid w:val="00A63C72"/>
    <w:rsid w:val="00A6578A"/>
    <w:rsid w:val="00A701D6"/>
    <w:rsid w:val="00A8635C"/>
    <w:rsid w:val="00AA6ACC"/>
    <w:rsid w:val="00AB1341"/>
    <w:rsid w:val="00AB29DD"/>
    <w:rsid w:val="00AB2A87"/>
    <w:rsid w:val="00AB4585"/>
    <w:rsid w:val="00AC014B"/>
    <w:rsid w:val="00AC3C20"/>
    <w:rsid w:val="00AC497D"/>
    <w:rsid w:val="00AD20B9"/>
    <w:rsid w:val="00AE3F2E"/>
    <w:rsid w:val="00AE7645"/>
    <w:rsid w:val="00AF7C26"/>
    <w:rsid w:val="00B17584"/>
    <w:rsid w:val="00B24207"/>
    <w:rsid w:val="00B249B0"/>
    <w:rsid w:val="00B323DC"/>
    <w:rsid w:val="00B64A07"/>
    <w:rsid w:val="00B70166"/>
    <w:rsid w:val="00BB4E0A"/>
    <w:rsid w:val="00BC0087"/>
    <w:rsid w:val="00BC4022"/>
    <w:rsid w:val="00BC470A"/>
    <w:rsid w:val="00BD73C6"/>
    <w:rsid w:val="00BE117F"/>
    <w:rsid w:val="00BE1B97"/>
    <w:rsid w:val="00BE5528"/>
    <w:rsid w:val="00BF5F03"/>
    <w:rsid w:val="00C02DDF"/>
    <w:rsid w:val="00C118A6"/>
    <w:rsid w:val="00C40760"/>
    <w:rsid w:val="00C6065A"/>
    <w:rsid w:val="00C60EBF"/>
    <w:rsid w:val="00C70850"/>
    <w:rsid w:val="00C72D10"/>
    <w:rsid w:val="00C73502"/>
    <w:rsid w:val="00C75A18"/>
    <w:rsid w:val="00C96B70"/>
    <w:rsid w:val="00CA5C68"/>
    <w:rsid w:val="00CF1227"/>
    <w:rsid w:val="00CF14DB"/>
    <w:rsid w:val="00CF2DEB"/>
    <w:rsid w:val="00CF4E8C"/>
    <w:rsid w:val="00D019C2"/>
    <w:rsid w:val="00D13028"/>
    <w:rsid w:val="00D15631"/>
    <w:rsid w:val="00D226C3"/>
    <w:rsid w:val="00D41C68"/>
    <w:rsid w:val="00D57FED"/>
    <w:rsid w:val="00D700C8"/>
    <w:rsid w:val="00D96326"/>
    <w:rsid w:val="00DA6024"/>
    <w:rsid w:val="00DB08C7"/>
    <w:rsid w:val="00DB14F3"/>
    <w:rsid w:val="00DC0527"/>
    <w:rsid w:val="00DD3AE1"/>
    <w:rsid w:val="00DD3CA3"/>
    <w:rsid w:val="00DD66A7"/>
    <w:rsid w:val="00DE0A5C"/>
    <w:rsid w:val="00DF79EE"/>
    <w:rsid w:val="00E140FB"/>
    <w:rsid w:val="00E14901"/>
    <w:rsid w:val="00E149B9"/>
    <w:rsid w:val="00E32042"/>
    <w:rsid w:val="00E33D64"/>
    <w:rsid w:val="00E3567F"/>
    <w:rsid w:val="00E363E8"/>
    <w:rsid w:val="00E72BE7"/>
    <w:rsid w:val="00E8587E"/>
    <w:rsid w:val="00E93A90"/>
    <w:rsid w:val="00EA44D7"/>
    <w:rsid w:val="00EB2369"/>
    <w:rsid w:val="00EC08A9"/>
    <w:rsid w:val="00EC1229"/>
    <w:rsid w:val="00EC35CA"/>
    <w:rsid w:val="00EC5A78"/>
    <w:rsid w:val="00EE32FE"/>
    <w:rsid w:val="00EF45E7"/>
    <w:rsid w:val="00F11565"/>
    <w:rsid w:val="00F119EF"/>
    <w:rsid w:val="00F15F9B"/>
    <w:rsid w:val="00F16EC6"/>
    <w:rsid w:val="00F228BB"/>
    <w:rsid w:val="00F30470"/>
    <w:rsid w:val="00F3536B"/>
    <w:rsid w:val="00F44C2A"/>
    <w:rsid w:val="00F4597C"/>
    <w:rsid w:val="00F60B16"/>
    <w:rsid w:val="00F6146D"/>
    <w:rsid w:val="00F63247"/>
    <w:rsid w:val="00F74379"/>
    <w:rsid w:val="00F74B5D"/>
    <w:rsid w:val="00F913C0"/>
    <w:rsid w:val="00F959D5"/>
    <w:rsid w:val="00FA7127"/>
    <w:rsid w:val="00FB76D5"/>
    <w:rsid w:val="00FC0ACE"/>
    <w:rsid w:val="00FF0AF3"/>
    <w:rsid w:val="00FF4863"/>
    <w:rsid w:val="0616C633"/>
    <w:rsid w:val="2D22FD95"/>
    <w:rsid w:val="4BBE85F4"/>
    <w:rsid w:val="593D4BE3"/>
    <w:rsid w:val="7147DA07"/>
    <w:rsid w:val="7350ED6C"/>
    <w:rsid w:val="77CB040C"/>
    <w:rsid w:val="7B704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D40FD"/>
  <w15:chartTrackingRefBased/>
  <w15:docId w15:val="{7356EDCB-70E2-46C8-B3BF-D4C82819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50"/>
    <w:pPr>
      <w:suppressAutoHyphens/>
      <w:spacing w:before="120" w:after="60" w:line="230" w:lineRule="atLeast"/>
    </w:pPr>
    <w:rPr>
      <w:rFonts w:asciiTheme="minorHAnsi" w:eastAsiaTheme="minorHAnsi" w:hAnsiTheme="minorHAnsi" w:cstheme="minorBidi"/>
      <w:color w:val="44546A" w:themeColor="text2"/>
      <w:sz w:val="19"/>
      <w:szCs w:val="22"/>
      <w:lang w:val="en-GB" w:eastAsia="en-US"/>
    </w:rPr>
  </w:style>
  <w:style w:type="paragraph" w:styleId="Heading1">
    <w:name w:val="heading 1"/>
    <w:basedOn w:val="Normal"/>
    <w:next w:val="Normal"/>
    <w:link w:val="Heading1Char"/>
    <w:uiPriority w:val="9"/>
    <w:qFormat/>
    <w:rsid w:val="004D1D85"/>
    <w:pPr>
      <w:keepNext/>
      <w:keepLines/>
      <w:suppressAutoHyphens w:val="0"/>
      <w:spacing w:before="240" w:after="0" w:line="259" w:lineRule="auto"/>
      <w:outlineLvl w:val="0"/>
    </w:pPr>
    <w:rPr>
      <w:rFonts w:asciiTheme="majorHAnsi" w:eastAsiaTheme="majorEastAsia" w:hAnsiTheme="majorHAnsi" w:cstheme="majorBidi"/>
      <w:color w:val="2F5496" w:themeColor="accent1" w:themeShade="BF"/>
      <w:sz w:val="32"/>
      <w:szCs w:val="32"/>
      <w:lang w:val="en-AU"/>
    </w:rPr>
  </w:style>
  <w:style w:type="paragraph" w:styleId="Heading2">
    <w:name w:val="heading 2"/>
    <w:basedOn w:val="Normal"/>
    <w:next w:val="Normal"/>
    <w:link w:val="Heading2Char"/>
    <w:uiPriority w:val="9"/>
    <w:semiHidden/>
    <w:unhideWhenUsed/>
    <w:qFormat/>
    <w:rsid w:val="004D1D85"/>
    <w:pPr>
      <w:keepNext/>
      <w:keepLines/>
      <w:suppressAutoHyphens w:val="0"/>
      <w:spacing w:before="40" w:after="0" w:line="259" w:lineRule="auto"/>
      <w:outlineLvl w:val="1"/>
    </w:pPr>
    <w:rPr>
      <w:rFonts w:asciiTheme="majorHAnsi" w:eastAsiaTheme="majorEastAsia" w:hAnsiTheme="majorHAnsi" w:cstheme="majorBidi"/>
      <w:color w:val="2F5496" w:themeColor="accent1" w:themeShade="BF"/>
      <w:sz w:val="26"/>
      <w:szCs w:val="26"/>
      <w:lang w:val="en-AU"/>
    </w:rPr>
  </w:style>
  <w:style w:type="paragraph" w:styleId="Heading3">
    <w:name w:val="heading 3"/>
    <w:basedOn w:val="Normal"/>
    <w:next w:val="Normal"/>
    <w:link w:val="Heading3Char"/>
    <w:uiPriority w:val="9"/>
    <w:semiHidden/>
    <w:unhideWhenUsed/>
    <w:qFormat/>
    <w:rsid w:val="004D1D85"/>
    <w:pPr>
      <w:keepNext/>
      <w:keepLines/>
      <w:suppressAutoHyphens w:val="0"/>
      <w:spacing w:before="40" w:after="0" w:line="259" w:lineRule="auto"/>
      <w:outlineLvl w:val="2"/>
    </w:pPr>
    <w:rPr>
      <w:rFonts w:asciiTheme="majorHAnsi" w:eastAsiaTheme="majorEastAsia" w:hAnsiTheme="majorHAnsi" w:cstheme="majorBidi"/>
      <w:color w:val="1F3763" w:themeColor="accent1" w:themeShade="7F"/>
      <w:sz w:val="24"/>
      <w:szCs w:val="24"/>
      <w:lang w:val="en-AU"/>
    </w:rPr>
  </w:style>
  <w:style w:type="paragraph" w:styleId="Heading4">
    <w:name w:val="heading 4"/>
    <w:basedOn w:val="Normal"/>
    <w:next w:val="Normal"/>
    <w:link w:val="Heading4Char"/>
    <w:uiPriority w:val="9"/>
    <w:semiHidden/>
    <w:unhideWhenUsed/>
    <w:qFormat/>
    <w:rsid w:val="004D1D85"/>
    <w:pPr>
      <w:keepNext/>
      <w:keepLines/>
      <w:suppressAutoHyphens w:val="0"/>
      <w:spacing w:before="40" w:after="0" w:line="259" w:lineRule="auto"/>
      <w:outlineLvl w:val="3"/>
    </w:pPr>
    <w:rPr>
      <w:rFonts w:asciiTheme="majorHAnsi" w:eastAsiaTheme="majorEastAsia" w:hAnsiTheme="majorHAnsi" w:cstheme="majorBidi"/>
      <w:i/>
      <w:iCs/>
      <w:color w:val="2F5496" w:themeColor="accent1" w:themeShade="BF"/>
      <w:sz w:val="2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Normal"/>
    <w:qFormat/>
    <w:rsid w:val="008F088A"/>
    <w:pPr>
      <w:spacing w:before="0" w:after="0" w:line="240" w:lineRule="auto"/>
    </w:pPr>
    <w:rPr>
      <w:rFonts w:ascii="Calibri" w:hAnsi="Calibri" w:cs="Calibri"/>
      <w:b/>
      <w:bCs/>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Normal"/>
    <w:next w:val="BodyCopy"/>
    <w:qFormat/>
    <w:rsid w:val="008F088A"/>
    <w:pPr>
      <w:spacing w:after="120" w:line="240" w:lineRule="atLeast"/>
    </w:pPr>
    <w:rPr>
      <w:rFonts w:ascii="Calibri" w:hAnsi="Calibri" w:cs="Calibri"/>
      <w:b/>
      <w:bCs/>
      <w:sz w:val="22"/>
    </w:rPr>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sz w:val="24"/>
      <w:szCs w:val="24"/>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F4597C"/>
    <w:pPr>
      <w:numPr>
        <w:numId w:val="1"/>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F4597C"/>
    <w:pPr>
      <w:numPr>
        <w:numId w:val="2"/>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asciiTheme="minorHAnsi" w:hAnsiTheme="minorHAnsi"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uppressAutoHyphens w:val="0"/>
      <w:spacing w:before="0" w:after="0" w:line="240" w:lineRule="auto"/>
    </w:pPr>
    <w:rPr>
      <w:rFonts w:ascii="Calibri" w:eastAsia="Calibri" w:hAnsi="Calibri" w:cs="Times New Roman"/>
      <w:color w:val="auto"/>
      <w:sz w:val="22"/>
      <w:lang w:val="en-AU"/>
    </w:r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uppressAutoHyphens w:val="0"/>
      <w:spacing w:before="0" w:after="0" w:line="240" w:lineRule="auto"/>
    </w:pPr>
    <w:rPr>
      <w:rFonts w:ascii="Calibri" w:eastAsia="Calibri" w:hAnsi="Calibri" w:cs="Times New Roman"/>
      <w:color w:val="auto"/>
      <w:sz w:val="22"/>
      <w:lang w:val="en-AU"/>
    </w:r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ED7D31"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2F5496"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4472C4" w:themeColor="accent1"/>
    </w:rPr>
  </w:style>
  <w:style w:type="character" w:styleId="Hyperlink">
    <w:name w:val="Hyperlink"/>
    <w:basedOn w:val="DefaultParagraphFont"/>
    <w:uiPriority w:val="99"/>
    <w:unhideWhenUsed/>
    <w:rsid w:val="77CB040C"/>
    <w:rPr>
      <w:color w:val="0563C1"/>
      <w:u w:val="single"/>
    </w:rPr>
  </w:style>
  <w:style w:type="paragraph" w:styleId="ListParagraph">
    <w:name w:val="List Paragraph"/>
    <w:basedOn w:val="Normal"/>
    <w:uiPriority w:val="34"/>
    <w:qFormat/>
    <w:rsid w:val="77CB040C"/>
    <w:pPr>
      <w:ind w:left="720"/>
      <w:contextualSpacing/>
    </w:pPr>
  </w:style>
  <w:style w:type="table" w:styleId="GridTable4-Accent4">
    <w:name w:val="Grid Table 4 Accent 4"/>
    <w:basedOn w:val="TableNormal"/>
    <w:uiPriority w:val="49"/>
    <w:rsid w:val="002458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FollowedHyperlink">
    <w:name w:val="FollowedHyperlink"/>
    <w:basedOn w:val="DefaultParagraphFont"/>
    <w:uiPriority w:val="99"/>
    <w:semiHidden/>
    <w:unhideWhenUsed/>
    <w:rsid w:val="00A02589"/>
    <w:rPr>
      <w:color w:val="954F72" w:themeColor="followedHyperlink"/>
      <w:u w:val="single"/>
    </w:rPr>
  </w:style>
  <w:style w:type="table" w:styleId="PlainTable1">
    <w:name w:val="Plain Table 1"/>
    <w:basedOn w:val="TableNormal"/>
    <w:uiPriority w:val="41"/>
    <w:rsid w:val="006455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15171"/>
    <w:rPr>
      <w:color w:val="605E5C"/>
      <w:shd w:val="clear" w:color="auto" w:fill="E1DFDD"/>
    </w:rPr>
  </w:style>
  <w:style w:type="paragraph" w:styleId="Revision">
    <w:name w:val="Revision"/>
    <w:hidden/>
    <w:uiPriority w:val="99"/>
    <w:semiHidden/>
    <w:rsid w:val="00542A5A"/>
    <w:rPr>
      <w:rFonts w:asciiTheme="minorHAnsi" w:eastAsiaTheme="minorHAnsi" w:hAnsiTheme="minorHAnsi" w:cstheme="minorBidi"/>
      <w:color w:val="44546A" w:themeColor="text2"/>
      <w:sz w:val="19"/>
      <w:szCs w:val="22"/>
      <w:lang w:val="en-GB" w:eastAsia="en-US"/>
    </w:rPr>
  </w:style>
  <w:style w:type="character" w:styleId="CommentReference">
    <w:name w:val="annotation reference"/>
    <w:basedOn w:val="DefaultParagraphFont"/>
    <w:uiPriority w:val="99"/>
    <w:semiHidden/>
    <w:unhideWhenUsed/>
    <w:rsid w:val="005761CE"/>
    <w:rPr>
      <w:sz w:val="16"/>
      <w:szCs w:val="16"/>
    </w:rPr>
  </w:style>
  <w:style w:type="paragraph" w:styleId="CommentText">
    <w:name w:val="annotation text"/>
    <w:basedOn w:val="Normal"/>
    <w:link w:val="CommentTextChar"/>
    <w:uiPriority w:val="99"/>
    <w:unhideWhenUsed/>
    <w:rsid w:val="005761CE"/>
    <w:pPr>
      <w:spacing w:line="240" w:lineRule="auto"/>
    </w:pPr>
    <w:rPr>
      <w:sz w:val="20"/>
      <w:szCs w:val="20"/>
    </w:rPr>
  </w:style>
  <w:style w:type="character" w:customStyle="1" w:styleId="CommentTextChar">
    <w:name w:val="Comment Text Char"/>
    <w:basedOn w:val="DefaultParagraphFont"/>
    <w:link w:val="CommentText"/>
    <w:uiPriority w:val="99"/>
    <w:rsid w:val="005761CE"/>
    <w:rPr>
      <w:rFonts w:asciiTheme="minorHAnsi" w:eastAsiaTheme="minorHAnsi" w:hAnsiTheme="minorHAnsi" w:cstheme="minorBidi"/>
      <w:color w:val="44546A" w:themeColor="text2"/>
      <w:lang w:val="en-GB" w:eastAsia="en-US"/>
    </w:rPr>
  </w:style>
  <w:style w:type="paragraph" w:styleId="CommentSubject">
    <w:name w:val="annotation subject"/>
    <w:basedOn w:val="CommentText"/>
    <w:next w:val="CommentText"/>
    <w:link w:val="CommentSubjectChar"/>
    <w:uiPriority w:val="99"/>
    <w:semiHidden/>
    <w:unhideWhenUsed/>
    <w:rsid w:val="005761CE"/>
    <w:rPr>
      <w:b/>
      <w:bCs/>
    </w:rPr>
  </w:style>
  <w:style w:type="character" w:customStyle="1" w:styleId="CommentSubjectChar">
    <w:name w:val="Comment Subject Char"/>
    <w:basedOn w:val="CommentTextChar"/>
    <w:link w:val="CommentSubject"/>
    <w:uiPriority w:val="99"/>
    <w:semiHidden/>
    <w:rsid w:val="005761CE"/>
    <w:rPr>
      <w:rFonts w:asciiTheme="minorHAnsi" w:eastAsiaTheme="minorHAnsi" w:hAnsiTheme="minorHAnsi" w:cstheme="minorBidi"/>
      <w:b/>
      <w:bCs/>
      <w:color w:val="44546A" w:themeColor="text2"/>
      <w:lang w:val="en-GB" w:eastAsia="en-US"/>
    </w:rPr>
  </w:style>
  <w:style w:type="paragraph" w:styleId="NormalWeb">
    <w:name w:val="Normal (Web)"/>
    <w:basedOn w:val="Normal"/>
    <w:uiPriority w:val="99"/>
    <w:unhideWhenUsed/>
    <w:rsid w:val="008F088A"/>
    <w:pPr>
      <w:suppressAutoHyphens w:val="0"/>
      <w:spacing w:before="100" w:beforeAutospacing="1" w:after="100" w:afterAutospacing="1" w:line="240" w:lineRule="auto"/>
    </w:pPr>
    <w:rPr>
      <w:rFonts w:ascii="Times New Roman" w:eastAsiaTheme="minorEastAsia"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fat.gov.au/international-relations/security/sanctions/what-we-can-do-help/sanctions-permits" TargetMode="External"/><Relationship Id="rId18" Type="http://schemas.openxmlformats.org/officeDocument/2006/relationships/hyperlink" Target="https://www.legislation.gov.au/C1945A00032/latest/text" TargetMode="External"/><Relationship Id="rId26" Type="http://schemas.openxmlformats.org/officeDocument/2006/relationships/hyperlink" Target="https://www.dfat.gov.au/international-relations/security/sanctions/contacts-and-links" TargetMode="External"/><Relationship Id="rId3" Type="http://schemas.openxmlformats.org/officeDocument/2006/relationships/customXml" Target="../customXml/item3.xml"/><Relationship Id="rId21" Type="http://schemas.openxmlformats.org/officeDocument/2006/relationships/hyperlink" Target="https://main.un.org/securitycouncil/en/sanctions/1518/resolutions" TargetMode="External"/><Relationship Id="rId7" Type="http://schemas.openxmlformats.org/officeDocument/2006/relationships/settings" Target="settings.xml"/><Relationship Id="rId12" Type="http://schemas.openxmlformats.org/officeDocument/2006/relationships/hyperlink" Target="https://www.dfat.gov.au/international-relations/security/sanctions/consolidated-list" TargetMode="External"/><Relationship Id="rId17" Type="http://schemas.openxmlformats.org/officeDocument/2006/relationships/hyperlink" Target="https://www.legislation.gov.au/F2008L00917/latest/text" TargetMode="External"/><Relationship Id="rId25" Type="http://schemas.openxmlformats.org/officeDocument/2006/relationships/hyperlink" Target="mailto:sanctions@dfat.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F2025L01502/latest/text" TargetMode="External"/><Relationship Id="rId20" Type="http://schemas.openxmlformats.org/officeDocument/2006/relationships/hyperlink" Target="https://www.legislation.gov.au/F2025L01502/asmade/tex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fence.gov.au/business-industry/exporting/export-controls-framework/defence-strategic-goods-list" TargetMode="External"/><Relationship Id="rId24" Type="http://schemas.openxmlformats.org/officeDocument/2006/relationships/hyperlink" Target="https://www.dfat.gov.au/international-relations/security/sanctio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F2025L01502/latest/text" TargetMode="External"/><Relationship Id="rId23" Type="http://schemas.openxmlformats.org/officeDocument/2006/relationships/hyperlink" Target="https://main.un.org/securitycouncil/en/sanctions/265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gov.au/F2008L00917/latest/tex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25L01502/latest/text" TargetMode="External"/><Relationship Id="rId22" Type="http://schemas.openxmlformats.org/officeDocument/2006/relationships/hyperlink" Target="https://main.un.org/securitycouncil/en/sanctions/2653"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4b8c3a3bf23325eab84e53ff4faea6f7">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f5a68a3fdac1c32e5c505e3c3922c9f4"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0E662-4552-4644-8CB9-F58B5FC634B6}">
  <ds:schemaRefs>
    <ds:schemaRef ds:uri="http://schemas.microsoft.com/office/2006/metadata/properties"/>
    <ds:schemaRef ds:uri="http://schemas.microsoft.com/office/infopath/2007/PartnerControls"/>
    <ds:schemaRef ds:uri="cc2678e8-03f8-43a5-8285-bb6cd15f03bc"/>
    <ds:schemaRef ds:uri="a77440a7-3e15-4442-a20d-4d8962ae3af5"/>
  </ds:schemaRefs>
</ds:datastoreItem>
</file>

<file path=customXml/itemProps2.xml><?xml version="1.0" encoding="utf-8"?>
<ds:datastoreItem xmlns:ds="http://schemas.openxmlformats.org/officeDocument/2006/customXml" ds:itemID="{DCF20AD0-B328-4982-A9E8-6C894C038B12}">
  <ds:schemaRefs>
    <ds:schemaRef ds:uri="http://schemas.microsoft.com/sharepoint/v3/contenttype/forms"/>
  </ds:schemaRefs>
</ds:datastoreItem>
</file>

<file path=customXml/itemProps3.xml><?xml version="1.0" encoding="utf-8"?>
<ds:datastoreItem xmlns:ds="http://schemas.openxmlformats.org/officeDocument/2006/customXml" ds:itemID="{F25D203D-C62D-43B1-BAF3-69C43265E111}">
  <ds:schemaRefs>
    <ds:schemaRef ds:uri="http://schemas.openxmlformats.org/officeDocument/2006/bibliography"/>
  </ds:schemaRefs>
</ds:datastoreItem>
</file>

<file path=customXml/itemProps4.xml><?xml version="1.0" encoding="utf-8"?>
<ds:datastoreItem xmlns:ds="http://schemas.openxmlformats.org/officeDocument/2006/customXml" ds:itemID="{D34ED21A-436B-4E5B-BB1B-CCE933CF6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6880</Characters>
  <Application>Microsoft Office Word</Application>
  <DocSecurity>0</DocSecurity>
  <Lines>229</Lines>
  <Paragraphs>118</Paragraphs>
  <ScaleCrop>false</ScaleCrop>
  <HeadingPairs>
    <vt:vector size="2" baseType="variant">
      <vt:variant>
        <vt:lpstr>Title</vt:lpstr>
      </vt:variant>
      <vt:variant>
        <vt:i4>1</vt:i4>
      </vt:variant>
    </vt:vector>
  </HeadingPairs>
  <TitlesOfParts>
    <vt:vector size="1" baseType="lpstr">
      <vt:lpstr>Snapshot – The Taliban sanctions framework</vt:lpstr>
    </vt:vector>
  </TitlesOfParts>
  <Company/>
  <LinksUpToDate>false</LinksUpToDate>
  <CharactersWithSpaces>8057</CharactersWithSpaces>
  <SharedDoc>false</SharedDoc>
  <HLinks>
    <vt:vector size="84" baseType="variant">
      <vt:variant>
        <vt:i4>4653066</vt:i4>
      </vt:variant>
      <vt:variant>
        <vt:i4>39</vt:i4>
      </vt:variant>
      <vt:variant>
        <vt:i4>0</vt:i4>
      </vt:variant>
      <vt:variant>
        <vt:i4>5</vt:i4>
      </vt:variant>
      <vt:variant>
        <vt:lpwstr>https://www.dfat.gov.au/geo/congo-democratic-republic-of</vt:lpwstr>
      </vt:variant>
      <vt:variant>
        <vt:lpwstr/>
      </vt:variant>
      <vt:variant>
        <vt:i4>5111891</vt:i4>
      </vt:variant>
      <vt:variant>
        <vt:i4>36</vt:i4>
      </vt:variant>
      <vt:variant>
        <vt:i4>0</vt:i4>
      </vt:variant>
      <vt:variant>
        <vt:i4>5</vt:i4>
      </vt:variant>
      <vt:variant>
        <vt:lpwstr>https://www.dfat.gov.au/geo/central-african-republic</vt:lpwstr>
      </vt:variant>
      <vt:variant>
        <vt:lpwstr/>
      </vt:variant>
      <vt:variant>
        <vt:i4>5636126</vt:i4>
      </vt:variant>
      <vt:variant>
        <vt:i4>33</vt:i4>
      </vt:variant>
      <vt:variant>
        <vt:i4>0</vt:i4>
      </vt:variant>
      <vt:variant>
        <vt:i4>5</vt:i4>
      </vt:variant>
      <vt:variant>
        <vt:lpwstr>https://www.un.org/securitycouncil/sanctions/1533</vt:lpwstr>
      </vt:variant>
      <vt:variant>
        <vt:lpwstr/>
      </vt:variant>
      <vt:variant>
        <vt:i4>4325460</vt:i4>
      </vt:variant>
      <vt:variant>
        <vt:i4>30</vt:i4>
      </vt:variant>
      <vt:variant>
        <vt:i4>0</vt:i4>
      </vt:variant>
      <vt:variant>
        <vt:i4>5</vt:i4>
      </vt:variant>
      <vt:variant>
        <vt:lpwstr>https://main.un.org/securitycouncil/en/sanctions/2745</vt:lpwstr>
      </vt:variant>
      <vt:variant>
        <vt:lpwstr/>
      </vt:variant>
      <vt:variant>
        <vt:i4>1114131</vt:i4>
      </vt:variant>
      <vt:variant>
        <vt:i4>27</vt:i4>
      </vt:variant>
      <vt:variant>
        <vt:i4>0</vt:i4>
      </vt:variant>
      <vt:variant>
        <vt:i4>5</vt:i4>
      </vt:variant>
      <vt:variant>
        <vt:lpwstr>https://main.un.org/securitycouncil/en/sanctions/1533/resolutions</vt:lpwstr>
      </vt:variant>
      <vt:variant>
        <vt:lpwstr/>
      </vt:variant>
      <vt:variant>
        <vt:i4>196699</vt:i4>
      </vt:variant>
      <vt:variant>
        <vt:i4>24</vt:i4>
      </vt:variant>
      <vt:variant>
        <vt:i4>0</vt:i4>
      </vt:variant>
      <vt:variant>
        <vt:i4>5</vt:i4>
      </vt:variant>
      <vt:variant>
        <vt:lpwstr>https://www.un.org/securitycouncil/sanctions/2127/resolutions</vt:lpwstr>
      </vt:variant>
      <vt:variant>
        <vt:lpwstr/>
      </vt:variant>
      <vt:variant>
        <vt:i4>2228283</vt:i4>
      </vt:variant>
      <vt:variant>
        <vt:i4>21</vt:i4>
      </vt:variant>
      <vt:variant>
        <vt:i4>0</vt:i4>
      </vt:variant>
      <vt:variant>
        <vt:i4>5</vt:i4>
      </vt:variant>
      <vt:variant>
        <vt:lpwstr>https://www.legislation.gov.au/F1996B03403/latest/text</vt:lpwstr>
      </vt:variant>
      <vt:variant>
        <vt:lpwstr/>
      </vt:variant>
      <vt:variant>
        <vt:i4>2293822</vt:i4>
      </vt:variant>
      <vt:variant>
        <vt:i4>18</vt:i4>
      </vt:variant>
      <vt:variant>
        <vt:i4>0</vt:i4>
      </vt:variant>
      <vt:variant>
        <vt:i4>5</vt:i4>
      </vt:variant>
      <vt:variant>
        <vt:lpwstr>https://www.legislation.gov.au/F2008L01031/latest/text</vt:lpwstr>
      </vt:variant>
      <vt:variant>
        <vt:lpwstr/>
      </vt:variant>
      <vt:variant>
        <vt:i4>7602208</vt:i4>
      </vt:variant>
      <vt:variant>
        <vt:i4>15</vt:i4>
      </vt:variant>
      <vt:variant>
        <vt:i4>0</vt:i4>
      </vt:variant>
      <vt:variant>
        <vt:i4>5</vt:i4>
      </vt:variant>
      <vt:variant>
        <vt:lpwstr>https://www.legislation.gov.au/Details/F2007L01791</vt:lpwstr>
      </vt:variant>
      <vt:variant>
        <vt:lpwstr/>
      </vt:variant>
      <vt:variant>
        <vt:i4>2883645</vt:i4>
      </vt:variant>
      <vt:variant>
        <vt:i4>12</vt:i4>
      </vt:variant>
      <vt:variant>
        <vt:i4>0</vt:i4>
      </vt:variant>
      <vt:variant>
        <vt:i4>5</vt:i4>
      </vt:variant>
      <vt:variant>
        <vt:lpwstr>https://www.legislation.gov.au/F2008L00917/latest/text</vt:lpwstr>
      </vt:variant>
      <vt:variant>
        <vt:lpwstr/>
      </vt:variant>
      <vt:variant>
        <vt:i4>2621492</vt:i4>
      </vt:variant>
      <vt:variant>
        <vt:i4>9</vt:i4>
      </vt:variant>
      <vt:variant>
        <vt:i4>0</vt:i4>
      </vt:variant>
      <vt:variant>
        <vt:i4>5</vt:i4>
      </vt:variant>
      <vt:variant>
        <vt:lpwstr>https://www.legislation.gov.au/F2014L00197/latest/text</vt:lpwstr>
      </vt:variant>
      <vt:variant>
        <vt:lpwstr/>
      </vt:variant>
      <vt:variant>
        <vt:i4>2162741</vt:i4>
      </vt:variant>
      <vt:variant>
        <vt:i4>6</vt:i4>
      </vt:variant>
      <vt:variant>
        <vt:i4>0</vt:i4>
      </vt:variant>
      <vt:variant>
        <vt:i4>5</vt:i4>
      </vt:variant>
      <vt:variant>
        <vt:lpwstr>https://www.legislation.gov.au/C1945A00032/latest/text</vt:lpwstr>
      </vt:variant>
      <vt:variant>
        <vt:lpwstr/>
      </vt:variant>
      <vt:variant>
        <vt:i4>5308484</vt:i4>
      </vt:variant>
      <vt:variant>
        <vt:i4>3</vt:i4>
      </vt:variant>
      <vt:variant>
        <vt:i4>0</vt:i4>
      </vt:variant>
      <vt:variant>
        <vt:i4>5</vt:i4>
      </vt:variant>
      <vt:variant>
        <vt:lpwstr>https://www.dfat.gov.au/international-relations/security/sanctions/consolidated-list</vt:lpwstr>
      </vt:variant>
      <vt:variant>
        <vt:lpwstr/>
      </vt:variant>
      <vt:variant>
        <vt:i4>5767232</vt:i4>
      </vt:variant>
      <vt:variant>
        <vt:i4>0</vt:i4>
      </vt:variant>
      <vt:variant>
        <vt:i4>0</vt:i4>
      </vt:variant>
      <vt:variant>
        <vt:i4>5</vt:i4>
      </vt:variant>
      <vt:variant>
        <vt:lpwstr>https://www.defence.gov.au/business-industry/exporting/export-controls-framework/defence-strategic-goods-list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Snapshot – The Taliban sanctions framework</dc:title>
  <dc:subject/>
  <dc:creator>Bowen, Nick</dc:creator>
  <cp:keywords>[SEC=OFFICIAL]</cp:keywords>
  <dc:description/>
  <cp:lastModifiedBy>Nick Bowen</cp:lastModifiedBy>
  <cp:revision>3</cp:revision>
  <cp:lastPrinted>2025-12-05T01:43:00Z</cp:lastPrinted>
  <dcterms:created xsi:type="dcterms:W3CDTF">2025-12-05T01:42:00Z</dcterms:created>
  <dcterms:modified xsi:type="dcterms:W3CDTF">2025-12-05T01:43:00Z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v=2022.1;a=SHA256;h=186C1FF971B290F6EDDC6CD55596E88996C935AD9FDBC203683E5ED935EEFDE5</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FBF9ACA7F354D498AA18B9683AEEF5DA6FA37D9D</vt:lpwstr>
  </property>
  <property fmtid="{D5CDD505-2E9C-101B-9397-08002B2CF9AE}" pid="9" name="PM_Originating_FileId">
    <vt:lpwstr>A04407B03FB3406E91B16F76B50D491D</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2023-02-15T22:43:16Z</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8F506A293E133D84C0E1DED6B37CDE25</vt:lpwstr>
  </property>
  <property fmtid="{D5CDD505-2E9C-101B-9397-08002B2CF9AE}" pid="20" name="PM_Hash_Salt">
    <vt:lpwstr>F9C50E4FE922EACD44CB27D3BBA0AEB1</vt:lpwstr>
  </property>
  <property fmtid="{D5CDD505-2E9C-101B-9397-08002B2CF9AE}" pid="21" name="PM_Hash_SHA1">
    <vt:lpwstr>C1F8C20FC0ED3356F742670EE03E1CCED769F5A6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ABC2E817B0B389047E1D19C18AB7BDFC6DDFDF231CA2BCEF190FB00E0B75D08B</vt:lpwstr>
  </property>
  <property fmtid="{D5CDD505-2E9C-101B-9397-08002B2CF9AE}" pid="27" name="PM_OriginatorDomainName_SHA256">
    <vt:lpwstr>6F3591835F3B2A8A025B00B5BA6418010DA3A17C9C26EA9C049FFD28039489A2</vt:lpwstr>
  </property>
  <property fmtid="{D5CDD505-2E9C-101B-9397-08002B2CF9AE}" pid="28" name="PM_Caveats_Count">
    <vt:lpwstr>0</vt:lpwstr>
  </property>
  <property fmtid="{D5CDD505-2E9C-101B-9397-08002B2CF9AE}" pid="29" name="PM_Expires">
    <vt:lpwstr/>
  </property>
  <property fmtid="{D5CDD505-2E9C-101B-9397-08002B2CF9AE}" pid="30" name="PM_DownTo">
    <vt:lpwstr/>
  </property>
  <property fmtid="{D5CDD505-2E9C-101B-9397-08002B2CF9AE}" pid="31" name="ContentTypeId">
    <vt:lpwstr>0x01010046DBCD913C7BEE45B51FFB3EE1962A6E</vt:lpwstr>
  </property>
  <property fmtid="{D5CDD505-2E9C-101B-9397-08002B2CF9AE}" pid="32" name="MediaServiceImageTags">
    <vt:lpwstr/>
  </property>
</Properties>
</file>