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50" w:rsidRPr="00627057" w:rsidRDefault="00BE5450" w:rsidP="00BE5450">
      <w:pPr>
        <w:pStyle w:val="Heading1"/>
        <w:spacing w:before="0" w:after="200" w:line="276" w:lineRule="auto"/>
        <w:rPr>
          <w:rFonts w:cstheme="majorHAnsi"/>
          <w:b/>
          <w:caps/>
          <w:sz w:val="28"/>
          <w:szCs w:val="28"/>
          <w:lang w:val="en-AU"/>
        </w:rPr>
      </w:pPr>
      <w:r w:rsidRPr="00627057">
        <w:rPr>
          <w:rFonts w:cstheme="majorHAnsi"/>
          <w:b/>
          <w:caps/>
          <w:sz w:val="28"/>
          <w:szCs w:val="28"/>
          <w:lang w:val="en-AU"/>
        </w:rPr>
        <w:t xml:space="preserve">short guide to the trans-pacific partnership agreement (TPP) tariff and product specific rules (psr) schedules </w:t>
      </w:r>
    </w:p>
    <w:p w:rsidR="00F27F4A" w:rsidRDefault="00F27F4A" w:rsidP="00BE5450">
      <w:pPr>
        <w:spacing w:after="200" w:line="276" w:lineRule="auto"/>
        <w:rPr>
          <w:sz w:val="22"/>
        </w:rPr>
      </w:pPr>
      <w:r w:rsidRPr="00BE5450">
        <w:rPr>
          <w:sz w:val="22"/>
        </w:rPr>
        <w:t xml:space="preserve">This guide is intended to provide importers, exporters and interested </w:t>
      </w:r>
      <w:proofErr w:type="spellStart"/>
      <w:r w:rsidRPr="00BE5450">
        <w:rPr>
          <w:sz w:val="22"/>
        </w:rPr>
        <w:t>organisations</w:t>
      </w:r>
      <w:proofErr w:type="spellEnd"/>
      <w:r w:rsidRPr="00BE5450">
        <w:rPr>
          <w:sz w:val="22"/>
        </w:rPr>
        <w:t xml:space="preserve"> with assistance to determine the tariff arrangements that may apply to their products under the TPP, the rule of origin applicable to the good, and certification procedures</w:t>
      </w:r>
      <w:r w:rsidR="00F04EA4">
        <w:rPr>
          <w:sz w:val="22"/>
        </w:rPr>
        <w:t xml:space="preserve">. </w:t>
      </w:r>
      <w:r w:rsidRPr="00BE5450">
        <w:rPr>
          <w:sz w:val="22"/>
        </w:rPr>
        <w:t>This document is intended as a guide only and not a</w:t>
      </w:r>
      <w:r w:rsidR="00F04EA4">
        <w:rPr>
          <w:sz w:val="22"/>
        </w:rPr>
        <w:t xml:space="preserve"> replacement for legal advice. </w:t>
      </w:r>
      <w:r w:rsidRPr="00BE5450">
        <w:rPr>
          <w:sz w:val="22"/>
        </w:rPr>
        <w:t>Further guidance documents will be developed prior to entry into force</w:t>
      </w:r>
      <w:r w:rsidR="00F04EA4">
        <w:rPr>
          <w:sz w:val="22"/>
        </w:rPr>
        <w:t xml:space="preserve"> (EIF)</w:t>
      </w:r>
      <w:r w:rsidRPr="00BE5450">
        <w:rPr>
          <w:sz w:val="22"/>
        </w:rPr>
        <w:t xml:space="preserve"> of the </w:t>
      </w:r>
      <w:r w:rsidR="00F04EA4">
        <w:rPr>
          <w:sz w:val="22"/>
        </w:rPr>
        <w:t>TPP</w:t>
      </w:r>
      <w:r w:rsidRPr="00BE5450">
        <w:rPr>
          <w:sz w:val="22"/>
        </w:rPr>
        <w:t>.</w:t>
      </w:r>
    </w:p>
    <w:p w:rsidR="00AB37A6" w:rsidRPr="00F04EA4" w:rsidRDefault="00AB37A6" w:rsidP="00AB37A6">
      <w:pPr>
        <w:pStyle w:val="Heading1"/>
        <w:spacing w:before="0" w:after="200" w:line="276" w:lineRule="auto"/>
        <w:rPr>
          <w:rFonts w:cstheme="majorHAnsi"/>
          <w:sz w:val="24"/>
          <w:szCs w:val="24"/>
        </w:rPr>
      </w:pPr>
      <w:r w:rsidRPr="00F04EA4">
        <w:rPr>
          <w:rFonts w:cstheme="majorHAnsi"/>
          <w:b/>
          <w:caps/>
          <w:sz w:val="24"/>
          <w:szCs w:val="24"/>
          <w:lang w:val="en-AU"/>
        </w:rPr>
        <w:t>step 1 – determine the tariff rate code applicable to the good intended for expor</w:t>
      </w:r>
      <w:r w:rsidR="00F04EA4">
        <w:rPr>
          <w:rFonts w:cstheme="majorHAnsi"/>
          <w:b/>
          <w:caps/>
          <w:sz w:val="24"/>
          <w:szCs w:val="24"/>
          <w:lang w:val="en-AU"/>
        </w:rPr>
        <w:t>t or import</w:t>
      </w:r>
    </w:p>
    <w:p w:rsidR="00F27F4A" w:rsidRPr="00BE5450" w:rsidRDefault="00F27F4A" w:rsidP="00BE5450">
      <w:pPr>
        <w:spacing w:after="200" w:line="276" w:lineRule="auto"/>
        <w:rPr>
          <w:sz w:val="22"/>
        </w:rPr>
      </w:pPr>
      <w:r w:rsidRPr="00BE5450">
        <w:rPr>
          <w:sz w:val="22"/>
        </w:rPr>
        <w:t xml:space="preserve">In the TPP, as in Australia’s other </w:t>
      </w:r>
      <w:r w:rsidR="00F04EA4">
        <w:rPr>
          <w:sz w:val="22"/>
        </w:rPr>
        <w:t xml:space="preserve">free </w:t>
      </w:r>
      <w:r w:rsidRPr="00BE5450">
        <w:rPr>
          <w:sz w:val="22"/>
        </w:rPr>
        <w:t xml:space="preserve">trade </w:t>
      </w:r>
      <w:proofErr w:type="gramStart"/>
      <w:r w:rsidRPr="00BE5450">
        <w:rPr>
          <w:sz w:val="22"/>
        </w:rPr>
        <w:t>agreements,</w:t>
      </w:r>
      <w:proofErr w:type="gramEnd"/>
      <w:r w:rsidRPr="00BE5450">
        <w:rPr>
          <w:sz w:val="22"/>
        </w:rPr>
        <w:t xml:space="preserve"> products are identified by a system known as the Harmonized Commodity Description and Coding System. This is </w:t>
      </w:r>
      <w:r w:rsidR="00F04EA4">
        <w:rPr>
          <w:sz w:val="22"/>
        </w:rPr>
        <w:t xml:space="preserve">more </w:t>
      </w:r>
      <w:r w:rsidRPr="00BE5450">
        <w:rPr>
          <w:sz w:val="22"/>
        </w:rPr>
        <w:t xml:space="preserve">commonly known </w:t>
      </w:r>
      <w:r w:rsidR="00F04EA4">
        <w:rPr>
          <w:sz w:val="22"/>
        </w:rPr>
        <w:t xml:space="preserve">as the Harmonized System (HS). </w:t>
      </w:r>
      <w:r w:rsidRPr="00BE5450">
        <w:rPr>
          <w:sz w:val="22"/>
        </w:rPr>
        <w:t>The HS consists of around 5000 six-digit product categories. Typically, countries sub-divide these categories further to eight digits or more.</w:t>
      </w:r>
    </w:p>
    <w:p w:rsidR="00F27F4A" w:rsidRPr="00BE5450" w:rsidRDefault="00F27F4A" w:rsidP="00BE5450">
      <w:pPr>
        <w:spacing w:after="200" w:line="276" w:lineRule="auto"/>
        <w:rPr>
          <w:sz w:val="22"/>
        </w:rPr>
      </w:pPr>
      <w:r w:rsidRPr="00BE5450">
        <w:rPr>
          <w:sz w:val="22"/>
        </w:rPr>
        <w:t>If you are aware of the tariff rate code applicable to your product in the country of inter</w:t>
      </w:r>
      <w:r w:rsidR="00F04EA4">
        <w:rPr>
          <w:sz w:val="22"/>
        </w:rPr>
        <w:t>est, then this is all you need.</w:t>
      </w:r>
      <w:r w:rsidRPr="00BE5450">
        <w:rPr>
          <w:sz w:val="22"/>
        </w:rPr>
        <w:t xml:space="preserve"> If you are unaware, then several sources may be available to assist, including the tariff website of the importing country of interest – e.g. </w:t>
      </w:r>
      <w:hyperlink r:id="rId12" w:history="1">
        <w:r w:rsidRPr="00BE5450">
          <w:rPr>
            <w:rStyle w:val="Hyperlink"/>
            <w:sz w:val="22"/>
          </w:rPr>
          <w:t>http://usitc.gov</w:t>
        </w:r>
      </w:hyperlink>
      <w:r w:rsidRPr="00627057">
        <w:rPr>
          <w:rStyle w:val="Hyperlink"/>
          <w:sz w:val="22"/>
          <w:u w:val="none"/>
        </w:rPr>
        <w:t xml:space="preserve"> </w:t>
      </w:r>
      <w:r w:rsidRPr="00BE5450">
        <w:rPr>
          <w:sz w:val="22"/>
        </w:rPr>
        <w:t xml:space="preserve">for the United States; </w:t>
      </w:r>
      <w:hyperlink r:id="rId13" w:history="1">
        <w:r w:rsidRPr="00BE5450">
          <w:rPr>
            <w:rStyle w:val="Hyperlink"/>
            <w:sz w:val="22"/>
          </w:rPr>
          <w:t>http://www.customs.go.jp/english/tariff/</w:t>
        </w:r>
      </w:hyperlink>
      <w:r w:rsidRPr="00627057">
        <w:rPr>
          <w:rStyle w:val="Hyperlink"/>
          <w:color w:val="auto"/>
          <w:sz w:val="22"/>
          <w:u w:val="none"/>
        </w:rPr>
        <w:t xml:space="preserve"> for Japan</w:t>
      </w:r>
      <w:r w:rsidRPr="00F04EA4">
        <w:rPr>
          <w:rStyle w:val="Hyperlink"/>
          <w:color w:val="auto"/>
          <w:sz w:val="22"/>
          <w:u w:val="none"/>
        </w:rPr>
        <w:t>. N</w:t>
      </w:r>
      <w:r w:rsidRPr="00F04EA4">
        <w:rPr>
          <w:sz w:val="22"/>
        </w:rPr>
        <w:t xml:space="preserve">ew </w:t>
      </w:r>
      <w:r w:rsidRPr="00BE5450">
        <w:rPr>
          <w:sz w:val="22"/>
        </w:rPr>
        <w:t>arrangements established under the TPP mean you will also be able to seek an advance ruling on the classification of your goods from any TPP Party. This is formal advice from the partner country's customs service on the tariff classification of the goods intended for export, which provides greater certainty.</w:t>
      </w:r>
    </w:p>
    <w:p w:rsidR="00F27F4A" w:rsidRPr="00BE5450" w:rsidRDefault="00F27F4A" w:rsidP="00BE5450">
      <w:pPr>
        <w:spacing w:after="200" w:line="276" w:lineRule="auto"/>
        <w:rPr>
          <w:sz w:val="22"/>
        </w:rPr>
      </w:pPr>
      <w:r w:rsidRPr="00BE5450">
        <w:rPr>
          <w:sz w:val="22"/>
        </w:rPr>
        <w:t xml:space="preserve">Note that the TPP tariff schedules and Schedule of Product Specific Rules of Origin have been published under HS 2007 classifications – the system under which the </w:t>
      </w:r>
      <w:r w:rsidR="00F04EA4">
        <w:rPr>
          <w:sz w:val="22"/>
        </w:rPr>
        <w:t xml:space="preserve">TPP was negotiated. </w:t>
      </w:r>
      <w:r w:rsidRPr="00BE5450">
        <w:rPr>
          <w:sz w:val="22"/>
        </w:rPr>
        <w:t xml:space="preserve">It is anticipated the </w:t>
      </w:r>
      <w:r w:rsidR="00F04EA4">
        <w:rPr>
          <w:sz w:val="22"/>
        </w:rPr>
        <w:t>TPP</w:t>
      </w:r>
      <w:r w:rsidRPr="00BE5450">
        <w:rPr>
          <w:sz w:val="22"/>
        </w:rPr>
        <w:t xml:space="preserve"> will be signed with schedules in the current version of the HS</w:t>
      </w:r>
      <w:r w:rsidR="00F04EA4">
        <w:rPr>
          <w:sz w:val="22"/>
        </w:rPr>
        <w:t>,</w:t>
      </w:r>
      <w:r w:rsidRPr="00BE5450">
        <w:rPr>
          <w:sz w:val="22"/>
        </w:rPr>
        <w:t xml:space="preserve"> HS2012.</w:t>
      </w:r>
    </w:p>
    <w:p w:rsidR="00F27F4A" w:rsidRPr="00F04EA4" w:rsidRDefault="00AB37A6" w:rsidP="00AB37A6">
      <w:pPr>
        <w:pStyle w:val="Heading1"/>
        <w:spacing w:before="0" w:after="200" w:line="276" w:lineRule="auto"/>
        <w:rPr>
          <w:rFonts w:cstheme="majorHAnsi"/>
          <w:b/>
          <w:sz w:val="24"/>
          <w:szCs w:val="24"/>
        </w:rPr>
      </w:pPr>
      <w:r w:rsidRPr="00F04EA4">
        <w:rPr>
          <w:rFonts w:cstheme="majorHAnsi"/>
          <w:b/>
          <w:caps/>
          <w:sz w:val="24"/>
          <w:szCs w:val="24"/>
          <w:lang w:val="en-AU"/>
        </w:rPr>
        <w:t xml:space="preserve">step 2 – look up your tariff code in the tpp schedules   </w:t>
      </w:r>
    </w:p>
    <w:p w:rsidR="00F27F4A" w:rsidRPr="00BE5450" w:rsidRDefault="00F27F4A" w:rsidP="00BE5450">
      <w:pPr>
        <w:spacing w:after="200" w:line="276" w:lineRule="auto"/>
        <w:rPr>
          <w:sz w:val="22"/>
        </w:rPr>
      </w:pPr>
      <w:r w:rsidRPr="00BE5450">
        <w:rPr>
          <w:sz w:val="22"/>
        </w:rPr>
        <w:t xml:space="preserve">Once you have identified your tariff code, your first reference is to the tariff schedule of the TPP export market you are interested in </w:t>
      </w:r>
      <w:r w:rsidR="00F04EA4">
        <w:rPr>
          <w:sz w:val="22"/>
        </w:rPr>
        <w:t>–</w:t>
      </w:r>
      <w:r w:rsidRPr="00BE5450">
        <w:rPr>
          <w:sz w:val="22"/>
        </w:rPr>
        <w:t xml:space="preserve"> listed as annexes to Chapter 2 (National Treatment and Market Access).</w:t>
      </w:r>
    </w:p>
    <w:p w:rsidR="00F27F4A" w:rsidRPr="00BE5450" w:rsidRDefault="00F04EA4" w:rsidP="00BE5450">
      <w:pPr>
        <w:spacing w:after="200" w:line="276" w:lineRule="auto"/>
        <w:rPr>
          <w:sz w:val="22"/>
        </w:rPr>
      </w:pPr>
      <w:r>
        <w:rPr>
          <w:sz w:val="22"/>
        </w:rPr>
        <w:t>Each tariff line in a TPP Party</w:t>
      </w:r>
      <w:r w:rsidR="00F27F4A" w:rsidRPr="00BE5450">
        <w:rPr>
          <w:sz w:val="22"/>
        </w:rPr>
        <w:t>’s schedule will have a description, a base rate (which is the tariff rate from which tariff cuts</w:t>
      </w:r>
      <w:r>
        <w:rPr>
          <w:sz w:val="22"/>
        </w:rPr>
        <w:t xml:space="preserve"> will be made) and a category. </w:t>
      </w:r>
      <w:r w:rsidR="00F27F4A" w:rsidRPr="00BE5450">
        <w:rPr>
          <w:sz w:val="22"/>
        </w:rPr>
        <w:t>Each category refers to the treatment the tariff receives – or when and how the tariff will be reduced or eliminated, and what quota or other arrangements may apply.</w:t>
      </w:r>
    </w:p>
    <w:p w:rsidR="00AB37A6" w:rsidRPr="00F04EA4" w:rsidRDefault="00AB37A6" w:rsidP="00AB37A6">
      <w:pPr>
        <w:pStyle w:val="Heading1"/>
        <w:spacing w:before="0" w:after="200" w:line="276" w:lineRule="auto"/>
        <w:rPr>
          <w:rFonts w:cstheme="majorHAnsi"/>
          <w:sz w:val="24"/>
          <w:szCs w:val="24"/>
        </w:rPr>
      </w:pPr>
      <w:r w:rsidRPr="00F04EA4">
        <w:rPr>
          <w:rFonts w:cstheme="majorHAnsi"/>
          <w:b/>
          <w:caps/>
          <w:sz w:val="24"/>
          <w:szCs w:val="24"/>
          <w:lang w:val="en-AU"/>
        </w:rPr>
        <w:lastRenderedPageBreak/>
        <w:t xml:space="preserve">step 3 – identify the treatment that applies for that category   </w:t>
      </w:r>
    </w:p>
    <w:p w:rsidR="00F27F4A" w:rsidRPr="00BE5450" w:rsidRDefault="00F27F4A" w:rsidP="00BE5450">
      <w:pPr>
        <w:spacing w:after="200" w:line="276" w:lineRule="auto"/>
        <w:rPr>
          <w:sz w:val="22"/>
        </w:rPr>
      </w:pPr>
      <w:r w:rsidRPr="00BE5450">
        <w:rPr>
          <w:sz w:val="22"/>
        </w:rPr>
        <w:t xml:space="preserve">There </w:t>
      </w:r>
      <w:r w:rsidR="00F04EA4">
        <w:rPr>
          <w:sz w:val="22"/>
        </w:rPr>
        <w:t>is</w:t>
      </w:r>
      <w:r w:rsidRPr="00BE5450">
        <w:rPr>
          <w:sz w:val="22"/>
        </w:rPr>
        <w:t xml:space="preserve"> a multitude of tariff treatment categories used by TPP Parties, but they generally fall into the following groupings:</w:t>
      </w:r>
    </w:p>
    <w:p w:rsidR="00F27F4A" w:rsidRPr="00BE5450" w:rsidRDefault="00F27F4A" w:rsidP="00F04EA4">
      <w:pPr>
        <w:pStyle w:val="Heading3"/>
      </w:pPr>
      <w:r w:rsidRPr="00BE5450">
        <w:t xml:space="preserve">Common tariff treatment categories </w:t>
      </w:r>
    </w:p>
    <w:p w:rsidR="00F27F4A" w:rsidRPr="00BE5450" w:rsidRDefault="00F27F4A" w:rsidP="00A16C4D">
      <w:pPr>
        <w:pStyle w:val="ListParagraph"/>
        <w:numPr>
          <w:ilvl w:val="0"/>
          <w:numId w:val="42"/>
        </w:numPr>
        <w:spacing w:after="120" w:line="276" w:lineRule="auto"/>
        <w:ind w:left="568" w:hanging="284"/>
        <w:contextualSpacing w:val="0"/>
        <w:rPr>
          <w:sz w:val="22"/>
        </w:rPr>
      </w:pPr>
      <w:r w:rsidRPr="00BE5450">
        <w:rPr>
          <w:b/>
          <w:sz w:val="22"/>
        </w:rPr>
        <w:t>EIF</w:t>
      </w:r>
      <w:r w:rsidR="00F04EA4" w:rsidRPr="00F04EA4">
        <w:rPr>
          <w:sz w:val="22"/>
        </w:rPr>
        <w:t>:</w:t>
      </w:r>
      <w:r w:rsidRPr="00BE5450">
        <w:rPr>
          <w:sz w:val="22"/>
        </w:rPr>
        <w:t xml:space="preserve"> the tariff is eliminated upon entry into force</w:t>
      </w:r>
    </w:p>
    <w:p w:rsidR="00F27F4A" w:rsidRPr="00BE5450" w:rsidRDefault="00F27F4A" w:rsidP="00A16C4D">
      <w:pPr>
        <w:pStyle w:val="ListParagraph"/>
        <w:numPr>
          <w:ilvl w:val="0"/>
          <w:numId w:val="42"/>
        </w:numPr>
        <w:spacing w:after="120" w:line="276" w:lineRule="auto"/>
        <w:ind w:left="568" w:hanging="284"/>
        <w:contextualSpacing w:val="0"/>
        <w:rPr>
          <w:sz w:val="22"/>
        </w:rPr>
      </w:pPr>
      <w:r w:rsidRPr="00BE5450">
        <w:rPr>
          <w:b/>
          <w:sz w:val="22"/>
        </w:rPr>
        <w:t>B(x)</w:t>
      </w:r>
      <w:r w:rsidR="00F04EA4">
        <w:rPr>
          <w:sz w:val="22"/>
        </w:rPr>
        <w:t>:</w:t>
      </w:r>
      <w:r w:rsidRPr="00BE5450">
        <w:rPr>
          <w:sz w:val="22"/>
        </w:rPr>
        <w:t xml:space="preserve"> the tariff is eliminated by linear reductions, with “x” referring to the number of cuts u</w:t>
      </w:r>
      <w:r w:rsidR="00F04EA4">
        <w:rPr>
          <w:sz w:val="22"/>
        </w:rPr>
        <w:t xml:space="preserve">ntil the tariff is eliminated. </w:t>
      </w:r>
      <w:r w:rsidRPr="00BE5450">
        <w:rPr>
          <w:sz w:val="22"/>
        </w:rPr>
        <w:t xml:space="preserve">The first tariff cuts in the TPP will begin on the first day the agreement enters into force and subsequent cuts will be made on the “anniversary date” for each Party (1 April for Japan and 1 January for all other </w:t>
      </w:r>
      <w:r w:rsidR="00F04EA4">
        <w:rPr>
          <w:sz w:val="22"/>
        </w:rPr>
        <w:t xml:space="preserve">TPP </w:t>
      </w:r>
      <w:r w:rsidRPr="00BE5450">
        <w:rPr>
          <w:sz w:val="22"/>
        </w:rPr>
        <w:t>Parties).</w:t>
      </w:r>
    </w:p>
    <w:p w:rsidR="00F27F4A" w:rsidRPr="00BE5450" w:rsidRDefault="00F27F4A" w:rsidP="00F04EA4">
      <w:pPr>
        <w:pStyle w:val="Heading3"/>
      </w:pPr>
      <w:r w:rsidRPr="00BE5450">
        <w:t>Country Specific Tariff Treatment Categories</w:t>
      </w:r>
    </w:p>
    <w:p w:rsidR="00F27F4A" w:rsidRPr="00BE5450" w:rsidRDefault="00F27F4A" w:rsidP="00A16C4D">
      <w:pPr>
        <w:pStyle w:val="ListParagraph"/>
        <w:numPr>
          <w:ilvl w:val="0"/>
          <w:numId w:val="42"/>
        </w:numPr>
        <w:spacing w:after="120" w:line="276" w:lineRule="auto"/>
        <w:ind w:left="568" w:hanging="284"/>
        <w:contextualSpacing w:val="0"/>
        <w:rPr>
          <w:sz w:val="22"/>
        </w:rPr>
      </w:pPr>
      <w:r w:rsidRPr="00BE5450">
        <w:rPr>
          <w:b/>
          <w:sz w:val="22"/>
        </w:rPr>
        <w:t>AU(x); US(x); CA(x)</w:t>
      </w:r>
      <w:r w:rsidRPr="00BE5450">
        <w:rPr>
          <w:sz w:val="22"/>
        </w:rPr>
        <w:t xml:space="preserve"> etc</w:t>
      </w:r>
      <w:r w:rsidR="00F04EA4">
        <w:rPr>
          <w:sz w:val="22"/>
        </w:rPr>
        <w:t>.:</w:t>
      </w:r>
      <w:r w:rsidRPr="00BE5450">
        <w:rPr>
          <w:sz w:val="22"/>
        </w:rPr>
        <w:t xml:space="preserve"> if the category refers to the country code of the TPP Party’s schedule – e.g. AU for Australia, US for the United States, CA for Canada, the treatment category is particular to that </w:t>
      </w:r>
      <w:r w:rsidR="00F04EA4">
        <w:rPr>
          <w:sz w:val="22"/>
        </w:rPr>
        <w:t>Party</w:t>
      </w:r>
      <w:r w:rsidRPr="00BE5450">
        <w:rPr>
          <w:sz w:val="22"/>
        </w:rPr>
        <w:t xml:space="preserve"> and reference must be made to that Party’s country-specific notes to the tariff schedule for an explanation of the treatment.</w:t>
      </w:r>
    </w:p>
    <w:p w:rsidR="00F27F4A" w:rsidRPr="00BE5450" w:rsidRDefault="00F27F4A" w:rsidP="00A16C4D">
      <w:pPr>
        <w:pStyle w:val="ListParagraph"/>
        <w:numPr>
          <w:ilvl w:val="0"/>
          <w:numId w:val="42"/>
        </w:numPr>
        <w:spacing w:after="120" w:line="276" w:lineRule="auto"/>
        <w:ind w:left="568" w:hanging="284"/>
        <w:contextualSpacing w:val="0"/>
        <w:rPr>
          <w:sz w:val="22"/>
        </w:rPr>
      </w:pPr>
      <w:r w:rsidRPr="00BE5450">
        <w:rPr>
          <w:b/>
          <w:sz w:val="22"/>
        </w:rPr>
        <w:t>TRQ(x); CSQ(x)</w:t>
      </w:r>
      <w:r w:rsidRPr="00BE5450">
        <w:rPr>
          <w:sz w:val="22"/>
        </w:rPr>
        <w:t xml:space="preserve"> etc</w:t>
      </w:r>
      <w:r w:rsidR="00F04EA4">
        <w:rPr>
          <w:sz w:val="22"/>
        </w:rPr>
        <w:t xml:space="preserve">.: </w:t>
      </w:r>
      <w:r w:rsidRPr="00BE5450">
        <w:rPr>
          <w:sz w:val="22"/>
        </w:rPr>
        <w:t>are references to Tariff Rate Quota</w:t>
      </w:r>
      <w:r w:rsidR="00F04EA4">
        <w:rPr>
          <w:sz w:val="22"/>
        </w:rPr>
        <w:t xml:space="preserve">s and Country Specific Quotas. </w:t>
      </w:r>
      <w:r w:rsidRPr="00BE5450">
        <w:rPr>
          <w:sz w:val="22"/>
        </w:rPr>
        <w:t>Details on the arrangements for these quotas can be found in that country’s tariff rate quota appendix.</w:t>
      </w:r>
    </w:p>
    <w:p w:rsidR="00F27F4A" w:rsidRPr="00BE5450" w:rsidRDefault="00F27F4A" w:rsidP="00A16C4D">
      <w:pPr>
        <w:pStyle w:val="ListParagraph"/>
        <w:numPr>
          <w:ilvl w:val="0"/>
          <w:numId w:val="42"/>
        </w:numPr>
        <w:spacing w:after="120" w:line="276" w:lineRule="auto"/>
        <w:ind w:left="568" w:hanging="284"/>
        <w:contextualSpacing w:val="0"/>
        <w:rPr>
          <w:sz w:val="22"/>
        </w:rPr>
      </w:pPr>
      <w:r w:rsidRPr="00BE5450">
        <w:rPr>
          <w:b/>
          <w:sz w:val="22"/>
        </w:rPr>
        <w:t>SG(x)</w:t>
      </w:r>
      <w:r w:rsidR="00F04EA4">
        <w:rPr>
          <w:sz w:val="22"/>
        </w:rPr>
        <w:t>:</w:t>
      </w:r>
      <w:r w:rsidRPr="00BE5450">
        <w:rPr>
          <w:sz w:val="22"/>
        </w:rPr>
        <w:t xml:space="preserve"> refers to the potential application of additional duties (or safeguards) if imports of a specified product into a TPP</w:t>
      </w:r>
      <w:r w:rsidR="00F04EA4">
        <w:rPr>
          <w:sz w:val="22"/>
        </w:rPr>
        <w:t xml:space="preserve"> Party exceed a certain level. </w:t>
      </w:r>
      <w:r w:rsidRPr="00BE5450">
        <w:rPr>
          <w:sz w:val="22"/>
        </w:rPr>
        <w:t xml:space="preserve">This applies only to a limited number of products imported </w:t>
      </w:r>
      <w:r w:rsidR="00F04EA4">
        <w:rPr>
          <w:sz w:val="22"/>
        </w:rPr>
        <w:t xml:space="preserve">by Japan or the United States. </w:t>
      </w:r>
      <w:r w:rsidRPr="00BE5450">
        <w:rPr>
          <w:sz w:val="22"/>
        </w:rPr>
        <w:t xml:space="preserve">Details can be found in those </w:t>
      </w:r>
      <w:r w:rsidR="00F04EA4">
        <w:rPr>
          <w:sz w:val="22"/>
        </w:rPr>
        <w:t>Parties’</w:t>
      </w:r>
      <w:r w:rsidRPr="00BE5450">
        <w:rPr>
          <w:sz w:val="22"/>
        </w:rPr>
        <w:t xml:space="preserve"> safeguard annexes.</w:t>
      </w:r>
    </w:p>
    <w:p w:rsidR="00F27F4A" w:rsidRPr="00F04EA4" w:rsidRDefault="00AB37A6" w:rsidP="00AB37A6">
      <w:pPr>
        <w:pStyle w:val="Heading1"/>
        <w:spacing w:before="0" w:after="200" w:line="276" w:lineRule="auto"/>
        <w:rPr>
          <w:rFonts w:cstheme="majorHAnsi"/>
          <w:b/>
          <w:sz w:val="24"/>
          <w:szCs w:val="24"/>
        </w:rPr>
      </w:pPr>
      <w:r w:rsidRPr="00F04EA4">
        <w:rPr>
          <w:rFonts w:cstheme="majorHAnsi"/>
          <w:b/>
          <w:caps/>
          <w:sz w:val="24"/>
          <w:szCs w:val="24"/>
          <w:lang w:val="en-AU"/>
        </w:rPr>
        <w:t>step 4 – identify the rule of ori</w:t>
      </w:r>
      <w:r w:rsidR="00F04EA4" w:rsidRPr="00F04EA4">
        <w:rPr>
          <w:rFonts w:cstheme="majorHAnsi"/>
          <w:b/>
          <w:caps/>
          <w:sz w:val="24"/>
          <w:szCs w:val="24"/>
          <w:lang w:val="en-AU"/>
        </w:rPr>
        <w:t>gin applicaple to your product</w:t>
      </w:r>
    </w:p>
    <w:p w:rsidR="00F27F4A" w:rsidRPr="00BE5450" w:rsidRDefault="00F27F4A" w:rsidP="00BE5450">
      <w:pPr>
        <w:spacing w:after="200" w:line="276" w:lineRule="auto"/>
        <w:rPr>
          <w:sz w:val="22"/>
        </w:rPr>
      </w:pPr>
      <w:r w:rsidRPr="00BE5450">
        <w:rPr>
          <w:sz w:val="22"/>
        </w:rPr>
        <w:t>If the good you are intending to trade is made entirely of materials wholly obtained in TPP Parties then it will be eligible for preferenti</w:t>
      </w:r>
      <w:r w:rsidR="00F04EA4">
        <w:rPr>
          <w:sz w:val="22"/>
        </w:rPr>
        <w:t>al treatment.</w:t>
      </w:r>
      <w:r w:rsidRPr="00BE5450">
        <w:rPr>
          <w:sz w:val="22"/>
        </w:rPr>
        <w:t xml:space="preserve"> For example, horticultural products grown on Australian farms or a chocolate bar made from Mexican cocoa powder and Australian sugar and dairy products would be eligible for TPP tariff preferences.</w:t>
      </w:r>
    </w:p>
    <w:p w:rsidR="00F27F4A" w:rsidRPr="00BE5450" w:rsidRDefault="00F27F4A" w:rsidP="00BE5450">
      <w:pPr>
        <w:spacing w:after="200" w:line="276" w:lineRule="auto"/>
        <w:rPr>
          <w:sz w:val="22"/>
        </w:rPr>
      </w:pPr>
      <w:r w:rsidRPr="00BE5450">
        <w:rPr>
          <w:sz w:val="22"/>
        </w:rPr>
        <w:t>When a good is made in a TPP Party using materials sourced outside of the TPP it will still be eligible to receive preferential tariffs provided it meets the relevant product specific rule of origin (PSR).</w:t>
      </w:r>
    </w:p>
    <w:p w:rsidR="00F27F4A" w:rsidRPr="00BE5450" w:rsidRDefault="00F27F4A" w:rsidP="00BE5450">
      <w:pPr>
        <w:spacing w:after="200" w:line="276" w:lineRule="auto"/>
        <w:rPr>
          <w:sz w:val="22"/>
        </w:rPr>
      </w:pPr>
      <w:r w:rsidRPr="00BE5450">
        <w:rPr>
          <w:sz w:val="22"/>
        </w:rPr>
        <w:t>The TPP u</w:t>
      </w:r>
      <w:r w:rsidR="00F04EA4">
        <w:rPr>
          <w:sz w:val="22"/>
        </w:rPr>
        <w:t xml:space="preserve">ses a single schedule of PSRs. </w:t>
      </w:r>
      <w:r w:rsidRPr="00BE5450">
        <w:rPr>
          <w:sz w:val="22"/>
        </w:rPr>
        <w:t>This means that a trader can look up the one PSR schedule and know that rule will apply for trade into all TPP Parties.</w:t>
      </w:r>
    </w:p>
    <w:p w:rsidR="00F27F4A" w:rsidRPr="00BE5450" w:rsidRDefault="00F27F4A" w:rsidP="00BE5450">
      <w:pPr>
        <w:spacing w:after="200" w:line="276" w:lineRule="auto"/>
        <w:rPr>
          <w:sz w:val="22"/>
        </w:rPr>
      </w:pPr>
      <w:r w:rsidRPr="00BE5450">
        <w:rPr>
          <w:sz w:val="22"/>
        </w:rPr>
        <w:t xml:space="preserve">If you have identified your tariff code under step 1, then you are able to look up the rule </w:t>
      </w:r>
      <w:r w:rsidR="00F04EA4">
        <w:rPr>
          <w:sz w:val="22"/>
        </w:rPr>
        <w:t xml:space="preserve">of origin in the PSR schedule. </w:t>
      </w:r>
      <w:r w:rsidRPr="00BE5450">
        <w:rPr>
          <w:sz w:val="22"/>
        </w:rPr>
        <w:t>Note that you only need to have the first six digits of your tariff code; the PSRs are mostly written at the six-digit level – although some are aggregated at the HS four-digit level.</w:t>
      </w:r>
      <w:r w:rsidR="00F04EA4">
        <w:rPr>
          <w:sz w:val="22"/>
        </w:rPr>
        <w:t xml:space="preserve"> There is a special PSR for Textile and Apparel Goods.</w:t>
      </w:r>
    </w:p>
    <w:p w:rsidR="00F27F4A" w:rsidRDefault="00F27F4A" w:rsidP="00BE5450">
      <w:pPr>
        <w:spacing w:after="200" w:line="276" w:lineRule="auto"/>
        <w:rPr>
          <w:color w:val="FF0000"/>
          <w:sz w:val="22"/>
        </w:rPr>
      </w:pPr>
      <w:r w:rsidRPr="00BE5450">
        <w:rPr>
          <w:sz w:val="22"/>
        </w:rPr>
        <w:t xml:space="preserve">A flow chart with guidance on determining the originating status of your good is </w:t>
      </w:r>
      <w:r w:rsidRPr="002F11E6">
        <w:rPr>
          <w:sz w:val="22"/>
        </w:rPr>
        <w:t xml:space="preserve">provided </w:t>
      </w:r>
      <w:r w:rsidR="002F11E6">
        <w:rPr>
          <w:sz w:val="22"/>
        </w:rPr>
        <w:t xml:space="preserve">online: </w:t>
      </w:r>
      <w:hyperlink r:id="rId14" w:history="1">
        <w:r w:rsidR="002F11E6" w:rsidRPr="00BE3A39">
          <w:rPr>
            <w:rStyle w:val="Hyperlink"/>
            <w:sz w:val="22"/>
          </w:rPr>
          <w:t>http://dfat.gov.au/trade/agreements/tpp/summaries/Documents/how-to-determine-if-a-good-originates-in-the-tpp.PDF</w:t>
        </w:r>
      </w:hyperlink>
      <w:r w:rsidR="002F11E6">
        <w:rPr>
          <w:sz w:val="22"/>
        </w:rPr>
        <w:t xml:space="preserve"> </w:t>
      </w:r>
      <w:bookmarkStart w:id="0" w:name="_GoBack"/>
      <w:bookmarkEnd w:id="0"/>
    </w:p>
    <w:p w:rsidR="00F27F4A" w:rsidRPr="00F04EA4" w:rsidRDefault="00AB37A6" w:rsidP="00AB37A6">
      <w:pPr>
        <w:pStyle w:val="Heading1"/>
        <w:spacing w:before="0" w:after="200" w:line="276" w:lineRule="auto"/>
        <w:rPr>
          <w:rFonts w:cstheme="majorHAnsi"/>
          <w:b/>
          <w:sz w:val="24"/>
          <w:szCs w:val="24"/>
        </w:rPr>
      </w:pPr>
      <w:r w:rsidRPr="00F04EA4">
        <w:rPr>
          <w:rFonts w:cstheme="majorHAnsi"/>
          <w:b/>
          <w:caps/>
          <w:sz w:val="24"/>
          <w:szCs w:val="24"/>
          <w:lang w:val="en-AU"/>
        </w:rPr>
        <w:lastRenderedPageBreak/>
        <w:t>step 5 – for certain products exported into the United states, Japan and mexico only – confirm whether an additional “tariff differential” rule a</w:t>
      </w:r>
      <w:r w:rsidR="00F04EA4" w:rsidRPr="00F04EA4">
        <w:rPr>
          <w:rFonts w:cstheme="majorHAnsi"/>
          <w:b/>
          <w:caps/>
          <w:sz w:val="24"/>
          <w:szCs w:val="24"/>
          <w:lang w:val="en-AU"/>
        </w:rPr>
        <w:t>pplies to trade in that product</w:t>
      </w:r>
    </w:p>
    <w:p w:rsidR="00F27F4A" w:rsidRPr="00BE5450" w:rsidRDefault="00F27F4A" w:rsidP="00BE5450">
      <w:pPr>
        <w:spacing w:after="200" w:line="276" w:lineRule="auto"/>
        <w:rPr>
          <w:sz w:val="22"/>
        </w:rPr>
      </w:pPr>
      <w:r w:rsidRPr="00BE5450">
        <w:rPr>
          <w:sz w:val="22"/>
        </w:rPr>
        <w:t xml:space="preserve">A number of </w:t>
      </w:r>
      <w:r w:rsidR="00F04EA4">
        <w:rPr>
          <w:sz w:val="22"/>
        </w:rPr>
        <w:t xml:space="preserve">TPP </w:t>
      </w:r>
      <w:r w:rsidRPr="00BE5450">
        <w:rPr>
          <w:sz w:val="22"/>
        </w:rPr>
        <w:t xml:space="preserve">Parties have additional rules used to help them identify the tariff that will apply to a product where that </w:t>
      </w:r>
      <w:r w:rsidR="00F04EA4">
        <w:rPr>
          <w:sz w:val="22"/>
        </w:rPr>
        <w:t xml:space="preserve">TPP </w:t>
      </w:r>
      <w:r w:rsidRPr="00BE5450">
        <w:rPr>
          <w:sz w:val="22"/>
        </w:rPr>
        <w:t xml:space="preserve">Party has offered different tariff </w:t>
      </w:r>
      <w:r w:rsidR="00F04EA4">
        <w:rPr>
          <w:sz w:val="22"/>
        </w:rPr>
        <w:t xml:space="preserve">outcomes to different TPP Parties. </w:t>
      </w:r>
      <w:r w:rsidRPr="00BE5450">
        <w:rPr>
          <w:sz w:val="22"/>
        </w:rPr>
        <w:t xml:space="preserve">This only occurs in a limited number of tariff lines and in most cases will be transitional until differences in the tariffs offered between </w:t>
      </w:r>
      <w:r w:rsidR="00F04EA4">
        <w:rPr>
          <w:sz w:val="22"/>
        </w:rPr>
        <w:t xml:space="preserve">TPP </w:t>
      </w:r>
      <w:r w:rsidRPr="00BE5450">
        <w:rPr>
          <w:sz w:val="22"/>
        </w:rPr>
        <w:t>Parties are eliminated.</w:t>
      </w:r>
    </w:p>
    <w:p w:rsidR="00F27F4A" w:rsidRPr="00BE5450" w:rsidRDefault="00F27F4A" w:rsidP="00BE5450">
      <w:pPr>
        <w:spacing w:after="200" w:line="276" w:lineRule="auto"/>
        <w:rPr>
          <w:sz w:val="22"/>
        </w:rPr>
      </w:pPr>
      <w:r w:rsidRPr="00BE5450">
        <w:rPr>
          <w:sz w:val="22"/>
        </w:rPr>
        <w:t xml:space="preserve">These additional rules are maintained in the country specific annex of the </w:t>
      </w:r>
      <w:r w:rsidR="00F04EA4">
        <w:rPr>
          <w:sz w:val="22"/>
        </w:rPr>
        <w:t xml:space="preserve">TPP </w:t>
      </w:r>
      <w:r w:rsidRPr="00BE5450">
        <w:rPr>
          <w:sz w:val="22"/>
        </w:rPr>
        <w:t>Party applying them. If you are trading in the following products you may need to refer to these additional annexes.</w:t>
      </w:r>
    </w:p>
    <w:p w:rsidR="00F27F4A" w:rsidRPr="00BE5450" w:rsidRDefault="00F27F4A" w:rsidP="00BE5450">
      <w:pPr>
        <w:spacing w:after="200" w:line="276" w:lineRule="auto"/>
        <w:rPr>
          <w:sz w:val="22"/>
        </w:rPr>
      </w:pPr>
      <w:r w:rsidRPr="00BE5450">
        <w:rPr>
          <w:b/>
          <w:sz w:val="22"/>
        </w:rPr>
        <w:t>US</w:t>
      </w:r>
      <w:r w:rsidR="00F04EA4">
        <w:rPr>
          <w:sz w:val="22"/>
        </w:rPr>
        <w:t>:</w:t>
      </w:r>
      <w:r w:rsidRPr="00BE5450">
        <w:rPr>
          <w:sz w:val="22"/>
        </w:rPr>
        <w:t xml:space="preserve"> sugar products, some dairy, footwear, glassware and porcelain, </w:t>
      </w:r>
      <w:proofErr w:type="spellStart"/>
      <w:r w:rsidRPr="00BE5450">
        <w:rPr>
          <w:sz w:val="22"/>
        </w:rPr>
        <w:t>tyres</w:t>
      </w:r>
      <w:proofErr w:type="spellEnd"/>
      <w:r w:rsidRPr="00BE5450">
        <w:rPr>
          <w:sz w:val="22"/>
        </w:rPr>
        <w:t xml:space="preserve">, </w:t>
      </w:r>
      <w:proofErr w:type="spellStart"/>
      <w:r w:rsidRPr="00BE5450">
        <w:rPr>
          <w:sz w:val="22"/>
        </w:rPr>
        <w:t>automotives</w:t>
      </w:r>
      <w:proofErr w:type="spellEnd"/>
      <w:r w:rsidRPr="00BE5450">
        <w:rPr>
          <w:sz w:val="22"/>
        </w:rPr>
        <w:t xml:space="preserve"> and parts.</w:t>
      </w:r>
    </w:p>
    <w:p w:rsidR="00F27F4A" w:rsidRPr="00BE5450" w:rsidRDefault="00F27F4A" w:rsidP="00BE5450">
      <w:pPr>
        <w:spacing w:after="200" w:line="276" w:lineRule="auto"/>
        <w:rPr>
          <w:sz w:val="22"/>
        </w:rPr>
      </w:pPr>
      <w:r w:rsidRPr="00BE5450">
        <w:rPr>
          <w:b/>
          <w:sz w:val="22"/>
        </w:rPr>
        <w:t>Japan</w:t>
      </w:r>
      <w:r w:rsidR="00F04EA4" w:rsidRPr="00F04EA4">
        <w:rPr>
          <w:sz w:val="22"/>
        </w:rPr>
        <w:t>:</w:t>
      </w:r>
      <w:r w:rsidRPr="00BE5450">
        <w:rPr>
          <w:sz w:val="22"/>
        </w:rPr>
        <w:t xml:space="preserve"> some seafood and forestry products.</w:t>
      </w:r>
    </w:p>
    <w:p w:rsidR="00F27F4A" w:rsidRPr="00BE5450" w:rsidRDefault="00F27F4A" w:rsidP="00BE5450">
      <w:pPr>
        <w:spacing w:after="200" w:line="276" w:lineRule="auto"/>
        <w:rPr>
          <w:sz w:val="22"/>
        </w:rPr>
      </w:pPr>
      <w:r w:rsidRPr="00BE5450">
        <w:rPr>
          <w:b/>
          <w:sz w:val="22"/>
        </w:rPr>
        <w:t>Mexico</w:t>
      </w:r>
      <w:r w:rsidR="00F04EA4">
        <w:rPr>
          <w:sz w:val="22"/>
        </w:rPr>
        <w:t>:</w:t>
      </w:r>
      <w:r w:rsidRPr="00BE5450">
        <w:rPr>
          <w:sz w:val="22"/>
        </w:rPr>
        <w:t xml:space="preserve"> large vehicles and trucks.</w:t>
      </w:r>
    </w:p>
    <w:p w:rsidR="00F27F4A" w:rsidRPr="00BE5450" w:rsidRDefault="00AB37A6" w:rsidP="00AB37A6">
      <w:pPr>
        <w:pStyle w:val="Heading1"/>
        <w:spacing w:before="0" w:after="200" w:line="276" w:lineRule="auto"/>
        <w:rPr>
          <w:b/>
          <w:sz w:val="22"/>
        </w:rPr>
      </w:pPr>
      <w:r w:rsidRPr="00AB37A6">
        <w:rPr>
          <w:rFonts w:asciiTheme="minorHAnsi" w:hAnsiTheme="minorHAnsi" w:cstheme="minorHAnsi"/>
          <w:b/>
          <w:caps/>
          <w:sz w:val="22"/>
          <w:szCs w:val="22"/>
          <w:lang w:val="en-AU"/>
        </w:rPr>
        <w:t>s</w:t>
      </w:r>
      <w:r>
        <w:rPr>
          <w:rFonts w:asciiTheme="minorHAnsi" w:hAnsiTheme="minorHAnsi" w:cstheme="minorHAnsi"/>
          <w:b/>
          <w:caps/>
          <w:sz w:val="22"/>
          <w:szCs w:val="22"/>
          <w:lang w:val="en-AU"/>
        </w:rPr>
        <w:t xml:space="preserve">tep 6 – certification and documentation requirements  </w:t>
      </w:r>
      <w:r w:rsidRPr="00AB37A6">
        <w:rPr>
          <w:rFonts w:asciiTheme="minorHAnsi" w:hAnsiTheme="minorHAnsi" w:cstheme="minorHAnsi"/>
          <w:b/>
          <w:caps/>
          <w:sz w:val="22"/>
          <w:szCs w:val="22"/>
          <w:lang w:val="en-AU"/>
        </w:rPr>
        <w:t xml:space="preserve"> </w:t>
      </w:r>
    </w:p>
    <w:p w:rsidR="00F27F4A" w:rsidRPr="00BE5450" w:rsidRDefault="00F27F4A" w:rsidP="00BE5450">
      <w:pPr>
        <w:spacing w:after="200" w:line="276" w:lineRule="auto"/>
        <w:rPr>
          <w:sz w:val="22"/>
        </w:rPr>
      </w:pPr>
      <w:r w:rsidRPr="00BE5450">
        <w:rPr>
          <w:sz w:val="22"/>
        </w:rPr>
        <w:t>The TPP will adopt a self-certification process, meaning an importer, exporter or producer can self-certify that the good meets the applicable rule of origin for the good.</w:t>
      </w:r>
    </w:p>
    <w:p w:rsidR="00F27F4A" w:rsidRPr="00BE5450" w:rsidRDefault="00F27F4A" w:rsidP="00BE5450">
      <w:pPr>
        <w:spacing w:after="200" w:line="276" w:lineRule="auto"/>
        <w:rPr>
          <w:sz w:val="22"/>
        </w:rPr>
      </w:pPr>
      <w:r w:rsidRPr="00BE5450">
        <w:rPr>
          <w:sz w:val="22"/>
        </w:rPr>
        <w:t xml:space="preserve">These certificates will be acceptable for use when claiming a tariff preference into any TPP </w:t>
      </w:r>
      <w:r w:rsidR="00F04EA4">
        <w:rPr>
          <w:sz w:val="22"/>
        </w:rPr>
        <w:t>P</w:t>
      </w:r>
      <w:r w:rsidRPr="00BE5450">
        <w:rPr>
          <w:sz w:val="22"/>
        </w:rPr>
        <w:t>arty.</w:t>
      </w:r>
    </w:p>
    <w:p w:rsidR="009E727B" w:rsidRPr="00F04EA4" w:rsidRDefault="00F27F4A" w:rsidP="00F04EA4">
      <w:pPr>
        <w:spacing w:after="200" w:line="276" w:lineRule="auto"/>
        <w:rPr>
          <w:sz w:val="22"/>
        </w:rPr>
      </w:pPr>
      <w:r w:rsidRPr="00BE5450">
        <w:rPr>
          <w:sz w:val="22"/>
        </w:rPr>
        <w:t>If requested, the importer, exporter or producer will need to produce evidence that a good meets</w:t>
      </w:r>
      <w:r w:rsidR="00F04EA4">
        <w:rPr>
          <w:sz w:val="22"/>
        </w:rPr>
        <w:t xml:space="preserve"> the applicable rule of origin.</w:t>
      </w:r>
      <w:r w:rsidRPr="00BE5450">
        <w:rPr>
          <w:sz w:val="22"/>
        </w:rPr>
        <w:t xml:space="preserve"> Such records will need to be maintained for at least </w:t>
      </w:r>
      <w:r w:rsidR="00F04EA4">
        <w:rPr>
          <w:sz w:val="22"/>
        </w:rPr>
        <w:t>five</w:t>
      </w:r>
      <w:r w:rsidRPr="00BE5450">
        <w:rPr>
          <w:sz w:val="22"/>
        </w:rPr>
        <w:t xml:space="preserve"> years.</w:t>
      </w:r>
    </w:p>
    <w:sectPr w:rsidR="009E727B" w:rsidRPr="00F04EA4" w:rsidSect="00032CE3">
      <w:headerReference w:type="even" r:id="rId15"/>
      <w:headerReference w:type="default" r:id="rId16"/>
      <w:footerReference w:type="even" r:id="rId17"/>
      <w:footerReference w:type="default" r:id="rId18"/>
      <w:headerReference w:type="first" r:id="rId19"/>
      <w:footerReference w:type="first" r:id="rId20"/>
      <w:pgSz w:w="11900" w:h="16840"/>
      <w:pgMar w:top="1440" w:right="851" w:bottom="1985" w:left="851"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61">
      <wne:acd wne:acdName="acd1"/>
    </wne:keymap>
    <wne:keymap wne:kcmPrimary="016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82" w:rsidRDefault="00355B82" w:rsidP="00E8641D">
      <w:pPr>
        <w:spacing w:line="240" w:lineRule="auto"/>
      </w:pPr>
      <w:r>
        <w:separator/>
      </w:r>
    </w:p>
  </w:endnote>
  <w:endnote w:type="continuationSeparator" w:id="0">
    <w:p w:rsidR="00355B82" w:rsidRDefault="00355B82" w:rsidP="00E86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434E" w:rsidRDefault="00F6434E" w:rsidP="00401E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1E6">
      <w:rPr>
        <w:rStyle w:val="PageNumber"/>
        <w:noProof/>
      </w:rPr>
      <w:t>3</w:t>
    </w:r>
    <w:r>
      <w:rPr>
        <w:rStyle w:val="PageNumber"/>
      </w:rPr>
      <w:fldChar w:fldCharType="end"/>
    </w:r>
  </w:p>
  <w:p w:rsidR="00F6434E" w:rsidRDefault="00F6434E" w:rsidP="006F4F7E">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2F11E6">
      <w:rPr>
        <w:noProof/>
        <w:lang w:val="en-AU"/>
      </w:rPr>
      <w:t>12.11.2015</w:t>
    </w:r>
    <w:r>
      <w:rPr>
        <w:lang w:val="en-AU"/>
      </w:rPr>
      <w:fldChar w:fldCharType="end"/>
    </w:r>
    <w:r>
      <w:rPr>
        <w:lang w:val="en-AU"/>
      </w:rPr>
      <w:br/>
    </w:r>
    <w:r w:rsidRPr="00E8641D">
      <w:rPr>
        <w:lang w:val="en-AU"/>
      </w:rPr>
      <w:t xml:space="preserve">More information on the </w:t>
    </w:r>
    <w:r>
      <w:rPr>
        <w:lang w:val="en-AU"/>
      </w:rPr>
      <w:t>Trans-Pacific Partnership</w:t>
    </w:r>
    <w:r w:rsidRPr="00E8641D">
      <w:rPr>
        <w:lang w:val="en-AU"/>
      </w:rPr>
      <w:t xml:space="preserve"> Agreement</w:t>
    </w:r>
    <w:r>
      <w:rPr>
        <w:lang w:val="en-AU"/>
      </w:rPr>
      <w:br/>
    </w:r>
    <w:r w:rsidRPr="00E8641D">
      <w:rPr>
        <w:lang w:val="en-AU"/>
      </w:rPr>
      <w:t>is available at</w:t>
    </w:r>
    <w:r>
      <w:rPr>
        <w:lang w:val="en-AU"/>
      </w:rPr>
      <w:t xml:space="preserve"> </w:t>
    </w:r>
    <w:r w:rsidRPr="004C1D59">
      <w:rPr>
        <w:color w:val="0070C0"/>
        <w:lang w:val="en-AU"/>
      </w:rPr>
      <w:t>http://dfat.gov.au/trade/agreements/tpp/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rsidP="00032CE3">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2F11E6">
      <w:rPr>
        <w:noProof/>
        <w:lang w:val="en-AU"/>
      </w:rPr>
      <w:t>12.11.2015</w:t>
    </w:r>
    <w:r>
      <w:rPr>
        <w:lang w:val="en-AU"/>
      </w:rPr>
      <w:fldChar w:fldCharType="end"/>
    </w:r>
    <w:r>
      <w:rPr>
        <w:lang w:val="en-AU"/>
      </w:rPr>
      <w:br/>
    </w:r>
    <w:r w:rsidRPr="00E8641D">
      <w:rPr>
        <w:lang w:val="en-AU"/>
      </w:rPr>
      <w:t xml:space="preserve">More information on the </w:t>
    </w:r>
    <w:r>
      <w:rPr>
        <w:lang w:val="en-AU"/>
      </w:rPr>
      <w:t>Trans-Pacific Partnership</w:t>
    </w:r>
    <w:r w:rsidRPr="00E8641D">
      <w:rPr>
        <w:lang w:val="en-AU"/>
      </w:rPr>
      <w:t xml:space="preserve"> Agreement</w:t>
    </w:r>
    <w:r>
      <w:rPr>
        <w:lang w:val="en-AU"/>
      </w:rPr>
      <w:br/>
    </w:r>
    <w:r w:rsidRPr="00E8641D">
      <w:rPr>
        <w:lang w:val="en-AU"/>
      </w:rPr>
      <w:t>is available at</w:t>
    </w:r>
    <w:r>
      <w:rPr>
        <w:lang w:val="en-AU"/>
      </w:rPr>
      <w:t xml:space="preserve"> </w:t>
    </w:r>
    <w:r w:rsidRPr="004C1D59">
      <w:rPr>
        <w:color w:val="0070C0"/>
        <w:lang w:val="en-AU"/>
      </w:rPr>
      <w:t xml:space="preserve">http://dfat.gov.au/trade/agreements/tpp/ </w:t>
    </w:r>
    <w:r>
      <w:rPr>
        <w:noProof/>
        <w:lang w:val="en-AU" w:eastAsia="en-AU"/>
      </w:rPr>
      <w:drawing>
        <wp:anchor distT="360045" distB="0" distL="114300" distR="114300" simplePos="0" relativeHeight="251659264" behindDoc="1" locked="0" layoutInCell="1" allowOverlap="1" wp14:anchorId="7C9994F8" wp14:editId="39434CB5">
          <wp:simplePos x="0" y="0"/>
          <wp:positionH relativeFrom="margin">
            <wp:align>right</wp:align>
          </wp:positionH>
          <wp:positionV relativeFrom="page">
            <wp:posOffset>9649460</wp:posOffset>
          </wp:positionV>
          <wp:extent cx="2531745" cy="7816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FB-CoBrand-RGB.png"/>
                  <pic:cNvPicPr/>
                </pic:nvPicPr>
                <pic:blipFill>
                  <a:blip r:embed="rId1">
                    <a:extLst>
                      <a:ext uri="{28A0092B-C50C-407E-A947-70E740481C1C}">
                        <a14:useLocalDpi xmlns:a14="http://schemas.microsoft.com/office/drawing/2010/main" val="0"/>
                      </a:ext>
                    </a:extLst>
                  </a:blip>
                  <a:stretch>
                    <a:fillRect/>
                  </a:stretch>
                </pic:blipFill>
                <pic:spPr>
                  <a:xfrm>
                    <a:off x="0" y="0"/>
                    <a:ext cx="2531745" cy="7816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82" w:rsidRDefault="00355B82" w:rsidP="00E8641D">
      <w:pPr>
        <w:spacing w:line="240" w:lineRule="auto"/>
      </w:pPr>
      <w:r>
        <w:separator/>
      </w:r>
    </w:p>
  </w:footnote>
  <w:footnote w:type="continuationSeparator" w:id="0">
    <w:p w:rsidR="00355B82" w:rsidRDefault="00355B82" w:rsidP="00E864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pPr>
      <w:pStyle w:val="Header"/>
    </w:pPr>
    <w:r>
      <w:rPr>
        <w:noProof/>
        <w:lang w:val="en-AU" w:eastAsia="en-AU"/>
      </w:rPr>
      <w:drawing>
        <wp:anchor distT="0" distB="180340" distL="114300" distR="114300" simplePos="0" relativeHeight="251660288" behindDoc="1" locked="0" layoutInCell="1" allowOverlap="1" wp14:anchorId="4111892D" wp14:editId="53790108">
          <wp:simplePos x="0" y="0"/>
          <wp:positionH relativeFrom="page">
            <wp:align>center</wp:align>
          </wp:positionH>
          <wp:positionV relativeFrom="page">
            <wp:align>top</wp:align>
          </wp:positionV>
          <wp:extent cx="7559040" cy="585216"/>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follow.jpg"/>
                  <pic:cNvPicPr/>
                </pic:nvPicPr>
                <pic:blipFill>
                  <a:blip r:embed="rId1">
                    <a:extLst>
                      <a:ext uri="{28A0092B-C50C-407E-A947-70E740481C1C}">
                        <a14:useLocalDpi xmlns:a14="http://schemas.microsoft.com/office/drawing/2010/main" val="0"/>
                      </a:ext>
                    </a:extLst>
                  </a:blip>
                  <a:stretch>
                    <a:fillRect/>
                  </a:stretch>
                </pic:blipFill>
                <pic:spPr>
                  <a:xfrm>
                    <a:off x="0" y="0"/>
                    <a:ext cx="7559040" cy="58521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E" w:rsidRDefault="00F6434E">
    <w:pPr>
      <w:pStyle w:val="Header"/>
    </w:pPr>
    <w:r>
      <w:rPr>
        <w:noProof/>
        <w:lang w:val="en-AU" w:eastAsia="en-AU"/>
      </w:rPr>
      <w:drawing>
        <wp:anchor distT="0" distB="180340" distL="114300" distR="114300" simplePos="0" relativeHeight="251658240" behindDoc="1" locked="0" layoutInCell="1" allowOverlap="1" wp14:anchorId="44940E1B" wp14:editId="6DBBEDC3">
          <wp:simplePos x="0" y="0"/>
          <wp:positionH relativeFrom="page">
            <wp:align>center</wp:align>
          </wp:positionH>
          <wp:positionV relativeFrom="page">
            <wp:align>top</wp:align>
          </wp:positionV>
          <wp:extent cx="7559040" cy="1798320"/>
          <wp:effectExtent l="0" t="0" r="1016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79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C819"/>
      </v:shape>
    </w:pict>
  </w:numPicBullet>
  <w:abstractNum w:abstractNumId="0">
    <w:nsid w:val="03C07E0F"/>
    <w:multiLevelType w:val="hybridMultilevel"/>
    <w:tmpl w:val="A40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C1D6E"/>
    <w:multiLevelType w:val="hybridMultilevel"/>
    <w:tmpl w:val="5F164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9913005"/>
    <w:multiLevelType w:val="hybridMultilevel"/>
    <w:tmpl w:val="DE9A4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31105"/>
    <w:multiLevelType w:val="hybridMultilevel"/>
    <w:tmpl w:val="1FA09B1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nsid w:val="0E772550"/>
    <w:multiLevelType w:val="hybridMultilevel"/>
    <w:tmpl w:val="4DE014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2741C09"/>
    <w:multiLevelType w:val="hybridMultilevel"/>
    <w:tmpl w:val="9DE61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9B6592"/>
    <w:multiLevelType w:val="hybridMultilevel"/>
    <w:tmpl w:val="A3627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767244"/>
    <w:multiLevelType w:val="hybridMultilevel"/>
    <w:tmpl w:val="B6F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04976"/>
    <w:multiLevelType w:val="hybridMultilevel"/>
    <w:tmpl w:val="F0CA28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DB53CD"/>
    <w:multiLevelType w:val="hybridMultilevel"/>
    <w:tmpl w:val="6250EEF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nsid w:val="1CD709F4"/>
    <w:multiLevelType w:val="hybridMultilevel"/>
    <w:tmpl w:val="EA6E1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F60B66"/>
    <w:multiLevelType w:val="hybridMultilevel"/>
    <w:tmpl w:val="F30A67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BD966CD"/>
    <w:multiLevelType w:val="hybridMultilevel"/>
    <w:tmpl w:val="170C8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150A7"/>
    <w:multiLevelType w:val="hybridMultilevel"/>
    <w:tmpl w:val="AE6A8A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50527B"/>
    <w:multiLevelType w:val="hybridMultilevel"/>
    <w:tmpl w:val="15F6D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AE6F79"/>
    <w:multiLevelType w:val="hybridMultilevel"/>
    <w:tmpl w:val="6DDAD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BC0401"/>
    <w:multiLevelType w:val="hybridMultilevel"/>
    <w:tmpl w:val="929E38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F51DCB"/>
    <w:multiLevelType w:val="hybridMultilevel"/>
    <w:tmpl w:val="FFAAA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38085ABA"/>
    <w:multiLevelType w:val="hybridMultilevel"/>
    <w:tmpl w:val="DABCD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8C804C1"/>
    <w:multiLevelType w:val="hybridMultilevel"/>
    <w:tmpl w:val="07D2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C812A3"/>
    <w:multiLevelType w:val="hybridMultilevel"/>
    <w:tmpl w:val="71F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D64ED"/>
    <w:multiLevelType w:val="hybridMultilevel"/>
    <w:tmpl w:val="684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54B7E87"/>
    <w:multiLevelType w:val="hybridMultilevel"/>
    <w:tmpl w:val="8CE8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922407"/>
    <w:multiLevelType w:val="hybridMultilevel"/>
    <w:tmpl w:val="8F1A6D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A736FB6"/>
    <w:multiLevelType w:val="hybridMultilevel"/>
    <w:tmpl w:val="C294288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5">
    <w:nsid w:val="4AD22F3B"/>
    <w:multiLevelType w:val="hybridMultilevel"/>
    <w:tmpl w:val="4444339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EF59CD"/>
    <w:multiLevelType w:val="hybridMultilevel"/>
    <w:tmpl w:val="9016197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nsid w:val="5BCF5A55"/>
    <w:multiLevelType w:val="hybridMultilevel"/>
    <w:tmpl w:val="6FB03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C057A37"/>
    <w:multiLevelType w:val="hybridMultilevel"/>
    <w:tmpl w:val="CE10E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D91D58"/>
    <w:multiLevelType w:val="hybridMultilevel"/>
    <w:tmpl w:val="D8EA4A6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0E7A5E"/>
    <w:multiLevelType w:val="hybridMultilevel"/>
    <w:tmpl w:val="5E847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1F220B"/>
    <w:multiLevelType w:val="hybridMultilevel"/>
    <w:tmpl w:val="72942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647E6"/>
    <w:multiLevelType w:val="hybridMultilevel"/>
    <w:tmpl w:val="026092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62AA7270"/>
    <w:multiLevelType w:val="hybridMultilevel"/>
    <w:tmpl w:val="F2E496D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nsid w:val="66DC607E"/>
    <w:multiLevelType w:val="hybridMultilevel"/>
    <w:tmpl w:val="941A3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6AFC0A5B"/>
    <w:multiLevelType w:val="hybridMultilevel"/>
    <w:tmpl w:val="DE24B8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6B795A04"/>
    <w:multiLevelType w:val="hybridMultilevel"/>
    <w:tmpl w:val="32704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4D7832"/>
    <w:multiLevelType w:val="hybridMultilevel"/>
    <w:tmpl w:val="C3E82C5E"/>
    <w:lvl w:ilvl="0" w:tplc="88665890">
      <w:start w:val="1"/>
      <w:numFmt w:val="decimal"/>
      <w:lvlText w:val="%1."/>
      <w:lvlJc w:val="left"/>
      <w:pPr>
        <w:ind w:left="502" w:hanging="360"/>
      </w:pPr>
    </w:lvl>
    <w:lvl w:ilvl="1" w:tplc="0C090019">
      <w:start w:val="1"/>
      <w:numFmt w:val="lowerLetter"/>
      <w:lvlText w:val="%2."/>
      <w:lvlJc w:val="left"/>
      <w:pPr>
        <w:ind w:left="1440" w:hanging="360"/>
      </w:pPr>
    </w:lvl>
    <w:lvl w:ilvl="2" w:tplc="82EC29E2">
      <w:numFmt w:val="bullet"/>
      <w:lvlText w:val="-"/>
      <w:lvlJc w:val="left"/>
      <w:pPr>
        <w:ind w:left="2340" w:hanging="360"/>
      </w:pPr>
      <w:rPr>
        <w:rFonts w:ascii="Times New Roman" w:eastAsiaTheme="minorHAnsi" w:hAnsi="Times New Roman" w:cs="Times New Roman"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nsid w:val="751C0567"/>
    <w:multiLevelType w:val="hybridMultilevel"/>
    <w:tmpl w:val="00D8B4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174D14"/>
    <w:multiLevelType w:val="hybridMultilevel"/>
    <w:tmpl w:val="628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7E0E56"/>
    <w:multiLevelType w:val="hybridMultilevel"/>
    <w:tmpl w:val="6A3CE05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2880" w:hanging="360"/>
      </w:pPr>
      <w:rPr>
        <w:rFonts w:ascii="Symbol" w:hAnsi="Symbo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39"/>
  </w:num>
  <w:num w:numId="4">
    <w:abstractNumId w:val="31"/>
  </w:num>
  <w:num w:numId="5">
    <w:abstractNumId w:val="7"/>
  </w:num>
  <w:num w:numId="6">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37"/>
  </w:num>
  <w:num w:numId="10">
    <w:abstractNumId w:val="27"/>
  </w:num>
  <w:num w:numId="11">
    <w:abstractNumId w:val="40"/>
  </w:num>
  <w:num w:numId="12">
    <w:abstractNumId w:val="5"/>
  </w:num>
  <w:num w:numId="13">
    <w:abstractNumId w:val="25"/>
  </w:num>
  <w:num w:numId="14">
    <w:abstractNumId w:val="3"/>
  </w:num>
  <w:num w:numId="15">
    <w:abstractNumId w:val="30"/>
  </w:num>
  <w:num w:numId="16">
    <w:abstractNumId w:val="13"/>
  </w:num>
  <w:num w:numId="17">
    <w:abstractNumId w:val="23"/>
  </w:num>
  <w:num w:numId="18">
    <w:abstractNumId w:val="9"/>
  </w:num>
  <w:num w:numId="19">
    <w:abstractNumId w:val="2"/>
  </w:num>
  <w:num w:numId="20">
    <w:abstractNumId w:val="6"/>
  </w:num>
  <w:num w:numId="21">
    <w:abstractNumId w:val="33"/>
  </w:num>
  <w:num w:numId="22">
    <w:abstractNumId w:val="10"/>
  </w:num>
  <w:num w:numId="23">
    <w:abstractNumId w:val="18"/>
  </w:num>
  <w:num w:numId="24">
    <w:abstractNumId w:val="35"/>
  </w:num>
  <w:num w:numId="25">
    <w:abstractNumId w:val="11"/>
  </w:num>
  <w:num w:numId="26">
    <w:abstractNumId w:val="38"/>
  </w:num>
  <w:num w:numId="27">
    <w:abstractNumId w:val="21"/>
  </w:num>
  <w:num w:numId="28">
    <w:abstractNumId w:val="29"/>
  </w:num>
  <w:num w:numId="29">
    <w:abstractNumId w:val="22"/>
  </w:num>
  <w:num w:numId="30">
    <w:abstractNumId w:val="8"/>
  </w:num>
  <w:num w:numId="31">
    <w:abstractNumId w:val="36"/>
  </w:num>
  <w:num w:numId="32">
    <w:abstractNumId w:val="14"/>
  </w:num>
  <w:num w:numId="33">
    <w:abstractNumId w:val="26"/>
  </w:num>
  <w:num w:numId="34">
    <w:abstractNumId w:val="15"/>
  </w:num>
  <w:num w:numId="35">
    <w:abstractNumId w:val="4"/>
  </w:num>
  <w:num w:numId="36">
    <w:abstractNumId w:val="24"/>
  </w:num>
  <w:num w:numId="37">
    <w:abstractNumId w:val="32"/>
  </w:num>
  <w:num w:numId="38">
    <w:abstractNumId w:val="19"/>
  </w:num>
  <w:num w:numId="39">
    <w:abstractNumId w:val="28"/>
  </w:num>
  <w:num w:numId="40">
    <w:abstractNumId w:val="12"/>
  </w:num>
  <w:num w:numId="41">
    <w:abstractNumId w:val="1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1"/>
    <w:rsid w:val="00022CF2"/>
    <w:rsid w:val="00026669"/>
    <w:rsid w:val="00032CE3"/>
    <w:rsid w:val="00057831"/>
    <w:rsid w:val="0009261C"/>
    <w:rsid w:val="000D1CE1"/>
    <w:rsid w:val="000E7AFB"/>
    <w:rsid w:val="000F0991"/>
    <w:rsid w:val="00102070"/>
    <w:rsid w:val="0017619E"/>
    <w:rsid w:val="001B79CD"/>
    <w:rsid w:val="001C13A2"/>
    <w:rsid w:val="001D2B5C"/>
    <w:rsid w:val="00250597"/>
    <w:rsid w:val="002D4FB1"/>
    <w:rsid w:val="002E1149"/>
    <w:rsid w:val="002F11E6"/>
    <w:rsid w:val="00306851"/>
    <w:rsid w:val="00342B4B"/>
    <w:rsid w:val="003517EF"/>
    <w:rsid w:val="0035404F"/>
    <w:rsid w:val="00355B82"/>
    <w:rsid w:val="0035675D"/>
    <w:rsid w:val="0039469F"/>
    <w:rsid w:val="003B47CF"/>
    <w:rsid w:val="003C3FC1"/>
    <w:rsid w:val="003D6884"/>
    <w:rsid w:val="00401E7C"/>
    <w:rsid w:val="00423641"/>
    <w:rsid w:val="0048171A"/>
    <w:rsid w:val="004B2171"/>
    <w:rsid w:val="004C1D59"/>
    <w:rsid w:val="005231BF"/>
    <w:rsid w:val="00533D1D"/>
    <w:rsid w:val="00564289"/>
    <w:rsid w:val="00576FDA"/>
    <w:rsid w:val="005901A3"/>
    <w:rsid w:val="005A0ADA"/>
    <w:rsid w:val="005D0E35"/>
    <w:rsid w:val="00627057"/>
    <w:rsid w:val="0064165C"/>
    <w:rsid w:val="006B51B7"/>
    <w:rsid w:val="006E7FE6"/>
    <w:rsid w:val="006F0C66"/>
    <w:rsid w:val="006F4F7E"/>
    <w:rsid w:val="0070319E"/>
    <w:rsid w:val="00715021"/>
    <w:rsid w:val="00734E00"/>
    <w:rsid w:val="007666B7"/>
    <w:rsid w:val="00783398"/>
    <w:rsid w:val="0079782B"/>
    <w:rsid w:val="007A6F6F"/>
    <w:rsid w:val="007C57D5"/>
    <w:rsid w:val="007D5592"/>
    <w:rsid w:val="00867C47"/>
    <w:rsid w:val="0089567B"/>
    <w:rsid w:val="008B285C"/>
    <w:rsid w:val="0090583A"/>
    <w:rsid w:val="009424AF"/>
    <w:rsid w:val="009606BB"/>
    <w:rsid w:val="00960F7E"/>
    <w:rsid w:val="009678A0"/>
    <w:rsid w:val="009E727B"/>
    <w:rsid w:val="00A16C4D"/>
    <w:rsid w:val="00A25697"/>
    <w:rsid w:val="00A92E39"/>
    <w:rsid w:val="00AB37A6"/>
    <w:rsid w:val="00AD4C0C"/>
    <w:rsid w:val="00AD688F"/>
    <w:rsid w:val="00B31C6D"/>
    <w:rsid w:val="00B63B40"/>
    <w:rsid w:val="00B95C02"/>
    <w:rsid w:val="00BE5450"/>
    <w:rsid w:val="00C14483"/>
    <w:rsid w:val="00C463CE"/>
    <w:rsid w:val="00C81FC7"/>
    <w:rsid w:val="00C939D5"/>
    <w:rsid w:val="00CA3C5B"/>
    <w:rsid w:val="00CB30D4"/>
    <w:rsid w:val="00CD25B6"/>
    <w:rsid w:val="00CD5D2F"/>
    <w:rsid w:val="00D444C1"/>
    <w:rsid w:val="00DC5B75"/>
    <w:rsid w:val="00DD2EFB"/>
    <w:rsid w:val="00E13B5F"/>
    <w:rsid w:val="00E612A4"/>
    <w:rsid w:val="00E8641D"/>
    <w:rsid w:val="00EA02E8"/>
    <w:rsid w:val="00EC62D6"/>
    <w:rsid w:val="00EE6CE7"/>
    <w:rsid w:val="00EE7A01"/>
    <w:rsid w:val="00F04EA4"/>
    <w:rsid w:val="00F14C62"/>
    <w:rsid w:val="00F202F2"/>
    <w:rsid w:val="00F27F4A"/>
    <w:rsid w:val="00F6434E"/>
    <w:rsid w:val="00F70929"/>
    <w:rsid w:val="00F904D2"/>
    <w:rsid w:val="00FA3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2E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41404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2CE3"/>
    <w:pPr>
      <w:spacing w:after="80" w:line="288" w:lineRule="auto"/>
    </w:pPr>
    <w:rPr>
      <w:color w:val="auto"/>
      <w:sz w:val="20"/>
    </w:rPr>
  </w:style>
  <w:style w:type="paragraph" w:styleId="Heading1">
    <w:name w:val="heading 1"/>
    <w:basedOn w:val="Normal"/>
    <w:next w:val="Normal"/>
    <w:link w:val="Heading1Char"/>
    <w:uiPriority w:val="9"/>
    <w:qFormat/>
    <w:rsid w:val="006F4F7E"/>
    <w:pPr>
      <w:keepNext/>
      <w:keepLines/>
      <w:spacing w:before="140" w:after="320" w:line="264" w:lineRule="auto"/>
      <w:outlineLvl w:val="0"/>
    </w:pPr>
    <w:rPr>
      <w:rFonts w:asciiTheme="majorHAnsi" w:eastAsiaTheme="majorEastAsia" w:hAnsiTheme="majorHAnsi" w:cstheme="majorBidi"/>
      <w:bCs/>
      <w:color w:val="41748D" w:themeColor="accent5"/>
      <w:sz w:val="36"/>
      <w:szCs w:val="32"/>
    </w:rPr>
  </w:style>
  <w:style w:type="paragraph" w:styleId="Heading2">
    <w:name w:val="heading 2"/>
    <w:basedOn w:val="Normal"/>
    <w:next w:val="Normal"/>
    <w:link w:val="Heading2Char"/>
    <w:uiPriority w:val="9"/>
    <w:unhideWhenUsed/>
    <w:qFormat/>
    <w:rsid w:val="006F4F7E"/>
    <w:pPr>
      <w:keepNext/>
      <w:keepLines/>
      <w:spacing w:before="320" w:after="120"/>
      <w:outlineLvl w:val="1"/>
    </w:pPr>
    <w:rPr>
      <w:rFonts w:asciiTheme="majorHAnsi" w:eastAsiaTheme="majorEastAsia" w:hAnsiTheme="majorHAnsi" w:cstheme="majorBidi"/>
      <w:b/>
      <w:bCs/>
      <w:color w:val="41748D" w:themeColor="accent5"/>
      <w:sz w:val="26"/>
      <w:szCs w:val="26"/>
    </w:rPr>
  </w:style>
  <w:style w:type="paragraph" w:styleId="Heading3">
    <w:name w:val="heading 3"/>
    <w:basedOn w:val="Normal"/>
    <w:next w:val="Normal"/>
    <w:link w:val="Heading3Char"/>
    <w:uiPriority w:val="9"/>
    <w:unhideWhenUsed/>
    <w:qFormat/>
    <w:rsid w:val="006F4F7E"/>
    <w:pPr>
      <w:keepNext/>
      <w:keepLines/>
      <w:spacing w:before="300"/>
      <w:outlineLvl w:val="2"/>
    </w:pPr>
    <w:rPr>
      <w:rFonts w:asciiTheme="majorHAnsi" w:eastAsiaTheme="majorEastAsia" w:hAnsiTheme="majorHAnsi" w:cstheme="majorBidi"/>
      <w:bCs/>
      <w:color w:val="41748D" w:themeColor="accent5"/>
      <w:sz w:val="22"/>
    </w:rPr>
  </w:style>
  <w:style w:type="paragraph" w:styleId="Heading4">
    <w:name w:val="heading 4"/>
    <w:basedOn w:val="Normal"/>
    <w:next w:val="Normal"/>
    <w:link w:val="Heading4Char"/>
    <w:uiPriority w:val="9"/>
    <w:unhideWhenUsed/>
    <w:qFormat/>
    <w:rsid w:val="0009261C"/>
    <w:pPr>
      <w:keepNext/>
      <w:keepLines/>
      <w:spacing w:before="3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09261C"/>
    <w:pPr>
      <w:keepNext/>
      <w:keepLines/>
      <w:spacing w:before="3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rsid w:val="0009261C"/>
    <w:pPr>
      <w:keepNext/>
      <w:keepLines/>
      <w:spacing w:before="200"/>
      <w:outlineLvl w:val="5"/>
    </w:pPr>
    <w:rPr>
      <w:rFonts w:asciiTheme="majorHAnsi" w:eastAsiaTheme="majorEastAsia" w:hAnsiTheme="majorHAnsi" w:cstheme="majorBidi"/>
      <w:i/>
      <w:iCs/>
      <w:color w:val="7A41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7E"/>
    <w:rPr>
      <w:rFonts w:asciiTheme="majorHAnsi" w:eastAsiaTheme="majorEastAsia" w:hAnsiTheme="majorHAnsi" w:cstheme="majorBidi"/>
      <w:bCs/>
      <w:color w:val="41748D" w:themeColor="accent5"/>
      <w:sz w:val="36"/>
      <w:szCs w:val="32"/>
    </w:rPr>
  </w:style>
  <w:style w:type="character" w:customStyle="1" w:styleId="Heading2Char">
    <w:name w:val="Heading 2 Char"/>
    <w:basedOn w:val="DefaultParagraphFont"/>
    <w:link w:val="Heading2"/>
    <w:uiPriority w:val="9"/>
    <w:rsid w:val="006F4F7E"/>
    <w:rPr>
      <w:rFonts w:asciiTheme="majorHAnsi" w:eastAsiaTheme="majorEastAsia" w:hAnsiTheme="majorHAnsi" w:cstheme="majorBidi"/>
      <w:b/>
      <w:bCs/>
      <w:color w:val="41748D" w:themeColor="accent5"/>
      <w:sz w:val="26"/>
      <w:szCs w:val="26"/>
    </w:rPr>
  </w:style>
  <w:style w:type="paragraph" w:styleId="ListParagraph">
    <w:name w:val="List Paragraph"/>
    <w:aliases w:val="Numbered paragraph,List Paragraph1,Recommendation,List Paragraph11,L,Bulleted Para,NFP GP Bulleted List,FooterText,numbered,Paragraphe de liste1,Bulletr List Paragraph,列出段落,列出段落1,List Paragraph2,List Paragraph21,Listeafsnit1,リスト段落1"/>
    <w:basedOn w:val="Normal"/>
    <w:link w:val="ListParagraphChar"/>
    <w:uiPriority w:val="34"/>
    <w:qFormat/>
    <w:rsid w:val="004B2171"/>
    <w:pPr>
      <w:ind w:left="720"/>
      <w:contextualSpacing/>
    </w:pPr>
  </w:style>
  <w:style w:type="paragraph" w:styleId="Header">
    <w:name w:val="header"/>
    <w:basedOn w:val="Normal"/>
    <w:link w:val="HeaderChar"/>
    <w:uiPriority w:val="99"/>
    <w:unhideWhenUsed/>
    <w:rsid w:val="00E8641D"/>
    <w:pPr>
      <w:tabs>
        <w:tab w:val="center" w:pos="4320"/>
        <w:tab w:val="right" w:pos="8640"/>
      </w:tabs>
      <w:spacing w:line="240" w:lineRule="auto"/>
    </w:pPr>
  </w:style>
  <w:style w:type="character" w:customStyle="1" w:styleId="HeaderChar">
    <w:name w:val="Header Char"/>
    <w:basedOn w:val="DefaultParagraphFont"/>
    <w:link w:val="Header"/>
    <w:uiPriority w:val="99"/>
    <w:rsid w:val="00E8641D"/>
    <w:rPr>
      <w:color w:val="3D3935" w:themeColor="text1"/>
      <w:sz w:val="18"/>
    </w:rPr>
  </w:style>
  <w:style w:type="paragraph" w:styleId="Footer">
    <w:name w:val="footer"/>
    <w:basedOn w:val="Normal"/>
    <w:link w:val="FooterChar"/>
    <w:uiPriority w:val="99"/>
    <w:unhideWhenUsed/>
    <w:rsid w:val="00032CE3"/>
    <w:pPr>
      <w:tabs>
        <w:tab w:val="center" w:pos="4320"/>
        <w:tab w:val="right" w:pos="8640"/>
      </w:tabs>
      <w:spacing w:after="0"/>
    </w:pPr>
    <w:rPr>
      <w:sz w:val="16"/>
    </w:rPr>
  </w:style>
  <w:style w:type="character" w:customStyle="1" w:styleId="FooterChar">
    <w:name w:val="Footer Char"/>
    <w:basedOn w:val="DefaultParagraphFont"/>
    <w:link w:val="Footer"/>
    <w:uiPriority w:val="99"/>
    <w:rsid w:val="00032CE3"/>
    <w:rPr>
      <w:color w:val="auto"/>
      <w:sz w:val="16"/>
    </w:rPr>
  </w:style>
  <w:style w:type="character" w:styleId="Hyperlink">
    <w:name w:val="Hyperlink"/>
    <w:basedOn w:val="DefaultParagraphFont"/>
    <w:uiPriority w:val="99"/>
    <w:unhideWhenUsed/>
    <w:rsid w:val="006F4F7E"/>
    <w:rPr>
      <w:color w:val="41748D" w:themeColor="accent5"/>
      <w:u w:val="single"/>
    </w:rPr>
  </w:style>
  <w:style w:type="paragraph" w:styleId="BalloonText">
    <w:name w:val="Balloon Text"/>
    <w:basedOn w:val="Normal"/>
    <w:link w:val="BalloonTextChar"/>
    <w:uiPriority w:val="99"/>
    <w:semiHidden/>
    <w:unhideWhenUsed/>
    <w:rsid w:val="00DC5B75"/>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C5B75"/>
    <w:rPr>
      <w:rFonts w:ascii="Lucida Grande" w:hAnsi="Lucida Grande" w:cs="Lucida Grande"/>
      <w:color w:val="3D3935" w:themeColor="text1"/>
      <w:sz w:val="18"/>
      <w:szCs w:val="18"/>
    </w:rPr>
  </w:style>
  <w:style w:type="character" w:styleId="PageNumber">
    <w:name w:val="page number"/>
    <w:basedOn w:val="DefaultParagraphFont"/>
    <w:uiPriority w:val="99"/>
    <w:semiHidden/>
    <w:unhideWhenUsed/>
    <w:rsid w:val="00401E7C"/>
  </w:style>
  <w:style w:type="character" w:customStyle="1" w:styleId="Heading3Char">
    <w:name w:val="Heading 3 Char"/>
    <w:basedOn w:val="DefaultParagraphFont"/>
    <w:link w:val="Heading3"/>
    <w:uiPriority w:val="9"/>
    <w:rsid w:val="006F4F7E"/>
    <w:rPr>
      <w:rFonts w:asciiTheme="majorHAnsi" w:eastAsiaTheme="majorEastAsia" w:hAnsiTheme="majorHAnsi" w:cstheme="majorBidi"/>
      <w:bCs/>
      <w:color w:val="41748D" w:themeColor="accent5"/>
    </w:rPr>
  </w:style>
  <w:style w:type="character" w:customStyle="1" w:styleId="Heading4Char">
    <w:name w:val="Heading 4 Char"/>
    <w:basedOn w:val="DefaultParagraphFont"/>
    <w:link w:val="Heading4"/>
    <w:uiPriority w:val="9"/>
    <w:rsid w:val="0009261C"/>
    <w:rPr>
      <w:rFonts w:asciiTheme="majorHAnsi" w:eastAsiaTheme="majorEastAsia" w:hAnsiTheme="majorHAnsi" w:cstheme="majorBidi"/>
      <w:b/>
      <w:bCs/>
      <w:iCs/>
      <w:color w:val="auto"/>
      <w:sz w:val="20"/>
    </w:rPr>
  </w:style>
  <w:style w:type="character" w:customStyle="1" w:styleId="Heading5Char">
    <w:name w:val="Heading 5 Char"/>
    <w:basedOn w:val="DefaultParagraphFont"/>
    <w:link w:val="Heading5"/>
    <w:uiPriority w:val="9"/>
    <w:rsid w:val="0009261C"/>
    <w:rPr>
      <w:rFonts w:asciiTheme="majorHAnsi" w:eastAsiaTheme="majorEastAsia" w:hAnsiTheme="majorHAnsi" w:cstheme="majorBidi"/>
      <w:i/>
      <w:color w:val="auto"/>
      <w:sz w:val="20"/>
    </w:rPr>
  </w:style>
  <w:style w:type="character" w:customStyle="1" w:styleId="Heading6Char">
    <w:name w:val="Heading 6 Char"/>
    <w:basedOn w:val="DefaultParagraphFont"/>
    <w:link w:val="Heading6"/>
    <w:uiPriority w:val="9"/>
    <w:semiHidden/>
    <w:rsid w:val="0009261C"/>
    <w:rPr>
      <w:rFonts w:asciiTheme="majorHAnsi" w:eastAsiaTheme="majorEastAsia" w:hAnsiTheme="majorHAnsi" w:cstheme="majorBidi"/>
      <w:i/>
      <w:iCs/>
      <w:color w:val="7A4100" w:themeColor="accent1" w:themeShade="7F"/>
      <w:sz w:val="20"/>
    </w:rPr>
  </w:style>
  <w:style w:type="paragraph" w:styleId="Quote">
    <w:name w:val="Quote"/>
    <w:basedOn w:val="Normal"/>
    <w:next w:val="Normal"/>
    <w:link w:val="QuoteChar"/>
    <w:uiPriority w:val="29"/>
    <w:qFormat/>
    <w:rsid w:val="006F4F7E"/>
    <w:pPr>
      <w:pBdr>
        <w:top w:val="single" w:sz="8" w:space="10" w:color="D5E4EB" w:themeColor="accent5" w:themeTint="33"/>
        <w:bottom w:val="single" w:sz="8" w:space="10" w:color="D5E4EB" w:themeColor="accent5" w:themeTint="33"/>
      </w:pBdr>
      <w:spacing w:before="400" w:after="400"/>
    </w:pPr>
    <w:rPr>
      <w:i/>
      <w:iCs/>
      <w:color w:val="41748D" w:themeColor="accent5"/>
    </w:rPr>
  </w:style>
  <w:style w:type="character" w:customStyle="1" w:styleId="QuoteChar">
    <w:name w:val="Quote Char"/>
    <w:basedOn w:val="DefaultParagraphFont"/>
    <w:link w:val="Quote"/>
    <w:uiPriority w:val="29"/>
    <w:rsid w:val="006F4F7E"/>
    <w:rPr>
      <w:i/>
      <w:iCs/>
      <w:color w:val="41748D" w:themeColor="accent5"/>
      <w:sz w:val="20"/>
    </w:rPr>
  </w:style>
  <w:style w:type="character" w:styleId="FollowedHyperlink">
    <w:name w:val="FollowedHyperlink"/>
    <w:basedOn w:val="DefaultParagraphFont"/>
    <w:uiPriority w:val="99"/>
    <w:semiHidden/>
    <w:unhideWhenUsed/>
    <w:rsid w:val="00306851"/>
    <w:rPr>
      <w:color w:val="41748D" w:themeColor="accent5"/>
      <w:u w:val="single"/>
    </w:rPr>
  </w:style>
  <w:style w:type="paragraph" w:styleId="FootnoteText">
    <w:name w:val="footnote text"/>
    <w:basedOn w:val="Normal"/>
    <w:link w:val="FootnoteTextChar"/>
    <w:semiHidden/>
    <w:unhideWhenUsed/>
    <w:rsid w:val="001D2B5C"/>
    <w:pPr>
      <w:spacing w:after="0" w:line="240" w:lineRule="auto"/>
    </w:pPr>
    <w:rPr>
      <w:rFonts w:ascii="Times New Roman" w:eastAsia="Times New Roman" w:hAnsi="Times New Roman" w:cs="Times New Roman"/>
      <w:szCs w:val="20"/>
      <w:lang w:val="en-AU"/>
    </w:rPr>
  </w:style>
  <w:style w:type="character" w:customStyle="1" w:styleId="FootnoteTextChar">
    <w:name w:val="Footnote Text Char"/>
    <w:basedOn w:val="DefaultParagraphFont"/>
    <w:link w:val="FootnoteText"/>
    <w:semiHidden/>
    <w:rsid w:val="001D2B5C"/>
    <w:rPr>
      <w:rFonts w:ascii="Times New Roman" w:eastAsia="Times New Roman" w:hAnsi="Times New Roman" w:cs="Times New Roman"/>
      <w:color w:val="auto"/>
      <w:sz w:val="20"/>
      <w:szCs w:val="20"/>
      <w:lang w:val="en-AU"/>
    </w:rPr>
  </w:style>
  <w:style w:type="paragraph" w:styleId="CommentText">
    <w:name w:val="annotation text"/>
    <w:basedOn w:val="Normal"/>
    <w:link w:val="CommentTextChar"/>
    <w:semiHidden/>
    <w:unhideWhenUsed/>
    <w:rsid w:val="001D2B5C"/>
    <w:pPr>
      <w:spacing w:after="0" w:line="240" w:lineRule="auto"/>
    </w:pPr>
    <w:rPr>
      <w:rFonts w:ascii="Times New Roman" w:eastAsia="Times New Roman" w:hAnsi="Times New Roman" w:cs="Times New Roman"/>
      <w:szCs w:val="20"/>
      <w:lang w:val="en-AU"/>
    </w:rPr>
  </w:style>
  <w:style w:type="character" w:customStyle="1" w:styleId="CommentTextChar">
    <w:name w:val="Comment Text Char"/>
    <w:basedOn w:val="DefaultParagraphFont"/>
    <w:link w:val="CommentText"/>
    <w:semiHidden/>
    <w:rsid w:val="001D2B5C"/>
    <w:rPr>
      <w:rFonts w:ascii="Times New Roman" w:eastAsia="Times New Roman" w:hAnsi="Times New Roman" w:cs="Times New Roman"/>
      <w:color w:val="auto"/>
      <w:sz w:val="20"/>
      <w:szCs w:val="20"/>
      <w:lang w:val="en-AU"/>
    </w:rPr>
  </w:style>
  <w:style w:type="character" w:customStyle="1" w:styleId="ListParagraphChar">
    <w:name w:val="List Paragraph Char"/>
    <w:aliases w:val="Numbered paragraph Char,List Paragraph1 Char,Recommendation Char,List Paragraph11 Char,L Char,Bulleted Para Char,NFP GP Bulleted List Char,FooterText Char,numbered Char,Paragraphe de liste1 Char,Bulletr List Paragraph Char,列出段落 Char"/>
    <w:basedOn w:val="DefaultParagraphFont"/>
    <w:link w:val="ListParagraph"/>
    <w:qFormat/>
    <w:locked/>
    <w:rsid w:val="001D2B5C"/>
    <w:rPr>
      <w:color w:val="auto"/>
      <w:sz w:val="20"/>
    </w:rPr>
  </w:style>
  <w:style w:type="character" w:styleId="FootnoteReference">
    <w:name w:val="footnote reference"/>
    <w:basedOn w:val="DefaultParagraphFont"/>
    <w:semiHidden/>
    <w:unhideWhenUsed/>
    <w:rsid w:val="001D2B5C"/>
    <w:rPr>
      <w:vertAlign w:val="superscript"/>
    </w:rPr>
  </w:style>
  <w:style w:type="character" w:styleId="CommentReference">
    <w:name w:val="annotation reference"/>
    <w:basedOn w:val="DefaultParagraphFont"/>
    <w:semiHidden/>
    <w:unhideWhenUsed/>
    <w:rsid w:val="001D2B5C"/>
    <w:rPr>
      <w:sz w:val="16"/>
      <w:szCs w:val="16"/>
    </w:rPr>
  </w:style>
  <w:style w:type="table" w:styleId="ColorfulList-Accent5">
    <w:name w:val="Colorful List Accent 5"/>
    <w:basedOn w:val="TableNormal"/>
    <w:uiPriority w:val="72"/>
    <w:rsid w:val="001D2B5C"/>
    <w:rPr>
      <w:rFonts w:ascii="Times New Roman" w:eastAsia="Times New Roman" w:hAnsi="Times New Roman" w:cs="Times New Roman"/>
      <w:color w:val="3D3935" w:themeColor="text1"/>
      <w:sz w:val="20"/>
      <w:szCs w:val="20"/>
      <w:lang w:val="en-AU" w:eastAsia="en-AU"/>
    </w:rPr>
    <w:tblPr>
      <w:tblStyleRowBandSize w:val="1"/>
      <w:tblStyleColBandSize w:val="1"/>
    </w:tblPr>
    <w:tcPr>
      <w:shd w:val="clear" w:color="auto" w:fill="EAF1F5" w:themeFill="accent5" w:themeFillTint="19"/>
    </w:tcPr>
    <w:tblStylePr w:type="firstRow">
      <w:rPr>
        <w:b/>
        <w:bCs/>
        <w:color w:val="FFFFFF" w:themeColor="background1"/>
      </w:rPr>
      <w:tblPr/>
      <w:tcPr>
        <w:tcBorders>
          <w:bottom w:val="single" w:sz="12" w:space="0" w:color="FFFFFF" w:themeColor="background1"/>
        </w:tcBorders>
        <w:shd w:val="clear" w:color="auto" w:fill="B2A99B" w:themeFill="accent6" w:themeFillShade="CC"/>
      </w:tcPr>
    </w:tblStylePr>
    <w:tblStylePr w:type="lastRow">
      <w:rPr>
        <w:b/>
        <w:bCs/>
        <w:color w:val="B2A99B" w:themeColor="accent6" w:themeShade="CC"/>
      </w:rPr>
      <w:tblPr/>
      <w:tcPr>
        <w:tcBorders>
          <w:top w:val="single" w:sz="12" w:space="0" w:color="3D393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EE7" w:themeFill="accent5" w:themeFillTint="3F"/>
      </w:tcPr>
    </w:tblStylePr>
    <w:tblStylePr w:type="band1Horz">
      <w:tblPr/>
      <w:tcPr>
        <w:shd w:val="clear" w:color="auto" w:fill="D5E4EB" w:themeFill="accent5" w:themeFillTint="33"/>
      </w:tcPr>
    </w:tblStylePr>
  </w:style>
  <w:style w:type="paragraph" w:styleId="CommentSubject">
    <w:name w:val="annotation subject"/>
    <w:basedOn w:val="CommentText"/>
    <w:next w:val="CommentText"/>
    <w:link w:val="CommentSubjectChar"/>
    <w:uiPriority w:val="99"/>
    <w:semiHidden/>
    <w:unhideWhenUsed/>
    <w:rsid w:val="00B63B40"/>
    <w:pPr>
      <w:spacing w:after="80"/>
    </w:pPr>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B63B40"/>
    <w:rPr>
      <w:rFonts w:ascii="Times New Roman" w:eastAsia="Times New Roman" w:hAnsi="Times New Roman" w:cs="Times New Roman"/>
      <w:b/>
      <w:bCs/>
      <w:color w:val="auto"/>
      <w:sz w:val="20"/>
      <w:szCs w:val="20"/>
      <w:lang w:val="en-AU"/>
    </w:rPr>
  </w:style>
  <w:style w:type="paragraph" w:styleId="PlainText">
    <w:name w:val="Plain Text"/>
    <w:basedOn w:val="Normal"/>
    <w:link w:val="PlainTextChar"/>
    <w:uiPriority w:val="99"/>
    <w:unhideWhenUsed/>
    <w:rsid w:val="006B51B7"/>
    <w:pPr>
      <w:spacing w:after="0" w:line="240" w:lineRule="auto"/>
    </w:pPr>
    <w:rPr>
      <w:rFonts w:ascii="Calibri" w:eastAsiaTheme="minorHAnsi" w:hAnsi="Calibri"/>
      <w:sz w:val="22"/>
      <w:szCs w:val="21"/>
      <w:lang w:val="en-AU"/>
    </w:rPr>
  </w:style>
  <w:style w:type="character" w:customStyle="1" w:styleId="PlainTextChar">
    <w:name w:val="Plain Text Char"/>
    <w:basedOn w:val="DefaultParagraphFont"/>
    <w:link w:val="PlainText"/>
    <w:uiPriority w:val="99"/>
    <w:rsid w:val="006B51B7"/>
    <w:rPr>
      <w:rFonts w:ascii="Calibri" w:eastAsiaTheme="minorHAnsi" w:hAnsi="Calibri"/>
      <w:color w:val="auto"/>
      <w:szCs w:val="2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41404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2CE3"/>
    <w:pPr>
      <w:spacing w:after="80" w:line="288" w:lineRule="auto"/>
    </w:pPr>
    <w:rPr>
      <w:color w:val="auto"/>
      <w:sz w:val="20"/>
    </w:rPr>
  </w:style>
  <w:style w:type="paragraph" w:styleId="Heading1">
    <w:name w:val="heading 1"/>
    <w:basedOn w:val="Normal"/>
    <w:next w:val="Normal"/>
    <w:link w:val="Heading1Char"/>
    <w:uiPriority w:val="9"/>
    <w:qFormat/>
    <w:rsid w:val="006F4F7E"/>
    <w:pPr>
      <w:keepNext/>
      <w:keepLines/>
      <w:spacing w:before="140" w:after="320" w:line="264" w:lineRule="auto"/>
      <w:outlineLvl w:val="0"/>
    </w:pPr>
    <w:rPr>
      <w:rFonts w:asciiTheme="majorHAnsi" w:eastAsiaTheme="majorEastAsia" w:hAnsiTheme="majorHAnsi" w:cstheme="majorBidi"/>
      <w:bCs/>
      <w:color w:val="41748D" w:themeColor="accent5"/>
      <w:sz w:val="36"/>
      <w:szCs w:val="32"/>
    </w:rPr>
  </w:style>
  <w:style w:type="paragraph" w:styleId="Heading2">
    <w:name w:val="heading 2"/>
    <w:basedOn w:val="Normal"/>
    <w:next w:val="Normal"/>
    <w:link w:val="Heading2Char"/>
    <w:uiPriority w:val="9"/>
    <w:unhideWhenUsed/>
    <w:qFormat/>
    <w:rsid w:val="006F4F7E"/>
    <w:pPr>
      <w:keepNext/>
      <w:keepLines/>
      <w:spacing w:before="320" w:after="120"/>
      <w:outlineLvl w:val="1"/>
    </w:pPr>
    <w:rPr>
      <w:rFonts w:asciiTheme="majorHAnsi" w:eastAsiaTheme="majorEastAsia" w:hAnsiTheme="majorHAnsi" w:cstheme="majorBidi"/>
      <w:b/>
      <w:bCs/>
      <w:color w:val="41748D" w:themeColor="accent5"/>
      <w:sz w:val="26"/>
      <w:szCs w:val="26"/>
    </w:rPr>
  </w:style>
  <w:style w:type="paragraph" w:styleId="Heading3">
    <w:name w:val="heading 3"/>
    <w:basedOn w:val="Normal"/>
    <w:next w:val="Normal"/>
    <w:link w:val="Heading3Char"/>
    <w:uiPriority w:val="9"/>
    <w:unhideWhenUsed/>
    <w:qFormat/>
    <w:rsid w:val="006F4F7E"/>
    <w:pPr>
      <w:keepNext/>
      <w:keepLines/>
      <w:spacing w:before="300"/>
      <w:outlineLvl w:val="2"/>
    </w:pPr>
    <w:rPr>
      <w:rFonts w:asciiTheme="majorHAnsi" w:eastAsiaTheme="majorEastAsia" w:hAnsiTheme="majorHAnsi" w:cstheme="majorBidi"/>
      <w:bCs/>
      <w:color w:val="41748D" w:themeColor="accent5"/>
      <w:sz w:val="22"/>
    </w:rPr>
  </w:style>
  <w:style w:type="paragraph" w:styleId="Heading4">
    <w:name w:val="heading 4"/>
    <w:basedOn w:val="Normal"/>
    <w:next w:val="Normal"/>
    <w:link w:val="Heading4Char"/>
    <w:uiPriority w:val="9"/>
    <w:unhideWhenUsed/>
    <w:qFormat/>
    <w:rsid w:val="0009261C"/>
    <w:pPr>
      <w:keepNext/>
      <w:keepLines/>
      <w:spacing w:before="3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09261C"/>
    <w:pPr>
      <w:keepNext/>
      <w:keepLines/>
      <w:spacing w:before="3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rsid w:val="0009261C"/>
    <w:pPr>
      <w:keepNext/>
      <w:keepLines/>
      <w:spacing w:before="200"/>
      <w:outlineLvl w:val="5"/>
    </w:pPr>
    <w:rPr>
      <w:rFonts w:asciiTheme="majorHAnsi" w:eastAsiaTheme="majorEastAsia" w:hAnsiTheme="majorHAnsi" w:cstheme="majorBidi"/>
      <w:i/>
      <w:iCs/>
      <w:color w:val="7A41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7E"/>
    <w:rPr>
      <w:rFonts w:asciiTheme="majorHAnsi" w:eastAsiaTheme="majorEastAsia" w:hAnsiTheme="majorHAnsi" w:cstheme="majorBidi"/>
      <w:bCs/>
      <w:color w:val="41748D" w:themeColor="accent5"/>
      <w:sz w:val="36"/>
      <w:szCs w:val="32"/>
    </w:rPr>
  </w:style>
  <w:style w:type="character" w:customStyle="1" w:styleId="Heading2Char">
    <w:name w:val="Heading 2 Char"/>
    <w:basedOn w:val="DefaultParagraphFont"/>
    <w:link w:val="Heading2"/>
    <w:uiPriority w:val="9"/>
    <w:rsid w:val="006F4F7E"/>
    <w:rPr>
      <w:rFonts w:asciiTheme="majorHAnsi" w:eastAsiaTheme="majorEastAsia" w:hAnsiTheme="majorHAnsi" w:cstheme="majorBidi"/>
      <w:b/>
      <w:bCs/>
      <w:color w:val="41748D" w:themeColor="accent5"/>
      <w:sz w:val="26"/>
      <w:szCs w:val="26"/>
    </w:rPr>
  </w:style>
  <w:style w:type="paragraph" w:styleId="ListParagraph">
    <w:name w:val="List Paragraph"/>
    <w:aliases w:val="Numbered paragraph,List Paragraph1,Recommendation,List Paragraph11,L,Bulleted Para,NFP GP Bulleted List,FooterText,numbered,Paragraphe de liste1,Bulletr List Paragraph,列出段落,列出段落1,List Paragraph2,List Paragraph21,Listeafsnit1,リスト段落1"/>
    <w:basedOn w:val="Normal"/>
    <w:link w:val="ListParagraphChar"/>
    <w:uiPriority w:val="34"/>
    <w:qFormat/>
    <w:rsid w:val="004B2171"/>
    <w:pPr>
      <w:ind w:left="720"/>
      <w:contextualSpacing/>
    </w:pPr>
  </w:style>
  <w:style w:type="paragraph" w:styleId="Header">
    <w:name w:val="header"/>
    <w:basedOn w:val="Normal"/>
    <w:link w:val="HeaderChar"/>
    <w:uiPriority w:val="99"/>
    <w:unhideWhenUsed/>
    <w:rsid w:val="00E8641D"/>
    <w:pPr>
      <w:tabs>
        <w:tab w:val="center" w:pos="4320"/>
        <w:tab w:val="right" w:pos="8640"/>
      </w:tabs>
      <w:spacing w:line="240" w:lineRule="auto"/>
    </w:pPr>
  </w:style>
  <w:style w:type="character" w:customStyle="1" w:styleId="HeaderChar">
    <w:name w:val="Header Char"/>
    <w:basedOn w:val="DefaultParagraphFont"/>
    <w:link w:val="Header"/>
    <w:uiPriority w:val="99"/>
    <w:rsid w:val="00E8641D"/>
    <w:rPr>
      <w:color w:val="3D3935" w:themeColor="text1"/>
      <w:sz w:val="18"/>
    </w:rPr>
  </w:style>
  <w:style w:type="paragraph" w:styleId="Footer">
    <w:name w:val="footer"/>
    <w:basedOn w:val="Normal"/>
    <w:link w:val="FooterChar"/>
    <w:uiPriority w:val="99"/>
    <w:unhideWhenUsed/>
    <w:rsid w:val="00032CE3"/>
    <w:pPr>
      <w:tabs>
        <w:tab w:val="center" w:pos="4320"/>
        <w:tab w:val="right" w:pos="8640"/>
      </w:tabs>
      <w:spacing w:after="0"/>
    </w:pPr>
    <w:rPr>
      <w:sz w:val="16"/>
    </w:rPr>
  </w:style>
  <w:style w:type="character" w:customStyle="1" w:styleId="FooterChar">
    <w:name w:val="Footer Char"/>
    <w:basedOn w:val="DefaultParagraphFont"/>
    <w:link w:val="Footer"/>
    <w:uiPriority w:val="99"/>
    <w:rsid w:val="00032CE3"/>
    <w:rPr>
      <w:color w:val="auto"/>
      <w:sz w:val="16"/>
    </w:rPr>
  </w:style>
  <w:style w:type="character" w:styleId="Hyperlink">
    <w:name w:val="Hyperlink"/>
    <w:basedOn w:val="DefaultParagraphFont"/>
    <w:uiPriority w:val="99"/>
    <w:unhideWhenUsed/>
    <w:rsid w:val="006F4F7E"/>
    <w:rPr>
      <w:color w:val="41748D" w:themeColor="accent5"/>
      <w:u w:val="single"/>
    </w:rPr>
  </w:style>
  <w:style w:type="paragraph" w:styleId="BalloonText">
    <w:name w:val="Balloon Text"/>
    <w:basedOn w:val="Normal"/>
    <w:link w:val="BalloonTextChar"/>
    <w:uiPriority w:val="99"/>
    <w:semiHidden/>
    <w:unhideWhenUsed/>
    <w:rsid w:val="00DC5B75"/>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C5B75"/>
    <w:rPr>
      <w:rFonts w:ascii="Lucida Grande" w:hAnsi="Lucida Grande" w:cs="Lucida Grande"/>
      <w:color w:val="3D3935" w:themeColor="text1"/>
      <w:sz w:val="18"/>
      <w:szCs w:val="18"/>
    </w:rPr>
  </w:style>
  <w:style w:type="character" w:styleId="PageNumber">
    <w:name w:val="page number"/>
    <w:basedOn w:val="DefaultParagraphFont"/>
    <w:uiPriority w:val="99"/>
    <w:semiHidden/>
    <w:unhideWhenUsed/>
    <w:rsid w:val="00401E7C"/>
  </w:style>
  <w:style w:type="character" w:customStyle="1" w:styleId="Heading3Char">
    <w:name w:val="Heading 3 Char"/>
    <w:basedOn w:val="DefaultParagraphFont"/>
    <w:link w:val="Heading3"/>
    <w:uiPriority w:val="9"/>
    <w:rsid w:val="006F4F7E"/>
    <w:rPr>
      <w:rFonts w:asciiTheme="majorHAnsi" w:eastAsiaTheme="majorEastAsia" w:hAnsiTheme="majorHAnsi" w:cstheme="majorBidi"/>
      <w:bCs/>
      <w:color w:val="41748D" w:themeColor="accent5"/>
    </w:rPr>
  </w:style>
  <w:style w:type="character" w:customStyle="1" w:styleId="Heading4Char">
    <w:name w:val="Heading 4 Char"/>
    <w:basedOn w:val="DefaultParagraphFont"/>
    <w:link w:val="Heading4"/>
    <w:uiPriority w:val="9"/>
    <w:rsid w:val="0009261C"/>
    <w:rPr>
      <w:rFonts w:asciiTheme="majorHAnsi" w:eastAsiaTheme="majorEastAsia" w:hAnsiTheme="majorHAnsi" w:cstheme="majorBidi"/>
      <w:b/>
      <w:bCs/>
      <w:iCs/>
      <w:color w:val="auto"/>
      <w:sz w:val="20"/>
    </w:rPr>
  </w:style>
  <w:style w:type="character" w:customStyle="1" w:styleId="Heading5Char">
    <w:name w:val="Heading 5 Char"/>
    <w:basedOn w:val="DefaultParagraphFont"/>
    <w:link w:val="Heading5"/>
    <w:uiPriority w:val="9"/>
    <w:rsid w:val="0009261C"/>
    <w:rPr>
      <w:rFonts w:asciiTheme="majorHAnsi" w:eastAsiaTheme="majorEastAsia" w:hAnsiTheme="majorHAnsi" w:cstheme="majorBidi"/>
      <w:i/>
      <w:color w:val="auto"/>
      <w:sz w:val="20"/>
    </w:rPr>
  </w:style>
  <w:style w:type="character" w:customStyle="1" w:styleId="Heading6Char">
    <w:name w:val="Heading 6 Char"/>
    <w:basedOn w:val="DefaultParagraphFont"/>
    <w:link w:val="Heading6"/>
    <w:uiPriority w:val="9"/>
    <w:semiHidden/>
    <w:rsid w:val="0009261C"/>
    <w:rPr>
      <w:rFonts w:asciiTheme="majorHAnsi" w:eastAsiaTheme="majorEastAsia" w:hAnsiTheme="majorHAnsi" w:cstheme="majorBidi"/>
      <w:i/>
      <w:iCs/>
      <w:color w:val="7A4100" w:themeColor="accent1" w:themeShade="7F"/>
      <w:sz w:val="20"/>
    </w:rPr>
  </w:style>
  <w:style w:type="paragraph" w:styleId="Quote">
    <w:name w:val="Quote"/>
    <w:basedOn w:val="Normal"/>
    <w:next w:val="Normal"/>
    <w:link w:val="QuoteChar"/>
    <w:uiPriority w:val="29"/>
    <w:qFormat/>
    <w:rsid w:val="006F4F7E"/>
    <w:pPr>
      <w:pBdr>
        <w:top w:val="single" w:sz="8" w:space="10" w:color="D5E4EB" w:themeColor="accent5" w:themeTint="33"/>
        <w:bottom w:val="single" w:sz="8" w:space="10" w:color="D5E4EB" w:themeColor="accent5" w:themeTint="33"/>
      </w:pBdr>
      <w:spacing w:before="400" w:after="400"/>
    </w:pPr>
    <w:rPr>
      <w:i/>
      <w:iCs/>
      <w:color w:val="41748D" w:themeColor="accent5"/>
    </w:rPr>
  </w:style>
  <w:style w:type="character" w:customStyle="1" w:styleId="QuoteChar">
    <w:name w:val="Quote Char"/>
    <w:basedOn w:val="DefaultParagraphFont"/>
    <w:link w:val="Quote"/>
    <w:uiPriority w:val="29"/>
    <w:rsid w:val="006F4F7E"/>
    <w:rPr>
      <w:i/>
      <w:iCs/>
      <w:color w:val="41748D" w:themeColor="accent5"/>
      <w:sz w:val="20"/>
    </w:rPr>
  </w:style>
  <w:style w:type="character" w:styleId="FollowedHyperlink">
    <w:name w:val="FollowedHyperlink"/>
    <w:basedOn w:val="DefaultParagraphFont"/>
    <w:uiPriority w:val="99"/>
    <w:semiHidden/>
    <w:unhideWhenUsed/>
    <w:rsid w:val="00306851"/>
    <w:rPr>
      <w:color w:val="41748D" w:themeColor="accent5"/>
      <w:u w:val="single"/>
    </w:rPr>
  </w:style>
  <w:style w:type="paragraph" w:styleId="FootnoteText">
    <w:name w:val="footnote text"/>
    <w:basedOn w:val="Normal"/>
    <w:link w:val="FootnoteTextChar"/>
    <w:semiHidden/>
    <w:unhideWhenUsed/>
    <w:rsid w:val="001D2B5C"/>
    <w:pPr>
      <w:spacing w:after="0" w:line="240" w:lineRule="auto"/>
    </w:pPr>
    <w:rPr>
      <w:rFonts w:ascii="Times New Roman" w:eastAsia="Times New Roman" w:hAnsi="Times New Roman" w:cs="Times New Roman"/>
      <w:szCs w:val="20"/>
      <w:lang w:val="en-AU"/>
    </w:rPr>
  </w:style>
  <w:style w:type="character" w:customStyle="1" w:styleId="FootnoteTextChar">
    <w:name w:val="Footnote Text Char"/>
    <w:basedOn w:val="DefaultParagraphFont"/>
    <w:link w:val="FootnoteText"/>
    <w:semiHidden/>
    <w:rsid w:val="001D2B5C"/>
    <w:rPr>
      <w:rFonts w:ascii="Times New Roman" w:eastAsia="Times New Roman" w:hAnsi="Times New Roman" w:cs="Times New Roman"/>
      <w:color w:val="auto"/>
      <w:sz w:val="20"/>
      <w:szCs w:val="20"/>
      <w:lang w:val="en-AU"/>
    </w:rPr>
  </w:style>
  <w:style w:type="paragraph" w:styleId="CommentText">
    <w:name w:val="annotation text"/>
    <w:basedOn w:val="Normal"/>
    <w:link w:val="CommentTextChar"/>
    <w:semiHidden/>
    <w:unhideWhenUsed/>
    <w:rsid w:val="001D2B5C"/>
    <w:pPr>
      <w:spacing w:after="0" w:line="240" w:lineRule="auto"/>
    </w:pPr>
    <w:rPr>
      <w:rFonts w:ascii="Times New Roman" w:eastAsia="Times New Roman" w:hAnsi="Times New Roman" w:cs="Times New Roman"/>
      <w:szCs w:val="20"/>
      <w:lang w:val="en-AU"/>
    </w:rPr>
  </w:style>
  <w:style w:type="character" w:customStyle="1" w:styleId="CommentTextChar">
    <w:name w:val="Comment Text Char"/>
    <w:basedOn w:val="DefaultParagraphFont"/>
    <w:link w:val="CommentText"/>
    <w:semiHidden/>
    <w:rsid w:val="001D2B5C"/>
    <w:rPr>
      <w:rFonts w:ascii="Times New Roman" w:eastAsia="Times New Roman" w:hAnsi="Times New Roman" w:cs="Times New Roman"/>
      <w:color w:val="auto"/>
      <w:sz w:val="20"/>
      <w:szCs w:val="20"/>
      <w:lang w:val="en-AU"/>
    </w:rPr>
  </w:style>
  <w:style w:type="character" w:customStyle="1" w:styleId="ListParagraphChar">
    <w:name w:val="List Paragraph Char"/>
    <w:aliases w:val="Numbered paragraph Char,List Paragraph1 Char,Recommendation Char,List Paragraph11 Char,L Char,Bulleted Para Char,NFP GP Bulleted List Char,FooterText Char,numbered Char,Paragraphe de liste1 Char,Bulletr List Paragraph Char,列出段落 Char"/>
    <w:basedOn w:val="DefaultParagraphFont"/>
    <w:link w:val="ListParagraph"/>
    <w:qFormat/>
    <w:locked/>
    <w:rsid w:val="001D2B5C"/>
    <w:rPr>
      <w:color w:val="auto"/>
      <w:sz w:val="20"/>
    </w:rPr>
  </w:style>
  <w:style w:type="character" w:styleId="FootnoteReference">
    <w:name w:val="footnote reference"/>
    <w:basedOn w:val="DefaultParagraphFont"/>
    <w:semiHidden/>
    <w:unhideWhenUsed/>
    <w:rsid w:val="001D2B5C"/>
    <w:rPr>
      <w:vertAlign w:val="superscript"/>
    </w:rPr>
  </w:style>
  <w:style w:type="character" w:styleId="CommentReference">
    <w:name w:val="annotation reference"/>
    <w:basedOn w:val="DefaultParagraphFont"/>
    <w:semiHidden/>
    <w:unhideWhenUsed/>
    <w:rsid w:val="001D2B5C"/>
    <w:rPr>
      <w:sz w:val="16"/>
      <w:szCs w:val="16"/>
    </w:rPr>
  </w:style>
  <w:style w:type="table" w:styleId="ColorfulList-Accent5">
    <w:name w:val="Colorful List Accent 5"/>
    <w:basedOn w:val="TableNormal"/>
    <w:uiPriority w:val="72"/>
    <w:rsid w:val="001D2B5C"/>
    <w:rPr>
      <w:rFonts w:ascii="Times New Roman" w:eastAsia="Times New Roman" w:hAnsi="Times New Roman" w:cs="Times New Roman"/>
      <w:color w:val="3D3935" w:themeColor="text1"/>
      <w:sz w:val="20"/>
      <w:szCs w:val="20"/>
      <w:lang w:val="en-AU" w:eastAsia="en-AU"/>
    </w:rPr>
    <w:tblPr>
      <w:tblStyleRowBandSize w:val="1"/>
      <w:tblStyleColBandSize w:val="1"/>
    </w:tblPr>
    <w:tcPr>
      <w:shd w:val="clear" w:color="auto" w:fill="EAF1F5" w:themeFill="accent5" w:themeFillTint="19"/>
    </w:tcPr>
    <w:tblStylePr w:type="firstRow">
      <w:rPr>
        <w:b/>
        <w:bCs/>
        <w:color w:val="FFFFFF" w:themeColor="background1"/>
      </w:rPr>
      <w:tblPr/>
      <w:tcPr>
        <w:tcBorders>
          <w:bottom w:val="single" w:sz="12" w:space="0" w:color="FFFFFF" w:themeColor="background1"/>
        </w:tcBorders>
        <w:shd w:val="clear" w:color="auto" w:fill="B2A99B" w:themeFill="accent6" w:themeFillShade="CC"/>
      </w:tcPr>
    </w:tblStylePr>
    <w:tblStylePr w:type="lastRow">
      <w:rPr>
        <w:b/>
        <w:bCs/>
        <w:color w:val="B2A99B" w:themeColor="accent6" w:themeShade="CC"/>
      </w:rPr>
      <w:tblPr/>
      <w:tcPr>
        <w:tcBorders>
          <w:top w:val="single" w:sz="12" w:space="0" w:color="3D393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EE7" w:themeFill="accent5" w:themeFillTint="3F"/>
      </w:tcPr>
    </w:tblStylePr>
    <w:tblStylePr w:type="band1Horz">
      <w:tblPr/>
      <w:tcPr>
        <w:shd w:val="clear" w:color="auto" w:fill="D5E4EB" w:themeFill="accent5" w:themeFillTint="33"/>
      </w:tcPr>
    </w:tblStylePr>
  </w:style>
  <w:style w:type="paragraph" w:styleId="CommentSubject">
    <w:name w:val="annotation subject"/>
    <w:basedOn w:val="CommentText"/>
    <w:next w:val="CommentText"/>
    <w:link w:val="CommentSubjectChar"/>
    <w:uiPriority w:val="99"/>
    <w:semiHidden/>
    <w:unhideWhenUsed/>
    <w:rsid w:val="00B63B40"/>
    <w:pPr>
      <w:spacing w:after="80"/>
    </w:pPr>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B63B40"/>
    <w:rPr>
      <w:rFonts w:ascii="Times New Roman" w:eastAsia="Times New Roman" w:hAnsi="Times New Roman" w:cs="Times New Roman"/>
      <w:b/>
      <w:bCs/>
      <w:color w:val="auto"/>
      <w:sz w:val="20"/>
      <w:szCs w:val="20"/>
      <w:lang w:val="en-AU"/>
    </w:rPr>
  </w:style>
  <w:style w:type="paragraph" w:styleId="PlainText">
    <w:name w:val="Plain Text"/>
    <w:basedOn w:val="Normal"/>
    <w:link w:val="PlainTextChar"/>
    <w:uiPriority w:val="99"/>
    <w:unhideWhenUsed/>
    <w:rsid w:val="006B51B7"/>
    <w:pPr>
      <w:spacing w:after="0" w:line="240" w:lineRule="auto"/>
    </w:pPr>
    <w:rPr>
      <w:rFonts w:ascii="Calibri" w:eastAsiaTheme="minorHAnsi" w:hAnsi="Calibri"/>
      <w:sz w:val="22"/>
      <w:szCs w:val="21"/>
      <w:lang w:val="en-AU"/>
    </w:rPr>
  </w:style>
  <w:style w:type="character" w:customStyle="1" w:styleId="PlainTextChar">
    <w:name w:val="Plain Text Char"/>
    <w:basedOn w:val="DefaultParagraphFont"/>
    <w:link w:val="PlainText"/>
    <w:uiPriority w:val="99"/>
    <w:rsid w:val="006B51B7"/>
    <w:rPr>
      <w:rFonts w:ascii="Calibri" w:eastAsiaTheme="minorHAnsi" w:hAnsi="Calibri"/>
      <w:color w:val="auto"/>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06944">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ustoms.go.jp/english/tariff/"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usitc.go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dfat.gov.au/trade/agreements/tpp/summaries/Documents/how-to-determine-if-a-good-originates-in-the-tpp.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ATC_AusUnlimited">
  <a:themeElements>
    <a:clrScheme name="Custom 1">
      <a:dk1>
        <a:srgbClr val="3D3935"/>
      </a:dk1>
      <a:lt1>
        <a:sysClr val="window" lastClr="FFFFFF"/>
      </a:lt1>
      <a:dk2>
        <a:srgbClr val="3D3935"/>
      </a:dk2>
      <a:lt2>
        <a:srgbClr val="D7D2CB"/>
      </a:lt2>
      <a:accent1>
        <a:srgbClr val="F58400"/>
      </a:accent1>
      <a:accent2>
        <a:srgbClr val="FFAB00"/>
      </a:accent2>
      <a:accent3>
        <a:srgbClr val="E35205"/>
      </a:accent3>
      <a:accent4>
        <a:srgbClr val="582D40"/>
      </a:accent4>
      <a:accent5>
        <a:srgbClr val="41748D"/>
      </a:accent5>
      <a:accent6>
        <a:srgbClr val="D7D2CB"/>
      </a:accent6>
      <a:hlink>
        <a:srgbClr val="F58400"/>
      </a:hlink>
      <a:folHlink>
        <a:srgbClr val="F584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6ED87E499D74F957EA98E38249353" ma:contentTypeVersion="1" ma:contentTypeDescription="Create a new document." ma:contentTypeScope="" ma:versionID="c7fba12bb51fc3be4f6d0de24922d2b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D5831-2295-4F7F-B9BB-F9D2A71FCA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A3ED98-9E20-4EFA-BE18-51C2BD0E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785F7-45C8-492A-BE55-6E376C243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718BA862.dotm</Template>
  <TotalTime>0</TotalTime>
  <Pages>3</Pages>
  <Words>1054</Words>
  <Characters>6011</Characters>
  <Application>Microsoft Office Word</Application>
  <DocSecurity>4</DocSecurity>
  <Lines>50</Lines>
  <Paragraphs>14</Paragraphs>
  <ScaleCrop>false</ScaleCrop>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2015-11-12T05:33:00Z</dcterms:created>
  <dcterms:modified xsi:type="dcterms:W3CDTF">2015-11-12T05:33:00Z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0x0101000A76ED87E499D74F957EA98E38249353</vt:lpwstr>
  </property>
  <property fmtid="{D5CDD505-2E9C-101B-9397-08002B2CF9AE}" pid="3" name="Order">
    <vt:r8>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