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C434AE6" w14:textId="6A0CA0E5" w:rsidR="00A32858" w:rsidRPr="00D474C9" w:rsidRDefault="00221F3F" w:rsidP="00934826">
      <w:pPr>
        <w:pStyle w:val="Title"/>
        <w:spacing w:before="240"/>
      </w:pPr>
      <w:bookmarkStart w:id="0" w:name="_Toc413078488"/>
      <w:r>
        <w:t>DFAT-led design</w:t>
      </w:r>
      <w:r w:rsidR="00876ABE">
        <w:t xml:space="preserve"> – </w:t>
      </w:r>
      <w:r>
        <w:t>Investment design</w:t>
      </w:r>
      <w:bookmarkEnd w:id="0"/>
    </w:p>
    <w:p w14:paraId="47E5E30D" w14:textId="06E1E42C" w:rsidR="00A32858" w:rsidRPr="00D474C9" w:rsidRDefault="00A32858" w:rsidP="246A0108">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szCs w:val="21"/>
        </w:rPr>
      </w:pPr>
      <w:r w:rsidRPr="1DA5F46F">
        <w:rPr>
          <w:b/>
          <w:bCs/>
          <w:szCs w:val="21"/>
        </w:rPr>
        <w:t xml:space="preserve">Investment Design </w:t>
      </w:r>
      <w:bookmarkStart w:id="1" w:name="_Int_kqX8nBNA"/>
      <w:r w:rsidRPr="1DA5F46F">
        <w:rPr>
          <w:b/>
          <w:bCs/>
          <w:szCs w:val="21"/>
        </w:rPr>
        <w:t>Title:</w:t>
      </w:r>
      <w:r w:rsidR="3A212EC6" w:rsidRPr="246A0108">
        <w:rPr>
          <w:b/>
          <w:bCs/>
        </w:rPr>
        <w:t xml:space="preserve"> </w:t>
      </w:r>
      <w:bookmarkEnd w:id="1"/>
      <w:r w:rsidR="00B5035C">
        <w:t>Southeast Asia and Australia Government</w:t>
      </w:r>
      <w:r w:rsidR="00B228BD">
        <w:t>-</w:t>
      </w:r>
      <w:r w:rsidR="00B5035C">
        <w:t>to</w:t>
      </w:r>
      <w:r w:rsidR="00B228BD">
        <w:t>-</w:t>
      </w:r>
      <w:r w:rsidR="00B5035C">
        <w:t>Government Partnerships</w:t>
      </w:r>
      <w:r w:rsidR="00B228BD">
        <w:t xml:space="preserve"> program</w:t>
      </w:r>
      <w:r w:rsidR="00B5035C">
        <w:t xml:space="preserve"> (</w:t>
      </w:r>
      <w:r w:rsidR="000C7E35">
        <w:t>SEA</w:t>
      </w:r>
      <w:r w:rsidR="00B5035C">
        <w:t>G2G)</w:t>
      </w:r>
    </w:p>
    <w:p w14:paraId="6A49F6C2" w14:textId="005D6385" w:rsidR="004C1535" w:rsidRPr="0048202F" w:rsidRDefault="00A32858" w:rsidP="0048202F">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bCs/>
          <w:szCs w:val="21"/>
        </w:rPr>
      </w:pPr>
      <w:r w:rsidRPr="1DA5F46F">
        <w:rPr>
          <w:b/>
          <w:bCs/>
          <w:szCs w:val="21"/>
        </w:rPr>
        <w:t xml:space="preserve">Start </w:t>
      </w:r>
      <w:r w:rsidR="3AB5E55A" w:rsidRPr="1DA5F46F">
        <w:rPr>
          <w:b/>
          <w:bCs/>
          <w:szCs w:val="21"/>
        </w:rPr>
        <w:t xml:space="preserve">date: </w:t>
      </w:r>
      <w:r w:rsidR="00B5035C" w:rsidRPr="009F7FE1">
        <w:rPr>
          <w:szCs w:val="21"/>
        </w:rPr>
        <w:t xml:space="preserve">Design </w:t>
      </w:r>
      <w:r w:rsidR="00C37FE9" w:rsidRPr="009F7FE1">
        <w:rPr>
          <w:szCs w:val="21"/>
        </w:rPr>
        <w:t xml:space="preserve">&amp; </w:t>
      </w:r>
      <w:r w:rsidR="00B81114" w:rsidRPr="009F7FE1">
        <w:rPr>
          <w:szCs w:val="21"/>
        </w:rPr>
        <w:t xml:space="preserve">Implement </w:t>
      </w:r>
      <w:r w:rsidR="00B5035C" w:rsidRPr="009F7FE1">
        <w:rPr>
          <w:szCs w:val="21"/>
        </w:rPr>
        <w:t>contract</w:t>
      </w:r>
      <w:r w:rsidR="00876ABE" w:rsidRPr="009F7FE1">
        <w:rPr>
          <w:szCs w:val="21"/>
        </w:rPr>
        <w:t xml:space="preserve"> – </w:t>
      </w:r>
      <w:r w:rsidR="00B81114" w:rsidRPr="009F7FE1">
        <w:rPr>
          <w:szCs w:val="21"/>
        </w:rPr>
        <w:t>October</w:t>
      </w:r>
      <w:r w:rsidR="00B5035C" w:rsidRPr="009F7FE1">
        <w:rPr>
          <w:szCs w:val="21"/>
        </w:rPr>
        <w:t xml:space="preserve"> 2023</w:t>
      </w:r>
      <w:r w:rsidR="00997A96" w:rsidRPr="009F7FE1">
        <w:rPr>
          <w:szCs w:val="21"/>
        </w:rPr>
        <w:t xml:space="preserve">. </w:t>
      </w:r>
      <w:r w:rsidR="009F6885" w:rsidRPr="009F7FE1">
        <w:rPr>
          <w:szCs w:val="21"/>
        </w:rPr>
        <w:t>Delivery phase</w:t>
      </w:r>
      <w:r w:rsidR="00256902" w:rsidRPr="009F7FE1">
        <w:rPr>
          <w:szCs w:val="21"/>
        </w:rPr>
        <w:t xml:space="preserve"> – September 2024.</w:t>
      </w:r>
    </w:p>
    <w:p w14:paraId="59443B9E" w14:textId="520D443D" w:rsidR="00A32858" w:rsidRPr="00D474C9" w:rsidRDefault="00A32858" w:rsidP="00A32858">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szCs w:val="21"/>
        </w:rPr>
      </w:pPr>
      <w:r w:rsidRPr="00D474C9">
        <w:rPr>
          <w:b/>
          <w:szCs w:val="21"/>
        </w:rPr>
        <w:t>End date:</w:t>
      </w:r>
      <w:r w:rsidR="00A420DD">
        <w:rPr>
          <w:b/>
          <w:szCs w:val="21"/>
        </w:rPr>
        <w:t xml:space="preserve"> </w:t>
      </w:r>
      <w:r w:rsidR="00E67F74">
        <w:t>June 202</w:t>
      </w:r>
      <w:r w:rsidR="003E1389">
        <w:t>8</w:t>
      </w:r>
      <w:r w:rsidR="00B5035C">
        <w:t xml:space="preserve"> </w:t>
      </w:r>
      <w:r w:rsidRPr="00D474C9">
        <w:rPr>
          <w:b/>
          <w:szCs w:val="21"/>
        </w:rPr>
        <w:tab/>
      </w:r>
    </w:p>
    <w:p w14:paraId="00130D5B" w14:textId="675255A2" w:rsidR="004C1535" w:rsidRDefault="00A32858" w:rsidP="1DA5F46F">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bCs/>
          <w:szCs w:val="21"/>
        </w:rPr>
      </w:pPr>
      <w:r w:rsidRPr="1DA5F46F">
        <w:rPr>
          <w:b/>
          <w:bCs/>
          <w:szCs w:val="21"/>
        </w:rPr>
        <w:t xml:space="preserve">Total proposed DFAT funding: </w:t>
      </w:r>
      <w:r w:rsidRPr="1DA5F46F">
        <w:rPr>
          <w:szCs w:val="21"/>
        </w:rPr>
        <w:t>AUD</w:t>
      </w:r>
      <w:r w:rsidR="00123E4C" w:rsidRPr="1DA5F46F">
        <w:rPr>
          <w:szCs w:val="21"/>
        </w:rPr>
        <w:t xml:space="preserve"> </w:t>
      </w:r>
      <w:r w:rsidR="00B5035C" w:rsidRPr="00876ABE">
        <w:rPr>
          <w:szCs w:val="21"/>
        </w:rPr>
        <w:t>50</w:t>
      </w:r>
      <w:r w:rsidR="005D751B">
        <w:rPr>
          <w:szCs w:val="21"/>
        </w:rPr>
        <w:t xml:space="preserve"> </w:t>
      </w:r>
      <w:r w:rsidR="00B5035C" w:rsidRPr="00876ABE">
        <w:rPr>
          <w:szCs w:val="21"/>
        </w:rPr>
        <w:t>m</w:t>
      </w:r>
      <w:r w:rsidR="005D751B">
        <w:rPr>
          <w:szCs w:val="21"/>
        </w:rPr>
        <w:t>illion</w:t>
      </w:r>
      <w:r w:rsidR="26515299" w:rsidRPr="00876ABE">
        <w:rPr>
          <w:szCs w:val="21"/>
        </w:rPr>
        <w:t xml:space="preserve"> </w:t>
      </w:r>
    </w:p>
    <w:p w14:paraId="29B00AB2" w14:textId="29D2565F" w:rsidR="00A32858" w:rsidRPr="00B5035C" w:rsidRDefault="00A32858" w:rsidP="00A32858">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pPr>
      <w:r w:rsidRPr="00D474C9">
        <w:rPr>
          <w:b/>
          <w:szCs w:val="21"/>
        </w:rPr>
        <w:t>Total proposed funding from all donor/s:</w:t>
      </w:r>
      <w:r w:rsidR="00A420DD">
        <w:rPr>
          <w:b/>
          <w:szCs w:val="21"/>
        </w:rPr>
        <w:t xml:space="preserve"> </w:t>
      </w:r>
      <w:r w:rsidR="00B5035C" w:rsidRPr="00B5035C">
        <w:t>N/A</w:t>
      </w:r>
    </w:p>
    <w:p w14:paraId="2250F672" w14:textId="6F94ED1D" w:rsidR="004C1535" w:rsidRDefault="00A32858" w:rsidP="00A32858">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rFonts w:cs="Arial"/>
          <w:b/>
          <w:szCs w:val="21"/>
        </w:rPr>
      </w:pPr>
      <w:r w:rsidRPr="00D474C9">
        <w:rPr>
          <w:rFonts w:cs="Arial"/>
          <w:b/>
          <w:szCs w:val="21"/>
        </w:rPr>
        <w:t>Current program fund annual allocation:</w:t>
      </w:r>
      <w:r w:rsidR="00345FF2">
        <w:rPr>
          <w:rFonts w:cs="Arial"/>
          <w:b/>
          <w:szCs w:val="21"/>
        </w:rPr>
        <w:t xml:space="preserve"> </w:t>
      </w:r>
      <w:r w:rsidR="00345FF2" w:rsidRPr="0087051F">
        <w:rPr>
          <w:rFonts w:cs="Arial"/>
          <w:bCs/>
          <w:szCs w:val="21"/>
        </w:rPr>
        <w:t>SR1 and OX9</w:t>
      </w:r>
    </w:p>
    <w:p w14:paraId="61971086" w14:textId="6B696B6B" w:rsidR="00A32858" w:rsidRPr="00D474C9" w:rsidRDefault="00A32858" w:rsidP="00A32858">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szCs w:val="21"/>
        </w:rPr>
      </w:pPr>
      <w:r w:rsidRPr="00D474C9">
        <w:rPr>
          <w:b/>
          <w:szCs w:val="21"/>
        </w:rPr>
        <w:t>AidWorks investment number:</w:t>
      </w:r>
      <w:r w:rsidR="0087051F">
        <w:rPr>
          <w:b/>
          <w:szCs w:val="21"/>
        </w:rPr>
        <w:t xml:space="preserve"> </w:t>
      </w:r>
      <w:r w:rsidR="000B4666" w:rsidRPr="0087051F">
        <w:rPr>
          <w:bCs/>
          <w:szCs w:val="21"/>
        </w:rPr>
        <w:t>INO166</w:t>
      </w:r>
    </w:p>
    <w:p w14:paraId="2583209A" w14:textId="40748DEA" w:rsidR="004C1535" w:rsidRDefault="00815A9B" w:rsidP="44DF8683">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pPr>
      <w:r w:rsidRPr="44DF8683">
        <w:rPr>
          <w:b/>
          <w:bCs/>
          <w:szCs w:val="21"/>
        </w:rPr>
        <w:t>Risk</w:t>
      </w:r>
      <w:r w:rsidR="00461D2F">
        <w:rPr>
          <w:b/>
          <w:bCs/>
          <w:szCs w:val="21"/>
        </w:rPr>
        <w:t>:</w:t>
      </w:r>
      <w:r w:rsidR="00A420DD">
        <w:rPr>
          <w:b/>
          <w:bCs/>
          <w:szCs w:val="21"/>
        </w:rPr>
        <w:t xml:space="preserve"> </w:t>
      </w:r>
      <w:r w:rsidR="00B5035C" w:rsidRPr="00934826">
        <w:rPr>
          <w:szCs w:val="21"/>
        </w:rPr>
        <w:t>Medium</w:t>
      </w:r>
    </w:p>
    <w:p w14:paraId="7B61D7EB" w14:textId="392B0473" w:rsidR="00A32858" w:rsidRPr="00D474C9" w:rsidRDefault="00815A9B" w:rsidP="44DF8683">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i/>
          <w:iCs/>
          <w:szCs w:val="21"/>
        </w:rPr>
      </w:pPr>
      <w:r w:rsidRPr="44DF8683">
        <w:rPr>
          <w:b/>
          <w:bCs/>
          <w:szCs w:val="21"/>
        </w:rPr>
        <w:t>Value</w:t>
      </w:r>
      <w:r w:rsidR="4F1A373F" w:rsidRPr="44DF8683">
        <w:rPr>
          <w:b/>
          <w:bCs/>
          <w:szCs w:val="21"/>
        </w:rPr>
        <w:t xml:space="preserve">: </w:t>
      </w:r>
      <w:r w:rsidR="00D86ED8">
        <w:rPr>
          <w:szCs w:val="21"/>
        </w:rPr>
        <w:t>Medium</w:t>
      </w:r>
    </w:p>
    <w:p w14:paraId="6A489FBF" w14:textId="25BEF5C7" w:rsidR="004C1535" w:rsidRDefault="00A32858" w:rsidP="00A32858">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szCs w:val="21"/>
        </w:rPr>
      </w:pPr>
      <w:r w:rsidRPr="00D474C9">
        <w:rPr>
          <w:b/>
          <w:szCs w:val="21"/>
        </w:rPr>
        <w:t xml:space="preserve">Concept approved by: </w:t>
      </w:r>
      <w:r w:rsidR="00B5035C">
        <w:t>Office of Southeast Asia</w:t>
      </w:r>
    </w:p>
    <w:p w14:paraId="73A53A25" w14:textId="2ADC2B9B" w:rsidR="00A32858" w:rsidRPr="00D474C9" w:rsidRDefault="00A32858" w:rsidP="1DA5F46F">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szCs w:val="21"/>
        </w:rPr>
      </w:pPr>
      <w:r w:rsidRPr="1DA5F46F">
        <w:rPr>
          <w:b/>
          <w:bCs/>
          <w:szCs w:val="21"/>
        </w:rPr>
        <w:t xml:space="preserve">Concept endorsed by </w:t>
      </w:r>
      <w:r w:rsidR="3555B07C" w:rsidRPr="1DA5F46F">
        <w:rPr>
          <w:b/>
          <w:bCs/>
          <w:szCs w:val="21"/>
        </w:rPr>
        <w:t>DP</w:t>
      </w:r>
      <w:r w:rsidR="576CCC65" w:rsidRPr="1DA5F46F">
        <w:rPr>
          <w:b/>
          <w:bCs/>
          <w:szCs w:val="21"/>
        </w:rPr>
        <w:t>C</w:t>
      </w:r>
      <w:r w:rsidRPr="1DA5F46F">
        <w:rPr>
          <w:b/>
          <w:bCs/>
          <w:szCs w:val="21"/>
        </w:rPr>
        <w:t xml:space="preserve">: </w:t>
      </w:r>
      <w:r w:rsidRPr="1DA5F46F">
        <w:rPr>
          <w:i/>
          <w:iCs/>
          <w:szCs w:val="21"/>
        </w:rPr>
        <w:t>NA</w:t>
      </w:r>
    </w:p>
    <w:p w14:paraId="24B48D50" w14:textId="0FF76588" w:rsidR="00A32858" w:rsidRPr="00161EF9" w:rsidRDefault="00A32858" w:rsidP="00A32858">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szCs w:val="21"/>
        </w:rPr>
      </w:pPr>
      <w:r w:rsidRPr="00D474C9">
        <w:rPr>
          <w:b/>
          <w:szCs w:val="21"/>
        </w:rPr>
        <w:t xml:space="preserve">Quality Assurance </w:t>
      </w:r>
      <w:r w:rsidR="00D75DB9">
        <w:rPr>
          <w:b/>
          <w:szCs w:val="21"/>
        </w:rPr>
        <w:t xml:space="preserve">to be </w:t>
      </w:r>
      <w:r w:rsidRPr="00161EF9">
        <w:rPr>
          <w:b/>
          <w:szCs w:val="21"/>
        </w:rPr>
        <w:t xml:space="preserve">completed: </w:t>
      </w:r>
      <w:r w:rsidR="00D75DB9" w:rsidRPr="00161EF9">
        <w:rPr>
          <w:szCs w:val="21"/>
        </w:rPr>
        <w:t>independent appraisal, peer review</w:t>
      </w:r>
    </w:p>
    <w:p w14:paraId="57A313C5" w14:textId="6B499125" w:rsidR="004C1535" w:rsidRPr="00161EF9" w:rsidRDefault="00A32858" w:rsidP="00A32858">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szCs w:val="21"/>
        </w:rPr>
      </w:pPr>
      <w:r w:rsidRPr="00161EF9">
        <w:rPr>
          <w:b/>
          <w:szCs w:val="21"/>
        </w:rPr>
        <w:t xml:space="preserve">Approval: Delegate at Post: </w:t>
      </w:r>
      <w:r w:rsidR="001C0074" w:rsidRPr="00161EF9">
        <w:rPr>
          <w:szCs w:val="21"/>
        </w:rPr>
        <w:t>SEA Posts consulted through design process</w:t>
      </w:r>
    </w:p>
    <w:p w14:paraId="3D9DF0E2" w14:textId="3B86A8EE" w:rsidR="00A32858" w:rsidRPr="00D474C9" w:rsidRDefault="00A32858" w:rsidP="00A32858">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szCs w:val="21"/>
        </w:rPr>
      </w:pPr>
      <w:r w:rsidRPr="00D474C9">
        <w:rPr>
          <w:b/>
          <w:szCs w:val="21"/>
        </w:rPr>
        <w:t xml:space="preserve">Delegate in Canberra: </w:t>
      </w:r>
      <w:r w:rsidR="000F1AFF">
        <w:rPr>
          <w:rStyle w:val="normaltextrun"/>
          <w:rFonts w:ascii="Calibri Light" w:hAnsi="Calibri Light" w:cs="Calibri Light"/>
          <w:color w:val="495965"/>
          <w:szCs w:val="21"/>
        </w:rPr>
        <w:t>First Assistant Secretary, Southeast Asia Strategy and Development Division</w:t>
      </w:r>
    </w:p>
    <w:p w14:paraId="2E63498E" w14:textId="77777777" w:rsidR="00E611C8" w:rsidRDefault="00E611C8">
      <w:pPr>
        <w:suppressAutoHyphens w:val="0"/>
        <w:spacing w:before="0" w:after="120" w:line="440" w:lineRule="atLeast"/>
      </w:pPr>
      <w:r>
        <w:br w:type="page"/>
      </w:r>
    </w:p>
    <w:p w14:paraId="61C62C74" w14:textId="77777777" w:rsidR="00E611C8" w:rsidRPr="00A1323D" w:rsidRDefault="00E611C8" w:rsidP="00A1323D">
      <w:pPr>
        <w:pStyle w:val="TOCHeading"/>
      </w:pPr>
      <w:r w:rsidRPr="00A1323D">
        <w:lastRenderedPageBreak/>
        <w:t>Contents</w:t>
      </w:r>
    </w:p>
    <w:p w14:paraId="1C0E02E9" w14:textId="55A950CE" w:rsidR="003662AE" w:rsidRDefault="00C37A02">
      <w:pPr>
        <w:pStyle w:val="TOC1"/>
        <w:rPr>
          <w:rFonts w:eastAsiaTheme="minorEastAsia"/>
          <w:b w:val="0"/>
          <w:noProof/>
          <w:color w:val="auto"/>
          <w:kern w:val="2"/>
          <w:sz w:val="24"/>
          <w:szCs w:val="24"/>
          <w:lang w:val="en-AU" w:eastAsia="en-AU"/>
          <w14:ligatures w14:val="standardContextual"/>
        </w:rPr>
      </w:pPr>
      <w:r>
        <w:fldChar w:fldCharType="begin"/>
      </w:r>
      <w:r w:rsidR="4445F290">
        <w:instrText>TOC \o "1-2" \h \z \u</w:instrText>
      </w:r>
      <w:r>
        <w:fldChar w:fldCharType="separate"/>
      </w:r>
      <w:hyperlink w:anchor="_Toc191377324" w:history="1">
        <w:r w:rsidR="003662AE" w:rsidRPr="00727350">
          <w:rPr>
            <w:rStyle w:val="Hyperlink"/>
            <w:noProof/>
          </w:rPr>
          <w:t>A.</w:t>
        </w:r>
        <w:r w:rsidR="003662AE">
          <w:rPr>
            <w:rFonts w:eastAsiaTheme="minorEastAsia"/>
            <w:b w:val="0"/>
            <w:noProof/>
            <w:color w:val="auto"/>
            <w:kern w:val="2"/>
            <w:sz w:val="24"/>
            <w:szCs w:val="24"/>
            <w:lang w:val="en-AU" w:eastAsia="en-AU"/>
            <w14:ligatures w14:val="standardContextual"/>
          </w:rPr>
          <w:tab/>
        </w:r>
        <w:r w:rsidR="003662AE" w:rsidRPr="00727350">
          <w:rPr>
            <w:rStyle w:val="Hyperlink"/>
            <w:noProof/>
          </w:rPr>
          <w:t>Executive Summary</w:t>
        </w:r>
        <w:r w:rsidR="003662AE">
          <w:rPr>
            <w:noProof/>
            <w:webHidden/>
          </w:rPr>
          <w:tab/>
        </w:r>
        <w:r w:rsidR="003662AE">
          <w:rPr>
            <w:noProof/>
            <w:webHidden/>
          </w:rPr>
          <w:fldChar w:fldCharType="begin"/>
        </w:r>
        <w:r w:rsidR="003662AE">
          <w:rPr>
            <w:noProof/>
            <w:webHidden/>
          </w:rPr>
          <w:instrText xml:space="preserve"> PAGEREF _Toc191377324 \h </w:instrText>
        </w:r>
        <w:r w:rsidR="003662AE">
          <w:rPr>
            <w:noProof/>
            <w:webHidden/>
          </w:rPr>
        </w:r>
        <w:r w:rsidR="003662AE">
          <w:rPr>
            <w:noProof/>
            <w:webHidden/>
          </w:rPr>
          <w:fldChar w:fldCharType="separate"/>
        </w:r>
        <w:r w:rsidR="003662AE">
          <w:rPr>
            <w:noProof/>
            <w:webHidden/>
          </w:rPr>
          <w:t>1</w:t>
        </w:r>
        <w:r w:rsidR="003662AE">
          <w:rPr>
            <w:noProof/>
            <w:webHidden/>
          </w:rPr>
          <w:fldChar w:fldCharType="end"/>
        </w:r>
      </w:hyperlink>
    </w:p>
    <w:p w14:paraId="6092574B" w14:textId="53986A97" w:rsidR="003662AE" w:rsidRDefault="003662AE">
      <w:pPr>
        <w:pStyle w:val="TOC1"/>
        <w:rPr>
          <w:rFonts w:eastAsiaTheme="minorEastAsia"/>
          <w:b w:val="0"/>
          <w:noProof/>
          <w:color w:val="auto"/>
          <w:kern w:val="2"/>
          <w:sz w:val="24"/>
          <w:szCs w:val="24"/>
          <w:lang w:val="en-AU" w:eastAsia="en-AU"/>
          <w14:ligatures w14:val="standardContextual"/>
        </w:rPr>
      </w:pPr>
      <w:hyperlink w:anchor="_Toc191377325" w:history="1">
        <w:r w:rsidRPr="00727350">
          <w:rPr>
            <w:rStyle w:val="Hyperlink"/>
            <w:noProof/>
          </w:rPr>
          <w:t>B.</w:t>
        </w:r>
        <w:r>
          <w:rPr>
            <w:rFonts w:eastAsiaTheme="minorEastAsia"/>
            <w:b w:val="0"/>
            <w:noProof/>
            <w:color w:val="auto"/>
            <w:kern w:val="2"/>
            <w:sz w:val="24"/>
            <w:szCs w:val="24"/>
            <w:lang w:val="en-AU" w:eastAsia="en-AU"/>
            <w14:ligatures w14:val="standardContextual"/>
          </w:rPr>
          <w:tab/>
        </w:r>
        <w:r w:rsidRPr="00727350">
          <w:rPr>
            <w:rStyle w:val="Hyperlink"/>
            <w:noProof/>
          </w:rPr>
          <w:t>Development Context and Situational Analysis (What problem are we addressing?)</w:t>
        </w:r>
        <w:r>
          <w:rPr>
            <w:noProof/>
            <w:webHidden/>
          </w:rPr>
          <w:tab/>
        </w:r>
        <w:r>
          <w:rPr>
            <w:noProof/>
            <w:webHidden/>
          </w:rPr>
          <w:fldChar w:fldCharType="begin"/>
        </w:r>
        <w:r>
          <w:rPr>
            <w:noProof/>
            <w:webHidden/>
          </w:rPr>
          <w:instrText xml:space="preserve"> PAGEREF _Toc191377325 \h </w:instrText>
        </w:r>
        <w:r>
          <w:rPr>
            <w:noProof/>
            <w:webHidden/>
          </w:rPr>
        </w:r>
        <w:r>
          <w:rPr>
            <w:noProof/>
            <w:webHidden/>
          </w:rPr>
          <w:fldChar w:fldCharType="separate"/>
        </w:r>
        <w:r>
          <w:rPr>
            <w:noProof/>
            <w:webHidden/>
          </w:rPr>
          <w:t>3</w:t>
        </w:r>
        <w:r>
          <w:rPr>
            <w:noProof/>
            <w:webHidden/>
          </w:rPr>
          <w:fldChar w:fldCharType="end"/>
        </w:r>
      </w:hyperlink>
    </w:p>
    <w:p w14:paraId="692BD05B" w14:textId="22EB03DB" w:rsidR="003662AE" w:rsidRDefault="003662AE">
      <w:pPr>
        <w:pStyle w:val="TOC2"/>
        <w:rPr>
          <w:rFonts w:eastAsiaTheme="minorEastAsia"/>
          <w:noProof/>
          <w:color w:val="auto"/>
          <w:kern w:val="2"/>
          <w:sz w:val="24"/>
          <w:szCs w:val="24"/>
          <w:lang w:val="en-AU" w:eastAsia="en-AU"/>
          <w14:ligatures w14:val="standardContextual"/>
        </w:rPr>
      </w:pPr>
      <w:hyperlink w:anchor="_Toc191377326" w:history="1">
        <w:r w:rsidRPr="00727350">
          <w:rPr>
            <w:rStyle w:val="Hyperlink"/>
            <w:noProof/>
          </w:rPr>
          <w:t>B.1</w:t>
        </w:r>
        <w:r>
          <w:rPr>
            <w:rFonts w:eastAsiaTheme="minorEastAsia"/>
            <w:noProof/>
            <w:color w:val="auto"/>
            <w:kern w:val="2"/>
            <w:sz w:val="24"/>
            <w:szCs w:val="24"/>
            <w:lang w:val="en-AU" w:eastAsia="en-AU"/>
            <w14:ligatures w14:val="standardContextual"/>
          </w:rPr>
          <w:tab/>
        </w:r>
        <w:r w:rsidRPr="00727350">
          <w:rPr>
            <w:rStyle w:val="Hyperlink"/>
            <w:noProof/>
          </w:rPr>
          <w:t>Introduction</w:t>
        </w:r>
        <w:r>
          <w:rPr>
            <w:noProof/>
            <w:webHidden/>
          </w:rPr>
          <w:tab/>
        </w:r>
        <w:r>
          <w:rPr>
            <w:noProof/>
            <w:webHidden/>
          </w:rPr>
          <w:fldChar w:fldCharType="begin"/>
        </w:r>
        <w:r>
          <w:rPr>
            <w:noProof/>
            <w:webHidden/>
          </w:rPr>
          <w:instrText xml:space="preserve"> PAGEREF _Toc191377326 \h </w:instrText>
        </w:r>
        <w:r>
          <w:rPr>
            <w:noProof/>
            <w:webHidden/>
          </w:rPr>
        </w:r>
        <w:r>
          <w:rPr>
            <w:noProof/>
            <w:webHidden/>
          </w:rPr>
          <w:fldChar w:fldCharType="separate"/>
        </w:r>
        <w:r>
          <w:rPr>
            <w:noProof/>
            <w:webHidden/>
          </w:rPr>
          <w:t>3</w:t>
        </w:r>
        <w:r>
          <w:rPr>
            <w:noProof/>
            <w:webHidden/>
          </w:rPr>
          <w:fldChar w:fldCharType="end"/>
        </w:r>
      </w:hyperlink>
    </w:p>
    <w:p w14:paraId="50E5136A" w14:textId="2B583BE3" w:rsidR="003662AE" w:rsidRDefault="003662AE">
      <w:pPr>
        <w:pStyle w:val="TOC2"/>
        <w:rPr>
          <w:rFonts w:eastAsiaTheme="minorEastAsia"/>
          <w:noProof/>
          <w:color w:val="auto"/>
          <w:kern w:val="2"/>
          <w:sz w:val="24"/>
          <w:szCs w:val="24"/>
          <w:lang w:val="en-AU" w:eastAsia="en-AU"/>
          <w14:ligatures w14:val="standardContextual"/>
        </w:rPr>
      </w:pPr>
      <w:hyperlink w:anchor="_Toc191377327" w:history="1">
        <w:r w:rsidRPr="00727350">
          <w:rPr>
            <w:rStyle w:val="Hyperlink"/>
            <w:noProof/>
          </w:rPr>
          <w:t>B.2</w:t>
        </w:r>
        <w:r>
          <w:rPr>
            <w:rFonts w:eastAsiaTheme="minorEastAsia"/>
            <w:noProof/>
            <w:color w:val="auto"/>
            <w:kern w:val="2"/>
            <w:sz w:val="24"/>
            <w:szCs w:val="24"/>
            <w:lang w:val="en-AU" w:eastAsia="en-AU"/>
            <w14:ligatures w14:val="standardContextual"/>
          </w:rPr>
          <w:tab/>
        </w:r>
        <w:r w:rsidRPr="00727350">
          <w:rPr>
            <w:rStyle w:val="Hyperlink"/>
            <w:noProof/>
          </w:rPr>
          <w:t>Development context and situational analysis</w:t>
        </w:r>
        <w:r>
          <w:rPr>
            <w:noProof/>
            <w:webHidden/>
          </w:rPr>
          <w:tab/>
        </w:r>
        <w:r>
          <w:rPr>
            <w:noProof/>
            <w:webHidden/>
          </w:rPr>
          <w:fldChar w:fldCharType="begin"/>
        </w:r>
        <w:r>
          <w:rPr>
            <w:noProof/>
            <w:webHidden/>
          </w:rPr>
          <w:instrText xml:space="preserve"> PAGEREF _Toc191377327 \h </w:instrText>
        </w:r>
        <w:r>
          <w:rPr>
            <w:noProof/>
            <w:webHidden/>
          </w:rPr>
        </w:r>
        <w:r>
          <w:rPr>
            <w:noProof/>
            <w:webHidden/>
          </w:rPr>
          <w:fldChar w:fldCharType="separate"/>
        </w:r>
        <w:r>
          <w:rPr>
            <w:noProof/>
            <w:webHidden/>
          </w:rPr>
          <w:t>4</w:t>
        </w:r>
        <w:r>
          <w:rPr>
            <w:noProof/>
            <w:webHidden/>
          </w:rPr>
          <w:fldChar w:fldCharType="end"/>
        </w:r>
      </w:hyperlink>
    </w:p>
    <w:p w14:paraId="7F26B9F9" w14:textId="3204CAD1" w:rsidR="003662AE" w:rsidRDefault="003662AE">
      <w:pPr>
        <w:pStyle w:val="TOC2"/>
        <w:rPr>
          <w:rFonts w:eastAsiaTheme="minorEastAsia"/>
          <w:noProof/>
          <w:color w:val="auto"/>
          <w:kern w:val="2"/>
          <w:sz w:val="24"/>
          <w:szCs w:val="24"/>
          <w:lang w:val="en-AU" w:eastAsia="en-AU"/>
          <w14:ligatures w14:val="standardContextual"/>
        </w:rPr>
      </w:pPr>
      <w:hyperlink w:anchor="_Toc191377328" w:history="1">
        <w:r w:rsidRPr="00727350">
          <w:rPr>
            <w:rStyle w:val="Hyperlink"/>
            <w:noProof/>
          </w:rPr>
          <w:t>B.3</w:t>
        </w:r>
        <w:r>
          <w:rPr>
            <w:rFonts w:eastAsiaTheme="minorEastAsia"/>
            <w:noProof/>
            <w:color w:val="auto"/>
            <w:kern w:val="2"/>
            <w:sz w:val="24"/>
            <w:szCs w:val="24"/>
            <w:lang w:val="en-AU" w:eastAsia="en-AU"/>
            <w14:ligatures w14:val="standardContextual"/>
          </w:rPr>
          <w:tab/>
        </w:r>
        <w:r w:rsidRPr="00727350">
          <w:rPr>
            <w:rStyle w:val="Hyperlink"/>
            <w:noProof/>
          </w:rPr>
          <w:t>Political economy</w:t>
        </w:r>
        <w:r>
          <w:rPr>
            <w:noProof/>
            <w:webHidden/>
          </w:rPr>
          <w:tab/>
        </w:r>
        <w:r>
          <w:rPr>
            <w:noProof/>
            <w:webHidden/>
          </w:rPr>
          <w:fldChar w:fldCharType="begin"/>
        </w:r>
        <w:r>
          <w:rPr>
            <w:noProof/>
            <w:webHidden/>
          </w:rPr>
          <w:instrText xml:space="preserve"> PAGEREF _Toc191377328 \h </w:instrText>
        </w:r>
        <w:r>
          <w:rPr>
            <w:noProof/>
            <w:webHidden/>
          </w:rPr>
        </w:r>
        <w:r>
          <w:rPr>
            <w:noProof/>
            <w:webHidden/>
          </w:rPr>
          <w:fldChar w:fldCharType="separate"/>
        </w:r>
        <w:r>
          <w:rPr>
            <w:noProof/>
            <w:webHidden/>
          </w:rPr>
          <w:t>7</w:t>
        </w:r>
        <w:r>
          <w:rPr>
            <w:noProof/>
            <w:webHidden/>
          </w:rPr>
          <w:fldChar w:fldCharType="end"/>
        </w:r>
      </w:hyperlink>
    </w:p>
    <w:p w14:paraId="0BB977F3" w14:textId="187CD6D3" w:rsidR="003662AE" w:rsidRDefault="003662AE">
      <w:pPr>
        <w:pStyle w:val="TOC2"/>
        <w:rPr>
          <w:rFonts w:eastAsiaTheme="minorEastAsia"/>
          <w:noProof/>
          <w:color w:val="auto"/>
          <w:kern w:val="2"/>
          <w:sz w:val="24"/>
          <w:szCs w:val="24"/>
          <w:lang w:val="en-AU" w:eastAsia="en-AU"/>
          <w14:ligatures w14:val="standardContextual"/>
        </w:rPr>
      </w:pPr>
      <w:hyperlink w:anchor="_Toc191377329" w:history="1">
        <w:r w:rsidRPr="00727350">
          <w:rPr>
            <w:rStyle w:val="Hyperlink"/>
            <w:noProof/>
          </w:rPr>
          <w:t>B.4</w:t>
        </w:r>
        <w:r>
          <w:rPr>
            <w:rFonts w:eastAsiaTheme="minorEastAsia"/>
            <w:noProof/>
            <w:color w:val="auto"/>
            <w:kern w:val="2"/>
            <w:sz w:val="24"/>
            <w:szCs w:val="24"/>
            <w:lang w:val="en-AU" w:eastAsia="en-AU"/>
            <w14:ligatures w14:val="standardContextual"/>
          </w:rPr>
          <w:tab/>
        </w:r>
        <w:r w:rsidRPr="00727350">
          <w:rPr>
            <w:rStyle w:val="Hyperlink"/>
            <w:noProof/>
          </w:rPr>
          <w:t>Evidence base and learning</w:t>
        </w:r>
        <w:r>
          <w:rPr>
            <w:noProof/>
            <w:webHidden/>
          </w:rPr>
          <w:tab/>
        </w:r>
        <w:r>
          <w:rPr>
            <w:noProof/>
            <w:webHidden/>
          </w:rPr>
          <w:fldChar w:fldCharType="begin"/>
        </w:r>
        <w:r>
          <w:rPr>
            <w:noProof/>
            <w:webHidden/>
          </w:rPr>
          <w:instrText xml:space="preserve"> PAGEREF _Toc191377329 \h </w:instrText>
        </w:r>
        <w:r>
          <w:rPr>
            <w:noProof/>
            <w:webHidden/>
          </w:rPr>
        </w:r>
        <w:r>
          <w:rPr>
            <w:noProof/>
            <w:webHidden/>
          </w:rPr>
          <w:fldChar w:fldCharType="separate"/>
        </w:r>
        <w:r>
          <w:rPr>
            <w:noProof/>
            <w:webHidden/>
          </w:rPr>
          <w:t>9</w:t>
        </w:r>
        <w:r>
          <w:rPr>
            <w:noProof/>
            <w:webHidden/>
          </w:rPr>
          <w:fldChar w:fldCharType="end"/>
        </w:r>
      </w:hyperlink>
    </w:p>
    <w:p w14:paraId="653B6DBB" w14:textId="28E81981" w:rsidR="003662AE" w:rsidRDefault="003662AE">
      <w:pPr>
        <w:pStyle w:val="TOC1"/>
        <w:rPr>
          <w:rFonts w:eastAsiaTheme="minorEastAsia"/>
          <w:b w:val="0"/>
          <w:noProof/>
          <w:color w:val="auto"/>
          <w:kern w:val="2"/>
          <w:sz w:val="24"/>
          <w:szCs w:val="24"/>
          <w:lang w:val="en-AU" w:eastAsia="en-AU"/>
          <w14:ligatures w14:val="standardContextual"/>
        </w:rPr>
      </w:pPr>
      <w:hyperlink w:anchor="_Toc191377330" w:history="1">
        <w:r w:rsidRPr="00727350">
          <w:rPr>
            <w:rStyle w:val="Hyperlink"/>
            <w:noProof/>
          </w:rPr>
          <w:t>C.</w:t>
        </w:r>
        <w:r>
          <w:rPr>
            <w:rFonts w:eastAsiaTheme="minorEastAsia"/>
            <w:b w:val="0"/>
            <w:noProof/>
            <w:color w:val="auto"/>
            <w:kern w:val="2"/>
            <w:sz w:val="24"/>
            <w:szCs w:val="24"/>
            <w:lang w:val="en-AU" w:eastAsia="en-AU"/>
            <w14:ligatures w14:val="standardContextual"/>
          </w:rPr>
          <w:tab/>
        </w:r>
        <w:r w:rsidRPr="00727350">
          <w:rPr>
            <w:rStyle w:val="Hyperlink"/>
            <w:noProof/>
          </w:rPr>
          <w:t>Strategic Intent and Rationale (Why?)</w:t>
        </w:r>
        <w:r>
          <w:rPr>
            <w:noProof/>
            <w:webHidden/>
          </w:rPr>
          <w:tab/>
        </w:r>
        <w:r>
          <w:rPr>
            <w:noProof/>
            <w:webHidden/>
          </w:rPr>
          <w:fldChar w:fldCharType="begin"/>
        </w:r>
        <w:r>
          <w:rPr>
            <w:noProof/>
            <w:webHidden/>
          </w:rPr>
          <w:instrText xml:space="preserve"> PAGEREF _Toc191377330 \h </w:instrText>
        </w:r>
        <w:r>
          <w:rPr>
            <w:noProof/>
            <w:webHidden/>
          </w:rPr>
        </w:r>
        <w:r>
          <w:rPr>
            <w:noProof/>
            <w:webHidden/>
          </w:rPr>
          <w:fldChar w:fldCharType="separate"/>
        </w:r>
        <w:r>
          <w:rPr>
            <w:noProof/>
            <w:webHidden/>
          </w:rPr>
          <w:t>10</w:t>
        </w:r>
        <w:r>
          <w:rPr>
            <w:noProof/>
            <w:webHidden/>
          </w:rPr>
          <w:fldChar w:fldCharType="end"/>
        </w:r>
      </w:hyperlink>
    </w:p>
    <w:p w14:paraId="33ED9193" w14:textId="4EFAF8AA" w:rsidR="003662AE" w:rsidRDefault="003662AE">
      <w:pPr>
        <w:pStyle w:val="TOC2"/>
        <w:rPr>
          <w:rFonts w:eastAsiaTheme="minorEastAsia"/>
          <w:noProof/>
          <w:color w:val="auto"/>
          <w:kern w:val="2"/>
          <w:sz w:val="24"/>
          <w:szCs w:val="24"/>
          <w:lang w:val="en-AU" w:eastAsia="en-AU"/>
          <w14:ligatures w14:val="standardContextual"/>
        </w:rPr>
      </w:pPr>
      <w:hyperlink w:anchor="_Toc191377331" w:history="1">
        <w:r w:rsidRPr="00727350">
          <w:rPr>
            <w:rStyle w:val="Hyperlink"/>
            <w:noProof/>
          </w:rPr>
          <w:t>C.1</w:t>
        </w:r>
        <w:r>
          <w:rPr>
            <w:rFonts w:eastAsiaTheme="minorEastAsia"/>
            <w:noProof/>
            <w:color w:val="auto"/>
            <w:kern w:val="2"/>
            <w:sz w:val="24"/>
            <w:szCs w:val="24"/>
            <w:lang w:val="en-AU" w:eastAsia="en-AU"/>
            <w14:ligatures w14:val="standardContextual"/>
          </w:rPr>
          <w:tab/>
        </w:r>
        <w:r w:rsidRPr="00727350">
          <w:rPr>
            <w:rStyle w:val="Hyperlink"/>
            <w:noProof/>
          </w:rPr>
          <w:t>Why this investment?</w:t>
        </w:r>
        <w:r>
          <w:rPr>
            <w:noProof/>
            <w:webHidden/>
          </w:rPr>
          <w:tab/>
        </w:r>
        <w:r>
          <w:rPr>
            <w:noProof/>
            <w:webHidden/>
          </w:rPr>
          <w:fldChar w:fldCharType="begin"/>
        </w:r>
        <w:r>
          <w:rPr>
            <w:noProof/>
            <w:webHidden/>
          </w:rPr>
          <w:instrText xml:space="preserve"> PAGEREF _Toc191377331 \h </w:instrText>
        </w:r>
        <w:r>
          <w:rPr>
            <w:noProof/>
            <w:webHidden/>
          </w:rPr>
        </w:r>
        <w:r>
          <w:rPr>
            <w:noProof/>
            <w:webHidden/>
          </w:rPr>
          <w:fldChar w:fldCharType="separate"/>
        </w:r>
        <w:r>
          <w:rPr>
            <w:noProof/>
            <w:webHidden/>
          </w:rPr>
          <w:t>10</w:t>
        </w:r>
        <w:r>
          <w:rPr>
            <w:noProof/>
            <w:webHidden/>
          </w:rPr>
          <w:fldChar w:fldCharType="end"/>
        </w:r>
      </w:hyperlink>
    </w:p>
    <w:p w14:paraId="3BF68ACC" w14:textId="47AB4D4C" w:rsidR="003662AE" w:rsidRDefault="003662AE">
      <w:pPr>
        <w:pStyle w:val="TOC2"/>
        <w:rPr>
          <w:rFonts w:eastAsiaTheme="minorEastAsia"/>
          <w:noProof/>
          <w:color w:val="auto"/>
          <w:kern w:val="2"/>
          <w:sz w:val="24"/>
          <w:szCs w:val="24"/>
          <w:lang w:val="en-AU" w:eastAsia="en-AU"/>
          <w14:ligatures w14:val="standardContextual"/>
        </w:rPr>
      </w:pPr>
      <w:hyperlink w:anchor="_Toc191377332" w:history="1">
        <w:r w:rsidRPr="00727350">
          <w:rPr>
            <w:rStyle w:val="Hyperlink"/>
            <w:noProof/>
            <w:lang w:val="en-ID"/>
          </w:rPr>
          <w:t>C.2</w:t>
        </w:r>
        <w:r>
          <w:rPr>
            <w:rFonts w:eastAsiaTheme="minorEastAsia"/>
            <w:noProof/>
            <w:color w:val="auto"/>
            <w:kern w:val="2"/>
            <w:sz w:val="24"/>
            <w:szCs w:val="24"/>
            <w:lang w:val="en-AU" w:eastAsia="en-AU"/>
            <w14:ligatures w14:val="standardContextual"/>
          </w:rPr>
          <w:tab/>
        </w:r>
        <w:r w:rsidRPr="00727350">
          <w:rPr>
            <w:rStyle w:val="Hyperlink"/>
            <w:noProof/>
            <w:lang w:val="en-ID"/>
          </w:rPr>
          <w:t>Building on success in government-to-government engagement</w:t>
        </w:r>
        <w:r>
          <w:rPr>
            <w:noProof/>
            <w:webHidden/>
          </w:rPr>
          <w:tab/>
        </w:r>
        <w:r>
          <w:rPr>
            <w:noProof/>
            <w:webHidden/>
          </w:rPr>
          <w:fldChar w:fldCharType="begin"/>
        </w:r>
        <w:r>
          <w:rPr>
            <w:noProof/>
            <w:webHidden/>
          </w:rPr>
          <w:instrText xml:space="preserve"> PAGEREF _Toc191377332 \h </w:instrText>
        </w:r>
        <w:r>
          <w:rPr>
            <w:noProof/>
            <w:webHidden/>
          </w:rPr>
        </w:r>
        <w:r>
          <w:rPr>
            <w:noProof/>
            <w:webHidden/>
          </w:rPr>
          <w:fldChar w:fldCharType="separate"/>
        </w:r>
        <w:r>
          <w:rPr>
            <w:noProof/>
            <w:webHidden/>
          </w:rPr>
          <w:t>10</w:t>
        </w:r>
        <w:r>
          <w:rPr>
            <w:noProof/>
            <w:webHidden/>
          </w:rPr>
          <w:fldChar w:fldCharType="end"/>
        </w:r>
      </w:hyperlink>
    </w:p>
    <w:p w14:paraId="7C377824" w14:textId="57D8709D" w:rsidR="003662AE" w:rsidRDefault="003662AE">
      <w:pPr>
        <w:pStyle w:val="TOC2"/>
        <w:rPr>
          <w:rFonts w:eastAsiaTheme="minorEastAsia"/>
          <w:noProof/>
          <w:color w:val="auto"/>
          <w:kern w:val="2"/>
          <w:sz w:val="24"/>
          <w:szCs w:val="24"/>
          <w:lang w:val="en-AU" w:eastAsia="en-AU"/>
          <w14:ligatures w14:val="standardContextual"/>
        </w:rPr>
      </w:pPr>
      <w:hyperlink w:anchor="_Toc191377333" w:history="1">
        <w:r w:rsidRPr="00727350">
          <w:rPr>
            <w:rStyle w:val="Hyperlink"/>
            <w:noProof/>
            <w:lang w:val="en-ID"/>
          </w:rPr>
          <w:t>C.3</w:t>
        </w:r>
        <w:r>
          <w:rPr>
            <w:rFonts w:eastAsiaTheme="minorEastAsia"/>
            <w:noProof/>
            <w:color w:val="auto"/>
            <w:kern w:val="2"/>
            <w:sz w:val="24"/>
            <w:szCs w:val="24"/>
            <w:lang w:val="en-AU" w:eastAsia="en-AU"/>
            <w14:ligatures w14:val="standardContextual"/>
          </w:rPr>
          <w:tab/>
        </w:r>
        <w:r w:rsidRPr="00727350">
          <w:rPr>
            <w:rStyle w:val="Hyperlink"/>
            <w:noProof/>
            <w:lang w:val="en-ID"/>
          </w:rPr>
          <w:t xml:space="preserve">Strategic and development </w:t>
        </w:r>
        <w:r w:rsidRPr="00727350">
          <w:rPr>
            <w:rStyle w:val="Hyperlink"/>
            <w:noProof/>
          </w:rPr>
          <w:t>objectives</w:t>
        </w:r>
        <w:r>
          <w:rPr>
            <w:noProof/>
            <w:webHidden/>
          </w:rPr>
          <w:tab/>
        </w:r>
        <w:r>
          <w:rPr>
            <w:noProof/>
            <w:webHidden/>
          </w:rPr>
          <w:fldChar w:fldCharType="begin"/>
        </w:r>
        <w:r>
          <w:rPr>
            <w:noProof/>
            <w:webHidden/>
          </w:rPr>
          <w:instrText xml:space="preserve"> PAGEREF _Toc191377333 \h </w:instrText>
        </w:r>
        <w:r>
          <w:rPr>
            <w:noProof/>
            <w:webHidden/>
          </w:rPr>
        </w:r>
        <w:r>
          <w:rPr>
            <w:noProof/>
            <w:webHidden/>
          </w:rPr>
          <w:fldChar w:fldCharType="separate"/>
        </w:r>
        <w:r>
          <w:rPr>
            <w:noProof/>
            <w:webHidden/>
          </w:rPr>
          <w:t>11</w:t>
        </w:r>
        <w:r>
          <w:rPr>
            <w:noProof/>
            <w:webHidden/>
          </w:rPr>
          <w:fldChar w:fldCharType="end"/>
        </w:r>
      </w:hyperlink>
    </w:p>
    <w:p w14:paraId="7708FA94" w14:textId="2B0BADE5" w:rsidR="003662AE" w:rsidRDefault="003662AE">
      <w:pPr>
        <w:pStyle w:val="TOC2"/>
        <w:rPr>
          <w:rFonts w:eastAsiaTheme="minorEastAsia"/>
          <w:noProof/>
          <w:color w:val="auto"/>
          <w:kern w:val="2"/>
          <w:sz w:val="24"/>
          <w:szCs w:val="24"/>
          <w:lang w:val="en-AU" w:eastAsia="en-AU"/>
          <w14:ligatures w14:val="standardContextual"/>
        </w:rPr>
      </w:pPr>
      <w:hyperlink w:anchor="_Toc191377334" w:history="1">
        <w:r w:rsidRPr="00727350">
          <w:rPr>
            <w:rStyle w:val="Hyperlink"/>
            <w:noProof/>
          </w:rPr>
          <w:t>C.4</w:t>
        </w:r>
        <w:r>
          <w:rPr>
            <w:rFonts w:eastAsiaTheme="minorEastAsia"/>
            <w:noProof/>
            <w:color w:val="auto"/>
            <w:kern w:val="2"/>
            <w:sz w:val="24"/>
            <w:szCs w:val="24"/>
            <w:lang w:val="en-AU" w:eastAsia="en-AU"/>
            <w14:ligatures w14:val="standardContextual"/>
          </w:rPr>
          <w:tab/>
        </w:r>
        <w:r w:rsidRPr="00727350">
          <w:rPr>
            <w:rStyle w:val="Hyperlink"/>
            <w:noProof/>
          </w:rPr>
          <w:t>A platform to bring government agencies together</w:t>
        </w:r>
        <w:r>
          <w:rPr>
            <w:noProof/>
            <w:webHidden/>
          </w:rPr>
          <w:tab/>
        </w:r>
        <w:r>
          <w:rPr>
            <w:noProof/>
            <w:webHidden/>
          </w:rPr>
          <w:fldChar w:fldCharType="begin"/>
        </w:r>
        <w:r>
          <w:rPr>
            <w:noProof/>
            <w:webHidden/>
          </w:rPr>
          <w:instrText xml:space="preserve"> PAGEREF _Toc191377334 \h </w:instrText>
        </w:r>
        <w:r>
          <w:rPr>
            <w:noProof/>
            <w:webHidden/>
          </w:rPr>
        </w:r>
        <w:r>
          <w:rPr>
            <w:noProof/>
            <w:webHidden/>
          </w:rPr>
          <w:fldChar w:fldCharType="separate"/>
        </w:r>
        <w:r>
          <w:rPr>
            <w:noProof/>
            <w:webHidden/>
          </w:rPr>
          <w:t>11</w:t>
        </w:r>
        <w:r>
          <w:rPr>
            <w:noProof/>
            <w:webHidden/>
          </w:rPr>
          <w:fldChar w:fldCharType="end"/>
        </w:r>
      </w:hyperlink>
    </w:p>
    <w:p w14:paraId="2E82098F" w14:textId="74EC3FCC" w:rsidR="003662AE" w:rsidRDefault="003662AE">
      <w:pPr>
        <w:pStyle w:val="TOC2"/>
        <w:rPr>
          <w:rFonts w:eastAsiaTheme="minorEastAsia"/>
          <w:noProof/>
          <w:color w:val="auto"/>
          <w:kern w:val="2"/>
          <w:sz w:val="24"/>
          <w:szCs w:val="24"/>
          <w:lang w:val="en-AU" w:eastAsia="en-AU"/>
          <w14:ligatures w14:val="standardContextual"/>
        </w:rPr>
      </w:pPr>
      <w:hyperlink w:anchor="_Toc191377335" w:history="1">
        <w:r w:rsidRPr="00727350">
          <w:rPr>
            <w:rStyle w:val="Hyperlink"/>
            <w:noProof/>
          </w:rPr>
          <w:t>C.5</w:t>
        </w:r>
        <w:r>
          <w:rPr>
            <w:rFonts w:eastAsiaTheme="minorEastAsia"/>
            <w:noProof/>
            <w:color w:val="auto"/>
            <w:kern w:val="2"/>
            <w:sz w:val="24"/>
            <w:szCs w:val="24"/>
            <w:lang w:val="en-AU" w:eastAsia="en-AU"/>
            <w14:ligatures w14:val="standardContextual"/>
          </w:rPr>
          <w:tab/>
        </w:r>
        <w:r w:rsidRPr="00727350">
          <w:rPr>
            <w:rStyle w:val="Hyperlink"/>
            <w:noProof/>
          </w:rPr>
          <w:t>Other donor government initiatives in Southeast Asia</w:t>
        </w:r>
        <w:r>
          <w:rPr>
            <w:noProof/>
            <w:webHidden/>
          </w:rPr>
          <w:tab/>
        </w:r>
        <w:r>
          <w:rPr>
            <w:noProof/>
            <w:webHidden/>
          </w:rPr>
          <w:fldChar w:fldCharType="begin"/>
        </w:r>
        <w:r>
          <w:rPr>
            <w:noProof/>
            <w:webHidden/>
          </w:rPr>
          <w:instrText xml:space="preserve"> PAGEREF _Toc191377335 \h </w:instrText>
        </w:r>
        <w:r>
          <w:rPr>
            <w:noProof/>
            <w:webHidden/>
          </w:rPr>
        </w:r>
        <w:r>
          <w:rPr>
            <w:noProof/>
            <w:webHidden/>
          </w:rPr>
          <w:fldChar w:fldCharType="separate"/>
        </w:r>
        <w:r>
          <w:rPr>
            <w:noProof/>
            <w:webHidden/>
          </w:rPr>
          <w:t>12</w:t>
        </w:r>
        <w:r>
          <w:rPr>
            <w:noProof/>
            <w:webHidden/>
          </w:rPr>
          <w:fldChar w:fldCharType="end"/>
        </w:r>
      </w:hyperlink>
    </w:p>
    <w:p w14:paraId="4DB58E49" w14:textId="5A6560AF" w:rsidR="003662AE" w:rsidRDefault="003662AE">
      <w:pPr>
        <w:pStyle w:val="TOC2"/>
        <w:rPr>
          <w:rFonts w:eastAsiaTheme="minorEastAsia"/>
          <w:noProof/>
          <w:color w:val="auto"/>
          <w:kern w:val="2"/>
          <w:sz w:val="24"/>
          <w:szCs w:val="24"/>
          <w:lang w:val="en-AU" w:eastAsia="en-AU"/>
          <w14:ligatures w14:val="standardContextual"/>
        </w:rPr>
      </w:pPr>
      <w:hyperlink w:anchor="_Toc191377336" w:history="1">
        <w:r w:rsidRPr="00727350">
          <w:rPr>
            <w:rStyle w:val="Hyperlink"/>
            <w:noProof/>
          </w:rPr>
          <w:t>C.6</w:t>
        </w:r>
        <w:r>
          <w:rPr>
            <w:rFonts w:eastAsiaTheme="minorEastAsia"/>
            <w:noProof/>
            <w:color w:val="auto"/>
            <w:kern w:val="2"/>
            <w:sz w:val="24"/>
            <w:szCs w:val="24"/>
            <w:lang w:val="en-AU" w:eastAsia="en-AU"/>
            <w14:ligatures w14:val="standardContextual"/>
          </w:rPr>
          <w:tab/>
        </w:r>
        <w:r w:rsidRPr="00727350">
          <w:rPr>
            <w:rStyle w:val="Hyperlink"/>
            <w:noProof/>
          </w:rPr>
          <w:t>Cross-cutting issues</w:t>
        </w:r>
        <w:r>
          <w:rPr>
            <w:noProof/>
            <w:webHidden/>
          </w:rPr>
          <w:tab/>
        </w:r>
        <w:r>
          <w:rPr>
            <w:noProof/>
            <w:webHidden/>
          </w:rPr>
          <w:fldChar w:fldCharType="begin"/>
        </w:r>
        <w:r>
          <w:rPr>
            <w:noProof/>
            <w:webHidden/>
          </w:rPr>
          <w:instrText xml:space="preserve"> PAGEREF _Toc191377336 \h </w:instrText>
        </w:r>
        <w:r>
          <w:rPr>
            <w:noProof/>
            <w:webHidden/>
          </w:rPr>
        </w:r>
        <w:r>
          <w:rPr>
            <w:noProof/>
            <w:webHidden/>
          </w:rPr>
          <w:fldChar w:fldCharType="separate"/>
        </w:r>
        <w:r>
          <w:rPr>
            <w:noProof/>
            <w:webHidden/>
          </w:rPr>
          <w:t>12</w:t>
        </w:r>
        <w:r>
          <w:rPr>
            <w:noProof/>
            <w:webHidden/>
          </w:rPr>
          <w:fldChar w:fldCharType="end"/>
        </w:r>
      </w:hyperlink>
    </w:p>
    <w:p w14:paraId="49207078" w14:textId="432AF8B3" w:rsidR="003662AE" w:rsidRDefault="003662AE">
      <w:pPr>
        <w:pStyle w:val="TOC1"/>
        <w:rPr>
          <w:rFonts w:eastAsiaTheme="minorEastAsia"/>
          <w:b w:val="0"/>
          <w:noProof/>
          <w:color w:val="auto"/>
          <w:kern w:val="2"/>
          <w:sz w:val="24"/>
          <w:szCs w:val="24"/>
          <w:lang w:val="en-AU" w:eastAsia="en-AU"/>
          <w14:ligatures w14:val="standardContextual"/>
        </w:rPr>
      </w:pPr>
      <w:hyperlink w:anchor="_Toc191377337" w:history="1">
        <w:r w:rsidRPr="00727350">
          <w:rPr>
            <w:rStyle w:val="Hyperlink"/>
            <w:noProof/>
          </w:rPr>
          <w:t>D.</w:t>
        </w:r>
        <w:r>
          <w:rPr>
            <w:rFonts w:eastAsiaTheme="minorEastAsia"/>
            <w:b w:val="0"/>
            <w:noProof/>
            <w:color w:val="auto"/>
            <w:kern w:val="2"/>
            <w:sz w:val="24"/>
            <w:szCs w:val="24"/>
            <w:lang w:val="en-AU" w:eastAsia="en-AU"/>
            <w14:ligatures w14:val="standardContextual"/>
          </w:rPr>
          <w:tab/>
        </w:r>
        <w:r w:rsidRPr="00727350">
          <w:rPr>
            <w:rStyle w:val="Hyperlink"/>
            <w:noProof/>
          </w:rPr>
          <w:t>Proposed Outcomes and Investment Options (What?)</w:t>
        </w:r>
        <w:r>
          <w:rPr>
            <w:noProof/>
            <w:webHidden/>
          </w:rPr>
          <w:tab/>
        </w:r>
        <w:r>
          <w:rPr>
            <w:noProof/>
            <w:webHidden/>
          </w:rPr>
          <w:fldChar w:fldCharType="begin"/>
        </w:r>
        <w:r>
          <w:rPr>
            <w:noProof/>
            <w:webHidden/>
          </w:rPr>
          <w:instrText xml:space="preserve"> PAGEREF _Toc191377337 \h </w:instrText>
        </w:r>
        <w:r>
          <w:rPr>
            <w:noProof/>
            <w:webHidden/>
          </w:rPr>
        </w:r>
        <w:r>
          <w:rPr>
            <w:noProof/>
            <w:webHidden/>
          </w:rPr>
          <w:fldChar w:fldCharType="separate"/>
        </w:r>
        <w:r>
          <w:rPr>
            <w:noProof/>
            <w:webHidden/>
          </w:rPr>
          <w:t>12</w:t>
        </w:r>
        <w:r>
          <w:rPr>
            <w:noProof/>
            <w:webHidden/>
          </w:rPr>
          <w:fldChar w:fldCharType="end"/>
        </w:r>
      </w:hyperlink>
    </w:p>
    <w:p w14:paraId="7C877F49" w14:textId="4CA85A1A" w:rsidR="003662AE" w:rsidRDefault="003662AE">
      <w:pPr>
        <w:pStyle w:val="TOC2"/>
        <w:rPr>
          <w:rFonts w:eastAsiaTheme="minorEastAsia"/>
          <w:noProof/>
          <w:color w:val="auto"/>
          <w:kern w:val="2"/>
          <w:sz w:val="24"/>
          <w:szCs w:val="24"/>
          <w:lang w:val="en-AU" w:eastAsia="en-AU"/>
          <w14:ligatures w14:val="standardContextual"/>
        </w:rPr>
      </w:pPr>
      <w:hyperlink w:anchor="_Toc191377338" w:history="1">
        <w:r w:rsidRPr="00727350">
          <w:rPr>
            <w:rStyle w:val="Hyperlink"/>
            <w:noProof/>
          </w:rPr>
          <w:t>D.1</w:t>
        </w:r>
        <w:r>
          <w:rPr>
            <w:rFonts w:eastAsiaTheme="minorEastAsia"/>
            <w:noProof/>
            <w:color w:val="auto"/>
            <w:kern w:val="2"/>
            <w:sz w:val="24"/>
            <w:szCs w:val="24"/>
            <w:lang w:val="en-AU" w:eastAsia="en-AU"/>
            <w14:ligatures w14:val="standardContextual"/>
          </w:rPr>
          <w:tab/>
        </w:r>
        <w:r w:rsidRPr="00727350">
          <w:rPr>
            <w:rStyle w:val="Hyperlink"/>
            <w:noProof/>
          </w:rPr>
          <w:t>Program logic</w:t>
        </w:r>
        <w:r>
          <w:rPr>
            <w:noProof/>
            <w:webHidden/>
          </w:rPr>
          <w:tab/>
        </w:r>
        <w:r>
          <w:rPr>
            <w:noProof/>
            <w:webHidden/>
          </w:rPr>
          <w:fldChar w:fldCharType="begin"/>
        </w:r>
        <w:r>
          <w:rPr>
            <w:noProof/>
            <w:webHidden/>
          </w:rPr>
          <w:instrText xml:space="preserve"> PAGEREF _Toc191377338 \h </w:instrText>
        </w:r>
        <w:r>
          <w:rPr>
            <w:noProof/>
            <w:webHidden/>
          </w:rPr>
        </w:r>
        <w:r>
          <w:rPr>
            <w:noProof/>
            <w:webHidden/>
          </w:rPr>
          <w:fldChar w:fldCharType="separate"/>
        </w:r>
        <w:r>
          <w:rPr>
            <w:noProof/>
            <w:webHidden/>
          </w:rPr>
          <w:t>13</w:t>
        </w:r>
        <w:r>
          <w:rPr>
            <w:noProof/>
            <w:webHidden/>
          </w:rPr>
          <w:fldChar w:fldCharType="end"/>
        </w:r>
      </w:hyperlink>
    </w:p>
    <w:p w14:paraId="752B0F99" w14:textId="4AC7EFEA" w:rsidR="003662AE" w:rsidRDefault="003662AE">
      <w:pPr>
        <w:pStyle w:val="TOC2"/>
        <w:rPr>
          <w:rFonts w:eastAsiaTheme="minorEastAsia"/>
          <w:noProof/>
          <w:color w:val="auto"/>
          <w:kern w:val="2"/>
          <w:sz w:val="24"/>
          <w:szCs w:val="24"/>
          <w:lang w:val="en-AU" w:eastAsia="en-AU"/>
          <w14:ligatures w14:val="standardContextual"/>
        </w:rPr>
      </w:pPr>
      <w:hyperlink w:anchor="_Toc191377339" w:history="1">
        <w:r w:rsidRPr="00727350">
          <w:rPr>
            <w:rStyle w:val="Hyperlink"/>
            <w:noProof/>
          </w:rPr>
          <w:t>D.2</w:t>
        </w:r>
        <w:r>
          <w:rPr>
            <w:rFonts w:eastAsiaTheme="minorEastAsia"/>
            <w:noProof/>
            <w:color w:val="auto"/>
            <w:kern w:val="2"/>
            <w:sz w:val="24"/>
            <w:szCs w:val="24"/>
            <w:lang w:val="en-AU" w:eastAsia="en-AU"/>
            <w14:ligatures w14:val="standardContextual"/>
          </w:rPr>
          <w:tab/>
        </w:r>
        <w:r w:rsidRPr="00727350">
          <w:rPr>
            <w:rStyle w:val="Hyperlink"/>
            <w:noProof/>
          </w:rPr>
          <w:t>Delivery approach</w:t>
        </w:r>
        <w:r>
          <w:rPr>
            <w:noProof/>
            <w:webHidden/>
          </w:rPr>
          <w:tab/>
        </w:r>
        <w:r>
          <w:rPr>
            <w:noProof/>
            <w:webHidden/>
          </w:rPr>
          <w:fldChar w:fldCharType="begin"/>
        </w:r>
        <w:r>
          <w:rPr>
            <w:noProof/>
            <w:webHidden/>
          </w:rPr>
          <w:instrText xml:space="preserve"> PAGEREF _Toc191377339 \h </w:instrText>
        </w:r>
        <w:r>
          <w:rPr>
            <w:noProof/>
            <w:webHidden/>
          </w:rPr>
        </w:r>
        <w:r>
          <w:rPr>
            <w:noProof/>
            <w:webHidden/>
          </w:rPr>
          <w:fldChar w:fldCharType="separate"/>
        </w:r>
        <w:r>
          <w:rPr>
            <w:noProof/>
            <w:webHidden/>
          </w:rPr>
          <w:t>16</w:t>
        </w:r>
        <w:r>
          <w:rPr>
            <w:noProof/>
            <w:webHidden/>
          </w:rPr>
          <w:fldChar w:fldCharType="end"/>
        </w:r>
      </w:hyperlink>
    </w:p>
    <w:p w14:paraId="100258FF" w14:textId="5AFA05BE" w:rsidR="003662AE" w:rsidRDefault="003662AE">
      <w:pPr>
        <w:pStyle w:val="TOC1"/>
        <w:rPr>
          <w:rFonts w:eastAsiaTheme="minorEastAsia"/>
          <w:b w:val="0"/>
          <w:noProof/>
          <w:color w:val="auto"/>
          <w:kern w:val="2"/>
          <w:sz w:val="24"/>
          <w:szCs w:val="24"/>
          <w:lang w:val="en-AU" w:eastAsia="en-AU"/>
          <w14:ligatures w14:val="standardContextual"/>
        </w:rPr>
      </w:pPr>
      <w:hyperlink w:anchor="_Toc191377340" w:history="1">
        <w:r w:rsidRPr="00727350">
          <w:rPr>
            <w:rStyle w:val="Hyperlink"/>
            <w:noProof/>
          </w:rPr>
          <w:t>E.</w:t>
        </w:r>
        <w:r>
          <w:rPr>
            <w:rFonts w:eastAsiaTheme="minorEastAsia"/>
            <w:b w:val="0"/>
            <w:noProof/>
            <w:color w:val="auto"/>
            <w:kern w:val="2"/>
            <w:sz w:val="24"/>
            <w:szCs w:val="24"/>
            <w:lang w:val="en-AU" w:eastAsia="en-AU"/>
            <w14:ligatures w14:val="standardContextual"/>
          </w:rPr>
          <w:tab/>
        </w:r>
        <w:r w:rsidRPr="00727350">
          <w:rPr>
            <w:rStyle w:val="Hyperlink"/>
            <w:noProof/>
          </w:rPr>
          <w:t>Implementation Arrangements (How will DFAT engage?)</w:t>
        </w:r>
        <w:r>
          <w:rPr>
            <w:noProof/>
            <w:webHidden/>
          </w:rPr>
          <w:tab/>
        </w:r>
        <w:r>
          <w:rPr>
            <w:noProof/>
            <w:webHidden/>
          </w:rPr>
          <w:fldChar w:fldCharType="begin"/>
        </w:r>
        <w:r>
          <w:rPr>
            <w:noProof/>
            <w:webHidden/>
          </w:rPr>
          <w:instrText xml:space="preserve"> PAGEREF _Toc191377340 \h </w:instrText>
        </w:r>
        <w:r>
          <w:rPr>
            <w:noProof/>
            <w:webHidden/>
          </w:rPr>
        </w:r>
        <w:r>
          <w:rPr>
            <w:noProof/>
            <w:webHidden/>
          </w:rPr>
          <w:fldChar w:fldCharType="separate"/>
        </w:r>
        <w:r>
          <w:rPr>
            <w:noProof/>
            <w:webHidden/>
          </w:rPr>
          <w:t>23</w:t>
        </w:r>
        <w:r>
          <w:rPr>
            <w:noProof/>
            <w:webHidden/>
          </w:rPr>
          <w:fldChar w:fldCharType="end"/>
        </w:r>
      </w:hyperlink>
    </w:p>
    <w:p w14:paraId="451CDE37" w14:textId="65CCCF48" w:rsidR="003662AE" w:rsidRDefault="003662AE">
      <w:pPr>
        <w:pStyle w:val="TOC2"/>
        <w:rPr>
          <w:rFonts w:eastAsiaTheme="minorEastAsia"/>
          <w:noProof/>
          <w:color w:val="auto"/>
          <w:kern w:val="2"/>
          <w:sz w:val="24"/>
          <w:szCs w:val="24"/>
          <w:lang w:val="en-AU" w:eastAsia="en-AU"/>
          <w14:ligatures w14:val="standardContextual"/>
        </w:rPr>
      </w:pPr>
      <w:hyperlink w:anchor="_Toc191377341" w:history="1">
        <w:r w:rsidRPr="00727350">
          <w:rPr>
            <w:rStyle w:val="Hyperlink"/>
            <w:noProof/>
          </w:rPr>
          <w:t>E.1</w:t>
        </w:r>
        <w:r>
          <w:rPr>
            <w:rFonts w:eastAsiaTheme="minorEastAsia"/>
            <w:noProof/>
            <w:color w:val="auto"/>
            <w:kern w:val="2"/>
            <w:sz w:val="24"/>
            <w:szCs w:val="24"/>
            <w:lang w:val="en-AU" w:eastAsia="en-AU"/>
            <w14:ligatures w14:val="standardContextual"/>
          </w:rPr>
          <w:tab/>
        </w:r>
        <w:r w:rsidRPr="00727350">
          <w:rPr>
            <w:rStyle w:val="Hyperlink"/>
            <w:noProof/>
          </w:rPr>
          <w:t>Governance arrangements and structure</w:t>
        </w:r>
        <w:r>
          <w:rPr>
            <w:noProof/>
            <w:webHidden/>
          </w:rPr>
          <w:tab/>
        </w:r>
        <w:r>
          <w:rPr>
            <w:noProof/>
            <w:webHidden/>
          </w:rPr>
          <w:fldChar w:fldCharType="begin"/>
        </w:r>
        <w:r>
          <w:rPr>
            <w:noProof/>
            <w:webHidden/>
          </w:rPr>
          <w:instrText xml:space="preserve"> PAGEREF _Toc191377341 \h </w:instrText>
        </w:r>
        <w:r>
          <w:rPr>
            <w:noProof/>
            <w:webHidden/>
          </w:rPr>
        </w:r>
        <w:r>
          <w:rPr>
            <w:noProof/>
            <w:webHidden/>
          </w:rPr>
          <w:fldChar w:fldCharType="separate"/>
        </w:r>
        <w:r>
          <w:rPr>
            <w:noProof/>
            <w:webHidden/>
          </w:rPr>
          <w:t>23</w:t>
        </w:r>
        <w:r>
          <w:rPr>
            <w:noProof/>
            <w:webHidden/>
          </w:rPr>
          <w:fldChar w:fldCharType="end"/>
        </w:r>
      </w:hyperlink>
    </w:p>
    <w:p w14:paraId="7F85CAEE" w14:textId="18FDFD80" w:rsidR="003662AE" w:rsidRDefault="003662AE">
      <w:pPr>
        <w:pStyle w:val="TOC2"/>
        <w:rPr>
          <w:rFonts w:eastAsiaTheme="minorEastAsia"/>
          <w:noProof/>
          <w:color w:val="auto"/>
          <w:kern w:val="2"/>
          <w:sz w:val="24"/>
          <w:szCs w:val="24"/>
          <w:lang w:val="en-AU" w:eastAsia="en-AU"/>
          <w14:ligatures w14:val="standardContextual"/>
        </w:rPr>
      </w:pPr>
      <w:hyperlink w:anchor="_Toc191377342" w:history="1">
        <w:r w:rsidRPr="00727350">
          <w:rPr>
            <w:rStyle w:val="Hyperlink"/>
            <w:noProof/>
          </w:rPr>
          <w:t>E.2</w:t>
        </w:r>
        <w:r>
          <w:rPr>
            <w:rFonts w:eastAsiaTheme="minorEastAsia"/>
            <w:noProof/>
            <w:color w:val="auto"/>
            <w:kern w:val="2"/>
            <w:sz w:val="24"/>
            <w:szCs w:val="24"/>
            <w:lang w:val="en-AU" w:eastAsia="en-AU"/>
            <w14:ligatures w14:val="standardContextual"/>
          </w:rPr>
          <w:tab/>
        </w:r>
        <w:r w:rsidRPr="00727350">
          <w:rPr>
            <w:rStyle w:val="Hyperlink"/>
            <w:noProof/>
          </w:rPr>
          <w:t>Other governance arrangements</w:t>
        </w:r>
        <w:r>
          <w:rPr>
            <w:noProof/>
            <w:webHidden/>
          </w:rPr>
          <w:tab/>
        </w:r>
        <w:r>
          <w:rPr>
            <w:noProof/>
            <w:webHidden/>
          </w:rPr>
          <w:fldChar w:fldCharType="begin"/>
        </w:r>
        <w:r>
          <w:rPr>
            <w:noProof/>
            <w:webHidden/>
          </w:rPr>
          <w:instrText xml:space="preserve"> PAGEREF _Toc191377342 \h </w:instrText>
        </w:r>
        <w:r>
          <w:rPr>
            <w:noProof/>
            <w:webHidden/>
          </w:rPr>
        </w:r>
        <w:r>
          <w:rPr>
            <w:noProof/>
            <w:webHidden/>
          </w:rPr>
          <w:fldChar w:fldCharType="separate"/>
        </w:r>
        <w:r>
          <w:rPr>
            <w:noProof/>
            <w:webHidden/>
          </w:rPr>
          <w:t>24</w:t>
        </w:r>
        <w:r>
          <w:rPr>
            <w:noProof/>
            <w:webHidden/>
          </w:rPr>
          <w:fldChar w:fldCharType="end"/>
        </w:r>
      </w:hyperlink>
    </w:p>
    <w:p w14:paraId="4AC6FC54" w14:textId="49F73D26" w:rsidR="003662AE" w:rsidRDefault="003662AE">
      <w:pPr>
        <w:pStyle w:val="TOC2"/>
        <w:rPr>
          <w:rFonts w:eastAsiaTheme="minorEastAsia"/>
          <w:noProof/>
          <w:color w:val="auto"/>
          <w:kern w:val="2"/>
          <w:sz w:val="24"/>
          <w:szCs w:val="24"/>
          <w:lang w:val="en-AU" w:eastAsia="en-AU"/>
          <w14:ligatures w14:val="standardContextual"/>
        </w:rPr>
      </w:pPr>
      <w:hyperlink w:anchor="_Toc191377343" w:history="1">
        <w:r w:rsidRPr="00727350">
          <w:rPr>
            <w:rStyle w:val="Hyperlink"/>
            <w:noProof/>
          </w:rPr>
          <w:t>E.3</w:t>
        </w:r>
        <w:r>
          <w:rPr>
            <w:rFonts w:eastAsiaTheme="minorEastAsia"/>
            <w:noProof/>
            <w:color w:val="auto"/>
            <w:kern w:val="2"/>
            <w:sz w:val="24"/>
            <w:szCs w:val="24"/>
            <w:lang w:val="en-AU" w:eastAsia="en-AU"/>
            <w14:ligatures w14:val="standardContextual"/>
          </w:rPr>
          <w:tab/>
        </w:r>
        <w:r w:rsidRPr="00727350">
          <w:rPr>
            <w:rStyle w:val="Hyperlink"/>
            <w:noProof/>
          </w:rPr>
          <w:t>Management</w:t>
        </w:r>
        <w:r>
          <w:rPr>
            <w:noProof/>
            <w:webHidden/>
          </w:rPr>
          <w:tab/>
        </w:r>
        <w:r>
          <w:rPr>
            <w:noProof/>
            <w:webHidden/>
          </w:rPr>
          <w:fldChar w:fldCharType="begin"/>
        </w:r>
        <w:r>
          <w:rPr>
            <w:noProof/>
            <w:webHidden/>
          </w:rPr>
          <w:instrText xml:space="preserve"> PAGEREF _Toc191377343 \h </w:instrText>
        </w:r>
        <w:r>
          <w:rPr>
            <w:noProof/>
            <w:webHidden/>
          </w:rPr>
        </w:r>
        <w:r>
          <w:rPr>
            <w:noProof/>
            <w:webHidden/>
          </w:rPr>
          <w:fldChar w:fldCharType="separate"/>
        </w:r>
        <w:r>
          <w:rPr>
            <w:noProof/>
            <w:webHidden/>
          </w:rPr>
          <w:t>24</w:t>
        </w:r>
        <w:r>
          <w:rPr>
            <w:noProof/>
            <w:webHidden/>
          </w:rPr>
          <w:fldChar w:fldCharType="end"/>
        </w:r>
      </w:hyperlink>
    </w:p>
    <w:p w14:paraId="4ECB03B2" w14:textId="4315D64E" w:rsidR="003662AE" w:rsidRDefault="003662AE">
      <w:pPr>
        <w:pStyle w:val="TOC2"/>
        <w:rPr>
          <w:rFonts w:eastAsiaTheme="minorEastAsia"/>
          <w:noProof/>
          <w:color w:val="auto"/>
          <w:kern w:val="2"/>
          <w:sz w:val="24"/>
          <w:szCs w:val="24"/>
          <w:lang w:val="en-AU" w:eastAsia="en-AU"/>
          <w14:ligatures w14:val="standardContextual"/>
        </w:rPr>
      </w:pPr>
      <w:hyperlink w:anchor="_Toc191377344" w:history="1">
        <w:r w:rsidRPr="00727350">
          <w:rPr>
            <w:rStyle w:val="Hyperlink"/>
            <w:noProof/>
          </w:rPr>
          <w:t>E.4</w:t>
        </w:r>
        <w:r>
          <w:rPr>
            <w:rFonts w:eastAsiaTheme="minorEastAsia"/>
            <w:noProof/>
            <w:color w:val="auto"/>
            <w:kern w:val="2"/>
            <w:sz w:val="24"/>
            <w:szCs w:val="24"/>
            <w:lang w:val="en-AU" w:eastAsia="en-AU"/>
            <w14:ligatures w14:val="standardContextual"/>
          </w:rPr>
          <w:tab/>
        </w:r>
        <w:r w:rsidRPr="00727350">
          <w:rPr>
            <w:rStyle w:val="Hyperlink"/>
            <w:noProof/>
          </w:rPr>
          <w:t>Inception phase foundational activities</w:t>
        </w:r>
        <w:r>
          <w:rPr>
            <w:noProof/>
            <w:webHidden/>
          </w:rPr>
          <w:tab/>
        </w:r>
        <w:r>
          <w:rPr>
            <w:noProof/>
            <w:webHidden/>
          </w:rPr>
          <w:fldChar w:fldCharType="begin"/>
        </w:r>
        <w:r>
          <w:rPr>
            <w:noProof/>
            <w:webHidden/>
          </w:rPr>
          <w:instrText xml:space="preserve"> PAGEREF _Toc191377344 \h </w:instrText>
        </w:r>
        <w:r>
          <w:rPr>
            <w:noProof/>
            <w:webHidden/>
          </w:rPr>
        </w:r>
        <w:r>
          <w:rPr>
            <w:noProof/>
            <w:webHidden/>
          </w:rPr>
          <w:fldChar w:fldCharType="separate"/>
        </w:r>
        <w:r>
          <w:rPr>
            <w:noProof/>
            <w:webHidden/>
          </w:rPr>
          <w:t>31</w:t>
        </w:r>
        <w:r>
          <w:rPr>
            <w:noProof/>
            <w:webHidden/>
          </w:rPr>
          <w:fldChar w:fldCharType="end"/>
        </w:r>
      </w:hyperlink>
    </w:p>
    <w:p w14:paraId="5D59B40E" w14:textId="16DEBA89" w:rsidR="003662AE" w:rsidRDefault="003662AE">
      <w:pPr>
        <w:pStyle w:val="TOC2"/>
        <w:rPr>
          <w:rFonts w:eastAsiaTheme="minorEastAsia"/>
          <w:noProof/>
          <w:color w:val="auto"/>
          <w:kern w:val="2"/>
          <w:sz w:val="24"/>
          <w:szCs w:val="24"/>
          <w:lang w:val="en-AU" w:eastAsia="en-AU"/>
          <w14:ligatures w14:val="standardContextual"/>
        </w:rPr>
      </w:pPr>
      <w:hyperlink w:anchor="_Toc191377345" w:history="1">
        <w:r w:rsidRPr="00727350">
          <w:rPr>
            <w:rStyle w:val="Hyperlink"/>
            <w:noProof/>
            <w:lang w:val="en-AU" w:eastAsia="en-AU"/>
          </w:rPr>
          <w:t>E.5</w:t>
        </w:r>
        <w:r>
          <w:rPr>
            <w:rFonts w:eastAsiaTheme="minorEastAsia"/>
            <w:noProof/>
            <w:color w:val="auto"/>
            <w:kern w:val="2"/>
            <w:sz w:val="24"/>
            <w:szCs w:val="24"/>
            <w:lang w:val="en-AU" w:eastAsia="en-AU"/>
            <w14:ligatures w14:val="standardContextual"/>
          </w:rPr>
          <w:tab/>
        </w:r>
        <w:r w:rsidRPr="00727350">
          <w:rPr>
            <w:rStyle w:val="Hyperlink"/>
            <w:noProof/>
            <w:lang w:val="en-AU" w:eastAsia="en-AU"/>
          </w:rPr>
          <w:t>Policy dialogue</w:t>
        </w:r>
        <w:r>
          <w:rPr>
            <w:noProof/>
            <w:webHidden/>
          </w:rPr>
          <w:tab/>
        </w:r>
        <w:r>
          <w:rPr>
            <w:noProof/>
            <w:webHidden/>
          </w:rPr>
          <w:fldChar w:fldCharType="begin"/>
        </w:r>
        <w:r>
          <w:rPr>
            <w:noProof/>
            <w:webHidden/>
          </w:rPr>
          <w:instrText xml:space="preserve"> PAGEREF _Toc191377345 \h </w:instrText>
        </w:r>
        <w:r>
          <w:rPr>
            <w:noProof/>
            <w:webHidden/>
          </w:rPr>
        </w:r>
        <w:r>
          <w:rPr>
            <w:noProof/>
            <w:webHidden/>
          </w:rPr>
          <w:fldChar w:fldCharType="separate"/>
        </w:r>
        <w:r>
          <w:rPr>
            <w:noProof/>
            <w:webHidden/>
          </w:rPr>
          <w:t>31</w:t>
        </w:r>
        <w:r>
          <w:rPr>
            <w:noProof/>
            <w:webHidden/>
          </w:rPr>
          <w:fldChar w:fldCharType="end"/>
        </w:r>
      </w:hyperlink>
    </w:p>
    <w:p w14:paraId="555D689B" w14:textId="56614FEF" w:rsidR="003662AE" w:rsidRDefault="003662AE">
      <w:pPr>
        <w:pStyle w:val="TOC2"/>
        <w:rPr>
          <w:rFonts w:eastAsiaTheme="minorEastAsia"/>
          <w:noProof/>
          <w:color w:val="auto"/>
          <w:kern w:val="2"/>
          <w:sz w:val="24"/>
          <w:szCs w:val="24"/>
          <w:lang w:val="en-AU" w:eastAsia="en-AU"/>
          <w14:ligatures w14:val="standardContextual"/>
        </w:rPr>
      </w:pPr>
      <w:hyperlink w:anchor="_Toc191377346" w:history="1">
        <w:r w:rsidRPr="00727350">
          <w:rPr>
            <w:rStyle w:val="Hyperlink"/>
            <w:noProof/>
          </w:rPr>
          <w:t>E.6</w:t>
        </w:r>
        <w:r>
          <w:rPr>
            <w:rFonts w:eastAsiaTheme="minorEastAsia"/>
            <w:noProof/>
            <w:color w:val="auto"/>
            <w:kern w:val="2"/>
            <w:sz w:val="24"/>
            <w:szCs w:val="24"/>
            <w:lang w:val="en-AU" w:eastAsia="en-AU"/>
            <w14:ligatures w14:val="standardContextual"/>
          </w:rPr>
          <w:tab/>
        </w:r>
        <w:r w:rsidRPr="00727350">
          <w:rPr>
            <w:rStyle w:val="Hyperlink"/>
            <w:noProof/>
          </w:rPr>
          <w:t>Profile and public diplomacy</w:t>
        </w:r>
        <w:r>
          <w:rPr>
            <w:noProof/>
            <w:webHidden/>
          </w:rPr>
          <w:tab/>
        </w:r>
        <w:r>
          <w:rPr>
            <w:noProof/>
            <w:webHidden/>
          </w:rPr>
          <w:fldChar w:fldCharType="begin"/>
        </w:r>
        <w:r>
          <w:rPr>
            <w:noProof/>
            <w:webHidden/>
          </w:rPr>
          <w:instrText xml:space="preserve"> PAGEREF _Toc191377346 \h </w:instrText>
        </w:r>
        <w:r>
          <w:rPr>
            <w:noProof/>
            <w:webHidden/>
          </w:rPr>
        </w:r>
        <w:r>
          <w:rPr>
            <w:noProof/>
            <w:webHidden/>
          </w:rPr>
          <w:fldChar w:fldCharType="separate"/>
        </w:r>
        <w:r>
          <w:rPr>
            <w:noProof/>
            <w:webHidden/>
          </w:rPr>
          <w:t>31</w:t>
        </w:r>
        <w:r>
          <w:rPr>
            <w:noProof/>
            <w:webHidden/>
          </w:rPr>
          <w:fldChar w:fldCharType="end"/>
        </w:r>
      </w:hyperlink>
    </w:p>
    <w:p w14:paraId="7B82F53F" w14:textId="341DFC59" w:rsidR="003662AE" w:rsidRDefault="003662AE">
      <w:pPr>
        <w:pStyle w:val="TOC2"/>
        <w:rPr>
          <w:rFonts w:eastAsiaTheme="minorEastAsia"/>
          <w:noProof/>
          <w:color w:val="auto"/>
          <w:kern w:val="2"/>
          <w:sz w:val="24"/>
          <w:szCs w:val="24"/>
          <w:lang w:val="en-AU" w:eastAsia="en-AU"/>
          <w14:ligatures w14:val="standardContextual"/>
        </w:rPr>
      </w:pPr>
      <w:hyperlink w:anchor="_Toc191377347" w:history="1">
        <w:r w:rsidRPr="00727350">
          <w:rPr>
            <w:rStyle w:val="Hyperlink"/>
            <w:noProof/>
            <w:lang w:val="en-AU" w:eastAsia="en-AU"/>
          </w:rPr>
          <w:t>E.7</w:t>
        </w:r>
        <w:r>
          <w:rPr>
            <w:rFonts w:eastAsiaTheme="minorEastAsia"/>
            <w:noProof/>
            <w:color w:val="auto"/>
            <w:kern w:val="2"/>
            <w:sz w:val="24"/>
            <w:szCs w:val="24"/>
            <w:lang w:val="en-AU" w:eastAsia="en-AU"/>
            <w14:ligatures w14:val="standardContextual"/>
          </w:rPr>
          <w:tab/>
        </w:r>
        <w:r w:rsidRPr="00727350">
          <w:rPr>
            <w:rStyle w:val="Hyperlink"/>
            <w:noProof/>
          </w:rPr>
          <w:t>Sustainability</w:t>
        </w:r>
        <w:r>
          <w:rPr>
            <w:noProof/>
            <w:webHidden/>
          </w:rPr>
          <w:tab/>
        </w:r>
        <w:r>
          <w:rPr>
            <w:noProof/>
            <w:webHidden/>
          </w:rPr>
          <w:fldChar w:fldCharType="begin"/>
        </w:r>
        <w:r>
          <w:rPr>
            <w:noProof/>
            <w:webHidden/>
          </w:rPr>
          <w:instrText xml:space="preserve"> PAGEREF _Toc191377347 \h </w:instrText>
        </w:r>
        <w:r>
          <w:rPr>
            <w:noProof/>
            <w:webHidden/>
          </w:rPr>
        </w:r>
        <w:r>
          <w:rPr>
            <w:noProof/>
            <w:webHidden/>
          </w:rPr>
          <w:fldChar w:fldCharType="separate"/>
        </w:r>
        <w:r>
          <w:rPr>
            <w:noProof/>
            <w:webHidden/>
          </w:rPr>
          <w:t>32</w:t>
        </w:r>
        <w:r>
          <w:rPr>
            <w:noProof/>
            <w:webHidden/>
          </w:rPr>
          <w:fldChar w:fldCharType="end"/>
        </w:r>
      </w:hyperlink>
    </w:p>
    <w:p w14:paraId="6A076426" w14:textId="444E10E0" w:rsidR="003662AE" w:rsidRDefault="003662AE">
      <w:pPr>
        <w:pStyle w:val="TOC1"/>
        <w:rPr>
          <w:rFonts w:eastAsiaTheme="minorEastAsia"/>
          <w:b w:val="0"/>
          <w:noProof/>
          <w:color w:val="auto"/>
          <w:kern w:val="2"/>
          <w:sz w:val="24"/>
          <w:szCs w:val="24"/>
          <w:lang w:val="en-AU" w:eastAsia="en-AU"/>
          <w14:ligatures w14:val="standardContextual"/>
        </w:rPr>
      </w:pPr>
      <w:hyperlink w:anchor="_Toc191377348" w:history="1">
        <w:r w:rsidRPr="00727350">
          <w:rPr>
            <w:rStyle w:val="Hyperlink"/>
            <w:noProof/>
          </w:rPr>
          <w:t>F.</w:t>
        </w:r>
        <w:r>
          <w:rPr>
            <w:rFonts w:eastAsiaTheme="minorEastAsia"/>
            <w:b w:val="0"/>
            <w:noProof/>
            <w:color w:val="auto"/>
            <w:kern w:val="2"/>
            <w:sz w:val="24"/>
            <w:szCs w:val="24"/>
            <w:lang w:val="en-AU" w:eastAsia="en-AU"/>
            <w14:ligatures w14:val="standardContextual"/>
          </w:rPr>
          <w:tab/>
        </w:r>
        <w:r w:rsidRPr="00727350">
          <w:rPr>
            <w:rStyle w:val="Hyperlink"/>
            <w:noProof/>
          </w:rPr>
          <w:t>Monitoring, Evaluation and Learning (MEL) (How will DFAT measure performance?)</w:t>
        </w:r>
        <w:r>
          <w:rPr>
            <w:noProof/>
            <w:webHidden/>
          </w:rPr>
          <w:tab/>
        </w:r>
        <w:r>
          <w:rPr>
            <w:noProof/>
            <w:webHidden/>
          </w:rPr>
          <w:fldChar w:fldCharType="begin"/>
        </w:r>
        <w:r>
          <w:rPr>
            <w:noProof/>
            <w:webHidden/>
          </w:rPr>
          <w:instrText xml:space="preserve"> PAGEREF _Toc191377348 \h </w:instrText>
        </w:r>
        <w:r>
          <w:rPr>
            <w:noProof/>
            <w:webHidden/>
          </w:rPr>
        </w:r>
        <w:r>
          <w:rPr>
            <w:noProof/>
            <w:webHidden/>
          </w:rPr>
          <w:fldChar w:fldCharType="separate"/>
        </w:r>
        <w:r>
          <w:rPr>
            <w:noProof/>
            <w:webHidden/>
          </w:rPr>
          <w:t>33</w:t>
        </w:r>
        <w:r>
          <w:rPr>
            <w:noProof/>
            <w:webHidden/>
          </w:rPr>
          <w:fldChar w:fldCharType="end"/>
        </w:r>
      </w:hyperlink>
    </w:p>
    <w:p w14:paraId="389A0628" w14:textId="5237C7CB" w:rsidR="003662AE" w:rsidRDefault="003662AE">
      <w:pPr>
        <w:pStyle w:val="TOC2"/>
        <w:rPr>
          <w:rFonts w:eastAsiaTheme="minorEastAsia"/>
          <w:noProof/>
          <w:color w:val="auto"/>
          <w:kern w:val="2"/>
          <w:sz w:val="24"/>
          <w:szCs w:val="24"/>
          <w:lang w:val="en-AU" w:eastAsia="en-AU"/>
          <w14:ligatures w14:val="standardContextual"/>
        </w:rPr>
      </w:pPr>
      <w:hyperlink w:anchor="_Toc191377349" w:history="1">
        <w:r w:rsidRPr="00727350">
          <w:rPr>
            <w:rStyle w:val="Hyperlink"/>
            <w:noProof/>
          </w:rPr>
          <w:t>F.1</w:t>
        </w:r>
        <w:r>
          <w:rPr>
            <w:rFonts w:eastAsiaTheme="minorEastAsia"/>
            <w:noProof/>
            <w:color w:val="auto"/>
            <w:kern w:val="2"/>
            <w:sz w:val="24"/>
            <w:szCs w:val="24"/>
            <w:lang w:val="en-AU" w:eastAsia="en-AU"/>
            <w14:ligatures w14:val="standardContextual"/>
          </w:rPr>
          <w:tab/>
        </w:r>
        <w:r w:rsidRPr="00727350">
          <w:rPr>
            <w:rStyle w:val="Hyperlink"/>
            <w:noProof/>
          </w:rPr>
          <w:t>MEL methods and draft framework</w:t>
        </w:r>
        <w:r>
          <w:rPr>
            <w:noProof/>
            <w:webHidden/>
          </w:rPr>
          <w:tab/>
        </w:r>
        <w:r>
          <w:rPr>
            <w:noProof/>
            <w:webHidden/>
          </w:rPr>
          <w:fldChar w:fldCharType="begin"/>
        </w:r>
        <w:r>
          <w:rPr>
            <w:noProof/>
            <w:webHidden/>
          </w:rPr>
          <w:instrText xml:space="preserve"> PAGEREF _Toc191377349 \h </w:instrText>
        </w:r>
        <w:r>
          <w:rPr>
            <w:noProof/>
            <w:webHidden/>
          </w:rPr>
        </w:r>
        <w:r>
          <w:rPr>
            <w:noProof/>
            <w:webHidden/>
          </w:rPr>
          <w:fldChar w:fldCharType="separate"/>
        </w:r>
        <w:r>
          <w:rPr>
            <w:noProof/>
            <w:webHidden/>
          </w:rPr>
          <w:t>34</w:t>
        </w:r>
        <w:r>
          <w:rPr>
            <w:noProof/>
            <w:webHidden/>
          </w:rPr>
          <w:fldChar w:fldCharType="end"/>
        </w:r>
      </w:hyperlink>
    </w:p>
    <w:p w14:paraId="07EB0C25" w14:textId="231858B6" w:rsidR="003662AE" w:rsidRDefault="003662AE">
      <w:pPr>
        <w:pStyle w:val="TOC2"/>
        <w:rPr>
          <w:rFonts w:eastAsiaTheme="minorEastAsia"/>
          <w:noProof/>
          <w:color w:val="auto"/>
          <w:kern w:val="2"/>
          <w:sz w:val="24"/>
          <w:szCs w:val="24"/>
          <w:lang w:val="en-AU" w:eastAsia="en-AU"/>
          <w14:ligatures w14:val="standardContextual"/>
        </w:rPr>
      </w:pPr>
      <w:hyperlink w:anchor="_Toc191377350" w:history="1">
        <w:r w:rsidRPr="00727350">
          <w:rPr>
            <w:rStyle w:val="Hyperlink"/>
            <w:noProof/>
          </w:rPr>
          <w:t>F.2</w:t>
        </w:r>
        <w:r>
          <w:rPr>
            <w:rFonts w:eastAsiaTheme="minorEastAsia"/>
            <w:noProof/>
            <w:color w:val="auto"/>
            <w:kern w:val="2"/>
            <w:sz w:val="24"/>
            <w:szCs w:val="24"/>
            <w:lang w:val="en-AU" w:eastAsia="en-AU"/>
            <w14:ligatures w14:val="standardContextual"/>
          </w:rPr>
          <w:tab/>
        </w:r>
        <w:r w:rsidRPr="00727350">
          <w:rPr>
            <w:rStyle w:val="Hyperlink"/>
            <w:noProof/>
          </w:rPr>
          <w:t>Research</w:t>
        </w:r>
        <w:r>
          <w:rPr>
            <w:noProof/>
            <w:webHidden/>
          </w:rPr>
          <w:tab/>
        </w:r>
        <w:r>
          <w:rPr>
            <w:noProof/>
            <w:webHidden/>
          </w:rPr>
          <w:fldChar w:fldCharType="begin"/>
        </w:r>
        <w:r>
          <w:rPr>
            <w:noProof/>
            <w:webHidden/>
          </w:rPr>
          <w:instrText xml:space="preserve"> PAGEREF _Toc191377350 \h </w:instrText>
        </w:r>
        <w:r>
          <w:rPr>
            <w:noProof/>
            <w:webHidden/>
          </w:rPr>
        </w:r>
        <w:r>
          <w:rPr>
            <w:noProof/>
            <w:webHidden/>
          </w:rPr>
          <w:fldChar w:fldCharType="separate"/>
        </w:r>
        <w:r>
          <w:rPr>
            <w:noProof/>
            <w:webHidden/>
          </w:rPr>
          <w:t>35</w:t>
        </w:r>
        <w:r>
          <w:rPr>
            <w:noProof/>
            <w:webHidden/>
          </w:rPr>
          <w:fldChar w:fldCharType="end"/>
        </w:r>
      </w:hyperlink>
    </w:p>
    <w:p w14:paraId="5F3D9239" w14:textId="0C38A88F" w:rsidR="003662AE" w:rsidRDefault="003662AE">
      <w:pPr>
        <w:pStyle w:val="TOC2"/>
        <w:rPr>
          <w:rFonts w:eastAsiaTheme="minorEastAsia"/>
          <w:noProof/>
          <w:color w:val="auto"/>
          <w:kern w:val="2"/>
          <w:sz w:val="24"/>
          <w:szCs w:val="24"/>
          <w:lang w:val="en-AU" w:eastAsia="en-AU"/>
          <w14:ligatures w14:val="standardContextual"/>
        </w:rPr>
      </w:pPr>
      <w:hyperlink w:anchor="_Toc191377351" w:history="1">
        <w:r w:rsidRPr="00727350">
          <w:rPr>
            <w:rStyle w:val="Hyperlink"/>
            <w:noProof/>
          </w:rPr>
          <w:t>F.3</w:t>
        </w:r>
        <w:r>
          <w:rPr>
            <w:rFonts w:eastAsiaTheme="minorEastAsia"/>
            <w:noProof/>
            <w:color w:val="auto"/>
            <w:kern w:val="2"/>
            <w:sz w:val="24"/>
            <w:szCs w:val="24"/>
            <w:lang w:val="en-AU" w:eastAsia="en-AU"/>
            <w14:ligatures w14:val="standardContextual"/>
          </w:rPr>
          <w:tab/>
        </w:r>
        <w:r w:rsidRPr="00727350">
          <w:rPr>
            <w:rStyle w:val="Hyperlink"/>
            <w:noProof/>
          </w:rPr>
          <w:t>Key evaluation questions</w:t>
        </w:r>
        <w:r>
          <w:rPr>
            <w:noProof/>
            <w:webHidden/>
          </w:rPr>
          <w:tab/>
        </w:r>
        <w:r>
          <w:rPr>
            <w:noProof/>
            <w:webHidden/>
          </w:rPr>
          <w:fldChar w:fldCharType="begin"/>
        </w:r>
        <w:r>
          <w:rPr>
            <w:noProof/>
            <w:webHidden/>
          </w:rPr>
          <w:instrText xml:space="preserve"> PAGEREF _Toc191377351 \h </w:instrText>
        </w:r>
        <w:r>
          <w:rPr>
            <w:noProof/>
            <w:webHidden/>
          </w:rPr>
        </w:r>
        <w:r>
          <w:rPr>
            <w:noProof/>
            <w:webHidden/>
          </w:rPr>
          <w:fldChar w:fldCharType="separate"/>
        </w:r>
        <w:r>
          <w:rPr>
            <w:noProof/>
            <w:webHidden/>
          </w:rPr>
          <w:t>35</w:t>
        </w:r>
        <w:r>
          <w:rPr>
            <w:noProof/>
            <w:webHidden/>
          </w:rPr>
          <w:fldChar w:fldCharType="end"/>
        </w:r>
      </w:hyperlink>
    </w:p>
    <w:p w14:paraId="581F8A0B" w14:textId="7F065F15" w:rsidR="003662AE" w:rsidRDefault="003662AE">
      <w:pPr>
        <w:pStyle w:val="TOC2"/>
        <w:rPr>
          <w:rFonts w:eastAsiaTheme="minorEastAsia"/>
          <w:noProof/>
          <w:color w:val="auto"/>
          <w:kern w:val="2"/>
          <w:sz w:val="24"/>
          <w:szCs w:val="24"/>
          <w:lang w:val="en-AU" w:eastAsia="en-AU"/>
          <w14:ligatures w14:val="standardContextual"/>
        </w:rPr>
      </w:pPr>
      <w:hyperlink w:anchor="_Toc191377352" w:history="1">
        <w:r w:rsidRPr="00727350">
          <w:rPr>
            <w:rStyle w:val="Hyperlink"/>
            <w:noProof/>
          </w:rPr>
          <w:t>F.4</w:t>
        </w:r>
        <w:r>
          <w:rPr>
            <w:rFonts w:eastAsiaTheme="minorEastAsia"/>
            <w:noProof/>
            <w:color w:val="auto"/>
            <w:kern w:val="2"/>
            <w:sz w:val="24"/>
            <w:szCs w:val="24"/>
            <w:lang w:val="en-AU" w:eastAsia="en-AU"/>
            <w14:ligatures w14:val="standardContextual"/>
          </w:rPr>
          <w:tab/>
        </w:r>
        <w:r w:rsidRPr="00727350">
          <w:rPr>
            <w:rStyle w:val="Hyperlink"/>
            <w:noProof/>
          </w:rPr>
          <w:t>Risks for the MEL system</w:t>
        </w:r>
        <w:r>
          <w:rPr>
            <w:noProof/>
            <w:webHidden/>
          </w:rPr>
          <w:tab/>
        </w:r>
        <w:r>
          <w:rPr>
            <w:noProof/>
            <w:webHidden/>
          </w:rPr>
          <w:fldChar w:fldCharType="begin"/>
        </w:r>
        <w:r>
          <w:rPr>
            <w:noProof/>
            <w:webHidden/>
          </w:rPr>
          <w:instrText xml:space="preserve"> PAGEREF _Toc191377352 \h </w:instrText>
        </w:r>
        <w:r>
          <w:rPr>
            <w:noProof/>
            <w:webHidden/>
          </w:rPr>
        </w:r>
        <w:r>
          <w:rPr>
            <w:noProof/>
            <w:webHidden/>
          </w:rPr>
          <w:fldChar w:fldCharType="separate"/>
        </w:r>
        <w:r>
          <w:rPr>
            <w:noProof/>
            <w:webHidden/>
          </w:rPr>
          <w:t>35</w:t>
        </w:r>
        <w:r>
          <w:rPr>
            <w:noProof/>
            <w:webHidden/>
          </w:rPr>
          <w:fldChar w:fldCharType="end"/>
        </w:r>
      </w:hyperlink>
    </w:p>
    <w:p w14:paraId="4CFFB311" w14:textId="732F44A2" w:rsidR="003662AE" w:rsidRDefault="003662AE">
      <w:pPr>
        <w:pStyle w:val="TOC2"/>
        <w:rPr>
          <w:rFonts w:eastAsiaTheme="minorEastAsia"/>
          <w:noProof/>
          <w:color w:val="auto"/>
          <w:kern w:val="2"/>
          <w:sz w:val="24"/>
          <w:szCs w:val="24"/>
          <w:lang w:val="en-AU" w:eastAsia="en-AU"/>
          <w14:ligatures w14:val="standardContextual"/>
        </w:rPr>
      </w:pPr>
      <w:hyperlink w:anchor="_Toc191377353" w:history="1">
        <w:r w:rsidRPr="00727350">
          <w:rPr>
            <w:rStyle w:val="Hyperlink"/>
            <w:noProof/>
          </w:rPr>
          <w:t>F.5</w:t>
        </w:r>
        <w:r>
          <w:rPr>
            <w:rFonts w:eastAsiaTheme="minorEastAsia"/>
            <w:noProof/>
            <w:color w:val="auto"/>
            <w:kern w:val="2"/>
            <w:sz w:val="24"/>
            <w:szCs w:val="24"/>
            <w:lang w:val="en-AU" w:eastAsia="en-AU"/>
            <w14:ligatures w14:val="standardContextual"/>
          </w:rPr>
          <w:tab/>
        </w:r>
        <w:r w:rsidRPr="00727350">
          <w:rPr>
            <w:rStyle w:val="Hyperlink"/>
            <w:noProof/>
          </w:rPr>
          <w:t>Performance review and evaluation</w:t>
        </w:r>
        <w:r>
          <w:rPr>
            <w:noProof/>
            <w:webHidden/>
          </w:rPr>
          <w:tab/>
        </w:r>
        <w:r>
          <w:rPr>
            <w:noProof/>
            <w:webHidden/>
          </w:rPr>
          <w:fldChar w:fldCharType="begin"/>
        </w:r>
        <w:r>
          <w:rPr>
            <w:noProof/>
            <w:webHidden/>
          </w:rPr>
          <w:instrText xml:space="preserve"> PAGEREF _Toc191377353 \h </w:instrText>
        </w:r>
        <w:r>
          <w:rPr>
            <w:noProof/>
            <w:webHidden/>
          </w:rPr>
        </w:r>
        <w:r>
          <w:rPr>
            <w:noProof/>
            <w:webHidden/>
          </w:rPr>
          <w:fldChar w:fldCharType="separate"/>
        </w:r>
        <w:r>
          <w:rPr>
            <w:noProof/>
            <w:webHidden/>
          </w:rPr>
          <w:t>36</w:t>
        </w:r>
        <w:r>
          <w:rPr>
            <w:noProof/>
            <w:webHidden/>
          </w:rPr>
          <w:fldChar w:fldCharType="end"/>
        </w:r>
      </w:hyperlink>
    </w:p>
    <w:p w14:paraId="088582AC" w14:textId="4E31B954" w:rsidR="003662AE" w:rsidRDefault="003662AE">
      <w:pPr>
        <w:pStyle w:val="TOC2"/>
        <w:rPr>
          <w:rFonts w:eastAsiaTheme="minorEastAsia"/>
          <w:noProof/>
          <w:color w:val="auto"/>
          <w:kern w:val="2"/>
          <w:sz w:val="24"/>
          <w:szCs w:val="24"/>
          <w:lang w:val="en-AU" w:eastAsia="en-AU"/>
          <w14:ligatures w14:val="standardContextual"/>
        </w:rPr>
      </w:pPr>
      <w:hyperlink w:anchor="_Toc191377354" w:history="1">
        <w:r w:rsidRPr="00727350">
          <w:rPr>
            <w:rStyle w:val="Hyperlink"/>
            <w:noProof/>
          </w:rPr>
          <w:t>F.6</w:t>
        </w:r>
        <w:r>
          <w:rPr>
            <w:rFonts w:eastAsiaTheme="minorEastAsia"/>
            <w:noProof/>
            <w:color w:val="auto"/>
            <w:kern w:val="2"/>
            <w:sz w:val="24"/>
            <w:szCs w:val="24"/>
            <w:lang w:val="en-AU" w:eastAsia="en-AU"/>
            <w14:ligatures w14:val="standardContextual"/>
          </w:rPr>
          <w:tab/>
        </w:r>
        <w:r w:rsidRPr="00727350">
          <w:rPr>
            <w:rStyle w:val="Hyperlink"/>
            <w:noProof/>
          </w:rPr>
          <w:t>Reporting</w:t>
        </w:r>
        <w:r>
          <w:rPr>
            <w:noProof/>
            <w:webHidden/>
          </w:rPr>
          <w:tab/>
        </w:r>
        <w:r>
          <w:rPr>
            <w:noProof/>
            <w:webHidden/>
          </w:rPr>
          <w:fldChar w:fldCharType="begin"/>
        </w:r>
        <w:r>
          <w:rPr>
            <w:noProof/>
            <w:webHidden/>
          </w:rPr>
          <w:instrText xml:space="preserve"> PAGEREF _Toc191377354 \h </w:instrText>
        </w:r>
        <w:r>
          <w:rPr>
            <w:noProof/>
            <w:webHidden/>
          </w:rPr>
        </w:r>
        <w:r>
          <w:rPr>
            <w:noProof/>
            <w:webHidden/>
          </w:rPr>
          <w:fldChar w:fldCharType="separate"/>
        </w:r>
        <w:r>
          <w:rPr>
            <w:noProof/>
            <w:webHidden/>
          </w:rPr>
          <w:t>36</w:t>
        </w:r>
        <w:r>
          <w:rPr>
            <w:noProof/>
            <w:webHidden/>
          </w:rPr>
          <w:fldChar w:fldCharType="end"/>
        </w:r>
      </w:hyperlink>
    </w:p>
    <w:p w14:paraId="04F2BEC1" w14:textId="47F085C9" w:rsidR="003662AE" w:rsidRDefault="003662AE">
      <w:pPr>
        <w:pStyle w:val="TOC1"/>
        <w:rPr>
          <w:rFonts w:eastAsiaTheme="minorEastAsia"/>
          <w:b w:val="0"/>
          <w:noProof/>
          <w:color w:val="auto"/>
          <w:kern w:val="2"/>
          <w:sz w:val="24"/>
          <w:szCs w:val="24"/>
          <w:lang w:val="en-AU" w:eastAsia="en-AU"/>
          <w14:ligatures w14:val="standardContextual"/>
        </w:rPr>
      </w:pPr>
      <w:hyperlink w:anchor="_Toc191377355" w:history="1">
        <w:r w:rsidRPr="00727350">
          <w:rPr>
            <w:rStyle w:val="Hyperlink"/>
            <w:noProof/>
          </w:rPr>
          <w:t>G.</w:t>
        </w:r>
        <w:r>
          <w:rPr>
            <w:rFonts w:eastAsiaTheme="minorEastAsia"/>
            <w:b w:val="0"/>
            <w:noProof/>
            <w:color w:val="auto"/>
            <w:kern w:val="2"/>
            <w:sz w:val="24"/>
            <w:szCs w:val="24"/>
            <w:lang w:val="en-AU" w:eastAsia="en-AU"/>
            <w14:ligatures w14:val="standardContextual"/>
          </w:rPr>
          <w:tab/>
        </w:r>
        <w:r w:rsidRPr="00727350">
          <w:rPr>
            <w:rStyle w:val="Hyperlink"/>
            <w:noProof/>
          </w:rPr>
          <w:t>Gender Equality, Disability Inclusiveness, Climate Change, and Other Cross-Cutting Issues</w:t>
        </w:r>
        <w:r>
          <w:rPr>
            <w:noProof/>
            <w:webHidden/>
          </w:rPr>
          <w:tab/>
        </w:r>
        <w:r>
          <w:rPr>
            <w:noProof/>
            <w:webHidden/>
          </w:rPr>
          <w:fldChar w:fldCharType="begin"/>
        </w:r>
        <w:r>
          <w:rPr>
            <w:noProof/>
            <w:webHidden/>
          </w:rPr>
          <w:instrText xml:space="preserve"> PAGEREF _Toc191377355 \h </w:instrText>
        </w:r>
        <w:r>
          <w:rPr>
            <w:noProof/>
            <w:webHidden/>
          </w:rPr>
        </w:r>
        <w:r>
          <w:rPr>
            <w:noProof/>
            <w:webHidden/>
          </w:rPr>
          <w:fldChar w:fldCharType="separate"/>
        </w:r>
        <w:r>
          <w:rPr>
            <w:noProof/>
            <w:webHidden/>
          </w:rPr>
          <w:t>37</w:t>
        </w:r>
        <w:r>
          <w:rPr>
            <w:noProof/>
            <w:webHidden/>
          </w:rPr>
          <w:fldChar w:fldCharType="end"/>
        </w:r>
      </w:hyperlink>
    </w:p>
    <w:p w14:paraId="6F8CA36A" w14:textId="11B314D6" w:rsidR="003662AE" w:rsidRDefault="003662AE">
      <w:pPr>
        <w:pStyle w:val="TOC2"/>
        <w:rPr>
          <w:rFonts w:eastAsiaTheme="minorEastAsia"/>
          <w:noProof/>
          <w:color w:val="auto"/>
          <w:kern w:val="2"/>
          <w:sz w:val="24"/>
          <w:szCs w:val="24"/>
          <w:lang w:val="en-AU" w:eastAsia="en-AU"/>
          <w14:ligatures w14:val="standardContextual"/>
        </w:rPr>
      </w:pPr>
      <w:hyperlink w:anchor="_Toc191377356" w:history="1">
        <w:r w:rsidRPr="00727350">
          <w:rPr>
            <w:rStyle w:val="Hyperlink"/>
            <w:noProof/>
          </w:rPr>
          <w:t>G.1</w:t>
        </w:r>
        <w:r>
          <w:rPr>
            <w:rFonts w:eastAsiaTheme="minorEastAsia"/>
            <w:noProof/>
            <w:color w:val="auto"/>
            <w:kern w:val="2"/>
            <w:sz w:val="24"/>
            <w:szCs w:val="24"/>
            <w:lang w:val="en-AU" w:eastAsia="en-AU"/>
            <w14:ligatures w14:val="standardContextual"/>
          </w:rPr>
          <w:tab/>
        </w:r>
        <w:r w:rsidRPr="00727350">
          <w:rPr>
            <w:rStyle w:val="Hyperlink"/>
            <w:noProof/>
          </w:rPr>
          <w:t>Gender Equality</w:t>
        </w:r>
        <w:r>
          <w:rPr>
            <w:noProof/>
            <w:webHidden/>
          </w:rPr>
          <w:tab/>
        </w:r>
        <w:r>
          <w:rPr>
            <w:noProof/>
            <w:webHidden/>
          </w:rPr>
          <w:fldChar w:fldCharType="begin"/>
        </w:r>
        <w:r>
          <w:rPr>
            <w:noProof/>
            <w:webHidden/>
          </w:rPr>
          <w:instrText xml:space="preserve"> PAGEREF _Toc191377356 \h </w:instrText>
        </w:r>
        <w:r>
          <w:rPr>
            <w:noProof/>
            <w:webHidden/>
          </w:rPr>
        </w:r>
        <w:r>
          <w:rPr>
            <w:noProof/>
            <w:webHidden/>
          </w:rPr>
          <w:fldChar w:fldCharType="separate"/>
        </w:r>
        <w:r>
          <w:rPr>
            <w:noProof/>
            <w:webHidden/>
          </w:rPr>
          <w:t>37</w:t>
        </w:r>
        <w:r>
          <w:rPr>
            <w:noProof/>
            <w:webHidden/>
          </w:rPr>
          <w:fldChar w:fldCharType="end"/>
        </w:r>
      </w:hyperlink>
    </w:p>
    <w:p w14:paraId="01660748" w14:textId="424FD3E3" w:rsidR="003662AE" w:rsidRDefault="003662AE">
      <w:pPr>
        <w:pStyle w:val="TOC2"/>
        <w:rPr>
          <w:rFonts w:eastAsiaTheme="minorEastAsia"/>
          <w:noProof/>
          <w:color w:val="auto"/>
          <w:kern w:val="2"/>
          <w:sz w:val="24"/>
          <w:szCs w:val="24"/>
          <w:lang w:val="en-AU" w:eastAsia="en-AU"/>
          <w14:ligatures w14:val="standardContextual"/>
        </w:rPr>
      </w:pPr>
      <w:hyperlink w:anchor="_Toc191377357" w:history="1">
        <w:r w:rsidRPr="00727350">
          <w:rPr>
            <w:rStyle w:val="Hyperlink"/>
            <w:noProof/>
          </w:rPr>
          <w:t>G.2</w:t>
        </w:r>
        <w:r>
          <w:rPr>
            <w:rFonts w:eastAsiaTheme="minorEastAsia"/>
            <w:noProof/>
            <w:color w:val="auto"/>
            <w:kern w:val="2"/>
            <w:sz w:val="24"/>
            <w:szCs w:val="24"/>
            <w:lang w:val="en-AU" w:eastAsia="en-AU"/>
            <w14:ligatures w14:val="standardContextual"/>
          </w:rPr>
          <w:tab/>
        </w:r>
        <w:r w:rsidRPr="00727350">
          <w:rPr>
            <w:rStyle w:val="Hyperlink"/>
            <w:noProof/>
          </w:rPr>
          <w:t>Disability inclusiveness</w:t>
        </w:r>
        <w:r>
          <w:rPr>
            <w:noProof/>
            <w:webHidden/>
          </w:rPr>
          <w:tab/>
        </w:r>
        <w:r>
          <w:rPr>
            <w:noProof/>
            <w:webHidden/>
          </w:rPr>
          <w:fldChar w:fldCharType="begin"/>
        </w:r>
        <w:r>
          <w:rPr>
            <w:noProof/>
            <w:webHidden/>
          </w:rPr>
          <w:instrText xml:space="preserve"> PAGEREF _Toc191377357 \h </w:instrText>
        </w:r>
        <w:r>
          <w:rPr>
            <w:noProof/>
            <w:webHidden/>
          </w:rPr>
        </w:r>
        <w:r>
          <w:rPr>
            <w:noProof/>
            <w:webHidden/>
          </w:rPr>
          <w:fldChar w:fldCharType="separate"/>
        </w:r>
        <w:r>
          <w:rPr>
            <w:noProof/>
            <w:webHidden/>
          </w:rPr>
          <w:t>38</w:t>
        </w:r>
        <w:r>
          <w:rPr>
            <w:noProof/>
            <w:webHidden/>
          </w:rPr>
          <w:fldChar w:fldCharType="end"/>
        </w:r>
      </w:hyperlink>
    </w:p>
    <w:p w14:paraId="42320CAE" w14:textId="52A8F24F" w:rsidR="003662AE" w:rsidRDefault="003662AE">
      <w:pPr>
        <w:pStyle w:val="TOC2"/>
        <w:rPr>
          <w:rFonts w:eastAsiaTheme="minorEastAsia"/>
          <w:noProof/>
          <w:color w:val="auto"/>
          <w:kern w:val="2"/>
          <w:sz w:val="24"/>
          <w:szCs w:val="24"/>
          <w:lang w:val="en-AU" w:eastAsia="en-AU"/>
          <w14:ligatures w14:val="standardContextual"/>
        </w:rPr>
      </w:pPr>
      <w:hyperlink w:anchor="_Toc191377358" w:history="1">
        <w:r w:rsidRPr="00727350">
          <w:rPr>
            <w:rStyle w:val="Hyperlink"/>
            <w:noProof/>
          </w:rPr>
          <w:t>G.3</w:t>
        </w:r>
        <w:r>
          <w:rPr>
            <w:rFonts w:eastAsiaTheme="minorEastAsia"/>
            <w:noProof/>
            <w:color w:val="auto"/>
            <w:kern w:val="2"/>
            <w:sz w:val="24"/>
            <w:szCs w:val="24"/>
            <w:lang w:val="en-AU" w:eastAsia="en-AU"/>
            <w14:ligatures w14:val="standardContextual"/>
          </w:rPr>
          <w:tab/>
        </w:r>
        <w:r w:rsidRPr="00727350">
          <w:rPr>
            <w:rStyle w:val="Hyperlink"/>
            <w:noProof/>
          </w:rPr>
          <w:t>Climate Change</w:t>
        </w:r>
        <w:r>
          <w:rPr>
            <w:noProof/>
            <w:webHidden/>
          </w:rPr>
          <w:tab/>
        </w:r>
        <w:r>
          <w:rPr>
            <w:noProof/>
            <w:webHidden/>
          </w:rPr>
          <w:fldChar w:fldCharType="begin"/>
        </w:r>
        <w:r>
          <w:rPr>
            <w:noProof/>
            <w:webHidden/>
          </w:rPr>
          <w:instrText xml:space="preserve"> PAGEREF _Toc191377358 \h </w:instrText>
        </w:r>
        <w:r>
          <w:rPr>
            <w:noProof/>
            <w:webHidden/>
          </w:rPr>
        </w:r>
        <w:r>
          <w:rPr>
            <w:noProof/>
            <w:webHidden/>
          </w:rPr>
          <w:fldChar w:fldCharType="separate"/>
        </w:r>
        <w:r>
          <w:rPr>
            <w:noProof/>
            <w:webHidden/>
          </w:rPr>
          <w:t>39</w:t>
        </w:r>
        <w:r>
          <w:rPr>
            <w:noProof/>
            <w:webHidden/>
          </w:rPr>
          <w:fldChar w:fldCharType="end"/>
        </w:r>
      </w:hyperlink>
    </w:p>
    <w:p w14:paraId="151D398B" w14:textId="72F59A1F" w:rsidR="003662AE" w:rsidRDefault="003662AE">
      <w:pPr>
        <w:pStyle w:val="TOC2"/>
        <w:rPr>
          <w:rFonts w:eastAsiaTheme="minorEastAsia"/>
          <w:noProof/>
          <w:color w:val="auto"/>
          <w:kern w:val="2"/>
          <w:sz w:val="24"/>
          <w:szCs w:val="24"/>
          <w:lang w:val="en-AU" w:eastAsia="en-AU"/>
          <w14:ligatures w14:val="standardContextual"/>
        </w:rPr>
      </w:pPr>
      <w:hyperlink w:anchor="_Toc191377359" w:history="1">
        <w:r w:rsidRPr="00727350">
          <w:rPr>
            <w:rStyle w:val="Hyperlink"/>
            <w:noProof/>
          </w:rPr>
          <w:t>G.4</w:t>
        </w:r>
        <w:r>
          <w:rPr>
            <w:rFonts w:eastAsiaTheme="minorEastAsia"/>
            <w:noProof/>
            <w:color w:val="auto"/>
            <w:kern w:val="2"/>
            <w:sz w:val="24"/>
            <w:szCs w:val="24"/>
            <w:lang w:val="en-AU" w:eastAsia="en-AU"/>
            <w14:ligatures w14:val="standardContextual"/>
          </w:rPr>
          <w:tab/>
        </w:r>
        <w:r w:rsidRPr="00727350">
          <w:rPr>
            <w:rStyle w:val="Hyperlink"/>
            <w:noProof/>
          </w:rPr>
          <w:t>First Nations perspectives</w:t>
        </w:r>
        <w:r>
          <w:rPr>
            <w:noProof/>
            <w:webHidden/>
          </w:rPr>
          <w:tab/>
        </w:r>
        <w:r>
          <w:rPr>
            <w:noProof/>
            <w:webHidden/>
          </w:rPr>
          <w:fldChar w:fldCharType="begin"/>
        </w:r>
        <w:r>
          <w:rPr>
            <w:noProof/>
            <w:webHidden/>
          </w:rPr>
          <w:instrText xml:space="preserve"> PAGEREF _Toc191377359 \h </w:instrText>
        </w:r>
        <w:r>
          <w:rPr>
            <w:noProof/>
            <w:webHidden/>
          </w:rPr>
        </w:r>
        <w:r>
          <w:rPr>
            <w:noProof/>
            <w:webHidden/>
          </w:rPr>
          <w:fldChar w:fldCharType="separate"/>
        </w:r>
        <w:r>
          <w:rPr>
            <w:noProof/>
            <w:webHidden/>
          </w:rPr>
          <w:t>39</w:t>
        </w:r>
        <w:r>
          <w:rPr>
            <w:noProof/>
            <w:webHidden/>
          </w:rPr>
          <w:fldChar w:fldCharType="end"/>
        </w:r>
      </w:hyperlink>
    </w:p>
    <w:p w14:paraId="1D354FA2" w14:textId="42E3AF94" w:rsidR="003662AE" w:rsidRDefault="003662AE">
      <w:pPr>
        <w:pStyle w:val="TOC2"/>
        <w:rPr>
          <w:rFonts w:eastAsiaTheme="minorEastAsia"/>
          <w:noProof/>
          <w:color w:val="auto"/>
          <w:kern w:val="2"/>
          <w:sz w:val="24"/>
          <w:szCs w:val="24"/>
          <w:lang w:val="en-AU" w:eastAsia="en-AU"/>
          <w14:ligatures w14:val="standardContextual"/>
        </w:rPr>
      </w:pPr>
      <w:hyperlink w:anchor="_Toc191377360" w:history="1">
        <w:r w:rsidRPr="00727350">
          <w:rPr>
            <w:rStyle w:val="Hyperlink"/>
            <w:noProof/>
          </w:rPr>
          <w:t>G.5</w:t>
        </w:r>
        <w:r>
          <w:rPr>
            <w:rFonts w:eastAsiaTheme="minorEastAsia"/>
            <w:noProof/>
            <w:color w:val="auto"/>
            <w:kern w:val="2"/>
            <w:sz w:val="24"/>
            <w:szCs w:val="24"/>
            <w:lang w:val="en-AU" w:eastAsia="en-AU"/>
            <w14:ligatures w14:val="standardContextual"/>
          </w:rPr>
          <w:tab/>
        </w:r>
        <w:r w:rsidRPr="00727350">
          <w:rPr>
            <w:rStyle w:val="Hyperlink"/>
            <w:noProof/>
          </w:rPr>
          <w:t>Private sector engagement and innovation</w:t>
        </w:r>
        <w:r>
          <w:rPr>
            <w:noProof/>
            <w:webHidden/>
          </w:rPr>
          <w:tab/>
        </w:r>
        <w:r>
          <w:rPr>
            <w:noProof/>
            <w:webHidden/>
          </w:rPr>
          <w:fldChar w:fldCharType="begin"/>
        </w:r>
        <w:r>
          <w:rPr>
            <w:noProof/>
            <w:webHidden/>
          </w:rPr>
          <w:instrText xml:space="preserve"> PAGEREF _Toc191377360 \h </w:instrText>
        </w:r>
        <w:r>
          <w:rPr>
            <w:noProof/>
            <w:webHidden/>
          </w:rPr>
        </w:r>
        <w:r>
          <w:rPr>
            <w:noProof/>
            <w:webHidden/>
          </w:rPr>
          <w:fldChar w:fldCharType="separate"/>
        </w:r>
        <w:r>
          <w:rPr>
            <w:noProof/>
            <w:webHidden/>
          </w:rPr>
          <w:t>40</w:t>
        </w:r>
        <w:r>
          <w:rPr>
            <w:noProof/>
            <w:webHidden/>
          </w:rPr>
          <w:fldChar w:fldCharType="end"/>
        </w:r>
      </w:hyperlink>
    </w:p>
    <w:p w14:paraId="213CADEE" w14:textId="5A587B90" w:rsidR="003662AE" w:rsidRDefault="003662AE">
      <w:pPr>
        <w:pStyle w:val="TOC2"/>
        <w:rPr>
          <w:rFonts w:eastAsiaTheme="minorEastAsia"/>
          <w:noProof/>
          <w:color w:val="auto"/>
          <w:kern w:val="2"/>
          <w:sz w:val="24"/>
          <w:szCs w:val="24"/>
          <w:lang w:val="en-AU" w:eastAsia="en-AU"/>
          <w14:ligatures w14:val="standardContextual"/>
        </w:rPr>
      </w:pPr>
      <w:hyperlink w:anchor="_Toc191377361" w:history="1">
        <w:r w:rsidRPr="00727350">
          <w:rPr>
            <w:rStyle w:val="Hyperlink"/>
            <w:noProof/>
          </w:rPr>
          <w:t>G.6</w:t>
        </w:r>
        <w:r>
          <w:rPr>
            <w:rFonts w:eastAsiaTheme="minorEastAsia"/>
            <w:noProof/>
            <w:color w:val="auto"/>
            <w:kern w:val="2"/>
            <w:sz w:val="24"/>
            <w:szCs w:val="24"/>
            <w:lang w:val="en-AU" w:eastAsia="en-AU"/>
            <w14:ligatures w14:val="standardContextual"/>
          </w:rPr>
          <w:tab/>
        </w:r>
        <w:r w:rsidRPr="00727350">
          <w:rPr>
            <w:rStyle w:val="Hyperlink"/>
            <w:noProof/>
          </w:rPr>
          <w:t>Local leadership capability</w:t>
        </w:r>
        <w:r>
          <w:rPr>
            <w:noProof/>
            <w:webHidden/>
          </w:rPr>
          <w:tab/>
        </w:r>
        <w:r>
          <w:rPr>
            <w:noProof/>
            <w:webHidden/>
          </w:rPr>
          <w:fldChar w:fldCharType="begin"/>
        </w:r>
        <w:r>
          <w:rPr>
            <w:noProof/>
            <w:webHidden/>
          </w:rPr>
          <w:instrText xml:space="preserve"> PAGEREF _Toc191377361 \h </w:instrText>
        </w:r>
        <w:r>
          <w:rPr>
            <w:noProof/>
            <w:webHidden/>
          </w:rPr>
        </w:r>
        <w:r>
          <w:rPr>
            <w:noProof/>
            <w:webHidden/>
          </w:rPr>
          <w:fldChar w:fldCharType="separate"/>
        </w:r>
        <w:r>
          <w:rPr>
            <w:noProof/>
            <w:webHidden/>
          </w:rPr>
          <w:t>40</w:t>
        </w:r>
        <w:r>
          <w:rPr>
            <w:noProof/>
            <w:webHidden/>
          </w:rPr>
          <w:fldChar w:fldCharType="end"/>
        </w:r>
      </w:hyperlink>
    </w:p>
    <w:p w14:paraId="2FE94027" w14:textId="47E30274" w:rsidR="003662AE" w:rsidRDefault="003662AE">
      <w:pPr>
        <w:pStyle w:val="TOC1"/>
        <w:rPr>
          <w:rFonts w:eastAsiaTheme="minorEastAsia"/>
          <w:b w:val="0"/>
          <w:noProof/>
          <w:color w:val="auto"/>
          <w:kern w:val="2"/>
          <w:sz w:val="24"/>
          <w:szCs w:val="24"/>
          <w:lang w:val="en-AU" w:eastAsia="en-AU"/>
          <w14:ligatures w14:val="standardContextual"/>
        </w:rPr>
      </w:pPr>
      <w:hyperlink w:anchor="_Toc191377362" w:history="1">
        <w:r w:rsidRPr="00727350">
          <w:rPr>
            <w:rStyle w:val="Hyperlink"/>
            <w:noProof/>
          </w:rPr>
          <w:t>H.</w:t>
        </w:r>
        <w:r>
          <w:rPr>
            <w:rFonts w:eastAsiaTheme="minorEastAsia"/>
            <w:b w:val="0"/>
            <w:noProof/>
            <w:color w:val="auto"/>
            <w:kern w:val="2"/>
            <w:sz w:val="24"/>
            <w:szCs w:val="24"/>
            <w:lang w:val="en-AU" w:eastAsia="en-AU"/>
            <w14:ligatures w14:val="standardContextual"/>
          </w:rPr>
          <w:tab/>
        </w:r>
        <w:r w:rsidRPr="00727350">
          <w:rPr>
            <w:rStyle w:val="Hyperlink"/>
            <w:noProof/>
          </w:rPr>
          <w:t>Budget and Resources (What will it cost?)</w:t>
        </w:r>
        <w:r>
          <w:rPr>
            <w:noProof/>
            <w:webHidden/>
          </w:rPr>
          <w:tab/>
        </w:r>
        <w:r>
          <w:rPr>
            <w:noProof/>
            <w:webHidden/>
          </w:rPr>
          <w:fldChar w:fldCharType="begin"/>
        </w:r>
        <w:r>
          <w:rPr>
            <w:noProof/>
            <w:webHidden/>
          </w:rPr>
          <w:instrText xml:space="preserve"> PAGEREF _Toc191377362 \h </w:instrText>
        </w:r>
        <w:r>
          <w:rPr>
            <w:noProof/>
            <w:webHidden/>
          </w:rPr>
        </w:r>
        <w:r>
          <w:rPr>
            <w:noProof/>
            <w:webHidden/>
          </w:rPr>
          <w:fldChar w:fldCharType="separate"/>
        </w:r>
        <w:r>
          <w:rPr>
            <w:noProof/>
            <w:webHidden/>
          </w:rPr>
          <w:t>41</w:t>
        </w:r>
        <w:r>
          <w:rPr>
            <w:noProof/>
            <w:webHidden/>
          </w:rPr>
          <w:fldChar w:fldCharType="end"/>
        </w:r>
      </w:hyperlink>
    </w:p>
    <w:p w14:paraId="224EF6F4" w14:textId="388EFBA9" w:rsidR="003662AE" w:rsidRDefault="003662AE">
      <w:pPr>
        <w:pStyle w:val="TOC2"/>
        <w:rPr>
          <w:rFonts w:eastAsiaTheme="minorEastAsia"/>
          <w:noProof/>
          <w:color w:val="auto"/>
          <w:kern w:val="2"/>
          <w:sz w:val="24"/>
          <w:szCs w:val="24"/>
          <w:lang w:val="en-AU" w:eastAsia="en-AU"/>
          <w14:ligatures w14:val="standardContextual"/>
        </w:rPr>
      </w:pPr>
      <w:hyperlink w:anchor="_Toc191377363" w:history="1">
        <w:r w:rsidRPr="00727350">
          <w:rPr>
            <w:rStyle w:val="Hyperlink"/>
            <w:noProof/>
          </w:rPr>
          <w:t>H.1</w:t>
        </w:r>
        <w:r>
          <w:rPr>
            <w:rFonts w:eastAsiaTheme="minorEastAsia"/>
            <w:noProof/>
            <w:color w:val="auto"/>
            <w:kern w:val="2"/>
            <w:sz w:val="24"/>
            <w:szCs w:val="24"/>
            <w:lang w:val="en-AU" w:eastAsia="en-AU"/>
            <w14:ligatures w14:val="standardContextual"/>
          </w:rPr>
          <w:tab/>
        </w:r>
        <w:r w:rsidRPr="00727350">
          <w:rPr>
            <w:rStyle w:val="Hyperlink"/>
            <w:noProof/>
          </w:rPr>
          <w:t>Resources</w:t>
        </w:r>
        <w:r>
          <w:rPr>
            <w:noProof/>
            <w:webHidden/>
          </w:rPr>
          <w:tab/>
        </w:r>
        <w:r>
          <w:rPr>
            <w:noProof/>
            <w:webHidden/>
          </w:rPr>
          <w:fldChar w:fldCharType="begin"/>
        </w:r>
        <w:r>
          <w:rPr>
            <w:noProof/>
            <w:webHidden/>
          </w:rPr>
          <w:instrText xml:space="preserve"> PAGEREF _Toc191377363 \h </w:instrText>
        </w:r>
        <w:r>
          <w:rPr>
            <w:noProof/>
            <w:webHidden/>
          </w:rPr>
        </w:r>
        <w:r>
          <w:rPr>
            <w:noProof/>
            <w:webHidden/>
          </w:rPr>
          <w:fldChar w:fldCharType="separate"/>
        </w:r>
        <w:r>
          <w:rPr>
            <w:noProof/>
            <w:webHidden/>
          </w:rPr>
          <w:t>41</w:t>
        </w:r>
        <w:r>
          <w:rPr>
            <w:noProof/>
            <w:webHidden/>
          </w:rPr>
          <w:fldChar w:fldCharType="end"/>
        </w:r>
      </w:hyperlink>
    </w:p>
    <w:p w14:paraId="4A64BFDD" w14:textId="4A5B156C" w:rsidR="003662AE" w:rsidRDefault="003662AE">
      <w:pPr>
        <w:pStyle w:val="TOC2"/>
        <w:rPr>
          <w:rFonts w:eastAsiaTheme="minorEastAsia"/>
          <w:noProof/>
          <w:color w:val="auto"/>
          <w:kern w:val="2"/>
          <w:sz w:val="24"/>
          <w:szCs w:val="24"/>
          <w:lang w:val="en-AU" w:eastAsia="en-AU"/>
          <w14:ligatures w14:val="standardContextual"/>
        </w:rPr>
      </w:pPr>
      <w:hyperlink w:anchor="_Toc191377364" w:history="1">
        <w:r w:rsidRPr="00727350">
          <w:rPr>
            <w:rStyle w:val="Hyperlink"/>
            <w:noProof/>
            <w:lang w:val="en-AU" w:eastAsia="en-AU"/>
          </w:rPr>
          <w:t>H.2</w:t>
        </w:r>
        <w:r>
          <w:rPr>
            <w:rFonts w:eastAsiaTheme="minorEastAsia"/>
            <w:noProof/>
            <w:color w:val="auto"/>
            <w:kern w:val="2"/>
            <w:sz w:val="24"/>
            <w:szCs w:val="24"/>
            <w:lang w:val="en-AU" w:eastAsia="en-AU"/>
            <w14:ligatures w14:val="standardContextual"/>
          </w:rPr>
          <w:tab/>
        </w:r>
        <w:r w:rsidRPr="00727350">
          <w:rPr>
            <w:rStyle w:val="Hyperlink"/>
            <w:noProof/>
          </w:rPr>
          <w:t>Budget</w:t>
        </w:r>
        <w:r>
          <w:rPr>
            <w:noProof/>
            <w:webHidden/>
          </w:rPr>
          <w:tab/>
        </w:r>
        <w:r>
          <w:rPr>
            <w:noProof/>
            <w:webHidden/>
          </w:rPr>
          <w:fldChar w:fldCharType="begin"/>
        </w:r>
        <w:r>
          <w:rPr>
            <w:noProof/>
            <w:webHidden/>
          </w:rPr>
          <w:instrText xml:space="preserve"> PAGEREF _Toc191377364 \h </w:instrText>
        </w:r>
        <w:r>
          <w:rPr>
            <w:noProof/>
            <w:webHidden/>
          </w:rPr>
        </w:r>
        <w:r>
          <w:rPr>
            <w:noProof/>
            <w:webHidden/>
          </w:rPr>
          <w:fldChar w:fldCharType="separate"/>
        </w:r>
        <w:r>
          <w:rPr>
            <w:noProof/>
            <w:webHidden/>
          </w:rPr>
          <w:t>41</w:t>
        </w:r>
        <w:r>
          <w:rPr>
            <w:noProof/>
            <w:webHidden/>
          </w:rPr>
          <w:fldChar w:fldCharType="end"/>
        </w:r>
      </w:hyperlink>
    </w:p>
    <w:p w14:paraId="1621573B" w14:textId="149216F1" w:rsidR="003662AE" w:rsidRDefault="003662AE">
      <w:pPr>
        <w:pStyle w:val="TOC1"/>
        <w:rPr>
          <w:rFonts w:eastAsiaTheme="minorEastAsia"/>
          <w:b w:val="0"/>
          <w:noProof/>
          <w:color w:val="auto"/>
          <w:kern w:val="2"/>
          <w:sz w:val="24"/>
          <w:szCs w:val="24"/>
          <w:lang w:val="en-AU" w:eastAsia="en-AU"/>
          <w14:ligatures w14:val="standardContextual"/>
        </w:rPr>
      </w:pPr>
      <w:hyperlink w:anchor="_Toc191377365" w:history="1">
        <w:r w:rsidRPr="00727350">
          <w:rPr>
            <w:rStyle w:val="Hyperlink"/>
            <w:noProof/>
          </w:rPr>
          <w:t>I.</w:t>
        </w:r>
        <w:r>
          <w:rPr>
            <w:rFonts w:eastAsiaTheme="minorEastAsia"/>
            <w:b w:val="0"/>
            <w:noProof/>
            <w:color w:val="auto"/>
            <w:kern w:val="2"/>
            <w:sz w:val="24"/>
            <w:szCs w:val="24"/>
            <w:lang w:val="en-AU" w:eastAsia="en-AU"/>
            <w14:ligatures w14:val="standardContextual"/>
          </w:rPr>
          <w:tab/>
        </w:r>
        <w:r w:rsidRPr="00727350">
          <w:rPr>
            <w:rStyle w:val="Hyperlink"/>
            <w:noProof/>
          </w:rPr>
          <w:t>Procurement and Partnering</w:t>
        </w:r>
        <w:r>
          <w:rPr>
            <w:noProof/>
            <w:webHidden/>
          </w:rPr>
          <w:tab/>
        </w:r>
        <w:r>
          <w:rPr>
            <w:noProof/>
            <w:webHidden/>
          </w:rPr>
          <w:fldChar w:fldCharType="begin"/>
        </w:r>
        <w:r>
          <w:rPr>
            <w:noProof/>
            <w:webHidden/>
          </w:rPr>
          <w:instrText xml:space="preserve"> PAGEREF _Toc191377365 \h </w:instrText>
        </w:r>
        <w:r>
          <w:rPr>
            <w:noProof/>
            <w:webHidden/>
          </w:rPr>
        </w:r>
        <w:r>
          <w:rPr>
            <w:noProof/>
            <w:webHidden/>
          </w:rPr>
          <w:fldChar w:fldCharType="separate"/>
        </w:r>
        <w:r>
          <w:rPr>
            <w:noProof/>
            <w:webHidden/>
          </w:rPr>
          <w:t>42</w:t>
        </w:r>
        <w:r>
          <w:rPr>
            <w:noProof/>
            <w:webHidden/>
          </w:rPr>
          <w:fldChar w:fldCharType="end"/>
        </w:r>
      </w:hyperlink>
    </w:p>
    <w:p w14:paraId="181C3306" w14:textId="76B24206" w:rsidR="003662AE" w:rsidRDefault="003662AE">
      <w:pPr>
        <w:pStyle w:val="TOC1"/>
        <w:rPr>
          <w:rFonts w:eastAsiaTheme="minorEastAsia"/>
          <w:b w:val="0"/>
          <w:noProof/>
          <w:color w:val="auto"/>
          <w:kern w:val="2"/>
          <w:sz w:val="24"/>
          <w:szCs w:val="24"/>
          <w:lang w:val="en-AU" w:eastAsia="en-AU"/>
          <w14:ligatures w14:val="standardContextual"/>
        </w:rPr>
      </w:pPr>
      <w:hyperlink w:anchor="_Toc191377366" w:history="1">
        <w:r w:rsidRPr="00727350">
          <w:rPr>
            <w:rStyle w:val="Hyperlink"/>
            <w:noProof/>
          </w:rPr>
          <w:t>J.</w:t>
        </w:r>
        <w:r>
          <w:rPr>
            <w:rFonts w:eastAsiaTheme="minorEastAsia"/>
            <w:b w:val="0"/>
            <w:noProof/>
            <w:color w:val="auto"/>
            <w:kern w:val="2"/>
            <w:sz w:val="24"/>
            <w:szCs w:val="24"/>
            <w:lang w:val="en-AU" w:eastAsia="en-AU"/>
            <w14:ligatures w14:val="standardContextual"/>
          </w:rPr>
          <w:tab/>
        </w:r>
        <w:r w:rsidRPr="00727350">
          <w:rPr>
            <w:rStyle w:val="Hyperlink"/>
            <w:noProof/>
          </w:rPr>
          <w:t>Risk Management and Safeguards (What might go wrong?)</w:t>
        </w:r>
        <w:r>
          <w:rPr>
            <w:noProof/>
            <w:webHidden/>
          </w:rPr>
          <w:tab/>
        </w:r>
        <w:r>
          <w:rPr>
            <w:noProof/>
            <w:webHidden/>
          </w:rPr>
          <w:fldChar w:fldCharType="begin"/>
        </w:r>
        <w:r>
          <w:rPr>
            <w:noProof/>
            <w:webHidden/>
          </w:rPr>
          <w:instrText xml:space="preserve"> PAGEREF _Toc191377366 \h </w:instrText>
        </w:r>
        <w:r>
          <w:rPr>
            <w:noProof/>
            <w:webHidden/>
          </w:rPr>
        </w:r>
        <w:r>
          <w:rPr>
            <w:noProof/>
            <w:webHidden/>
          </w:rPr>
          <w:fldChar w:fldCharType="separate"/>
        </w:r>
        <w:r>
          <w:rPr>
            <w:noProof/>
            <w:webHidden/>
          </w:rPr>
          <w:t>43</w:t>
        </w:r>
        <w:r>
          <w:rPr>
            <w:noProof/>
            <w:webHidden/>
          </w:rPr>
          <w:fldChar w:fldCharType="end"/>
        </w:r>
      </w:hyperlink>
    </w:p>
    <w:p w14:paraId="0CDE36B0" w14:textId="4625AACD" w:rsidR="003662AE" w:rsidRDefault="003662AE">
      <w:pPr>
        <w:pStyle w:val="TOC2"/>
        <w:rPr>
          <w:rFonts w:eastAsiaTheme="minorEastAsia"/>
          <w:noProof/>
          <w:color w:val="auto"/>
          <w:kern w:val="2"/>
          <w:sz w:val="24"/>
          <w:szCs w:val="24"/>
          <w:lang w:val="en-AU" w:eastAsia="en-AU"/>
          <w14:ligatures w14:val="standardContextual"/>
        </w:rPr>
      </w:pPr>
      <w:hyperlink w:anchor="_Toc191377367" w:history="1">
        <w:r w:rsidRPr="00727350">
          <w:rPr>
            <w:rStyle w:val="Hyperlink"/>
            <w:noProof/>
          </w:rPr>
          <w:t>J.1</w:t>
        </w:r>
        <w:r>
          <w:rPr>
            <w:rFonts w:eastAsiaTheme="minorEastAsia"/>
            <w:noProof/>
            <w:color w:val="auto"/>
            <w:kern w:val="2"/>
            <w:sz w:val="24"/>
            <w:szCs w:val="24"/>
            <w:lang w:val="en-AU" w:eastAsia="en-AU"/>
            <w14:ligatures w14:val="standardContextual"/>
          </w:rPr>
          <w:tab/>
        </w:r>
        <w:r w:rsidRPr="00727350">
          <w:rPr>
            <w:rStyle w:val="Hyperlink"/>
            <w:noProof/>
          </w:rPr>
          <w:t>Risk management roles and responsibilities</w:t>
        </w:r>
        <w:r>
          <w:rPr>
            <w:noProof/>
            <w:webHidden/>
          </w:rPr>
          <w:tab/>
        </w:r>
        <w:r>
          <w:rPr>
            <w:noProof/>
            <w:webHidden/>
          </w:rPr>
          <w:fldChar w:fldCharType="begin"/>
        </w:r>
        <w:r>
          <w:rPr>
            <w:noProof/>
            <w:webHidden/>
          </w:rPr>
          <w:instrText xml:space="preserve"> PAGEREF _Toc191377367 \h </w:instrText>
        </w:r>
        <w:r>
          <w:rPr>
            <w:noProof/>
            <w:webHidden/>
          </w:rPr>
        </w:r>
        <w:r>
          <w:rPr>
            <w:noProof/>
            <w:webHidden/>
          </w:rPr>
          <w:fldChar w:fldCharType="separate"/>
        </w:r>
        <w:r>
          <w:rPr>
            <w:noProof/>
            <w:webHidden/>
          </w:rPr>
          <w:t>43</w:t>
        </w:r>
        <w:r>
          <w:rPr>
            <w:noProof/>
            <w:webHidden/>
          </w:rPr>
          <w:fldChar w:fldCharType="end"/>
        </w:r>
      </w:hyperlink>
    </w:p>
    <w:p w14:paraId="43E4B8AE" w14:textId="093D9ED8" w:rsidR="003662AE" w:rsidRDefault="003662AE">
      <w:pPr>
        <w:pStyle w:val="TOC2"/>
        <w:rPr>
          <w:rFonts w:eastAsiaTheme="minorEastAsia"/>
          <w:noProof/>
          <w:color w:val="auto"/>
          <w:kern w:val="2"/>
          <w:sz w:val="24"/>
          <w:szCs w:val="24"/>
          <w:lang w:val="en-AU" w:eastAsia="en-AU"/>
          <w14:ligatures w14:val="standardContextual"/>
        </w:rPr>
      </w:pPr>
      <w:hyperlink w:anchor="_Toc191377368" w:history="1">
        <w:r w:rsidRPr="00727350">
          <w:rPr>
            <w:rStyle w:val="Hyperlink"/>
            <w:noProof/>
          </w:rPr>
          <w:t>J.2</w:t>
        </w:r>
        <w:r>
          <w:rPr>
            <w:rFonts w:eastAsiaTheme="minorEastAsia"/>
            <w:noProof/>
            <w:color w:val="auto"/>
            <w:kern w:val="2"/>
            <w:sz w:val="24"/>
            <w:szCs w:val="24"/>
            <w:lang w:val="en-AU" w:eastAsia="en-AU"/>
            <w14:ligatures w14:val="standardContextual"/>
          </w:rPr>
          <w:tab/>
        </w:r>
        <w:r w:rsidRPr="00727350">
          <w:rPr>
            <w:rStyle w:val="Hyperlink"/>
            <w:noProof/>
          </w:rPr>
          <w:t>Prevention of sexual exploitation, abuse, and harassment (PSEAH)</w:t>
        </w:r>
        <w:r>
          <w:rPr>
            <w:noProof/>
            <w:webHidden/>
          </w:rPr>
          <w:tab/>
        </w:r>
        <w:r>
          <w:rPr>
            <w:noProof/>
            <w:webHidden/>
          </w:rPr>
          <w:fldChar w:fldCharType="begin"/>
        </w:r>
        <w:r>
          <w:rPr>
            <w:noProof/>
            <w:webHidden/>
          </w:rPr>
          <w:instrText xml:space="preserve"> PAGEREF _Toc191377368 \h </w:instrText>
        </w:r>
        <w:r>
          <w:rPr>
            <w:noProof/>
            <w:webHidden/>
          </w:rPr>
        </w:r>
        <w:r>
          <w:rPr>
            <w:noProof/>
            <w:webHidden/>
          </w:rPr>
          <w:fldChar w:fldCharType="separate"/>
        </w:r>
        <w:r>
          <w:rPr>
            <w:noProof/>
            <w:webHidden/>
          </w:rPr>
          <w:t>44</w:t>
        </w:r>
        <w:r>
          <w:rPr>
            <w:noProof/>
            <w:webHidden/>
          </w:rPr>
          <w:fldChar w:fldCharType="end"/>
        </w:r>
      </w:hyperlink>
    </w:p>
    <w:p w14:paraId="388DD4A3" w14:textId="33941A9C" w:rsidR="003662AE" w:rsidRDefault="003662AE">
      <w:pPr>
        <w:pStyle w:val="TOC2"/>
        <w:rPr>
          <w:rFonts w:eastAsiaTheme="minorEastAsia"/>
          <w:noProof/>
          <w:color w:val="auto"/>
          <w:kern w:val="2"/>
          <w:sz w:val="24"/>
          <w:szCs w:val="24"/>
          <w:lang w:val="en-AU" w:eastAsia="en-AU"/>
          <w14:ligatures w14:val="standardContextual"/>
        </w:rPr>
      </w:pPr>
      <w:hyperlink w:anchor="_Toc191377369" w:history="1">
        <w:r w:rsidRPr="00727350">
          <w:rPr>
            <w:rStyle w:val="Hyperlink"/>
            <w:noProof/>
          </w:rPr>
          <w:t>J.3</w:t>
        </w:r>
        <w:r>
          <w:rPr>
            <w:rFonts w:eastAsiaTheme="minorEastAsia"/>
            <w:noProof/>
            <w:color w:val="auto"/>
            <w:kern w:val="2"/>
            <w:sz w:val="24"/>
            <w:szCs w:val="24"/>
            <w:lang w:val="en-AU" w:eastAsia="en-AU"/>
            <w14:ligatures w14:val="standardContextual"/>
          </w:rPr>
          <w:tab/>
        </w:r>
        <w:r w:rsidRPr="00727350">
          <w:rPr>
            <w:rStyle w:val="Hyperlink"/>
            <w:noProof/>
          </w:rPr>
          <w:t>Child protection</w:t>
        </w:r>
        <w:r>
          <w:rPr>
            <w:noProof/>
            <w:webHidden/>
          </w:rPr>
          <w:tab/>
        </w:r>
        <w:r>
          <w:rPr>
            <w:noProof/>
            <w:webHidden/>
          </w:rPr>
          <w:fldChar w:fldCharType="begin"/>
        </w:r>
        <w:r>
          <w:rPr>
            <w:noProof/>
            <w:webHidden/>
          </w:rPr>
          <w:instrText xml:space="preserve"> PAGEREF _Toc191377369 \h </w:instrText>
        </w:r>
        <w:r>
          <w:rPr>
            <w:noProof/>
            <w:webHidden/>
          </w:rPr>
        </w:r>
        <w:r>
          <w:rPr>
            <w:noProof/>
            <w:webHidden/>
          </w:rPr>
          <w:fldChar w:fldCharType="separate"/>
        </w:r>
        <w:r>
          <w:rPr>
            <w:noProof/>
            <w:webHidden/>
          </w:rPr>
          <w:t>44</w:t>
        </w:r>
        <w:r>
          <w:rPr>
            <w:noProof/>
            <w:webHidden/>
          </w:rPr>
          <w:fldChar w:fldCharType="end"/>
        </w:r>
      </w:hyperlink>
    </w:p>
    <w:p w14:paraId="34233A7F" w14:textId="0C05BB5D" w:rsidR="003662AE" w:rsidRDefault="003662AE">
      <w:pPr>
        <w:pStyle w:val="TOC2"/>
        <w:rPr>
          <w:rFonts w:eastAsiaTheme="minorEastAsia"/>
          <w:noProof/>
          <w:color w:val="auto"/>
          <w:kern w:val="2"/>
          <w:sz w:val="24"/>
          <w:szCs w:val="24"/>
          <w:lang w:val="en-AU" w:eastAsia="en-AU"/>
          <w14:ligatures w14:val="standardContextual"/>
        </w:rPr>
      </w:pPr>
      <w:hyperlink w:anchor="_Toc191377370" w:history="1">
        <w:r w:rsidRPr="00727350">
          <w:rPr>
            <w:rStyle w:val="Hyperlink"/>
            <w:noProof/>
          </w:rPr>
          <w:t>J.4</w:t>
        </w:r>
        <w:r>
          <w:rPr>
            <w:rFonts w:eastAsiaTheme="minorEastAsia"/>
            <w:noProof/>
            <w:color w:val="auto"/>
            <w:kern w:val="2"/>
            <w:sz w:val="24"/>
            <w:szCs w:val="24"/>
            <w:lang w:val="en-AU" w:eastAsia="en-AU"/>
            <w14:ligatures w14:val="standardContextual"/>
          </w:rPr>
          <w:tab/>
        </w:r>
        <w:r w:rsidRPr="00727350">
          <w:rPr>
            <w:rStyle w:val="Hyperlink"/>
            <w:noProof/>
          </w:rPr>
          <w:t>Environmental and social safeguards policies</w:t>
        </w:r>
        <w:r>
          <w:rPr>
            <w:noProof/>
            <w:webHidden/>
          </w:rPr>
          <w:tab/>
        </w:r>
        <w:r>
          <w:rPr>
            <w:noProof/>
            <w:webHidden/>
          </w:rPr>
          <w:fldChar w:fldCharType="begin"/>
        </w:r>
        <w:r>
          <w:rPr>
            <w:noProof/>
            <w:webHidden/>
          </w:rPr>
          <w:instrText xml:space="preserve"> PAGEREF _Toc191377370 \h </w:instrText>
        </w:r>
        <w:r>
          <w:rPr>
            <w:noProof/>
            <w:webHidden/>
          </w:rPr>
        </w:r>
        <w:r>
          <w:rPr>
            <w:noProof/>
            <w:webHidden/>
          </w:rPr>
          <w:fldChar w:fldCharType="separate"/>
        </w:r>
        <w:r>
          <w:rPr>
            <w:noProof/>
            <w:webHidden/>
          </w:rPr>
          <w:t>45</w:t>
        </w:r>
        <w:r>
          <w:rPr>
            <w:noProof/>
            <w:webHidden/>
          </w:rPr>
          <w:fldChar w:fldCharType="end"/>
        </w:r>
      </w:hyperlink>
    </w:p>
    <w:p w14:paraId="4687E657" w14:textId="6B0A0C8D" w:rsidR="003662AE" w:rsidRDefault="003662AE">
      <w:pPr>
        <w:pStyle w:val="TOC2"/>
        <w:rPr>
          <w:rFonts w:eastAsiaTheme="minorEastAsia"/>
          <w:noProof/>
          <w:color w:val="auto"/>
          <w:kern w:val="2"/>
          <w:sz w:val="24"/>
          <w:szCs w:val="24"/>
          <w:lang w:val="en-AU" w:eastAsia="en-AU"/>
          <w14:ligatures w14:val="standardContextual"/>
        </w:rPr>
      </w:pPr>
      <w:hyperlink w:anchor="_Toc191377371" w:history="1">
        <w:r w:rsidRPr="00727350">
          <w:rPr>
            <w:rStyle w:val="Hyperlink"/>
            <w:noProof/>
          </w:rPr>
          <w:t>J.5</w:t>
        </w:r>
        <w:r>
          <w:rPr>
            <w:rFonts w:eastAsiaTheme="minorEastAsia"/>
            <w:noProof/>
            <w:color w:val="auto"/>
            <w:kern w:val="2"/>
            <w:sz w:val="24"/>
            <w:szCs w:val="24"/>
            <w:lang w:val="en-AU" w:eastAsia="en-AU"/>
            <w14:ligatures w14:val="standardContextual"/>
          </w:rPr>
          <w:tab/>
        </w:r>
        <w:r w:rsidRPr="00727350">
          <w:rPr>
            <w:rStyle w:val="Hyperlink"/>
            <w:noProof/>
          </w:rPr>
          <w:t>Managing fraud and corruption risk</w:t>
        </w:r>
        <w:r>
          <w:rPr>
            <w:noProof/>
            <w:webHidden/>
          </w:rPr>
          <w:tab/>
        </w:r>
        <w:r>
          <w:rPr>
            <w:noProof/>
            <w:webHidden/>
          </w:rPr>
          <w:fldChar w:fldCharType="begin"/>
        </w:r>
        <w:r>
          <w:rPr>
            <w:noProof/>
            <w:webHidden/>
          </w:rPr>
          <w:instrText xml:space="preserve"> PAGEREF _Toc191377371 \h </w:instrText>
        </w:r>
        <w:r>
          <w:rPr>
            <w:noProof/>
            <w:webHidden/>
          </w:rPr>
        </w:r>
        <w:r>
          <w:rPr>
            <w:noProof/>
            <w:webHidden/>
          </w:rPr>
          <w:fldChar w:fldCharType="separate"/>
        </w:r>
        <w:r>
          <w:rPr>
            <w:noProof/>
            <w:webHidden/>
          </w:rPr>
          <w:t>45</w:t>
        </w:r>
        <w:r>
          <w:rPr>
            <w:noProof/>
            <w:webHidden/>
          </w:rPr>
          <w:fldChar w:fldCharType="end"/>
        </w:r>
      </w:hyperlink>
    </w:p>
    <w:p w14:paraId="669C6707" w14:textId="683E05BB" w:rsidR="003662AE" w:rsidRDefault="003662AE">
      <w:pPr>
        <w:pStyle w:val="TOC2"/>
        <w:rPr>
          <w:rFonts w:eastAsiaTheme="minorEastAsia"/>
          <w:noProof/>
          <w:color w:val="auto"/>
          <w:kern w:val="2"/>
          <w:sz w:val="24"/>
          <w:szCs w:val="24"/>
          <w:lang w:val="en-AU" w:eastAsia="en-AU"/>
          <w14:ligatures w14:val="standardContextual"/>
        </w:rPr>
      </w:pPr>
      <w:hyperlink w:anchor="_Toc191377372" w:history="1">
        <w:r w:rsidRPr="00727350">
          <w:rPr>
            <w:rStyle w:val="Hyperlink"/>
            <w:noProof/>
          </w:rPr>
          <w:t>J.6</w:t>
        </w:r>
        <w:r>
          <w:rPr>
            <w:rFonts w:eastAsiaTheme="minorEastAsia"/>
            <w:noProof/>
            <w:color w:val="auto"/>
            <w:kern w:val="2"/>
            <w:sz w:val="24"/>
            <w:szCs w:val="24"/>
            <w:lang w:val="en-AU" w:eastAsia="en-AU"/>
            <w14:ligatures w14:val="standardContextual"/>
          </w:rPr>
          <w:tab/>
        </w:r>
        <w:r w:rsidRPr="00727350">
          <w:rPr>
            <w:rStyle w:val="Hyperlink"/>
            <w:noProof/>
          </w:rPr>
          <w:t>Terrorism resourcing</w:t>
        </w:r>
        <w:r>
          <w:rPr>
            <w:noProof/>
            <w:webHidden/>
          </w:rPr>
          <w:tab/>
        </w:r>
        <w:r>
          <w:rPr>
            <w:noProof/>
            <w:webHidden/>
          </w:rPr>
          <w:fldChar w:fldCharType="begin"/>
        </w:r>
        <w:r>
          <w:rPr>
            <w:noProof/>
            <w:webHidden/>
          </w:rPr>
          <w:instrText xml:space="preserve"> PAGEREF _Toc191377372 \h </w:instrText>
        </w:r>
        <w:r>
          <w:rPr>
            <w:noProof/>
            <w:webHidden/>
          </w:rPr>
        </w:r>
        <w:r>
          <w:rPr>
            <w:noProof/>
            <w:webHidden/>
          </w:rPr>
          <w:fldChar w:fldCharType="separate"/>
        </w:r>
        <w:r>
          <w:rPr>
            <w:noProof/>
            <w:webHidden/>
          </w:rPr>
          <w:t>46</w:t>
        </w:r>
        <w:r>
          <w:rPr>
            <w:noProof/>
            <w:webHidden/>
          </w:rPr>
          <w:fldChar w:fldCharType="end"/>
        </w:r>
      </w:hyperlink>
    </w:p>
    <w:p w14:paraId="19296611" w14:textId="5C86E5BE" w:rsidR="003662AE" w:rsidRDefault="003662AE">
      <w:pPr>
        <w:pStyle w:val="TOC1"/>
        <w:rPr>
          <w:rFonts w:eastAsiaTheme="minorEastAsia"/>
          <w:b w:val="0"/>
          <w:noProof/>
          <w:color w:val="auto"/>
          <w:kern w:val="2"/>
          <w:sz w:val="24"/>
          <w:szCs w:val="24"/>
          <w:lang w:val="en-AU" w:eastAsia="en-AU"/>
          <w14:ligatures w14:val="standardContextual"/>
        </w:rPr>
      </w:pPr>
      <w:hyperlink w:anchor="_Toc191377373" w:history="1">
        <w:r w:rsidRPr="00727350">
          <w:rPr>
            <w:rStyle w:val="Hyperlink"/>
            <w:iCs/>
            <w:noProof/>
          </w:rPr>
          <w:t>Annex 1.</w:t>
        </w:r>
        <w:r>
          <w:rPr>
            <w:rFonts w:eastAsiaTheme="minorEastAsia"/>
            <w:b w:val="0"/>
            <w:noProof/>
            <w:color w:val="auto"/>
            <w:kern w:val="2"/>
            <w:sz w:val="24"/>
            <w:szCs w:val="24"/>
            <w:lang w:val="en-AU" w:eastAsia="en-AU"/>
            <w14:ligatures w14:val="standardContextual"/>
          </w:rPr>
          <w:tab/>
        </w:r>
        <w:r w:rsidRPr="00727350">
          <w:rPr>
            <w:rStyle w:val="Hyperlink"/>
            <w:noProof/>
          </w:rPr>
          <w:t>Non-ODA funding and Trade and Investment</w:t>
        </w:r>
        <w:r>
          <w:rPr>
            <w:noProof/>
            <w:webHidden/>
          </w:rPr>
          <w:tab/>
        </w:r>
        <w:r>
          <w:rPr>
            <w:noProof/>
            <w:webHidden/>
          </w:rPr>
          <w:fldChar w:fldCharType="begin"/>
        </w:r>
        <w:r>
          <w:rPr>
            <w:noProof/>
            <w:webHidden/>
          </w:rPr>
          <w:instrText xml:space="preserve"> PAGEREF _Toc191377373 \h </w:instrText>
        </w:r>
        <w:r>
          <w:rPr>
            <w:noProof/>
            <w:webHidden/>
          </w:rPr>
        </w:r>
        <w:r>
          <w:rPr>
            <w:noProof/>
            <w:webHidden/>
          </w:rPr>
          <w:fldChar w:fldCharType="separate"/>
        </w:r>
        <w:r>
          <w:rPr>
            <w:noProof/>
            <w:webHidden/>
          </w:rPr>
          <w:t>47</w:t>
        </w:r>
        <w:r>
          <w:rPr>
            <w:noProof/>
            <w:webHidden/>
          </w:rPr>
          <w:fldChar w:fldCharType="end"/>
        </w:r>
      </w:hyperlink>
    </w:p>
    <w:p w14:paraId="643D4A94" w14:textId="7101FE61" w:rsidR="003662AE" w:rsidRDefault="003662AE">
      <w:pPr>
        <w:pStyle w:val="TOC1"/>
        <w:rPr>
          <w:rFonts w:eastAsiaTheme="minorEastAsia"/>
          <w:b w:val="0"/>
          <w:noProof/>
          <w:color w:val="auto"/>
          <w:kern w:val="2"/>
          <w:sz w:val="24"/>
          <w:szCs w:val="24"/>
          <w:lang w:val="en-AU" w:eastAsia="en-AU"/>
          <w14:ligatures w14:val="standardContextual"/>
        </w:rPr>
      </w:pPr>
      <w:hyperlink w:anchor="_Toc191377374" w:history="1">
        <w:r w:rsidRPr="00727350">
          <w:rPr>
            <w:rStyle w:val="Hyperlink"/>
            <w:iCs/>
            <w:noProof/>
          </w:rPr>
          <w:t>Annex 2.</w:t>
        </w:r>
        <w:r>
          <w:rPr>
            <w:rFonts w:eastAsiaTheme="minorEastAsia"/>
            <w:b w:val="0"/>
            <w:noProof/>
            <w:color w:val="auto"/>
            <w:kern w:val="2"/>
            <w:sz w:val="24"/>
            <w:szCs w:val="24"/>
            <w:lang w:val="en-AU" w:eastAsia="en-AU"/>
            <w14:ligatures w14:val="standardContextual"/>
          </w:rPr>
          <w:tab/>
        </w:r>
        <w:r w:rsidRPr="00727350">
          <w:rPr>
            <w:rStyle w:val="Hyperlink"/>
            <w:noProof/>
          </w:rPr>
          <w:t>Policy Dialogue Matrix</w:t>
        </w:r>
        <w:r>
          <w:rPr>
            <w:noProof/>
            <w:webHidden/>
          </w:rPr>
          <w:tab/>
        </w:r>
        <w:r>
          <w:rPr>
            <w:noProof/>
            <w:webHidden/>
          </w:rPr>
          <w:fldChar w:fldCharType="begin"/>
        </w:r>
        <w:r>
          <w:rPr>
            <w:noProof/>
            <w:webHidden/>
          </w:rPr>
          <w:instrText xml:space="preserve"> PAGEREF _Toc191377374 \h </w:instrText>
        </w:r>
        <w:r>
          <w:rPr>
            <w:noProof/>
            <w:webHidden/>
          </w:rPr>
        </w:r>
        <w:r>
          <w:rPr>
            <w:noProof/>
            <w:webHidden/>
          </w:rPr>
          <w:fldChar w:fldCharType="separate"/>
        </w:r>
        <w:r>
          <w:rPr>
            <w:noProof/>
            <w:webHidden/>
          </w:rPr>
          <w:t>50</w:t>
        </w:r>
        <w:r>
          <w:rPr>
            <w:noProof/>
            <w:webHidden/>
          </w:rPr>
          <w:fldChar w:fldCharType="end"/>
        </w:r>
      </w:hyperlink>
    </w:p>
    <w:p w14:paraId="1E62F6A5" w14:textId="74E59466" w:rsidR="003662AE" w:rsidRDefault="003662AE">
      <w:pPr>
        <w:pStyle w:val="TOC1"/>
        <w:rPr>
          <w:rFonts w:eastAsiaTheme="minorEastAsia"/>
          <w:b w:val="0"/>
          <w:noProof/>
          <w:color w:val="auto"/>
          <w:kern w:val="2"/>
          <w:sz w:val="24"/>
          <w:szCs w:val="24"/>
          <w:lang w:val="en-AU" w:eastAsia="en-AU"/>
          <w14:ligatures w14:val="standardContextual"/>
        </w:rPr>
      </w:pPr>
      <w:hyperlink w:anchor="_Toc191377375" w:history="1">
        <w:r w:rsidRPr="00727350">
          <w:rPr>
            <w:rStyle w:val="Hyperlink"/>
            <w:iCs/>
            <w:noProof/>
            <w:lang w:val="en-AU"/>
          </w:rPr>
          <w:t>Annex 3.</w:t>
        </w:r>
        <w:r>
          <w:rPr>
            <w:rFonts w:eastAsiaTheme="minorEastAsia"/>
            <w:b w:val="0"/>
            <w:noProof/>
            <w:color w:val="auto"/>
            <w:kern w:val="2"/>
            <w:sz w:val="24"/>
            <w:szCs w:val="24"/>
            <w:lang w:val="en-AU" w:eastAsia="en-AU"/>
            <w14:ligatures w14:val="standardContextual"/>
          </w:rPr>
          <w:tab/>
        </w:r>
        <w:r w:rsidRPr="00727350">
          <w:rPr>
            <w:rStyle w:val="Hyperlink"/>
            <w:noProof/>
            <w:lang w:val="en-AU"/>
          </w:rPr>
          <w:t>Evidence base and lessons</w:t>
        </w:r>
        <w:r>
          <w:rPr>
            <w:noProof/>
            <w:webHidden/>
          </w:rPr>
          <w:tab/>
        </w:r>
        <w:r>
          <w:rPr>
            <w:noProof/>
            <w:webHidden/>
          </w:rPr>
          <w:fldChar w:fldCharType="begin"/>
        </w:r>
        <w:r>
          <w:rPr>
            <w:noProof/>
            <w:webHidden/>
          </w:rPr>
          <w:instrText xml:space="preserve"> PAGEREF _Toc191377375 \h </w:instrText>
        </w:r>
        <w:r>
          <w:rPr>
            <w:noProof/>
            <w:webHidden/>
          </w:rPr>
        </w:r>
        <w:r>
          <w:rPr>
            <w:noProof/>
            <w:webHidden/>
          </w:rPr>
          <w:fldChar w:fldCharType="separate"/>
        </w:r>
        <w:r>
          <w:rPr>
            <w:noProof/>
            <w:webHidden/>
          </w:rPr>
          <w:t>52</w:t>
        </w:r>
        <w:r>
          <w:rPr>
            <w:noProof/>
            <w:webHidden/>
          </w:rPr>
          <w:fldChar w:fldCharType="end"/>
        </w:r>
      </w:hyperlink>
    </w:p>
    <w:p w14:paraId="559CDA7A" w14:textId="1585709C" w:rsidR="003662AE" w:rsidRDefault="003662AE">
      <w:pPr>
        <w:pStyle w:val="TOC1"/>
        <w:rPr>
          <w:rFonts w:eastAsiaTheme="minorEastAsia"/>
          <w:b w:val="0"/>
          <w:noProof/>
          <w:color w:val="auto"/>
          <w:kern w:val="2"/>
          <w:sz w:val="24"/>
          <w:szCs w:val="24"/>
          <w:lang w:val="en-AU" w:eastAsia="en-AU"/>
          <w14:ligatures w14:val="standardContextual"/>
        </w:rPr>
      </w:pPr>
      <w:hyperlink w:anchor="_Toc191377376" w:history="1">
        <w:r w:rsidRPr="00727350">
          <w:rPr>
            <w:rStyle w:val="Hyperlink"/>
            <w:iCs/>
            <w:noProof/>
          </w:rPr>
          <w:t>Annex 4.</w:t>
        </w:r>
        <w:r>
          <w:rPr>
            <w:rFonts w:eastAsiaTheme="minorEastAsia"/>
            <w:b w:val="0"/>
            <w:noProof/>
            <w:color w:val="auto"/>
            <w:kern w:val="2"/>
            <w:sz w:val="24"/>
            <w:szCs w:val="24"/>
            <w:lang w:val="en-AU" w:eastAsia="en-AU"/>
            <w14:ligatures w14:val="standardContextual"/>
          </w:rPr>
          <w:tab/>
        </w:r>
        <w:r w:rsidRPr="00727350">
          <w:rPr>
            <w:rStyle w:val="Hyperlink"/>
            <w:noProof/>
          </w:rPr>
          <w:t>Mapping of relevant DFAT programs</w:t>
        </w:r>
        <w:r>
          <w:rPr>
            <w:noProof/>
            <w:webHidden/>
          </w:rPr>
          <w:tab/>
        </w:r>
        <w:r>
          <w:rPr>
            <w:noProof/>
            <w:webHidden/>
          </w:rPr>
          <w:fldChar w:fldCharType="begin"/>
        </w:r>
        <w:r>
          <w:rPr>
            <w:noProof/>
            <w:webHidden/>
          </w:rPr>
          <w:instrText xml:space="preserve"> PAGEREF _Toc191377376 \h </w:instrText>
        </w:r>
        <w:r>
          <w:rPr>
            <w:noProof/>
            <w:webHidden/>
          </w:rPr>
        </w:r>
        <w:r>
          <w:rPr>
            <w:noProof/>
            <w:webHidden/>
          </w:rPr>
          <w:fldChar w:fldCharType="separate"/>
        </w:r>
        <w:r>
          <w:rPr>
            <w:noProof/>
            <w:webHidden/>
          </w:rPr>
          <w:t>55</w:t>
        </w:r>
        <w:r>
          <w:rPr>
            <w:noProof/>
            <w:webHidden/>
          </w:rPr>
          <w:fldChar w:fldCharType="end"/>
        </w:r>
      </w:hyperlink>
    </w:p>
    <w:p w14:paraId="7D765F8C" w14:textId="798BCD8E" w:rsidR="003662AE" w:rsidRDefault="003662AE">
      <w:pPr>
        <w:pStyle w:val="TOC1"/>
        <w:rPr>
          <w:rFonts w:eastAsiaTheme="minorEastAsia"/>
          <w:b w:val="0"/>
          <w:noProof/>
          <w:color w:val="auto"/>
          <w:kern w:val="2"/>
          <w:sz w:val="24"/>
          <w:szCs w:val="24"/>
          <w:lang w:val="en-AU" w:eastAsia="en-AU"/>
          <w14:ligatures w14:val="standardContextual"/>
        </w:rPr>
      </w:pPr>
      <w:hyperlink w:anchor="_Toc191377377" w:history="1">
        <w:r w:rsidRPr="00727350">
          <w:rPr>
            <w:rStyle w:val="Hyperlink"/>
            <w:iCs/>
            <w:noProof/>
          </w:rPr>
          <w:t>Annex 5.</w:t>
        </w:r>
        <w:r>
          <w:rPr>
            <w:rFonts w:eastAsiaTheme="minorEastAsia"/>
            <w:b w:val="0"/>
            <w:noProof/>
            <w:color w:val="auto"/>
            <w:kern w:val="2"/>
            <w:sz w:val="24"/>
            <w:szCs w:val="24"/>
            <w:lang w:val="en-AU" w:eastAsia="en-AU"/>
            <w14:ligatures w14:val="standardContextual"/>
          </w:rPr>
          <w:tab/>
        </w:r>
        <w:r w:rsidRPr="00727350">
          <w:rPr>
            <w:rStyle w:val="Hyperlink"/>
            <w:noProof/>
          </w:rPr>
          <w:t>Implementation – Managing Contractor services</w:t>
        </w:r>
        <w:r>
          <w:rPr>
            <w:noProof/>
            <w:webHidden/>
          </w:rPr>
          <w:tab/>
        </w:r>
        <w:r>
          <w:rPr>
            <w:noProof/>
            <w:webHidden/>
          </w:rPr>
          <w:fldChar w:fldCharType="begin"/>
        </w:r>
        <w:r>
          <w:rPr>
            <w:noProof/>
            <w:webHidden/>
          </w:rPr>
          <w:instrText xml:space="preserve"> PAGEREF _Toc191377377 \h </w:instrText>
        </w:r>
        <w:r>
          <w:rPr>
            <w:noProof/>
            <w:webHidden/>
          </w:rPr>
        </w:r>
        <w:r>
          <w:rPr>
            <w:noProof/>
            <w:webHidden/>
          </w:rPr>
          <w:fldChar w:fldCharType="separate"/>
        </w:r>
        <w:r>
          <w:rPr>
            <w:noProof/>
            <w:webHidden/>
          </w:rPr>
          <w:t>59</w:t>
        </w:r>
        <w:r>
          <w:rPr>
            <w:noProof/>
            <w:webHidden/>
          </w:rPr>
          <w:fldChar w:fldCharType="end"/>
        </w:r>
      </w:hyperlink>
    </w:p>
    <w:p w14:paraId="413C66E9" w14:textId="622EDC62" w:rsidR="003662AE" w:rsidRDefault="003662AE">
      <w:pPr>
        <w:pStyle w:val="TOC1"/>
        <w:rPr>
          <w:rFonts w:eastAsiaTheme="minorEastAsia"/>
          <w:b w:val="0"/>
          <w:noProof/>
          <w:color w:val="auto"/>
          <w:kern w:val="2"/>
          <w:sz w:val="24"/>
          <w:szCs w:val="24"/>
          <w:lang w:val="en-AU" w:eastAsia="en-AU"/>
          <w14:ligatures w14:val="standardContextual"/>
        </w:rPr>
      </w:pPr>
      <w:hyperlink w:anchor="_Toc191377378" w:history="1">
        <w:r w:rsidRPr="00727350">
          <w:rPr>
            <w:rStyle w:val="Hyperlink"/>
            <w:iCs/>
            <w:noProof/>
            <w:lang w:val="en-AU"/>
          </w:rPr>
          <w:t>Annex 6.</w:t>
        </w:r>
        <w:r>
          <w:rPr>
            <w:rFonts w:eastAsiaTheme="minorEastAsia"/>
            <w:b w:val="0"/>
            <w:noProof/>
            <w:color w:val="auto"/>
            <w:kern w:val="2"/>
            <w:sz w:val="24"/>
            <w:szCs w:val="24"/>
            <w:lang w:val="en-AU" w:eastAsia="en-AU"/>
            <w14:ligatures w14:val="standardContextual"/>
          </w:rPr>
          <w:tab/>
        </w:r>
        <w:r w:rsidRPr="00727350">
          <w:rPr>
            <w:rStyle w:val="Hyperlink"/>
            <w:noProof/>
            <w:lang w:val="en-AU"/>
          </w:rPr>
          <w:t xml:space="preserve">Monitoring, </w:t>
        </w:r>
        <w:r w:rsidRPr="00727350">
          <w:rPr>
            <w:rStyle w:val="Hyperlink"/>
            <w:noProof/>
            <w:lang w:val="en-AU" w:eastAsia="en-AU"/>
          </w:rPr>
          <w:t>Evaluation</w:t>
        </w:r>
        <w:r w:rsidRPr="00727350">
          <w:rPr>
            <w:rStyle w:val="Hyperlink"/>
            <w:noProof/>
            <w:lang w:val="en-AU"/>
          </w:rPr>
          <w:t xml:space="preserve"> and Learning</w:t>
        </w:r>
        <w:r>
          <w:rPr>
            <w:noProof/>
            <w:webHidden/>
          </w:rPr>
          <w:tab/>
        </w:r>
        <w:r>
          <w:rPr>
            <w:noProof/>
            <w:webHidden/>
          </w:rPr>
          <w:fldChar w:fldCharType="begin"/>
        </w:r>
        <w:r>
          <w:rPr>
            <w:noProof/>
            <w:webHidden/>
          </w:rPr>
          <w:instrText xml:space="preserve"> PAGEREF _Toc191377378 \h </w:instrText>
        </w:r>
        <w:r>
          <w:rPr>
            <w:noProof/>
            <w:webHidden/>
          </w:rPr>
        </w:r>
        <w:r>
          <w:rPr>
            <w:noProof/>
            <w:webHidden/>
          </w:rPr>
          <w:fldChar w:fldCharType="separate"/>
        </w:r>
        <w:r>
          <w:rPr>
            <w:noProof/>
            <w:webHidden/>
          </w:rPr>
          <w:t>60</w:t>
        </w:r>
        <w:r>
          <w:rPr>
            <w:noProof/>
            <w:webHidden/>
          </w:rPr>
          <w:fldChar w:fldCharType="end"/>
        </w:r>
      </w:hyperlink>
    </w:p>
    <w:p w14:paraId="4544C599" w14:textId="5ADE6E70" w:rsidR="003662AE" w:rsidRDefault="003662AE">
      <w:pPr>
        <w:pStyle w:val="TOC1"/>
        <w:rPr>
          <w:rFonts w:eastAsiaTheme="minorEastAsia"/>
          <w:b w:val="0"/>
          <w:noProof/>
          <w:color w:val="auto"/>
          <w:kern w:val="2"/>
          <w:sz w:val="24"/>
          <w:szCs w:val="24"/>
          <w:lang w:val="en-AU" w:eastAsia="en-AU"/>
          <w14:ligatures w14:val="standardContextual"/>
        </w:rPr>
      </w:pPr>
      <w:hyperlink w:anchor="_Toc191377379" w:history="1">
        <w:r w:rsidRPr="00727350">
          <w:rPr>
            <w:rStyle w:val="Hyperlink"/>
            <w:iCs/>
            <w:noProof/>
            <w:lang w:val="en-AU"/>
          </w:rPr>
          <w:t>Annex 7.</w:t>
        </w:r>
        <w:r>
          <w:rPr>
            <w:rFonts w:eastAsiaTheme="minorEastAsia"/>
            <w:b w:val="0"/>
            <w:noProof/>
            <w:color w:val="auto"/>
            <w:kern w:val="2"/>
            <w:sz w:val="24"/>
            <w:szCs w:val="24"/>
            <w:lang w:val="en-AU" w:eastAsia="en-AU"/>
            <w14:ligatures w14:val="standardContextual"/>
          </w:rPr>
          <w:tab/>
        </w:r>
        <w:r w:rsidRPr="00727350">
          <w:rPr>
            <w:rStyle w:val="Hyperlink"/>
            <w:noProof/>
            <w:lang w:val="en-AU" w:eastAsia="en-AU"/>
          </w:rPr>
          <w:t>Gender</w:t>
        </w:r>
        <w:r w:rsidRPr="00727350">
          <w:rPr>
            <w:rStyle w:val="Hyperlink"/>
            <w:noProof/>
            <w:lang w:val="en-AU"/>
          </w:rPr>
          <w:t xml:space="preserve"> Equality, Disability and Social Inclusion (GEDSI)</w:t>
        </w:r>
        <w:r>
          <w:rPr>
            <w:noProof/>
            <w:webHidden/>
          </w:rPr>
          <w:tab/>
        </w:r>
        <w:r>
          <w:rPr>
            <w:noProof/>
            <w:webHidden/>
          </w:rPr>
          <w:fldChar w:fldCharType="begin"/>
        </w:r>
        <w:r>
          <w:rPr>
            <w:noProof/>
            <w:webHidden/>
          </w:rPr>
          <w:instrText xml:space="preserve"> PAGEREF _Toc191377379 \h </w:instrText>
        </w:r>
        <w:r>
          <w:rPr>
            <w:noProof/>
            <w:webHidden/>
          </w:rPr>
        </w:r>
        <w:r>
          <w:rPr>
            <w:noProof/>
            <w:webHidden/>
          </w:rPr>
          <w:fldChar w:fldCharType="separate"/>
        </w:r>
        <w:r>
          <w:rPr>
            <w:noProof/>
            <w:webHidden/>
          </w:rPr>
          <w:t>65</w:t>
        </w:r>
        <w:r>
          <w:rPr>
            <w:noProof/>
            <w:webHidden/>
          </w:rPr>
          <w:fldChar w:fldCharType="end"/>
        </w:r>
      </w:hyperlink>
    </w:p>
    <w:p w14:paraId="7A5D46F6" w14:textId="6587DF0C" w:rsidR="003662AE" w:rsidRDefault="003662AE">
      <w:pPr>
        <w:pStyle w:val="TOC1"/>
        <w:rPr>
          <w:rFonts w:eastAsiaTheme="minorEastAsia"/>
          <w:b w:val="0"/>
          <w:noProof/>
          <w:color w:val="auto"/>
          <w:kern w:val="2"/>
          <w:sz w:val="24"/>
          <w:szCs w:val="24"/>
          <w:lang w:val="en-AU" w:eastAsia="en-AU"/>
          <w14:ligatures w14:val="standardContextual"/>
        </w:rPr>
      </w:pPr>
      <w:hyperlink w:anchor="_Toc191377380" w:history="1">
        <w:r w:rsidRPr="00727350">
          <w:rPr>
            <w:rStyle w:val="Hyperlink"/>
            <w:iCs/>
            <w:noProof/>
          </w:rPr>
          <w:t>Annex 8.</w:t>
        </w:r>
        <w:r>
          <w:rPr>
            <w:rFonts w:eastAsiaTheme="minorEastAsia"/>
            <w:b w:val="0"/>
            <w:noProof/>
            <w:color w:val="auto"/>
            <w:kern w:val="2"/>
            <w:sz w:val="24"/>
            <w:szCs w:val="24"/>
            <w:lang w:val="en-AU" w:eastAsia="en-AU"/>
            <w14:ligatures w14:val="standardContextual"/>
          </w:rPr>
          <w:tab/>
        </w:r>
        <w:r w:rsidRPr="00727350">
          <w:rPr>
            <w:rStyle w:val="Hyperlink"/>
            <w:noProof/>
          </w:rPr>
          <w:t>Budget</w:t>
        </w:r>
        <w:r>
          <w:rPr>
            <w:noProof/>
            <w:webHidden/>
          </w:rPr>
          <w:tab/>
        </w:r>
        <w:r>
          <w:rPr>
            <w:noProof/>
            <w:webHidden/>
          </w:rPr>
          <w:fldChar w:fldCharType="begin"/>
        </w:r>
        <w:r>
          <w:rPr>
            <w:noProof/>
            <w:webHidden/>
          </w:rPr>
          <w:instrText xml:space="preserve"> PAGEREF _Toc191377380 \h </w:instrText>
        </w:r>
        <w:r>
          <w:rPr>
            <w:noProof/>
            <w:webHidden/>
          </w:rPr>
        </w:r>
        <w:r>
          <w:rPr>
            <w:noProof/>
            <w:webHidden/>
          </w:rPr>
          <w:fldChar w:fldCharType="separate"/>
        </w:r>
        <w:r>
          <w:rPr>
            <w:noProof/>
            <w:webHidden/>
          </w:rPr>
          <w:t>70</w:t>
        </w:r>
        <w:r>
          <w:rPr>
            <w:noProof/>
            <w:webHidden/>
          </w:rPr>
          <w:fldChar w:fldCharType="end"/>
        </w:r>
      </w:hyperlink>
    </w:p>
    <w:p w14:paraId="67783709" w14:textId="6BAEA1BF" w:rsidR="003662AE" w:rsidRDefault="003662AE">
      <w:pPr>
        <w:pStyle w:val="TOC1"/>
        <w:rPr>
          <w:rFonts w:eastAsiaTheme="minorEastAsia"/>
          <w:b w:val="0"/>
          <w:noProof/>
          <w:color w:val="auto"/>
          <w:kern w:val="2"/>
          <w:sz w:val="24"/>
          <w:szCs w:val="24"/>
          <w:lang w:val="en-AU" w:eastAsia="en-AU"/>
          <w14:ligatures w14:val="standardContextual"/>
        </w:rPr>
      </w:pPr>
      <w:hyperlink w:anchor="_Toc191377381" w:history="1">
        <w:r w:rsidRPr="00727350">
          <w:rPr>
            <w:rStyle w:val="Hyperlink"/>
            <w:iCs/>
            <w:noProof/>
          </w:rPr>
          <w:t>Annex 9.</w:t>
        </w:r>
        <w:r>
          <w:rPr>
            <w:rFonts w:eastAsiaTheme="minorEastAsia"/>
            <w:b w:val="0"/>
            <w:noProof/>
            <w:color w:val="auto"/>
            <w:kern w:val="2"/>
            <w:sz w:val="24"/>
            <w:szCs w:val="24"/>
            <w:lang w:val="en-AU" w:eastAsia="en-AU"/>
            <w14:ligatures w14:val="standardContextual"/>
          </w:rPr>
          <w:tab/>
        </w:r>
        <w:r w:rsidRPr="00727350">
          <w:rPr>
            <w:rStyle w:val="Hyperlink"/>
            <w:noProof/>
          </w:rPr>
          <w:t>Risk Register</w:t>
        </w:r>
        <w:r>
          <w:rPr>
            <w:noProof/>
            <w:webHidden/>
          </w:rPr>
          <w:tab/>
        </w:r>
        <w:r>
          <w:rPr>
            <w:noProof/>
            <w:webHidden/>
          </w:rPr>
          <w:fldChar w:fldCharType="begin"/>
        </w:r>
        <w:r>
          <w:rPr>
            <w:noProof/>
            <w:webHidden/>
          </w:rPr>
          <w:instrText xml:space="preserve"> PAGEREF _Toc191377381 \h </w:instrText>
        </w:r>
        <w:r>
          <w:rPr>
            <w:noProof/>
            <w:webHidden/>
          </w:rPr>
        </w:r>
        <w:r>
          <w:rPr>
            <w:noProof/>
            <w:webHidden/>
          </w:rPr>
          <w:fldChar w:fldCharType="separate"/>
        </w:r>
        <w:r>
          <w:rPr>
            <w:noProof/>
            <w:webHidden/>
          </w:rPr>
          <w:t>71</w:t>
        </w:r>
        <w:r>
          <w:rPr>
            <w:noProof/>
            <w:webHidden/>
          </w:rPr>
          <w:fldChar w:fldCharType="end"/>
        </w:r>
      </w:hyperlink>
    </w:p>
    <w:p w14:paraId="09E4553A" w14:textId="1B0A5D70" w:rsidR="003662AE" w:rsidRDefault="003662AE">
      <w:pPr>
        <w:pStyle w:val="TOC1"/>
        <w:rPr>
          <w:rFonts w:eastAsiaTheme="minorEastAsia"/>
          <w:b w:val="0"/>
          <w:noProof/>
          <w:color w:val="auto"/>
          <w:kern w:val="2"/>
          <w:sz w:val="24"/>
          <w:szCs w:val="24"/>
          <w:lang w:val="en-AU" w:eastAsia="en-AU"/>
          <w14:ligatures w14:val="standardContextual"/>
        </w:rPr>
      </w:pPr>
      <w:hyperlink w:anchor="_Toc191377382" w:history="1">
        <w:r w:rsidRPr="00727350">
          <w:rPr>
            <w:rStyle w:val="Hyperlink"/>
            <w:iCs/>
            <w:noProof/>
          </w:rPr>
          <w:t>Annex 10.</w:t>
        </w:r>
        <w:r>
          <w:rPr>
            <w:rFonts w:eastAsiaTheme="minorEastAsia"/>
            <w:b w:val="0"/>
            <w:noProof/>
            <w:color w:val="auto"/>
            <w:kern w:val="2"/>
            <w:sz w:val="24"/>
            <w:szCs w:val="24"/>
            <w:lang w:val="en-AU" w:eastAsia="en-AU"/>
            <w14:ligatures w14:val="standardContextual"/>
          </w:rPr>
          <w:tab/>
        </w:r>
        <w:r w:rsidRPr="00727350">
          <w:rPr>
            <w:rStyle w:val="Hyperlink"/>
            <w:noProof/>
          </w:rPr>
          <w:t>Alternative Text for Figures 2-7</w:t>
        </w:r>
        <w:r>
          <w:rPr>
            <w:noProof/>
            <w:webHidden/>
          </w:rPr>
          <w:tab/>
        </w:r>
        <w:r>
          <w:rPr>
            <w:noProof/>
            <w:webHidden/>
          </w:rPr>
          <w:fldChar w:fldCharType="begin"/>
        </w:r>
        <w:r>
          <w:rPr>
            <w:noProof/>
            <w:webHidden/>
          </w:rPr>
          <w:instrText xml:space="preserve"> PAGEREF _Toc191377382 \h </w:instrText>
        </w:r>
        <w:r>
          <w:rPr>
            <w:noProof/>
            <w:webHidden/>
          </w:rPr>
        </w:r>
        <w:r>
          <w:rPr>
            <w:noProof/>
            <w:webHidden/>
          </w:rPr>
          <w:fldChar w:fldCharType="separate"/>
        </w:r>
        <w:r>
          <w:rPr>
            <w:noProof/>
            <w:webHidden/>
          </w:rPr>
          <w:t>72</w:t>
        </w:r>
        <w:r>
          <w:rPr>
            <w:noProof/>
            <w:webHidden/>
          </w:rPr>
          <w:fldChar w:fldCharType="end"/>
        </w:r>
      </w:hyperlink>
    </w:p>
    <w:p w14:paraId="59FE81F7" w14:textId="17A63657" w:rsidR="003E14D5" w:rsidRPr="00C42279" w:rsidRDefault="00C37A02" w:rsidP="00153FFD">
      <w:pPr>
        <w:pStyle w:val="TOC1"/>
        <w:rPr>
          <w:color w:val="auto"/>
          <w:kern w:val="2"/>
          <w:sz w:val="24"/>
          <w:lang w:val="en-AU"/>
          <w14:ligatures w14:val="standardContextual"/>
        </w:rPr>
      </w:pPr>
      <w:r>
        <w:fldChar w:fldCharType="end"/>
      </w:r>
    </w:p>
    <w:p w14:paraId="17D4DBFD" w14:textId="77777777" w:rsidR="009105E5" w:rsidRDefault="009105E5">
      <w:pPr>
        <w:suppressAutoHyphens w:val="0"/>
        <w:spacing w:before="0" w:after="120" w:line="440" w:lineRule="atLeast"/>
        <w:rPr>
          <w:rFonts w:asciiTheme="majorHAnsi" w:hAnsiTheme="majorHAnsi"/>
          <w:b/>
          <w:bCs/>
          <w:sz w:val="24"/>
          <w:szCs w:val="32"/>
        </w:rPr>
      </w:pPr>
      <w:r>
        <w:br w:type="page"/>
      </w:r>
    </w:p>
    <w:p w14:paraId="3BC38C29" w14:textId="3CEE2A2D" w:rsidR="009105E5" w:rsidRDefault="009105E5" w:rsidP="009105E5">
      <w:pPr>
        <w:pStyle w:val="TOCHeading"/>
      </w:pPr>
      <w:r>
        <w:lastRenderedPageBreak/>
        <w:t>Figures</w:t>
      </w:r>
    </w:p>
    <w:p w14:paraId="128AE0FB" w14:textId="7942586B" w:rsidR="002042A0" w:rsidRDefault="009105E5">
      <w:pPr>
        <w:pStyle w:val="TableofFigures"/>
        <w:tabs>
          <w:tab w:val="right" w:leader="dot" w:pos="9912"/>
        </w:tabs>
        <w:rPr>
          <w:rFonts w:eastAsiaTheme="minorEastAsia"/>
          <w:noProof/>
          <w:color w:val="auto"/>
          <w:kern w:val="2"/>
          <w:sz w:val="24"/>
          <w:szCs w:val="24"/>
          <w:lang w:val="en-AU" w:eastAsia="en-AU"/>
          <w14:ligatures w14:val="standardContextual"/>
        </w:rPr>
      </w:pPr>
      <w:r>
        <w:fldChar w:fldCharType="begin"/>
      </w:r>
      <w:r>
        <w:instrText xml:space="preserve"> TOC \h \z \c "Figure" </w:instrText>
      </w:r>
      <w:r>
        <w:fldChar w:fldCharType="separate"/>
      </w:r>
      <w:hyperlink w:anchor="_Toc168414108" w:history="1">
        <w:r w:rsidR="002042A0" w:rsidRPr="0050076A">
          <w:rPr>
            <w:rStyle w:val="Hyperlink"/>
            <w:noProof/>
          </w:rPr>
          <w:t>Figure 1</w:t>
        </w:r>
        <w:r w:rsidR="002042A0">
          <w:rPr>
            <w:rFonts w:eastAsiaTheme="minorEastAsia"/>
            <w:noProof/>
            <w:color w:val="auto"/>
            <w:kern w:val="2"/>
            <w:sz w:val="24"/>
            <w:szCs w:val="24"/>
            <w:lang w:val="en-AU" w:eastAsia="en-AU"/>
            <w14:ligatures w14:val="standardContextual"/>
          </w:rPr>
          <w:tab/>
        </w:r>
        <w:r w:rsidR="00F75ED2">
          <w:rPr>
            <w:rStyle w:val="Hyperlink"/>
            <w:noProof/>
          </w:rPr>
          <w:t>SEAG2G</w:t>
        </w:r>
        <w:r w:rsidR="002042A0" w:rsidRPr="0050076A">
          <w:rPr>
            <w:rStyle w:val="Hyperlink"/>
            <w:noProof/>
          </w:rPr>
          <w:t xml:space="preserve"> program logic</w:t>
        </w:r>
        <w:r w:rsidR="002042A0">
          <w:rPr>
            <w:noProof/>
            <w:webHidden/>
          </w:rPr>
          <w:tab/>
        </w:r>
        <w:r w:rsidR="002042A0">
          <w:rPr>
            <w:noProof/>
            <w:webHidden/>
          </w:rPr>
          <w:fldChar w:fldCharType="begin"/>
        </w:r>
        <w:r w:rsidR="002042A0">
          <w:rPr>
            <w:noProof/>
            <w:webHidden/>
          </w:rPr>
          <w:instrText xml:space="preserve"> PAGEREF _Toc168414108 \h </w:instrText>
        </w:r>
        <w:r w:rsidR="002042A0">
          <w:rPr>
            <w:noProof/>
            <w:webHidden/>
          </w:rPr>
        </w:r>
        <w:r w:rsidR="002042A0">
          <w:rPr>
            <w:noProof/>
            <w:webHidden/>
          </w:rPr>
          <w:fldChar w:fldCharType="separate"/>
        </w:r>
        <w:r w:rsidR="00AF7596">
          <w:rPr>
            <w:noProof/>
            <w:webHidden/>
          </w:rPr>
          <w:t>16</w:t>
        </w:r>
        <w:r w:rsidR="002042A0">
          <w:rPr>
            <w:noProof/>
            <w:webHidden/>
          </w:rPr>
          <w:fldChar w:fldCharType="end"/>
        </w:r>
      </w:hyperlink>
    </w:p>
    <w:p w14:paraId="74E5C663" w14:textId="19D640B0" w:rsidR="002042A0" w:rsidRDefault="003662AE">
      <w:pPr>
        <w:pStyle w:val="TableofFigures"/>
        <w:tabs>
          <w:tab w:val="right" w:leader="dot" w:pos="9912"/>
        </w:tabs>
        <w:rPr>
          <w:rFonts w:eastAsiaTheme="minorEastAsia"/>
          <w:noProof/>
          <w:color w:val="auto"/>
          <w:kern w:val="2"/>
          <w:sz w:val="24"/>
          <w:szCs w:val="24"/>
          <w:lang w:val="en-AU" w:eastAsia="en-AU"/>
          <w14:ligatures w14:val="standardContextual"/>
        </w:rPr>
      </w:pPr>
      <w:hyperlink w:anchor="_Toc168414109" w:history="1">
        <w:r w:rsidR="002042A0" w:rsidRPr="0050076A">
          <w:rPr>
            <w:rStyle w:val="Hyperlink"/>
            <w:noProof/>
          </w:rPr>
          <w:t>Figure 2</w:t>
        </w:r>
        <w:r w:rsidR="002042A0">
          <w:rPr>
            <w:rFonts w:eastAsiaTheme="minorEastAsia"/>
            <w:noProof/>
            <w:color w:val="auto"/>
            <w:kern w:val="2"/>
            <w:sz w:val="24"/>
            <w:szCs w:val="24"/>
            <w:lang w:val="en-AU" w:eastAsia="en-AU"/>
            <w14:ligatures w14:val="standardContextual"/>
          </w:rPr>
          <w:tab/>
        </w:r>
        <w:r w:rsidR="002042A0" w:rsidRPr="0050076A">
          <w:rPr>
            <w:rStyle w:val="Hyperlink"/>
            <w:noProof/>
          </w:rPr>
          <w:t xml:space="preserve">Overview of the </w:t>
        </w:r>
        <w:r w:rsidR="00F75ED2">
          <w:rPr>
            <w:rStyle w:val="Hyperlink"/>
            <w:noProof/>
          </w:rPr>
          <w:t>SEAG2G</w:t>
        </w:r>
        <w:r w:rsidR="002042A0" w:rsidRPr="0050076A">
          <w:rPr>
            <w:rStyle w:val="Hyperlink"/>
            <w:noProof/>
          </w:rPr>
          <w:t xml:space="preserve"> delivery model</w:t>
        </w:r>
        <w:r w:rsidR="002042A0">
          <w:rPr>
            <w:noProof/>
            <w:webHidden/>
          </w:rPr>
          <w:tab/>
        </w:r>
        <w:r w:rsidR="002042A0">
          <w:rPr>
            <w:noProof/>
            <w:webHidden/>
          </w:rPr>
          <w:fldChar w:fldCharType="begin"/>
        </w:r>
        <w:r w:rsidR="002042A0">
          <w:rPr>
            <w:noProof/>
            <w:webHidden/>
          </w:rPr>
          <w:instrText xml:space="preserve"> PAGEREF _Toc168414109 \h </w:instrText>
        </w:r>
        <w:r w:rsidR="002042A0">
          <w:rPr>
            <w:noProof/>
            <w:webHidden/>
          </w:rPr>
        </w:r>
        <w:r w:rsidR="002042A0">
          <w:rPr>
            <w:noProof/>
            <w:webHidden/>
          </w:rPr>
          <w:fldChar w:fldCharType="separate"/>
        </w:r>
        <w:r w:rsidR="00AF7596">
          <w:rPr>
            <w:noProof/>
            <w:webHidden/>
          </w:rPr>
          <w:t>17</w:t>
        </w:r>
        <w:r w:rsidR="002042A0">
          <w:rPr>
            <w:noProof/>
            <w:webHidden/>
          </w:rPr>
          <w:fldChar w:fldCharType="end"/>
        </w:r>
      </w:hyperlink>
    </w:p>
    <w:p w14:paraId="2DF8AF90" w14:textId="251E2985" w:rsidR="002042A0" w:rsidRDefault="003662AE">
      <w:pPr>
        <w:pStyle w:val="TableofFigures"/>
        <w:tabs>
          <w:tab w:val="right" w:leader="dot" w:pos="9912"/>
        </w:tabs>
        <w:rPr>
          <w:rFonts w:eastAsiaTheme="minorEastAsia"/>
          <w:noProof/>
          <w:color w:val="auto"/>
          <w:kern w:val="2"/>
          <w:sz w:val="24"/>
          <w:szCs w:val="24"/>
          <w:lang w:val="en-AU" w:eastAsia="en-AU"/>
          <w14:ligatures w14:val="standardContextual"/>
        </w:rPr>
      </w:pPr>
      <w:hyperlink w:anchor="_Toc168414110" w:history="1">
        <w:r w:rsidR="002042A0" w:rsidRPr="0050076A">
          <w:rPr>
            <w:rStyle w:val="Hyperlink"/>
            <w:noProof/>
          </w:rPr>
          <w:t>Figure 3</w:t>
        </w:r>
        <w:r w:rsidR="002042A0">
          <w:rPr>
            <w:rFonts w:eastAsiaTheme="minorEastAsia"/>
            <w:noProof/>
            <w:color w:val="auto"/>
            <w:kern w:val="2"/>
            <w:sz w:val="24"/>
            <w:szCs w:val="24"/>
            <w:lang w:val="en-AU" w:eastAsia="en-AU"/>
            <w14:ligatures w14:val="standardContextual"/>
          </w:rPr>
          <w:tab/>
        </w:r>
        <w:r w:rsidR="002042A0" w:rsidRPr="0050076A">
          <w:rPr>
            <w:rStyle w:val="Hyperlink"/>
            <w:noProof/>
          </w:rPr>
          <w:t>Process for selecting themes</w:t>
        </w:r>
        <w:r w:rsidR="002042A0">
          <w:rPr>
            <w:noProof/>
            <w:webHidden/>
          </w:rPr>
          <w:tab/>
        </w:r>
        <w:r w:rsidR="002042A0">
          <w:rPr>
            <w:noProof/>
            <w:webHidden/>
          </w:rPr>
          <w:fldChar w:fldCharType="begin"/>
        </w:r>
        <w:r w:rsidR="002042A0">
          <w:rPr>
            <w:noProof/>
            <w:webHidden/>
          </w:rPr>
          <w:instrText xml:space="preserve"> PAGEREF _Toc168414110 \h </w:instrText>
        </w:r>
        <w:r w:rsidR="002042A0">
          <w:rPr>
            <w:noProof/>
            <w:webHidden/>
          </w:rPr>
        </w:r>
        <w:r w:rsidR="002042A0">
          <w:rPr>
            <w:noProof/>
            <w:webHidden/>
          </w:rPr>
          <w:fldChar w:fldCharType="separate"/>
        </w:r>
        <w:r w:rsidR="00AF7596">
          <w:rPr>
            <w:noProof/>
            <w:webHidden/>
          </w:rPr>
          <w:t>19</w:t>
        </w:r>
        <w:r w:rsidR="002042A0">
          <w:rPr>
            <w:noProof/>
            <w:webHidden/>
          </w:rPr>
          <w:fldChar w:fldCharType="end"/>
        </w:r>
      </w:hyperlink>
    </w:p>
    <w:p w14:paraId="3873FADC" w14:textId="510986F3" w:rsidR="002042A0" w:rsidRDefault="003662AE">
      <w:pPr>
        <w:pStyle w:val="TableofFigures"/>
        <w:tabs>
          <w:tab w:val="right" w:leader="dot" w:pos="9912"/>
        </w:tabs>
        <w:rPr>
          <w:rFonts w:eastAsiaTheme="minorEastAsia"/>
          <w:noProof/>
          <w:color w:val="auto"/>
          <w:kern w:val="2"/>
          <w:sz w:val="24"/>
          <w:szCs w:val="24"/>
          <w:lang w:val="en-AU" w:eastAsia="en-AU"/>
          <w14:ligatures w14:val="standardContextual"/>
        </w:rPr>
      </w:pPr>
      <w:hyperlink w:anchor="_Toc168414111" w:history="1">
        <w:r w:rsidR="002042A0" w:rsidRPr="0050076A">
          <w:rPr>
            <w:rStyle w:val="Hyperlink"/>
            <w:noProof/>
          </w:rPr>
          <w:t>Figure 4</w:t>
        </w:r>
        <w:r w:rsidR="002042A0">
          <w:rPr>
            <w:rFonts w:eastAsiaTheme="minorEastAsia"/>
            <w:noProof/>
            <w:color w:val="auto"/>
            <w:kern w:val="2"/>
            <w:sz w:val="24"/>
            <w:szCs w:val="24"/>
            <w:lang w:val="en-AU" w:eastAsia="en-AU"/>
            <w14:ligatures w14:val="standardContextual"/>
          </w:rPr>
          <w:tab/>
        </w:r>
        <w:r w:rsidR="002042A0" w:rsidRPr="0050076A">
          <w:rPr>
            <w:rStyle w:val="Hyperlink"/>
            <w:noProof/>
          </w:rPr>
          <w:t>Building capability and coordinating with other G2G programs</w:t>
        </w:r>
        <w:r w:rsidR="002042A0">
          <w:rPr>
            <w:noProof/>
            <w:webHidden/>
          </w:rPr>
          <w:tab/>
        </w:r>
        <w:r w:rsidR="002042A0">
          <w:rPr>
            <w:noProof/>
            <w:webHidden/>
          </w:rPr>
          <w:fldChar w:fldCharType="begin"/>
        </w:r>
        <w:r w:rsidR="002042A0">
          <w:rPr>
            <w:noProof/>
            <w:webHidden/>
          </w:rPr>
          <w:instrText xml:space="preserve"> PAGEREF _Toc168414111 \h </w:instrText>
        </w:r>
        <w:r w:rsidR="002042A0">
          <w:rPr>
            <w:noProof/>
            <w:webHidden/>
          </w:rPr>
        </w:r>
        <w:r w:rsidR="002042A0">
          <w:rPr>
            <w:noProof/>
            <w:webHidden/>
          </w:rPr>
          <w:fldChar w:fldCharType="separate"/>
        </w:r>
        <w:r w:rsidR="00AF7596">
          <w:rPr>
            <w:noProof/>
            <w:webHidden/>
          </w:rPr>
          <w:t>22</w:t>
        </w:r>
        <w:r w:rsidR="002042A0">
          <w:rPr>
            <w:noProof/>
            <w:webHidden/>
          </w:rPr>
          <w:fldChar w:fldCharType="end"/>
        </w:r>
      </w:hyperlink>
    </w:p>
    <w:p w14:paraId="546B91B4" w14:textId="6CB6CEBE" w:rsidR="002042A0" w:rsidRDefault="003662AE">
      <w:pPr>
        <w:pStyle w:val="TableofFigures"/>
        <w:tabs>
          <w:tab w:val="right" w:leader="dot" w:pos="9912"/>
        </w:tabs>
        <w:rPr>
          <w:rFonts w:eastAsiaTheme="minorEastAsia"/>
          <w:noProof/>
          <w:color w:val="auto"/>
          <w:kern w:val="2"/>
          <w:sz w:val="24"/>
          <w:szCs w:val="24"/>
          <w:lang w:val="en-AU" w:eastAsia="en-AU"/>
          <w14:ligatures w14:val="standardContextual"/>
        </w:rPr>
      </w:pPr>
      <w:hyperlink w:anchor="_Toc168414112" w:history="1">
        <w:r w:rsidR="002042A0" w:rsidRPr="0050076A">
          <w:rPr>
            <w:rStyle w:val="Hyperlink"/>
            <w:noProof/>
          </w:rPr>
          <w:t>Figure 5</w:t>
        </w:r>
        <w:r w:rsidR="002042A0">
          <w:rPr>
            <w:rFonts w:eastAsiaTheme="minorEastAsia"/>
            <w:noProof/>
            <w:color w:val="auto"/>
            <w:kern w:val="2"/>
            <w:sz w:val="24"/>
            <w:szCs w:val="24"/>
            <w:lang w:val="en-AU" w:eastAsia="en-AU"/>
            <w14:ligatures w14:val="standardContextual"/>
          </w:rPr>
          <w:tab/>
        </w:r>
        <w:r w:rsidR="002042A0" w:rsidRPr="0050076A">
          <w:rPr>
            <w:rStyle w:val="Hyperlink"/>
            <w:noProof/>
          </w:rPr>
          <w:t>Organisation chart</w:t>
        </w:r>
        <w:r w:rsidR="002042A0">
          <w:rPr>
            <w:noProof/>
            <w:webHidden/>
          </w:rPr>
          <w:tab/>
        </w:r>
        <w:r w:rsidR="002042A0">
          <w:rPr>
            <w:noProof/>
            <w:webHidden/>
          </w:rPr>
          <w:fldChar w:fldCharType="begin"/>
        </w:r>
        <w:r w:rsidR="002042A0">
          <w:rPr>
            <w:noProof/>
            <w:webHidden/>
          </w:rPr>
          <w:instrText xml:space="preserve"> PAGEREF _Toc168414112 \h </w:instrText>
        </w:r>
        <w:r w:rsidR="002042A0">
          <w:rPr>
            <w:noProof/>
            <w:webHidden/>
          </w:rPr>
        </w:r>
        <w:r w:rsidR="002042A0">
          <w:rPr>
            <w:noProof/>
            <w:webHidden/>
          </w:rPr>
          <w:fldChar w:fldCharType="separate"/>
        </w:r>
        <w:r w:rsidR="00AF7596">
          <w:rPr>
            <w:noProof/>
            <w:webHidden/>
          </w:rPr>
          <w:t>26</w:t>
        </w:r>
        <w:r w:rsidR="002042A0">
          <w:rPr>
            <w:noProof/>
            <w:webHidden/>
          </w:rPr>
          <w:fldChar w:fldCharType="end"/>
        </w:r>
      </w:hyperlink>
    </w:p>
    <w:p w14:paraId="3DC180AE" w14:textId="7C14811E" w:rsidR="002042A0" w:rsidRDefault="003662AE">
      <w:pPr>
        <w:pStyle w:val="TableofFigures"/>
        <w:tabs>
          <w:tab w:val="right" w:leader="dot" w:pos="9912"/>
        </w:tabs>
        <w:rPr>
          <w:rFonts w:eastAsiaTheme="minorEastAsia"/>
          <w:noProof/>
          <w:color w:val="auto"/>
          <w:kern w:val="2"/>
          <w:sz w:val="24"/>
          <w:szCs w:val="24"/>
          <w:lang w:val="en-AU" w:eastAsia="en-AU"/>
          <w14:ligatures w14:val="standardContextual"/>
        </w:rPr>
      </w:pPr>
      <w:hyperlink w:anchor="_Toc168414113" w:history="1">
        <w:r w:rsidR="002042A0" w:rsidRPr="0050076A">
          <w:rPr>
            <w:rStyle w:val="Hyperlink"/>
            <w:noProof/>
          </w:rPr>
          <w:t>Figure 6</w:t>
        </w:r>
        <w:r w:rsidR="002042A0">
          <w:rPr>
            <w:rFonts w:eastAsiaTheme="minorEastAsia"/>
            <w:noProof/>
            <w:color w:val="auto"/>
            <w:kern w:val="2"/>
            <w:sz w:val="24"/>
            <w:szCs w:val="24"/>
            <w:lang w:val="en-AU" w:eastAsia="en-AU"/>
            <w14:ligatures w14:val="standardContextual"/>
          </w:rPr>
          <w:tab/>
        </w:r>
        <w:r w:rsidR="00F75ED2">
          <w:rPr>
            <w:rStyle w:val="Hyperlink"/>
            <w:noProof/>
          </w:rPr>
          <w:t>SEAG2G</w:t>
        </w:r>
        <w:r w:rsidR="002042A0" w:rsidRPr="0050076A">
          <w:rPr>
            <w:rStyle w:val="Hyperlink"/>
            <w:noProof/>
          </w:rPr>
          <w:t xml:space="preserve"> planning and delivery work flow</w:t>
        </w:r>
        <w:r w:rsidR="002042A0">
          <w:rPr>
            <w:noProof/>
            <w:webHidden/>
          </w:rPr>
          <w:tab/>
        </w:r>
        <w:r w:rsidR="002042A0">
          <w:rPr>
            <w:noProof/>
            <w:webHidden/>
          </w:rPr>
          <w:fldChar w:fldCharType="begin"/>
        </w:r>
        <w:r w:rsidR="002042A0">
          <w:rPr>
            <w:noProof/>
            <w:webHidden/>
          </w:rPr>
          <w:instrText xml:space="preserve"> PAGEREF _Toc168414113 \h </w:instrText>
        </w:r>
        <w:r w:rsidR="002042A0">
          <w:rPr>
            <w:noProof/>
            <w:webHidden/>
          </w:rPr>
        </w:r>
        <w:r w:rsidR="002042A0">
          <w:rPr>
            <w:noProof/>
            <w:webHidden/>
          </w:rPr>
          <w:fldChar w:fldCharType="separate"/>
        </w:r>
        <w:r w:rsidR="00AF7596">
          <w:rPr>
            <w:noProof/>
            <w:webHidden/>
          </w:rPr>
          <w:t>28</w:t>
        </w:r>
        <w:r w:rsidR="002042A0">
          <w:rPr>
            <w:noProof/>
            <w:webHidden/>
          </w:rPr>
          <w:fldChar w:fldCharType="end"/>
        </w:r>
      </w:hyperlink>
    </w:p>
    <w:p w14:paraId="43726854" w14:textId="3DBE67AC" w:rsidR="002042A0" w:rsidRDefault="003662AE">
      <w:pPr>
        <w:pStyle w:val="TableofFigures"/>
        <w:tabs>
          <w:tab w:val="right" w:leader="dot" w:pos="9912"/>
        </w:tabs>
        <w:rPr>
          <w:rFonts w:eastAsiaTheme="minorEastAsia"/>
          <w:noProof/>
          <w:color w:val="auto"/>
          <w:kern w:val="2"/>
          <w:sz w:val="24"/>
          <w:szCs w:val="24"/>
          <w:lang w:val="en-AU" w:eastAsia="en-AU"/>
          <w14:ligatures w14:val="standardContextual"/>
        </w:rPr>
      </w:pPr>
      <w:hyperlink w:anchor="_Toc168414114" w:history="1">
        <w:r w:rsidR="002042A0" w:rsidRPr="0050076A">
          <w:rPr>
            <w:rStyle w:val="Hyperlink"/>
            <w:noProof/>
          </w:rPr>
          <w:t>Figure 7</w:t>
        </w:r>
        <w:r w:rsidR="002042A0">
          <w:rPr>
            <w:rFonts w:eastAsiaTheme="minorEastAsia"/>
            <w:noProof/>
            <w:color w:val="auto"/>
            <w:kern w:val="2"/>
            <w:sz w:val="24"/>
            <w:szCs w:val="24"/>
            <w:lang w:val="en-AU" w:eastAsia="en-AU"/>
            <w14:ligatures w14:val="standardContextual"/>
          </w:rPr>
          <w:tab/>
        </w:r>
        <w:r w:rsidR="002042A0" w:rsidRPr="0050076A">
          <w:rPr>
            <w:rStyle w:val="Hyperlink"/>
            <w:noProof/>
          </w:rPr>
          <w:t>Country-level selection process</w:t>
        </w:r>
        <w:r w:rsidR="002042A0">
          <w:rPr>
            <w:noProof/>
            <w:webHidden/>
          </w:rPr>
          <w:tab/>
        </w:r>
        <w:r w:rsidR="002042A0">
          <w:rPr>
            <w:noProof/>
            <w:webHidden/>
          </w:rPr>
          <w:fldChar w:fldCharType="begin"/>
        </w:r>
        <w:r w:rsidR="002042A0">
          <w:rPr>
            <w:noProof/>
            <w:webHidden/>
          </w:rPr>
          <w:instrText xml:space="preserve"> PAGEREF _Toc168414114 \h </w:instrText>
        </w:r>
        <w:r w:rsidR="002042A0">
          <w:rPr>
            <w:noProof/>
            <w:webHidden/>
          </w:rPr>
        </w:r>
        <w:r w:rsidR="002042A0">
          <w:rPr>
            <w:noProof/>
            <w:webHidden/>
          </w:rPr>
          <w:fldChar w:fldCharType="separate"/>
        </w:r>
        <w:r w:rsidR="00AF7596">
          <w:rPr>
            <w:noProof/>
            <w:webHidden/>
          </w:rPr>
          <w:t>30</w:t>
        </w:r>
        <w:r w:rsidR="002042A0">
          <w:rPr>
            <w:noProof/>
            <w:webHidden/>
          </w:rPr>
          <w:fldChar w:fldCharType="end"/>
        </w:r>
      </w:hyperlink>
    </w:p>
    <w:p w14:paraId="7095E28D" w14:textId="1719458B" w:rsidR="009105E5" w:rsidRDefault="009105E5" w:rsidP="009105E5">
      <w:pPr>
        <w:pStyle w:val="TOCHeading"/>
      </w:pPr>
      <w:r>
        <w:fldChar w:fldCharType="end"/>
      </w:r>
      <w:r>
        <w:t>Tables</w:t>
      </w:r>
    </w:p>
    <w:p w14:paraId="359CC114" w14:textId="15F028EB" w:rsidR="00450505" w:rsidRDefault="009105E5">
      <w:pPr>
        <w:pStyle w:val="TableofFigures"/>
        <w:tabs>
          <w:tab w:val="right" w:leader="dot" w:pos="9912"/>
        </w:tabs>
        <w:rPr>
          <w:rFonts w:eastAsiaTheme="minorEastAsia"/>
          <w:noProof/>
          <w:color w:val="auto"/>
          <w:kern w:val="2"/>
          <w:sz w:val="22"/>
          <w:lang w:val="en-AU" w:eastAsia="en-AU"/>
          <w14:ligatures w14:val="standardContextual"/>
        </w:rPr>
      </w:pPr>
      <w:r>
        <w:fldChar w:fldCharType="begin"/>
      </w:r>
      <w:r>
        <w:instrText xml:space="preserve"> TOC \h \z \c "Table" </w:instrText>
      </w:r>
      <w:r>
        <w:fldChar w:fldCharType="separate"/>
      </w:r>
      <w:hyperlink w:anchor="_Toc169690485" w:history="1">
        <w:r w:rsidR="00450505" w:rsidRPr="00460C4D">
          <w:rPr>
            <w:rStyle w:val="Hyperlink"/>
            <w:noProof/>
          </w:rPr>
          <w:t>Table 1</w:t>
        </w:r>
        <w:r w:rsidR="00450505">
          <w:rPr>
            <w:rFonts w:eastAsiaTheme="minorEastAsia"/>
            <w:noProof/>
            <w:color w:val="auto"/>
            <w:kern w:val="2"/>
            <w:sz w:val="22"/>
            <w:lang w:val="en-AU" w:eastAsia="en-AU"/>
            <w14:ligatures w14:val="standardContextual"/>
          </w:rPr>
          <w:tab/>
        </w:r>
        <w:r w:rsidR="00450505" w:rsidRPr="00460C4D">
          <w:rPr>
            <w:rStyle w:val="Hyperlink"/>
            <w:noProof/>
          </w:rPr>
          <w:t>Example opportunities by theme and country income group</w:t>
        </w:r>
        <w:r w:rsidR="00450505">
          <w:rPr>
            <w:noProof/>
            <w:webHidden/>
          </w:rPr>
          <w:tab/>
        </w:r>
        <w:r w:rsidR="00450505">
          <w:rPr>
            <w:noProof/>
            <w:webHidden/>
          </w:rPr>
          <w:fldChar w:fldCharType="begin"/>
        </w:r>
        <w:r w:rsidR="00450505">
          <w:rPr>
            <w:noProof/>
            <w:webHidden/>
          </w:rPr>
          <w:instrText xml:space="preserve"> PAGEREF _Toc169690485 \h </w:instrText>
        </w:r>
        <w:r w:rsidR="00450505">
          <w:rPr>
            <w:noProof/>
            <w:webHidden/>
          </w:rPr>
        </w:r>
        <w:r w:rsidR="00450505">
          <w:rPr>
            <w:noProof/>
            <w:webHidden/>
          </w:rPr>
          <w:fldChar w:fldCharType="separate"/>
        </w:r>
        <w:r w:rsidR="00AF7596">
          <w:rPr>
            <w:noProof/>
            <w:webHidden/>
          </w:rPr>
          <w:t>4</w:t>
        </w:r>
        <w:r w:rsidR="00450505">
          <w:rPr>
            <w:noProof/>
            <w:webHidden/>
          </w:rPr>
          <w:fldChar w:fldCharType="end"/>
        </w:r>
      </w:hyperlink>
    </w:p>
    <w:p w14:paraId="59A7F0EF" w14:textId="79122D5C" w:rsidR="00450505" w:rsidRDefault="003662AE">
      <w:pPr>
        <w:pStyle w:val="TableofFigures"/>
        <w:tabs>
          <w:tab w:val="right" w:leader="dot" w:pos="9912"/>
        </w:tabs>
        <w:rPr>
          <w:rFonts w:eastAsiaTheme="minorEastAsia"/>
          <w:noProof/>
          <w:color w:val="auto"/>
          <w:kern w:val="2"/>
          <w:sz w:val="22"/>
          <w:lang w:val="en-AU" w:eastAsia="en-AU"/>
          <w14:ligatures w14:val="standardContextual"/>
        </w:rPr>
      </w:pPr>
      <w:hyperlink w:anchor="_Toc169690486" w:history="1">
        <w:r w:rsidR="00450505" w:rsidRPr="00460C4D">
          <w:rPr>
            <w:rStyle w:val="Hyperlink"/>
            <w:noProof/>
          </w:rPr>
          <w:t>Table 2</w:t>
        </w:r>
        <w:r w:rsidR="00450505">
          <w:rPr>
            <w:rFonts w:eastAsiaTheme="minorEastAsia"/>
            <w:noProof/>
            <w:color w:val="auto"/>
            <w:kern w:val="2"/>
            <w:sz w:val="22"/>
            <w:lang w:val="en-AU" w:eastAsia="en-AU"/>
            <w14:ligatures w14:val="standardContextual"/>
          </w:rPr>
          <w:tab/>
        </w:r>
        <w:r w:rsidR="00450505" w:rsidRPr="00460C4D">
          <w:rPr>
            <w:rStyle w:val="Hyperlink"/>
            <w:noProof/>
          </w:rPr>
          <w:t>Program assumptions tested during the design consultations</w:t>
        </w:r>
        <w:r w:rsidR="00450505">
          <w:rPr>
            <w:noProof/>
            <w:webHidden/>
          </w:rPr>
          <w:tab/>
        </w:r>
        <w:r w:rsidR="00450505">
          <w:rPr>
            <w:noProof/>
            <w:webHidden/>
          </w:rPr>
          <w:fldChar w:fldCharType="begin"/>
        </w:r>
        <w:r w:rsidR="00450505">
          <w:rPr>
            <w:noProof/>
            <w:webHidden/>
          </w:rPr>
          <w:instrText xml:space="preserve"> PAGEREF _Toc169690486 \h </w:instrText>
        </w:r>
        <w:r w:rsidR="00450505">
          <w:rPr>
            <w:noProof/>
            <w:webHidden/>
          </w:rPr>
        </w:r>
        <w:r w:rsidR="00450505">
          <w:rPr>
            <w:noProof/>
            <w:webHidden/>
          </w:rPr>
          <w:fldChar w:fldCharType="separate"/>
        </w:r>
        <w:r w:rsidR="00AF7596">
          <w:rPr>
            <w:noProof/>
            <w:webHidden/>
          </w:rPr>
          <w:t>15</w:t>
        </w:r>
        <w:r w:rsidR="00450505">
          <w:rPr>
            <w:noProof/>
            <w:webHidden/>
          </w:rPr>
          <w:fldChar w:fldCharType="end"/>
        </w:r>
      </w:hyperlink>
    </w:p>
    <w:p w14:paraId="1AD2E468" w14:textId="562F138A" w:rsidR="00450505" w:rsidRDefault="003662AE">
      <w:pPr>
        <w:pStyle w:val="TableofFigures"/>
        <w:tabs>
          <w:tab w:val="right" w:leader="dot" w:pos="9912"/>
        </w:tabs>
        <w:rPr>
          <w:rFonts w:eastAsiaTheme="minorEastAsia"/>
          <w:noProof/>
          <w:color w:val="auto"/>
          <w:kern w:val="2"/>
          <w:sz w:val="22"/>
          <w:lang w:val="en-AU" w:eastAsia="en-AU"/>
          <w14:ligatures w14:val="standardContextual"/>
        </w:rPr>
      </w:pPr>
      <w:hyperlink w:anchor="_Toc169690487" w:history="1">
        <w:r w:rsidR="00450505" w:rsidRPr="00460C4D">
          <w:rPr>
            <w:rStyle w:val="Hyperlink"/>
            <w:noProof/>
          </w:rPr>
          <w:t>Table 3</w:t>
        </w:r>
        <w:r w:rsidR="00450505">
          <w:rPr>
            <w:rFonts w:eastAsiaTheme="minorEastAsia"/>
            <w:noProof/>
            <w:color w:val="auto"/>
            <w:kern w:val="2"/>
            <w:sz w:val="22"/>
            <w:lang w:val="en-AU" w:eastAsia="en-AU"/>
            <w14:ligatures w14:val="standardContextual"/>
          </w:rPr>
          <w:tab/>
        </w:r>
        <w:r w:rsidR="00450505" w:rsidRPr="00460C4D">
          <w:rPr>
            <w:rStyle w:val="Hyperlink"/>
            <w:bCs/>
            <w:noProof/>
          </w:rPr>
          <w:t xml:space="preserve">DFAT </w:t>
        </w:r>
        <w:r w:rsidR="00F75ED2">
          <w:rPr>
            <w:rStyle w:val="Hyperlink"/>
            <w:bCs/>
            <w:noProof/>
          </w:rPr>
          <w:t>SEAG2G</w:t>
        </w:r>
        <w:r w:rsidR="00450505" w:rsidRPr="00460C4D">
          <w:rPr>
            <w:rStyle w:val="Hyperlink"/>
            <w:bCs/>
            <w:noProof/>
          </w:rPr>
          <w:t xml:space="preserve"> roles and responsibilities</w:t>
        </w:r>
        <w:r w:rsidR="00450505">
          <w:rPr>
            <w:noProof/>
            <w:webHidden/>
          </w:rPr>
          <w:tab/>
        </w:r>
        <w:r w:rsidR="00450505">
          <w:rPr>
            <w:noProof/>
            <w:webHidden/>
          </w:rPr>
          <w:fldChar w:fldCharType="begin"/>
        </w:r>
        <w:r w:rsidR="00450505">
          <w:rPr>
            <w:noProof/>
            <w:webHidden/>
          </w:rPr>
          <w:instrText xml:space="preserve"> PAGEREF _Toc169690487 \h </w:instrText>
        </w:r>
        <w:r w:rsidR="00450505">
          <w:rPr>
            <w:noProof/>
            <w:webHidden/>
          </w:rPr>
        </w:r>
        <w:r w:rsidR="00450505">
          <w:rPr>
            <w:noProof/>
            <w:webHidden/>
          </w:rPr>
          <w:fldChar w:fldCharType="separate"/>
        </w:r>
        <w:r w:rsidR="00AF7596">
          <w:rPr>
            <w:noProof/>
            <w:webHidden/>
          </w:rPr>
          <w:t>25</w:t>
        </w:r>
        <w:r w:rsidR="00450505">
          <w:rPr>
            <w:noProof/>
            <w:webHidden/>
          </w:rPr>
          <w:fldChar w:fldCharType="end"/>
        </w:r>
      </w:hyperlink>
    </w:p>
    <w:p w14:paraId="27912C9E" w14:textId="4806BBF1" w:rsidR="00450505" w:rsidRDefault="003662AE">
      <w:pPr>
        <w:pStyle w:val="TableofFigures"/>
        <w:tabs>
          <w:tab w:val="right" w:leader="dot" w:pos="9912"/>
        </w:tabs>
        <w:rPr>
          <w:rFonts w:eastAsiaTheme="minorEastAsia"/>
          <w:noProof/>
          <w:color w:val="auto"/>
          <w:kern w:val="2"/>
          <w:sz w:val="22"/>
          <w:lang w:val="en-AU" w:eastAsia="en-AU"/>
          <w14:ligatures w14:val="standardContextual"/>
        </w:rPr>
      </w:pPr>
      <w:hyperlink w:anchor="_Toc169690488" w:history="1">
        <w:r w:rsidR="00450505" w:rsidRPr="00460C4D">
          <w:rPr>
            <w:rStyle w:val="Hyperlink"/>
            <w:noProof/>
          </w:rPr>
          <w:t>Table 4</w:t>
        </w:r>
        <w:r w:rsidR="00450505">
          <w:rPr>
            <w:rFonts w:eastAsiaTheme="minorEastAsia"/>
            <w:noProof/>
            <w:color w:val="auto"/>
            <w:kern w:val="2"/>
            <w:sz w:val="22"/>
            <w:lang w:val="en-AU" w:eastAsia="en-AU"/>
            <w14:ligatures w14:val="standardContextual"/>
          </w:rPr>
          <w:tab/>
        </w:r>
        <w:r w:rsidR="00450505" w:rsidRPr="00460C4D">
          <w:rPr>
            <w:rStyle w:val="Hyperlink"/>
            <w:noProof/>
          </w:rPr>
          <w:t>Key positions and capabilities required for the program</w:t>
        </w:r>
        <w:r w:rsidR="00450505">
          <w:rPr>
            <w:noProof/>
            <w:webHidden/>
          </w:rPr>
          <w:tab/>
        </w:r>
        <w:r w:rsidR="00450505">
          <w:rPr>
            <w:noProof/>
            <w:webHidden/>
          </w:rPr>
          <w:fldChar w:fldCharType="begin"/>
        </w:r>
        <w:r w:rsidR="00450505">
          <w:rPr>
            <w:noProof/>
            <w:webHidden/>
          </w:rPr>
          <w:instrText xml:space="preserve"> PAGEREF _Toc169690488 \h </w:instrText>
        </w:r>
        <w:r w:rsidR="00450505">
          <w:rPr>
            <w:noProof/>
            <w:webHidden/>
          </w:rPr>
        </w:r>
        <w:r w:rsidR="00450505">
          <w:rPr>
            <w:noProof/>
            <w:webHidden/>
          </w:rPr>
          <w:fldChar w:fldCharType="separate"/>
        </w:r>
        <w:r w:rsidR="00AF7596">
          <w:rPr>
            <w:noProof/>
            <w:webHidden/>
          </w:rPr>
          <w:t>27</w:t>
        </w:r>
        <w:r w:rsidR="00450505">
          <w:rPr>
            <w:noProof/>
            <w:webHidden/>
          </w:rPr>
          <w:fldChar w:fldCharType="end"/>
        </w:r>
      </w:hyperlink>
    </w:p>
    <w:p w14:paraId="07698424" w14:textId="4D544011" w:rsidR="00450505" w:rsidRDefault="003662AE">
      <w:pPr>
        <w:pStyle w:val="TableofFigures"/>
        <w:tabs>
          <w:tab w:val="right" w:leader="dot" w:pos="9912"/>
        </w:tabs>
        <w:rPr>
          <w:rFonts w:eastAsiaTheme="minorEastAsia"/>
          <w:noProof/>
          <w:color w:val="auto"/>
          <w:kern w:val="2"/>
          <w:sz w:val="22"/>
          <w:lang w:val="en-AU" w:eastAsia="en-AU"/>
          <w14:ligatures w14:val="standardContextual"/>
        </w:rPr>
      </w:pPr>
      <w:hyperlink w:anchor="_Toc169690489" w:history="1">
        <w:r w:rsidR="00450505" w:rsidRPr="00460C4D">
          <w:rPr>
            <w:rStyle w:val="Hyperlink"/>
            <w:noProof/>
          </w:rPr>
          <w:t>Table 5</w:t>
        </w:r>
        <w:r w:rsidR="00450505">
          <w:rPr>
            <w:rFonts w:eastAsiaTheme="minorEastAsia"/>
            <w:noProof/>
            <w:color w:val="auto"/>
            <w:kern w:val="2"/>
            <w:sz w:val="22"/>
            <w:lang w:val="en-AU" w:eastAsia="en-AU"/>
            <w14:ligatures w14:val="standardContextual"/>
          </w:rPr>
          <w:tab/>
        </w:r>
        <w:r w:rsidR="00450505" w:rsidRPr="00460C4D">
          <w:rPr>
            <w:rStyle w:val="Hyperlink"/>
            <w:noProof/>
          </w:rPr>
          <w:t>Foundational activities</w:t>
        </w:r>
        <w:r w:rsidR="00450505">
          <w:rPr>
            <w:noProof/>
            <w:webHidden/>
          </w:rPr>
          <w:tab/>
        </w:r>
        <w:r w:rsidR="00450505">
          <w:rPr>
            <w:noProof/>
            <w:webHidden/>
          </w:rPr>
          <w:fldChar w:fldCharType="begin"/>
        </w:r>
        <w:r w:rsidR="00450505">
          <w:rPr>
            <w:noProof/>
            <w:webHidden/>
          </w:rPr>
          <w:instrText xml:space="preserve"> PAGEREF _Toc169690489 \h </w:instrText>
        </w:r>
        <w:r w:rsidR="00450505">
          <w:rPr>
            <w:noProof/>
            <w:webHidden/>
          </w:rPr>
        </w:r>
        <w:r w:rsidR="00450505">
          <w:rPr>
            <w:noProof/>
            <w:webHidden/>
          </w:rPr>
          <w:fldChar w:fldCharType="separate"/>
        </w:r>
        <w:r w:rsidR="00AF7596">
          <w:rPr>
            <w:noProof/>
            <w:webHidden/>
          </w:rPr>
          <w:t>31</w:t>
        </w:r>
        <w:r w:rsidR="00450505">
          <w:rPr>
            <w:noProof/>
            <w:webHidden/>
          </w:rPr>
          <w:fldChar w:fldCharType="end"/>
        </w:r>
      </w:hyperlink>
    </w:p>
    <w:p w14:paraId="75FF0B47" w14:textId="61F38759" w:rsidR="00450505" w:rsidRDefault="003662AE">
      <w:pPr>
        <w:pStyle w:val="TableofFigures"/>
        <w:tabs>
          <w:tab w:val="right" w:leader="dot" w:pos="9912"/>
        </w:tabs>
        <w:rPr>
          <w:rFonts w:eastAsiaTheme="minorEastAsia"/>
          <w:noProof/>
          <w:color w:val="auto"/>
          <w:kern w:val="2"/>
          <w:sz w:val="22"/>
          <w:lang w:val="en-AU" w:eastAsia="en-AU"/>
          <w14:ligatures w14:val="standardContextual"/>
        </w:rPr>
      </w:pPr>
      <w:hyperlink w:anchor="_Toc169690490" w:history="1">
        <w:r w:rsidR="00450505" w:rsidRPr="00460C4D">
          <w:rPr>
            <w:rStyle w:val="Hyperlink"/>
            <w:noProof/>
          </w:rPr>
          <w:t>Table 6</w:t>
        </w:r>
        <w:r w:rsidR="00450505">
          <w:rPr>
            <w:rFonts w:eastAsiaTheme="minorEastAsia"/>
            <w:noProof/>
            <w:color w:val="auto"/>
            <w:kern w:val="2"/>
            <w:sz w:val="22"/>
            <w:lang w:val="en-AU" w:eastAsia="en-AU"/>
            <w14:ligatures w14:val="standardContextual"/>
          </w:rPr>
          <w:tab/>
        </w:r>
        <w:r w:rsidR="00450505" w:rsidRPr="00460C4D">
          <w:rPr>
            <w:rStyle w:val="Hyperlink"/>
            <w:noProof/>
          </w:rPr>
          <w:t>MEL system risks and mitigation measures</w:t>
        </w:r>
        <w:r w:rsidR="00450505">
          <w:rPr>
            <w:noProof/>
            <w:webHidden/>
          </w:rPr>
          <w:tab/>
        </w:r>
        <w:r w:rsidR="00450505">
          <w:rPr>
            <w:noProof/>
            <w:webHidden/>
          </w:rPr>
          <w:fldChar w:fldCharType="begin"/>
        </w:r>
        <w:r w:rsidR="00450505">
          <w:rPr>
            <w:noProof/>
            <w:webHidden/>
          </w:rPr>
          <w:instrText xml:space="preserve"> PAGEREF _Toc169690490 \h </w:instrText>
        </w:r>
        <w:r w:rsidR="00450505">
          <w:rPr>
            <w:noProof/>
            <w:webHidden/>
          </w:rPr>
        </w:r>
        <w:r w:rsidR="00450505">
          <w:rPr>
            <w:noProof/>
            <w:webHidden/>
          </w:rPr>
          <w:fldChar w:fldCharType="separate"/>
        </w:r>
        <w:r w:rsidR="00AF7596">
          <w:rPr>
            <w:noProof/>
            <w:webHidden/>
          </w:rPr>
          <w:t>35</w:t>
        </w:r>
        <w:r w:rsidR="00450505">
          <w:rPr>
            <w:noProof/>
            <w:webHidden/>
          </w:rPr>
          <w:fldChar w:fldCharType="end"/>
        </w:r>
      </w:hyperlink>
    </w:p>
    <w:p w14:paraId="54609775" w14:textId="47372360" w:rsidR="00450505" w:rsidRDefault="003662AE">
      <w:pPr>
        <w:pStyle w:val="TableofFigures"/>
        <w:tabs>
          <w:tab w:val="right" w:leader="dot" w:pos="9912"/>
        </w:tabs>
        <w:rPr>
          <w:rFonts w:eastAsiaTheme="minorEastAsia"/>
          <w:noProof/>
          <w:color w:val="auto"/>
          <w:kern w:val="2"/>
          <w:sz w:val="22"/>
          <w:lang w:val="en-AU" w:eastAsia="en-AU"/>
          <w14:ligatures w14:val="standardContextual"/>
        </w:rPr>
      </w:pPr>
      <w:hyperlink w:anchor="_Toc169690491" w:history="1">
        <w:r w:rsidR="00450505" w:rsidRPr="00460C4D">
          <w:rPr>
            <w:rStyle w:val="Hyperlink"/>
            <w:noProof/>
          </w:rPr>
          <w:t>Table 7</w:t>
        </w:r>
        <w:r w:rsidR="00450505">
          <w:rPr>
            <w:rFonts w:eastAsiaTheme="minorEastAsia"/>
            <w:noProof/>
            <w:color w:val="auto"/>
            <w:kern w:val="2"/>
            <w:sz w:val="22"/>
            <w:lang w:val="en-AU" w:eastAsia="en-AU"/>
            <w14:ligatures w14:val="standardContextual"/>
          </w:rPr>
          <w:tab/>
        </w:r>
        <w:r w:rsidR="00450505" w:rsidRPr="00460C4D">
          <w:rPr>
            <w:rStyle w:val="Hyperlink"/>
            <w:noProof/>
          </w:rPr>
          <w:t>Possible strategic points for performance review and evaluation</w:t>
        </w:r>
        <w:r w:rsidR="00450505">
          <w:rPr>
            <w:noProof/>
            <w:webHidden/>
          </w:rPr>
          <w:tab/>
        </w:r>
        <w:r w:rsidR="00450505">
          <w:rPr>
            <w:noProof/>
            <w:webHidden/>
          </w:rPr>
          <w:fldChar w:fldCharType="begin"/>
        </w:r>
        <w:r w:rsidR="00450505">
          <w:rPr>
            <w:noProof/>
            <w:webHidden/>
          </w:rPr>
          <w:instrText xml:space="preserve"> PAGEREF _Toc169690491 \h </w:instrText>
        </w:r>
        <w:r w:rsidR="00450505">
          <w:rPr>
            <w:noProof/>
            <w:webHidden/>
          </w:rPr>
        </w:r>
        <w:r w:rsidR="00450505">
          <w:rPr>
            <w:noProof/>
            <w:webHidden/>
          </w:rPr>
          <w:fldChar w:fldCharType="separate"/>
        </w:r>
        <w:r w:rsidR="00AF7596">
          <w:rPr>
            <w:noProof/>
            <w:webHidden/>
          </w:rPr>
          <w:t>36</w:t>
        </w:r>
        <w:r w:rsidR="00450505">
          <w:rPr>
            <w:noProof/>
            <w:webHidden/>
          </w:rPr>
          <w:fldChar w:fldCharType="end"/>
        </w:r>
      </w:hyperlink>
    </w:p>
    <w:p w14:paraId="189F364D" w14:textId="0D078E5C" w:rsidR="00450505" w:rsidRDefault="003662AE">
      <w:pPr>
        <w:pStyle w:val="TableofFigures"/>
        <w:tabs>
          <w:tab w:val="right" w:leader="dot" w:pos="9912"/>
        </w:tabs>
        <w:rPr>
          <w:rFonts w:eastAsiaTheme="minorEastAsia"/>
          <w:noProof/>
          <w:color w:val="auto"/>
          <w:kern w:val="2"/>
          <w:sz w:val="22"/>
          <w:lang w:val="en-AU" w:eastAsia="en-AU"/>
          <w14:ligatures w14:val="standardContextual"/>
        </w:rPr>
      </w:pPr>
      <w:hyperlink w:anchor="_Toc169690492" w:history="1">
        <w:r w:rsidR="00450505" w:rsidRPr="00460C4D">
          <w:rPr>
            <w:rStyle w:val="Hyperlink"/>
            <w:noProof/>
          </w:rPr>
          <w:t>Table 8</w:t>
        </w:r>
        <w:r w:rsidR="00450505">
          <w:rPr>
            <w:rFonts w:eastAsiaTheme="minorEastAsia"/>
            <w:noProof/>
            <w:color w:val="auto"/>
            <w:kern w:val="2"/>
            <w:sz w:val="22"/>
            <w:lang w:val="en-AU" w:eastAsia="en-AU"/>
            <w14:ligatures w14:val="standardContextual"/>
          </w:rPr>
          <w:tab/>
        </w:r>
        <w:r w:rsidR="00450505" w:rsidRPr="00460C4D">
          <w:rPr>
            <w:rStyle w:val="Hyperlink"/>
            <w:noProof/>
          </w:rPr>
          <w:t xml:space="preserve">Potential for </w:t>
        </w:r>
        <w:r w:rsidR="00F75ED2">
          <w:rPr>
            <w:rStyle w:val="Hyperlink"/>
            <w:noProof/>
          </w:rPr>
          <w:t>SEAG2G</w:t>
        </w:r>
        <w:r w:rsidR="00450505" w:rsidRPr="00460C4D">
          <w:rPr>
            <w:rStyle w:val="Hyperlink"/>
            <w:noProof/>
          </w:rPr>
          <w:t xml:space="preserve"> to support Invested Strategy recommendations</w:t>
        </w:r>
        <w:r w:rsidR="00450505">
          <w:rPr>
            <w:noProof/>
            <w:webHidden/>
          </w:rPr>
          <w:tab/>
        </w:r>
        <w:r w:rsidR="00450505">
          <w:rPr>
            <w:noProof/>
            <w:webHidden/>
          </w:rPr>
          <w:fldChar w:fldCharType="begin"/>
        </w:r>
        <w:r w:rsidR="00450505">
          <w:rPr>
            <w:noProof/>
            <w:webHidden/>
          </w:rPr>
          <w:instrText xml:space="preserve"> PAGEREF _Toc169690492 \h </w:instrText>
        </w:r>
        <w:r w:rsidR="00450505">
          <w:rPr>
            <w:noProof/>
            <w:webHidden/>
          </w:rPr>
        </w:r>
        <w:r w:rsidR="00450505">
          <w:rPr>
            <w:noProof/>
            <w:webHidden/>
          </w:rPr>
          <w:fldChar w:fldCharType="separate"/>
        </w:r>
        <w:r w:rsidR="00AF7596">
          <w:rPr>
            <w:noProof/>
            <w:webHidden/>
          </w:rPr>
          <w:t>48</w:t>
        </w:r>
        <w:r w:rsidR="00450505">
          <w:rPr>
            <w:noProof/>
            <w:webHidden/>
          </w:rPr>
          <w:fldChar w:fldCharType="end"/>
        </w:r>
      </w:hyperlink>
    </w:p>
    <w:p w14:paraId="2EF2F6CC" w14:textId="24A71FF5" w:rsidR="00450505" w:rsidRDefault="003662AE">
      <w:pPr>
        <w:pStyle w:val="TableofFigures"/>
        <w:tabs>
          <w:tab w:val="right" w:leader="dot" w:pos="9912"/>
        </w:tabs>
        <w:rPr>
          <w:rFonts w:eastAsiaTheme="minorEastAsia"/>
          <w:noProof/>
          <w:color w:val="auto"/>
          <w:kern w:val="2"/>
          <w:sz w:val="22"/>
          <w:lang w:val="en-AU" w:eastAsia="en-AU"/>
          <w14:ligatures w14:val="standardContextual"/>
        </w:rPr>
      </w:pPr>
      <w:hyperlink w:anchor="_Toc169690493" w:history="1">
        <w:r w:rsidR="00450505" w:rsidRPr="00460C4D">
          <w:rPr>
            <w:rStyle w:val="Hyperlink"/>
            <w:noProof/>
          </w:rPr>
          <w:t>Table 9</w:t>
        </w:r>
        <w:r w:rsidR="00450505">
          <w:rPr>
            <w:rFonts w:eastAsiaTheme="minorEastAsia"/>
            <w:noProof/>
            <w:color w:val="auto"/>
            <w:kern w:val="2"/>
            <w:sz w:val="22"/>
            <w:lang w:val="en-AU" w:eastAsia="en-AU"/>
            <w14:ligatures w14:val="standardContextual"/>
          </w:rPr>
          <w:tab/>
        </w:r>
        <w:r w:rsidR="00450505" w:rsidRPr="00460C4D">
          <w:rPr>
            <w:rStyle w:val="Hyperlink"/>
            <w:noProof/>
          </w:rPr>
          <w:t xml:space="preserve">Possible data sources for </w:t>
        </w:r>
        <w:r w:rsidR="00F75ED2">
          <w:rPr>
            <w:rStyle w:val="Hyperlink"/>
            <w:noProof/>
          </w:rPr>
          <w:t>SEAG2G</w:t>
        </w:r>
        <w:r w:rsidR="00450505" w:rsidRPr="00460C4D">
          <w:rPr>
            <w:rStyle w:val="Hyperlink"/>
            <w:noProof/>
          </w:rPr>
          <w:t>’s MEL system</w:t>
        </w:r>
        <w:r w:rsidR="00450505">
          <w:rPr>
            <w:noProof/>
            <w:webHidden/>
          </w:rPr>
          <w:tab/>
        </w:r>
        <w:r w:rsidR="00450505">
          <w:rPr>
            <w:noProof/>
            <w:webHidden/>
          </w:rPr>
          <w:fldChar w:fldCharType="begin"/>
        </w:r>
        <w:r w:rsidR="00450505">
          <w:rPr>
            <w:noProof/>
            <w:webHidden/>
          </w:rPr>
          <w:instrText xml:space="preserve"> PAGEREF _Toc169690493 \h </w:instrText>
        </w:r>
        <w:r w:rsidR="00450505">
          <w:rPr>
            <w:noProof/>
            <w:webHidden/>
          </w:rPr>
        </w:r>
        <w:r w:rsidR="00450505">
          <w:rPr>
            <w:noProof/>
            <w:webHidden/>
          </w:rPr>
          <w:fldChar w:fldCharType="separate"/>
        </w:r>
        <w:r w:rsidR="00AF7596">
          <w:rPr>
            <w:noProof/>
            <w:webHidden/>
          </w:rPr>
          <w:t>64</w:t>
        </w:r>
        <w:r w:rsidR="00450505">
          <w:rPr>
            <w:noProof/>
            <w:webHidden/>
          </w:rPr>
          <w:fldChar w:fldCharType="end"/>
        </w:r>
      </w:hyperlink>
    </w:p>
    <w:p w14:paraId="39F2CD3F" w14:textId="2191D82D" w:rsidR="00450505" w:rsidRDefault="003662AE">
      <w:pPr>
        <w:pStyle w:val="TableofFigures"/>
        <w:tabs>
          <w:tab w:val="right" w:leader="dot" w:pos="9912"/>
        </w:tabs>
        <w:rPr>
          <w:rFonts w:eastAsiaTheme="minorEastAsia"/>
          <w:noProof/>
          <w:color w:val="auto"/>
          <w:kern w:val="2"/>
          <w:sz w:val="22"/>
          <w:lang w:val="en-AU" w:eastAsia="en-AU"/>
          <w14:ligatures w14:val="standardContextual"/>
        </w:rPr>
      </w:pPr>
      <w:hyperlink w:anchor="_Toc169690494" w:history="1">
        <w:r w:rsidR="00450505" w:rsidRPr="00460C4D">
          <w:rPr>
            <w:rStyle w:val="Hyperlink"/>
            <w:noProof/>
          </w:rPr>
          <w:t>Table 10</w:t>
        </w:r>
        <w:r w:rsidR="00450505">
          <w:rPr>
            <w:rFonts w:eastAsiaTheme="minorEastAsia"/>
            <w:noProof/>
            <w:color w:val="auto"/>
            <w:kern w:val="2"/>
            <w:sz w:val="22"/>
            <w:lang w:val="en-AU" w:eastAsia="en-AU"/>
            <w14:ligatures w14:val="standardContextual"/>
          </w:rPr>
          <w:tab/>
        </w:r>
        <w:r w:rsidR="00450505" w:rsidRPr="00460C4D">
          <w:rPr>
            <w:rStyle w:val="Hyperlink"/>
            <w:noProof/>
          </w:rPr>
          <w:t xml:space="preserve">Opportunities to address GEDSI within </w:t>
        </w:r>
        <w:r w:rsidR="00F75ED2">
          <w:rPr>
            <w:rStyle w:val="Hyperlink"/>
            <w:noProof/>
          </w:rPr>
          <w:t>SEAG2G</w:t>
        </w:r>
        <w:r w:rsidR="00450505" w:rsidRPr="00460C4D">
          <w:rPr>
            <w:rStyle w:val="Hyperlink"/>
            <w:noProof/>
          </w:rPr>
          <w:t>’s thematic areas</w:t>
        </w:r>
        <w:r w:rsidR="00450505">
          <w:rPr>
            <w:noProof/>
            <w:webHidden/>
          </w:rPr>
          <w:tab/>
        </w:r>
        <w:r w:rsidR="00450505">
          <w:rPr>
            <w:noProof/>
            <w:webHidden/>
          </w:rPr>
          <w:fldChar w:fldCharType="begin"/>
        </w:r>
        <w:r w:rsidR="00450505">
          <w:rPr>
            <w:noProof/>
            <w:webHidden/>
          </w:rPr>
          <w:instrText xml:space="preserve"> PAGEREF _Toc169690494 \h </w:instrText>
        </w:r>
        <w:r w:rsidR="00450505">
          <w:rPr>
            <w:noProof/>
            <w:webHidden/>
          </w:rPr>
        </w:r>
        <w:r w:rsidR="00450505">
          <w:rPr>
            <w:noProof/>
            <w:webHidden/>
          </w:rPr>
          <w:fldChar w:fldCharType="separate"/>
        </w:r>
        <w:r w:rsidR="00AF7596">
          <w:rPr>
            <w:noProof/>
            <w:webHidden/>
          </w:rPr>
          <w:t>66</w:t>
        </w:r>
        <w:r w:rsidR="00450505">
          <w:rPr>
            <w:noProof/>
            <w:webHidden/>
          </w:rPr>
          <w:fldChar w:fldCharType="end"/>
        </w:r>
      </w:hyperlink>
    </w:p>
    <w:p w14:paraId="5CDE1C7D" w14:textId="5C9855F3" w:rsidR="009105E5" w:rsidRDefault="009105E5">
      <w:pPr>
        <w:suppressAutoHyphens w:val="0"/>
        <w:spacing w:before="0" w:after="120" w:line="440" w:lineRule="atLeast"/>
      </w:pPr>
      <w:r>
        <w:fldChar w:fldCharType="end"/>
      </w:r>
    </w:p>
    <w:p w14:paraId="432914CE" w14:textId="25738C67" w:rsidR="00E611C8" w:rsidRDefault="00E611C8">
      <w:pPr>
        <w:suppressAutoHyphens w:val="0"/>
        <w:spacing w:before="0" w:after="120" w:line="440" w:lineRule="atLeast"/>
      </w:pPr>
      <w:r>
        <w:br w:type="page"/>
      </w:r>
    </w:p>
    <w:p w14:paraId="39C43AD0" w14:textId="77777777" w:rsidR="00E611C8" w:rsidRPr="00A77E6C" w:rsidRDefault="00E611C8" w:rsidP="00A77E6C">
      <w:pPr>
        <w:pStyle w:val="TOCHeading"/>
      </w:pPr>
      <w:r w:rsidRPr="00A77E6C">
        <w:lastRenderedPageBreak/>
        <w:t xml:space="preserve">Acronyms </w:t>
      </w:r>
    </w:p>
    <w:p w14:paraId="38110079" w14:textId="4107D8BA" w:rsidR="00E611C8" w:rsidRDefault="00E611C8" w:rsidP="00C42279">
      <w:pPr>
        <w:pStyle w:val="BodyText"/>
        <w:ind w:left="1701" w:hanging="1701"/>
      </w:pPr>
      <w:r>
        <w:t xml:space="preserve">AGE </w:t>
      </w:r>
      <w:r w:rsidR="00D21A2E">
        <w:tab/>
      </w:r>
      <w:r>
        <w:t>Australia Government Entit</w:t>
      </w:r>
      <w:r w:rsidR="00B3273E">
        <w:t>y</w:t>
      </w:r>
      <w:r>
        <w:t xml:space="preserve"> </w:t>
      </w:r>
    </w:p>
    <w:p w14:paraId="47A8E7CA" w14:textId="65123D05" w:rsidR="004F4B1A" w:rsidRDefault="00E611C8" w:rsidP="00C42279">
      <w:pPr>
        <w:pStyle w:val="BodyText"/>
        <w:ind w:left="1701" w:hanging="1701"/>
      </w:pPr>
      <w:r>
        <w:t>ASEAN</w:t>
      </w:r>
      <w:r w:rsidR="00D21A2E">
        <w:tab/>
      </w:r>
      <w:r>
        <w:t>Association of Southeast Asian Nations</w:t>
      </w:r>
    </w:p>
    <w:p w14:paraId="34D3BE42" w14:textId="72C5BF2C" w:rsidR="00EF6F3F" w:rsidRDefault="00EF6F3F" w:rsidP="00D21A2E">
      <w:pPr>
        <w:pStyle w:val="BodyText"/>
        <w:ind w:left="1701" w:hanging="1701"/>
      </w:pPr>
      <w:r>
        <w:t>ACCC</w:t>
      </w:r>
      <w:r>
        <w:tab/>
        <w:t>Australian Competition and Consumer Commission</w:t>
      </w:r>
    </w:p>
    <w:p w14:paraId="49A98AB8" w14:textId="47EAC97A" w:rsidR="00EF6F3F" w:rsidRPr="004F4B1A" w:rsidRDefault="00EF6F3F" w:rsidP="00D21A2E">
      <w:pPr>
        <w:pStyle w:val="BodyText"/>
        <w:ind w:left="1701" w:hanging="1701"/>
      </w:pPr>
      <w:r>
        <w:t>ASIC</w:t>
      </w:r>
      <w:r>
        <w:tab/>
        <w:t>Australian Securities and Investments Commission</w:t>
      </w:r>
    </w:p>
    <w:p w14:paraId="75784AA3" w14:textId="07BBE6C6" w:rsidR="00E611C8" w:rsidRDefault="00E611C8" w:rsidP="00C42279">
      <w:pPr>
        <w:pStyle w:val="BodyText"/>
        <w:ind w:left="1701" w:hanging="1701"/>
        <w:rPr>
          <w:szCs w:val="21"/>
        </w:rPr>
      </w:pPr>
      <w:r>
        <w:rPr>
          <w:szCs w:val="21"/>
        </w:rPr>
        <w:t>CSIRO</w:t>
      </w:r>
      <w:r w:rsidR="00D21A2E">
        <w:rPr>
          <w:szCs w:val="21"/>
        </w:rPr>
        <w:tab/>
      </w:r>
      <w:r w:rsidRPr="00DF3169">
        <w:rPr>
          <w:szCs w:val="21"/>
        </w:rPr>
        <w:t xml:space="preserve">Commonwealth Scientific and Industrial Research Organisation </w:t>
      </w:r>
    </w:p>
    <w:p w14:paraId="7F2CC470" w14:textId="4E90FA5E" w:rsidR="004D0E7E" w:rsidRDefault="004D0E7E" w:rsidP="00C42279">
      <w:pPr>
        <w:pStyle w:val="BodyText"/>
        <w:ind w:left="1701" w:hanging="1701"/>
        <w:rPr>
          <w:szCs w:val="21"/>
        </w:rPr>
      </w:pPr>
      <w:r>
        <w:rPr>
          <w:szCs w:val="21"/>
        </w:rPr>
        <w:t>CCTCP</w:t>
      </w:r>
      <w:r w:rsidR="00D21A2E">
        <w:rPr>
          <w:szCs w:val="21"/>
        </w:rPr>
        <w:tab/>
      </w:r>
      <w:r>
        <w:rPr>
          <w:szCs w:val="21"/>
        </w:rPr>
        <w:t xml:space="preserve">Cyber and Critical Tech Cooperation Program </w:t>
      </w:r>
    </w:p>
    <w:p w14:paraId="11EBE940" w14:textId="69E0E473" w:rsidR="00503713" w:rsidRDefault="00503713" w:rsidP="00736602">
      <w:pPr>
        <w:pStyle w:val="BodyText"/>
        <w:ind w:left="1701" w:hanging="1701"/>
        <w:rPr>
          <w:szCs w:val="21"/>
        </w:rPr>
      </w:pPr>
      <w:r>
        <w:rPr>
          <w:szCs w:val="21"/>
        </w:rPr>
        <w:t>DAFF</w:t>
      </w:r>
      <w:r>
        <w:rPr>
          <w:szCs w:val="21"/>
        </w:rPr>
        <w:tab/>
        <w:t>Department of Agriculture, Forestry and Fisheries</w:t>
      </w:r>
    </w:p>
    <w:p w14:paraId="6C1D0F94" w14:textId="664576D0" w:rsidR="001C055E" w:rsidRDefault="001C055E" w:rsidP="00736602">
      <w:pPr>
        <w:pStyle w:val="BodyText"/>
        <w:ind w:left="1701" w:hanging="1701"/>
        <w:rPr>
          <w:szCs w:val="21"/>
        </w:rPr>
      </w:pPr>
      <w:r>
        <w:rPr>
          <w:szCs w:val="21"/>
        </w:rPr>
        <w:t>DCCEEW</w:t>
      </w:r>
      <w:r>
        <w:rPr>
          <w:szCs w:val="21"/>
        </w:rPr>
        <w:tab/>
        <w:t xml:space="preserve">Department of Climate Change, Energy, </w:t>
      </w:r>
      <w:r w:rsidR="005171D6">
        <w:rPr>
          <w:szCs w:val="21"/>
        </w:rPr>
        <w:t xml:space="preserve">the </w:t>
      </w:r>
      <w:r>
        <w:rPr>
          <w:szCs w:val="21"/>
        </w:rPr>
        <w:t>Environment and Water</w:t>
      </w:r>
    </w:p>
    <w:p w14:paraId="298961FC" w14:textId="73A90EEE" w:rsidR="00E611C8" w:rsidRDefault="00E611C8" w:rsidP="00C42279">
      <w:pPr>
        <w:pStyle w:val="BodyText"/>
        <w:ind w:left="1701" w:hanging="1701"/>
        <w:rPr>
          <w:rFonts w:cstheme="minorHAnsi"/>
          <w:lang w:val="en-AU"/>
        </w:rPr>
      </w:pPr>
      <w:r>
        <w:rPr>
          <w:szCs w:val="21"/>
        </w:rPr>
        <w:t xml:space="preserve">DFAT </w:t>
      </w:r>
      <w:r w:rsidR="00D21A2E">
        <w:rPr>
          <w:szCs w:val="21"/>
        </w:rPr>
        <w:tab/>
      </w:r>
      <w:r w:rsidRPr="00090C89">
        <w:rPr>
          <w:rFonts w:cstheme="minorHAnsi"/>
          <w:lang w:val="en-AU"/>
        </w:rPr>
        <w:t>Department of Foreign Affairs and Trade</w:t>
      </w:r>
    </w:p>
    <w:p w14:paraId="29620D59" w14:textId="37AEA3AB" w:rsidR="00D01FB7" w:rsidRDefault="00D01FB7" w:rsidP="00C42279">
      <w:pPr>
        <w:pStyle w:val="BodyText"/>
        <w:ind w:left="1701" w:hanging="1701"/>
        <w:rPr>
          <w:rFonts w:cstheme="minorHAnsi"/>
          <w:lang w:val="en-AU"/>
        </w:rPr>
      </w:pPr>
      <w:r>
        <w:rPr>
          <w:rFonts w:cstheme="minorHAnsi"/>
          <w:lang w:val="en-AU"/>
        </w:rPr>
        <w:t>DPP</w:t>
      </w:r>
      <w:r w:rsidR="00D21A2E">
        <w:rPr>
          <w:rFonts w:cstheme="minorHAnsi"/>
          <w:lang w:val="en-AU"/>
        </w:rPr>
        <w:tab/>
      </w:r>
      <w:r>
        <w:rPr>
          <w:rFonts w:cstheme="minorHAnsi"/>
          <w:lang w:val="en-AU"/>
        </w:rPr>
        <w:t>Development Partnership Plans</w:t>
      </w:r>
    </w:p>
    <w:p w14:paraId="3082B997" w14:textId="41C99D7B" w:rsidR="00B3273E" w:rsidRDefault="00B3273E" w:rsidP="00C42279">
      <w:pPr>
        <w:pStyle w:val="BodyText"/>
        <w:ind w:left="1701" w:hanging="1701"/>
        <w:rPr>
          <w:rFonts w:cstheme="minorHAnsi"/>
          <w:lang w:val="en-AU"/>
        </w:rPr>
      </w:pPr>
      <w:r>
        <w:rPr>
          <w:rFonts w:cstheme="minorHAnsi"/>
          <w:lang w:val="en-AU"/>
        </w:rPr>
        <w:t>EOPO</w:t>
      </w:r>
      <w:r w:rsidR="00D21A2E">
        <w:rPr>
          <w:rFonts w:cstheme="minorHAnsi"/>
          <w:lang w:val="en-AU"/>
        </w:rPr>
        <w:tab/>
      </w:r>
      <w:r>
        <w:rPr>
          <w:rFonts w:cstheme="minorHAnsi"/>
          <w:lang w:val="en-AU"/>
        </w:rPr>
        <w:t>End of Program Outcome</w:t>
      </w:r>
    </w:p>
    <w:p w14:paraId="5DA4EF62" w14:textId="6EAB40A9" w:rsidR="00E611C8" w:rsidRDefault="00E611C8" w:rsidP="00C42279">
      <w:pPr>
        <w:pStyle w:val="BodyText"/>
        <w:ind w:left="1701" w:hanging="1701"/>
        <w:rPr>
          <w:rFonts w:eastAsia="Times New Roman" w:cs="Times New Roman"/>
          <w:szCs w:val="21"/>
          <w:lang w:val="en-AU"/>
        </w:rPr>
      </w:pPr>
      <w:r>
        <w:rPr>
          <w:rFonts w:eastAsia="Times New Roman" w:cs="Times New Roman"/>
          <w:szCs w:val="21"/>
          <w:lang w:val="en-AU"/>
        </w:rPr>
        <w:t>GEDSI</w:t>
      </w:r>
      <w:r w:rsidR="00D21A2E">
        <w:rPr>
          <w:rFonts w:eastAsia="Times New Roman" w:cs="Times New Roman"/>
          <w:szCs w:val="21"/>
          <w:lang w:val="en-AU"/>
        </w:rPr>
        <w:tab/>
      </w:r>
      <w:r>
        <w:rPr>
          <w:rFonts w:eastAsia="Times New Roman" w:cs="Times New Roman"/>
          <w:szCs w:val="21"/>
          <w:lang w:val="en-AU"/>
        </w:rPr>
        <w:t xml:space="preserve">Gender Equality, Disability and Social Inclusion </w:t>
      </w:r>
    </w:p>
    <w:p w14:paraId="1B8077F1" w14:textId="08DC9D33" w:rsidR="00E611C8" w:rsidRDefault="00F75ED2" w:rsidP="00C42279">
      <w:pPr>
        <w:pStyle w:val="BodyText"/>
        <w:ind w:left="1701" w:hanging="1701"/>
        <w:rPr>
          <w:rFonts w:eastAsia="Times New Roman" w:cs="Times New Roman"/>
          <w:szCs w:val="21"/>
          <w:lang w:val="en-AU"/>
        </w:rPr>
      </w:pPr>
      <w:r>
        <w:rPr>
          <w:rFonts w:eastAsia="Times New Roman" w:cs="Times New Roman"/>
          <w:szCs w:val="21"/>
          <w:lang w:val="en-AU"/>
        </w:rPr>
        <w:t>SEAG2G</w:t>
      </w:r>
      <w:r w:rsidR="00D21A2E">
        <w:rPr>
          <w:rFonts w:eastAsia="Times New Roman" w:cs="Times New Roman"/>
          <w:szCs w:val="21"/>
          <w:lang w:val="en-AU"/>
        </w:rPr>
        <w:tab/>
      </w:r>
      <w:r w:rsidR="003811CD">
        <w:rPr>
          <w:rFonts w:eastAsia="Times New Roman" w:cs="Times New Roman"/>
          <w:szCs w:val="21"/>
          <w:lang w:val="en-AU"/>
        </w:rPr>
        <w:t xml:space="preserve">Southeast Asia </w:t>
      </w:r>
      <w:r w:rsidR="00E4513B">
        <w:rPr>
          <w:rFonts w:eastAsia="Times New Roman" w:cs="Times New Roman"/>
          <w:szCs w:val="21"/>
          <w:lang w:val="en-AU"/>
        </w:rPr>
        <w:t xml:space="preserve">and Australia </w:t>
      </w:r>
      <w:r w:rsidR="00E611C8">
        <w:rPr>
          <w:rFonts w:eastAsia="Times New Roman" w:cs="Times New Roman"/>
          <w:szCs w:val="21"/>
          <w:lang w:val="en-AU"/>
        </w:rPr>
        <w:t>Government</w:t>
      </w:r>
      <w:r w:rsidR="00B228BD">
        <w:rPr>
          <w:rFonts w:eastAsia="Times New Roman" w:cs="Times New Roman"/>
          <w:szCs w:val="21"/>
          <w:lang w:val="en-AU"/>
        </w:rPr>
        <w:t>-</w:t>
      </w:r>
      <w:r w:rsidR="00E611C8">
        <w:rPr>
          <w:rFonts w:eastAsia="Times New Roman" w:cs="Times New Roman"/>
          <w:szCs w:val="21"/>
          <w:lang w:val="en-AU"/>
        </w:rPr>
        <w:t>to</w:t>
      </w:r>
      <w:r w:rsidR="00B228BD">
        <w:rPr>
          <w:rFonts w:eastAsia="Times New Roman" w:cs="Times New Roman"/>
          <w:szCs w:val="21"/>
          <w:lang w:val="en-AU"/>
        </w:rPr>
        <w:t>-</w:t>
      </w:r>
      <w:r w:rsidR="00E611C8">
        <w:rPr>
          <w:rFonts w:eastAsia="Times New Roman" w:cs="Times New Roman"/>
          <w:szCs w:val="21"/>
          <w:lang w:val="en-AU"/>
        </w:rPr>
        <w:t>Government</w:t>
      </w:r>
      <w:r w:rsidR="00E4513B">
        <w:rPr>
          <w:rFonts w:eastAsia="Times New Roman" w:cs="Times New Roman"/>
          <w:szCs w:val="21"/>
          <w:lang w:val="en-AU"/>
        </w:rPr>
        <w:t xml:space="preserve"> Partnerships</w:t>
      </w:r>
      <w:r w:rsidR="00E611C8">
        <w:rPr>
          <w:rFonts w:eastAsia="Times New Roman" w:cs="Times New Roman"/>
          <w:szCs w:val="21"/>
          <w:lang w:val="en-AU"/>
        </w:rPr>
        <w:t xml:space="preserve"> </w:t>
      </w:r>
      <w:r w:rsidR="002433FC">
        <w:rPr>
          <w:rFonts w:eastAsia="Times New Roman" w:cs="Times New Roman"/>
          <w:szCs w:val="21"/>
          <w:lang w:val="en-AU"/>
        </w:rPr>
        <w:t>program</w:t>
      </w:r>
    </w:p>
    <w:p w14:paraId="5C38C0E2" w14:textId="3A9E6BC3" w:rsidR="00B3273E" w:rsidRDefault="00B3273E" w:rsidP="00C42279">
      <w:pPr>
        <w:pStyle w:val="BodyText"/>
        <w:ind w:left="1701" w:hanging="1701"/>
        <w:rPr>
          <w:rFonts w:eastAsia="Times New Roman" w:cs="Times New Roman"/>
          <w:szCs w:val="21"/>
          <w:lang w:val="en-AU"/>
        </w:rPr>
      </w:pPr>
      <w:r>
        <w:rPr>
          <w:rFonts w:eastAsia="Times New Roman" w:cs="Times New Roman"/>
          <w:szCs w:val="21"/>
          <w:lang w:val="en-AU"/>
        </w:rPr>
        <w:t>IO</w:t>
      </w:r>
      <w:r w:rsidR="00D21A2E">
        <w:rPr>
          <w:rFonts w:eastAsia="Times New Roman" w:cs="Times New Roman"/>
          <w:szCs w:val="21"/>
          <w:lang w:val="en-AU"/>
        </w:rPr>
        <w:tab/>
      </w:r>
      <w:r>
        <w:rPr>
          <w:rFonts w:eastAsia="Times New Roman" w:cs="Times New Roman"/>
          <w:szCs w:val="21"/>
          <w:lang w:val="en-AU"/>
        </w:rPr>
        <w:t>Intermediate Outcome</w:t>
      </w:r>
    </w:p>
    <w:p w14:paraId="2A861D43" w14:textId="6A98E577" w:rsidR="00E611C8" w:rsidRDefault="00E611C8" w:rsidP="00C42279">
      <w:pPr>
        <w:pStyle w:val="BodyText"/>
        <w:ind w:left="1701" w:hanging="1701"/>
        <w:rPr>
          <w:rFonts w:cstheme="minorHAnsi"/>
          <w:szCs w:val="21"/>
        </w:rPr>
      </w:pPr>
      <w:r>
        <w:rPr>
          <w:rFonts w:cstheme="minorHAnsi"/>
          <w:szCs w:val="21"/>
        </w:rPr>
        <w:t xml:space="preserve">ODA </w:t>
      </w:r>
      <w:r w:rsidR="00D21A2E">
        <w:rPr>
          <w:rFonts w:cstheme="minorHAnsi"/>
          <w:szCs w:val="21"/>
        </w:rPr>
        <w:tab/>
      </w:r>
      <w:r>
        <w:rPr>
          <w:rFonts w:cstheme="minorHAnsi"/>
          <w:szCs w:val="21"/>
        </w:rPr>
        <w:t xml:space="preserve">Official Development Assistance </w:t>
      </w:r>
    </w:p>
    <w:p w14:paraId="1062CBC1" w14:textId="50E31209" w:rsidR="005841DC" w:rsidRDefault="005841DC" w:rsidP="00D21A2E">
      <w:pPr>
        <w:pStyle w:val="BodyText"/>
        <w:ind w:left="1701" w:hanging="1701"/>
        <w:rPr>
          <w:rFonts w:cstheme="minorHAnsi"/>
          <w:szCs w:val="21"/>
        </w:rPr>
      </w:pPr>
      <w:r>
        <w:rPr>
          <w:rFonts w:cstheme="minorHAnsi"/>
          <w:szCs w:val="21"/>
        </w:rPr>
        <w:t>OPD</w:t>
      </w:r>
      <w:r>
        <w:rPr>
          <w:rFonts w:cstheme="minorHAnsi"/>
          <w:szCs w:val="21"/>
        </w:rPr>
        <w:tab/>
        <w:t xml:space="preserve">Organisation of people with disability </w:t>
      </w:r>
    </w:p>
    <w:p w14:paraId="3FD33428" w14:textId="06A7E6F7" w:rsidR="002A2C76" w:rsidRDefault="002A2C76" w:rsidP="00C42279">
      <w:pPr>
        <w:pStyle w:val="BodyText"/>
        <w:ind w:left="1701" w:hanging="1701"/>
        <w:rPr>
          <w:rFonts w:cstheme="minorHAnsi"/>
          <w:szCs w:val="21"/>
        </w:rPr>
      </w:pPr>
      <w:r>
        <w:rPr>
          <w:rFonts w:cstheme="minorHAnsi"/>
          <w:szCs w:val="21"/>
        </w:rPr>
        <w:t>P4I</w:t>
      </w:r>
      <w:r w:rsidR="00D21A2E">
        <w:rPr>
          <w:rFonts w:cstheme="minorHAnsi"/>
          <w:szCs w:val="21"/>
        </w:rPr>
        <w:tab/>
      </w:r>
      <w:r w:rsidRPr="002A2C76">
        <w:rPr>
          <w:rFonts w:cstheme="minorHAnsi"/>
          <w:szCs w:val="21"/>
        </w:rPr>
        <w:t>Partnerships for Infrastructure</w:t>
      </w:r>
    </w:p>
    <w:p w14:paraId="08F3A6E1" w14:textId="7254584F" w:rsidR="004D0E7E" w:rsidRDefault="004D0E7E" w:rsidP="00C42279">
      <w:pPr>
        <w:pStyle w:val="BodyText"/>
        <w:ind w:left="1701" w:hanging="1701"/>
        <w:rPr>
          <w:rFonts w:cstheme="minorHAnsi"/>
          <w:szCs w:val="21"/>
        </w:rPr>
      </w:pPr>
      <w:r>
        <w:rPr>
          <w:rFonts w:cstheme="minorHAnsi"/>
          <w:szCs w:val="21"/>
        </w:rPr>
        <w:t>ROU</w:t>
      </w:r>
      <w:r w:rsidR="00D21A2E">
        <w:rPr>
          <w:rFonts w:cstheme="minorHAnsi"/>
          <w:szCs w:val="21"/>
        </w:rPr>
        <w:tab/>
      </w:r>
      <w:r>
        <w:rPr>
          <w:rFonts w:cstheme="minorHAnsi"/>
          <w:szCs w:val="21"/>
        </w:rPr>
        <w:t>Record of Understanding</w:t>
      </w:r>
    </w:p>
    <w:p w14:paraId="4F31CD00" w14:textId="28CCD2F3" w:rsidR="007E5246" w:rsidRDefault="007E5246" w:rsidP="00D21A2E">
      <w:pPr>
        <w:pStyle w:val="BodyText"/>
        <w:ind w:left="1701" w:hanging="1701"/>
        <w:rPr>
          <w:rFonts w:cstheme="minorHAnsi"/>
          <w:szCs w:val="21"/>
        </w:rPr>
      </w:pPr>
      <w:r>
        <w:rPr>
          <w:rFonts w:cstheme="minorHAnsi"/>
          <w:szCs w:val="21"/>
        </w:rPr>
        <w:t>SEA</w:t>
      </w:r>
      <w:r w:rsidRPr="00C42279">
        <w:tab/>
        <w:t>Southeast Asia</w:t>
      </w:r>
    </w:p>
    <w:p w14:paraId="5F714C39" w14:textId="07C71044" w:rsidR="00E611C8" w:rsidRDefault="00E611C8" w:rsidP="00C42279">
      <w:pPr>
        <w:pStyle w:val="BodyText"/>
        <w:ind w:left="1701" w:hanging="1701"/>
        <w:rPr>
          <w:rFonts w:eastAsia="Times New Roman" w:cs="Times New Roman"/>
          <w:szCs w:val="21"/>
          <w:lang w:val="en-AU"/>
        </w:rPr>
      </w:pPr>
      <w:r>
        <w:rPr>
          <w:rFonts w:eastAsia="Times New Roman" w:cs="Times New Roman"/>
          <w:szCs w:val="21"/>
          <w:lang w:val="en-AU"/>
        </w:rPr>
        <w:t>SGE</w:t>
      </w:r>
      <w:r w:rsidR="00D21A2E">
        <w:rPr>
          <w:rFonts w:eastAsia="Times New Roman" w:cs="Times New Roman"/>
          <w:szCs w:val="21"/>
          <w:lang w:val="en-AU"/>
        </w:rPr>
        <w:tab/>
      </w:r>
      <w:r>
        <w:rPr>
          <w:rFonts w:eastAsia="Times New Roman" w:cs="Times New Roman"/>
          <w:szCs w:val="21"/>
          <w:lang w:val="en-AU"/>
        </w:rPr>
        <w:t>Southeast Asia Government Entity</w:t>
      </w:r>
    </w:p>
    <w:p w14:paraId="1885FE73" w14:textId="54C57EAE" w:rsidR="00E611C8" w:rsidRDefault="00E611C8" w:rsidP="00C42279">
      <w:pPr>
        <w:pStyle w:val="BodyText"/>
        <w:ind w:left="1701" w:hanging="1701"/>
        <w:rPr>
          <w:rFonts w:cstheme="minorHAnsi"/>
          <w:szCs w:val="21"/>
        </w:rPr>
      </w:pPr>
      <w:r>
        <w:rPr>
          <w:rFonts w:cstheme="minorHAnsi"/>
          <w:szCs w:val="21"/>
        </w:rPr>
        <w:t>Posts</w:t>
      </w:r>
      <w:r w:rsidR="00D21A2E">
        <w:rPr>
          <w:rFonts w:cstheme="minorHAnsi"/>
          <w:szCs w:val="21"/>
        </w:rPr>
        <w:tab/>
      </w:r>
      <w:r>
        <w:rPr>
          <w:rFonts w:cstheme="minorHAnsi"/>
          <w:szCs w:val="21"/>
        </w:rPr>
        <w:t>Australian embassies and high commissions</w:t>
      </w:r>
    </w:p>
    <w:p w14:paraId="63C1854C" w14:textId="3799C136" w:rsidR="004D0E7E" w:rsidRDefault="004D0E7E" w:rsidP="00C42279">
      <w:pPr>
        <w:pStyle w:val="BodyText"/>
        <w:ind w:left="1701" w:hanging="1701"/>
      </w:pPr>
      <w:r w:rsidRPr="3F24D70E">
        <w:t>MAP</w:t>
      </w:r>
      <w:r w:rsidR="00D21A2E">
        <w:tab/>
      </w:r>
      <w:r w:rsidRPr="3F24D70E">
        <w:t>Mekong-Australia P</w:t>
      </w:r>
      <w:r w:rsidR="1CC0D338" w:rsidRPr="3F24D70E">
        <w:t>artnership</w:t>
      </w:r>
    </w:p>
    <w:p w14:paraId="383DE843" w14:textId="77777777" w:rsidR="00DA3929" w:rsidRPr="00736602" w:rsidRDefault="004D0E7E" w:rsidP="00736602">
      <w:pPr>
        <w:pStyle w:val="BodyText"/>
        <w:ind w:left="1701" w:hanging="1701"/>
      </w:pPr>
      <w:r w:rsidRPr="00736602">
        <w:t>MAP-TNC</w:t>
      </w:r>
      <w:r w:rsidRPr="00736602">
        <w:tab/>
        <w:t>Mekong-Australia Program on Transnational Crime</w:t>
      </w:r>
    </w:p>
    <w:p w14:paraId="536F8B08" w14:textId="7704406D" w:rsidR="004D0E7E" w:rsidRPr="00736602" w:rsidRDefault="00DA3929" w:rsidP="00C42279">
      <w:pPr>
        <w:pStyle w:val="BodyText"/>
        <w:ind w:left="1701" w:hanging="1701"/>
      </w:pPr>
      <w:r w:rsidRPr="00736602">
        <w:t>MC</w:t>
      </w:r>
      <w:r w:rsidRPr="00736602">
        <w:tab/>
        <w:t>Managing Contractor</w:t>
      </w:r>
      <w:r w:rsidR="004D0E7E" w:rsidRPr="00736602">
        <w:t xml:space="preserve"> </w:t>
      </w:r>
    </w:p>
    <w:p w14:paraId="2B19A433" w14:textId="209612F4" w:rsidR="004D0E7E" w:rsidRDefault="004D0E7E" w:rsidP="00C42279">
      <w:pPr>
        <w:pStyle w:val="BodyText"/>
        <w:ind w:left="1701" w:hanging="1701"/>
        <w:rPr>
          <w:rFonts w:cstheme="minorHAnsi"/>
          <w:lang w:val="en-AU"/>
        </w:rPr>
      </w:pPr>
      <w:r>
        <w:rPr>
          <w:rFonts w:cstheme="minorHAnsi"/>
          <w:lang w:val="en-AU"/>
        </w:rPr>
        <w:t>M&amp;E</w:t>
      </w:r>
      <w:r w:rsidR="00D21A2E">
        <w:rPr>
          <w:rFonts w:cstheme="minorHAnsi"/>
          <w:lang w:val="en-AU"/>
        </w:rPr>
        <w:tab/>
      </w:r>
      <w:r>
        <w:rPr>
          <w:rFonts w:cstheme="minorHAnsi"/>
          <w:lang w:val="en-AU"/>
        </w:rPr>
        <w:t xml:space="preserve">Monitoring and Evaluation </w:t>
      </w:r>
    </w:p>
    <w:p w14:paraId="224B0DBC" w14:textId="3861E86B" w:rsidR="00601FFB" w:rsidRDefault="00601FFB" w:rsidP="00C42279">
      <w:pPr>
        <w:pStyle w:val="BodyText"/>
        <w:ind w:left="1701" w:hanging="1701"/>
        <w:rPr>
          <w:rFonts w:cstheme="minorHAnsi"/>
          <w:szCs w:val="21"/>
        </w:rPr>
      </w:pPr>
      <w:r>
        <w:rPr>
          <w:rFonts w:cstheme="minorHAnsi"/>
          <w:szCs w:val="21"/>
        </w:rPr>
        <w:t>MEL</w:t>
      </w:r>
      <w:r w:rsidR="00D21A2E">
        <w:rPr>
          <w:rFonts w:cstheme="minorHAnsi"/>
          <w:szCs w:val="21"/>
        </w:rPr>
        <w:tab/>
      </w:r>
      <w:r>
        <w:rPr>
          <w:rFonts w:cstheme="minorHAnsi"/>
          <w:szCs w:val="21"/>
        </w:rPr>
        <w:t>M</w:t>
      </w:r>
      <w:r w:rsidR="00C63911">
        <w:rPr>
          <w:rFonts w:cstheme="minorHAnsi"/>
          <w:szCs w:val="21"/>
        </w:rPr>
        <w:t>onitoring, Evaluation and Learning</w:t>
      </w:r>
    </w:p>
    <w:p w14:paraId="3A9BBA18" w14:textId="77777777" w:rsidR="003E14D5" w:rsidRDefault="00736602" w:rsidP="003E14D5">
      <w:pPr>
        <w:pStyle w:val="BodyText"/>
        <w:ind w:left="1701" w:hanging="1701"/>
        <w:rPr>
          <w:rFonts w:cstheme="minorHAnsi"/>
          <w:szCs w:val="21"/>
        </w:rPr>
      </w:pPr>
      <w:r>
        <w:rPr>
          <w:rFonts w:cstheme="minorHAnsi"/>
          <w:szCs w:val="21"/>
        </w:rPr>
        <w:t>TVET</w:t>
      </w:r>
      <w:r>
        <w:rPr>
          <w:rFonts w:cstheme="minorHAnsi"/>
          <w:szCs w:val="21"/>
        </w:rPr>
        <w:tab/>
        <w:t>Technical and Vocational Education and Training</w:t>
      </w:r>
    </w:p>
    <w:p w14:paraId="124681E6" w14:textId="77777777" w:rsidR="003E14D5" w:rsidRDefault="003E14D5" w:rsidP="003E14D5">
      <w:pPr>
        <w:pStyle w:val="BodyText"/>
        <w:ind w:left="1701" w:hanging="1701"/>
        <w:rPr>
          <w:rFonts w:cstheme="minorHAnsi"/>
          <w:szCs w:val="21"/>
        </w:rPr>
      </w:pPr>
    </w:p>
    <w:p w14:paraId="1A7A052C" w14:textId="0376CEB1" w:rsidR="003E14D5" w:rsidRPr="003E14D5" w:rsidRDefault="003E14D5" w:rsidP="003E14D5">
      <w:pPr>
        <w:pStyle w:val="BodyText"/>
        <w:ind w:left="1701" w:hanging="1701"/>
        <w:sectPr w:rsidR="003E14D5" w:rsidRPr="003E14D5" w:rsidSect="003E14D5">
          <w:headerReference w:type="default" r:id="rId11"/>
          <w:footerReference w:type="default" r:id="rId12"/>
          <w:pgSz w:w="11906" w:h="16838" w:code="9"/>
          <w:pgMar w:top="1701" w:right="991" w:bottom="1418" w:left="993" w:header="425" w:footer="567" w:gutter="0"/>
          <w:pgNumType w:fmt="lowerRoman" w:start="1"/>
          <w:cols w:space="397"/>
          <w:docGrid w:linePitch="360"/>
        </w:sectPr>
      </w:pPr>
    </w:p>
    <w:p w14:paraId="6F2ED821" w14:textId="02DE82A3" w:rsidR="00A32858" w:rsidRPr="00371121" w:rsidRDefault="67484144" w:rsidP="00670955">
      <w:pPr>
        <w:pStyle w:val="Heading1"/>
        <w:spacing w:before="0"/>
        <w:rPr>
          <w:color w:val="000000" w:themeColor="text1"/>
        </w:rPr>
      </w:pPr>
      <w:bookmarkStart w:id="2" w:name="_Toc167451833"/>
      <w:bookmarkStart w:id="3" w:name="_Toc167377696"/>
      <w:bookmarkStart w:id="4" w:name="_Toc1281800954"/>
      <w:bookmarkStart w:id="5" w:name="_Toc191377324"/>
      <w:r>
        <w:lastRenderedPageBreak/>
        <w:t>Executive Summary</w:t>
      </w:r>
      <w:bookmarkEnd w:id="2"/>
      <w:bookmarkEnd w:id="3"/>
      <w:bookmarkEnd w:id="4"/>
      <w:bookmarkEnd w:id="5"/>
    </w:p>
    <w:p w14:paraId="70C72E4A" w14:textId="66F478F0" w:rsidR="00A72184" w:rsidRPr="00A72184" w:rsidRDefault="006E2EFE" w:rsidP="00C42279">
      <w:pPr>
        <w:pStyle w:val="BodyText"/>
        <w:rPr>
          <w:lang w:val="en-AU"/>
        </w:rPr>
      </w:pPr>
      <w:r w:rsidRPr="00371121">
        <w:t xml:space="preserve">The </w:t>
      </w:r>
      <w:r w:rsidR="00B228BD" w:rsidRPr="69F8EB68">
        <w:rPr>
          <w:i/>
          <w:iCs/>
        </w:rPr>
        <w:t>Southeast Asia and Australia Government-to-Government Partnerships program</w:t>
      </w:r>
      <w:r w:rsidR="002968DF" w:rsidRPr="00371121">
        <w:t xml:space="preserve"> </w:t>
      </w:r>
      <w:r w:rsidRPr="00371121">
        <w:t>(</w:t>
      </w:r>
      <w:r w:rsidR="00F75ED2">
        <w:t>SEAG2G</w:t>
      </w:r>
      <w:r w:rsidRPr="00371121">
        <w:t xml:space="preserve">) is a new initiative </w:t>
      </w:r>
      <w:r w:rsidR="00033684" w:rsidRPr="69F8EB68">
        <w:rPr>
          <w:rStyle w:val="normaltextrun"/>
          <w:rFonts w:ascii="Calibri Light" w:hAnsi="Calibri Light" w:cs="Calibri Light"/>
          <w:shd w:val="clear" w:color="auto" w:fill="FFFFFF"/>
        </w:rPr>
        <w:t xml:space="preserve">to deepen institutional partnerships between Australia and Southeast Asia.  It will be a key mechanism to contribute towards implementation of </w:t>
      </w:r>
      <w:r w:rsidR="00033684" w:rsidRPr="69F8EB68">
        <w:rPr>
          <w:rStyle w:val="normaltextrun"/>
          <w:rFonts w:ascii="Calibri Light" w:hAnsi="Calibri Light" w:cs="Calibri Light"/>
          <w:i/>
          <w:iCs/>
          <w:shd w:val="clear" w:color="auto" w:fill="FFFFFF"/>
        </w:rPr>
        <w:t>Invested: Australia’s Southeast Asia Economic Strategy to 2040</w:t>
      </w:r>
      <w:r w:rsidR="00033684" w:rsidRPr="69F8EB68">
        <w:rPr>
          <w:rStyle w:val="normaltextrun"/>
          <w:rFonts w:ascii="Calibri Light" w:hAnsi="Calibri Light" w:cs="Calibri Light"/>
          <w:shd w:val="clear" w:color="auto" w:fill="FFFFFF"/>
        </w:rPr>
        <w:t xml:space="preserve"> </w:t>
      </w:r>
      <w:r w:rsidR="00033684" w:rsidRPr="69F8EB68">
        <w:rPr>
          <w:rStyle w:val="normaltextrun"/>
          <w:rFonts w:ascii="Calibri Light" w:hAnsi="Calibri Light" w:cs="Calibri Light"/>
          <w:i/>
          <w:iCs/>
          <w:shd w:val="clear" w:color="auto" w:fill="FFFFFF"/>
        </w:rPr>
        <w:t>(</w:t>
      </w:r>
      <w:r w:rsidR="00033684" w:rsidRPr="69F8EB68">
        <w:rPr>
          <w:rStyle w:val="normaltextrun"/>
          <w:rFonts w:ascii="Calibri Light" w:hAnsi="Calibri Light" w:cs="Calibri Light"/>
          <w:shd w:val="clear" w:color="auto" w:fill="FFFFFF"/>
        </w:rPr>
        <w:t>‘the Invested Strategy’)</w:t>
      </w:r>
      <w:r w:rsidR="0051631F" w:rsidRPr="69F8EB68">
        <w:rPr>
          <w:rStyle w:val="normaltextrun"/>
          <w:rFonts w:ascii="Calibri Light" w:hAnsi="Calibri Light" w:cs="Calibri Light"/>
          <w:shd w:val="clear" w:color="auto" w:fill="FFFFFF"/>
        </w:rPr>
        <w:t xml:space="preserve"> and forthcoming Southeast Asia Development Partnership Plans</w:t>
      </w:r>
      <w:r w:rsidR="0051631F" w:rsidRPr="69F8EB68">
        <w:rPr>
          <w:rStyle w:val="normaltextrun"/>
          <w:rFonts w:ascii="Calibri Light" w:hAnsi="Calibri Light" w:cs="Calibri Light"/>
          <w:i/>
          <w:iCs/>
          <w:shd w:val="clear" w:color="auto" w:fill="FFFFFF"/>
        </w:rPr>
        <w:t>.</w:t>
      </w:r>
      <w:r w:rsidR="00B0685C" w:rsidRPr="00371121">
        <w:t xml:space="preserve"> </w:t>
      </w:r>
      <w:r w:rsidR="00F75ED2">
        <w:rPr>
          <w:lang w:val="en-AU"/>
        </w:rPr>
        <w:t>SEAG2G</w:t>
      </w:r>
      <w:r w:rsidRPr="00371121">
        <w:rPr>
          <w:lang w:val="en-AU"/>
        </w:rPr>
        <w:t xml:space="preserve"> provides significant new resources to deepen and broaden relationships between Australian and Southeast Asian countries across </w:t>
      </w:r>
      <w:r w:rsidR="00C875A9">
        <w:rPr>
          <w:lang w:val="en-AU"/>
        </w:rPr>
        <w:t>4</w:t>
      </w:r>
      <w:r w:rsidR="00A91292" w:rsidRPr="00371121">
        <w:rPr>
          <w:lang w:val="en-AU"/>
        </w:rPr>
        <w:t xml:space="preserve"> </w:t>
      </w:r>
      <w:r w:rsidR="281C8457" w:rsidRPr="00371121">
        <w:rPr>
          <w:lang w:val="en-AU"/>
        </w:rPr>
        <w:t>thematic priorities</w:t>
      </w:r>
      <w:r w:rsidRPr="00371121">
        <w:rPr>
          <w:lang w:val="en-AU"/>
        </w:rPr>
        <w:t xml:space="preserve">. The program has an initial </w:t>
      </w:r>
      <w:r w:rsidR="00C875A9">
        <w:rPr>
          <w:lang w:val="en-AU"/>
        </w:rPr>
        <w:t>5</w:t>
      </w:r>
      <w:r w:rsidRPr="00371121">
        <w:rPr>
          <w:lang w:val="en-AU"/>
        </w:rPr>
        <w:t xml:space="preserve">-year </w:t>
      </w:r>
      <w:r w:rsidR="00B8296C" w:rsidRPr="00371121">
        <w:rPr>
          <w:lang w:val="en-AU"/>
        </w:rPr>
        <w:t xml:space="preserve">Official </w:t>
      </w:r>
      <w:r w:rsidRPr="00371121">
        <w:rPr>
          <w:lang w:val="en-AU"/>
        </w:rPr>
        <w:t>D</w:t>
      </w:r>
      <w:r w:rsidR="00B8296C" w:rsidRPr="00371121">
        <w:rPr>
          <w:lang w:val="en-AU"/>
        </w:rPr>
        <w:t xml:space="preserve">evelopment </w:t>
      </w:r>
      <w:r w:rsidRPr="00371121">
        <w:rPr>
          <w:lang w:val="en-AU"/>
        </w:rPr>
        <w:t>A</w:t>
      </w:r>
      <w:r w:rsidR="00B8296C" w:rsidRPr="00371121">
        <w:rPr>
          <w:lang w:val="en-AU"/>
        </w:rPr>
        <w:t>ssistance (ODA)</w:t>
      </w:r>
      <w:r w:rsidRPr="00371121">
        <w:rPr>
          <w:lang w:val="en-AU"/>
        </w:rPr>
        <w:t xml:space="preserve"> funding commitment of $50 million over 2024</w:t>
      </w:r>
      <w:r w:rsidR="00E11349" w:rsidRPr="00371121">
        <w:rPr>
          <w:lang w:val="en-AU"/>
        </w:rPr>
        <w:t>–2</w:t>
      </w:r>
      <w:r w:rsidRPr="00371121">
        <w:rPr>
          <w:lang w:val="en-AU"/>
        </w:rPr>
        <w:t>028</w:t>
      </w:r>
      <w:r w:rsidR="00317785" w:rsidRPr="00371121">
        <w:rPr>
          <w:lang w:val="en-AU"/>
        </w:rPr>
        <w:t>,</w:t>
      </w:r>
      <w:r w:rsidR="00F02DE8" w:rsidRPr="00371121">
        <w:rPr>
          <w:lang w:val="en-AU"/>
        </w:rPr>
        <w:t xml:space="preserve"> plus an additional </w:t>
      </w:r>
      <w:r w:rsidR="00C875A9">
        <w:rPr>
          <w:lang w:val="en-AU"/>
        </w:rPr>
        <w:t>5</w:t>
      </w:r>
      <w:r w:rsidR="00317785" w:rsidRPr="00371121">
        <w:rPr>
          <w:lang w:val="en-AU"/>
        </w:rPr>
        <w:t>-</w:t>
      </w:r>
      <w:r w:rsidR="00F02DE8" w:rsidRPr="00371121">
        <w:rPr>
          <w:lang w:val="en-AU"/>
        </w:rPr>
        <w:t>year</w:t>
      </w:r>
      <w:r w:rsidR="00B52258" w:rsidRPr="00371121">
        <w:rPr>
          <w:lang w:val="en-AU"/>
        </w:rPr>
        <w:t xml:space="preserve"> option period</w:t>
      </w:r>
      <w:r w:rsidRPr="00371121">
        <w:rPr>
          <w:lang w:val="en-AU"/>
        </w:rPr>
        <w:t>.</w:t>
      </w:r>
      <w:r w:rsidR="00317785" w:rsidRPr="00371121">
        <w:rPr>
          <w:lang w:val="en-AU"/>
        </w:rPr>
        <w:t xml:space="preserve"> </w:t>
      </w:r>
      <w:r w:rsidR="00D13E17" w:rsidRPr="00371121">
        <w:rPr>
          <w:lang w:val="en-AU"/>
        </w:rPr>
        <w:t>All Southeast Asian</w:t>
      </w:r>
      <w:r w:rsidR="00A70365" w:rsidRPr="00371121">
        <w:rPr>
          <w:lang w:val="en-AU"/>
        </w:rPr>
        <w:t xml:space="preserve"> </w:t>
      </w:r>
      <w:r w:rsidR="00F81EBA" w:rsidRPr="00371121">
        <w:rPr>
          <w:lang w:val="en-AU"/>
        </w:rPr>
        <w:t>nations</w:t>
      </w:r>
      <w:r w:rsidR="00031631" w:rsidRPr="00371121">
        <w:rPr>
          <w:lang w:val="en-AU"/>
        </w:rPr>
        <w:t xml:space="preserve"> </w:t>
      </w:r>
      <w:r w:rsidR="00A70365" w:rsidRPr="00371121">
        <w:rPr>
          <w:lang w:val="en-AU"/>
        </w:rPr>
        <w:t>that receive</w:t>
      </w:r>
      <w:r w:rsidR="00D13E17" w:rsidRPr="00371121">
        <w:rPr>
          <w:lang w:val="en-AU"/>
        </w:rPr>
        <w:t xml:space="preserve"> O</w:t>
      </w:r>
      <w:r w:rsidR="00317785" w:rsidRPr="00371121">
        <w:rPr>
          <w:lang w:val="en-AU"/>
        </w:rPr>
        <w:t>DA</w:t>
      </w:r>
      <w:r w:rsidR="00B8296C" w:rsidRPr="00371121">
        <w:rPr>
          <w:lang w:val="en-AU"/>
        </w:rPr>
        <w:t xml:space="preserve"> </w:t>
      </w:r>
      <w:r w:rsidR="00D13E17" w:rsidRPr="00371121">
        <w:rPr>
          <w:lang w:val="en-AU"/>
        </w:rPr>
        <w:t xml:space="preserve">are </w:t>
      </w:r>
      <w:r w:rsidR="00B8296C" w:rsidRPr="00371121">
        <w:rPr>
          <w:lang w:val="en-AU"/>
        </w:rPr>
        <w:t xml:space="preserve">eligible: </w:t>
      </w:r>
      <w:r w:rsidR="00317785" w:rsidRPr="00371121">
        <w:rPr>
          <w:lang w:val="en-AU"/>
        </w:rPr>
        <w:t>Cambodia, Indonesia, Lao PDR, Malaysia, Myanmar</w:t>
      </w:r>
      <w:r w:rsidR="00317785" w:rsidRPr="00371121">
        <w:rPr>
          <w:rStyle w:val="FootnoteReference"/>
          <w:lang w:val="en-AU"/>
        </w:rPr>
        <w:footnoteReference w:id="2"/>
      </w:r>
      <w:r w:rsidR="00317785" w:rsidRPr="00371121">
        <w:rPr>
          <w:lang w:val="en-AU"/>
        </w:rPr>
        <w:t xml:space="preserve">, Philippines, Thailand, Timor-Leste, and Vietnam. </w:t>
      </w:r>
      <w:r w:rsidR="00F81EBA" w:rsidRPr="00371121">
        <w:rPr>
          <w:lang w:val="en-AU"/>
        </w:rPr>
        <w:t xml:space="preserve">The ASEAN Secretariat may also be funded as a partner and </w:t>
      </w:r>
      <w:r w:rsidR="00317785" w:rsidRPr="00371121">
        <w:rPr>
          <w:lang w:val="en-AU"/>
        </w:rPr>
        <w:t xml:space="preserve">Singapore and Brunei could be included if non-ODA funding becomes available. </w:t>
      </w:r>
      <w:r w:rsidR="00F75ED2">
        <w:rPr>
          <w:lang w:val="en-AU"/>
        </w:rPr>
        <w:t>SEAG2G</w:t>
      </w:r>
      <w:r w:rsidR="00A72184" w:rsidRPr="00371121">
        <w:rPr>
          <w:lang w:val="en-AU"/>
        </w:rPr>
        <w:t xml:space="preserve"> is </w:t>
      </w:r>
      <w:r w:rsidR="00FB3A08" w:rsidRPr="00371121">
        <w:rPr>
          <w:lang w:val="en-AU"/>
        </w:rPr>
        <w:t>envisaged</w:t>
      </w:r>
      <w:r w:rsidR="00DD6D84" w:rsidRPr="00371121">
        <w:rPr>
          <w:lang w:val="en-AU"/>
        </w:rPr>
        <w:t xml:space="preserve"> </w:t>
      </w:r>
      <w:r w:rsidR="00A72184" w:rsidRPr="2AB35DE3">
        <w:rPr>
          <w:lang w:val="en-AU"/>
        </w:rPr>
        <w:t>as a long</w:t>
      </w:r>
      <w:r w:rsidR="00A72184" w:rsidRPr="34944D22">
        <w:rPr>
          <w:lang w:val="en-AU"/>
        </w:rPr>
        <w:t>-</w:t>
      </w:r>
      <w:r w:rsidR="00A72184" w:rsidRPr="2AB35DE3">
        <w:rPr>
          <w:lang w:val="en-AU"/>
        </w:rPr>
        <w:t xml:space="preserve">term whole-of-government program that </w:t>
      </w:r>
      <w:r w:rsidR="00DD6D84">
        <w:rPr>
          <w:lang w:val="en-AU"/>
        </w:rPr>
        <w:t>is</w:t>
      </w:r>
      <w:r w:rsidR="00A72184" w:rsidRPr="2AB35DE3">
        <w:rPr>
          <w:lang w:val="en-AU"/>
        </w:rPr>
        <w:t xml:space="preserve"> </w:t>
      </w:r>
      <w:r w:rsidR="00F75ED2" w:rsidRPr="2AB35DE3">
        <w:rPr>
          <w:lang w:val="en-AU"/>
        </w:rPr>
        <w:t>permanently</w:t>
      </w:r>
      <w:r w:rsidR="00A72184" w:rsidRPr="2AB35DE3">
        <w:rPr>
          <w:lang w:val="en-AU"/>
        </w:rPr>
        <w:t xml:space="preserve"> housed within the Department of Foreign Affairs and Trade. </w:t>
      </w:r>
      <w:r w:rsidR="00F75ED2">
        <w:rPr>
          <w:lang w:val="en-AU"/>
        </w:rPr>
        <w:t>SEAG2G</w:t>
      </w:r>
      <w:r w:rsidRPr="2AB35DE3">
        <w:rPr>
          <w:lang w:val="en-AU"/>
        </w:rPr>
        <w:t xml:space="preserve">’s value proposition is that by leveraging Australia’s institutions and expertise, Australia can support partner countries to respond to critical economic development opportunities and challenges. </w:t>
      </w:r>
    </w:p>
    <w:p w14:paraId="6B058A64" w14:textId="77777777" w:rsidR="006E2EFE" w:rsidRPr="004B2A13" w:rsidRDefault="006E2EFE" w:rsidP="00C42279">
      <w:pPr>
        <w:pStyle w:val="Heading3"/>
        <w:rPr>
          <w:lang w:val="en-AU"/>
        </w:rPr>
      </w:pPr>
      <w:bookmarkStart w:id="6" w:name="_Toc1331438277"/>
      <w:r>
        <w:rPr>
          <w:lang w:val="en-AU"/>
        </w:rPr>
        <w:t>Development challenge</w:t>
      </w:r>
      <w:bookmarkEnd w:id="6"/>
      <w:r>
        <w:rPr>
          <w:lang w:val="en-AU"/>
        </w:rPr>
        <w:t xml:space="preserve"> </w:t>
      </w:r>
    </w:p>
    <w:p w14:paraId="1C574B37" w14:textId="5E64BAA9" w:rsidR="006E2EFE" w:rsidRDefault="394E1903" w:rsidP="00C42279">
      <w:pPr>
        <w:pStyle w:val="BodyText"/>
      </w:pPr>
      <w:r>
        <w:t>Southeast Asia is at the centre of global growth, and the region’s continued economic success is critical for Australia’s prosperity and security. Southeast Asia</w:t>
      </w:r>
      <w:r w:rsidR="00A72184">
        <w:t>n</w:t>
      </w:r>
      <w:r>
        <w:t xml:space="preserve"> government</w:t>
      </w:r>
      <w:r w:rsidR="00A72184">
        <w:t>s</w:t>
      </w:r>
      <w:r>
        <w:t xml:space="preserve"> </w:t>
      </w:r>
      <w:r w:rsidR="0D3C215C">
        <w:t xml:space="preserve">are working to address </w:t>
      </w:r>
      <w:r>
        <w:t>increasingly complex and interlinked development challenges, including digital transformation, clean energy transition, and shifting pattens of trade, investment, and strategic cooperation.</w:t>
      </w:r>
      <w:r w:rsidR="0E02FBB2">
        <w:t xml:space="preserve"> </w:t>
      </w:r>
      <w:r w:rsidRPr="7C3FD3CB">
        <w:rPr>
          <w:lang w:val="en-AU"/>
        </w:rPr>
        <w:t>Responding to these challenges requires targeting of policy and institutional strengthening, alongside mobilisation of large amounts of public and private finance from domestic and international sources.</w:t>
      </w:r>
      <w:r w:rsidR="00A72184">
        <w:rPr>
          <w:lang w:val="en-AU"/>
        </w:rPr>
        <w:t xml:space="preserve"> </w:t>
      </w:r>
      <w:r w:rsidR="00A91F7B">
        <w:rPr>
          <w:rFonts w:cstheme="minorHAnsi"/>
          <w:lang w:val="en-AU"/>
        </w:rPr>
        <w:t xml:space="preserve">Australian agencies have contributed to major reform processes in several Southeast Asian countries through modelling an evidence-based approach, influential analytical </w:t>
      </w:r>
      <w:r w:rsidR="003519C4">
        <w:rPr>
          <w:rFonts w:cstheme="minorHAnsi"/>
          <w:lang w:val="en-AU"/>
        </w:rPr>
        <w:t>work,</w:t>
      </w:r>
      <w:r w:rsidR="00A91F7B">
        <w:rPr>
          <w:rFonts w:cstheme="minorHAnsi"/>
          <w:lang w:val="en-AU"/>
        </w:rPr>
        <w:t xml:space="preserve"> and advice on policy reform options</w:t>
      </w:r>
      <w:r w:rsidR="00A72184">
        <w:rPr>
          <w:rFonts w:cstheme="minorHAnsi"/>
          <w:lang w:val="en-AU"/>
        </w:rPr>
        <w:t xml:space="preserve">. </w:t>
      </w:r>
      <w:r w:rsidR="009C53AE">
        <w:rPr>
          <w:rFonts w:cstheme="minorHAnsi"/>
          <w:lang w:val="en-AU"/>
        </w:rPr>
        <w:t xml:space="preserve">This </w:t>
      </w:r>
      <w:r w:rsidR="006E2EFE">
        <w:rPr>
          <w:rFonts w:cstheme="minorHAnsi"/>
          <w:lang w:val="en-AU"/>
        </w:rPr>
        <w:t xml:space="preserve">program </w:t>
      </w:r>
      <w:r w:rsidR="006E2EFE" w:rsidRPr="004F3076">
        <w:rPr>
          <w:rFonts w:cstheme="minorHAnsi"/>
          <w:lang w:val="en-AU"/>
        </w:rPr>
        <w:t xml:space="preserve">builds on </w:t>
      </w:r>
      <w:r w:rsidR="006E2EFE">
        <w:rPr>
          <w:rFonts w:cstheme="minorHAnsi"/>
          <w:lang w:val="en-AU"/>
        </w:rPr>
        <w:t>longstanding</w:t>
      </w:r>
      <w:r w:rsidR="006E2EFE" w:rsidRPr="004F3076">
        <w:rPr>
          <w:rFonts w:cstheme="minorHAnsi"/>
          <w:lang w:val="en-AU"/>
        </w:rPr>
        <w:t xml:space="preserve"> institutional linkages between Australia and Southeast Asian nations</w:t>
      </w:r>
      <w:r w:rsidR="006E2EFE">
        <w:rPr>
          <w:rFonts w:cstheme="minorHAnsi"/>
          <w:lang w:val="en-AU"/>
        </w:rPr>
        <w:t xml:space="preserve">, while providing space for Australian entities </w:t>
      </w:r>
      <w:r w:rsidR="00963900">
        <w:rPr>
          <w:rFonts w:cstheme="minorHAnsi"/>
          <w:lang w:val="en-AU"/>
        </w:rPr>
        <w:t>with less experience in the region</w:t>
      </w:r>
      <w:r w:rsidR="006E2EFE">
        <w:rPr>
          <w:rFonts w:cstheme="minorHAnsi"/>
          <w:lang w:val="en-AU"/>
        </w:rPr>
        <w:t xml:space="preserve"> to engage. </w:t>
      </w:r>
      <w:r w:rsidR="00A72184">
        <w:rPr>
          <w:rFonts w:cstheme="minorHAnsi"/>
          <w:lang w:val="en-AU"/>
        </w:rPr>
        <w:t xml:space="preserve">The </w:t>
      </w:r>
      <w:r w:rsidR="006E2EFE">
        <w:rPr>
          <w:rFonts w:cstheme="minorHAnsi"/>
          <w:iCs/>
          <w:szCs w:val="21"/>
        </w:rPr>
        <w:t>Australia</w:t>
      </w:r>
      <w:r w:rsidR="00A72184">
        <w:rPr>
          <w:rFonts w:cstheme="minorHAnsi"/>
          <w:iCs/>
          <w:szCs w:val="21"/>
        </w:rPr>
        <w:t>n Government</w:t>
      </w:r>
      <w:r w:rsidR="006E2EFE">
        <w:rPr>
          <w:rFonts w:cstheme="minorHAnsi"/>
          <w:iCs/>
          <w:szCs w:val="21"/>
        </w:rPr>
        <w:t xml:space="preserve"> can leverage a wealth of </w:t>
      </w:r>
      <w:r w:rsidR="006E2EFE">
        <w:t>expertise</w:t>
      </w:r>
      <w:r w:rsidR="00A72184">
        <w:t>, from within and outside government,</w:t>
      </w:r>
      <w:r w:rsidR="006E2EFE">
        <w:t xml:space="preserve"> to support Southeast Asian countries tackle their development challenges, and to increasingly anchor these institutional partnerships over</w:t>
      </w:r>
      <w:r w:rsidR="00DB1838">
        <w:t xml:space="preserve"> </w:t>
      </w:r>
      <w:r w:rsidR="006E2EFE">
        <w:t>time as part of Australia’s commitment to deepe</w:t>
      </w:r>
      <w:r w:rsidR="004F6E21">
        <w:t>r</w:t>
      </w:r>
      <w:r w:rsidR="006E2EFE">
        <w:t xml:space="preserve"> engagement in the region.</w:t>
      </w:r>
    </w:p>
    <w:p w14:paraId="5BED339A" w14:textId="18484177" w:rsidR="006E2EFE" w:rsidRPr="00D66032" w:rsidRDefault="00F75ED2" w:rsidP="00C42279">
      <w:pPr>
        <w:pStyle w:val="Heading3"/>
        <w:rPr>
          <w:lang w:val="en-AU"/>
        </w:rPr>
      </w:pPr>
      <w:bookmarkStart w:id="7" w:name="_Toc1646556017"/>
      <w:r>
        <w:rPr>
          <w:lang w:val="en-AU"/>
        </w:rPr>
        <w:t>SEAG2G</w:t>
      </w:r>
      <w:r w:rsidR="006E2EFE" w:rsidRPr="00D66032">
        <w:rPr>
          <w:lang w:val="en-AU"/>
        </w:rPr>
        <w:t>’s vision</w:t>
      </w:r>
      <w:r w:rsidR="006E2EFE">
        <w:rPr>
          <w:lang w:val="en-AU"/>
        </w:rPr>
        <w:t xml:space="preserve"> </w:t>
      </w:r>
      <w:r w:rsidR="005279F5">
        <w:rPr>
          <w:lang w:val="en-AU"/>
        </w:rPr>
        <w:t>and thematic priorities</w:t>
      </w:r>
      <w:bookmarkEnd w:id="7"/>
    </w:p>
    <w:p w14:paraId="27AE5926" w14:textId="64DF85A8" w:rsidR="006E2EFE" w:rsidRPr="00C42279" w:rsidRDefault="006E2EFE" w:rsidP="00C42279">
      <w:pPr>
        <w:pStyle w:val="BodyText"/>
      </w:pPr>
      <w:bookmarkStart w:id="8" w:name="_Hlk158897274"/>
      <w:r w:rsidRPr="2AB35DE3">
        <w:rPr>
          <w:rFonts w:eastAsia="Times New Roman"/>
          <w:lang w:val="en-AU"/>
        </w:rPr>
        <w:t xml:space="preserve">The </w:t>
      </w:r>
      <w:r w:rsidR="00F75ED2">
        <w:rPr>
          <w:rFonts w:eastAsia="Times New Roman"/>
          <w:lang w:val="en-AU"/>
        </w:rPr>
        <w:t>SEAG2G</w:t>
      </w:r>
      <w:r w:rsidRPr="2AB35DE3">
        <w:rPr>
          <w:rFonts w:eastAsia="Times New Roman"/>
          <w:lang w:val="en-AU"/>
        </w:rPr>
        <w:t xml:space="preserve"> </w:t>
      </w:r>
      <w:r w:rsidR="281E117D" w:rsidRPr="2AB35DE3">
        <w:rPr>
          <w:rFonts w:eastAsia="Times New Roman"/>
          <w:lang w:val="en-AU"/>
        </w:rPr>
        <w:t xml:space="preserve">program </w:t>
      </w:r>
      <w:r w:rsidRPr="2AB35DE3">
        <w:rPr>
          <w:rStyle w:val="Strong"/>
        </w:rPr>
        <w:t xml:space="preserve">goal </w:t>
      </w:r>
      <w:r w:rsidRPr="2AB35DE3">
        <w:rPr>
          <w:rFonts w:eastAsia="Times New Roman"/>
          <w:lang w:val="en-AU"/>
        </w:rPr>
        <w:t>is:</w:t>
      </w:r>
      <w:r w:rsidR="00A72184" w:rsidRPr="00C42279">
        <w:t xml:space="preserve"> </w:t>
      </w:r>
      <w:r w:rsidR="0025412B" w:rsidRPr="00C42279">
        <w:rPr>
          <w:rStyle w:val="Strong"/>
        </w:rPr>
        <w:t xml:space="preserve">Deeper institutional partnerships between Australia and Southeast Asia that support economic and social development and more effective, </w:t>
      </w:r>
      <w:r w:rsidR="003519C4" w:rsidRPr="00C42279">
        <w:rPr>
          <w:rStyle w:val="Strong"/>
        </w:rPr>
        <w:t>accountable</w:t>
      </w:r>
      <w:r w:rsidR="003519C4" w:rsidRPr="00031631">
        <w:rPr>
          <w:rStyle w:val="Strong"/>
        </w:rPr>
        <w:t>,</w:t>
      </w:r>
      <w:r w:rsidR="0025412B" w:rsidRPr="00C42279">
        <w:rPr>
          <w:rStyle w:val="Strong"/>
        </w:rPr>
        <w:t xml:space="preserve"> and inclusive government institutions in Southeast Asia</w:t>
      </w:r>
      <w:r w:rsidRPr="00C42279">
        <w:t>.</w:t>
      </w:r>
    </w:p>
    <w:p w14:paraId="2CD4B765" w14:textId="27B81D05" w:rsidR="006E2EFE" w:rsidRPr="002E0043" w:rsidRDefault="006E2EFE" w:rsidP="00097E5C">
      <w:r>
        <w:t xml:space="preserve">The </w:t>
      </w:r>
      <w:r w:rsidRPr="007E486E">
        <w:rPr>
          <w:rStyle w:val="Strong"/>
        </w:rPr>
        <w:t>objective</w:t>
      </w:r>
      <w:r>
        <w:t xml:space="preserve"> of the program is:</w:t>
      </w:r>
      <w:r w:rsidR="00A72184">
        <w:t xml:space="preserve"> </w:t>
      </w:r>
      <w:r w:rsidR="00B93A1F" w:rsidRPr="00C42279">
        <w:rPr>
          <w:rStyle w:val="Strong"/>
        </w:rPr>
        <w:t xml:space="preserve">Participating Southeast Asian Governments </w:t>
      </w:r>
      <w:r w:rsidRPr="00C42279">
        <w:rPr>
          <w:rStyle w:val="Strong"/>
        </w:rPr>
        <w:t xml:space="preserve">see the Australian Government as a reliable, trusted, and responsive partner for </w:t>
      </w:r>
      <w:r w:rsidR="00E31A97" w:rsidRPr="00C42279">
        <w:rPr>
          <w:rStyle w:val="Strong"/>
        </w:rPr>
        <w:t xml:space="preserve">two-way </w:t>
      </w:r>
      <w:r w:rsidRPr="00C42279">
        <w:rPr>
          <w:rStyle w:val="Strong"/>
        </w:rPr>
        <w:t>technical and policy collaboration</w:t>
      </w:r>
      <w:r w:rsidRPr="002E0043">
        <w:t>.</w:t>
      </w:r>
    </w:p>
    <w:bookmarkEnd w:id="8"/>
    <w:p w14:paraId="778C5A28" w14:textId="249F43D9" w:rsidR="006E2EFE" w:rsidRPr="00022CC2" w:rsidRDefault="006E2EFE" w:rsidP="00B3488E">
      <w:pPr>
        <w:suppressAutoHyphens w:val="0"/>
        <w:spacing w:before="0"/>
        <w:rPr>
          <w:rFonts w:eastAsia="Times New Roman" w:cstheme="minorHAnsi"/>
          <w:szCs w:val="21"/>
          <w:highlight w:val="green"/>
          <w:lang w:val="en-AU"/>
        </w:rPr>
      </w:pPr>
      <w:r w:rsidRPr="00022CC2">
        <w:t xml:space="preserve">The goal and objective will be achieved through </w:t>
      </w:r>
      <w:r w:rsidR="00A40F43">
        <w:t>2</w:t>
      </w:r>
      <w:r w:rsidR="00E31A97">
        <w:t xml:space="preserve"> </w:t>
      </w:r>
      <w:r w:rsidRPr="00C42279">
        <w:rPr>
          <w:rStyle w:val="Strong"/>
        </w:rPr>
        <w:t>end-of-program outcomes</w:t>
      </w:r>
      <w:r w:rsidRPr="00090C89">
        <w:rPr>
          <w:rFonts w:eastAsia="Times New Roman" w:cstheme="minorHAnsi"/>
          <w:szCs w:val="21"/>
          <w:lang w:val="en-AU"/>
        </w:rPr>
        <w:t xml:space="preserve"> (EOPO):</w:t>
      </w:r>
    </w:p>
    <w:p w14:paraId="6203A9AA" w14:textId="6D99200E" w:rsidR="006E2EFE" w:rsidRDefault="006E2EFE" w:rsidP="00E00FE8">
      <w:pPr>
        <w:pStyle w:val="NumberedList1"/>
        <w:numPr>
          <w:ilvl w:val="0"/>
          <w:numId w:val="2"/>
        </w:numPr>
        <w:spacing w:after="0"/>
        <w:rPr>
          <w:color w:val="auto"/>
          <w:lang w:val="en-AU"/>
        </w:rPr>
      </w:pPr>
      <w:r w:rsidRPr="00022CC2">
        <w:t>Broader and deeper partnerships between Australian and Southeast Asian government institutions</w:t>
      </w:r>
      <w:r>
        <w:t xml:space="preserve"> </w:t>
      </w:r>
      <w:r w:rsidRPr="00022CC2">
        <w:t>in targeted areas of mutual interest</w:t>
      </w:r>
      <w:r w:rsidR="00960A8D">
        <w:t>.</w:t>
      </w:r>
      <w:r>
        <w:t xml:space="preserve"> </w:t>
      </w:r>
    </w:p>
    <w:p w14:paraId="4190C183" w14:textId="20CDBE3E" w:rsidR="006E2EFE" w:rsidRPr="00022CC2" w:rsidRDefault="006E2EFE" w:rsidP="00E00FE8">
      <w:pPr>
        <w:pStyle w:val="NumberedList1"/>
        <w:numPr>
          <w:ilvl w:val="0"/>
          <w:numId w:val="2"/>
        </w:numPr>
        <w:rPr>
          <w:color w:val="auto"/>
          <w:lang w:val="en-AU"/>
        </w:rPr>
      </w:pPr>
      <w:r>
        <w:t>Southeast Asia Government Entities (</w:t>
      </w:r>
      <w:r w:rsidRPr="00022CC2">
        <w:t>SGE</w:t>
      </w:r>
      <w:r>
        <w:t>)</w:t>
      </w:r>
      <w:r w:rsidRPr="00022CC2">
        <w:t xml:space="preserve"> </w:t>
      </w:r>
      <w:r w:rsidR="00E31A97" w:rsidRPr="00E31A97">
        <w:t xml:space="preserve">improve policy and practice in identified </w:t>
      </w:r>
      <w:r w:rsidR="00257290" w:rsidRPr="00257290">
        <w:t>thematic priority areas in support of economic and social development</w:t>
      </w:r>
      <w:r w:rsidR="00525EA7">
        <w:t>.</w:t>
      </w:r>
    </w:p>
    <w:p w14:paraId="695CA7DD" w14:textId="0BF020C9" w:rsidR="006E2EFE" w:rsidRDefault="006E2EFE" w:rsidP="00097E5C">
      <w:pPr>
        <w:spacing w:before="0" w:after="0"/>
      </w:pPr>
      <w:r w:rsidRPr="00090C89">
        <w:rPr>
          <w:rFonts w:eastAsia="Times New Roman" w:cstheme="minorHAnsi"/>
          <w:szCs w:val="21"/>
          <w:lang w:val="en-AU"/>
        </w:rPr>
        <w:t xml:space="preserve">The </w:t>
      </w:r>
      <w:r w:rsidR="00C875A9">
        <w:rPr>
          <w:rFonts w:eastAsia="Times New Roman" w:cstheme="minorHAnsi"/>
          <w:szCs w:val="21"/>
          <w:lang w:val="en-AU"/>
        </w:rPr>
        <w:t>2</w:t>
      </w:r>
      <w:r w:rsidR="00E31A97">
        <w:rPr>
          <w:rFonts w:eastAsia="Times New Roman" w:cstheme="minorHAnsi"/>
          <w:szCs w:val="21"/>
          <w:lang w:val="en-AU"/>
        </w:rPr>
        <w:t xml:space="preserve"> </w:t>
      </w:r>
      <w:r w:rsidRPr="00090C89">
        <w:rPr>
          <w:rFonts w:eastAsia="Times New Roman" w:cstheme="minorHAnsi"/>
          <w:szCs w:val="21"/>
          <w:lang w:val="en-AU"/>
        </w:rPr>
        <w:t xml:space="preserve">outcomes </w:t>
      </w:r>
      <w:r>
        <w:rPr>
          <w:rFonts w:eastAsia="Times New Roman" w:cstheme="minorHAnsi"/>
          <w:szCs w:val="21"/>
          <w:lang w:val="en-AU"/>
        </w:rPr>
        <w:t xml:space="preserve">recognise that </w:t>
      </w:r>
      <w:r w:rsidR="00F75ED2">
        <w:t>SEAG2G</w:t>
      </w:r>
      <w:r>
        <w:t xml:space="preserve"> seeks to achieve deeper, broader partnerships as an outcome, as well as the development change that comes from those partnerships. </w:t>
      </w:r>
      <w:r w:rsidR="00E55031" w:rsidRPr="00371121">
        <w:t xml:space="preserve">The </w:t>
      </w:r>
      <w:r w:rsidR="00F75ED2">
        <w:t>SEAG2G</w:t>
      </w:r>
      <w:r w:rsidR="00E55031" w:rsidRPr="00371121">
        <w:t xml:space="preserve"> program will be realistic about the pace of policy reform and the degree of influence Australia can have, recognising the long-term nature of institutional partnerships.</w:t>
      </w:r>
    </w:p>
    <w:p w14:paraId="5DF45A25" w14:textId="2CFE8114" w:rsidR="00E31A97" w:rsidRPr="00CA2AB6" w:rsidRDefault="00F75ED2" w:rsidP="6E5F741F">
      <w:pPr>
        <w:spacing w:beforeLines="60" w:before="144" w:after="120"/>
        <w:rPr>
          <w:rFonts w:eastAsia="Times New Roman"/>
          <w:lang w:val="en-AU"/>
        </w:rPr>
      </w:pPr>
      <w:r>
        <w:rPr>
          <w:rFonts w:eastAsia="Times New Roman"/>
          <w:lang w:val="en-AU"/>
        </w:rPr>
        <w:t>SEAG2G</w:t>
      </w:r>
      <w:r w:rsidR="006E2EFE" w:rsidRPr="6E5F741F">
        <w:rPr>
          <w:rFonts w:eastAsia="Times New Roman"/>
          <w:lang w:val="en-AU"/>
        </w:rPr>
        <w:t xml:space="preserve"> activities and partnerships will be delivered across </w:t>
      </w:r>
      <w:r w:rsidR="00C875A9">
        <w:rPr>
          <w:rFonts w:eastAsia="Times New Roman"/>
          <w:lang w:val="en-AU"/>
        </w:rPr>
        <w:t>4</w:t>
      </w:r>
      <w:r w:rsidR="00A91292" w:rsidRPr="6E5F741F">
        <w:rPr>
          <w:rFonts w:eastAsia="Times New Roman"/>
          <w:lang w:val="en-AU"/>
        </w:rPr>
        <w:t xml:space="preserve"> </w:t>
      </w:r>
      <w:r w:rsidR="006E2EFE" w:rsidRPr="6E5F741F">
        <w:rPr>
          <w:rFonts w:eastAsia="Times New Roman"/>
          <w:lang w:val="en-AU"/>
        </w:rPr>
        <w:t>themes identified through</w:t>
      </w:r>
      <w:r w:rsidR="005279F5" w:rsidRPr="6E5F741F">
        <w:rPr>
          <w:rFonts w:eastAsia="Times New Roman"/>
          <w:lang w:val="en-AU"/>
        </w:rPr>
        <w:t xml:space="preserve"> consultation and alignment with key policies. </w:t>
      </w:r>
      <w:r w:rsidR="009D54A0">
        <w:t xml:space="preserve">The themes were identified through careful consideration of the sectors outlined in </w:t>
      </w:r>
      <w:r w:rsidR="009D54A0" w:rsidRPr="001C55C4">
        <w:t>the Invested Strategy</w:t>
      </w:r>
      <w:r w:rsidR="009D54A0">
        <w:t>,</w:t>
      </w:r>
      <w:r w:rsidR="00E61136">
        <w:t xml:space="preserve"> Australia</w:t>
      </w:r>
      <w:r w:rsidR="008071A5">
        <w:t>’s</w:t>
      </w:r>
      <w:r w:rsidR="009D54A0">
        <w:t xml:space="preserve"> </w:t>
      </w:r>
      <w:r w:rsidR="009D54A0" w:rsidRPr="00307F5E">
        <w:t>International Development Policy</w:t>
      </w:r>
      <w:r w:rsidR="009D54A0">
        <w:t xml:space="preserve">, AGE and DFAT Post priorities, and policy areas that are in high demand from SGEs and </w:t>
      </w:r>
      <w:r w:rsidR="00CA4AC5">
        <w:t>capitalise on</w:t>
      </w:r>
      <w:r w:rsidR="009D54A0">
        <w:t xml:space="preserve"> Australia’s comparative advantage.</w:t>
      </w:r>
      <w:r w:rsidR="00E11349">
        <w:t xml:space="preserve"> </w:t>
      </w:r>
      <w:r>
        <w:rPr>
          <w:rFonts w:eastAsia="Times New Roman"/>
          <w:lang w:val="en-AU"/>
        </w:rPr>
        <w:t>SEAG2G</w:t>
      </w:r>
      <w:r w:rsidR="00844055" w:rsidRPr="6E5F741F">
        <w:rPr>
          <w:rFonts w:eastAsia="Times New Roman"/>
          <w:lang w:val="en-AU"/>
        </w:rPr>
        <w:t xml:space="preserve"> will not require</w:t>
      </w:r>
      <w:r w:rsidR="00EC6267" w:rsidRPr="6E5F741F">
        <w:rPr>
          <w:rFonts w:eastAsia="Times New Roman"/>
          <w:lang w:val="en-AU"/>
        </w:rPr>
        <w:t xml:space="preserve"> an even spread </w:t>
      </w:r>
      <w:r w:rsidR="00EC6267" w:rsidRPr="6E5F741F">
        <w:rPr>
          <w:rFonts w:eastAsia="Times New Roman"/>
          <w:lang w:val="en-AU"/>
        </w:rPr>
        <w:lastRenderedPageBreak/>
        <w:t>acro</w:t>
      </w:r>
      <w:r w:rsidR="005B65F2" w:rsidRPr="6E5F741F">
        <w:rPr>
          <w:rFonts w:eastAsia="Times New Roman"/>
          <w:lang w:val="en-AU"/>
        </w:rPr>
        <w:t xml:space="preserve">ss all </w:t>
      </w:r>
      <w:r w:rsidR="00C875A9">
        <w:rPr>
          <w:rFonts w:eastAsia="Times New Roman"/>
          <w:lang w:val="en-AU"/>
        </w:rPr>
        <w:t>4</w:t>
      </w:r>
      <w:r w:rsidR="005E40E3" w:rsidRPr="6E5F741F">
        <w:rPr>
          <w:rFonts w:eastAsia="Times New Roman"/>
          <w:lang w:val="en-AU"/>
        </w:rPr>
        <w:t xml:space="preserve"> thematic </w:t>
      </w:r>
      <w:r w:rsidR="004C20C3" w:rsidRPr="6E5F741F">
        <w:rPr>
          <w:rFonts w:eastAsia="Times New Roman"/>
          <w:lang w:val="en-AU"/>
        </w:rPr>
        <w:t>priorities but</w:t>
      </w:r>
      <w:r w:rsidR="0012170B" w:rsidRPr="6E5F741F">
        <w:rPr>
          <w:rFonts w:eastAsia="Times New Roman"/>
          <w:lang w:val="en-AU"/>
        </w:rPr>
        <w:t xml:space="preserve"> will instead be driven by </w:t>
      </w:r>
      <w:r w:rsidR="00C90BAD" w:rsidRPr="6E5F741F">
        <w:rPr>
          <w:rFonts w:eastAsia="Times New Roman"/>
          <w:lang w:val="en-AU"/>
        </w:rPr>
        <w:t>demand from the region and their</w:t>
      </w:r>
      <w:r w:rsidR="003934E8">
        <w:rPr>
          <w:rFonts w:eastAsia="Times New Roman"/>
          <w:lang w:val="en-AU"/>
        </w:rPr>
        <w:t xml:space="preserve"> Australian Government Entity (</w:t>
      </w:r>
      <w:r w:rsidR="00921DBC" w:rsidRPr="6E5F741F">
        <w:rPr>
          <w:rFonts w:eastAsia="Times New Roman"/>
          <w:lang w:val="en-AU"/>
        </w:rPr>
        <w:t>AGE</w:t>
      </w:r>
      <w:r w:rsidR="003934E8">
        <w:rPr>
          <w:rFonts w:eastAsia="Times New Roman"/>
          <w:lang w:val="en-AU"/>
        </w:rPr>
        <w:t>)</w:t>
      </w:r>
      <w:r w:rsidR="00921DBC" w:rsidRPr="6E5F741F">
        <w:rPr>
          <w:rFonts w:eastAsia="Times New Roman"/>
          <w:lang w:val="en-AU"/>
        </w:rPr>
        <w:t xml:space="preserve"> counterparts.</w:t>
      </w:r>
      <w:r w:rsidR="00960A8D" w:rsidRPr="6E5F741F">
        <w:rPr>
          <w:rFonts w:eastAsia="Times New Roman"/>
          <w:lang w:val="en-AU"/>
        </w:rPr>
        <w:t xml:space="preserve"> The </w:t>
      </w:r>
      <w:r w:rsidR="00C875A9">
        <w:rPr>
          <w:rFonts w:eastAsia="Times New Roman"/>
          <w:lang w:val="en-AU"/>
        </w:rPr>
        <w:t>4</w:t>
      </w:r>
      <w:r w:rsidR="00960A8D" w:rsidRPr="6E5F741F">
        <w:rPr>
          <w:rFonts w:eastAsia="Times New Roman"/>
          <w:lang w:val="en-AU"/>
        </w:rPr>
        <w:t xml:space="preserve"> themes are: </w:t>
      </w:r>
    </w:p>
    <w:p w14:paraId="2E24AF85" w14:textId="3ECBE181" w:rsidR="006E2EFE" w:rsidRPr="00C42279" w:rsidRDefault="31BC06AE" w:rsidP="00670955">
      <w:pPr>
        <w:pStyle w:val="BodyText"/>
        <w:ind w:left="284" w:hanging="284"/>
      </w:pPr>
      <w:r w:rsidRPr="00C42279">
        <w:rPr>
          <w:rStyle w:val="Strong"/>
        </w:rPr>
        <w:t xml:space="preserve">1. </w:t>
      </w:r>
      <w:r w:rsidR="00670955">
        <w:rPr>
          <w:rStyle w:val="Strong"/>
        </w:rPr>
        <w:tab/>
      </w:r>
      <w:r w:rsidR="006E2EFE" w:rsidRPr="00C42279">
        <w:rPr>
          <w:rStyle w:val="Strong"/>
        </w:rPr>
        <w:t>Climate change and energy transition</w:t>
      </w:r>
      <w:r w:rsidR="16467BB7" w:rsidRPr="00C42279">
        <w:rPr>
          <w:rStyle w:val="Strong"/>
        </w:rPr>
        <w:t>:</w:t>
      </w:r>
      <w:r w:rsidR="005279F5" w:rsidRPr="00C42279">
        <w:rPr>
          <w:rStyle w:val="Strong"/>
        </w:rPr>
        <w:t xml:space="preserve"> </w:t>
      </w:r>
      <w:r w:rsidR="006E2EFE" w:rsidRPr="2AB35DE3">
        <w:t>Advancing climate action in the region by assisting countries to meet ambitious emissions reduction targets, build a clean and resilient energy sector and strengthen climate adaptation and mitigation planning and response.</w:t>
      </w:r>
      <w:r w:rsidR="3198A206" w:rsidRPr="2AB35DE3">
        <w:t xml:space="preserve"> This will deliver on the announcement made at the ASEAN-Australia Special Summit for a $10 million climate and clean energy window under the </w:t>
      </w:r>
      <w:r w:rsidR="00F75ED2">
        <w:t>SEAG2G</w:t>
      </w:r>
      <w:r w:rsidR="3198A206" w:rsidRPr="2AB35DE3">
        <w:t xml:space="preserve"> program.</w:t>
      </w:r>
    </w:p>
    <w:p w14:paraId="506E5084" w14:textId="6F8C1EB6" w:rsidR="006E2EFE" w:rsidRPr="003F3A52" w:rsidRDefault="1A4C8D63" w:rsidP="00670955">
      <w:pPr>
        <w:pStyle w:val="BodyText"/>
        <w:ind w:left="284" w:hanging="284"/>
      </w:pPr>
      <w:r w:rsidRPr="00C42279">
        <w:rPr>
          <w:rStyle w:val="Strong"/>
        </w:rPr>
        <w:t xml:space="preserve">2. </w:t>
      </w:r>
      <w:r w:rsidR="00670955">
        <w:rPr>
          <w:rStyle w:val="Strong"/>
        </w:rPr>
        <w:tab/>
      </w:r>
      <w:r w:rsidR="006E2EFE" w:rsidRPr="00C42279">
        <w:rPr>
          <w:rStyle w:val="Strong"/>
        </w:rPr>
        <w:t>Education and skills</w:t>
      </w:r>
      <w:r w:rsidR="28F60CC1" w:rsidRPr="00C42279">
        <w:rPr>
          <w:rStyle w:val="Strong"/>
        </w:rPr>
        <w:t>:</w:t>
      </w:r>
      <w:r w:rsidR="005279F5" w:rsidRPr="00C42279">
        <w:rPr>
          <w:rStyle w:val="Strong"/>
        </w:rPr>
        <w:t xml:space="preserve"> </w:t>
      </w:r>
      <w:r w:rsidR="006E2EFE" w:rsidRPr="2AB35DE3">
        <w:t>Partnering with countries to build education and skills to grow workforce capability in sectors that drive economic growth, especially in digital and green skills</w:t>
      </w:r>
      <w:r w:rsidR="004960D1">
        <w:t xml:space="preserve"> </w:t>
      </w:r>
      <w:r w:rsidR="004960D1" w:rsidRPr="00371121">
        <w:t>and through transnational education links</w:t>
      </w:r>
      <w:r w:rsidR="006E2EFE" w:rsidRPr="2AB35DE3">
        <w:t xml:space="preserve">. Building capability in these areas aims to increase workforce productivity, resilience to shocks and promotion of workforce diversity and inclusion in new economic sectors. </w:t>
      </w:r>
    </w:p>
    <w:p w14:paraId="3313B192" w14:textId="78F53E5B" w:rsidR="006E2EFE" w:rsidRPr="003F3A52" w:rsidRDefault="51055BAE" w:rsidP="00670955">
      <w:pPr>
        <w:pStyle w:val="BodyText"/>
        <w:ind w:left="284" w:hanging="284"/>
      </w:pPr>
      <w:r w:rsidRPr="00C42279">
        <w:rPr>
          <w:rStyle w:val="Strong"/>
        </w:rPr>
        <w:t xml:space="preserve">3. </w:t>
      </w:r>
      <w:r w:rsidR="00670955">
        <w:rPr>
          <w:rStyle w:val="Strong"/>
        </w:rPr>
        <w:tab/>
      </w:r>
      <w:r w:rsidR="00B7725C" w:rsidRPr="00C42279">
        <w:rPr>
          <w:rStyle w:val="Strong"/>
        </w:rPr>
        <w:t>S</w:t>
      </w:r>
      <w:r w:rsidR="006E2EFE" w:rsidRPr="00C42279">
        <w:rPr>
          <w:rStyle w:val="Strong"/>
        </w:rPr>
        <w:t>ustainable agriculture</w:t>
      </w:r>
      <w:r w:rsidR="00B7725C" w:rsidRPr="00C42279">
        <w:rPr>
          <w:rStyle w:val="Strong"/>
        </w:rPr>
        <w:t xml:space="preserve"> and food securit</w:t>
      </w:r>
      <w:r w:rsidR="00B7725C" w:rsidRPr="2AB35DE3">
        <w:rPr>
          <w:rStyle w:val="Strong"/>
        </w:rPr>
        <w:t>y</w:t>
      </w:r>
      <w:r w:rsidR="13C72F5F" w:rsidRPr="2AB35DE3">
        <w:rPr>
          <w:rStyle w:val="Strong"/>
        </w:rPr>
        <w:t>:</w:t>
      </w:r>
      <w:r w:rsidR="005279F5">
        <w:rPr>
          <w:rStyle w:val="Strong"/>
        </w:rPr>
        <w:t xml:space="preserve"> </w:t>
      </w:r>
      <w:r w:rsidR="006E2EFE" w:rsidRPr="2AB35DE3">
        <w:t xml:space="preserve">Partnering with countries to strengthen agricultural systems, policies, and regulations, with flow-on effects for increasing two-way trade and investment, reducing emissions in the agricultural </w:t>
      </w:r>
      <w:r w:rsidR="003519C4" w:rsidRPr="2AB35DE3">
        <w:t>sector,</w:t>
      </w:r>
      <w:r w:rsidR="006E2EFE" w:rsidRPr="2AB35DE3">
        <w:t xml:space="preserve"> and contributing to climate resilience.</w:t>
      </w:r>
    </w:p>
    <w:p w14:paraId="158FEACF" w14:textId="73661507" w:rsidR="006E2EFE" w:rsidRPr="003F3A52" w:rsidRDefault="239CDCB0" w:rsidP="00670955">
      <w:pPr>
        <w:pStyle w:val="BodyText"/>
        <w:ind w:left="284" w:hanging="284"/>
      </w:pPr>
      <w:r w:rsidRPr="00C42279">
        <w:rPr>
          <w:rStyle w:val="Strong"/>
        </w:rPr>
        <w:t xml:space="preserve">4. </w:t>
      </w:r>
      <w:r w:rsidR="00670955">
        <w:rPr>
          <w:rStyle w:val="Strong"/>
        </w:rPr>
        <w:tab/>
      </w:r>
      <w:r w:rsidR="00E31A97" w:rsidRPr="00C42279">
        <w:rPr>
          <w:rStyle w:val="Strong"/>
        </w:rPr>
        <w:t>Effective and i</w:t>
      </w:r>
      <w:r w:rsidR="006E2EFE" w:rsidRPr="00C42279">
        <w:rPr>
          <w:rStyle w:val="Strong"/>
        </w:rPr>
        <w:t>nclusive public institutions</w:t>
      </w:r>
      <w:r w:rsidR="06092E54" w:rsidRPr="34944D22">
        <w:rPr>
          <w:rStyle w:val="Strong"/>
        </w:rPr>
        <w:t>:</w:t>
      </w:r>
      <w:r w:rsidR="005279F5">
        <w:rPr>
          <w:rStyle w:val="Strong"/>
        </w:rPr>
        <w:t xml:space="preserve"> </w:t>
      </w:r>
      <w:r w:rsidR="006E2EFE" w:rsidRPr="34944D22">
        <w:t xml:space="preserve">Partnering with countries to promote effective and accountable government systems and institutions in other priority areas including sectors outlined in </w:t>
      </w:r>
      <w:r w:rsidR="00C740A2">
        <w:rPr>
          <w:rFonts w:eastAsiaTheme="minorEastAsia"/>
        </w:rPr>
        <w:t xml:space="preserve">the </w:t>
      </w:r>
      <w:r w:rsidR="00965187" w:rsidRPr="00307F5E">
        <w:t>Invested Strategy</w:t>
      </w:r>
      <w:r w:rsidR="006E2EFE" w:rsidRPr="34944D22">
        <w:t>; institutions that contribute to promoting inclusive sustainable development and gender equality; and institutions with mandates to deliver core governance and economic functions.</w:t>
      </w:r>
      <w:r w:rsidR="008D028B">
        <w:t xml:space="preserve"> This theme is deliberately broa</w:t>
      </w:r>
      <w:r w:rsidR="00266A35">
        <w:t>d</w:t>
      </w:r>
      <w:r w:rsidR="00793E61">
        <w:t xml:space="preserve"> </w:t>
      </w:r>
      <w:r w:rsidR="00BD76BF">
        <w:t>in the design but may be further refined based on AGE and S</w:t>
      </w:r>
      <w:r w:rsidR="00047D6B">
        <w:t>GE demand.</w:t>
      </w:r>
    </w:p>
    <w:p w14:paraId="4D2FC697" w14:textId="4E278754" w:rsidR="006E2EFE" w:rsidRPr="003F3A52" w:rsidRDefault="009001B1" w:rsidP="00C42279">
      <w:pPr>
        <w:pStyle w:val="BodyText"/>
      </w:pPr>
      <w:r w:rsidRPr="4445F290">
        <w:rPr>
          <w:rFonts w:eastAsiaTheme="minorEastAsia"/>
        </w:rPr>
        <w:t>A fifth priority,</w:t>
      </w:r>
      <w:r w:rsidRPr="4445F290">
        <w:rPr>
          <w:rFonts w:eastAsiaTheme="minorEastAsia"/>
          <w:b/>
          <w:bCs/>
        </w:rPr>
        <w:t xml:space="preserve"> </w:t>
      </w:r>
      <w:r w:rsidR="003519C4" w:rsidRPr="4445F290">
        <w:rPr>
          <w:rFonts w:eastAsiaTheme="minorEastAsia"/>
        </w:rPr>
        <w:t>trade</w:t>
      </w:r>
      <w:r w:rsidR="006E2EFE" w:rsidRPr="4445F290">
        <w:rPr>
          <w:rFonts w:eastAsiaTheme="minorEastAsia"/>
        </w:rPr>
        <w:t xml:space="preserve"> and </w:t>
      </w:r>
      <w:r w:rsidRPr="4445F290">
        <w:rPr>
          <w:rFonts w:eastAsiaTheme="minorEastAsia"/>
        </w:rPr>
        <w:t>i</w:t>
      </w:r>
      <w:r w:rsidR="006E2EFE" w:rsidRPr="4445F290">
        <w:rPr>
          <w:rFonts w:eastAsiaTheme="minorEastAsia"/>
        </w:rPr>
        <w:t>nvestmen</w:t>
      </w:r>
      <w:r w:rsidR="00FA3EDE" w:rsidRPr="4445F290">
        <w:rPr>
          <w:rFonts w:eastAsiaTheme="minorEastAsia"/>
        </w:rPr>
        <w:t>t,</w:t>
      </w:r>
      <w:r w:rsidR="00FA3EDE" w:rsidRPr="4445F290">
        <w:rPr>
          <w:rFonts w:eastAsiaTheme="minorEastAsia"/>
          <w:b/>
          <w:bCs/>
        </w:rPr>
        <w:t xml:space="preserve"> </w:t>
      </w:r>
      <w:r w:rsidR="5C5271DC" w:rsidRPr="4445F290">
        <w:t>would be enabled</w:t>
      </w:r>
      <w:r w:rsidR="00974512" w:rsidRPr="4445F290">
        <w:t xml:space="preserve"> </w:t>
      </w:r>
      <w:r w:rsidR="00EC0930" w:rsidRPr="4445F290">
        <w:t xml:space="preserve">if </w:t>
      </w:r>
      <w:r w:rsidR="002C68A7" w:rsidRPr="4445F290">
        <w:t xml:space="preserve">additional </w:t>
      </w:r>
      <w:r w:rsidR="5C5A465A" w:rsidRPr="4445F290">
        <w:t xml:space="preserve">non-ODA </w:t>
      </w:r>
      <w:r w:rsidR="002C68A7" w:rsidRPr="4445F290">
        <w:t xml:space="preserve">funding </w:t>
      </w:r>
      <w:r w:rsidR="00FC0545" w:rsidRPr="4445F290">
        <w:t xml:space="preserve">or </w:t>
      </w:r>
      <w:r w:rsidR="00182F55" w:rsidRPr="4445F290">
        <w:t>co-</w:t>
      </w:r>
      <w:r w:rsidR="006B0595" w:rsidRPr="4445F290">
        <w:t xml:space="preserve">funding </w:t>
      </w:r>
      <w:r w:rsidR="002D1F9C" w:rsidRPr="4445F290">
        <w:t>from bilateral programs</w:t>
      </w:r>
      <w:r w:rsidR="00182F55" w:rsidRPr="4445F290">
        <w:t xml:space="preserve"> becomes available</w:t>
      </w:r>
      <w:r w:rsidR="0000635E">
        <w:t xml:space="preserve"> in lin</w:t>
      </w:r>
      <w:r w:rsidR="00F03418">
        <w:t>e</w:t>
      </w:r>
      <w:r w:rsidR="0000635E">
        <w:t xml:space="preserve"> with </w:t>
      </w:r>
      <w:r w:rsidR="0000635E" w:rsidRPr="00C83826">
        <w:t>the</w:t>
      </w:r>
      <w:r w:rsidR="0000635E" w:rsidRPr="004D3030">
        <w:rPr>
          <w:i/>
          <w:iCs/>
        </w:rPr>
        <w:t xml:space="preserve"> </w:t>
      </w:r>
      <w:r w:rsidR="0000635E" w:rsidRPr="00307F5E">
        <w:t>Invested Strategy</w:t>
      </w:r>
      <w:r w:rsidR="005B5C3E">
        <w:rPr>
          <w:i/>
          <w:iCs/>
        </w:rPr>
        <w:t>.</w:t>
      </w:r>
      <w:r w:rsidR="002D1F9C" w:rsidRPr="4445F290">
        <w:t xml:space="preserve"> </w:t>
      </w:r>
      <w:r w:rsidR="005A5A27" w:rsidRPr="4445F290">
        <w:t xml:space="preserve">This </w:t>
      </w:r>
      <w:r w:rsidR="00BC372B" w:rsidRPr="4445F290">
        <w:t xml:space="preserve">thematic priority </w:t>
      </w:r>
      <w:r w:rsidR="001708B5" w:rsidRPr="4445F290">
        <w:t xml:space="preserve">would work </w:t>
      </w:r>
      <w:r w:rsidR="006E2EFE" w:rsidRPr="4445F290">
        <w:t xml:space="preserve">with </w:t>
      </w:r>
      <w:r w:rsidR="00960A8D" w:rsidRPr="4445F290">
        <w:t xml:space="preserve">governments </w:t>
      </w:r>
      <w:r w:rsidR="006E2EFE" w:rsidRPr="4445F290">
        <w:t>to unblock trade and investment bottlenecks</w:t>
      </w:r>
      <w:r w:rsidR="00F21B56" w:rsidRPr="4445F290">
        <w:t xml:space="preserve"> or support Australia’s commercial interests</w:t>
      </w:r>
      <w:r w:rsidR="001708B5" w:rsidRPr="4445F290">
        <w:t>.</w:t>
      </w:r>
      <w:r w:rsidR="00E07613" w:rsidRPr="4445F290">
        <w:t xml:space="preserve"> </w:t>
      </w:r>
    </w:p>
    <w:p w14:paraId="3CE25BF5" w14:textId="63E9BFDA" w:rsidR="006E2EFE" w:rsidRPr="00097E5C" w:rsidRDefault="006E2EFE" w:rsidP="00C42279">
      <w:pPr>
        <w:pStyle w:val="Heading3"/>
        <w:rPr>
          <w:lang w:val="en-AU"/>
        </w:rPr>
      </w:pPr>
      <w:bookmarkStart w:id="9" w:name="_Toc1747762402"/>
      <w:r w:rsidRPr="00097E5C">
        <w:rPr>
          <w:lang w:val="en-AU"/>
        </w:rPr>
        <w:t>Delivery approach</w:t>
      </w:r>
      <w:r w:rsidR="005279F5">
        <w:rPr>
          <w:lang w:val="en-AU"/>
        </w:rPr>
        <w:t xml:space="preserve">, </w:t>
      </w:r>
      <w:r w:rsidR="003519C4">
        <w:rPr>
          <w:lang w:val="en-AU"/>
        </w:rPr>
        <w:t>g</w:t>
      </w:r>
      <w:r w:rsidR="003519C4" w:rsidRPr="00235289">
        <w:rPr>
          <w:lang w:val="en-AU"/>
        </w:rPr>
        <w:t>overnance,</w:t>
      </w:r>
      <w:r w:rsidR="005279F5" w:rsidRPr="00235289">
        <w:rPr>
          <w:lang w:val="en-AU"/>
        </w:rPr>
        <w:t xml:space="preserve"> and management arrangements</w:t>
      </w:r>
      <w:bookmarkEnd w:id="9"/>
      <w:r w:rsidR="005279F5" w:rsidRPr="00235289">
        <w:rPr>
          <w:lang w:val="en-AU"/>
        </w:rPr>
        <w:t xml:space="preserve"> </w:t>
      </w:r>
    </w:p>
    <w:p w14:paraId="52EE9C52" w14:textId="070B8996" w:rsidR="006E2EFE" w:rsidRPr="00C42279" w:rsidRDefault="00F75ED2" w:rsidP="00C42279">
      <w:pPr>
        <w:pStyle w:val="BodyText"/>
      </w:pPr>
      <w:r>
        <w:t>SEAG2G</w:t>
      </w:r>
      <w:r w:rsidR="00215D14" w:rsidRPr="005F6277">
        <w:t xml:space="preserve"> is a </w:t>
      </w:r>
      <w:r w:rsidR="00266A35" w:rsidRPr="005F6277">
        <w:t xml:space="preserve">multi-country </w:t>
      </w:r>
      <w:r w:rsidR="00710322" w:rsidRPr="005F6277">
        <w:t xml:space="preserve">platform </w:t>
      </w:r>
      <w:r w:rsidR="00266A35" w:rsidRPr="005F6277">
        <w:t xml:space="preserve">rather than regional program. </w:t>
      </w:r>
      <w:r w:rsidR="006E2EFE" w:rsidRPr="00C42279">
        <w:t xml:space="preserve">The delivery approach is </w:t>
      </w:r>
      <w:r w:rsidR="006E2EFE" w:rsidRPr="005F6277">
        <w:t xml:space="preserve">institutional twinning through </w:t>
      </w:r>
      <w:r w:rsidR="006E2EFE" w:rsidRPr="00C42279">
        <w:t>partnerships</w:t>
      </w:r>
      <w:r w:rsidR="006E2EFE" w:rsidRPr="005F6277">
        <w:t xml:space="preserve"> led by AGE</w:t>
      </w:r>
      <w:r w:rsidR="0087560E" w:rsidRPr="005F6277">
        <w:t>s</w:t>
      </w:r>
      <w:r w:rsidR="001A39C1" w:rsidRPr="22E94D2C">
        <w:rPr>
          <w:color w:val="485864"/>
        </w:rPr>
        <w:t xml:space="preserve"> to implement activities jointly agreed with SGEs.</w:t>
      </w:r>
      <w:r w:rsidR="00F10685">
        <w:rPr>
          <w:color w:val="485864"/>
        </w:rPr>
        <w:t xml:space="preserve"> </w:t>
      </w:r>
      <w:r w:rsidR="006E2EFE">
        <w:t>AGEs</w:t>
      </w:r>
      <w:r w:rsidR="005279F5">
        <w:t xml:space="preserve">, at federal, </w:t>
      </w:r>
      <w:r w:rsidR="002B6474">
        <w:t>State</w:t>
      </w:r>
      <w:r w:rsidR="005279F5">
        <w:t xml:space="preserve"> or </w:t>
      </w:r>
      <w:r w:rsidR="002B6474">
        <w:t>Territor</w:t>
      </w:r>
      <w:r w:rsidR="005279F5">
        <w:t>y levels,</w:t>
      </w:r>
      <w:r w:rsidR="006E2EFE">
        <w:t xml:space="preserve"> will be responsible for delivering activities and will have access to quality assurance, administration and operational support provided through the</w:t>
      </w:r>
      <w:r w:rsidR="00F10685">
        <w:t xml:space="preserve"> </w:t>
      </w:r>
      <w:r w:rsidR="3B182D1E">
        <w:t>M</w:t>
      </w:r>
      <w:r w:rsidR="006E2EFE">
        <w:t xml:space="preserve">anaging </w:t>
      </w:r>
      <w:r w:rsidR="47AAFB9C">
        <w:t>C</w:t>
      </w:r>
      <w:r w:rsidR="006E2EFE">
        <w:t>ontractor</w:t>
      </w:r>
      <w:r w:rsidR="5694F62A">
        <w:t xml:space="preserve"> (MC)</w:t>
      </w:r>
      <w:r w:rsidR="006E2EFE">
        <w:t>. AGEs will be able to use program funding to draw on third-party providers (e.g. consultants, private sector entities, universities, and institutes) to manage and deliver activities in line with their internal procurement requirements.</w:t>
      </w:r>
      <w:r w:rsidR="0034035D">
        <w:t xml:space="preserve"> </w:t>
      </w:r>
      <w:r>
        <w:rPr>
          <w:color w:val="485864"/>
        </w:rPr>
        <w:t>SEAG2G</w:t>
      </w:r>
      <w:r w:rsidR="0034035D" w:rsidRPr="22E94D2C">
        <w:rPr>
          <w:color w:val="485864"/>
        </w:rPr>
        <w:t xml:space="preserve"> </w:t>
      </w:r>
      <w:r w:rsidR="000F7C37" w:rsidRPr="22E94D2C">
        <w:rPr>
          <w:color w:val="485864"/>
        </w:rPr>
        <w:t>will</w:t>
      </w:r>
      <w:r w:rsidR="0034035D" w:rsidRPr="22E94D2C">
        <w:rPr>
          <w:color w:val="485864"/>
        </w:rPr>
        <w:t xml:space="preserve"> consider partnerships with regional organisations beyond ASEAN on a case-by-case basis.</w:t>
      </w:r>
    </w:p>
    <w:p w14:paraId="36D3C1DC" w14:textId="72EC24FD" w:rsidR="00FC5E11" w:rsidRPr="00C42279" w:rsidRDefault="00F75ED2" w:rsidP="00C42279">
      <w:pPr>
        <w:pStyle w:val="BodyText"/>
      </w:pPr>
      <w:r>
        <w:t>SEAG2G</w:t>
      </w:r>
      <w:r w:rsidR="56FC43EA" w:rsidRPr="00C42279">
        <w:t xml:space="preserve"> will support Australian agencies to engage with their Southeast Asian counterparts through </w:t>
      </w:r>
      <w:r w:rsidR="005E7628">
        <w:t>2</w:t>
      </w:r>
      <w:r w:rsidR="56FC43EA" w:rsidRPr="00C42279">
        <w:t xml:space="preserve"> workstreams:</w:t>
      </w:r>
    </w:p>
    <w:p w14:paraId="13B24760" w14:textId="665C0013" w:rsidR="006E2EFE" w:rsidRPr="00531240" w:rsidRDefault="782E0373" w:rsidP="00C42279">
      <w:pPr>
        <w:pStyle w:val="BodyText"/>
        <w:rPr>
          <w:color w:val="485864"/>
        </w:rPr>
      </w:pPr>
      <w:r w:rsidRPr="00C42279">
        <w:rPr>
          <w:rStyle w:val="Strong"/>
        </w:rPr>
        <w:t xml:space="preserve">Workstream 1: </w:t>
      </w:r>
      <w:r w:rsidR="006E2EFE" w:rsidRPr="00C42279">
        <w:rPr>
          <w:rStyle w:val="Strong"/>
        </w:rPr>
        <w:t xml:space="preserve">Core Partners workstream </w:t>
      </w:r>
      <w:r w:rsidR="006E2EFE" w:rsidRPr="00C42279">
        <w:t>(75 per cent of activity budget).</w:t>
      </w:r>
      <w:r w:rsidR="006E2EFE" w:rsidRPr="34944D22">
        <w:rPr>
          <w:color w:val="485864"/>
        </w:rPr>
        <w:t xml:space="preserve"> </w:t>
      </w:r>
      <w:r w:rsidR="006E2EFE">
        <w:t xml:space="preserve">Multi-year support to a small group of AGE partners to work in one or more countries to deepen Australia’s relationships with counterparts and contribute to institutional change in one or more </w:t>
      </w:r>
      <w:r w:rsidR="00E1624D">
        <w:t xml:space="preserve">thematic </w:t>
      </w:r>
      <w:r w:rsidR="006E2EFE">
        <w:t>priorit</w:t>
      </w:r>
      <w:r w:rsidR="00E1624D">
        <w:t>ies</w:t>
      </w:r>
      <w:r w:rsidR="006E2EFE">
        <w:t xml:space="preserve">. </w:t>
      </w:r>
      <w:r w:rsidR="0067617F">
        <w:t>Initial c</w:t>
      </w:r>
      <w:r w:rsidR="006E2EFE">
        <w:t xml:space="preserve">ore </w:t>
      </w:r>
      <w:r w:rsidR="0067617F">
        <w:t>p</w:t>
      </w:r>
      <w:r w:rsidR="006E2EFE">
        <w:t xml:space="preserve">artners </w:t>
      </w:r>
      <w:r w:rsidR="0067617F">
        <w:t xml:space="preserve">identified </w:t>
      </w:r>
      <w:r w:rsidR="006E2EFE">
        <w:t xml:space="preserve">to participate are Department of Climate Change, </w:t>
      </w:r>
      <w:r w:rsidR="00A91F7B">
        <w:t>Energy</w:t>
      </w:r>
      <w:r w:rsidR="00CD66E4">
        <w:t>,</w:t>
      </w:r>
      <w:r w:rsidR="00A91F7B">
        <w:t xml:space="preserve"> </w:t>
      </w:r>
      <w:r w:rsidR="09C6A109">
        <w:t xml:space="preserve">the </w:t>
      </w:r>
      <w:r w:rsidR="006E2EFE">
        <w:t>Environment and Water, Department of Education, Department of Agriculture</w:t>
      </w:r>
      <w:r w:rsidR="339880E6">
        <w:t>,</w:t>
      </w:r>
      <w:r w:rsidR="006E2EFE">
        <w:t xml:space="preserve"> F</w:t>
      </w:r>
      <w:r w:rsidR="771AEA01">
        <w:t>isheries and Forestry</w:t>
      </w:r>
      <w:r w:rsidR="006E2EFE">
        <w:t xml:space="preserve">, and </w:t>
      </w:r>
      <w:r w:rsidR="00A91F7B">
        <w:t xml:space="preserve">the </w:t>
      </w:r>
      <w:r w:rsidR="006E2EFE">
        <w:t xml:space="preserve">Commonwealth Scientific and Industrial Research Organisation. </w:t>
      </w:r>
      <w:r w:rsidR="41009F57">
        <w:t xml:space="preserve">These agencies have indicated they see demand from: Indonesia, Malaysia, Philippines, </w:t>
      </w:r>
      <w:r w:rsidR="003519C4">
        <w:t>Thailand,</w:t>
      </w:r>
      <w:r w:rsidR="41009F57">
        <w:t xml:space="preserve"> and Vietnam. </w:t>
      </w:r>
      <w:r w:rsidR="00F75ED2">
        <w:t>SEAG2G</w:t>
      </w:r>
      <w:r w:rsidR="41009F57">
        <w:t xml:space="preserve"> could initially focus </w:t>
      </w:r>
      <w:proofErr w:type="gramStart"/>
      <w:r w:rsidR="00F10685">
        <w:t>in</w:t>
      </w:r>
      <w:proofErr w:type="gramEnd"/>
      <w:r w:rsidR="41009F57">
        <w:t xml:space="preserve"> these countries, drawing in more countries over time. Noting that </w:t>
      </w:r>
      <w:r w:rsidR="00371121">
        <w:t>Australia</w:t>
      </w:r>
      <w:r w:rsidR="00E97099">
        <w:t xml:space="preserve"> does not have a bilateral development program with </w:t>
      </w:r>
      <w:r w:rsidR="41009F57">
        <w:t xml:space="preserve">Malaysia and Thailand, </w:t>
      </w:r>
      <w:r w:rsidR="00F75ED2">
        <w:t>SEAG2G</w:t>
      </w:r>
      <w:r w:rsidR="41009F57">
        <w:t xml:space="preserve"> will look to prioritise partnerships in these countries.</w:t>
      </w:r>
    </w:p>
    <w:p w14:paraId="113F9ED8" w14:textId="4B919382" w:rsidR="686BC676" w:rsidRDefault="686BC676" w:rsidP="00C42279">
      <w:pPr>
        <w:pStyle w:val="BodyText"/>
        <w:rPr>
          <w:color w:val="000000" w:themeColor="text1"/>
          <w:szCs w:val="21"/>
        </w:rPr>
      </w:pPr>
      <w:r w:rsidRPr="00C42279">
        <w:rPr>
          <w:rStyle w:val="Strong"/>
        </w:rPr>
        <w:t xml:space="preserve">Workstream 2: </w:t>
      </w:r>
      <w:r w:rsidR="006E2EFE" w:rsidRPr="00C42279">
        <w:rPr>
          <w:rStyle w:val="Strong"/>
        </w:rPr>
        <w:t>Country level workstream</w:t>
      </w:r>
      <w:r w:rsidR="006E2EFE" w:rsidRPr="7845D353">
        <w:rPr>
          <w:rStyle w:val="Strong"/>
        </w:rPr>
        <w:t xml:space="preserve"> </w:t>
      </w:r>
      <w:r w:rsidR="006E2EFE" w:rsidRPr="00C42279">
        <w:t>(25 per cent of activity budget). Demand-driven</w:t>
      </w:r>
      <w:r w:rsidR="005279F5" w:rsidRPr="00C42279">
        <w:t>, smaller</w:t>
      </w:r>
      <w:r w:rsidR="006E2EFE" w:rsidRPr="00C42279">
        <w:t xml:space="preserve"> activities based on requests from Posts assessed and approved </w:t>
      </w:r>
      <w:r w:rsidR="00C875A9">
        <w:t>2</w:t>
      </w:r>
      <w:r w:rsidR="006E2EFE" w:rsidRPr="00C42279">
        <w:t xml:space="preserve"> times a year</w:t>
      </w:r>
      <w:r w:rsidR="00154B06" w:rsidRPr="00C42279">
        <w:t xml:space="preserve"> </w:t>
      </w:r>
      <w:r w:rsidR="005279F5">
        <w:t xml:space="preserve">and </w:t>
      </w:r>
      <w:r w:rsidR="52CCF74F">
        <w:t>to be delivered within a 12</w:t>
      </w:r>
      <w:r w:rsidR="00E11349">
        <w:t xml:space="preserve"> to </w:t>
      </w:r>
      <w:r w:rsidR="00757DE2">
        <w:t>18</w:t>
      </w:r>
      <w:r w:rsidR="52CCF74F">
        <w:t>-month period</w:t>
      </w:r>
      <w:r w:rsidR="006E2EFE">
        <w:t xml:space="preserve">. </w:t>
      </w:r>
      <w:r w:rsidR="006E2EFE" w:rsidRPr="00C42279">
        <w:t xml:space="preserve">The types of activities offered will likely include </w:t>
      </w:r>
      <w:r w:rsidR="006E2EFE">
        <w:t xml:space="preserve">knowledge exchanges, </w:t>
      </w:r>
      <w:r w:rsidR="00CD66E4">
        <w:t xml:space="preserve">short-term </w:t>
      </w:r>
      <w:r w:rsidR="006E2EFE">
        <w:t>workplace attachments</w:t>
      </w:r>
      <w:r w:rsidR="00154B06">
        <w:t xml:space="preserve">, </w:t>
      </w:r>
      <w:r w:rsidR="006E2EFE">
        <w:t xml:space="preserve">applied training, benchmarking visits, policy dialogue, joint participation in conferences and sharing tools. </w:t>
      </w:r>
    </w:p>
    <w:p w14:paraId="5AD02BC1" w14:textId="0B479187" w:rsidR="006E2EFE" w:rsidRPr="008A0448" w:rsidRDefault="00F75ED2" w:rsidP="00C42279">
      <w:pPr>
        <w:pStyle w:val="BodyText"/>
        <w:rPr>
          <w:rFonts w:eastAsiaTheme="minorEastAsia"/>
        </w:rPr>
      </w:pPr>
      <w:r>
        <w:t>SEAG2G</w:t>
      </w:r>
      <w:r w:rsidR="006E2EFE">
        <w:t xml:space="preserve"> will be governed by an </w:t>
      </w:r>
      <w:r w:rsidR="006E2EFE" w:rsidRPr="00C42279">
        <w:rPr>
          <w:rStyle w:val="Strong"/>
          <w:lang w:val="en-AU"/>
        </w:rPr>
        <w:t>Executive Steering Committee</w:t>
      </w:r>
      <w:r w:rsidR="006E2EFE">
        <w:t xml:space="preserve"> </w:t>
      </w:r>
      <w:r w:rsidR="370BD30E">
        <w:t>designed to set the strategic direction and provide a mechanism for DFAT to coordinate and progress Australia’s whole-of-government interests in Southeast Asia</w:t>
      </w:r>
      <w:r w:rsidR="00FC5E11">
        <w:t>,</w:t>
      </w:r>
      <w:r w:rsidR="00154B06">
        <w:t xml:space="preserve"> </w:t>
      </w:r>
      <w:r w:rsidR="3D8936A0">
        <w:t>comprise</w:t>
      </w:r>
      <w:r w:rsidR="00FC5E11">
        <w:t>d of</w:t>
      </w:r>
      <w:r w:rsidR="3D8936A0">
        <w:t xml:space="preserve"> </w:t>
      </w:r>
      <w:r w:rsidR="00FC5E11">
        <w:t xml:space="preserve">DFAT, </w:t>
      </w:r>
      <w:r w:rsidR="006E2EFE">
        <w:t xml:space="preserve">core partner agencies and Posts. </w:t>
      </w:r>
      <w:r w:rsidR="6014F95B">
        <w:t>The</w:t>
      </w:r>
      <w:r w:rsidR="006E2EFE">
        <w:t xml:space="preserve"> </w:t>
      </w:r>
      <w:r w:rsidR="006E2EFE" w:rsidRPr="00371121">
        <w:rPr>
          <w:rStyle w:val="Strong"/>
          <w:b/>
          <w:bCs w:val="0"/>
          <w:lang w:val="en-AU"/>
        </w:rPr>
        <w:t>DFAT G2G Section</w:t>
      </w:r>
      <w:r w:rsidR="006E2EFE" w:rsidRPr="00097E5C">
        <w:rPr>
          <w:b/>
        </w:rPr>
        <w:t xml:space="preserve"> </w:t>
      </w:r>
      <w:r w:rsidR="006E2EFE">
        <w:t xml:space="preserve">will maintain oversight of </w:t>
      </w:r>
      <w:r>
        <w:t>SEAG2G</w:t>
      </w:r>
      <w:r w:rsidR="006E2EFE">
        <w:t xml:space="preserve"> implementation to ensure quality, visibility, and compliance with DFAT standards, while focusing on AGE relationship </w:t>
      </w:r>
      <w:r w:rsidR="006E2EFE">
        <w:lastRenderedPageBreak/>
        <w:t>management and policy dialogue.</w:t>
      </w:r>
      <w:r w:rsidR="003F554E">
        <w:t xml:space="preserve"> The </w:t>
      </w:r>
      <w:r w:rsidR="4D5119CF" w:rsidRPr="00371121">
        <w:rPr>
          <w:rStyle w:val="Strong"/>
          <w:b/>
          <w:bCs w:val="0"/>
        </w:rPr>
        <w:t>MC</w:t>
      </w:r>
      <w:r w:rsidR="003F554E">
        <w:t xml:space="preserve"> will establish a </w:t>
      </w:r>
      <w:r>
        <w:t>SEAG2G</w:t>
      </w:r>
      <w:r w:rsidR="003F554E">
        <w:t xml:space="preserve"> implementation team</w:t>
      </w:r>
      <w:r w:rsidR="00B83B49">
        <w:t xml:space="preserve"> </w:t>
      </w:r>
      <w:r w:rsidR="003F554E">
        <w:t xml:space="preserve">to support DFAT by brokering partnerships with AGEs and ongoing relationship management, planning and delivery of activities (including operations/logistics, </w:t>
      </w:r>
      <w:r w:rsidR="003519C4">
        <w:t>budgeting,</w:t>
      </w:r>
      <w:r w:rsidR="003F554E">
        <w:t xml:space="preserve"> and events management), as well as MEL and embedding GEDSI. </w:t>
      </w:r>
      <w:r w:rsidR="006E2EFE" w:rsidRPr="00371121">
        <w:rPr>
          <w:rFonts w:ascii="Calibri" w:hAnsi="Calibri"/>
          <w:b/>
          <w:bCs/>
        </w:rPr>
        <w:t>Posts</w:t>
      </w:r>
      <w:r w:rsidR="006E2EFE">
        <w:t xml:space="preserve"> </w:t>
      </w:r>
      <w:r w:rsidR="00FC5E11">
        <w:t>will</w:t>
      </w:r>
      <w:r w:rsidR="00BC5BC9">
        <w:t xml:space="preserve"> </w:t>
      </w:r>
      <w:r w:rsidR="006E2EFE">
        <w:t>ensure strong alignment between partner activities and bilateral priorities</w:t>
      </w:r>
      <w:r w:rsidR="009C53AE">
        <w:t xml:space="preserve">, </w:t>
      </w:r>
      <w:r w:rsidR="00FC5E11">
        <w:t>introduce</w:t>
      </w:r>
      <w:r w:rsidR="006E2EFE">
        <w:t xml:space="preserve"> AGEs and SGEs, shar</w:t>
      </w:r>
      <w:r w:rsidR="009C53AE">
        <w:t>e</w:t>
      </w:r>
      <w:r w:rsidR="006E2EFE">
        <w:t xml:space="preserve"> knowledge of the local context</w:t>
      </w:r>
      <w:r w:rsidR="00A91F7B">
        <w:t xml:space="preserve"> and political economy</w:t>
      </w:r>
      <w:r w:rsidR="00FC5E11">
        <w:t xml:space="preserve">. </w:t>
      </w:r>
      <w:r w:rsidR="009C53AE">
        <w:rPr>
          <w:rFonts w:eastAsiaTheme="minorEastAsia"/>
        </w:rPr>
        <w:t xml:space="preserve">The </w:t>
      </w:r>
      <w:r>
        <w:rPr>
          <w:rFonts w:eastAsiaTheme="minorEastAsia"/>
        </w:rPr>
        <w:t>SEAG2G</w:t>
      </w:r>
      <w:r w:rsidR="009C53AE">
        <w:rPr>
          <w:rFonts w:eastAsiaTheme="minorEastAsia"/>
        </w:rPr>
        <w:t xml:space="preserve"> program</w:t>
      </w:r>
      <w:r w:rsidR="1F0C1A89" w:rsidRPr="34944D22">
        <w:rPr>
          <w:rFonts w:eastAsiaTheme="minorEastAsia"/>
        </w:rPr>
        <w:t xml:space="preserve"> </w:t>
      </w:r>
      <w:r w:rsidR="00FC5E11">
        <w:rPr>
          <w:rFonts w:eastAsiaTheme="minorEastAsia"/>
        </w:rPr>
        <w:t xml:space="preserve">will </w:t>
      </w:r>
      <w:r w:rsidR="1F0C1A89" w:rsidRPr="34944D22">
        <w:rPr>
          <w:rFonts w:eastAsiaTheme="minorEastAsia"/>
        </w:rPr>
        <w:t xml:space="preserve">connect </w:t>
      </w:r>
      <w:r w:rsidR="00FC5E11">
        <w:rPr>
          <w:rFonts w:eastAsiaTheme="minorEastAsia"/>
        </w:rPr>
        <w:t xml:space="preserve">other </w:t>
      </w:r>
      <w:r w:rsidR="1F0C1A89" w:rsidRPr="34944D22">
        <w:rPr>
          <w:rFonts w:eastAsiaTheme="minorEastAsia"/>
        </w:rPr>
        <w:t>programs</w:t>
      </w:r>
      <w:r w:rsidR="00FC5E11">
        <w:rPr>
          <w:rFonts w:eastAsiaTheme="minorEastAsia"/>
        </w:rPr>
        <w:t xml:space="preserve"> with government-to-government components for learning, to deconflict and to work towards a common approach.</w:t>
      </w:r>
      <w:r w:rsidR="00A1323D">
        <w:rPr>
          <w:rFonts w:eastAsiaTheme="minorEastAsia"/>
        </w:rPr>
        <w:t xml:space="preserve"> </w:t>
      </w:r>
    </w:p>
    <w:p w14:paraId="7F2B6267" w14:textId="3C05555E" w:rsidR="006E2EFE" w:rsidRPr="00097E5C" w:rsidRDefault="006E2EFE" w:rsidP="00C42279">
      <w:pPr>
        <w:pStyle w:val="Heading3"/>
        <w:rPr>
          <w:lang w:val="en-AU"/>
        </w:rPr>
      </w:pPr>
      <w:bookmarkStart w:id="10" w:name="_Toc1570227037"/>
      <w:r w:rsidRPr="00097E5C">
        <w:rPr>
          <w:lang w:val="en-AU"/>
        </w:rPr>
        <w:t>Gender equality, disability, and social inclusion (GEDSI)</w:t>
      </w:r>
      <w:bookmarkEnd w:id="10"/>
      <w:r w:rsidR="009C53AE">
        <w:rPr>
          <w:lang w:val="en-AU"/>
        </w:rPr>
        <w:t xml:space="preserve"> </w:t>
      </w:r>
    </w:p>
    <w:p w14:paraId="3E6AFAB6" w14:textId="718A73AA" w:rsidR="006E2EFE" w:rsidRDefault="006E2EFE" w:rsidP="00C42279">
      <w:pPr>
        <w:pStyle w:val="BodyText"/>
      </w:pPr>
      <w:r>
        <w:t xml:space="preserve">The </w:t>
      </w:r>
      <w:r w:rsidR="00F75ED2">
        <w:t>SEAG2G</w:t>
      </w:r>
      <w:r>
        <w:t xml:space="preserve"> program has </w:t>
      </w:r>
      <w:r w:rsidR="00A91F7B">
        <w:t xml:space="preserve">significant </w:t>
      </w:r>
      <w:r>
        <w:t xml:space="preserve">opportunities to positively engage </w:t>
      </w:r>
      <w:r w:rsidR="00A91F7B">
        <w:t xml:space="preserve">on GEDSI </w:t>
      </w:r>
      <w:r>
        <w:t xml:space="preserve">with partner governments. </w:t>
      </w:r>
      <w:r w:rsidR="00F75ED2">
        <w:t>SEAG2G</w:t>
      </w:r>
      <w:r>
        <w:t xml:space="preserve"> will adopt a twin-track approach. </w:t>
      </w:r>
      <w:r w:rsidR="009C53AE">
        <w:t xml:space="preserve">For each </w:t>
      </w:r>
      <w:r>
        <w:t>core partnership, a GEDSI analysis will be undertaken, and action plan developed.</w:t>
      </w:r>
      <w:r w:rsidR="009C53AE">
        <w:t xml:space="preserve"> For</w:t>
      </w:r>
      <w:r>
        <w:t xml:space="preserve"> short</w:t>
      </w:r>
      <w:r w:rsidR="009C53AE">
        <w:t>-term</w:t>
      </w:r>
      <w:r>
        <w:t xml:space="preserve"> activities</w:t>
      </w:r>
      <w:r w:rsidR="009C53AE">
        <w:t>, o</w:t>
      </w:r>
      <w:r>
        <w:t>pportunities</w:t>
      </w:r>
      <w:r w:rsidR="009C53AE">
        <w:t xml:space="preserve"> will be</w:t>
      </w:r>
      <w:r>
        <w:t xml:space="preserve"> identified to advance GEDSI. Earmarked budget for GEDSI and access to experts, will also reinforce GEDSI expectations. </w:t>
      </w:r>
    </w:p>
    <w:p w14:paraId="2920E42C" w14:textId="34944B81" w:rsidR="006E2EFE" w:rsidRPr="00097E5C" w:rsidRDefault="006E2EFE" w:rsidP="00C42279">
      <w:pPr>
        <w:pStyle w:val="Heading3"/>
        <w:rPr>
          <w:lang w:val="en-AU"/>
        </w:rPr>
      </w:pPr>
      <w:bookmarkStart w:id="11" w:name="_Toc1345158175"/>
      <w:r w:rsidRPr="00097E5C">
        <w:rPr>
          <w:lang w:val="en-AU"/>
        </w:rPr>
        <w:t>Managing risk</w:t>
      </w:r>
      <w:bookmarkEnd w:id="11"/>
    </w:p>
    <w:p w14:paraId="6DDE2D78" w14:textId="71074EA9" w:rsidR="006E2EFE" w:rsidRPr="004C1EDC" w:rsidRDefault="006E2EFE" w:rsidP="34944D22">
      <w:pPr>
        <w:rPr>
          <w:color w:val="485864"/>
          <w:lang w:val="en-ID"/>
        </w:rPr>
      </w:pPr>
      <w:r w:rsidRPr="1E8E7E51">
        <w:rPr>
          <w:lang w:val="en-AU"/>
        </w:rPr>
        <w:t>The risk profile is medium</w:t>
      </w:r>
      <w:r w:rsidR="009C53AE">
        <w:rPr>
          <w:lang w:val="en-AU"/>
        </w:rPr>
        <w:t xml:space="preserve"> and will </w:t>
      </w:r>
      <w:r w:rsidRPr="1E8E7E51">
        <w:rPr>
          <w:lang w:val="en-AU"/>
        </w:rPr>
        <w:t>be mitigated in part through oversight by the whole-of-government Executive Steering Committee</w:t>
      </w:r>
      <w:r w:rsidR="009C53AE">
        <w:rPr>
          <w:lang w:val="en-AU"/>
        </w:rPr>
        <w:t xml:space="preserve">. </w:t>
      </w:r>
      <w:r w:rsidR="004C1EDC">
        <w:rPr>
          <w:lang w:val="en-AU"/>
        </w:rPr>
        <w:t xml:space="preserve">Key risks </w:t>
      </w:r>
      <w:r w:rsidR="004C20C3" w:rsidRPr="00CD7860">
        <w:t>include</w:t>
      </w:r>
      <w:r w:rsidR="004C1EDC" w:rsidRPr="00CD7860">
        <w:t xml:space="preserve"> </w:t>
      </w:r>
      <w:r w:rsidR="006A650B" w:rsidRPr="00CD7860">
        <w:t xml:space="preserve">AGE resourcing challenges, the challenging context in which to demonstrate impact, lack of coordination and lack of buy-in from Australian Government senior executive. </w:t>
      </w:r>
      <w:r w:rsidR="00C707BE">
        <w:t xml:space="preserve">They will be </w:t>
      </w:r>
      <w:r w:rsidR="009C53AE">
        <w:t xml:space="preserve">mitigated through </w:t>
      </w:r>
      <w:r w:rsidR="00D351FD" w:rsidRPr="00CD7860">
        <w:t>enabling AGEs to use program funds for positions</w:t>
      </w:r>
      <w:r w:rsidR="000C2C28" w:rsidRPr="00CD7860">
        <w:t xml:space="preserve">, </w:t>
      </w:r>
      <w:r w:rsidR="009C53AE">
        <w:t xml:space="preserve">contracted support </w:t>
      </w:r>
      <w:r w:rsidR="007A7115">
        <w:t>t</w:t>
      </w:r>
      <w:r w:rsidR="007A7115" w:rsidRPr="007A7115">
        <w:t xml:space="preserve">hrough an MC, a partnership and engagement strategy to guide interactions between stakeholders </w:t>
      </w:r>
      <w:r w:rsidR="009C53AE">
        <w:t xml:space="preserve">and </w:t>
      </w:r>
      <w:r w:rsidR="004C1EDC" w:rsidRPr="00861499">
        <w:t xml:space="preserve">DFAT and </w:t>
      </w:r>
      <w:r w:rsidR="004C1EDC">
        <w:t xml:space="preserve">the </w:t>
      </w:r>
      <w:r w:rsidR="4D5119CF">
        <w:t>MC</w:t>
      </w:r>
      <w:r w:rsidR="004C1EDC" w:rsidRPr="00861499">
        <w:t xml:space="preserve"> working </w:t>
      </w:r>
      <w:r w:rsidR="007A7115">
        <w:t>collaboratively</w:t>
      </w:r>
      <w:r w:rsidR="00444727">
        <w:t>.</w:t>
      </w:r>
      <w:r w:rsidR="00CD7860">
        <w:t xml:space="preserve"> </w:t>
      </w:r>
    </w:p>
    <w:p w14:paraId="77B5CC29" w14:textId="1B19CF4B" w:rsidR="00A32858" w:rsidRPr="006D7CAD" w:rsidRDefault="67484144" w:rsidP="00C42279">
      <w:pPr>
        <w:pStyle w:val="Heading1"/>
      </w:pPr>
      <w:bookmarkStart w:id="12" w:name="_Toc167377697"/>
      <w:bookmarkStart w:id="13" w:name="_Toc167451834"/>
      <w:bookmarkStart w:id="14" w:name="_Toc1057978783"/>
      <w:bookmarkStart w:id="15" w:name="_Toc191377325"/>
      <w:r>
        <w:t>Development Context and Situational Analysis</w:t>
      </w:r>
      <w:r w:rsidR="6CF56FFD">
        <w:t xml:space="preserve"> (What problem are we addressing?)</w:t>
      </w:r>
      <w:bookmarkEnd w:id="12"/>
      <w:bookmarkEnd w:id="13"/>
      <w:bookmarkEnd w:id="14"/>
      <w:bookmarkEnd w:id="15"/>
    </w:p>
    <w:p w14:paraId="5DCA06AC" w14:textId="4A64E108" w:rsidR="00F4628E" w:rsidRDefault="5A7EB905" w:rsidP="00C42279">
      <w:pPr>
        <w:pStyle w:val="Heading2"/>
      </w:pPr>
      <w:bookmarkStart w:id="16" w:name="_Toc167377698"/>
      <w:bookmarkStart w:id="17" w:name="_Toc167451835"/>
      <w:bookmarkStart w:id="18" w:name="_Toc946734484"/>
      <w:bookmarkStart w:id="19" w:name="_Toc191377326"/>
      <w:r>
        <w:t>Introduction</w:t>
      </w:r>
      <w:bookmarkEnd w:id="16"/>
      <w:bookmarkEnd w:id="17"/>
      <w:bookmarkEnd w:id="18"/>
      <w:bookmarkEnd w:id="19"/>
      <w:r>
        <w:t xml:space="preserve"> </w:t>
      </w:r>
    </w:p>
    <w:p w14:paraId="2976B00C" w14:textId="68383AEE" w:rsidR="001D6C9D" w:rsidRPr="003819E5" w:rsidRDefault="00817E4F" w:rsidP="00C42279">
      <w:pPr>
        <w:pStyle w:val="BodyText"/>
      </w:pPr>
      <w:r w:rsidRPr="34944D22">
        <w:t>The</w:t>
      </w:r>
      <w:r w:rsidR="00F10685">
        <w:t xml:space="preserve"> </w:t>
      </w:r>
      <w:r w:rsidRPr="34944D22">
        <w:t xml:space="preserve">Southeast Asia </w:t>
      </w:r>
      <w:r w:rsidR="00E44430">
        <w:t xml:space="preserve">and Australia </w:t>
      </w:r>
      <w:r w:rsidRPr="34944D22">
        <w:t xml:space="preserve">Government-to-Government </w:t>
      </w:r>
      <w:r w:rsidR="00730F1E">
        <w:t xml:space="preserve">Partnerships </w:t>
      </w:r>
      <w:r w:rsidRPr="34944D22">
        <w:t>Program (</w:t>
      </w:r>
      <w:r w:rsidR="00F75ED2">
        <w:t>SEAG2G</w:t>
      </w:r>
      <w:r w:rsidRPr="34944D22">
        <w:t xml:space="preserve">) is a new initiative </w:t>
      </w:r>
      <w:r w:rsidR="00200141">
        <w:t xml:space="preserve">to </w:t>
      </w:r>
      <w:r w:rsidR="00200141" w:rsidRPr="00C704E6">
        <w:rPr>
          <w:rStyle w:val="normaltextrun"/>
          <w:rFonts w:ascii="Calibri Light" w:hAnsi="Calibri Light" w:cs="Calibri Light"/>
          <w:szCs w:val="21"/>
          <w:shd w:val="clear" w:color="auto" w:fill="FFFFFF"/>
        </w:rPr>
        <w:t xml:space="preserve">deepen institutional partnerships between Australia and Southeast Asia.  It will be a key mechanism to contribute towards implementation of the </w:t>
      </w:r>
      <w:r w:rsidR="00200141" w:rsidRPr="00307F5E">
        <w:rPr>
          <w:rStyle w:val="normaltextrun"/>
          <w:rFonts w:ascii="Calibri Light" w:hAnsi="Calibri Light" w:cs="Calibri Light"/>
          <w:szCs w:val="21"/>
          <w:shd w:val="clear" w:color="auto" w:fill="FFFFFF"/>
        </w:rPr>
        <w:t>Invested Strategy</w:t>
      </w:r>
      <w:r w:rsidR="00200141" w:rsidRPr="00C704E6">
        <w:rPr>
          <w:rStyle w:val="normaltextrun"/>
          <w:rFonts w:ascii="Calibri Light" w:hAnsi="Calibri Light" w:cs="Calibri Light"/>
          <w:szCs w:val="21"/>
          <w:shd w:val="clear" w:color="auto" w:fill="FFFFFF"/>
        </w:rPr>
        <w:t xml:space="preserve"> (refer indicative list at Annex 1) and forthcoming </w:t>
      </w:r>
      <w:r w:rsidR="00200141" w:rsidRPr="00307F5E">
        <w:rPr>
          <w:rStyle w:val="normaltextrun"/>
          <w:rFonts w:ascii="Calibri Light" w:hAnsi="Calibri Light" w:cs="Calibri Light"/>
          <w:szCs w:val="21"/>
          <w:shd w:val="clear" w:color="auto" w:fill="FFFFFF"/>
        </w:rPr>
        <w:t>Southeast Asia Development Partnership Plans.</w:t>
      </w:r>
      <w:r w:rsidR="00965187" w:rsidRPr="00307F5E">
        <w:t xml:space="preserve"> T</w:t>
      </w:r>
      <w:r w:rsidR="003819E5" w:rsidRPr="00307F5E">
        <w:t>he networks and peer relationships Australian agencies</w:t>
      </w:r>
      <w:r w:rsidR="008064EA" w:rsidRPr="00307F5E">
        <w:t xml:space="preserve"> have</w:t>
      </w:r>
      <w:r w:rsidR="003819E5" w:rsidRPr="00C704E6">
        <w:t xml:space="preserve"> with the region</w:t>
      </w:r>
      <w:r w:rsidR="008064EA" w:rsidRPr="00C704E6">
        <w:t xml:space="preserve"> use Australian assets</w:t>
      </w:r>
      <w:r w:rsidR="001A11EF" w:rsidRPr="00C704E6">
        <w:t xml:space="preserve"> to</w:t>
      </w:r>
      <w:r w:rsidR="003819E5" w:rsidRPr="00C704E6">
        <w:t xml:space="preserve"> deliver timely</w:t>
      </w:r>
      <w:r w:rsidR="00694612" w:rsidRPr="00C704E6">
        <w:t xml:space="preserve">, </w:t>
      </w:r>
      <w:r w:rsidR="003519C4" w:rsidRPr="00C704E6">
        <w:t>effective,</w:t>
      </w:r>
      <w:r w:rsidR="00694612" w:rsidRPr="00C704E6">
        <w:t xml:space="preserve"> and tailored outcomes</w:t>
      </w:r>
      <w:r w:rsidR="003819E5" w:rsidRPr="00C704E6">
        <w:t xml:space="preserve">. </w:t>
      </w:r>
      <w:r w:rsidR="001D6C9D" w:rsidRPr="00C704E6">
        <w:t xml:space="preserve">Achieving deeper, broader partnerships is </w:t>
      </w:r>
      <w:r w:rsidR="00DD74D0" w:rsidRPr="00C704E6">
        <w:t xml:space="preserve">a </w:t>
      </w:r>
      <w:r w:rsidR="00F75ED2">
        <w:t>SEAG2G</w:t>
      </w:r>
      <w:r w:rsidR="001D6C9D" w:rsidRPr="00C704E6">
        <w:t xml:space="preserve"> </w:t>
      </w:r>
      <w:proofErr w:type="gramStart"/>
      <w:r w:rsidR="001D6C9D" w:rsidRPr="00C704E6">
        <w:t>outcome in itself, as well as</w:t>
      </w:r>
      <w:proofErr w:type="gramEnd"/>
      <w:r w:rsidR="001D6C9D" w:rsidRPr="00C704E6">
        <w:t xml:space="preserve"> the </w:t>
      </w:r>
      <w:r w:rsidR="001D6C9D">
        <w:t xml:space="preserve">development change that comes from those partnerships. </w:t>
      </w:r>
    </w:p>
    <w:p w14:paraId="7B5A04EC" w14:textId="77CE664D" w:rsidR="004C1EDC" w:rsidRDefault="00F4628E" w:rsidP="00C42279">
      <w:pPr>
        <w:pStyle w:val="BodyText"/>
      </w:pPr>
      <w:r w:rsidRPr="00CD7524">
        <w:t>Government</w:t>
      </w:r>
      <w:r w:rsidR="00265784" w:rsidRPr="00CD7524">
        <w:t xml:space="preserve"> partnerships is an aid modality</w:t>
      </w:r>
      <w:r w:rsidR="00265784">
        <w:t xml:space="preserve"> that recognises the complementarity of development, </w:t>
      </w:r>
      <w:r w:rsidR="00B8380C">
        <w:t>trade,</w:t>
      </w:r>
      <w:r w:rsidR="00265784">
        <w:t xml:space="preserve"> and diplomatic objectives, and </w:t>
      </w:r>
      <w:r w:rsidR="001D6C9D">
        <w:t xml:space="preserve">provides an important platform for engaging with </w:t>
      </w:r>
      <w:r w:rsidR="00265784">
        <w:t xml:space="preserve">growing </w:t>
      </w:r>
      <w:r>
        <w:t>middle-income</w:t>
      </w:r>
      <w:r w:rsidR="00265784">
        <w:t xml:space="preserve"> countries</w:t>
      </w:r>
      <w:r w:rsidR="001D6C9D">
        <w:t xml:space="preserve"> in the region.</w:t>
      </w:r>
      <w:r w:rsidR="00265784">
        <w:t xml:space="preserve"> </w:t>
      </w:r>
      <w:r w:rsidR="005A67EE" w:rsidRPr="005D44EA">
        <w:rPr>
          <w:rFonts w:cstheme="minorHAnsi"/>
          <w:szCs w:val="21"/>
        </w:rPr>
        <w:t xml:space="preserve">Interlinked economic, trade and development </w:t>
      </w:r>
      <w:r w:rsidR="00BD562B">
        <w:rPr>
          <w:rFonts w:cstheme="minorHAnsi"/>
          <w:szCs w:val="21"/>
        </w:rPr>
        <w:t>approaches</w:t>
      </w:r>
      <w:r w:rsidR="00A420DD">
        <w:rPr>
          <w:rFonts w:cstheme="minorHAnsi"/>
          <w:szCs w:val="21"/>
        </w:rPr>
        <w:t xml:space="preserve"> </w:t>
      </w:r>
      <w:r w:rsidR="005A67EE" w:rsidRPr="005D44EA">
        <w:rPr>
          <w:rFonts w:cstheme="minorHAnsi"/>
          <w:szCs w:val="21"/>
        </w:rPr>
        <w:t>enable deeper connections so that donors remain relevant</w:t>
      </w:r>
      <w:r w:rsidR="00E13A3A">
        <w:rPr>
          <w:rFonts w:cstheme="minorHAnsi"/>
          <w:szCs w:val="21"/>
        </w:rPr>
        <w:t>,</w:t>
      </w:r>
      <w:r w:rsidR="001360A0">
        <w:rPr>
          <w:rFonts w:cstheme="minorHAnsi"/>
          <w:szCs w:val="21"/>
        </w:rPr>
        <w:t xml:space="preserve"> </w:t>
      </w:r>
      <w:r w:rsidR="005A67EE" w:rsidRPr="005D44EA">
        <w:rPr>
          <w:rFonts w:cstheme="minorHAnsi"/>
          <w:szCs w:val="21"/>
        </w:rPr>
        <w:t xml:space="preserve">trusted partners able to influence regional and global standards </w:t>
      </w:r>
      <w:r w:rsidR="001360A0">
        <w:rPr>
          <w:rFonts w:cstheme="minorHAnsi"/>
          <w:szCs w:val="21"/>
        </w:rPr>
        <w:t xml:space="preserve">and </w:t>
      </w:r>
      <w:r w:rsidR="005A67EE" w:rsidRPr="005D44EA">
        <w:rPr>
          <w:rFonts w:cstheme="minorHAnsi"/>
          <w:szCs w:val="21"/>
        </w:rPr>
        <w:t xml:space="preserve">reinforce the regional </w:t>
      </w:r>
      <w:r w:rsidR="00E13A3A">
        <w:rPr>
          <w:rFonts w:cstheme="minorHAnsi"/>
          <w:szCs w:val="21"/>
        </w:rPr>
        <w:t>architecture</w:t>
      </w:r>
      <w:r w:rsidR="00E13A3A" w:rsidRPr="005D44EA">
        <w:rPr>
          <w:rFonts w:cstheme="minorHAnsi"/>
          <w:szCs w:val="21"/>
        </w:rPr>
        <w:t xml:space="preserve"> </w:t>
      </w:r>
      <w:r w:rsidR="005A67EE" w:rsidRPr="005D44EA">
        <w:rPr>
          <w:rFonts w:cstheme="minorHAnsi"/>
          <w:szCs w:val="21"/>
        </w:rPr>
        <w:t>that promote</w:t>
      </w:r>
      <w:r w:rsidR="00CF4A8E">
        <w:rPr>
          <w:rFonts w:cstheme="minorHAnsi"/>
          <w:szCs w:val="21"/>
        </w:rPr>
        <w:t>s</w:t>
      </w:r>
      <w:r w:rsidR="005A67EE" w:rsidRPr="005D44EA">
        <w:rPr>
          <w:rFonts w:cstheme="minorHAnsi"/>
          <w:szCs w:val="21"/>
        </w:rPr>
        <w:t xml:space="preserve"> economic and security cooperation.</w:t>
      </w:r>
      <w:r w:rsidR="004D7F6D">
        <w:t xml:space="preserve"> </w:t>
      </w:r>
    </w:p>
    <w:p w14:paraId="4FE53C8B" w14:textId="1E2E2EAA" w:rsidR="00FC5E11" w:rsidRDefault="00F75ED2" w:rsidP="00371121">
      <w:pPr>
        <w:pStyle w:val="BodyText"/>
      </w:pPr>
      <w:r>
        <w:rPr>
          <w:lang w:val="en-AU"/>
        </w:rPr>
        <w:t>SEAG2G</w:t>
      </w:r>
      <w:r w:rsidR="00817E4F" w:rsidRPr="00090C89">
        <w:rPr>
          <w:lang w:val="en-AU"/>
        </w:rPr>
        <w:t xml:space="preserve"> is envisaged as a long-term whole-of-government program that </w:t>
      </w:r>
      <w:r w:rsidR="00E122A1">
        <w:rPr>
          <w:lang w:val="en-AU"/>
        </w:rPr>
        <w:t>could be</w:t>
      </w:r>
      <w:r w:rsidR="003F2925">
        <w:rPr>
          <w:lang w:val="en-AU"/>
        </w:rPr>
        <w:t xml:space="preserve"> </w:t>
      </w:r>
      <w:r w:rsidR="00817E4F" w:rsidRPr="00090C89">
        <w:rPr>
          <w:lang w:val="en-AU"/>
        </w:rPr>
        <w:t xml:space="preserve">permanently housed within </w:t>
      </w:r>
      <w:r w:rsidR="001927E7">
        <w:rPr>
          <w:lang w:val="en-AU"/>
        </w:rPr>
        <w:t xml:space="preserve">the </w:t>
      </w:r>
      <w:r w:rsidR="00817E4F" w:rsidRPr="00090C89">
        <w:rPr>
          <w:lang w:val="en-AU"/>
        </w:rPr>
        <w:t xml:space="preserve">Department of Foreign Affairs and Trade. </w:t>
      </w:r>
      <w:r>
        <w:rPr>
          <w:lang w:val="en-AU"/>
        </w:rPr>
        <w:t>SEAG2G</w:t>
      </w:r>
      <w:r w:rsidR="00817E4F" w:rsidRPr="00090C89">
        <w:rPr>
          <w:lang w:val="en-AU"/>
        </w:rPr>
        <w:t xml:space="preserve"> provides significant new resources</w:t>
      </w:r>
      <w:r w:rsidR="00597292">
        <w:rPr>
          <w:lang w:val="en-AU"/>
        </w:rPr>
        <w:t xml:space="preserve"> and a central </w:t>
      </w:r>
      <w:r w:rsidR="00477A0E">
        <w:rPr>
          <w:lang w:val="en-AU"/>
        </w:rPr>
        <w:t xml:space="preserve">platform </w:t>
      </w:r>
      <w:r w:rsidR="00817E4F" w:rsidRPr="00090C89">
        <w:rPr>
          <w:lang w:val="en-AU"/>
        </w:rPr>
        <w:t xml:space="preserve">to deepen and broaden relationships between Australian and Southeast Asian </w:t>
      </w:r>
      <w:r w:rsidR="004C20C3" w:rsidRPr="00090C89">
        <w:rPr>
          <w:lang w:val="en-AU"/>
        </w:rPr>
        <w:t>policy</w:t>
      </w:r>
      <w:r w:rsidR="004C20C3">
        <w:rPr>
          <w:lang w:val="en-AU"/>
        </w:rPr>
        <w:t>makers</w:t>
      </w:r>
      <w:r w:rsidR="00817E4F" w:rsidRPr="00090C89">
        <w:rPr>
          <w:lang w:val="en-AU"/>
        </w:rPr>
        <w:t xml:space="preserve"> across </w:t>
      </w:r>
      <w:r w:rsidR="00C875A9">
        <w:rPr>
          <w:lang w:val="en-AU"/>
        </w:rPr>
        <w:t>4</w:t>
      </w:r>
      <w:r w:rsidR="00077734" w:rsidRPr="00090C89">
        <w:rPr>
          <w:lang w:val="en-AU"/>
        </w:rPr>
        <w:t xml:space="preserve"> </w:t>
      </w:r>
      <w:r w:rsidR="00A2671E">
        <w:rPr>
          <w:lang w:val="en-AU"/>
        </w:rPr>
        <w:t>thematic prioritie</w:t>
      </w:r>
      <w:r w:rsidR="00817E4F" w:rsidRPr="00090C89">
        <w:rPr>
          <w:lang w:val="en-AU"/>
        </w:rPr>
        <w:t xml:space="preserve">s. The program has a </w:t>
      </w:r>
      <w:r w:rsidR="00C875A9">
        <w:rPr>
          <w:lang w:val="en-AU"/>
        </w:rPr>
        <w:t>5</w:t>
      </w:r>
      <w:r w:rsidR="00817E4F" w:rsidRPr="00090C89">
        <w:rPr>
          <w:lang w:val="en-AU"/>
        </w:rPr>
        <w:t xml:space="preserve">-year funding commitment of </w:t>
      </w:r>
      <w:r w:rsidR="00817E4F" w:rsidRPr="00C42279">
        <w:rPr>
          <w:rStyle w:val="Strong"/>
        </w:rPr>
        <w:t>$50 million</w:t>
      </w:r>
      <w:r w:rsidR="00817E4F" w:rsidRPr="00090C89">
        <w:rPr>
          <w:lang w:val="en-AU"/>
        </w:rPr>
        <w:t xml:space="preserve"> over 2024</w:t>
      </w:r>
      <w:r w:rsidR="00876ABE">
        <w:rPr>
          <w:lang w:val="en-AU"/>
        </w:rPr>
        <w:t>–2</w:t>
      </w:r>
      <w:r w:rsidR="00817E4F" w:rsidRPr="00090C89">
        <w:rPr>
          <w:lang w:val="en-AU"/>
        </w:rPr>
        <w:t>02</w:t>
      </w:r>
      <w:r w:rsidR="000C09FD">
        <w:rPr>
          <w:lang w:val="en-AU"/>
        </w:rPr>
        <w:t>8</w:t>
      </w:r>
      <w:r w:rsidR="002D53CD">
        <w:rPr>
          <w:lang w:val="en-AU"/>
        </w:rPr>
        <w:t>, which may increase</w:t>
      </w:r>
      <w:r w:rsidR="00616653">
        <w:rPr>
          <w:lang w:val="en-AU"/>
        </w:rPr>
        <w:t xml:space="preserve"> through co-contributions </w:t>
      </w:r>
      <w:r w:rsidR="00F6543A">
        <w:rPr>
          <w:lang w:val="en-AU"/>
        </w:rPr>
        <w:t xml:space="preserve">from bilateral </w:t>
      </w:r>
      <w:r w:rsidR="008F6207">
        <w:rPr>
          <w:lang w:val="en-AU"/>
        </w:rPr>
        <w:t>programs.</w:t>
      </w:r>
    </w:p>
    <w:p w14:paraId="28507BD6" w14:textId="5EC64793" w:rsidR="00FC5E11" w:rsidRDefault="00FC5E11" w:rsidP="00C42279">
      <w:pPr>
        <w:pStyle w:val="BodyText"/>
        <w:rPr>
          <w:color w:val="485864"/>
        </w:rPr>
      </w:pPr>
      <w:r w:rsidRPr="6CF320EC">
        <w:t xml:space="preserve">The </w:t>
      </w:r>
      <w:r w:rsidR="00F75ED2">
        <w:t>SEAG2G</w:t>
      </w:r>
      <w:r w:rsidRPr="6CF320EC">
        <w:t xml:space="preserve"> design features outlined in this document have been rigorously tested through</w:t>
      </w:r>
      <w:r w:rsidR="00FA0B9B">
        <w:t xml:space="preserve"> con</w:t>
      </w:r>
      <w:r w:rsidRPr="6CF320EC">
        <w:t xml:space="preserve">sultations with more than 30 Australian government agencies, </w:t>
      </w:r>
      <w:r w:rsidR="00C875A9">
        <w:t>8</w:t>
      </w:r>
      <w:r w:rsidRPr="6CF320EC">
        <w:t xml:space="preserve"> Posts and several DFAT sections and </w:t>
      </w:r>
      <w:r w:rsidR="002B6474">
        <w:t>State</w:t>
      </w:r>
      <w:r w:rsidRPr="6CF320EC">
        <w:t xml:space="preserve"> offices, key bilateral program </w:t>
      </w:r>
      <w:r w:rsidRPr="00235289">
        <w:rPr>
          <w:lang w:val="en-AU"/>
        </w:rPr>
        <w:t>teams</w:t>
      </w:r>
      <w:r w:rsidRPr="6CF320EC">
        <w:t xml:space="preserve">, some Southeast Asian Government agencies and the DFAT internal Design Reference Group. </w:t>
      </w:r>
      <w:r w:rsidRPr="6CF320EC">
        <w:rPr>
          <w:rFonts w:ascii="Calibri Light" w:eastAsia="Calibri Light" w:hAnsi="Calibri Light" w:cs="Calibri Light"/>
          <w:szCs w:val="21"/>
        </w:rPr>
        <w:t>These consultations confirmed high levels of interest from Posts and AGEs to participate in the program;</w:t>
      </w:r>
      <w:r w:rsidR="00FA0B9B">
        <w:rPr>
          <w:rFonts w:ascii="Calibri Light" w:eastAsia="Calibri Light" w:hAnsi="Calibri Light" w:cs="Calibri Light"/>
          <w:szCs w:val="21"/>
        </w:rPr>
        <w:t xml:space="preserve"> </w:t>
      </w:r>
      <w:r w:rsidRPr="6CF320EC">
        <w:t xml:space="preserve">affirmed the program’s dual vision of building relationships and achieving development outcomes; thematic </w:t>
      </w:r>
      <w:r w:rsidR="007575AF">
        <w:t>priorities</w:t>
      </w:r>
      <w:r w:rsidRPr="6CF320EC">
        <w:t>; implementation approach; and governance arrangements.</w:t>
      </w:r>
      <w:r w:rsidR="00A1323D">
        <w:t xml:space="preserve"> </w:t>
      </w:r>
      <w:r>
        <w:t xml:space="preserve">Several important operational issues were highlighted by AGEs and Posts during consultations which have informed the design of </w:t>
      </w:r>
      <w:r w:rsidR="00F75ED2">
        <w:t>SEAG2G</w:t>
      </w:r>
      <w:r>
        <w:t xml:space="preserve">’s key features and approaches including enabling AGEs to play a lead role but also selectively use </w:t>
      </w:r>
      <w:r w:rsidRPr="6CF320EC">
        <w:rPr>
          <w:color w:val="485864"/>
        </w:rPr>
        <w:t xml:space="preserve">third-party providers such as private sector firms, consultants, and universities, within an overarching </w:t>
      </w:r>
      <w:r w:rsidR="00F75ED2">
        <w:rPr>
          <w:color w:val="485864"/>
        </w:rPr>
        <w:t>SEAG2G</w:t>
      </w:r>
      <w:r w:rsidRPr="6CF320EC">
        <w:rPr>
          <w:color w:val="485864"/>
        </w:rPr>
        <w:t xml:space="preserve"> partnership to deliver activities</w:t>
      </w:r>
      <w:r>
        <w:rPr>
          <w:color w:val="485864"/>
        </w:rPr>
        <w:t>.</w:t>
      </w:r>
      <w:r w:rsidRPr="6CF320EC">
        <w:rPr>
          <w:color w:val="485864"/>
        </w:rPr>
        <w:t xml:space="preserve"> </w:t>
      </w:r>
    </w:p>
    <w:p w14:paraId="6B774696" w14:textId="6D3288E4" w:rsidR="00DE73F3" w:rsidRPr="00CF30CA" w:rsidRDefault="4EFF4C5E" w:rsidP="00C42279">
      <w:pPr>
        <w:pStyle w:val="Heading2"/>
      </w:pPr>
      <w:bookmarkStart w:id="20" w:name="_Toc167377699"/>
      <w:bookmarkStart w:id="21" w:name="_Toc167451836"/>
      <w:bookmarkStart w:id="22" w:name="_Toc811517678"/>
      <w:bookmarkStart w:id="23" w:name="_Toc191377327"/>
      <w:r>
        <w:lastRenderedPageBreak/>
        <w:t>Development context and situational analysis</w:t>
      </w:r>
      <w:bookmarkEnd w:id="20"/>
      <w:bookmarkEnd w:id="21"/>
      <w:bookmarkEnd w:id="22"/>
      <w:bookmarkEnd w:id="23"/>
      <w:r>
        <w:t xml:space="preserve"> </w:t>
      </w:r>
    </w:p>
    <w:p w14:paraId="2527EC07" w14:textId="46BA871E" w:rsidR="00D83EBE" w:rsidRPr="00183B61" w:rsidRDefault="4EFF4C5E" w:rsidP="00C42279">
      <w:pPr>
        <w:pStyle w:val="BodyText"/>
        <w:rPr>
          <w:lang w:val="en-AU"/>
        </w:rPr>
      </w:pPr>
      <w:r w:rsidRPr="7C3FD3CB">
        <w:rPr>
          <w:lang w:val="en-AU"/>
        </w:rPr>
        <w:t>The Southeast Asian region is at the centre of global growth and continued economic success is critical for Australia’s prosperity and security. Southeast Asia</w:t>
      </w:r>
      <w:r w:rsidR="1F47449D" w:rsidRPr="7C3FD3CB">
        <w:rPr>
          <w:lang w:val="en-AU"/>
        </w:rPr>
        <w:t>, as a regional bloc</w:t>
      </w:r>
      <w:r w:rsidR="7730BE55" w:rsidRPr="7C3FD3CB">
        <w:rPr>
          <w:lang w:val="en-AU"/>
        </w:rPr>
        <w:t>,</w:t>
      </w:r>
      <w:r w:rsidRPr="7C3FD3CB">
        <w:rPr>
          <w:lang w:val="en-AU"/>
        </w:rPr>
        <w:t xml:space="preserve"> is projected to become the world’s fourth-largest economy by 2040, after the United States, </w:t>
      </w:r>
      <w:r w:rsidR="003519C4" w:rsidRPr="7C3FD3CB">
        <w:rPr>
          <w:lang w:val="en-AU"/>
        </w:rPr>
        <w:t>China,</w:t>
      </w:r>
      <w:r w:rsidRPr="7C3FD3CB">
        <w:rPr>
          <w:lang w:val="en-AU"/>
        </w:rPr>
        <w:t xml:space="preserve"> and India. Good governance and </w:t>
      </w:r>
      <w:r w:rsidR="62D56337" w:rsidRPr="7C3FD3CB">
        <w:rPr>
          <w:lang w:val="en-AU"/>
        </w:rPr>
        <w:t xml:space="preserve">strong </w:t>
      </w:r>
      <w:r w:rsidRPr="7C3FD3CB">
        <w:rPr>
          <w:lang w:val="en-AU"/>
        </w:rPr>
        <w:t>institutions are the foundations to realising this prosperity</w:t>
      </w:r>
      <w:r w:rsidR="153A3344" w:rsidRPr="7C3FD3CB">
        <w:rPr>
          <w:lang w:val="en-AU"/>
        </w:rPr>
        <w:t>, however governance and institutions in Southeast Asia are still evolving commensurate with the level of</w:t>
      </w:r>
      <w:r w:rsidR="00CC22BC">
        <w:rPr>
          <w:lang w:val="en-AU"/>
        </w:rPr>
        <w:t xml:space="preserve"> socio-economic</w:t>
      </w:r>
      <w:r w:rsidR="153A3344" w:rsidRPr="7C3FD3CB">
        <w:rPr>
          <w:lang w:val="en-AU"/>
        </w:rPr>
        <w:t xml:space="preserve"> development.</w:t>
      </w:r>
      <w:r w:rsidR="00A1323D">
        <w:rPr>
          <w:lang w:val="en-AU"/>
        </w:rPr>
        <w:t xml:space="preserve"> </w:t>
      </w:r>
      <w:r w:rsidR="6BCB227F" w:rsidRPr="7C3FD3CB">
        <w:rPr>
          <w:rFonts w:ascii="Calibri Light" w:eastAsia="Calibri Light" w:hAnsi="Calibri Light" w:cs="Calibri Light"/>
          <w:szCs w:val="21"/>
          <w:lang w:val="en-AU"/>
        </w:rPr>
        <w:t>Led by Singapore, the East Asia and the Pacific region is the most competitive in the world</w:t>
      </w:r>
      <w:r w:rsidR="33450500" w:rsidRPr="7C3FD3CB">
        <w:rPr>
          <w:rFonts w:ascii="Calibri Light" w:eastAsia="Calibri Light" w:hAnsi="Calibri Light" w:cs="Calibri Light"/>
          <w:szCs w:val="21"/>
          <w:lang w:val="en-AU"/>
        </w:rPr>
        <w:t xml:space="preserve"> according to the World Economic Forum.</w:t>
      </w:r>
      <w:r w:rsidR="232221AD" w:rsidRPr="7C3FD3CB">
        <w:rPr>
          <w:rFonts w:ascii="Calibri Light" w:eastAsia="Calibri Light" w:hAnsi="Calibri Light" w:cs="Calibri Light"/>
          <w:szCs w:val="21"/>
          <w:lang w:val="en-AU"/>
        </w:rPr>
        <w:t xml:space="preserve"> But the region is also home to economies with significant competitiveness deficits. </w:t>
      </w:r>
      <w:r w:rsidR="0E956C8A" w:rsidRPr="7C3FD3CB">
        <w:rPr>
          <w:lang w:val="en-AU"/>
        </w:rPr>
        <w:t>T</w:t>
      </w:r>
      <w:r w:rsidR="153A3344" w:rsidRPr="7C3FD3CB">
        <w:rPr>
          <w:lang w:val="en-AU"/>
        </w:rPr>
        <w:t xml:space="preserve">he quality of government institutions </w:t>
      </w:r>
      <w:r w:rsidR="6A90C441" w:rsidRPr="7C3FD3CB">
        <w:rPr>
          <w:lang w:val="en-AU"/>
        </w:rPr>
        <w:t xml:space="preserve">across the region </w:t>
      </w:r>
      <w:r w:rsidR="153A3344" w:rsidRPr="7C3FD3CB">
        <w:rPr>
          <w:lang w:val="en-AU"/>
        </w:rPr>
        <w:t xml:space="preserve">is </w:t>
      </w:r>
      <w:r w:rsidR="25D34923" w:rsidRPr="7C3FD3CB">
        <w:rPr>
          <w:lang w:val="en-AU"/>
        </w:rPr>
        <w:t xml:space="preserve">variable, </w:t>
      </w:r>
      <w:r w:rsidR="5CF3AC5D" w:rsidRPr="7C3FD3CB">
        <w:rPr>
          <w:lang w:val="en-AU"/>
        </w:rPr>
        <w:t xml:space="preserve">with many </w:t>
      </w:r>
      <w:r w:rsidR="19BC4146" w:rsidRPr="7C3FD3CB">
        <w:rPr>
          <w:lang w:val="en-AU"/>
        </w:rPr>
        <w:t>still judged by business leaders as</w:t>
      </w:r>
      <w:r w:rsidR="00A8526D">
        <w:rPr>
          <w:lang w:val="en-AU"/>
        </w:rPr>
        <w:t xml:space="preserve"> having</w:t>
      </w:r>
      <w:r w:rsidR="19BC4146" w:rsidRPr="7C3FD3CB">
        <w:rPr>
          <w:lang w:val="en-AU"/>
        </w:rPr>
        <w:t xml:space="preserve"> constraints to productivity growth </w:t>
      </w:r>
      <w:r w:rsidR="153A3344" w:rsidRPr="7C3FD3CB">
        <w:rPr>
          <w:lang w:val="en-AU"/>
        </w:rPr>
        <w:t>(Singapore is the exception).</w:t>
      </w:r>
      <w:r w:rsidR="003055BD" w:rsidRPr="002A2C76">
        <w:rPr>
          <w:vertAlign w:val="superscript"/>
          <w:lang w:val="en-AU"/>
        </w:rPr>
        <w:footnoteReference w:id="3"/>
      </w:r>
      <w:r w:rsidR="153A3344" w:rsidRPr="7C3FD3CB">
        <w:rPr>
          <w:vertAlign w:val="superscript"/>
          <w:lang w:val="en-AU"/>
        </w:rPr>
        <w:t xml:space="preserve"> </w:t>
      </w:r>
      <w:r w:rsidR="00A74515">
        <w:rPr>
          <w:lang w:val="en-AU"/>
        </w:rPr>
        <w:t>T</w:t>
      </w:r>
      <w:r w:rsidR="0B8625B4" w:rsidRPr="7C3FD3CB">
        <w:rPr>
          <w:lang w:val="en-AU"/>
        </w:rPr>
        <w:t xml:space="preserve">hese </w:t>
      </w:r>
      <w:r w:rsidR="0494B155" w:rsidRPr="7C3FD3CB">
        <w:rPr>
          <w:lang w:val="en-AU"/>
        </w:rPr>
        <w:t>institutions</w:t>
      </w:r>
      <w:r w:rsidR="153A3344" w:rsidRPr="7C3FD3CB">
        <w:rPr>
          <w:lang w:val="en-AU"/>
        </w:rPr>
        <w:t xml:space="preserve"> </w:t>
      </w:r>
      <w:r w:rsidR="00A74515">
        <w:rPr>
          <w:lang w:val="en-AU"/>
        </w:rPr>
        <w:t xml:space="preserve">also </w:t>
      </w:r>
      <w:r w:rsidR="0B8625B4" w:rsidRPr="7C3FD3CB">
        <w:rPr>
          <w:lang w:val="en-AU"/>
        </w:rPr>
        <w:t xml:space="preserve">face ever increasing </w:t>
      </w:r>
      <w:r w:rsidR="153A3344" w:rsidRPr="7C3FD3CB">
        <w:rPr>
          <w:lang w:val="en-AU"/>
        </w:rPr>
        <w:t>demands. S</w:t>
      </w:r>
      <w:r w:rsidR="153A3344" w:rsidRPr="7C3FD3CB" w:rsidDel="00A6496E">
        <w:rPr>
          <w:lang w:val="en-AU"/>
        </w:rPr>
        <w:t>trong, effective leadership is needed to tackle complex and interlinked development challenges</w:t>
      </w:r>
      <w:r w:rsidR="25870955" w:rsidRPr="7C3FD3CB">
        <w:rPr>
          <w:lang w:val="en-AU"/>
        </w:rPr>
        <w:t>,</w:t>
      </w:r>
      <w:r w:rsidR="153A3344" w:rsidRPr="7C3FD3CB" w:rsidDel="00A6496E">
        <w:rPr>
          <w:lang w:val="en-AU"/>
        </w:rPr>
        <w:t xml:space="preserve"> including digital transformation, </w:t>
      </w:r>
      <w:r w:rsidR="2A077ECF" w:rsidRPr="7C3FD3CB">
        <w:rPr>
          <w:lang w:val="en-AU"/>
        </w:rPr>
        <w:t xml:space="preserve">the </w:t>
      </w:r>
      <w:r w:rsidR="153A3344" w:rsidRPr="7C3FD3CB" w:rsidDel="00A6496E">
        <w:rPr>
          <w:lang w:val="en-AU"/>
        </w:rPr>
        <w:t xml:space="preserve">clean energy transition and shifting pattens of trade, </w:t>
      </w:r>
      <w:r w:rsidR="003519C4" w:rsidRPr="7C3FD3CB" w:rsidDel="00A6496E">
        <w:rPr>
          <w:lang w:val="en-AU"/>
        </w:rPr>
        <w:t>investment,</w:t>
      </w:r>
      <w:r w:rsidR="153A3344" w:rsidRPr="7C3FD3CB" w:rsidDel="00A6496E">
        <w:rPr>
          <w:lang w:val="en-AU"/>
        </w:rPr>
        <w:t xml:space="preserve"> and strategic cooperation</w:t>
      </w:r>
      <w:r w:rsidR="153A3344" w:rsidRPr="7C3FD3CB">
        <w:rPr>
          <w:lang w:val="en-AU"/>
        </w:rPr>
        <w:t>.</w:t>
      </w:r>
    </w:p>
    <w:p w14:paraId="16967822" w14:textId="7CEF839B" w:rsidR="00E07613" w:rsidRDefault="000100D8" w:rsidP="00C42279">
      <w:pPr>
        <w:pStyle w:val="BodyText"/>
        <w:rPr>
          <w:lang w:val="en-AU"/>
        </w:rPr>
      </w:pPr>
      <w:r w:rsidRPr="00183B61">
        <w:rPr>
          <w:lang w:val="en-AU"/>
        </w:rPr>
        <w:t>There are many areas where partner governments have expressed interest in deepening collaboration and technical exchange with Australia.</w:t>
      </w:r>
      <w:r w:rsidR="005257D2" w:rsidRPr="00183B61">
        <w:rPr>
          <w:lang w:val="en-AU"/>
        </w:rPr>
        <w:t xml:space="preserve"> </w:t>
      </w:r>
      <w:r w:rsidR="004C1EDC">
        <w:rPr>
          <w:lang w:val="en-AU"/>
        </w:rPr>
        <w:t>C</w:t>
      </w:r>
      <w:r w:rsidR="00095CE0" w:rsidRPr="00183B61">
        <w:rPr>
          <w:lang w:val="en-AU"/>
        </w:rPr>
        <w:t>ommon</w:t>
      </w:r>
      <w:r w:rsidR="008B5808" w:rsidRPr="00183B61">
        <w:rPr>
          <w:lang w:val="en-AU"/>
        </w:rPr>
        <w:t xml:space="preserve"> areas of high demand</w:t>
      </w:r>
      <w:r w:rsidR="004C1EDC">
        <w:rPr>
          <w:lang w:val="en-AU"/>
        </w:rPr>
        <w:t xml:space="preserve"> include </w:t>
      </w:r>
      <w:r w:rsidR="00DE73F3" w:rsidRPr="00183B61">
        <w:rPr>
          <w:lang w:val="en-AU"/>
        </w:rPr>
        <w:t xml:space="preserve">managing the transition to low carbon economies, climate resilient agriculture and safeguarding food systems, repositioning workforce skillsets to respond to new </w:t>
      </w:r>
      <w:r w:rsidR="004C20C3" w:rsidRPr="00183B61">
        <w:rPr>
          <w:lang w:val="en-AU"/>
        </w:rPr>
        <w:t>opportunities and</w:t>
      </w:r>
      <w:r w:rsidR="00E07613">
        <w:rPr>
          <w:lang w:val="en-AU"/>
        </w:rPr>
        <w:t xml:space="preserve"> </w:t>
      </w:r>
      <w:r w:rsidR="00DE73F3" w:rsidRPr="00183B61">
        <w:rPr>
          <w:lang w:val="en-AU"/>
        </w:rPr>
        <w:t xml:space="preserve">strengthening government functions </w:t>
      </w:r>
      <w:r w:rsidR="00953A1D" w:rsidRPr="00183B61">
        <w:rPr>
          <w:lang w:val="en-AU"/>
        </w:rPr>
        <w:t xml:space="preserve">and institutions </w:t>
      </w:r>
      <w:r w:rsidR="00DE73F3" w:rsidRPr="00183B61">
        <w:rPr>
          <w:lang w:val="en-AU"/>
        </w:rPr>
        <w:t xml:space="preserve">to maximise </w:t>
      </w:r>
      <w:r w:rsidR="00953A1D" w:rsidRPr="00183B61">
        <w:rPr>
          <w:lang w:val="en-AU"/>
        </w:rPr>
        <w:t xml:space="preserve">inclusive </w:t>
      </w:r>
      <w:r w:rsidR="00DE73F3" w:rsidRPr="00183B61">
        <w:rPr>
          <w:lang w:val="en-AU"/>
        </w:rPr>
        <w:t xml:space="preserve">economic growth. </w:t>
      </w:r>
    </w:p>
    <w:p w14:paraId="4C629B1E" w14:textId="69D61178" w:rsidR="00E07613" w:rsidRPr="00183B61" w:rsidRDefault="000A1FFA" w:rsidP="00C42279">
      <w:pPr>
        <w:pStyle w:val="BodyText"/>
        <w:rPr>
          <w:lang w:val="en-AU"/>
        </w:rPr>
      </w:pPr>
      <w:r>
        <w:rPr>
          <w:lang w:val="en-AU"/>
        </w:rPr>
        <w:fldChar w:fldCharType="begin"/>
      </w:r>
      <w:r>
        <w:rPr>
          <w:lang w:val="en-AU"/>
        </w:rPr>
        <w:instrText xml:space="preserve"> REF _Ref168414216 \h </w:instrText>
      </w:r>
      <w:r>
        <w:rPr>
          <w:lang w:val="en-AU"/>
        </w:rPr>
      </w:r>
      <w:r>
        <w:rPr>
          <w:lang w:val="en-AU"/>
        </w:rPr>
        <w:fldChar w:fldCharType="separate"/>
      </w:r>
      <w:r w:rsidR="00AF7596" w:rsidRPr="00B774F5">
        <w:t xml:space="preserve">Table </w:t>
      </w:r>
      <w:r w:rsidR="00AF7596">
        <w:rPr>
          <w:noProof/>
        </w:rPr>
        <w:t>1</w:t>
      </w:r>
      <w:r>
        <w:rPr>
          <w:lang w:val="en-AU"/>
        </w:rPr>
        <w:fldChar w:fldCharType="end"/>
      </w:r>
      <w:r w:rsidR="00DE73F3" w:rsidRPr="00183B61">
        <w:rPr>
          <w:lang w:val="en-AU"/>
        </w:rPr>
        <w:t xml:space="preserve"> summarises </w:t>
      </w:r>
      <w:r w:rsidR="00E07613">
        <w:rPr>
          <w:lang w:val="en-AU"/>
        </w:rPr>
        <w:t>the</w:t>
      </w:r>
      <w:r w:rsidR="00982EAA">
        <w:rPr>
          <w:lang w:val="en-AU"/>
        </w:rPr>
        <w:t>se areas grouped int</w:t>
      </w:r>
      <w:r w:rsidR="00C756C2">
        <w:rPr>
          <w:lang w:val="en-AU"/>
        </w:rPr>
        <w:t xml:space="preserve">o </w:t>
      </w:r>
      <w:r w:rsidR="00C875A9">
        <w:rPr>
          <w:lang w:val="en-AU"/>
        </w:rPr>
        <w:t>4</w:t>
      </w:r>
      <w:r w:rsidR="00E07613">
        <w:rPr>
          <w:lang w:val="en-AU"/>
        </w:rPr>
        <w:t xml:space="preserve"> </w:t>
      </w:r>
      <w:r w:rsidR="00DE73F3" w:rsidRPr="00183B61">
        <w:rPr>
          <w:lang w:val="en-AU"/>
        </w:rPr>
        <w:t xml:space="preserve">themes </w:t>
      </w:r>
      <w:r w:rsidR="00C756C2">
        <w:rPr>
          <w:lang w:val="en-AU"/>
        </w:rPr>
        <w:t xml:space="preserve">and by </w:t>
      </w:r>
      <w:r w:rsidR="00DE73F3" w:rsidRPr="00183B61">
        <w:rPr>
          <w:lang w:val="en-AU"/>
        </w:rPr>
        <w:t>country income group.</w:t>
      </w:r>
      <w:r w:rsidR="00501703" w:rsidRPr="00183B61">
        <w:rPr>
          <w:lang w:val="en-AU"/>
        </w:rPr>
        <w:t xml:space="preserve"> These areas</w:t>
      </w:r>
      <w:r w:rsidR="008B5808" w:rsidRPr="00183B61">
        <w:rPr>
          <w:lang w:val="en-AU"/>
        </w:rPr>
        <w:t xml:space="preserve"> of partner demand</w:t>
      </w:r>
      <w:r w:rsidR="00501703" w:rsidRPr="00183B61">
        <w:rPr>
          <w:lang w:val="en-AU"/>
        </w:rPr>
        <w:t xml:space="preserve"> </w:t>
      </w:r>
      <w:r w:rsidR="009626F6" w:rsidRPr="00183B61">
        <w:rPr>
          <w:lang w:val="en-AU"/>
        </w:rPr>
        <w:t>are aligned to</w:t>
      </w:r>
      <w:r w:rsidR="00501703" w:rsidRPr="00183B61">
        <w:rPr>
          <w:lang w:val="en-AU"/>
        </w:rPr>
        <w:t xml:space="preserve"> Australian institution</w:t>
      </w:r>
      <w:r w:rsidR="009626F6" w:rsidRPr="00183B61">
        <w:rPr>
          <w:lang w:val="en-AU"/>
        </w:rPr>
        <w:t>al</w:t>
      </w:r>
      <w:r w:rsidR="00501703" w:rsidRPr="00183B61">
        <w:rPr>
          <w:lang w:val="en-AU"/>
        </w:rPr>
        <w:t xml:space="preserve"> interest and capability to supply expertise. </w:t>
      </w:r>
      <w:r w:rsidR="00E07613" w:rsidRPr="00CF02A6">
        <w:t>A fifth priority</w:t>
      </w:r>
      <w:r w:rsidR="00E07613" w:rsidRPr="00E07613">
        <w:t xml:space="preserve">, </w:t>
      </w:r>
      <w:r w:rsidR="003519C4" w:rsidRPr="00E07613">
        <w:t>trade</w:t>
      </w:r>
      <w:r w:rsidR="00E07613" w:rsidRPr="00E07613">
        <w:t xml:space="preserve"> and investment,</w:t>
      </w:r>
      <w:r w:rsidR="00E07613" w:rsidRPr="00E07613">
        <w:rPr>
          <w:bCs/>
        </w:rPr>
        <w:t xml:space="preserve"> </w:t>
      </w:r>
      <w:r w:rsidR="00E07613" w:rsidRPr="00CF02A6">
        <w:t xml:space="preserve">could develop into a standalone theme </w:t>
      </w:r>
      <w:r w:rsidR="00E07613">
        <w:t xml:space="preserve">if </w:t>
      </w:r>
      <w:r w:rsidR="00D40EA9">
        <w:t xml:space="preserve">resources become </w:t>
      </w:r>
      <w:r w:rsidR="00E07613">
        <w:t>available.</w:t>
      </w:r>
      <w:r w:rsidR="00B17C9C">
        <w:t xml:space="preserve"> Non-ODA funding</w:t>
      </w:r>
      <w:r w:rsidR="000B5E89">
        <w:t xml:space="preserve"> for </w:t>
      </w:r>
      <w:r w:rsidR="00F75ED2">
        <w:t>SEAG2G</w:t>
      </w:r>
      <w:r w:rsidR="000B5E89">
        <w:t xml:space="preserve">, as recommended in the </w:t>
      </w:r>
      <w:r w:rsidR="000B5E89" w:rsidRPr="00307F5E">
        <w:t>Invested Strategy</w:t>
      </w:r>
      <w:r w:rsidR="00764C86" w:rsidRPr="00C42279">
        <w:rPr>
          <w:rStyle w:val="FootnoteReference"/>
        </w:rPr>
        <w:footnoteReference w:id="4"/>
      </w:r>
      <w:r w:rsidR="000B5E89">
        <w:rPr>
          <w:i/>
          <w:iCs/>
        </w:rPr>
        <w:t xml:space="preserve">, </w:t>
      </w:r>
      <w:r w:rsidR="00B17C9C">
        <w:t>would enable Singapore and Brunei to engage</w:t>
      </w:r>
      <w:r w:rsidR="002B60BF">
        <w:t>,</w:t>
      </w:r>
      <w:r w:rsidR="003A0941">
        <w:t xml:space="preserve"> and support Australian commercial partnerships</w:t>
      </w:r>
      <w:r w:rsidR="00CF27E7">
        <w:t xml:space="preserve"> across all countries</w:t>
      </w:r>
      <w:r w:rsidR="000B5E89">
        <w:t>.</w:t>
      </w:r>
      <w:r w:rsidR="00E07613">
        <w:t xml:space="preserve"> Initial scoping for</w:t>
      </w:r>
      <w:r w:rsidR="002D00E0">
        <w:t xml:space="preserve"> a</w:t>
      </w:r>
      <w:r w:rsidR="00E07613">
        <w:t xml:space="preserve"> trade and investment</w:t>
      </w:r>
      <w:r w:rsidR="002D00E0">
        <w:t xml:space="preserve"> thematic priority</w:t>
      </w:r>
      <w:r w:rsidR="00E07613">
        <w:t xml:space="preserve"> is contained in </w:t>
      </w:r>
      <w:r w:rsidR="00DC1CC7">
        <w:fldChar w:fldCharType="begin"/>
      </w:r>
      <w:r w:rsidR="00DC1CC7">
        <w:instrText xml:space="preserve"> REF _Ref168476355 \r \h </w:instrText>
      </w:r>
      <w:r w:rsidR="00DC1CC7">
        <w:fldChar w:fldCharType="separate"/>
      </w:r>
      <w:r w:rsidR="00AF7596">
        <w:t>Annex 1</w:t>
      </w:r>
      <w:r w:rsidR="00DC1CC7">
        <w:fldChar w:fldCharType="end"/>
      </w:r>
      <w:r w:rsidR="00E07613">
        <w:t xml:space="preserve">. </w:t>
      </w:r>
    </w:p>
    <w:p w14:paraId="53D217D8" w14:textId="1153E9A5" w:rsidR="00DE73F3" w:rsidRPr="00B774F5" w:rsidRDefault="00876ABE" w:rsidP="00B774F5">
      <w:pPr>
        <w:pStyle w:val="Caption"/>
      </w:pPr>
      <w:bookmarkStart w:id="24" w:name="_Ref168414216"/>
      <w:bookmarkStart w:id="25" w:name="_Toc167994580"/>
      <w:bookmarkStart w:id="26" w:name="_Toc169629116"/>
      <w:bookmarkStart w:id="27" w:name="_Toc169690485"/>
      <w:r w:rsidRPr="00B774F5">
        <w:t xml:space="preserve">Table </w:t>
      </w:r>
      <w:r w:rsidRPr="00B774F5">
        <w:fldChar w:fldCharType="begin"/>
      </w:r>
      <w:r w:rsidRPr="00B774F5">
        <w:instrText xml:space="preserve"> SEQ Table \* ARABIC </w:instrText>
      </w:r>
      <w:r w:rsidRPr="00B774F5">
        <w:fldChar w:fldCharType="separate"/>
      </w:r>
      <w:r w:rsidR="00AF7596">
        <w:rPr>
          <w:noProof/>
        </w:rPr>
        <w:t>1</w:t>
      </w:r>
      <w:r w:rsidRPr="00B774F5">
        <w:fldChar w:fldCharType="end"/>
      </w:r>
      <w:bookmarkEnd w:id="24"/>
      <w:r w:rsidRPr="00B774F5">
        <w:tab/>
      </w:r>
      <w:r w:rsidR="008622AE">
        <w:t>Example</w:t>
      </w:r>
      <w:r w:rsidR="00DE73F3" w:rsidRPr="00B774F5">
        <w:t xml:space="preserve"> opportunities by theme and country income group</w:t>
      </w:r>
      <w:bookmarkEnd w:id="25"/>
      <w:bookmarkEnd w:id="26"/>
      <w:bookmarkEnd w:id="27"/>
    </w:p>
    <w:tbl>
      <w:tblPr>
        <w:tblStyle w:val="PlainTable2"/>
        <w:tblW w:w="5000" w:type="pct"/>
        <w:tblLook w:val="04A0" w:firstRow="1" w:lastRow="0" w:firstColumn="1" w:lastColumn="0" w:noHBand="0" w:noVBand="1"/>
      </w:tblPr>
      <w:tblGrid>
        <w:gridCol w:w="1427"/>
        <w:gridCol w:w="2804"/>
        <w:gridCol w:w="2814"/>
        <w:gridCol w:w="2877"/>
      </w:tblGrid>
      <w:tr w:rsidR="0048526A" w:rsidRPr="0048526A" w14:paraId="1ADA8DCB" w14:textId="77777777" w:rsidTr="0C5C95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9" w:type="pct"/>
          </w:tcPr>
          <w:p w14:paraId="2CAF9933" w14:textId="77777777" w:rsidR="00DE73F3" w:rsidRPr="0048526A" w:rsidRDefault="00DE73F3" w:rsidP="00876ABE">
            <w:pPr>
              <w:spacing w:before="0" w:after="0"/>
              <w:rPr>
                <w:color w:val="007C89" w:themeColor="accent6"/>
                <w:sz w:val="18"/>
                <w:szCs w:val="18"/>
              </w:rPr>
            </w:pPr>
          </w:p>
        </w:tc>
        <w:tc>
          <w:tcPr>
            <w:tcW w:w="1413" w:type="pct"/>
            <w:hideMark/>
          </w:tcPr>
          <w:p w14:paraId="02DA53B9" w14:textId="75AC4727" w:rsidR="0048526A" w:rsidRDefault="0048526A" w:rsidP="00D75162">
            <w:pPr>
              <w:spacing w:before="0" w:after="0"/>
              <w:cnfStyle w:val="100000000000" w:firstRow="1" w:lastRow="0" w:firstColumn="0" w:lastColumn="0" w:oddVBand="0" w:evenVBand="0" w:oddHBand="0" w:evenHBand="0" w:firstRowFirstColumn="0" w:firstRowLastColumn="0" w:lastRowFirstColumn="0" w:lastRowLastColumn="0"/>
              <w:rPr>
                <w:b w:val="0"/>
                <w:bCs w:val="0"/>
                <w:color w:val="007C89" w:themeColor="accent6"/>
                <w:sz w:val="18"/>
                <w:szCs w:val="18"/>
              </w:rPr>
            </w:pPr>
            <w:r w:rsidRPr="0048526A">
              <w:rPr>
                <w:color w:val="007C89" w:themeColor="accent6"/>
                <w:sz w:val="18"/>
                <w:szCs w:val="18"/>
              </w:rPr>
              <w:t>High income</w:t>
            </w:r>
          </w:p>
          <w:p w14:paraId="21B6518F" w14:textId="731EE23E" w:rsidR="00DE73F3" w:rsidRPr="0048526A" w:rsidRDefault="00DE73F3" w:rsidP="00D75162">
            <w:pPr>
              <w:spacing w:before="0" w:after="0"/>
              <w:cnfStyle w:val="100000000000" w:firstRow="1" w:lastRow="0" w:firstColumn="0" w:lastColumn="0" w:oddVBand="0" w:evenVBand="0" w:oddHBand="0" w:evenHBand="0" w:firstRowFirstColumn="0" w:firstRowLastColumn="0" w:lastRowFirstColumn="0" w:lastRowLastColumn="0"/>
              <w:rPr>
                <w:color w:val="007C89" w:themeColor="accent6"/>
                <w:sz w:val="18"/>
                <w:szCs w:val="18"/>
              </w:rPr>
            </w:pPr>
            <w:r w:rsidRPr="0048526A">
              <w:rPr>
                <w:color w:val="007C89" w:themeColor="accent6"/>
                <w:sz w:val="18"/>
                <w:szCs w:val="18"/>
              </w:rPr>
              <w:t>Singapore, Brunei</w:t>
            </w:r>
          </w:p>
        </w:tc>
        <w:tc>
          <w:tcPr>
            <w:tcW w:w="1418" w:type="pct"/>
            <w:hideMark/>
          </w:tcPr>
          <w:p w14:paraId="7FB8427D" w14:textId="6D32A11F" w:rsidR="0048526A" w:rsidRDefault="0048526A" w:rsidP="00D75162">
            <w:pPr>
              <w:spacing w:before="0" w:after="0"/>
              <w:cnfStyle w:val="100000000000" w:firstRow="1" w:lastRow="0" w:firstColumn="0" w:lastColumn="0" w:oddVBand="0" w:evenVBand="0" w:oddHBand="0" w:evenHBand="0" w:firstRowFirstColumn="0" w:firstRowLastColumn="0" w:lastRowFirstColumn="0" w:lastRowLastColumn="0"/>
              <w:rPr>
                <w:b w:val="0"/>
                <w:bCs w:val="0"/>
                <w:color w:val="007C89" w:themeColor="accent6"/>
                <w:sz w:val="18"/>
                <w:szCs w:val="18"/>
              </w:rPr>
            </w:pPr>
            <w:r w:rsidRPr="0048526A">
              <w:rPr>
                <w:color w:val="007C89" w:themeColor="accent6"/>
                <w:sz w:val="18"/>
                <w:szCs w:val="18"/>
              </w:rPr>
              <w:t>Middle income</w:t>
            </w:r>
          </w:p>
          <w:p w14:paraId="6A6397CA" w14:textId="6FE6AE43" w:rsidR="00DE73F3" w:rsidRPr="0048526A" w:rsidRDefault="00DE73F3" w:rsidP="00D75162">
            <w:pPr>
              <w:spacing w:before="0" w:after="0"/>
              <w:cnfStyle w:val="100000000000" w:firstRow="1" w:lastRow="0" w:firstColumn="0" w:lastColumn="0" w:oddVBand="0" w:evenVBand="0" w:oddHBand="0" w:evenHBand="0" w:firstRowFirstColumn="0" w:firstRowLastColumn="0" w:lastRowFirstColumn="0" w:lastRowLastColumn="0"/>
              <w:rPr>
                <w:color w:val="007C89" w:themeColor="accent6"/>
                <w:sz w:val="18"/>
                <w:szCs w:val="18"/>
              </w:rPr>
            </w:pPr>
            <w:r w:rsidRPr="0048526A">
              <w:rPr>
                <w:color w:val="007C89" w:themeColor="accent6"/>
                <w:sz w:val="18"/>
                <w:szCs w:val="18"/>
              </w:rPr>
              <w:t>Thailand, Malaysia, Indonesia, Philippines, Vietnam</w:t>
            </w:r>
          </w:p>
        </w:tc>
        <w:tc>
          <w:tcPr>
            <w:tcW w:w="1450" w:type="pct"/>
            <w:hideMark/>
          </w:tcPr>
          <w:p w14:paraId="30F9961F" w14:textId="4A5C0923" w:rsidR="0048526A" w:rsidRDefault="0048526A" w:rsidP="00D75162">
            <w:pPr>
              <w:spacing w:before="0" w:after="0"/>
              <w:cnfStyle w:val="100000000000" w:firstRow="1" w:lastRow="0" w:firstColumn="0" w:lastColumn="0" w:oddVBand="0" w:evenVBand="0" w:oddHBand="0" w:evenHBand="0" w:firstRowFirstColumn="0" w:firstRowLastColumn="0" w:lastRowFirstColumn="0" w:lastRowLastColumn="0"/>
              <w:rPr>
                <w:b w:val="0"/>
                <w:bCs w:val="0"/>
                <w:color w:val="007C89" w:themeColor="accent6"/>
                <w:sz w:val="18"/>
                <w:szCs w:val="18"/>
              </w:rPr>
            </w:pPr>
            <w:r w:rsidRPr="0048526A">
              <w:rPr>
                <w:color w:val="007C89" w:themeColor="accent6"/>
                <w:sz w:val="18"/>
                <w:szCs w:val="18"/>
              </w:rPr>
              <w:t>Low income</w:t>
            </w:r>
          </w:p>
          <w:p w14:paraId="09C30D1B" w14:textId="706A3D4B" w:rsidR="00DE73F3" w:rsidRPr="0048526A" w:rsidRDefault="00DE73F3" w:rsidP="00D75162">
            <w:pPr>
              <w:spacing w:before="0" w:after="0"/>
              <w:cnfStyle w:val="100000000000" w:firstRow="1" w:lastRow="0" w:firstColumn="0" w:lastColumn="0" w:oddVBand="0" w:evenVBand="0" w:oddHBand="0" w:evenHBand="0" w:firstRowFirstColumn="0" w:firstRowLastColumn="0" w:lastRowFirstColumn="0" w:lastRowLastColumn="0"/>
              <w:rPr>
                <w:color w:val="007C89" w:themeColor="accent6"/>
                <w:sz w:val="18"/>
                <w:szCs w:val="18"/>
              </w:rPr>
            </w:pPr>
            <w:r w:rsidRPr="0C5C9516">
              <w:rPr>
                <w:color w:val="007C89" w:themeColor="accent6"/>
                <w:sz w:val="18"/>
                <w:szCs w:val="18"/>
              </w:rPr>
              <w:t>Cambodia, Lao PDR, Timor</w:t>
            </w:r>
            <w:r w:rsidR="52054E36" w:rsidRPr="0C5C9516">
              <w:rPr>
                <w:color w:val="007C89" w:themeColor="accent6"/>
                <w:sz w:val="18"/>
                <w:szCs w:val="18"/>
              </w:rPr>
              <w:t xml:space="preserve"> </w:t>
            </w:r>
            <w:proofErr w:type="spellStart"/>
            <w:r w:rsidRPr="0C5C9516">
              <w:rPr>
                <w:color w:val="007C89" w:themeColor="accent6"/>
                <w:sz w:val="18"/>
                <w:szCs w:val="18"/>
              </w:rPr>
              <w:t>Leste</w:t>
            </w:r>
            <w:proofErr w:type="spellEnd"/>
            <w:r w:rsidRPr="0C5C9516">
              <w:rPr>
                <w:color w:val="007C89" w:themeColor="accent6"/>
                <w:sz w:val="18"/>
                <w:szCs w:val="18"/>
              </w:rPr>
              <w:t xml:space="preserve">, </w:t>
            </w:r>
            <w:r w:rsidR="00DB46B2" w:rsidRPr="0C5C9516">
              <w:rPr>
                <w:color w:val="007C89" w:themeColor="accent6"/>
                <w:sz w:val="18"/>
                <w:szCs w:val="18"/>
              </w:rPr>
              <w:t>(</w:t>
            </w:r>
            <w:r w:rsidRPr="0C5C9516">
              <w:rPr>
                <w:color w:val="007C89" w:themeColor="accent6"/>
                <w:sz w:val="18"/>
                <w:szCs w:val="18"/>
              </w:rPr>
              <w:t>Myanmar</w:t>
            </w:r>
            <w:r w:rsidR="00DB46B2" w:rsidRPr="0C5C9516">
              <w:rPr>
                <w:color w:val="007C89" w:themeColor="accent6"/>
                <w:sz w:val="18"/>
                <w:szCs w:val="18"/>
              </w:rPr>
              <w:t>)</w:t>
            </w:r>
          </w:p>
        </w:tc>
      </w:tr>
      <w:tr w:rsidR="00DE73F3" w:rsidRPr="00323D44" w14:paraId="7C83C499" w14:textId="77777777" w:rsidTr="0C5C9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hideMark/>
          </w:tcPr>
          <w:p w14:paraId="4D7E5513" w14:textId="29E82B95" w:rsidR="00DE73F3" w:rsidRPr="00323D44" w:rsidRDefault="00DE73F3" w:rsidP="00876ABE">
            <w:pPr>
              <w:spacing w:before="0" w:after="0"/>
              <w:rPr>
                <w:sz w:val="18"/>
                <w:szCs w:val="18"/>
              </w:rPr>
            </w:pPr>
            <w:r w:rsidRPr="00323D44">
              <w:rPr>
                <w:sz w:val="18"/>
                <w:szCs w:val="18"/>
              </w:rPr>
              <w:t xml:space="preserve">Climate change </w:t>
            </w:r>
            <w:r w:rsidR="00CB3F8A">
              <w:rPr>
                <w:sz w:val="18"/>
                <w:szCs w:val="18"/>
              </w:rPr>
              <w:t>and</w:t>
            </w:r>
            <w:r w:rsidRPr="00323D44">
              <w:rPr>
                <w:sz w:val="18"/>
                <w:szCs w:val="18"/>
              </w:rPr>
              <w:t xml:space="preserve"> energy transition </w:t>
            </w:r>
          </w:p>
        </w:tc>
        <w:tc>
          <w:tcPr>
            <w:tcW w:w="1413" w:type="pct"/>
            <w:hideMark/>
          </w:tcPr>
          <w:p w14:paraId="029299D1" w14:textId="26F8A557" w:rsidR="00DE73F3" w:rsidRPr="00323D44" w:rsidRDefault="00DE73F3" w:rsidP="009070E8">
            <w:pPr>
              <w:pStyle w:val="TableBullet1"/>
              <w:cnfStyle w:val="000000100000" w:firstRow="0" w:lastRow="0" w:firstColumn="0" w:lastColumn="0" w:oddVBand="0" w:evenVBand="0" w:oddHBand="1" w:evenHBand="0" w:firstRowFirstColumn="0" w:firstRowLastColumn="0" w:lastRowFirstColumn="0" w:lastRowLastColumn="0"/>
            </w:pPr>
            <w:r w:rsidRPr="00323D44">
              <w:t>Sourcing renewable energy</w:t>
            </w:r>
          </w:p>
          <w:p w14:paraId="67075433" w14:textId="4ADCC301" w:rsidR="00DE73F3" w:rsidRPr="00323D44" w:rsidRDefault="00DE73F3" w:rsidP="009070E8">
            <w:pPr>
              <w:pStyle w:val="TableBullet1"/>
              <w:cnfStyle w:val="000000100000" w:firstRow="0" w:lastRow="0" w:firstColumn="0" w:lastColumn="0" w:oddVBand="0" w:evenVBand="0" w:oddHBand="1" w:evenHBand="0" w:firstRowFirstColumn="0" w:firstRowLastColumn="0" w:lastRowFirstColumn="0" w:lastRowLastColumn="0"/>
            </w:pPr>
            <w:r w:rsidRPr="00323D44">
              <w:t>Advancing cleantech and energy efficiency solutions (</w:t>
            </w:r>
            <w:r w:rsidR="00CB3F8A">
              <w:t xml:space="preserve">e.g. </w:t>
            </w:r>
            <w:r w:rsidRPr="00323D44">
              <w:t>transport, buildings)</w:t>
            </w:r>
          </w:p>
        </w:tc>
        <w:tc>
          <w:tcPr>
            <w:tcW w:w="1418" w:type="pct"/>
            <w:hideMark/>
          </w:tcPr>
          <w:p w14:paraId="1F3605BE" w14:textId="6D756B4D" w:rsidR="00DE73F3" w:rsidRPr="00323D44" w:rsidRDefault="00DE73F3" w:rsidP="009070E8">
            <w:pPr>
              <w:pStyle w:val="TableBullet1"/>
              <w:cnfStyle w:val="000000100000" w:firstRow="0" w:lastRow="0" w:firstColumn="0" w:lastColumn="0" w:oddVBand="0" w:evenVBand="0" w:oddHBand="1" w:evenHBand="0" w:firstRowFirstColumn="0" w:firstRowLastColumn="0" w:lastRowFirstColumn="0" w:lastRowLastColumn="0"/>
            </w:pPr>
            <w:r w:rsidRPr="00323D44">
              <w:t>Securing finance for transition</w:t>
            </w:r>
          </w:p>
          <w:p w14:paraId="7686FBFF" w14:textId="50C08B1E" w:rsidR="00DE73F3" w:rsidRPr="00323D44" w:rsidRDefault="00DE73F3" w:rsidP="009070E8">
            <w:pPr>
              <w:pStyle w:val="TableBullet1"/>
              <w:cnfStyle w:val="000000100000" w:firstRow="0" w:lastRow="0" w:firstColumn="0" w:lastColumn="0" w:oddVBand="0" w:evenVBand="0" w:oddHBand="1" w:evenHBand="0" w:firstRowFirstColumn="0" w:firstRowLastColumn="0" w:lastRowFirstColumn="0" w:lastRowLastColumn="0"/>
            </w:pPr>
            <w:r w:rsidRPr="00323D44">
              <w:t xml:space="preserve">Investing in grid infrastructure, </w:t>
            </w:r>
            <w:r w:rsidR="0048526A" w:rsidRPr="00323D44">
              <w:t>renewables,</w:t>
            </w:r>
            <w:r w:rsidRPr="00323D44">
              <w:t xml:space="preserve"> and new technology</w:t>
            </w:r>
          </w:p>
          <w:p w14:paraId="337E6BC2" w14:textId="46FC7E3B" w:rsidR="00DE73F3" w:rsidRPr="00323D44" w:rsidRDefault="00DE73F3" w:rsidP="009070E8">
            <w:pPr>
              <w:pStyle w:val="TableBullet1"/>
              <w:cnfStyle w:val="000000100000" w:firstRow="0" w:lastRow="0" w:firstColumn="0" w:lastColumn="0" w:oddVBand="0" w:evenVBand="0" w:oddHBand="1" w:evenHBand="0" w:firstRowFirstColumn="0" w:firstRowLastColumn="0" w:lastRowFirstColumn="0" w:lastRowLastColumn="0"/>
            </w:pPr>
            <w:r w:rsidRPr="00323D44">
              <w:t xml:space="preserve">Assessing climate vulnerability and adaptation frameworks </w:t>
            </w:r>
          </w:p>
        </w:tc>
        <w:tc>
          <w:tcPr>
            <w:tcW w:w="1450" w:type="pct"/>
            <w:hideMark/>
          </w:tcPr>
          <w:p w14:paraId="13F8D0B7" w14:textId="2A7F529B" w:rsidR="00DE73F3" w:rsidRPr="00323D44" w:rsidRDefault="00876ABE" w:rsidP="009070E8">
            <w:pPr>
              <w:pStyle w:val="TableBullet1"/>
              <w:cnfStyle w:val="000000100000" w:firstRow="0" w:lastRow="0" w:firstColumn="0" w:lastColumn="0" w:oddVBand="0" w:evenVBand="0" w:oddHBand="1" w:evenHBand="0" w:firstRowFirstColumn="0" w:firstRowLastColumn="0" w:lastRowFirstColumn="0" w:lastRowLastColumn="0"/>
            </w:pPr>
            <w:r w:rsidRPr="00323D44">
              <w:t xml:space="preserve"> </w:t>
            </w:r>
            <w:r w:rsidR="00DE73F3" w:rsidRPr="00323D44">
              <w:t xml:space="preserve">Investing in grid infrastructure and renewables, particularly </w:t>
            </w:r>
            <w:r w:rsidR="00706CC9">
              <w:t xml:space="preserve">in </w:t>
            </w:r>
            <w:r w:rsidR="00DE73F3" w:rsidRPr="00323D44">
              <w:t>rural areas</w:t>
            </w:r>
          </w:p>
          <w:p w14:paraId="4B6BAAC9" w14:textId="5F83783F" w:rsidR="00DE73F3" w:rsidRPr="00323D44" w:rsidRDefault="00DE73F3" w:rsidP="009070E8">
            <w:pPr>
              <w:pStyle w:val="TableBullet1"/>
              <w:cnfStyle w:val="000000100000" w:firstRow="0" w:lastRow="0" w:firstColumn="0" w:lastColumn="0" w:oddVBand="0" w:evenVBand="0" w:oddHBand="1" w:evenHBand="0" w:firstRowFirstColumn="0" w:firstRowLastColumn="0" w:lastRowFirstColumn="0" w:lastRowLastColumn="0"/>
            </w:pPr>
            <w:r w:rsidRPr="00323D44">
              <w:t>Assessing climate vulnerability and adaptation frameworks</w:t>
            </w:r>
          </w:p>
        </w:tc>
      </w:tr>
      <w:tr w:rsidR="00B7725C" w:rsidRPr="00323D44" w14:paraId="00B4A989" w14:textId="77777777" w:rsidTr="0C5C9516">
        <w:tc>
          <w:tcPr>
            <w:cnfStyle w:val="001000000000" w:firstRow="0" w:lastRow="0" w:firstColumn="1" w:lastColumn="0" w:oddVBand="0" w:evenVBand="0" w:oddHBand="0" w:evenHBand="0" w:firstRowFirstColumn="0" w:firstRowLastColumn="0" w:lastRowFirstColumn="0" w:lastRowLastColumn="0"/>
            <w:tcW w:w="719" w:type="pct"/>
          </w:tcPr>
          <w:p w14:paraId="092BFA6A" w14:textId="602B8CA2" w:rsidR="00B7725C" w:rsidRPr="00323D44" w:rsidRDefault="00B7725C" w:rsidP="00B7725C">
            <w:pPr>
              <w:spacing w:before="0" w:after="0"/>
              <w:rPr>
                <w:sz w:val="18"/>
                <w:szCs w:val="18"/>
              </w:rPr>
            </w:pPr>
            <w:r>
              <w:rPr>
                <w:sz w:val="18"/>
                <w:szCs w:val="18"/>
              </w:rPr>
              <w:t>E</w:t>
            </w:r>
            <w:r w:rsidRPr="00323D44">
              <w:rPr>
                <w:sz w:val="18"/>
                <w:szCs w:val="18"/>
              </w:rPr>
              <w:t xml:space="preserve">ducation </w:t>
            </w:r>
            <w:r>
              <w:rPr>
                <w:sz w:val="18"/>
                <w:szCs w:val="18"/>
              </w:rPr>
              <w:t xml:space="preserve">and skills </w:t>
            </w:r>
          </w:p>
        </w:tc>
        <w:tc>
          <w:tcPr>
            <w:tcW w:w="1413" w:type="pct"/>
          </w:tcPr>
          <w:p w14:paraId="01BEFBA5" w14:textId="77777777" w:rsidR="00B7725C" w:rsidRPr="00323D44" w:rsidRDefault="00B7725C" w:rsidP="009070E8">
            <w:pPr>
              <w:pStyle w:val="TableBullet1"/>
              <w:cnfStyle w:val="000000000000" w:firstRow="0" w:lastRow="0" w:firstColumn="0" w:lastColumn="0" w:oddVBand="0" w:evenVBand="0" w:oddHBand="0" w:evenHBand="0" w:firstRowFirstColumn="0" w:firstRowLastColumn="0" w:lastRowFirstColumn="0" w:lastRowLastColumn="0"/>
            </w:pPr>
            <w:r w:rsidRPr="00323D44">
              <w:t>Policy and programs for adult learning and reskilling</w:t>
            </w:r>
          </w:p>
          <w:p w14:paraId="16C8A5C9" w14:textId="77777777" w:rsidR="00B7725C" w:rsidRPr="00323D44" w:rsidRDefault="00B7725C" w:rsidP="009070E8">
            <w:pPr>
              <w:pStyle w:val="TableBullet1"/>
              <w:cnfStyle w:val="000000000000" w:firstRow="0" w:lastRow="0" w:firstColumn="0" w:lastColumn="0" w:oddVBand="0" w:evenVBand="0" w:oddHBand="0" w:evenHBand="0" w:firstRowFirstColumn="0" w:firstRowLastColumn="0" w:lastRowFirstColumn="0" w:lastRowLastColumn="0"/>
            </w:pPr>
            <w:r w:rsidRPr="00323D44">
              <w:t xml:space="preserve">Increased cooperation with Australian education and TVET sectors </w:t>
            </w:r>
          </w:p>
          <w:p w14:paraId="77327BFD" w14:textId="2A8CD662" w:rsidR="00B7725C" w:rsidRPr="00323D44" w:rsidRDefault="00B7725C" w:rsidP="009070E8">
            <w:pPr>
              <w:pStyle w:val="TableBullet1"/>
              <w:cnfStyle w:val="000000000000" w:firstRow="0" w:lastRow="0" w:firstColumn="0" w:lastColumn="0" w:oddVBand="0" w:evenVBand="0" w:oddHBand="0" w:evenHBand="0" w:firstRowFirstColumn="0" w:firstRowLastColumn="0" w:lastRowFirstColumn="0" w:lastRowLastColumn="0"/>
            </w:pPr>
            <w:r w:rsidRPr="00323D44">
              <w:t xml:space="preserve">Mutual skills recognition </w:t>
            </w:r>
          </w:p>
        </w:tc>
        <w:tc>
          <w:tcPr>
            <w:tcW w:w="1418" w:type="pct"/>
          </w:tcPr>
          <w:p w14:paraId="78092738" w14:textId="77777777" w:rsidR="00B7725C" w:rsidRPr="00323D44" w:rsidRDefault="00B7725C" w:rsidP="009070E8">
            <w:pPr>
              <w:pStyle w:val="TableBullet1"/>
              <w:cnfStyle w:val="000000000000" w:firstRow="0" w:lastRow="0" w:firstColumn="0" w:lastColumn="0" w:oddVBand="0" w:evenVBand="0" w:oddHBand="0" w:evenHBand="0" w:firstRowFirstColumn="0" w:firstRowLastColumn="0" w:lastRowFirstColumn="0" w:lastRowLastColumn="0"/>
            </w:pPr>
            <w:r w:rsidRPr="00323D44">
              <w:t>Meeting growing industry needs for digital and green skills</w:t>
            </w:r>
          </w:p>
          <w:p w14:paraId="12328356" w14:textId="77777777" w:rsidR="00B7725C" w:rsidRPr="00323D44" w:rsidRDefault="00B7725C" w:rsidP="009070E8">
            <w:pPr>
              <w:pStyle w:val="TableBullet1"/>
              <w:cnfStyle w:val="000000000000" w:firstRow="0" w:lastRow="0" w:firstColumn="0" w:lastColumn="0" w:oddVBand="0" w:evenVBand="0" w:oddHBand="0" w:evenHBand="0" w:firstRowFirstColumn="0" w:firstRowLastColumn="0" w:lastRowFirstColumn="0" w:lastRowLastColumn="0"/>
            </w:pPr>
            <w:r w:rsidRPr="00323D44">
              <w:t>Creating effective markets for TVET and micro</w:t>
            </w:r>
            <w:r w:rsidRPr="00323D44">
              <w:noBreakHyphen/>
              <w:t xml:space="preserve">credentials </w:t>
            </w:r>
          </w:p>
          <w:p w14:paraId="66CB7DB0" w14:textId="36E5349D" w:rsidR="00B7725C" w:rsidRPr="00323D44" w:rsidRDefault="00B7725C" w:rsidP="009070E8">
            <w:pPr>
              <w:pStyle w:val="TableBullet1"/>
              <w:cnfStyle w:val="000000000000" w:firstRow="0" w:lastRow="0" w:firstColumn="0" w:lastColumn="0" w:oddVBand="0" w:evenVBand="0" w:oddHBand="0" w:evenHBand="0" w:firstRowFirstColumn="0" w:firstRowLastColumn="0" w:lastRowFirstColumn="0" w:lastRowLastColumn="0"/>
            </w:pPr>
            <w:r w:rsidRPr="00323D44">
              <w:t>Enabling university sector to attract investment and talent</w:t>
            </w:r>
          </w:p>
        </w:tc>
        <w:tc>
          <w:tcPr>
            <w:tcW w:w="1450" w:type="pct"/>
          </w:tcPr>
          <w:p w14:paraId="1220319F" w14:textId="77777777" w:rsidR="00B7725C" w:rsidRPr="00323D44" w:rsidRDefault="00B7725C" w:rsidP="009070E8">
            <w:pPr>
              <w:pStyle w:val="TableBullet1"/>
              <w:cnfStyle w:val="000000000000" w:firstRow="0" w:lastRow="0" w:firstColumn="0" w:lastColumn="0" w:oddVBand="0" w:evenVBand="0" w:oddHBand="0" w:evenHBand="0" w:firstRowFirstColumn="0" w:firstRowLastColumn="0" w:lastRowFirstColumn="0" w:lastRowLastColumn="0"/>
            </w:pPr>
            <w:r w:rsidRPr="00323D44">
              <w:t xml:space="preserve">Investing in youth skills in high potential sectors (e.g. agriculture, logistics, digital) </w:t>
            </w:r>
          </w:p>
          <w:p w14:paraId="27A1AE9E" w14:textId="781C5848" w:rsidR="00B7725C" w:rsidRPr="00323D44" w:rsidRDefault="00B7725C" w:rsidP="009070E8">
            <w:pPr>
              <w:pStyle w:val="TableBullet1"/>
              <w:cnfStyle w:val="000000000000" w:firstRow="0" w:lastRow="0" w:firstColumn="0" w:lastColumn="0" w:oddVBand="0" w:evenVBand="0" w:oddHBand="0" w:evenHBand="0" w:firstRowFirstColumn="0" w:firstRowLastColumn="0" w:lastRowFirstColumn="0" w:lastRowLastColumn="0"/>
            </w:pPr>
            <w:r w:rsidRPr="00323D44">
              <w:t>Facilitating TVET and industry links</w:t>
            </w:r>
          </w:p>
        </w:tc>
      </w:tr>
      <w:tr w:rsidR="00B7725C" w:rsidRPr="00323D44" w14:paraId="3BB562A4" w14:textId="77777777" w:rsidTr="0C5C9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tcPr>
          <w:p w14:paraId="661A0AC8" w14:textId="64554E0E" w:rsidR="00B7725C" w:rsidRPr="00323D44" w:rsidRDefault="00B7725C" w:rsidP="00B7725C">
            <w:pPr>
              <w:spacing w:before="0" w:after="0"/>
              <w:rPr>
                <w:sz w:val="18"/>
                <w:szCs w:val="18"/>
              </w:rPr>
            </w:pPr>
            <w:r>
              <w:rPr>
                <w:sz w:val="18"/>
                <w:szCs w:val="18"/>
              </w:rPr>
              <w:t>S</w:t>
            </w:r>
            <w:r w:rsidRPr="00323D44">
              <w:rPr>
                <w:sz w:val="18"/>
                <w:szCs w:val="18"/>
              </w:rPr>
              <w:t>ustainable agriculture</w:t>
            </w:r>
            <w:r>
              <w:rPr>
                <w:sz w:val="18"/>
                <w:szCs w:val="18"/>
              </w:rPr>
              <w:t xml:space="preserve"> and food security</w:t>
            </w:r>
          </w:p>
        </w:tc>
        <w:tc>
          <w:tcPr>
            <w:tcW w:w="1413" w:type="pct"/>
          </w:tcPr>
          <w:p w14:paraId="389365D3" w14:textId="7E10BA00" w:rsidR="00B7725C" w:rsidRDefault="00B7725C" w:rsidP="009070E8">
            <w:pPr>
              <w:pStyle w:val="TableBullet1"/>
              <w:cnfStyle w:val="000000100000" w:firstRow="0" w:lastRow="0" w:firstColumn="0" w:lastColumn="0" w:oddVBand="0" w:evenVBand="0" w:oddHBand="1" w:evenHBand="0" w:firstRowFirstColumn="0" w:firstRowLastColumn="0" w:lastRowFirstColumn="0" w:lastRowLastColumn="0"/>
            </w:pPr>
            <w:r w:rsidRPr="00323D44">
              <w:t>Technological innovations (e.g.</w:t>
            </w:r>
            <w:r>
              <w:t> </w:t>
            </w:r>
            <w:r w:rsidRPr="00323D44">
              <w:t>urban farming</w:t>
            </w:r>
            <w:r>
              <w:t>,</w:t>
            </w:r>
            <w:r w:rsidRPr="00323D44">
              <w:t xml:space="preserve"> high-tech aquaculture)</w:t>
            </w:r>
          </w:p>
          <w:p w14:paraId="2ED07C42" w14:textId="783239F2" w:rsidR="00B7725C" w:rsidRPr="00B7725C" w:rsidRDefault="00B7725C" w:rsidP="009070E8">
            <w:pPr>
              <w:pStyle w:val="TableBullet1"/>
              <w:cnfStyle w:val="000000100000" w:firstRow="0" w:lastRow="0" w:firstColumn="0" w:lastColumn="0" w:oddVBand="0" w:evenVBand="0" w:oddHBand="1" w:evenHBand="0" w:firstRowFirstColumn="0" w:firstRowLastColumn="0" w:lastRowFirstColumn="0" w:lastRowLastColumn="0"/>
            </w:pPr>
            <w:r w:rsidRPr="00323D44">
              <w:t>Factors affecting price and supply of food (e.g. logistics costs, food security cooperation mechanisms)</w:t>
            </w:r>
            <w:r w:rsidRPr="00B7725C">
              <w:t xml:space="preserve"> </w:t>
            </w:r>
          </w:p>
        </w:tc>
        <w:tc>
          <w:tcPr>
            <w:tcW w:w="1418" w:type="pct"/>
          </w:tcPr>
          <w:p w14:paraId="0F3BBE48" w14:textId="48F2394F" w:rsidR="00B7725C" w:rsidRPr="00323D44" w:rsidRDefault="00B7725C" w:rsidP="009070E8">
            <w:pPr>
              <w:pStyle w:val="TableBullet1"/>
              <w:cnfStyle w:val="000000100000" w:firstRow="0" w:lastRow="0" w:firstColumn="0" w:lastColumn="0" w:oddVBand="0" w:evenVBand="0" w:oddHBand="1" w:evenHBand="0" w:firstRowFirstColumn="0" w:firstRowLastColumn="0" w:lastRowFirstColumn="0" w:lastRowLastColumn="0"/>
            </w:pPr>
            <w:r w:rsidRPr="00323D44">
              <w:t>Improving agricultural productivity, diversity, and climate resilience</w:t>
            </w:r>
          </w:p>
          <w:p w14:paraId="01FF7C85" w14:textId="7F870D23" w:rsidR="00B7725C" w:rsidRPr="00323D44" w:rsidRDefault="00B7725C" w:rsidP="009070E8">
            <w:pPr>
              <w:pStyle w:val="TableBullet1"/>
              <w:cnfStyle w:val="000000100000" w:firstRow="0" w:lastRow="0" w:firstColumn="0" w:lastColumn="0" w:oddVBand="0" w:evenVBand="0" w:oddHBand="1" w:evenHBand="0" w:firstRowFirstColumn="0" w:firstRowLastColumn="0" w:lastRowFirstColumn="0" w:lastRowLastColumn="0"/>
            </w:pPr>
            <w:r w:rsidRPr="00323D44">
              <w:t>Insurance schemes and access to finance</w:t>
            </w:r>
          </w:p>
          <w:p w14:paraId="7F5E3574" w14:textId="29865361" w:rsidR="00B7725C" w:rsidRPr="00323D44" w:rsidRDefault="00B7725C" w:rsidP="009070E8">
            <w:pPr>
              <w:pStyle w:val="TableBullet1"/>
              <w:cnfStyle w:val="000000100000" w:firstRow="0" w:lastRow="0" w:firstColumn="0" w:lastColumn="0" w:oddVBand="0" w:evenVBand="0" w:oddHBand="1" w:evenHBand="0" w:firstRowFirstColumn="0" w:firstRowLastColumn="0" w:lastRowFirstColumn="0" w:lastRowLastColumn="0"/>
            </w:pPr>
            <w:r w:rsidRPr="00323D44">
              <w:t>Developing low-emission agriculture</w:t>
            </w:r>
          </w:p>
        </w:tc>
        <w:tc>
          <w:tcPr>
            <w:tcW w:w="1450" w:type="pct"/>
          </w:tcPr>
          <w:p w14:paraId="5C35B181" w14:textId="588DD5D7" w:rsidR="00B7725C" w:rsidRPr="00323D44" w:rsidRDefault="00B7725C" w:rsidP="009070E8">
            <w:pPr>
              <w:pStyle w:val="TableBullet1"/>
              <w:cnfStyle w:val="000000100000" w:firstRow="0" w:lastRow="0" w:firstColumn="0" w:lastColumn="0" w:oddVBand="0" w:evenVBand="0" w:oddHBand="1" w:evenHBand="0" w:firstRowFirstColumn="0" w:firstRowLastColumn="0" w:lastRowFirstColumn="0" w:lastRowLastColumn="0"/>
            </w:pPr>
            <w:r w:rsidRPr="00323D44">
              <w:t xml:space="preserve">Promoting sustainable farming practices </w:t>
            </w:r>
          </w:p>
          <w:p w14:paraId="562DF24D" w14:textId="1231C8F8" w:rsidR="00B7725C" w:rsidRPr="00323D44" w:rsidRDefault="00B7725C" w:rsidP="009070E8">
            <w:pPr>
              <w:pStyle w:val="TableBullet1"/>
              <w:cnfStyle w:val="000000100000" w:firstRow="0" w:lastRow="0" w:firstColumn="0" w:lastColumn="0" w:oddVBand="0" w:evenVBand="0" w:oddHBand="1" w:evenHBand="0" w:firstRowFirstColumn="0" w:firstRowLastColumn="0" w:lastRowFirstColumn="0" w:lastRowLastColumn="0"/>
            </w:pPr>
            <w:r w:rsidRPr="00323D44">
              <w:t>Planning and delivery of rural infrastructure to connect markets</w:t>
            </w:r>
            <w:r w:rsidR="00CB3F8A">
              <w:t xml:space="preserve"> (e.g. </w:t>
            </w:r>
            <w:r w:rsidRPr="00323D44">
              <w:t>roads, irrigation, storage</w:t>
            </w:r>
            <w:r w:rsidR="00CB3F8A">
              <w:t>)</w:t>
            </w:r>
            <w:r w:rsidRPr="00323D44">
              <w:t xml:space="preserve"> </w:t>
            </w:r>
          </w:p>
        </w:tc>
      </w:tr>
      <w:tr w:rsidR="00B7725C" w:rsidRPr="00323D44" w14:paraId="3ED3451B" w14:textId="77777777" w:rsidTr="0C5C9516">
        <w:tc>
          <w:tcPr>
            <w:cnfStyle w:val="001000000000" w:firstRow="0" w:lastRow="0" w:firstColumn="1" w:lastColumn="0" w:oddVBand="0" w:evenVBand="0" w:oddHBand="0" w:evenHBand="0" w:firstRowFirstColumn="0" w:firstRowLastColumn="0" w:lastRowFirstColumn="0" w:lastRowLastColumn="0"/>
            <w:tcW w:w="719" w:type="pct"/>
          </w:tcPr>
          <w:p w14:paraId="1B7775F6" w14:textId="4C25F646" w:rsidR="00B7725C" w:rsidRPr="00323D44" w:rsidRDefault="00B7725C" w:rsidP="00B7725C">
            <w:pPr>
              <w:spacing w:before="0" w:after="0"/>
              <w:rPr>
                <w:sz w:val="18"/>
                <w:szCs w:val="18"/>
              </w:rPr>
            </w:pPr>
            <w:r>
              <w:rPr>
                <w:sz w:val="18"/>
                <w:szCs w:val="18"/>
              </w:rPr>
              <w:t xml:space="preserve">Effective and </w:t>
            </w:r>
            <w:r w:rsidR="00717E74">
              <w:rPr>
                <w:sz w:val="18"/>
                <w:szCs w:val="18"/>
              </w:rPr>
              <w:t>i</w:t>
            </w:r>
            <w:r w:rsidRPr="00323D44">
              <w:rPr>
                <w:sz w:val="18"/>
                <w:szCs w:val="18"/>
              </w:rPr>
              <w:t xml:space="preserve">nclusive public institutions </w:t>
            </w:r>
          </w:p>
        </w:tc>
        <w:tc>
          <w:tcPr>
            <w:tcW w:w="1413" w:type="pct"/>
          </w:tcPr>
          <w:p w14:paraId="50F5113E" w14:textId="57E05B6A" w:rsidR="00B7725C" w:rsidRPr="00323D44" w:rsidRDefault="00B7725C" w:rsidP="009070E8">
            <w:pPr>
              <w:pStyle w:val="TableBullet1"/>
              <w:cnfStyle w:val="000000000000" w:firstRow="0" w:lastRow="0" w:firstColumn="0" w:lastColumn="0" w:oddVBand="0" w:evenVBand="0" w:oddHBand="0" w:evenHBand="0" w:firstRowFirstColumn="0" w:firstRowLastColumn="0" w:lastRowFirstColumn="0" w:lastRowLastColumn="0"/>
            </w:pPr>
            <w:r w:rsidRPr="00323D44">
              <w:t>High levels of government effectiveness, regulatory quality,</w:t>
            </w:r>
            <w:r>
              <w:t xml:space="preserve"> and</w:t>
            </w:r>
            <w:r w:rsidRPr="00323D44">
              <w:t xml:space="preserve"> rule of law </w:t>
            </w:r>
          </w:p>
          <w:p w14:paraId="64A35E2C" w14:textId="62BC81DE" w:rsidR="00B7725C" w:rsidRPr="00323D44" w:rsidRDefault="00B7725C" w:rsidP="009070E8">
            <w:pPr>
              <w:pStyle w:val="TableBullet1"/>
              <w:cnfStyle w:val="000000000000" w:firstRow="0" w:lastRow="0" w:firstColumn="0" w:lastColumn="0" w:oddVBand="0" w:evenVBand="0" w:oddHBand="0" w:evenHBand="0" w:firstRowFirstColumn="0" w:firstRowLastColumn="0" w:lastRowFirstColumn="0" w:lastRowLastColumn="0"/>
            </w:pPr>
            <w:r w:rsidRPr="00323D44">
              <w:lastRenderedPageBreak/>
              <w:t xml:space="preserve">Opportunities for mutual learning in public administration </w:t>
            </w:r>
          </w:p>
        </w:tc>
        <w:tc>
          <w:tcPr>
            <w:tcW w:w="1418" w:type="pct"/>
          </w:tcPr>
          <w:p w14:paraId="796EBBA6" w14:textId="6765B2A5" w:rsidR="00B7725C" w:rsidRDefault="00B7725C" w:rsidP="009070E8">
            <w:pPr>
              <w:pStyle w:val="TableBullet1"/>
              <w:cnfStyle w:val="000000000000" w:firstRow="0" w:lastRow="0" w:firstColumn="0" w:lastColumn="0" w:oddVBand="0" w:evenVBand="0" w:oddHBand="0" w:evenHBand="0" w:firstRowFirstColumn="0" w:firstRowLastColumn="0" w:lastRowFirstColumn="0" w:lastRowLastColumn="0"/>
            </w:pPr>
            <w:r w:rsidRPr="00323D44">
              <w:lastRenderedPageBreak/>
              <w:t xml:space="preserve">Mid-level performance on government effectiveness </w:t>
            </w:r>
          </w:p>
          <w:p w14:paraId="6A60B857" w14:textId="2821CC70" w:rsidR="00B7725C" w:rsidRPr="00323D44" w:rsidRDefault="00B7725C" w:rsidP="009070E8">
            <w:pPr>
              <w:pStyle w:val="TableBullet1"/>
              <w:cnfStyle w:val="000000000000" w:firstRow="0" w:lastRow="0" w:firstColumn="0" w:lastColumn="0" w:oddVBand="0" w:evenVBand="0" w:oddHBand="0" w:evenHBand="0" w:firstRowFirstColumn="0" w:firstRowLastColumn="0" w:lastRowFirstColumn="0" w:lastRowLastColumn="0"/>
            </w:pPr>
            <w:r w:rsidRPr="00323D44">
              <w:lastRenderedPageBreak/>
              <w:t xml:space="preserve">Mixed performance on control of corruption, rule of law, and accountability </w:t>
            </w:r>
          </w:p>
          <w:p w14:paraId="1B8CD333" w14:textId="02E2DE6D" w:rsidR="00B7725C" w:rsidRPr="00323D44" w:rsidRDefault="00B7725C" w:rsidP="009070E8">
            <w:pPr>
              <w:pStyle w:val="TableBullet1"/>
              <w:cnfStyle w:val="000000000000" w:firstRow="0" w:lastRow="0" w:firstColumn="0" w:lastColumn="0" w:oddVBand="0" w:evenVBand="0" w:oddHBand="0" w:evenHBand="0" w:firstRowFirstColumn="0" w:firstRowLastColumn="0" w:lastRowFirstColumn="0" w:lastRowLastColumn="0"/>
            </w:pPr>
            <w:r w:rsidRPr="00323D44">
              <w:t xml:space="preserve">Opportunities to increase effectiveness of public integrity and market institutions </w:t>
            </w:r>
          </w:p>
        </w:tc>
        <w:tc>
          <w:tcPr>
            <w:tcW w:w="1450" w:type="pct"/>
          </w:tcPr>
          <w:p w14:paraId="048F0D18" w14:textId="547BAFF9" w:rsidR="00B7725C" w:rsidRPr="00323D44" w:rsidRDefault="00B7725C" w:rsidP="009070E8">
            <w:pPr>
              <w:pStyle w:val="TableBullet1"/>
              <w:cnfStyle w:val="000000000000" w:firstRow="0" w:lastRow="0" w:firstColumn="0" w:lastColumn="0" w:oddVBand="0" w:evenVBand="0" w:oddHBand="0" w:evenHBand="0" w:firstRowFirstColumn="0" w:firstRowLastColumn="0" w:lastRowFirstColumn="0" w:lastRowLastColumn="0"/>
            </w:pPr>
            <w:r w:rsidRPr="00323D44">
              <w:lastRenderedPageBreak/>
              <w:t xml:space="preserve">Limited government effectiveness in service delivery, control of </w:t>
            </w:r>
            <w:r w:rsidRPr="00323D44">
              <w:lastRenderedPageBreak/>
              <w:t xml:space="preserve">corruption, rule of law and accountability </w:t>
            </w:r>
          </w:p>
          <w:p w14:paraId="7EF602B8" w14:textId="757EC2FF" w:rsidR="00B7725C" w:rsidRPr="00323D44" w:rsidRDefault="00B7725C" w:rsidP="009070E8">
            <w:pPr>
              <w:pStyle w:val="TableBullet1"/>
              <w:cnfStyle w:val="000000000000" w:firstRow="0" w:lastRow="0" w:firstColumn="0" w:lastColumn="0" w:oddVBand="0" w:evenVBand="0" w:oddHBand="0" w:evenHBand="0" w:firstRowFirstColumn="0" w:firstRowLastColumn="0" w:lastRowFirstColumn="0" w:lastRowLastColumn="0"/>
            </w:pPr>
            <w:r>
              <w:t>O</w:t>
            </w:r>
            <w:r w:rsidRPr="00323D44">
              <w:t xml:space="preserve">pportunities should have a long-run view and match with other development efforts </w:t>
            </w:r>
          </w:p>
        </w:tc>
      </w:tr>
    </w:tbl>
    <w:p w14:paraId="58349F24" w14:textId="5855635B" w:rsidR="00DE73F3" w:rsidRPr="003963D0" w:rsidRDefault="00DE73F3" w:rsidP="09354326">
      <w:pPr>
        <w:pStyle w:val="Heading3"/>
        <w:numPr>
          <w:ilvl w:val="2"/>
          <w:numId w:val="0"/>
        </w:numPr>
      </w:pPr>
      <w:bookmarkStart w:id="28" w:name="_Toc698174450"/>
      <w:r w:rsidRPr="003963D0">
        <w:lastRenderedPageBreak/>
        <w:t>Climate change and energy transition</w:t>
      </w:r>
      <w:bookmarkEnd w:id="28"/>
      <w:r w:rsidRPr="003963D0">
        <w:t xml:space="preserve"> </w:t>
      </w:r>
    </w:p>
    <w:p w14:paraId="641F8A5E" w14:textId="4922CF42" w:rsidR="00DE73F3" w:rsidRPr="00D758C8" w:rsidRDefault="00D758C8" w:rsidP="00C42279">
      <w:pPr>
        <w:pStyle w:val="BodyText"/>
      </w:pPr>
      <w:r w:rsidRPr="00D758C8">
        <w:t>Growing the clean energy economy and managing the transition to net zero emissions will require coordinated effort by Australia and its partners regionally and globally</w:t>
      </w:r>
      <w:r>
        <w:t xml:space="preserve">. </w:t>
      </w:r>
      <w:r w:rsidR="00C875A9">
        <w:t>8</w:t>
      </w:r>
      <w:r w:rsidR="00337836">
        <w:t xml:space="preserve"> </w:t>
      </w:r>
      <w:r w:rsidRPr="00D758C8">
        <w:t xml:space="preserve">of the </w:t>
      </w:r>
      <w:r w:rsidR="00C875A9">
        <w:t>11</w:t>
      </w:r>
      <w:r w:rsidRPr="00D758C8">
        <w:t xml:space="preserve"> Southeast Asian countries </w:t>
      </w:r>
      <w:r>
        <w:t xml:space="preserve">in the </w:t>
      </w:r>
      <w:r w:rsidRPr="00307F5E">
        <w:t>Invested Strategy</w:t>
      </w:r>
      <w:r>
        <w:t xml:space="preserve"> </w:t>
      </w:r>
      <w:r w:rsidRPr="00D758C8">
        <w:t xml:space="preserve">have announced a net zero </w:t>
      </w:r>
      <w:r w:rsidR="0056575A">
        <w:t xml:space="preserve">emissions </w:t>
      </w:r>
      <w:r w:rsidRPr="00D758C8">
        <w:t>target.</w:t>
      </w:r>
      <w:r>
        <w:t xml:space="preserve"> </w:t>
      </w:r>
      <w:r w:rsidR="003C6904">
        <w:t xml:space="preserve">There is great potential for </w:t>
      </w:r>
      <w:r w:rsidR="00DE73F3" w:rsidRPr="00B71BEB">
        <w:t xml:space="preserve">Australia to support Southeast Asia’s energy transition, through the sharing of expertise and experience on renewables, clean </w:t>
      </w:r>
      <w:r w:rsidR="00B8380C" w:rsidRPr="00B71BEB">
        <w:t>energy,</w:t>
      </w:r>
      <w:r w:rsidR="00DE73F3" w:rsidRPr="00B71BEB">
        <w:t xml:space="preserve"> and emerging technologies</w:t>
      </w:r>
      <w:r w:rsidR="003C6904">
        <w:t>;</w:t>
      </w:r>
      <w:r w:rsidR="00DE73F3" w:rsidRPr="00B71BEB">
        <w:t xml:space="preserve"> as well as advice on environmental and climate responses and mainstreaming of climate considerations into broader policy and planning.</w:t>
      </w:r>
      <w:r w:rsidR="00C55AA6">
        <w:t xml:space="preserve"> </w:t>
      </w:r>
    </w:p>
    <w:p w14:paraId="290C11FD" w14:textId="4971C14B" w:rsidR="00DE73F3" w:rsidRPr="00D21A2E" w:rsidRDefault="00956977" w:rsidP="00C42279">
      <w:pPr>
        <w:pStyle w:val="BodyText"/>
      </w:pPr>
      <w:r w:rsidRPr="00C42279">
        <w:t>Australian federal</w:t>
      </w:r>
      <w:r w:rsidR="00E45793" w:rsidRPr="22E94D2C">
        <w:rPr>
          <w:color w:val="485864"/>
          <w:lang w:val="en-ID"/>
        </w:rPr>
        <w:t>,</w:t>
      </w:r>
      <w:r w:rsidRPr="00C42279">
        <w:t xml:space="preserve"> </w:t>
      </w:r>
      <w:r w:rsidR="002B6474">
        <w:t>State</w:t>
      </w:r>
      <w:r w:rsidR="00E45793" w:rsidRPr="22E94D2C">
        <w:rPr>
          <w:color w:val="485864"/>
          <w:lang w:val="en-ID"/>
        </w:rPr>
        <w:t xml:space="preserve"> and </w:t>
      </w:r>
      <w:r w:rsidR="002B6474">
        <w:rPr>
          <w:color w:val="485864"/>
          <w:lang w:val="en-ID"/>
        </w:rPr>
        <w:t>Territor</w:t>
      </w:r>
      <w:r w:rsidR="00E45793" w:rsidRPr="22E94D2C">
        <w:rPr>
          <w:color w:val="485864"/>
          <w:lang w:val="en-ID"/>
        </w:rPr>
        <w:t>y</w:t>
      </w:r>
      <w:r w:rsidRPr="00C42279">
        <w:t xml:space="preserve"> agencies are working at the forefront of climate change and energy transition issues, including the Department of Climate Change, Energy, the Environment and Water</w:t>
      </w:r>
      <w:r w:rsidR="001C055E" w:rsidRPr="22E94D2C">
        <w:rPr>
          <w:color w:val="485864"/>
          <w:lang w:val="en-ID"/>
        </w:rPr>
        <w:t xml:space="preserve"> (DCCEEW)</w:t>
      </w:r>
      <w:r w:rsidRPr="22E94D2C">
        <w:rPr>
          <w:color w:val="485864"/>
          <w:lang w:val="en-ID"/>
          <w14:ligatures w14:val="standardContextual"/>
        </w:rPr>
        <w:t xml:space="preserve">, </w:t>
      </w:r>
      <w:r w:rsidR="005171D6">
        <w:t>Commonwealth Scientific and Industrial Research Organisation (</w:t>
      </w:r>
      <w:r w:rsidRPr="00C42279">
        <w:t>CSIRO</w:t>
      </w:r>
      <w:r w:rsidR="005171D6" w:rsidRPr="22E94D2C">
        <w:rPr>
          <w:color w:val="485864"/>
          <w:lang w:val="en-ID"/>
        </w:rPr>
        <w:t>)</w:t>
      </w:r>
      <w:r w:rsidRPr="22E94D2C">
        <w:rPr>
          <w:color w:val="485864"/>
          <w:lang w:val="en-ID"/>
          <w14:ligatures w14:val="standardContextual"/>
        </w:rPr>
        <w:t>,</w:t>
      </w:r>
      <w:r w:rsidRPr="00C42279">
        <w:t xml:space="preserve"> Bureau of Meteorology, Geoscience </w:t>
      </w:r>
      <w:r w:rsidR="003519C4" w:rsidRPr="00C42279">
        <w:t>Australia</w:t>
      </w:r>
      <w:r w:rsidRPr="00C42279">
        <w:t xml:space="preserve"> and others. </w:t>
      </w:r>
      <w:r w:rsidR="00DE73F3" w:rsidRPr="00D21A2E">
        <w:t xml:space="preserve">Indonesia and Vietnam are seeking Australia’s policy </w:t>
      </w:r>
      <w:r w:rsidR="008E5A6E">
        <w:t xml:space="preserve">advice </w:t>
      </w:r>
      <w:r w:rsidR="00DE73F3" w:rsidRPr="00D21A2E">
        <w:t>and investment to develop green hydrogen projects. Vietnam looks to Australian expertise on integrating higher shares of renewable energy</w:t>
      </w:r>
      <w:r w:rsidR="00D5371B" w:rsidRPr="00D21A2E">
        <w:t>.</w:t>
      </w:r>
      <w:r w:rsidR="000E25F5" w:rsidRPr="00C42279">
        <w:rPr>
          <w:rStyle w:val="FootnoteReference"/>
        </w:rPr>
        <w:footnoteReference w:id="5"/>
      </w:r>
      <w:r w:rsidR="00DE73F3" w:rsidRPr="00D21A2E">
        <w:t xml:space="preserve"> The</w:t>
      </w:r>
      <w:r w:rsidR="000D0A14" w:rsidRPr="00D21A2E">
        <w:t xml:space="preserve">re are opportunities for Australia to collaborate with </w:t>
      </w:r>
      <w:r w:rsidR="005618A7" w:rsidRPr="00D21A2E">
        <w:t>t</w:t>
      </w:r>
      <w:r w:rsidR="000D0A14" w:rsidRPr="00D21A2E">
        <w:t>he</w:t>
      </w:r>
      <w:r w:rsidR="00DE73F3" w:rsidRPr="00D21A2E">
        <w:t xml:space="preserve"> Philippines </w:t>
      </w:r>
      <w:r w:rsidR="000D0A14" w:rsidRPr="00D21A2E">
        <w:t xml:space="preserve">on </w:t>
      </w:r>
      <w:r w:rsidR="00DE73F3" w:rsidRPr="00D21A2E">
        <w:t>energy grids and deploying solar and battery storage</w:t>
      </w:r>
      <w:r w:rsidR="00D5371B" w:rsidRPr="00D21A2E">
        <w:t>.</w:t>
      </w:r>
      <w:r w:rsidR="000D0A14" w:rsidRPr="00C42279">
        <w:rPr>
          <w:rStyle w:val="FootnoteReference"/>
        </w:rPr>
        <w:footnoteReference w:id="6"/>
      </w:r>
      <w:r w:rsidR="000D0A14" w:rsidRPr="00D21A2E">
        <w:t xml:space="preserve"> </w:t>
      </w:r>
      <w:r w:rsidR="00DE73F3" w:rsidRPr="00D21A2E">
        <w:t xml:space="preserve">Thailand aims to collaborate with Australia on </w:t>
      </w:r>
      <w:r w:rsidR="00370FCF" w:rsidRPr="00D21A2E">
        <w:t>energy and climate resilience policy development</w:t>
      </w:r>
      <w:r w:rsidR="00D5371B" w:rsidRPr="00D21A2E">
        <w:t>.</w:t>
      </w:r>
      <w:r w:rsidR="00370FCF" w:rsidRPr="00C42279">
        <w:rPr>
          <w:rStyle w:val="FootnoteReference"/>
        </w:rPr>
        <w:footnoteReference w:id="7"/>
      </w:r>
      <w:r w:rsidR="00DE73F3" w:rsidRPr="00D21A2E">
        <w:t xml:space="preserve"> Singapore is interested in Australia's technical knowledge</w:t>
      </w:r>
      <w:r w:rsidR="001C52B0" w:rsidRPr="00D21A2E">
        <w:t xml:space="preserve"> </w:t>
      </w:r>
      <w:r w:rsidR="00B8451A" w:rsidRPr="00D21A2E">
        <w:t xml:space="preserve">in </w:t>
      </w:r>
      <w:r w:rsidR="001C52B0" w:rsidRPr="00D21A2E">
        <w:t>carbon markets, skills and capabilities for green growth and decarbonising the shipping and maritime industry</w:t>
      </w:r>
      <w:r w:rsidR="00D5371B" w:rsidRPr="00D21A2E">
        <w:t>.</w:t>
      </w:r>
      <w:r w:rsidR="001C52B0" w:rsidRPr="00C42279">
        <w:rPr>
          <w:rStyle w:val="FootnoteReference"/>
        </w:rPr>
        <w:footnoteReference w:id="8"/>
      </w:r>
      <w:r w:rsidR="001C52B0" w:rsidRPr="00D21A2E">
        <w:t xml:space="preserve"> </w:t>
      </w:r>
      <w:r w:rsidR="00DE73F3" w:rsidRPr="00D21A2E">
        <w:t>By catering cooperation to individual country climate priorities, Australia can enhance its regional clean energy leadership credentials.</w:t>
      </w:r>
    </w:p>
    <w:p w14:paraId="4D093918" w14:textId="51C82673" w:rsidR="00FD355E" w:rsidRDefault="00562BA9" w:rsidP="00C42279">
      <w:pPr>
        <w:pStyle w:val="BodyText"/>
      </w:pPr>
      <w:r w:rsidRPr="006E5BB1">
        <w:t xml:space="preserve">Existing socioeconomic inequalities within a society affect how climate change affects women and marginalised groups, including people with disabilities. </w:t>
      </w:r>
      <w:r w:rsidR="007E6603" w:rsidRPr="006E5BB1">
        <w:t xml:space="preserve">Though some </w:t>
      </w:r>
      <w:r w:rsidR="00EA2A05" w:rsidRPr="006E5BB1">
        <w:t>Southeast Asian countries</w:t>
      </w:r>
      <w:r w:rsidR="007E6603" w:rsidRPr="006E5BB1">
        <w:t xml:space="preserve"> have begun to addres</w:t>
      </w:r>
      <w:r w:rsidR="002D5744" w:rsidRPr="006E5BB1">
        <w:t>s</w:t>
      </w:r>
      <w:r w:rsidR="007E6603" w:rsidRPr="006E5BB1">
        <w:t xml:space="preserve"> </w:t>
      </w:r>
      <w:r w:rsidRPr="006E5BB1">
        <w:t xml:space="preserve">climate change and </w:t>
      </w:r>
      <w:r w:rsidR="001927E7">
        <w:t xml:space="preserve">the </w:t>
      </w:r>
      <w:r w:rsidRPr="006E5BB1">
        <w:t>energy transition</w:t>
      </w:r>
      <w:r w:rsidR="007E6603" w:rsidRPr="006E5BB1">
        <w:t xml:space="preserve">, </w:t>
      </w:r>
      <w:r w:rsidR="00AD2B0B" w:rsidRPr="006E5BB1">
        <w:t>most</w:t>
      </w:r>
      <w:r w:rsidRPr="006E5BB1">
        <w:t xml:space="preserve"> </w:t>
      </w:r>
      <w:r w:rsidR="00AD2B0B">
        <w:t xml:space="preserve">of the </w:t>
      </w:r>
      <w:r w:rsidR="002D5744" w:rsidRPr="006E5BB1">
        <w:t xml:space="preserve">related </w:t>
      </w:r>
      <w:r w:rsidRPr="006E5BB1">
        <w:t>policies and strategies</w:t>
      </w:r>
      <w:r w:rsidR="007E6603" w:rsidRPr="006E5BB1">
        <w:t xml:space="preserve"> do not consider the</w:t>
      </w:r>
      <w:r w:rsidR="00896D73" w:rsidRPr="006E5BB1">
        <w:t xml:space="preserve"> </w:t>
      </w:r>
      <w:r w:rsidRPr="006E5BB1">
        <w:t xml:space="preserve">implications </w:t>
      </w:r>
      <w:r w:rsidR="00765AE9">
        <w:t>for</w:t>
      </w:r>
      <w:r w:rsidRPr="006E5BB1">
        <w:t xml:space="preserve"> women and marginalised groups</w:t>
      </w:r>
      <w:r w:rsidR="00D5371B">
        <w:t>.</w:t>
      </w:r>
      <w:r w:rsidR="009D10AA">
        <w:rPr>
          <w:rStyle w:val="FootnoteReference"/>
          <w:rFonts w:cstheme="minorHAnsi"/>
          <w:sz w:val="22"/>
        </w:rPr>
        <w:footnoteReference w:id="9"/>
      </w:r>
      <w:r w:rsidR="00EA2A05" w:rsidRPr="006E5BB1">
        <w:t xml:space="preserve"> </w:t>
      </w:r>
      <w:r w:rsidR="00655940" w:rsidRPr="006E5BB1">
        <w:t xml:space="preserve">Australia has an </w:t>
      </w:r>
      <w:r w:rsidR="007E6603" w:rsidRPr="006E5BB1">
        <w:t>opportunit</w:t>
      </w:r>
      <w:r w:rsidR="00655940" w:rsidRPr="006E5BB1">
        <w:t>y</w:t>
      </w:r>
      <w:r w:rsidR="00FD355E" w:rsidRPr="006E5BB1">
        <w:t xml:space="preserve"> to support Southeast Asian countries to </w:t>
      </w:r>
      <w:r w:rsidR="00655940" w:rsidRPr="006E5BB1">
        <w:t>identify</w:t>
      </w:r>
      <w:r w:rsidR="00FD355E" w:rsidRPr="006E5BB1">
        <w:t xml:space="preserve"> the different socioeconomic needs and conditions of </w:t>
      </w:r>
      <w:r w:rsidR="007E6603" w:rsidRPr="006E5BB1">
        <w:t xml:space="preserve">both </w:t>
      </w:r>
      <w:r w:rsidR="00FD355E" w:rsidRPr="006E5BB1">
        <w:t>women</w:t>
      </w:r>
      <w:r w:rsidR="007E6603" w:rsidRPr="006E5BB1">
        <w:t xml:space="preserve"> and men from diverse backgrounds</w:t>
      </w:r>
      <w:r w:rsidR="002D5744" w:rsidRPr="006E5BB1">
        <w:t xml:space="preserve"> and ensure these issues are considered</w:t>
      </w:r>
      <w:r w:rsidR="00FD355E" w:rsidRPr="006E5BB1">
        <w:t xml:space="preserve"> in </w:t>
      </w:r>
      <w:r w:rsidRPr="006E5BB1">
        <w:t xml:space="preserve">climate change and </w:t>
      </w:r>
      <w:r w:rsidR="00FD355E" w:rsidRPr="006E5BB1">
        <w:t>energy policymaking</w:t>
      </w:r>
      <w:r w:rsidR="007E6603" w:rsidRPr="006E5BB1">
        <w:t>.</w:t>
      </w:r>
    </w:p>
    <w:p w14:paraId="03323677" w14:textId="5B23086C" w:rsidR="00DB46B2" w:rsidRPr="003963D0" w:rsidRDefault="00B7725C" w:rsidP="09354326">
      <w:pPr>
        <w:pStyle w:val="Heading3"/>
        <w:numPr>
          <w:ilvl w:val="2"/>
          <w:numId w:val="0"/>
        </w:numPr>
      </w:pPr>
      <w:bookmarkStart w:id="29" w:name="_Toc376552856"/>
      <w:r>
        <w:t>E</w:t>
      </w:r>
      <w:r w:rsidR="00DB46B2" w:rsidRPr="003963D0">
        <w:t xml:space="preserve">ducation </w:t>
      </w:r>
      <w:r>
        <w:t>and skills</w:t>
      </w:r>
      <w:bookmarkEnd w:id="29"/>
    </w:p>
    <w:p w14:paraId="38602DFA" w14:textId="2987739C" w:rsidR="00DB46B2" w:rsidRPr="00B71BEB" w:rsidRDefault="00DB46B2" w:rsidP="00C42279">
      <w:pPr>
        <w:pStyle w:val="BodyText"/>
      </w:pPr>
      <w:r w:rsidRPr="00B71BEB">
        <w:t>Global socio-economic trends are forcing the economies of the region to ensure their labour markets can provide the changing skillsets needed to adapt and succeed in times of rapid change. Boosting skills and labour productivity will also be needed to recalibrate value chains to shore up resilience. Policymakers in Southeast Asia are seeking Australia's experience in building skills for industry and the digital and green economy. Thailand</w:t>
      </w:r>
      <w:r w:rsidR="001927E7">
        <w:t xml:space="preserve">, for example, </w:t>
      </w:r>
      <w:r w:rsidRPr="00B71BEB">
        <w:t>aims to</w:t>
      </w:r>
      <w:r>
        <w:t xml:space="preserve"> learn from</w:t>
      </w:r>
      <w:r w:rsidRPr="00B71BEB">
        <w:t xml:space="preserve"> Australia’s competency-based training models</w:t>
      </w:r>
      <w:r>
        <w:t>, quality assurance systems and national qualifications frameworks</w:t>
      </w:r>
      <w:r w:rsidRPr="00B71BEB">
        <w:t xml:space="preserve"> to develop skills for Industry 4.0 transformation</w:t>
      </w:r>
      <w:r w:rsidR="00A77E6C">
        <w:t>.</w:t>
      </w:r>
      <w:r>
        <w:rPr>
          <w:rStyle w:val="FootnoteReference"/>
        </w:rPr>
        <w:footnoteReference w:id="10"/>
      </w:r>
      <w:r w:rsidR="00F85CFF">
        <w:t xml:space="preserve"> </w:t>
      </w:r>
    </w:p>
    <w:p w14:paraId="5CD092E2" w14:textId="4DC86FF1" w:rsidR="00DB46B2" w:rsidRPr="00B71BEB" w:rsidRDefault="00DB46B2" w:rsidP="00C42279">
      <w:pPr>
        <w:pStyle w:val="BodyText"/>
      </w:pPr>
      <w:r w:rsidRPr="00B71BEB">
        <w:lastRenderedPageBreak/>
        <w:t xml:space="preserve">Australia </w:t>
      </w:r>
      <w:r w:rsidR="001927E7">
        <w:t xml:space="preserve">has experience in </w:t>
      </w:r>
      <w:r w:rsidRPr="00B71BEB">
        <w:t xml:space="preserve">preparing workforces for the digital economy shift. </w:t>
      </w:r>
      <w:r>
        <w:t>Thailand and Indonesia are keen to</w:t>
      </w:r>
      <w:r w:rsidRPr="00B71BEB">
        <w:t xml:space="preserve"> leverage Australia’s expertise in </w:t>
      </w:r>
      <w:r>
        <w:t>policy settings that enable the digital economy to flourish, including building opportunities to support workforce transitions to digital</w:t>
      </w:r>
      <w:r w:rsidRPr="00B71BEB">
        <w:t xml:space="preserve">. As </w:t>
      </w:r>
      <w:r>
        <w:t xml:space="preserve">several countries </w:t>
      </w:r>
      <w:r w:rsidRPr="00B71BEB">
        <w:t xml:space="preserve">plan to phase out coal power, policymakers </w:t>
      </w:r>
      <w:r>
        <w:t>seek</w:t>
      </w:r>
      <w:r w:rsidRPr="00B71BEB">
        <w:t xml:space="preserve"> to collaborate with Australia on just transition policies</w:t>
      </w:r>
      <w:r>
        <w:t>,</w:t>
      </w:r>
      <w:r w:rsidRPr="00B71BEB">
        <w:t xml:space="preserve"> including redeployment, reskilling, and social protection schemes for affected workforces transitioning into renewable energy jobs. Vietnam also </w:t>
      </w:r>
      <w:r>
        <w:t xml:space="preserve">seeks </w:t>
      </w:r>
      <w:r w:rsidRPr="00B71BEB">
        <w:t xml:space="preserve">to partner with Australia to strengthen skills recognition frameworks and facilitate skilled labour mobility between the </w:t>
      </w:r>
      <w:r w:rsidR="00C875A9">
        <w:t>2</w:t>
      </w:r>
      <w:r w:rsidRPr="00B71BEB">
        <w:t xml:space="preserve"> countries across areas </w:t>
      </w:r>
      <w:r>
        <w:t>such as</w:t>
      </w:r>
      <w:r w:rsidRPr="00B71BEB">
        <w:t xml:space="preserve"> digital trade and clean energy</w:t>
      </w:r>
      <w:r>
        <w:t>.</w:t>
      </w:r>
      <w:r>
        <w:rPr>
          <w:rStyle w:val="FootnoteReference"/>
          <w:rFonts w:cstheme="minorHAnsi"/>
          <w:sz w:val="22"/>
        </w:rPr>
        <w:footnoteReference w:id="11"/>
      </w:r>
      <w:r w:rsidRPr="00B71BEB">
        <w:t xml:space="preserve"> </w:t>
      </w:r>
    </w:p>
    <w:p w14:paraId="47926540" w14:textId="2D7DCA61" w:rsidR="00C86749" w:rsidRDefault="00C86749" w:rsidP="00C42279">
      <w:pPr>
        <w:pStyle w:val="BodyText"/>
      </w:pPr>
      <w:r>
        <w:t>Southeast Asia is also one of Australia’s largest transnational education markets, with increasing opportunities for Australian education providers to meet demand in the region through offshore campuses, offshore partnerships with local providers, and hybrid and online offerings</w:t>
      </w:r>
      <w:r w:rsidR="000A6274">
        <w:t>.</w:t>
      </w:r>
      <w:r>
        <w:rPr>
          <w:rStyle w:val="FootnoteReference"/>
        </w:rPr>
        <w:footnoteReference w:id="12"/>
      </w:r>
      <w:r w:rsidR="00D42110">
        <w:t xml:space="preserve"> </w:t>
      </w:r>
      <w:r w:rsidR="00F50840">
        <w:t xml:space="preserve">Australian transnational tertiary education providers have already established campuses in Indonesia, Malaysia, </w:t>
      </w:r>
      <w:r w:rsidR="003519C4">
        <w:t>Singapore,</w:t>
      </w:r>
      <w:r w:rsidR="00F50840">
        <w:t xml:space="preserve"> and Vietnam.</w:t>
      </w:r>
      <w:r w:rsidR="005B2862">
        <w:t xml:space="preserve"> </w:t>
      </w:r>
      <w:r w:rsidR="005B2862" w:rsidRPr="005B2862">
        <w:t xml:space="preserve">The Philippines is easing legal restrictions on international education operation and investment, and Thailand is prioritising transnational tertiary education partnerships and reforming its </w:t>
      </w:r>
      <w:r w:rsidR="00470EE5">
        <w:t>vocational training</w:t>
      </w:r>
      <w:r w:rsidR="005B2862" w:rsidRPr="005B2862">
        <w:t xml:space="preserve"> system to allow further opportunities for providers to deliver training.</w:t>
      </w:r>
    </w:p>
    <w:p w14:paraId="489FC862" w14:textId="58296848" w:rsidR="00DB46B2" w:rsidRPr="003963D0" w:rsidRDefault="00DB46B2" w:rsidP="00C42279">
      <w:pPr>
        <w:pStyle w:val="BodyText"/>
      </w:pPr>
      <w:r w:rsidRPr="003963D0">
        <w:t>Across Southeast Asia, female labour force participation is mixed, ranging from 74</w:t>
      </w:r>
      <w:r w:rsidR="00A77E6C">
        <w:t xml:space="preserve"> per cent</w:t>
      </w:r>
      <w:r w:rsidRPr="003963D0">
        <w:t xml:space="preserve"> in Vietnam to 46</w:t>
      </w:r>
      <w:r w:rsidR="00A77E6C">
        <w:t> per cent</w:t>
      </w:r>
      <w:r w:rsidRPr="003963D0">
        <w:t xml:space="preserve"> in the Philippines</w:t>
      </w:r>
      <w:r>
        <w:t>.</w:t>
      </w:r>
      <w:r w:rsidRPr="00EA169B">
        <w:rPr>
          <w:rStyle w:val="FootnoteReference"/>
          <w:sz w:val="22"/>
        </w:rPr>
        <w:footnoteReference w:id="13"/>
      </w:r>
      <w:r w:rsidRPr="003963D0">
        <w:t xml:space="preserve"> Most governments see increasing female labour participation and mobility across sectors as important drivers of economic growth but seek support on designing government skills and job activation programs. Similarly, digital advancements have the potential for skills initiatives to reach more people with disabilities and support them in the workplace. </w:t>
      </w:r>
    </w:p>
    <w:p w14:paraId="4F1AE895" w14:textId="4AA72B4F" w:rsidR="00DE73F3" w:rsidRPr="003963D0" w:rsidRDefault="00B7725C" w:rsidP="09354326">
      <w:pPr>
        <w:pStyle w:val="Heading3"/>
        <w:numPr>
          <w:ilvl w:val="2"/>
          <w:numId w:val="0"/>
        </w:numPr>
      </w:pPr>
      <w:bookmarkStart w:id="30" w:name="_Toc1208019248"/>
      <w:r>
        <w:t>S</w:t>
      </w:r>
      <w:r w:rsidR="00DE73F3" w:rsidRPr="003963D0">
        <w:t xml:space="preserve">ustainable agriculture </w:t>
      </w:r>
      <w:r>
        <w:t>and food security</w:t>
      </w:r>
      <w:bookmarkEnd w:id="30"/>
    </w:p>
    <w:p w14:paraId="56597584" w14:textId="5556D1DA" w:rsidR="00DE73F3" w:rsidRPr="00B71BEB" w:rsidRDefault="00DE73F3" w:rsidP="00C42279">
      <w:pPr>
        <w:pStyle w:val="BodyText"/>
      </w:pPr>
      <w:r w:rsidRPr="00B71BEB">
        <w:t xml:space="preserve">Amidst the pressures of climate change, continuing population growth and urbanisation, agriculture remains a crucial element for many Southeast </w:t>
      </w:r>
      <w:r w:rsidR="00A33143">
        <w:t xml:space="preserve">Asian </w:t>
      </w:r>
      <w:r w:rsidRPr="00B71BEB">
        <w:t xml:space="preserve">nations </w:t>
      </w:r>
      <w:r w:rsidR="00470EE5">
        <w:t xml:space="preserve">to </w:t>
      </w:r>
      <w:r w:rsidRPr="00B71BEB">
        <w:t>ensur</w:t>
      </w:r>
      <w:r w:rsidR="00470EE5">
        <w:t>e</w:t>
      </w:r>
      <w:r w:rsidRPr="00B71BEB">
        <w:t xml:space="preserve"> food security, support </w:t>
      </w:r>
      <w:r w:rsidR="0048526A" w:rsidRPr="00B71BEB">
        <w:t>livelihoods,</w:t>
      </w:r>
      <w:r w:rsidRPr="00B71BEB">
        <w:t xml:space="preserve"> and sustain economic growth.</w:t>
      </w:r>
      <w:r w:rsidRPr="00B71BEB">
        <w:rPr>
          <w:rFonts w:eastAsia="Calibri"/>
        </w:rPr>
        <w:t xml:space="preserve"> </w:t>
      </w:r>
      <w:r w:rsidRPr="00B71BEB">
        <w:t xml:space="preserve">Australia’s expertise is sought in formulating policies </w:t>
      </w:r>
      <w:r w:rsidR="00470EE5">
        <w:t>to</w:t>
      </w:r>
      <w:r w:rsidRPr="00B71BEB">
        <w:t xml:space="preserve"> strengthen food security while adapting agricultural systems to climate change. Vietnam seek</w:t>
      </w:r>
      <w:r w:rsidR="00470EE5">
        <w:t>s</w:t>
      </w:r>
      <w:r w:rsidRPr="00B71BEB">
        <w:t xml:space="preserve"> to collaborate on scaling climate-smart farming practice</w:t>
      </w:r>
      <w:r w:rsidR="00950C84">
        <w:t>s</w:t>
      </w:r>
      <w:r w:rsidR="00D5371B">
        <w:t>.</w:t>
      </w:r>
      <w:r w:rsidR="00950C84">
        <w:rPr>
          <w:rStyle w:val="FootnoteReference"/>
          <w:rFonts w:cstheme="minorHAnsi"/>
          <w:sz w:val="22"/>
        </w:rPr>
        <w:footnoteReference w:id="14"/>
      </w:r>
      <w:r w:rsidR="00116A65">
        <w:t xml:space="preserve"> </w:t>
      </w:r>
      <w:r w:rsidRPr="00B71BEB">
        <w:t xml:space="preserve">Thailand looks towards Australia </w:t>
      </w:r>
      <w:r w:rsidR="00186A07">
        <w:t>to</w:t>
      </w:r>
      <w:r w:rsidRPr="00B71BEB">
        <w:t xml:space="preserve"> jointly develop</w:t>
      </w:r>
      <w:r w:rsidR="00116A65">
        <w:t xml:space="preserve"> agricultural </w:t>
      </w:r>
      <w:r w:rsidRPr="00B71BEB">
        <w:t xml:space="preserve">policies </w:t>
      </w:r>
      <w:r w:rsidR="00116A65">
        <w:t xml:space="preserve">to boost resilience to </w:t>
      </w:r>
      <w:r w:rsidRPr="00B71BEB">
        <w:t>climate impacts</w:t>
      </w:r>
      <w:r w:rsidR="00D5371B">
        <w:t>.</w:t>
      </w:r>
      <w:r w:rsidR="00116A65">
        <w:rPr>
          <w:rStyle w:val="FootnoteReference"/>
          <w:rFonts w:cstheme="minorHAnsi"/>
          <w:sz w:val="22"/>
        </w:rPr>
        <w:footnoteReference w:id="15"/>
      </w:r>
      <w:r w:rsidRPr="00B71BEB">
        <w:t xml:space="preserve"> </w:t>
      </w:r>
    </w:p>
    <w:p w14:paraId="40FE3D8B" w14:textId="5CE3A54D" w:rsidR="00DE73F3" w:rsidRDefault="00DE73F3" w:rsidP="00C42279">
      <w:pPr>
        <w:pStyle w:val="BodyText"/>
      </w:pPr>
      <w:r w:rsidRPr="00B71BEB">
        <w:t>In Laos and Thailand, cooperation</w:t>
      </w:r>
      <w:r w:rsidR="00683F24">
        <w:t xml:space="preserve"> with other countries</w:t>
      </w:r>
      <w:r w:rsidRPr="00B71BEB">
        <w:t xml:space="preserve"> </w:t>
      </w:r>
      <w:r w:rsidR="00116A65">
        <w:t xml:space="preserve">is </w:t>
      </w:r>
      <w:r w:rsidRPr="00B71BEB">
        <w:t xml:space="preserve">sought </w:t>
      </w:r>
      <w:r w:rsidR="00DD1652">
        <w:t>to</w:t>
      </w:r>
      <w:r w:rsidRPr="00B71BEB">
        <w:t xml:space="preserve"> develop climate risk finance regulations that increase smallholder farmer access to insurance products protecting against climate impacts</w:t>
      </w:r>
      <w:r w:rsidR="00683F24">
        <w:t xml:space="preserve">. </w:t>
      </w:r>
      <w:r w:rsidRPr="00B71BEB">
        <w:t xml:space="preserve">Indonesia is keen on partnerships with Australia for policy reforms </w:t>
      </w:r>
      <w:r w:rsidR="00303669" w:rsidRPr="00B71BEB">
        <w:t>centred</w:t>
      </w:r>
      <w:r w:rsidRPr="00B71BEB">
        <w:t xml:space="preserve"> on mobilising climate finance, fostering enabling environments for public-private investment into low-emission agriculture. By supporting policy initiatives across areas from sustainable land use to climate information services, capacity building and green financing mechanisms, Australia has an opportunity to significantly shape regional efforts towards building climate-ready and reliable agri</w:t>
      </w:r>
      <w:r w:rsidRPr="00B71BEB">
        <w:noBreakHyphen/>
        <w:t>food systems.</w:t>
      </w:r>
    </w:p>
    <w:p w14:paraId="1FAFC5CC" w14:textId="478EF807" w:rsidR="00D136D9" w:rsidRPr="006E5BB1" w:rsidRDefault="0067694B" w:rsidP="00C42279">
      <w:pPr>
        <w:pStyle w:val="BodyText"/>
      </w:pPr>
      <w:r w:rsidRPr="006E5BB1">
        <w:t>Climate change has contributed to the feminisation of agriculture across Southeast Asia</w:t>
      </w:r>
      <w:r w:rsidR="003A236D">
        <w:t>,</w:t>
      </w:r>
      <w:r w:rsidRPr="006E5BB1">
        <w:t xml:space="preserve"> with men migrating to urban areas for work, leaving women with the double burden of farm work and domestic responsibilities</w:t>
      </w:r>
      <w:r w:rsidR="00D5371B">
        <w:t>.</w:t>
      </w:r>
      <w:r w:rsidR="009D10AA">
        <w:rPr>
          <w:rStyle w:val="FootnoteReference"/>
          <w:rFonts w:cstheme="minorHAnsi"/>
          <w:sz w:val="22"/>
        </w:rPr>
        <w:footnoteReference w:id="16"/>
      </w:r>
      <w:r w:rsidR="009D10AA">
        <w:t xml:space="preserve"> </w:t>
      </w:r>
      <w:r w:rsidR="00233615" w:rsidRPr="006E5BB1">
        <w:t xml:space="preserve">Women also play a significant role in local food systems and agriculture value chains that support households and communities in food production and security. </w:t>
      </w:r>
      <w:r w:rsidR="009A24E6" w:rsidRPr="006E5BB1">
        <w:t>Despite</w:t>
      </w:r>
      <w:r w:rsidRPr="006E5BB1">
        <w:t xml:space="preserve"> the impact of climate change on women farmers </w:t>
      </w:r>
      <w:r w:rsidR="009A24E6" w:rsidRPr="006E5BB1">
        <w:t>being</w:t>
      </w:r>
      <w:r w:rsidRPr="006E5BB1">
        <w:t xml:space="preserve"> greater</w:t>
      </w:r>
      <w:r w:rsidR="00894B9D" w:rsidRPr="006E5BB1">
        <w:t xml:space="preserve">, women are generally not included in decision-making processes and </w:t>
      </w:r>
      <w:r w:rsidR="006E4BA5" w:rsidRPr="006E5BB1">
        <w:t>climate-</w:t>
      </w:r>
      <w:r w:rsidR="00BD309B" w:rsidRPr="006E5BB1">
        <w:t>smart agriculture</w:t>
      </w:r>
      <w:r w:rsidR="00894B9D" w:rsidRPr="006E5BB1">
        <w:t xml:space="preserve"> </w:t>
      </w:r>
      <w:r w:rsidR="00655940" w:rsidRPr="006E5BB1">
        <w:t>efforts</w:t>
      </w:r>
      <w:r w:rsidR="00894B9D" w:rsidRPr="006E5BB1">
        <w:t xml:space="preserve">. </w:t>
      </w:r>
      <w:r w:rsidR="00CD1B54" w:rsidRPr="006E5BB1">
        <w:t>Th</w:t>
      </w:r>
      <w:r w:rsidR="00FD67AF">
        <w:t xml:space="preserve">ere is </w:t>
      </w:r>
      <w:r w:rsidR="00BD309B" w:rsidRPr="006E5BB1">
        <w:t xml:space="preserve">an opportunity to support the development of </w:t>
      </w:r>
      <w:r w:rsidR="009C3BAD" w:rsidRPr="006E5BB1">
        <w:t xml:space="preserve">gender-responsive </w:t>
      </w:r>
      <w:r w:rsidR="00BD309B" w:rsidRPr="006E5BB1">
        <w:t xml:space="preserve">agriculture policies and programs </w:t>
      </w:r>
      <w:r w:rsidR="00233615" w:rsidRPr="006E5BB1">
        <w:t xml:space="preserve">that </w:t>
      </w:r>
      <w:r w:rsidR="000C2881">
        <w:t>strengthen</w:t>
      </w:r>
      <w:r w:rsidR="00233615" w:rsidRPr="006E5BB1">
        <w:t xml:space="preserve"> food security, enhance women farmer incomes in agriculture value chains, and promote gender equality. </w:t>
      </w:r>
    </w:p>
    <w:p w14:paraId="2E516078" w14:textId="523AB2FD" w:rsidR="00DE73F3" w:rsidRPr="003963D0" w:rsidRDefault="003E2C12" w:rsidP="09354326">
      <w:pPr>
        <w:pStyle w:val="Heading3"/>
        <w:numPr>
          <w:ilvl w:val="2"/>
          <w:numId w:val="0"/>
        </w:numPr>
        <w:rPr>
          <w:lang w:val="en-AU"/>
        </w:rPr>
      </w:pPr>
      <w:bookmarkStart w:id="31" w:name="_Toc2073197782"/>
      <w:r>
        <w:rPr>
          <w:lang w:val="en-AU"/>
        </w:rPr>
        <w:lastRenderedPageBreak/>
        <w:t xml:space="preserve">Effective </w:t>
      </w:r>
      <w:r w:rsidR="00DE73F3" w:rsidRPr="003963D0">
        <w:rPr>
          <w:lang w:val="en-AU"/>
        </w:rPr>
        <w:t xml:space="preserve">and </w:t>
      </w:r>
      <w:r>
        <w:rPr>
          <w:lang w:val="en-AU"/>
        </w:rPr>
        <w:t xml:space="preserve">inclusive </w:t>
      </w:r>
      <w:r w:rsidR="00DE73F3" w:rsidRPr="003963D0">
        <w:rPr>
          <w:lang w:val="en-AU"/>
        </w:rPr>
        <w:t>public institutions</w:t>
      </w:r>
      <w:bookmarkEnd w:id="31"/>
      <w:r w:rsidR="00DE73F3" w:rsidRPr="003963D0">
        <w:rPr>
          <w:lang w:val="en-AU"/>
        </w:rPr>
        <w:t xml:space="preserve"> </w:t>
      </w:r>
    </w:p>
    <w:p w14:paraId="02EEB570" w14:textId="61BDAB9E" w:rsidR="00DE73F3" w:rsidRPr="003963D0" w:rsidRDefault="00DE73F3" w:rsidP="00C42279">
      <w:pPr>
        <w:pStyle w:val="BodyText"/>
        <w:rPr>
          <w:rFonts w:eastAsia="Times New Roman"/>
          <w:sz w:val="20"/>
          <w:szCs w:val="20"/>
          <w:lang w:eastAsia="en-ID"/>
        </w:rPr>
      </w:pPr>
      <w:r w:rsidRPr="003963D0">
        <w:rPr>
          <w:lang w:val="en-AU"/>
        </w:rPr>
        <w:t xml:space="preserve">Governance and the effectiveness of public institutions varies across Southeast Asia, commensurate with the level of development, and a range of country-specific political, </w:t>
      </w:r>
      <w:r w:rsidR="0048526A" w:rsidRPr="003963D0">
        <w:rPr>
          <w:lang w:val="en-AU"/>
        </w:rPr>
        <w:t>economic,</w:t>
      </w:r>
      <w:r w:rsidRPr="003963D0">
        <w:rPr>
          <w:lang w:val="en-AU"/>
        </w:rPr>
        <w:t xml:space="preserve"> and social factors. As a broad summary, drawing on Worldwide Governance Indicators</w:t>
      </w:r>
      <w:r w:rsidRPr="003963D0">
        <w:rPr>
          <w:rStyle w:val="FootnoteReference"/>
          <w:rFonts w:cstheme="minorHAnsi"/>
          <w:lang w:val="en-AU"/>
        </w:rPr>
        <w:footnoteReference w:id="17"/>
      </w:r>
      <w:r w:rsidRPr="003963D0">
        <w:rPr>
          <w:lang w:val="en-AU"/>
        </w:rPr>
        <w:t xml:space="preserve">, high-income countries Singapore and Brunei have high levels of government effectiveness, regulatory </w:t>
      </w:r>
      <w:r w:rsidR="00B8380C" w:rsidRPr="003963D0">
        <w:rPr>
          <w:lang w:val="en-AU"/>
        </w:rPr>
        <w:t>quality,</w:t>
      </w:r>
      <w:r w:rsidR="007369E1">
        <w:rPr>
          <w:lang w:val="en-AU"/>
        </w:rPr>
        <w:t xml:space="preserve"> and </w:t>
      </w:r>
      <w:r w:rsidRPr="003963D0">
        <w:rPr>
          <w:lang w:val="en-AU"/>
        </w:rPr>
        <w:t>rule of law. There are opportunities for mutual learning in public administration and addressing emerging issues.</w:t>
      </w:r>
      <w:r w:rsidRPr="003963D0">
        <w:rPr>
          <w:rFonts w:eastAsia="Times New Roman"/>
          <w:sz w:val="20"/>
          <w:szCs w:val="20"/>
          <w:lang w:eastAsia="en-ID"/>
        </w:rPr>
        <w:t xml:space="preserve"> </w:t>
      </w:r>
    </w:p>
    <w:p w14:paraId="1AB33500" w14:textId="5DE51318" w:rsidR="00DE73F3" w:rsidRPr="003963D0" w:rsidRDefault="00BD2651" w:rsidP="00C42279">
      <w:pPr>
        <w:pStyle w:val="BodyText"/>
        <w:rPr>
          <w:lang w:val="en-AU"/>
        </w:rPr>
      </w:pPr>
      <w:r>
        <w:rPr>
          <w:lang w:val="en-AU"/>
        </w:rPr>
        <w:t xml:space="preserve">In </w:t>
      </w:r>
      <w:r w:rsidR="00F83260">
        <w:rPr>
          <w:lang w:val="en-AU"/>
        </w:rPr>
        <w:t>m</w:t>
      </w:r>
      <w:r w:rsidR="00F83260" w:rsidRPr="003963D0">
        <w:rPr>
          <w:lang w:val="en-AU"/>
        </w:rPr>
        <w:t>iddle</w:t>
      </w:r>
      <w:r w:rsidR="00DE73F3" w:rsidRPr="003963D0">
        <w:rPr>
          <w:lang w:val="en-AU"/>
        </w:rPr>
        <w:t xml:space="preserve">-income countries </w:t>
      </w:r>
      <w:r w:rsidR="009A209A">
        <w:rPr>
          <w:lang w:val="en-AU"/>
        </w:rPr>
        <w:t xml:space="preserve">like </w:t>
      </w:r>
      <w:r w:rsidR="00DE73F3" w:rsidRPr="003963D0">
        <w:rPr>
          <w:lang w:val="en-AU"/>
        </w:rPr>
        <w:t xml:space="preserve">Thailand, Malaysia, Indonesia, </w:t>
      </w:r>
      <w:r w:rsidR="00B8380C" w:rsidRPr="003963D0">
        <w:rPr>
          <w:lang w:val="en-AU"/>
        </w:rPr>
        <w:t>Philippines,</w:t>
      </w:r>
      <w:r w:rsidR="00DE73F3" w:rsidRPr="003963D0">
        <w:rPr>
          <w:lang w:val="en-AU"/>
        </w:rPr>
        <w:t xml:space="preserve"> and Vietnam </w:t>
      </w:r>
      <w:r w:rsidR="007B03B0">
        <w:rPr>
          <w:lang w:val="en-AU"/>
        </w:rPr>
        <w:t>t</w:t>
      </w:r>
      <w:r w:rsidR="00DF4AE7">
        <w:rPr>
          <w:lang w:val="en-AU"/>
        </w:rPr>
        <w:t>hat have mixed performance</w:t>
      </w:r>
      <w:r w:rsidR="0085463B">
        <w:rPr>
          <w:lang w:val="en-AU"/>
        </w:rPr>
        <w:t xml:space="preserve"> </w:t>
      </w:r>
      <w:r w:rsidR="007B03B0">
        <w:rPr>
          <w:lang w:val="en-AU"/>
        </w:rPr>
        <w:t xml:space="preserve">across governance indicators, </w:t>
      </w:r>
      <w:r w:rsidR="00FF61E4">
        <w:rPr>
          <w:lang w:val="en-AU"/>
        </w:rPr>
        <w:t>t</w:t>
      </w:r>
      <w:r w:rsidR="00DE73F3" w:rsidRPr="003963D0">
        <w:rPr>
          <w:lang w:val="en-AU"/>
        </w:rPr>
        <w:t xml:space="preserve">here are opportunities to </w:t>
      </w:r>
      <w:r w:rsidR="00F83260">
        <w:rPr>
          <w:lang w:val="en-AU"/>
        </w:rPr>
        <w:t xml:space="preserve">support </w:t>
      </w:r>
      <w:r w:rsidR="00DE73F3" w:rsidRPr="003963D0">
        <w:rPr>
          <w:lang w:val="en-AU"/>
        </w:rPr>
        <w:t>increase</w:t>
      </w:r>
      <w:r w:rsidR="00F83260">
        <w:rPr>
          <w:lang w:val="en-AU"/>
        </w:rPr>
        <w:t>d</w:t>
      </w:r>
      <w:r w:rsidR="00DE73F3" w:rsidRPr="003963D0">
        <w:rPr>
          <w:lang w:val="en-AU"/>
        </w:rPr>
        <w:t xml:space="preserve"> effectiveness of public integrity and market institutions.</w:t>
      </w:r>
      <w:r w:rsidR="0085410D">
        <w:rPr>
          <w:lang w:val="en-AU"/>
        </w:rPr>
        <w:t xml:space="preserve"> This </w:t>
      </w:r>
      <w:r w:rsidR="005633AB">
        <w:rPr>
          <w:lang w:val="en-AU"/>
        </w:rPr>
        <w:t xml:space="preserve">also encompasses </w:t>
      </w:r>
      <w:r w:rsidR="0085410D">
        <w:rPr>
          <w:lang w:val="en-AU"/>
        </w:rPr>
        <w:t>financial and digital entities which are critical for inclusion and trust in public institutions.</w:t>
      </w:r>
      <w:r w:rsidR="00A420DD">
        <w:rPr>
          <w:lang w:val="en-AU"/>
        </w:rPr>
        <w:t xml:space="preserve"> </w:t>
      </w:r>
      <w:r w:rsidR="00DE73F3" w:rsidRPr="003963D0">
        <w:rPr>
          <w:lang w:val="en-AU"/>
        </w:rPr>
        <w:t xml:space="preserve">Lower income countries Cambodia, Lao PDR, </w:t>
      </w:r>
      <w:r w:rsidR="00B8380C" w:rsidRPr="003963D0">
        <w:rPr>
          <w:lang w:val="en-AU"/>
        </w:rPr>
        <w:t>Timor-Leste,</w:t>
      </w:r>
      <w:r w:rsidR="00DE73F3" w:rsidRPr="003963D0">
        <w:rPr>
          <w:lang w:val="en-AU"/>
        </w:rPr>
        <w:t xml:space="preserve"> </w:t>
      </w:r>
      <w:r w:rsidR="00DE73F3" w:rsidRPr="009F3182">
        <w:rPr>
          <w:lang w:val="en-AU"/>
        </w:rPr>
        <w:t xml:space="preserve">and Myanmar </w:t>
      </w:r>
      <w:r w:rsidR="000304B6">
        <w:rPr>
          <w:lang w:val="en-AU"/>
        </w:rPr>
        <w:t>face challenges</w:t>
      </w:r>
      <w:r w:rsidR="00DE73F3" w:rsidRPr="003963D0">
        <w:rPr>
          <w:lang w:val="en-AU"/>
        </w:rPr>
        <w:t xml:space="preserve"> in service delivery, control of corruption, rule of law and accountability. </w:t>
      </w:r>
      <w:r w:rsidR="00F75ED2">
        <w:rPr>
          <w:lang w:val="en-AU"/>
        </w:rPr>
        <w:t>SEAG2G</w:t>
      </w:r>
      <w:r w:rsidR="00DE73F3" w:rsidRPr="003963D0">
        <w:rPr>
          <w:lang w:val="en-AU"/>
        </w:rPr>
        <w:t xml:space="preserve"> partnerships could potentially augment other development initiatives as institutional change is a long-term, resource intensive endeavour. </w:t>
      </w:r>
    </w:p>
    <w:p w14:paraId="6804F407" w14:textId="49E5164E" w:rsidR="00DE73F3" w:rsidRPr="003963D0" w:rsidRDefault="00DE73F3" w:rsidP="00C42279">
      <w:pPr>
        <w:pStyle w:val="BodyText"/>
        <w:rPr>
          <w:lang w:val="en-AU"/>
        </w:rPr>
      </w:pPr>
      <w:r w:rsidRPr="7BAA2DCC">
        <w:rPr>
          <w:lang w:val="en-AU"/>
        </w:rPr>
        <w:t xml:space="preserve">One common thread across Southeast Asian governments is a growing awareness of the need for inclusive and equitable public institutions. Australian government agencies have policies, </w:t>
      </w:r>
      <w:r w:rsidR="00B8380C" w:rsidRPr="7BAA2DCC">
        <w:rPr>
          <w:lang w:val="en-AU"/>
        </w:rPr>
        <w:t>ethos,</w:t>
      </w:r>
      <w:r w:rsidRPr="7BAA2DCC">
        <w:rPr>
          <w:lang w:val="en-AU"/>
        </w:rPr>
        <w:t xml:space="preserve"> and practices to share in cultivating a public service that understands and reflects communities served</w:t>
      </w:r>
      <w:r w:rsidR="00803E19" w:rsidRPr="7BAA2DCC">
        <w:rPr>
          <w:lang w:val="en-AU"/>
        </w:rPr>
        <w:t>; a</w:t>
      </w:r>
      <w:r w:rsidRPr="7BAA2DCC">
        <w:rPr>
          <w:lang w:val="en-AU"/>
        </w:rPr>
        <w:t>nd, in ensuring policies and programs take account of the needs of women and men, people with disabilities and socially marginalised</w:t>
      </w:r>
      <w:r w:rsidR="00EF6F3F">
        <w:rPr>
          <w:lang w:val="en-AU"/>
        </w:rPr>
        <w:t xml:space="preserve"> people</w:t>
      </w:r>
      <w:r w:rsidRPr="7BAA2DCC">
        <w:rPr>
          <w:lang w:val="en-AU"/>
        </w:rPr>
        <w:t>. Similarly, Australia has a range of integrity institutions to ensure accountability and transparency of public administration</w:t>
      </w:r>
      <w:r w:rsidR="007E4BF7" w:rsidRPr="7BAA2DCC">
        <w:rPr>
          <w:lang w:val="en-AU"/>
        </w:rPr>
        <w:t>. Indonesia has sought to learn from Australia’s independent audit and assurance system</w:t>
      </w:r>
      <w:r w:rsidR="00E247EE" w:rsidRPr="7BAA2DCC">
        <w:rPr>
          <w:lang w:val="en-AU"/>
        </w:rPr>
        <w:t>,</w:t>
      </w:r>
      <w:r w:rsidR="0095149C" w:rsidRPr="7BAA2DCC">
        <w:rPr>
          <w:lang w:val="en-AU"/>
        </w:rPr>
        <w:t xml:space="preserve"> while both</w:t>
      </w:r>
      <w:r w:rsidR="007E4BF7" w:rsidRPr="7BAA2DCC">
        <w:rPr>
          <w:lang w:val="en-AU"/>
        </w:rPr>
        <w:t xml:space="preserve"> Indonesia and Singapore </w:t>
      </w:r>
      <w:r w:rsidR="00045ACE" w:rsidRPr="7BAA2DCC">
        <w:rPr>
          <w:lang w:val="en-AU"/>
        </w:rPr>
        <w:t xml:space="preserve">seek </w:t>
      </w:r>
      <w:r w:rsidR="0095149C" w:rsidRPr="7BAA2DCC">
        <w:rPr>
          <w:lang w:val="en-AU"/>
        </w:rPr>
        <w:t xml:space="preserve">Australia’s </w:t>
      </w:r>
      <w:r w:rsidR="00045ACE" w:rsidRPr="7BAA2DCC">
        <w:rPr>
          <w:lang w:val="en-AU"/>
        </w:rPr>
        <w:t>lessons on build</w:t>
      </w:r>
      <w:r w:rsidR="0095149C" w:rsidRPr="7BAA2DCC">
        <w:rPr>
          <w:lang w:val="en-AU"/>
        </w:rPr>
        <w:t>ing</w:t>
      </w:r>
      <w:r w:rsidR="00045ACE" w:rsidRPr="7BAA2DCC">
        <w:rPr>
          <w:lang w:val="en-AU"/>
        </w:rPr>
        <w:t xml:space="preserve"> public sector leadership</w:t>
      </w:r>
      <w:r w:rsidR="0095149C" w:rsidRPr="7BAA2DCC">
        <w:rPr>
          <w:lang w:val="en-AU"/>
        </w:rPr>
        <w:t>, including women’s leadership</w:t>
      </w:r>
      <w:r w:rsidR="00045ACE" w:rsidRPr="7BAA2DCC">
        <w:rPr>
          <w:lang w:val="en-AU"/>
        </w:rPr>
        <w:t xml:space="preserve"> and human resource management</w:t>
      </w:r>
      <w:r w:rsidR="0095149C" w:rsidRPr="7BAA2DCC">
        <w:rPr>
          <w:lang w:val="en-AU"/>
        </w:rPr>
        <w:t xml:space="preserve"> capability</w:t>
      </w:r>
      <w:r w:rsidR="00045ACE" w:rsidRPr="7BAA2DCC">
        <w:rPr>
          <w:lang w:val="en-AU"/>
        </w:rPr>
        <w:t xml:space="preserve">. </w:t>
      </w:r>
      <w:r w:rsidR="00F7531E" w:rsidRPr="7BAA2DCC">
        <w:rPr>
          <w:lang w:val="en-AU"/>
        </w:rPr>
        <w:t xml:space="preserve">While the potential scope of this work is wide, </w:t>
      </w:r>
      <w:r w:rsidR="00F75ED2">
        <w:rPr>
          <w:lang w:val="en-AU"/>
        </w:rPr>
        <w:t>SEAG2G</w:t>
      </w:r>
      <w:r w:rsidR="00F7531E" w:rsidRPr="7BAA2DCC">
        <w:rPr>
          <w:lang w:val="en-AU"/>
        </w:rPr>
        <w:t xml:space="preserve"> will focus institutional capability building efforts on </w:t>
      </w:r>
      <w:r w:rsidR="00F75ED2">
        <w:rPr>
          <w:lang w:val="en-AU"/>
        </w:rPr>
        <w:t>SEAG2G</w:t>
      </w:r>
      <w:r w:rsidR="00F7531E" w:rsidRPr="7BAA2DCC">
        <w:rPr>
          <w:lang w:val="en-AU"/>
        </w:rPr>
        <w:t xml:space="preserve">’s </w:t>
      </w:r>
      <w:r w:rsidR="00A2671E">
        <w:rPr>
          <w:lang w:val="en-AU"/>
        </w:rPr>
        <w:t>thematic prioritie</w:t>
      </w:r>
      <w:r w:rsidR="001927E7" w:rsidRPr="7BAA2DCC">
        <w:rPr>
          <w:lang w:val="en-AU"/>
        </w:rPr>
        <w:t xml:space="preserve">s, </w:t>
      </w:r>
      <w:r w:rsidR="00F7531E" w:rsidRPr="7BAA2DCC">
        <w:rPr>
          <w:lang w:val="en-AU"/>
        </w:rPr>
        <w:t xml:space="preserve">sectors identified in the </w:t>
      </w:r>
      <w:r w:rsidR="00F7531E" w:rsidRPr="00307F5E">
        <w:rPr>
          <w:lang w:val="en-AU"/>
        </w:rPr>
        <w:t xml:space="preserve">Invested </w:t>
      </w:r>
      <w:r w:rsidR="00911EAF" w:rsidRPr="00307F5E">
        <w:rPr>
          <w:lang w:val="en-AU"/>
        </w:rPr>
        <w:t>Strategy</w:t>
      </w:r>
      <w:r w:rsidR="00F7531E" w:rsidRPr="7BAA2DCC">
        <w:rPr>
          <w:lang w:val="en-AU"/>
        </w:rPr>
        <w:t xml:space="preserve"> and on institutions with core economic management functions. </w:t>
      </w:r>
    </w:p>
    <w:p w14:paraId="0679C384" w14:textId="5E9BED50" w:rsidR="00DE73F3" w:rsidRPr="003963D0" w:rsidRDefault="00DE73F3" w:rsidP="09354326">
      <w:pPr>
        <w:pStyle w:val="Heading3"/>
        <w:numPr>
          <w:ilvl w:val="2"/>
          <w:numId w:val="0"/>
        </w:numPr>
        <w:rPr>
          <w:lang w:val="en-AU"/>
        </w:rPr>
      </w:pPr>
      <w:bookmarkStart w:id="32" w:name="_Toc1964468146"/>
      <w:r w:rsidRPr="003963D0">
        <w:rPr>
          <w:lang w:val="en-AU"/>
        </w:rPr>
        <w:t xml:space="preserve">Development themes supported by other </w:t>
      </w:r>
      <w:r w:rsidR="007E0039">
        <w:rPr>
          <w:lang w:val="en-AU"/>
        </w:rPr>
        <w:t>government-to-government</w:t>
      </w:r>
      <w:r w:rsidR="008D0F0F">
        <w:rPr>
          <w:lang w:val="en-AU"/>
        </w:rPr>
        <w:t xml:space="preserve"> </w:t>
      </w:r>
      <w:r w:rsidRPr="003963D0">
        <w:rPr>
          <w:lang w:val="en-AU"/>
        </w:rPr>
        <w:t>mechanisms</w:t>
      </w:r>
      <w:bookmarkEnd w:id="32"/>
      <w:r w:rsidRPr="003963D0">
        <w:rPr>
          <w:lang w:val="en-AU"/>
        </w:rPr>
        <w:t xml:space="preserve"> </w:t>
      </w:r>
    </w:p>
    <w:p w14:paraId="084E434C" w14:textId="298A2185" w:rsidR="00DE73F3" w:rsidRPr="008F3EFC" w:rsidRDefault="00DE73F3" w:rsidP="00C42279">
      <w:pPr>
        <w:pStyle w:val="BodyText"/>
      </w:pPr>
      <w:r w:rsidRPr="008F3EFC">
        <w:t xml:space="preserve">Southeast Asia governments </w:t>
      </w:r>
      <w:r w:rsidR="008D0F0F">
        <w:t xml:space="preserve">have access to </w:t>
      </w:r>
      <w:r w:rsidR="001927E7">
        <w:t xml:space="preserve">government-to-government </w:t>
      </w:r>
      <w:r w:rsidR="008D0F0F">
        <w:t>partnerships across a range of other themes</w:t>
      </w:r>
      <w:r w:rsidR="00DB46B2">
        <w:t xml:space="preserve">. These themes have not been prioritised for </w:t>
      </w:r>
      <w:r w:rsidR="00F75ED2">
        <w:t>SEAG2G</w:t>
      </w:r>
      <w:r w:rsidR="002C0519">
        <w:t>,</w:t>
      </w:r>
      <w:r w:rsidR="008D0F0F">
        <w:t xml:space="preserve"> including: </w:t>
      </w:r>
    </w:p>
    <w:p w14:paraId="50B0ED54" w14:textId="4803E36C" w:rsidR="00DE73F3" w:rsidRPr="00323D44" w:rsidRDefault="00DE73F3" w:rsidP="00C42279">
      <w:pPr>
        <w:pStyle w:val="ListBullet"/>
        <w:rPr>
          <w:rFonts w:eastAsiaTheme="minorEastAsia"/>
        </w:rPr>
      </w:pPr>
      <w:r w:rsidRPr="00323D44">
        <w:rPr>
          <w:rStyle w:val="Strong"/>
          <w:rFonts w:eastAsiaTheme="minorEastAsia"/>
        </w:rPr>
        <w:t xml:space="preserve">Security, </w:t>
      </w:r>
      <w:r w:rsidR="00B8380C" w:rsidRPr="00323D44">
        <w:rPr>
          <w:rStyle w:val="Strong"/>
          <w:rFonts w:eastAsiaTheme="minorEastAsia"/>
        </w:rPr>
        <w:t>defence,</w:t>
      </w:r>
      <w:r w:rsidRPr="00323D44">
        <w:rPr>
          <w:rStyle w:val="Strong"/>
          <w:rFonts w:eastAsiaTheme="minorEastAsia"/>
        </w:rPr>
        <w:t xml:space="preserve"> and law enforcement</w:t>
      </w:r>
      <w:r w:rsidR="00EF6F3F">
        <w:rPr>
          <w:rStyle w:val="Strong"/>
          <w:rFonts w:eastAsiaTheme="minorEastAsia"/>
        </w:rPr>
        <w:t>.</w:t>
      </w:r>
      <w:r w:rsidRPr="00323D44">
        <w:rPr>
          <w:rFonts w:eastAsiaTheme="minorEastAsia"/>
        </w:rPr>
        <w:t xml:space="preserve"> A</w:t>
      </w:r>
      <w:r w:rsidR="002A2C76">
        <w:rPr>
          <w:rFonts w:eastAsiaTheme="minorEastAsia"/>
        </w:rPr>
        <w:t>ustralian Federal Police</w:t>
      </w:r>
      <w:r w:rsidRPr="00323D44">
        <w:rPr>
          <w:rFonts w:eastAsiaTheme="minorEastAsia"/>
        </w:rPr>
        <w:t xml:space="preserve"> and Department of Defence already have </w:t>
      </w:r>
      <w:r w:rsidR="00FF3919">
        <w:rPr>
          <w:rFonts w:eastAsiaTheme="minorEastAsia"/>
        </w:rPr>
        <w:t xml:space="preserve">government-to-government </w:t>
      </w:r>
      <w:r w:rsidRPr="00323D44">
        <w:rPr>
          <w:rFonts w:eastAsiaTheme="minorEastAsia"/>
        </w:rPr>
        <w:t>relationships across the region and budget appropriations. This includes access to DFAT programs for cybersecurity (</w:t>
      </w:r>
      <w:r w:rsidR="00801B71">
        <w:rPr>
          <w:rFonts w:eastAsiaTheme="minorEastAsia"/>
        </w:rPr>
        <w:t>Cyber and Critic</w:t>
      </w:r>
      <w:r w:rsidR="007001DC">
        <w:rPr>
          <w:rFonts w:eastAsiaTheme="minorEastAsia"/>
        </w:rPr>
        <w:t>al Tech Cooperation Program</w:t>
      </w:r>
      <w:r w:rsidR="001927E7">
        <w:rPr>
          <w:rFonts w:eastAsiaTheme="minorEastAsia"/>
        </w:rPr>
        <w:t>/</w:t>
      </w:r>
      <w:r w:rsidRPr="00323D44">
        <w:rPr>
          <w:rFonts w:eastAsiaTheme="minorEastAsia"/>
        </w:rPr>
        <w:t>CCTCP) and combatting transnational crime (</w:t>
      </w:r>
      <w:r w:rsidR="00FE6659">
        <w:rPr>
          <w:rFonts w:eastAsiaTheme="minorEastAsia"/>
        </w:rPr>
        <w:t>Mekong-Australia Pro</w:t>
      </w:r>
      <w:r w:rsidR="00077CD8">
        <w:rPr>
          <w:rFonts w:eastAsiaTheme="minorEastAsia"/>
        </w:rPr>
        <w:t>gram on Transnational Crime</w:t>
      </w:r>
      <w:r w:rsidR="001927E7">
        <w:rPr>
          <w:rFonts w:eastAsiaTheme="minorEastAsia"/>
        </w:rPr>
        <w:t>/</w:t>
      </w:r>
      <w:r w:rsidRPr="00323D44">
        <w:rPr>
          <w:rFonts w:eastAsiaTheme="minorEastAsia"/>
        </w:rPr>
        <w:t>MAP</w:t>
      </w:r>
      <w:r w:rsidR="00077CD8">
        <w:rPr>
          <w:rFonts w:eastAsiaTheme="minorEastAsia"/>
        </w:rPr>
        <w:t>-</w:t>
      </w:r>
      <w:r w:rsidRPr="00323D44">
        <w:rPr>
          <w:rFonts w:eastAsiaTheme="minorEastAsia"/>
        </w:rPr>
        <w:t>TNC)</w:t>
      </w:r>
      <w:r w:rsidR="008B3DAC">
        <w:rPr>
          <w:rFonts w:eastAsiaTheme="minorEastAsia"/>
        </w:rPr>
        <w:t>.</w:t>
      </w:r>
    </w:p>
    <w:p w14:paraId="2E8D7ECB" w14:textId="06718FC4" w:rsidR="00DE73F3" w:rsidRPr="00323D44" w:rsidRDefault="00DE73F3" w:rsidP="00C42279">
      <w:pPr>
        <w:pStyle w:val="ListBullet"/>
        <w:rPr>
          <w:rFonts w:eastAsiaTheme="minorEastAsia"/>
        </w:rPr>
      </w:pPr>
      <w:r w:rsidRPr="00323D44">
        <w:rPr>
          <w:rStyle w:val="Strong"/>
          <w:rFonts w:eastAsiaTheme="minorEastAsia"/>
        </w:rPr>
        <w:t>Infrastructure and water management</w:t>
      </w:r>
      <w:r w:rsidR="00EF6F3F">
        <w:rPr>
          <w:rStyle w:val="Strong"/>
          <w:rFonts w:eastAsiaTheme="minorEastAsia"/>
        </w:rPr>
        <w:t>.</w:t>
      </w:r>
      <w:r w:rsidRPr="00323D44">
        <w:rPr>
          <w:rFonts w:eastAsiaTheme="minorEastAsia"/>
        </w:rPr>
        <w:t xml:space="preserve"> Existing DFAT initiatives with </w:t>
      </w:r>
      <w:r w:rsidR="001927E7">
        <w:rPr>
          <w:rFonts w:eastAsiaTheme="minorEastAsia"/>
        </w:rPr>
        <w:t xml:space="preserve">government-to-government </w:t>
      </w:r>
      <w:r w:rsidRPr="00323D44">
        <w:rPr>
          <w:rFonts w:eastAsiaTheme="minorEastAsia"/>
        </w:rPr>
        <w:t>partnerships are Partnerships for Infrastructure (P4I)</w:t>
      </w:r>
      <w:r w:rsidR="005B1140">
        <w:rPr>
          <w:rFonts w:eastAsiaTheme="minorEastAsia"/>
        </w:rPr>
        <w:t xml:space="preserve">, Mekong-Australia Partnership (MAP) </w:t>
      </w:r>
      <w:r w:rsidRPr="00323D44">
        <w:rPr>
          <w:rFonts w:eastAsiaTheme="minorEastAsia"/>
        </w:rPr>
        <w:t xml:space="preserve">and the Australia Water Partnership. </w:t>
      </w:r>
      <w:r w:rsidR="00F75ED2">
        <w:rPr>
          <w:rFonts w:eastAsiaTheme="minorEastAsia"/>
        </w:rPr>
        <w:t>SEAG2G</w:t>
      </w:r>
      <w:r w:rsidR="009E46F1">
        <w:rPr>
          <w:rFonts w:eastAsiaTheme="minorEastAsia"/>
        </w:rPr>
        <w:t xml:space="preserve"> and P4I will work closely to deconflict work around energy infrastructure and the energy transition throughout the life of the program. </w:t>
      </w:r>
    </w:p>
    <w:p w14:paraId="0545EBF8" w14:textId="61C19766" w:rsidR="00DE73F3" w:rsidRPr="00323D44" w:rsidRDefault="00DE73F3" w:rsidP="00C42279">
      <w:pPr>
        <w:pStyle w:val="ListBullet"/>
        <w:rPr>
          <w:rFonts w:eastAsiaTheme="minorEastAsia"/>
        </w:rPr>
      </w:pPr>
      <w:r w:rsidRPr="00323D44">
        <w:rPr>
          <w:rStyle w:val="Strong"/>
          <w:rFonts w:eastAsiaTheme="minorEastAsia"/>
        </w:rPr>
        <w:t xml:space="preserve">Labour mobility </w:t>
      </w:r>
      <w:r w:rsidR="00724EED">
        <w:rPr>
          <w:rStyle w:val="Strong"/>
          <w:rFonts w:eastAsiaTheme="minorEastAsia"/>
        </w:rPr>
        <w:t>s</w:t>
      </w:r>
      <w:r w:rsidRPr="00323D44">
        <w:rPr>
          <w:rStyle w:val="Strong"/>
          <w:rFonts w:eastAsiaTheme="minorEastAsia"/>
        </w:rPr>
        <w:t>upport</w:t>
      </w:r>
      <w:r w:rsidRPr="00323D44">
        <w:rPr>
          <w:rFonts w:eastAsiaTheme="minorEastAsia"/>
        </w:rPr>
        <w:t xml:space="preserve"> </w:t>
      </w:r>
      <w:r w:rsidR="00EF6F3F">
        <w:rPr>
          <w:rFonts w:eastAsiaTheme="minorEastAsia"/>
        </w:rPr>
        <w:t>t</w:t>
      </w:r>
      <w:r w:rsidRPr="00323D44">
        <w:rPr>
          <w:rFonts w:eastAsiaTheme="minorEastAsia"/>
        </w:rPr>
        <w:t xml:space="preserve">o partner governments is channelled through Home Affairs and Border Force. </w:t>
      </w:r>
    </w:p>
    <w:p w14:paraId="667A41BD" w14:textId="7CADF528" w:rsidR="00DE73F3" w:rsidRPr="00323D44" w:rsidRDefault="00DE73F3" w:rsidP="00C42279">
      <w:pPr>
        <w:pStyle w:val="ListBullet"/>
        <w:rPr>
          <w:rFonts w:eastAsiaTheme="minorEastAsia"/>
        </w:rPr>
      </w:pPr>
      <w:r w:rsidRPr="00323D44">
        <w:rPr>
          <w:rStyle w:val="Strong"/>
          <w:rFonts w:eastAsiaTheme="minorEastAsia"/>
        </w:rPr>
        <w:t>Health</w:t>
      </w:r>
      <w:r w:rsidR="00EF6F3F">
        <w:rPr>
          <w:rStyle w:val="Strong"/>
          <w:rFonts w:eastAsiaTheme="minorEastAsia"/>
        </w:rPr>
        <w:t>.</w:t>
      </w:r>
      <w:r w:rsidRPr="00323D44">
        <w:rPr>
          <w:rFonts w:eastAsiaTheme="minorEastAsia"/>
        </w:rPr>
        <w:t xml:space="preserve"> Partnerships for a Healthy Region builds on a prior health security initiative and Australia’s C</w:t>
      </w:r>
      <w:r w:rsidR="009E5D3F">
        <w:rPr>
          <w:rFonts w:eastAsiaTheme="minorEastAsia"/>
        </w:rPr>
        <w:t>OVID</w:t>
      </w:r>
      <w:r w:rsidRPr="00323D44">
        <w:rPr>
          <w:rFonts w:eastAsiaTheme="minorEastAsia"/>
        </w:rPr>
        <w:t xml:space="preserve">-19 assistance and is the focal point for </w:t>
      </w:r>
      <w:r w:rsidR="001927E7">
        <w:rPr>
          <w:rFonts w:eastAsiaTheme="minorEastAsia"/>
        </w:rPr>
        <w:t xml:space="preserve">government-to-government </w:t>
      </w:r>
      <w:r w:rsidRPr="00323D44">
        <w:rPr>
          <w:rFonts w:eastAsiaTheme="minorEastAsia"/>
        </w:rPr>
        <w:t xml:space="preserve">health partnerships. </w:t>
      </w:r>
    </w:p>
    <w:p w14:paraId="7B38D5C9" w14:textId="5DA19ED7" w:rsidR="00DE73F3" w:rsidRPr="00B774F5" w:rsidRDefault="00DE73F3" w:rsidP="00C42279">
      <w:pPr>
        <w:pStyle w:val="ListBullet"/>
        <w:rPr>
          <w:rStyle w:val="Strong"/>
          <w:rFonts w:eastAsiaTheme="minorEastAsia"/>
        </w:rPr>
      </w:pPr>
      <w:r w:rsidRPr="00323D44">
        <w:rPr>
          <w:rStyle w:val="Strong"/>
          <w:rFonts w:eastAsiaTheme="minorEastAsia"/>
        </w:rPr>
        <w:t>Emergency response</w:t>
      </w:r>
      <w:r w:rsidR="00EF6F3F">
        <w:rPr>
          <w:rStyle w:val="Strong"/>
          <w:rFonts w:eastAsiaTheme="minorEastAsia"/>
        </w:rPr>
        <w:t>.</w:t>
      </w:r>
      <w:r w:rsidRPr="00323D44">
        <w:rPr>
          <w:rFonts w:eastAsiaTheme="minorEastAsia"/>
        </w:rPr>
        <w:t xml:space="preserve"> There are well established </w:t>
      </w:r>
      <w:r w:rsidR="001927E7">
        <w:rPr>
          <w:rFonts w:eastAsiaTheme="minorEastAsia"/>
        </w:rPr>
        <w:t xml:space="preserve">government-to-government </w:t>
      </w:r>
      <w:r w:rsidRPr="00323D44">
        <w:rPr>
          <w:rFonts w:eastAsiaTheme="minorEastAsia"/>
        </w:rPr>
        <w:t>channels for cooperation on emergency response, including safety, search and</w:t>
      </w:r>
      <w:r w:rsidRPr="003963D0">
        <w:rPr>
          <w:rFonts w:eastAsiaTheme="minorEastAsia"/>
        </w:rPr>
        <w:t xml:space="preserve"> rescue and humanitarian response. </w:t>
      </w:r>
    </w:p>
    <w:p w14:paraId="4E6E6FF6" w14:textId="14ADF905" w:rsidR="00DE73F3" w:rsidRPr="00CF30CA" w:rsidRDefault="4EFF4C5E" w:rsidP="00C42279">
      <w:pPr>
        <w:pStyle w:val="Heading2"/>
      </w:pPr>
      <w:bookmarkStart w:id="33" w:name="_Toc167377700"/>
      <w:bookmarkStart w:id="34" w:name="_Toc167451837"/>
      <w:bookmarkStart w:id="35" w:name="_Toc1245802216"/>
      <w:bookmarkStart w:id="36" w:name="_Toc191377328"/>
      <w:r>
        <w:t xml:space="preserve">Political </w:t>
      </w:r>
      <w:r w:rsidR="76777317">
        <w:t>e</w:t>
      </w:r>
      <w:r>
        <w:t>conomy</w:t>
      </w:r>
      <w:bookmarkEnd w:id="33"/>
      <w:bookmarkEnd w:id="34"/>
      <w:bookmarkEnd w:id="35"/>
      <w:bookmarkEnd w:id="36"/>
      <w:r>
        <w:t xml:space="preserve"> </w:t>
      </w:r>
    </w:p>
    <w:p w14:paraId="5DFC1C36" w14:textId="59FA8BA4" w:rsidR="00E33367" w:rsidRPr="00DB46B2" w:rsidRDefault="00E33367" w:rsidP="00C42279">
      <w:pPr>
        <w:pStyle w:val="BodyText"/>
      </w:pPr>
      <w:r w:rsidRPr="00E33367">
        <w:t xml:space="preserve">The next decade is critical for the region as </w:t>
      </w:r>
      <w:r w:rsidR="00074977">
        <w:t xml:space="preserve">several </w:t>
      </w:r>
      <w:r w:rsidRPr="00E33367">
        <w:t xml:space="preserve">countries seek to </w:t>
      </w:r>
      <w:r w:rsidR="00074977" w:rsidRPr="00E33367">
        <w:t>fulfil ambitions to join upper-middle and middle-income status</w:t>
      </w:r>
      <w:r w:rsidR="00074977">
        <w:t xml:space="preserve">. </w:t>
      </w:r>
      <w:r w:rsidRPr="00E33367">
        <w:t xml:space="preserve">To </w:t>
      </w:r>
      <w:r w:rsidR="00074977" w:rsidRPr="00E33367">
        <w:t>fulfil</w:t>
      </w:r>
      <w:r w:rsidRPr="00E33367">
        <w:t xml:space="preserve"> these aspirations, </w:t>
      </w:r>
      <w:r w:rsidR="00524DCA">
        <w:t xml:space="preserve">these </w:t>
      </w:r>
      <w:r>
        <w:t>countries require renewed sustainable growth models underpinned by domestic economic and financial reforms,</w:t>
      </w:r>
      <w:r w:rsidRPr="00E325FC">
        <w:t xml:space="preserve"> </w:t>
      </w:r>
      <w:r>
        <w:t xml:space="preserve">increased </w:t>
      </w:r>
      <w:r w:rsidRPr="00E325FC">
        <w:t xml:space="preserve">private sector </w:t>
      </w:r>
      <w:r>
        <w:t>investment</w:t>
      </w:r>
      <w:r w:rsidRPr="00E325FC">
        <w:t>, modern and transparent</w:t>
      </w:r>
      <w:r>
        <w:t xml:space="preserve"> public</w:t>
      </w:r>
      <w:r w:rsidRPr="00E325FC">
        <w:t xml:space="preserve"> institutions, and </w:t>
      </w:r>
      <w:r w:rsidR="00B17501">
        <w:t xml:space="preserve">must </w:t>
      </w:r>
      <w:r w:rsidR="00074977">
        <w:t xml:space="preserve">arrest </w:t>
      </w:r>
      <w:r>
        <w:t>waning e</w:t>
      </w:r>
      <w:r w:rsidRPr="00E325FC">
        <w:t>conomic productivity and competitiveness</w:t>
      </w:r>
      <w:r>
        <w:t xml:space="preserve"> rates</w:t>
      </w:r>
      <w:r w:rsidRPr="00E325FC">
        <w:t xml:space="preserve">. </w:t>
      </w:r>
      <w:r>
        <w:t>Significant policy c</w:t>
      </w:r>
      <w:r w:rsidRPr="00E325FC">
        <w:t xml:space="preserve">hallenges </w:t>
      </w:r>
      <w:r w:rsidR="00074977">
        <w:t xml:space="preserve">have </w:t>
      </w:r>
      <w:r w:rsidRPr="00DB46B2">
        <w:t>emerg</w:t>
      </w:r>
      <w:r w:rsidR="00074977" w:rsidRPr="00DB46B2">
        <w:t>ed</w:t>
      </w:r>
      <w:r w:rsidRPr="00DB46B2">
        <w:t xml:space="preserve"> </w:t>
      </w:r>
      <w:r w:rsidR="00074977" w:rsidRPr="00DB46B2">
        <w:t xml:space="preserve">around the </w:t>
      </w:r>
      <w:r w:rsidRPr="00DB46B2">
        <w:t>energy transition</w:t>
      </w:r>
      <w:r w:rsidR="00074977" w:rsidRPr="00DB46B2">
        <w:t xml:space="preserve"> to low carbon economies</w:t>
      </w:r>
      <w:r w:rsidRPr="00DB46B2">
        <w:t xml:space="preserve"> and climate change and ASEAN’s regional economic integration agenda. Additionally, shifting economic, </w:t>
      </w:r>
      <w:r w:rsidR="00B8380C" w:rsidRPr="00DB46B2">
        <w:t>political,</w:t>
      </w:r>
      <w:r w:rsidRPr="00DB46B2">
        <w:t xml:space="preserve"> and strategic trends </w:t>
      </w:r>
      <w:r w:rsidR="00074977" w:rsidRPr="00DB46B2">
        <w:t>have created</w:t>
      </w:r>
      <w:r w:rsidRPr="00DB46B2">
        <w:t xml:space="preserve"> geostrategic competition, creating complexity for policy</w:t>
      </w:r>
      <w:r w:rsidR="001927E7">
        <w:noBreakHyphen/>
      </w:r>
      <w:r w:rsidRPr="00DB46B2">
        <w:t xml:space="preserve">makers. </w:t>
      </w:r>
    </w:p>
    <w:p w14:paraId="4AB05198" w14:textId="21B05432" w:rsidR="00DE73F3" w:rsidRPr="00DB46B2" w:rsidRDefault="003E6E3F" w:rsidP="09354326">
      <w:pPr>
        <w:pStyle w:val="Heading3"/>
        <w:numPr>
          <w:ilvl w:val="2"/>
          <w:numId w:val="0"/>
        </w:numPr>
      </w:pPr>
      <w:bookmarkStart w:id="37" w:name="_Toc1292977785"/>
      <w:r w:rsidRPr="00DB46B2">
        <w:lastRenderedPageBreak/>
        <w:t>Achieving s</w:t>
      </w:r>
      <w:r w:rsidR="00DE73F3" w:rsidRPr="00DB46B2">
        <w:t>ignificant policy reform</w:t>
      </w:r>
      <w:bookmarkEnd w:id="37"/>
      <w:r w:rsidR="00DE73F3" w:rsidRPr="00DB46B2">
        <w:t xml:space="preserve"> </w:t>
      </w:r>
    </w:p>
    <w:p w14:paraId="69372283" w14:textId="502D33B2" w:rsidR="00DE73F3" w:rsidRPr="00074977" w:rsidRDefault="00DE73F3" w:rsidP="00C42279">
      <w:pPr>
        <w:pStyle w:val="BodyText"/>
      </w:pPr>
      <w:r w:rsidRPr="00DB46B2">
        <w:t xml:space="preserve">In the context of geostrategic and economic change, the political economy of policy reform </w:t>
      </w:r>
      <w:r w:rsidR="003963D0" w:rsidRPr="00DB46B2">
        <w:t>remains</w:t>
      </w:r>
      <w:r w:rsidRPr="00DB46B2">
        <w:t xml:space="preserve"> complex in Southeast Asia. While it is difficult to generalise across</w:t>
      </w:r>
      <w:r w:rsidR="00407AEE">
        <w:t xml:space="preserve"> these</w:t>
      </w:r>
      <w:r w:rsidRPr="00DB46B2">
        <w:t xml:space="preserve"> </w:t>
      </w:r>
      <w:r w:rsidR="007B2315" w:rsidRPr="00DB46B2">
        <w:t xml:space="preserve">diverse </w:t>
      </w:r>
      <w:r w:rsidR="003A5F7B" w:rsidRPr="00DB46B2">
        <w:t xml:space="preserve">countries at differing stages of </w:t>
      </w:r>
      <w:r w:rsidR="007B2315" w:rsidRPr="00DB46B2">
        <w:t xml:space="preserve">economic </w:t>
      </w:r>
      <w:r w:rsidR="003A5F7B" w:rsidRPr="00DB46B2">
        <w:t>growth,</w:t>
      </w:r>
      <w:r w:rsidRPr="00DB46B2">
        <w:t xml:space="preserve"> policy making </w:t>
      </w:r>
      <w:r w:rsidR="007B2315" w:rsidRPr="00DB46B2">
        <w:t>arises out of complex</w:t>
      </w:r>
      <w:r w:rsidRPr="00DB46B2">
        <w:t xml:space="preserve"> </w:t>
      </w:r>
      <w:r w:rsidR="009F148C" w:rsidRPr="00DB46B2">
        <w:t xml:space="preserve">interactions </w:t>
      </w:r>
      <w:r w:rsidRPr="00DB46B2">
        <w:t xml:space="preserve">between </w:t>
      </w:r>
      <w:r w:rsidR="007B2315" w:rsidRPr="00DB46B2">
        <w:t>bureaucratic</w:t>
      </w:r>
      <w:r w:rsidRPr="00DB46B2">
        <w:t xml:space="preserve"> and political actors</w:t>
      </w:r>
      <w:r w:rsidR="00C6334E">
        <w:t>, as well as interactions with business and civil society</w:t>
      </w:r>
      <w:r w:rsidR="007B2315" w:rsidRPr="00DB46B2">
        <w:t xml:space="preserve">. </w:t>
      </w:r>
      <w:r w:rsidR="00A21E9D" w:rsidRPr="00DB46B2">
        <w:t xml:space="preserve">In </w:t>
      </w:r>
      <w:r w:rsidR="00B00122" w:rsidRPr="00DB46B2">
        <w:t xml:space="preserve">more technical domains, </w:t>
      </w:r>
      <w:r w:rsidR="00A21E9D" w:rsidRPr="00DB46B2">
        <w:t xml:space="preserve">public service officials </w:t>
      </w:r>
      <w:r w:rsidR="009F148C" w:rsidRPr="00DB46B2">
        <w:t>have greater opportunity to</w:t>
      </w:r>
      <w:r w:rsidR="00B00122" w:rsidRPr="00DB46B2">
        <w:t xml:space="preserve"> </w:t>
      </w:r>
      <w:r w:rsidR="00A21E9D" w:rsidRPr="00DB46B2">
        <w:t>drive reform</w:t>
      </w:r>
      <w:r w:rsidR="00B00122" w:rsidRPr="00DB46B2">
        <w:t xml:space="preserve">s using </w:t>
      </w:r>
      <w:r w:rsidR="00A21E9D" w:rsidRPr="00DB46B2">
        <w:t>t</w:t>
      </w:r>
      <w:r w:rsidRPr="00DB46B2">
        <w:t>echnical analysis and evidence</w:t>
      </w:r>
      <w:r w:rsidR="001C655B" w:rsidRPr="00DB46B2">
        <w:t>,</w:t>
      </w:r>
      <w:r w:rsidR="00B00122" w:rsidRPr="00DB46B2">
        <w:t xml:space="preserve"> as was the case in Indonesia where technocrats drove recent</w:t>
      </w:r>
      <w:r w:rsidR="00B00122" w:rsidRPr="00074977">
        <w:t xml:space="preserve"> reforms to</w:t>
      </w:r>
      <w:r w:rsidR="00A21E9D" w:rsidRPr="00074977">
        <w:t xml:space="preserve"> </w:t>
      </w:r>
      <w:r w:rsidRPr="00074977">
        <w:t>fiscal policy</w:t>
      </w:r>
      <w:r w:rsidR="002F2688">
        <w:t>,</w:t>
      </w:r>
      <w:r w:rsidR="006735F4">
        <w:t xml:space="preserve"> </w:t>
      </w:r>
      <w:r w:rsidRPr="00074977">
        <w:t xml:space="preserve">tax </w:t>
      </w:r>
      <w:r w:rsidRPr="006735F4">
        <w:t xml:space="preserve">administration </w:t>
      </w:r>
      <w:r w:rsidR="002F2688" w:rsidRPr="006735F4">
        <w:t xml:space="preserve">and education reform in </w:t>
      </w:r>
      <w:r w:rsidR="00922BF1">
        <w:rPr>
          <w:szCs w:val="21"/>
        </w:rPr>
        <w:t>the</w:t>
      </w:r>
      <w:r w:rsidR="000A6274">
        <w:rPr>
          <w:szCs w:val="21"/>
        </w:rPr>
        <w:t xml:space="preserve"> </w:t>
      </w:r>
      <w:r w:rsidR="002F2688" w:rsidRPr="006735F4">
        <w:t>districts</w:t>
      </w:r>
      <w:r w:rsidR="00D5371B">
        <w:t>.</w:t>
      </w:r>
      <w:r w:rsidR="006735F4">
        <w:rPr>
          <w:rStyle w:val="FootnoteReference"/>
          <w:szCs w:val="21"/>
        </w:rPr>
        <w:footnoteReference w:id="18"/>
      </w:r>
      <w:r w:rsidRPr="00074977">
        <w:t xml:space="preserve"> However, </w:t>
      </w:r>
      <w:r w:rsidR="009F148C" w:rsidRPr="00074977">
        <w:t xml:space="preserve">final </w:t>
      </w:r>
      <w:r w:rsidRPr="00074977">
        <w:t xml:space="preserve">policy </w:t>
      </w:r>
      <w:r w:rsidR="00044156" w:rsidRPr="00074977">
        <w:t xml:space="preserve">and regulation </w:t>
      </w:r>
      <w:r w:rsidRPr="00074977">
        <w:t xml:space="preserve">formulation </w:t>
      </w:r>
      <w:r w:rsidR="009F148C" w:rsidRPr="00074977">
        <w:t xml:space="preserve">is often dependent on </w:t>
      </w:r>
      <w:r w:rsidRPr="00074977">
        <w:t xml:space="preserve">political </w:t>
      </w:r>
      <w:r w:rsidR="009F148C" w:rsidRPr="00074977">
        <w:t xml:space="preserve">agreements amongst </w:t>
      </w:r>
      <w:r w:rsidR="007A08CF" w:rsidRPr="00074977">
        <w:t>competing interest groups</w:t>
      </w:r>
      <w:r w:rsidRPr="00074977">
        <w:t>. For example</w:t>
      </w:r>
      <w:r w:rsidR="00044156" w:rsidRPr="00074977">
        <w:t>, during the formulation of Indonesia’s Job Creation Law in 2020, substantial revisions were made late in the process</w:t>
      </w:r>
      <w:r w:rsidR="00317475" w:rsidRPr="00074977">
        <w:t xml:space="preserve"> to accommodate </w:t>
      </w:r>
      <w:r w:rsidR="007A08CF" w:rsidRPr="00074977">
        <w:t xml:space="preserve">competing </w:t>
      </w:r>
      <w:r w:rsidR="00317475" w:rsidRPr="00074977">
        <w:t>interests</w:t>
      </w:r>
      <w:r w:rsidR="00D5371B">
        <w:t>.</w:t>
      </w:r>
      <w:r w:rsidR="003A2023">
        <w:rPr>
          <w:rStyle w:val="FootnoteReference"/>
          <w:szCs w:val="21"/>
        </w:rPr>
        <w:footnoteReference w:id="19"/>
      </w:r>
      <w:r w:rsidR="00317475" w:rsidRPr="00074977">
        <w:t xml:space="preserve"> </w:t>
      </w:r>
    </w:p>
    <w:p w14:paraId="2D935757" w14:textId="77777777" w:rsidR="00F82877" w:rsidRDefault="00D92AAC" w:rsidP="00C42279">
      <w:pPr>
        <w:pStyle w:val="BodyText"/>
      </w:pPr>
      <w:r w:rsidRPr="00074977">
        <w:t xml:space="preserve">Within this policy making context, </w:t>
      </w:r>
      <w:r w:rsidR="00DE73F3" w:rsidRPr="00074977">
        <w:t>external stakeholder</w:t>
      </w:r>
      <w:r w:rsidR="00E86B2F" w:rsidRPr="00074977">
        <w:t xml:space="preserve">s </w:t>
      </w:r>
      <w:r w:rsidRPr="00074977">
        <w:t xml:space="preserve">remain </w:t>
      </w:r>
      <w:r w:rsidR="009F148C" w:rsidRPr="00074977">
        <w:t>important</w:t>
      </w:r>
      <w:r w:rsidR="00E86B2F" w:rsidRPr="00074977">
        <w:t xml:space="preserve"> </w:t>
      </w:r>
      <w:r w:rsidR="007A08CF" w:rsidRPr="00074977">
        <w:t>in influencing</w:t>
      </w:r>
      <w:r w:rsidR="00E86B2F" w:rsidRPr="00074977">
        <w:t xml:space="preserve"> </w:t>
      </w:r>
      <w:r w:rsidR="00CB3EB0" w:rsidRPr="00074977">
        <w:t xml:space="preserve">and supporting domestic </w:t>
      </w:r>
      <w:r w:rsidR="00E86B2F" w:rsidRPr="00074977">
        <w:t xml:space="preserve">policy processes. </w:t>
      </w:r>
      <w:r w:rsidR="00DE73F3" w:rsidRPr="00074977">
        <w:t xml:space="preserve">For example, private sector </w:t>
      </w:r>
      <w:r w:rsidR="009F716E">
        <w:t xml:space="preserve">and US government </w:t>
      </w:r>
      <w:r w:rsidR="00A07F1C">
        <w:t xml:space="preserve">engagement </w:t>
      </w:r>
      <w:r w:rsidR="00DE73F3" w:rsidRPr="00074977">
        <w:t xml:space="preserve">contributed to amendments to Malaysian </w:t>
      </w:r>
      <w:r w:rsidR="007A08CF" w:rsidRPr="00074977">
        <w:t xml:space="preserve">film industry intellectual property </w:t>
      </w:r>
      <w:r w:rsidR="00DE73F3" w:rsidRPr="00074977">
        <w:t>protections</w:t>
      </w:r>
      <w:r w:rsidR="00D5371B">
        <w:t>.</w:t>
      </w:r>
      <w:r w:rsidR="009F716E">
        <w:rPr>
          <w:rStyle w:val="FootnoteReference"/>
          <w:szCs w:val="21"/>
        </w:rPr>
        <w:footnoteReference w:id="20"/>
      </w:r>
      <w:r w:rsidR="00DE73F3" w:rsidRPr="00074977">
        <w:t xml:space="preserve"> </w:t>
      </w:r>
    </w:p>
    <w:p w14:paraId="12CB1056" w14:textId="242EAC43" w:rsidR="003E6E3F" w:rsidRPr="007D6B23" w:rsidRDefault="00062A7E" w:rsidP="00C42279">
      <w:pPr>
        <w:pStyle w:val="BodyText"/>
        <w:rPr>
          <w:lang w:eastAsia="en-ID"/>
        </w:rPr>
      </w:pPr>
      <w:r>
        <w:rPr>
          <w:szCs w:val="21"/>
        </w:rPr>
        <w:t xml:space="preserve">Partnerships between </w:t>
      </w:r>
      <w:r w:rsidR="00B426E1">
        <w:rPr>
          <w:szCs w:val="21"/>
        </w:rPr>
        <w:t>g</w:t>
      </w:r>
      <w:r w:rsidR="00DE73F3" w:rsidRPr="00074977">
        <w:rPr>
          <w:szCs w:val="21"/>
        </w:rPr>
        <w:t>overnment</w:t>
      </w:r>
      <w:r>
        <w:rPr>
          <w:szCs w:val="21"/>
        </w:rPr>
        <w:t>s</w:t>
      </w:r>
      <w:r w:rsidR="00DE73F3" w:rsidRPr="00074977">
        <w:t xml:space="preserve"> have</w:t>
      </w:r>
      <w:r w:rsidR="00D92AAC" w:rsidRPr="00074977">
        <w:t xml:space="preserve"> similarly</w:t>
      </w:r>
      <w:r w:rsidR="00DE73F3" w:rsidRPr="00074977">
        <w:t xml:space="preserve"> </w:t>
      </w:r>
      <w:r w:rsidR="00E97A27" w:rsidRPr="00074977">
        <w:t xml:space="preserve">demonstrated valuable contributions </w:t>
      </w:r>
      <w:r w:rsidR="00910D3F">
        <w:t>to</w:t>
      </w:r>
      <w:r w:rsidR="00E97A27" w:rsidRPr="00074977">
        <w:t xml:space="preserve"> support leaders </w:t>
      </w:r>
      <w:r w:rsidR="005610E2">
        <w:t xml:space="preserve">to </w:t>
      </w:r>
      <w:r w:rsidR="00E97A27" w:rsidRPr="00074977">
        <w:t>navigat</w:t>
      </w:r>
      <w:r w:rsidR="005610E2">
        <w:t>e</w:t>
      </w:r>
      <w:r w:rsidR="00E97A27" w:rsidRPr="00074977">
        <w:t xml:space="preserve"> complex policy challenges</w:t>
      </w:r>
      <w:r w:rsidR="00DE73F3" w:rsidRPr="00074977">
        <w:t xml:space="preserve">. </w:t>
      </w:r>
      <w:r w:rsidR="00A07F1C">
        <w:t xml:space="preserve">There was no playbook for the response to COVID-19 and government officials in Indonesia highly valued </w:t>
      </w:r>
      <w:r w:rsidR="0015775A">
        <w:t xml:space="preserve">real-time </w:t>
      </w:r>
      <w:r w:rsidR="00A07F1C">
        <w:t xml:space="preserve">policy dialogue with agencies such as Australian Treasury </w:t>
      </w:r>
      <w:r w:rsidR="0015775A">
        <w:t xml:space="preserve">on stability measures for the financial system and the economy along with the </w:t>
      </w:r>
      <w:r w:rsidR="00A07F1C">
        <w:t xml:space="preserve">Australian National Audit Office </w:t>
      </w:r>
      <w:r w:rsidR="0015775A">
        <w:t>on pivoting to performance audits of higher volumes of social security</w:t>
      </w:r>
      <w:r w:rsidR="005D44EA">
        <w:t>, for example</w:t>
      </w:r>
      <w:r w:rsidR="00A07F1C">
        <w:t xml:space="preserve">. </w:t>
      </w:r>
      <w:r w:rsidR="00634316" w:rsidRPr="00074977">
        <w:t xml:space="preserve">In Vietnam, where analysis of international experience is a mandated step </w:t>
      </w:r>
      <w:r w:rsidR="00EE70BB" w:rsidRPr="00074977">
        <w:t xml:space="preserve">within </w:t>
      </w:r>
      <w:r w:rsidR="00634316" w:rsidRPr="00074977">
        <w:t xml:space="preserve">policy </w:t>
      </w:r>
      <w:r w:rsidR="00D92AAC" w:rsidRPr="00074977">
        <w:t>making</w:t>
      </w:r>
      <w:r w:rsidR="00634316" w:rsidRPr="00074977">
        <w:t xml:space="preserve"> processes</w:t>
      </w:r>
      <w:r w:rsidR="00AD2B0B">
        <w:t xml:space="preserve">, </w:t>
      </w:r>
      <w:r w:rsidR="00897287" w:rsidRPr="00897287">
        <w:rPr>
          <w:lang w:eastAsia="en-ID"/>
        </w:rPr>
        <w:t>Australian Treasury and Vietnam’s Ministry of Finance are exchanging insights on budget management and fiscal policy, financial market regulation, macroeconomic stability, and other economic reform policies. Australian Competition and Consumer Commission (ACCC) and Vietnam’s National Competition Commission are cooperating on boosting consumer protections. Cooperation has included hosting Vietnamese officials on short-term attachments, 10-week in-country inputs conducted by ACCC staff, online seminars, and senior executive visits. Australian Securities and Investments Commission and State Securities Commission have developed an initial program of work consisting of online peer exchange on topics such as regulatory approaches to digital financial technology, climate disclosure, and equity market surveillance, along with senior executive visits.</w:t>
      </w:r>
    </w:p>
    <w:p w14:paraId="746BBDAE" w14:textId="4CE38C63" w:rsidR="00DE73F3" w:rsidRPr="00074977" w:rsidRDefault="00CB3EB0" w:rsidP="00C42279">
      <w:pPr>
        <w:pStyle w:val="BodyText"/>
      </w:pPr>
      <w:r w:rsidRPr="007D6B23">
        <w:rPr>
          <w:lang w:eastAsia="en-ID"/>
        </w:rPr>
        <w:t xml:space="preserve">This highlights the </w:t>
      </w:r>
      <w:r w:rsidR="007B2B34">
        <w:rPr>
          <w:lang w:eastAsia="en-ID"/>
        </w:rPr>
        <w:t>potential contribution</w:t>
      </w:r>
      <w:r w:rsidR="00205A4A">
        <w:rPr>
          <w:lang w:eastAsia="en-ID"/>
        </w:rPr>
        <w:t xml:space="preserve"> other governments can make</w:t>
      </w:r>
      <w:r w:rsidR="004E6E2A" w:rsidRPr="007D6B23">
        <w:rPr>
          <w:lang w:eastAsia="en-ID"/>
        </w:rPr>
        <w:t xml:space="preserve"> through</w:t>
      </w:r>
      <w:r w:rsidR="004E6E2A" w:rsidRPr="00074977">
        <w:t xml:space="preserve"> engaging </w:t>
      </w:r>
      <w:r w:rsidR="00DE73F3" w:rsidRPr="00074977">
        <w:t>domestic</w:t>
      </w:r>
      <w:r w:rsidR="00EB3B31" w:rsidRPr="00074977">
        <w:t xml:space="preserve"> ‘</w:t>
      </w:r>
      <w:r w:rsidR="00DE73F3" w:rsidRPr="00074977">
        <w:t>agents of change</w:t>
      </w:r>
      <w:r w:rsidR="00EB3B31" w:rsidRPr="00074977">
        <w:t>’</w:t>
      </w:r>
      <w:r w:rsidR="00DE73F3" w:rsidRPr="00074977">
        <w:t xml:space="preserve"> </w:t>
      </w:r>
      <w:r w:rsidR="004E6E2A" w:rsidRPr="00074977">
        <w:t>in</w:t>
      </w:r>
      <w:r w:rsidR="00DE73F3" w:rsidRPr="00074977">
        <w:t xml:space="preserve"> </w:t>
      </w:r>
      <w:r w:rsidR="00EB3B31" w:rsidRPr="00074977">
        <w:t>peer learning</w:t>
      </w:r>
      <w:r w:rsidR="004E6E2A" w:rsidRPr="00074977">
        <w:t xml:space="preserve">, sharing </w:t>
      </w:r>
      <w:r w:rsidR="005B43F2" w:rsidRPr="00074977">
        <w:t>real-world</w:t>
      </w:r>
      <w:r w:rsidR="00EB3B31" w:rsidRPr="00074977">
        <w:t xml:space="preserve"> </w:t>
      </w:r>
      <w:r w:rsidRPr="00074977">
        <w:t xml:space="preserve">practical </w:t>
      </w:r>
      <w:r w:rsidR="00EB3B31" w:rsidRPr="00074977">
        <w:t xml:space="preserve">advice, </w:t>
      </w:r>
      <w:r w:rsidR="004E6E2A" w:rsidRPr="00074977">
        <w:t xml:space="preserve">modelling modern management practices, </w:t>
      </w:r>
      <w:r w:rsidR="00DE73F3" w:rsidRPr="00074977">
        <w:t xml:space="preserve">building up local analytical </w:t>
      </w:r>
      <w:r w:rsidR="00EB3B31" w:rsidRPr="00074977">
        <w:t>capability</w:t>
      </w:r>
      <w:r w:rsidR="001E527C">
        <w:t>,</w:t>
      </w:r>
      <w:r w:rsidR="00EB3B31" w:rsidRPr="00074977">
        <w:t xml:space="preserve"> and</w:t>
      </w:r>
      <w:r w:rsidR="00DE73F3" w:rsidRPr="00074977">
        <w:t xml:space="preserve"> </w:t>
      </w:r>
      <w:r w:rsidR="00EB3B31" w:rsidRPr="00074977">
        <w:t>sharing tried and tested tools.</w:t>
      </w:r>
      <w:r w:rsidR="00A420DD">
        <w:t xml:space="preserve"> </w:t>
      </w:r>
      <w:r w:rsidR="00D209FB">
        <w:t xml:space="preserve">See Policy Dialogue Matrix at </w:t>
      </w:r>
      <w:r w:rsidR="00DC1CC7">
        <w:fldChar w:fldCharType="begin"/>
      </w:r>
      <w:r w:rsidR="00DC1CC7">
        <w:instrText xml:space="preserve"> REF _Ref168476367 \r \h </w:instrText>
      </w:r>
      <w:r w:rsidR="00DC1CC7">
        <w:fldChar w:fldCharType="separate"/>
      </w:r>
      <w:r w:rsidR="00AF7596">
        <w:t>Annex 2</w:t>
      </w:r>
      <w:r w:rsidR="00DC1CC7">
        <w:fldChar w:fldCharType="end"/>
      </w:r>
      <w:r w:rsidR="00DC1CC7">
        <w:t xml:space="preserve"> </w:t>
      </w:r>
      <w:r w:rsidR="003C70F9">
        <w:t>which provides an indicative summary of the kind of policy dialogue possible</w:t>
      </w:r>
      <w:r w:rsidR="002E245E">
        <w:t xml:space="preserve"> under </w:t>
      </w:r>
      <w:r w:rsidR="00F75ED2">
        <w:t>SEAG2G</w:t>
      </w:r>
      <w:r w:rsidR="00D209FB">
        <w:t>.</w:t>
      </w:r>
    </w:p>
    <w:p w14:paraId="0B5945A6" w14:textId="4D928471" w:rsidR="003E6E3F" w:rsidRPr="003E6E3F" w:rsidRDefault="00600CEB" w:rsidP="09354326">
      <w:pPr>
        <w:pStyle w:val="Heading3"/>
        <w:numPr>
          <w:ilvl w:val="2"/>
          <w:numId w:val="0"/>
        </w:numPr>
      </w:pPr>
      <w:bookmarkStart w:id="38" w:name="_Toc171337668"/>
      <w:r>
        <w:t xml:space="preserve">Supporting </w:t>
      </w:r>
      <w:r w:rsidR="003E6E3F" w:rsidRPr="003E6E3F">
        <w:t>durable institutional reform</w:t>
      </w:r>
      <w:bookmarkEnd w:id="38"/>
    </w:p>
    <w:p w14:paraId="79B8F878" w14:textId="0FA34EEC" w:rsidR="003E6E3F" w:rsidRDefault="005B466C" w:rsidP="00C42279">
      <w:pPr>
        <w:pStyle w:val="BodyText"/>
      </w:pPr>
      <w:r w:rsidRPr="005B466C">
        <w:t xml:space="preserve">The political economy of institutional </w:t>
      </w:r>
      <w:r>
        <w:t xml:space="preserve">reform and capability building </w:t>
      </w:r>
      <w:r w:rsidRPr="005B466C">
        <w:t>is that it must be locally-led</w:t>
      </w:r>
      <w:r>
        <w:t xml:space="preserve"> – whether </w:t>
      </w:r>
      <w:r w:rsidR="00232607">
        <w:t xml:space="preserve">the reform is of a </w:t>
      </w:r>
      <w:r w:rsidRPr="005B466C">
        <w:t xml:space="preserve">whole agency or a department. </w:t>
      </w:r>
      <w:r>
        <w:t>Capacity building of individual</w:t>
      </w:r>
      <w:r w:rsidR="00232607">
        <w:t>s</w:t>
      </w:r>
      <w:r>
        <w:t xml:space="preserve"> </w:t>
      </w:r>
      <w:r w:rsidR="00232607">
        <w:t>(</w:t>
      </w:r>
      <w:r>
        <w:t>skills</w:t>
      </w:r>
      <w:r w:rsidR="00232607">
        <w:t>)</w:t>
      </w:r>
      <w:r>
        <w:t xml:space="preserve"> must be reinforced at the organisational (department) and systems (agency and networks) level to be durable, and Australian agencies operate at all these levels. </w:t>
      </w:r>
      <w:r w:rsidR="00942BE6">
        <w:t>Australian</w:t>
      </w:r>
      <w:r w:rsidRPr="005B466C">
        <w:t xml:space="preserve"> agencies</w:t>
      </w:r>
      <w:r>
        <w:t xml:space="preserve"> are a potent vehicle to motivate and reinforce a change, providing opportunity for exchange </w:t>
      </w:r>
      <w:r w:rsidR="00232607">
        <w:t xml:space="preserve">of views </w:t>
      </w:r>
      <w:r>
        <w:t>at senior executive level.</w:t>
      </w:r>
    </w:p>
    <w:p w14:paraId="3EA1FB6D" w14:textId="16278DFB" w:rsidR="005B466C" w:rsidRPr="00232607" w:rsidRDefault="005B466C" w:rsidP="00C42279">
      <w:pPr>
        <w:pStyle w:val="BodyText"/>
      </w:pPr>
      <w:r w:rsidRPr="00074977">
        <w:t xml:space="preserve">Australian government agencies </w:t>
      </w:r>
      <w:r>
        <w:t xml:space="preserve">in Indonesia </w:t>
      </w:r>
      <w:r w:rsidRPr="00074977">
        <w:t xml:space="preserve">have contributed to several changes within counterpart institutions that include attitudinal, leadership and management style, </w:t>
      </w:r>
      <w:r>
        <w:t xml:space="preserve">as well as </w:t>
      </w:r>
      <w:r w:rsidRPr="00074977">
        <w:t>policy changes</w:t>
      </w:r>
      <w:r w:rsidR="00C275DA">
        <w:t>.</w:t>
      </w:r>
      <w:r w:rsidRPr="008F3EFC">
        <w:rPr>
          <w:rStyle w:val="FootnoteReference"/>
          <w:rFonts w:cstheme="minorHAnsi"/>
          <w:color w:val="485864"/>
          <w:lang w:val="en-ID"/>
          <w14:ligatures w14:val="standardContextual"/>
        </w:rPr>
        <w:footnoteReference w:id="21"/>
      </w:r>
      <w:r>
        <w:t xml:space="preserve"> </w:t>
      </w:r>
      <w:r w:rsidR="00232607">
        <w:t>The Heads of Australian Bureau of Statistics and Statistics Indonesia have reinforced the importance of diversity in leadership for performance of their organisations. T</w:t>
      </w:r>
      <w:r w:rsidRPr="00074977">
        <w:t>hrough the A</w:t>
      </w:r>
      <w:r w:rsidR="00835163">
        <w:t>ustralian Bureau of Statistics’</w:t>
      </w:r>
      <w:r w:rsidRPr="00074977">
        <w:t xml:space="preserve"> leadership training and mentoring program, </w:t>
      </w:r>
      <w:r w:rsidR="007B230F">
        <w:t xml:space="preserve">Statistics </w:t>
      </w:r>
      <w:r w:rsidR="007B230F">
        <w:lastRenderedPageBreak/>
        <w:t>Indonesia</w:t>
      </w:r>
      <w:r w:rsidR="00232607">
        <w:t xml:space="preserve"> </w:t>
      </w:r>
      <w:r w:rsidRPr="00074977">
        <w:t>adopted new equal opportunity measures so that female officers have greater opportunity to participate in decision</w:t>
      </w:r>
      <w:r w:rsidR="00404E6F">
        <w:t>-</w:t>
      </w:r>
      <w:r w:rsidRPr="00074977">
        <w:t>making processes and professional development programs</w:t>
      </w:r>
      <w:r w:rsidR="00C275DA">
        <w:t>.</w:t>
      </w:r>
      <w:r>
        <w:rPr>
          <w:rStyle w:val="FootnoteReference"/>
          <w:szCs w:val="21"/>
        </w:rPr>
        <w:footnoteReference w:id="22"/>
      </w:r>
      <w:r w:rsidRPr="00074977">
        <w:t xml:space="preserve"> </w:t>
      </w:r>
    </w:p>
    <w:p w14:paraId="72FBB567" w14:textId="1E047A35" w:rsidR="00DE73F3" w:rsidRPr="00CF30CA" w:rsidRDefault="6EEDA386" w:rsidP="09354326">
      <w:pPr>
        <w:pStyle w:val="Heading2"/>
        <w:numPr>
          <w:ilvl w:val="1"/>
          <w:numId w:val="0"/>
        </w:numPr>
      </w:pPr>
      <w:bookmarkStart w:id="39" w:name="_Toc167377701"/>
      <w:bookmarkStart w:id="40" w:name="_Toc167451838"/>
      <w:bookmarkStart w:id="41" w:name="_Toc1489394899"/>
      <w:bookmarkStart w:id="42" w:name="_Toc191377329"/>
      <w:r>
        <w:t>B.</w:t>
      </w:r>
      <w:r w:rsidR="6BE16FF1">
        <w:t>4</w:t>
      </w:r>
      <w:r>
        <w:tab/>
      </w:r>
      <w:r w:rsidR="4EFF4C5E">
        <w:t xml:space="preserve">Evidence </w:t>
      </w:r>
      <w:r w:rsidR="76777317">
        <w:t>b</w:t>
      </w:r>
      <w:r w:rsidR="4EFF4C5E">
        <w:t xml:space="preserve">ase and </w:t>
      </w:r>
      <w:r w:rsidR="76777317">
        <w:t>l</w:t>
      </w:r>
      <w:r w:rsidR="4EFF4C5E">
        <w:t>earning</w:t>
      </w:r>
      <w:bookmarkEnd w:id="39"/>
      <w:bookmarkEnd w:id="40"/>
      <w:bookmarkEnd w:id="41"/>
      <w:bookmarkEnd w:id="42"/>
      <w:r w:rsidR="4EFF4C5E">
        <w:t xml:space="preserve"> </w:t>
      </w:r>
    </w:p>
    <w:p w14:paraId="6AAB5E38" w14:textId="5F61C4B7" w:rsidR="00DE73F3" w:rsidRPr="002E00F5" w:rsidRDefault="002E1C9A" w:rsidP="00C42279">
      <w:pPr>
        <w:pStyle w:val="BodyText"/>
        <w:keepNext/>
      </w:pPr>
      <w:r w:rsidRPr="003E6E3F">
        <w:t>Australia’s longstanding</w:t>
      </w:r>
      <w:r w:rsidR="00296CB2" w:rsidRPr="003E6E3F">
        <w:t xml:space="preserve"> whole-of-government</w:t>
      </w:r>
      <w:r w:rsidRPr="003E6E3F">
        <w:t xml:space="preserve"> engagement in the region </w:t>
      </w:r>
      <w:r w:rsidR="003963D0" w:rsidRPr="003E6E3F">
        <w:t>offers</w:t>
      </w:r>
      <w:r w:rsidRPr="003E6E3F">
        <w:t xml:space="preserve"> </w:t>
      </w:r>
      <w:r w:rsidR="00B71BEB" w:rsidRPr="003E6E3F">
        <w:t>rich</w:t>
      </w:r>
      <w:r w:rsidRPr="003E6E3F">
        <w:t xml:space="preserve"> lessons for </w:t>
      </w:r>
      <w:r w:rsidR="00F75ED2">
        <w:t>SEAG2G</w:t>
      </w:r>
      <w:r w:rsidR="00296CB2" w:rsidRPr="003E6E3F">
        <w:t>, particularly relating to AGE readiness to engage and institutional mandate</w:t>
      </w:r>
      <w:r w:rsidR="003963D0" w:rsidRPr="003E6E3F">
        <w:t>s</w:t>
      </w:r>
      <w:r w:rsidRPr="003E6E3F">
        <w:t xml:space="preserve">. </w:t>
      </w:r>
      <w:r w:rsidR="00DE73F3" w:rsidRPr="003E6E3F">
        <w:t xml:space="preserve">Lessons from consultations and </w:t>
      </w:r>
      <w:r w:rsidR="005841DC">
        <w:t>government-to-government</w:t>
      </w:r>
      <w:r w:rsidR="00DE73F3" w:rsidRPr="003E6E3F">
        <w:t xml:space="preserve"> investments across the </w:t>
      </w:r>
      <w:r w:rsidR="004D42A8">
        <w:t>Indo</w:t>
      </w:r>
      <w:r w:rsidR="00DE73F3" w:rsidRPr="003E6E3F">
        <w:t xml:space="preserve">-Pacific that have informed this design are contained in </w:t>
      </w:r>
      <w:r w:rsidR="00DC1CC7">
        <w:fldChar w:fldCharType="begin"/>
      </w:r>
      <w:r w:rsidR="00DC1CC7">
        <w:instrText xml:space="preserve"> REF _Ref168476376 \r \h </w:instrText>
      </w:r>
      <w:r w:rsidR="00DC1CC7">
        <w:fldChar w:fldCharType="separate"/>
      </w:r>
      <w:r w:rsidR="00AF7596">
        <w:t>Annex 3</w:t>
      </w:r>
      <w:r w:rsidR="00DC1CC7">
        <w:fldChar w:fldCharType="end"/>
      </w:r>
      <w:r w:rsidR="00DE73F3" w:rsidRPr="003E6E3F">
        <w:t>.</w:t>
      </w:r>
      <w:r w:rsidR="00DE73F3" w:rsidRPr="003E6E3F">
        <w:rPr>
          <w:rStyle w:val="FootnoteReference"/>
          <w:rFonts w:cstheme="minorHAnsi"/>
          <w:color w:val="485864"/>
          <w:szCs w:val="21"/>
        </w:rPr>
        <w:footnoteReference w:id="23"/>
      </w:r>
      <w:r w:rsidR="00DE73F3" w:rsidRPr="003E6E3F">
        <w:rPr>
          <w:sz w:val="22"/>
        </w:rPr>
        <w:t xml:space="preserve"> </w:t>
      </w:r>
      <w:r w:rsidR="00DE73F3" w:rsidRPr="002E00F5">
        <w:t>Key lessons include:</w:t>
      </w:r>
    </w:p>
    <w:p w14:paraId="4B4A7411" w14:textId="25502499" w:rsidR="00DE73F3" w:rsidRPr="003E6E3F" w:rsidRDefault="00DE73F3" w:rsidP="69F8EB68">
      <w:pPr>
        <w:pStyle w:val="ListBullet"/>
        <w:spacing w:after="60"/>
      </w:pPr>
      <w:r w:rsidRPr="00E25DB4">
        <w:rPr>
          <w:rStyle w:val="Strong"/>
        </w:rPr>
        <w:t xml:space="preserve">Brokering core </w:t>
      </w:r>
      <w:r w:rsidR="00893961">
        <w:rPr>
          <w:rStyle w:val="Strong"/>
        </w:rPr>
        <w:t>government-to-government</w:t>
      </w:r>
      <w:r w:rsidRPr="00E25DB4">
        <w:rPr>
          <w:rStyle w:val="Strong"/>
        </w:rPr>
        <w:t xml:space="preserve"> partnerships requires DFAT leadership</w:t>
      </w:r>
      <w:r w:rsidR="00CD3EA2">
        <w:rPr>
          <w:rStyle w:val="Strong"/>
        </w:rPr>
        <w:t>.</w:t>
      </w:r>
      <w:r w:rsidRPr="00B774F5">
        <w:rPr>
          <w:rStyle w:val="Strong"/>
        </w:rPr>
        <w:t xml:space="preserve"> </w:t>
      </w:r>
      <w:r w:rsidRPr="003E6E3F">
        <w:t>DFAT engagement with both technical and senior executive levels in AGEs is important to secure buy-in.</w:t>
      </w:r>
      <w:r w:rsidR="004B5C47" w:rsidRPr="003E6E3F">
        <w:t xml:space="preserve"> </w:t>
      </w:r>
      <w:r w:rsidR="008E3FA6">
        <w:t xml:space="preserve">While a </w:t>
      </w:r>
      <w:r w:rsidR="00232607" w:rsidRPr="003E6E3F">
        <w:t>skilled</w:t>
      </w:r>
      <w:r w:rsidR="00AF36F2">
        <w:t xml:space="preserve"> </w:t>
      </w:r>
      <w:r w:rsidR="4D5119CF" w:rsidRPr="003E6E3F">
        <w:t>MC</w:t>
      </w:r>
      <w:r w:rsidR="00232607" w:rsidRPr="003E6E3F">
        <w:t xml:space="preserve"> can certainly help, DFAT cannot fully outsource </w:t>
      </w:r>
      <w:r w:rsidR="00893961">
        <w:t xml:space="preserve">government-to-government partnership </w:t>
      </w:r>
      <w:r w:rsidR="00232607" w:rsidRPr="003E6E3F">
        <w:t>relationship management and internal processes.</w:t>
      </w:r>
      <w:r w:rsidR="00A420DD">
        <w:t xml:space="preserve"> </w:t>
      </w:r>
      <w:r w:rsidRPr="003E6E3F">
        <w:t xml:space="preserve">Incentives for AGEs to participate in </w:t>
      </w:r>
      <w:r w:rsidR="00893961">
        <w:t>government-to-government</w:t>
      </w:r>
      <w:r w:rsidRPr="003E6E3F">
        <w:t xml:space="preserve"> programs can come from leveraging AGE motivation to join whole-of-government efforts, pre</w:t>
      </w:r>
      <w:r w:rsidR="00AC0FCE">
        <w:noBreakHyphen/>
      </w:r>
      <w:r w:rsidRPr="003E6E3F">
        <w:t xml:space="preserve">existing international orientation of the AGE, and mutual benefit. Funding alone is usually not the driving factor for international </w:t>
      </w:r>
      <w:r w:rsidR="00B8380C" w:rsidRPr="003E6E3F">
        <w:t>engagement</w:t>
      </w:r>
      <w:r w:rsidR="00B8380C">
        <w:t xml:space="preserve"> but</w:t>
      </w:r>
      <w:r w:rsidRPr="003E6E3F">
        <w:t xml:space="preserve"> is important to ensure a </w:t>
      </w:r>
      <w:r w:rsidR="75F90279">
        <w:t>well-resourced</w:t>
      </w:r>
      <w:r w:rsidR="00AC0FCE">
        <w:noBreakHyphen/>
      </w:r>
      <w:r w:rsidRPr="003E6E3F">
        <w:t xml:space="preserve"> and effective partnership. </w:t>
      </w:r>
    </w:p>
    <w:p w14:paraId="02539555" w14:textId="5C456D7E" w:rsidR="00DE73F3" w:rsidRPr="003E6E3F" w:rsidRDefault="00DE73F3" w:rsidP="00C42279">
      <w:pPr>
        <w:pStyle w:val="ListBullet"/>
        <w:spacing w:after="60"/>
        <w:contextualSpacing w:val="0"/>
      </w:pPr>
      <w:r w:rsidRPr="00E25DB4">
        <w:rPr>
          <w:rStyle w:val="Strong"/>
        </w:rPr>
        <w:t xml:space="preserve">AGEs differ in their readiness to work internationally and in the </w:t>
      </w:r>
      <w:r w:rsidR="003519C4" w:rsidRPr="00E25DB4">
        <w:rPr>
          <w:rStyle w:val="Strong"/>
        </w:rPr>
        <w:t>support,</w:t>
      </w:r>
      <w:r w:rsidRPr="00E25DB4">
        <w:rPr>
          <w:rStyle w:val="Strong"/>
        </w:rPr>
        <w:t xml:space="preserve"> they need to work effectively with SGEs</w:t>
      </w:r>
      <w:r w:rsidR="00CD3EA2">
        <w:rPr>
          <w:rStyle w:val="Strong"/>
        </w:rPr>
        <w:t>.</w:t>
      </w:r>
      <w:r w:rsidRPr="00E25DB4">
        <w:rPr>
          <w:rStyle w:val="Strong"/>
        </w:rPr>
        <w:t xml:space="preserve"> </w:t>
      </w:r>
      <w:bookmarkStart w:id="43" w:name="_Hlk157923865"/>
      <w:r w:rsidRPr="003E6E3F">
        <w:t xml:space="preserve">The program will need to </w:t>
      </w:r>
      <w:r w:rsidR="00161DB0">
        <w:t xml:space="preserve">scale </w:t>
      </w:r>
      <w:r w:rsidRPr="003E6E3F">
        <w:t xml:space="preserve">support for engagement. For example, some AGEs have dedicated international units, others do not. </w:t>
      </w:r>
      <w:bookmarkEnd w:id="43"/>
      <w:r w:rsidRPr="003E6E3F">
        <w:t xml:space="preserve">Support to SGEs can work well when </w:t>
      </w:r>
      <w:r w:rsidR="00893961">
        <w:t>government-to-government</w:t>
      </w:r>
      <w:r w:rsidRPr="003E6E3F">
        <w:t xml:space="preserve"> partnerships collaborate with other Australian development initiatives, especially when other initiatives have a deep understanding of the country and SGE institutional context. </w:t>
      </w:r>
    </w:p>
    <w:p w14:paraId="5B949998" w14:textId="29667837" w:rsidR="00DE73F3" w:rsidRDefault="00DE73F3" w:rsidP="00C42279">
      <w:pPr>
        <w:pStyle w:val="ListBullet"/>
        <w:spacing w:after="60"/>
        <w:contextualSpacing w:val="0"/>
      </w:pPr>
      <w:r w:rsidRPr="00E25DB4">
        <w:rPr>
          <w:rStyle w:val="Strong"/>
        </w:rPr>
        <w:t>Strong internal communication is vital and operational support is highly valued</w:t>
      </w:r>
      <w:r w:rsidR="00CD3EA2">
        <w:rPr>
          <w:rStyle w:val="Strong"/>
        </w:rPr>
        <w:t>.</w:t>
      </w:r>
      <w:r w:rsidRPr="00B774F5">
        <w:rPr>
          <w:rStyle w:val="Strong"/>
        </w:rPr>
        <w:t xml:space="preserve"> </w:t>
      </w:r>
      <w:r w:rsidRPr="003E6E3F">
        <w:t xml:space="preserve">Structured and coordinated communication from DFAT Post and Canberra is expected by AGEs. </w:t>
      </w:r>
      <w:r w:rsidR="00C6334E">
        <w:t xml:space="preserve">Communication channels can be supported by the </w:t>
      </w:r>
      <w:r w:rsidR="4D5119CF">
        <w:t>MC</w:t>
      </w:r>
      <w:r w:rsidR="00CD3EA2">
        <w:t>,</w:t>
      </w:r>
      <w:r w:rsidR="00C6334E">
        <w:t xml:space="preserve"> as well as sharing know-how on operational issues such as how to arrange </w:t>
      </w:r>
      <w:r w:rsidRPr="003E6E3F">
        <w:t>a successful official visit.</w:t>
      </w:r>
    </w:p>
    <w:p w14:paraId="6DEFD9B9" w14:textId="6E866DB6" w:rsidR="00462F58" w:rsidRDefault="00DE73F3" w:rsidP="00C42279">
      <w:pPr>
        <w:pStyle w:val="ListBullet"/>
        <w:spacing w:after="60"/>
        <w:contextualSpacing w:val="0"/>
      </w:pPr>
      <w:r w:rsidRPr="00E25DB4">
        <w:rPr>
          <w:rStyle w:val="Strong"/>
        </w:rPr>
        <w:t xml:space="preserve">Clarity over the program’s </w:t>
      </w:r>
      <w:proofErr w:type="gramStart"/>
      <w:r w:rsidRPr="00E25DB4">
        <w:rPr>
          <w:rStyle w:val="Strong"/>
        </w:rPr>
        <w:t>ultimate goal</w:t>
      </w:r>
      <w:proofErr w:type="gramEnd"/>
      <w:r w:rsidRPr="00E25DB4">
        <w:rPr>
          <w:rStyle w:val="Strong"/>
        </w:rPr>
        <w:t xml:space="preserve"> </w:t>
      </w:r>
      <w:r w:rsidR="005E4FD3">
        <w:rPr>
          <w:rStyle w:val="Strong"/>
        </w:rPr>
        <w:t xml:space="preserve">and the strategy to reach that goal </w:t>
      </w:r>
      <w:r w:rsidRPr="00E25DB4">
        <w:rPr>
          <w:rStyle w:val="Strong"/>
        </w:rPr>
        <w:t>is important</w:t>
      </w:r>
      <w:r w:rsidR="00CD3EA2">
        <w:rPr>
          <w:rStyle w:val="Strong"/>
        </w:rPr>
        <w:t>.</w:t>
      </w:r>
      <w:r w:rsidRPr="003E6E3F">
        <w:rPr>
          <w:b/>
          <w:bCs/>
        </w:rPr>
        <w:t xml:space="preserve"> </w:t>
      </w:r>
      <w:r w:rsidR="004B5C47" w:rsidRPr="003E6E3F">
        <w:t>Outcomes may be partnerships, development results or both. For example, the Indonesia Government Partnerships Program 2005</w:t>
      </w:r>
      <w:r w:rsidR="00876ABE">
        <w:t>–2</w:t>
      </w:r>
      <w:r w:rsidR="004B5C47" w:rsidRPr="003E6E3F">
        <w:t xml:space="preserve">018 had twin goals of </w:t>
      </w:r>
      <w:r w:rsidR="00893961">
        <w:t>government-to-government</w:t>
      </w:r>
      <w:r w:rsidR="004B5C47" w:rsidRPr="003E6E3F">
        <w:t xml:space="preserve"> partnerships and institutional development outcomes. This evolved to</w:t>
      </w:r>
      <w:r w:rsidR="00840CD3" w:rsidRPr="003E6E3F">
        <w:t>wards</w:t>
      </w:r>
      <w:r w:rsidR="004B5C47" w:rsidRPr="003E6E3F">
        <w:t xml:space="preserve"> partnerships as the means to achieve development outcomes under </w:t>
      </w:r>
      <w:proofErr w:type="spellStart"/>
      <w:r w:rsidR="004B5C47" w:rsidRPr="003E6E3F">
        <w:t>Prospera</w:t>
      </w:r>
      <w:proofErr w:type="spellEnd"/>
      <w:r w:rsidR="004B5C47" w:rsidRPr="003E6E3F">
        <w:t xml:space="preserve"> 2018</w:t>
      </w:r>
      <w:r w:rsidR="00876ABE">
        <w:t>–2</w:t>
      </w:r>
      <w:r w:rsidR="004B5C47" w:rsidRPr="003E6E3F">
        <w:t xml:space="preserve">026. </w:t>
      </w:r>
    </w:p>
    <w:p w14:paraId="08F1734D" w14:textId="362BD162" w:rsidR="00DE73F3" w:rsidRPr="003E6E3F" w:rsidRDefault="00345FF2" w:rsidP="00C42279">
      <w:pPr>
        <w:pStyle w:val="ListBullet"/>
        <w:spacing w:after="60"/>
        <w:contextualSpacing w:val="0"/>
      </w:pPr>
      <w:r w:rsidRPr="00E25DB4">
        <w:rPr>
          <w:rStyle w:val="Strong"/>
        </w:rPr>
        <w:t>MEL</w:t>
      </w:r>
      <w:r w:rsidR="00DE73F3" w:rsidRPr="00E25DB4">
        <w:rPr>
          <w:rStyle w:val="Strong"/>
        </w:rPr>
        <w:t xml:space="preserve"> should leverage existing government accountability systems</w:t>
      </w:r>
      <w:r w:rsidR="00CD3EA2" w:rsidRPr="00C42279">
        <w:t>,</w:t>
      </w:r>
      <w:r w:rsidR="00DE73F3" w:rsidRPr="00C42279">
        <w:t xml:space="preserve"> </w:t>
      </w:r>
      <w:r w:rsidR="00CD3EA2" w:rsidRPr="00CD3EA2">
        <w:t>a</w:t>
      </w:r>
      <w:r w:rsidR="00DE73F3" w:rsidRPr="00CD3EA2">
        <w:t>nd</w:t>
      </w:r>
      <w:r w:rsidR="00DE73F3" w:rsidRPr="003E6E3F">
        <w:t xml:space="preserve"> reflect the scale of the investment, especially for small partnerships. Good reporting can be incentivised by sharing with partners how the information is used by DFAT</w:t>
      </w:r>
      <w:r w:rsidR="00D451CE">
        <w:t>,</w:t>
      </w:r>
      <w:r w:rsidR="00DE73F3" w:rsidRPr="003E6E3F">
        <w:t xml:space="preserve"> through communication of program-wide results, including to senior officials and Ministers. </w:t>
      </w:r>
    </w:p>
    <w:p w14:paraId="48C5130E" w14:textId="016C0B9C" w:rsidR="00462F58" w:rsidRDefault="00DE73F3" w:rsidP="00C42279">
      <w:pPr>
        <w:pStyle w:val="ListBullet"/>
        <w:spacing w:after="60"/>
      </w:pPr>
      <w:r w:rsidRPr="00E25DB4">
        <w:rPr>
          <w:rStyle w:val="Strong"/>
        </w:rPr>
        <w:t>A proactive approach to GEDSI</w:t>
      </w:r>
      <w:r w:rsidRPr="00462F58">
        <w:rPr>
          <w:b/>
        </w:rPr>
        <w:t xml:space="preserve"> </w:t>
      </w:r>
      <w:r w:rsidR="00CD3EA2" w:rsidRPr="00CD3EA2">
        <w:t>i</w:t>
      </w:r>
      <w:r w:rsidRPr="00CD3EA2">
        <w:t xml:space="preserve">s necessary </w:t>
      </w:r>
      <w:r w:rsidRPr="00462F58">
        <w:rPr>
          <w:bCs/>
        </w:rPr>
        <w:t>to achieve outcomes.</w:t>
      </w:r>
      <w:r w:rsidRPr="00462F58">
        <w:t xml:space="preserve"> </w:t>
      </w:r>
      <w:r w:rsidRPr="003E6E3F">
        <w:t>Inter-departmental committees can encourage AGEs to see promoting GEDSI as behaviour change for improved performance and outcomes (rather than cultural change), just as other technical reforms. Other success factors include earmarked budget, and hands-on support from GEDSI experts in the subject matter.</w:t>
      </w:r>
      <w:r w:rsidR="00A420DD">
        <w:t xml:space="preserve"> </w:t>
      </w:r>
    </w:p>
    <w:p w14:paraId="35281977" w14:textId="4410855F" w:rsidR="00967F56" w:rsidRPr="003E6E3F" w:rsidRDefault="00FE0807" w:rsidP="00C42279">
      <w:pPr>
        <w:pStyle w:val="BodyText"/>
      </w:pPr>
      <w:r w:rsidRPr="003E6E3F">
        <w:t xml:space="preserve">Several important </w:t>
      </w:r>
      <w:r w:rsidR="00967F56" w:rsidRPr="003E6E3F">
        <w:t>operational issues</w:t>
      </w:r>
      <w:r w:rsidRPr="003E6E3F">
        <w:t xml:space="preserve"> were highlighted by AGEs</w:t>
      </w:r>
      <w:r w:rsidR="00396DBA">
        <w:t xml:space="preserve"> and Posts</w:t>
      </w:r>
      <w:r w:rsidRPr="003E6E3F">
        <w:t xml:space="preserve"> during consultations which have informed the design of </w:t>
      </w:r>
      <w:r w:rsidR="00F75ED2">
        <w:t>SEAG2G</w:t>
      </w:r>
      <w:r w:rsidRPr="003E6E3F">
        <w:t xml:space="preserve">’s key features and approaches. </w:t>
      </w:r>
      <w:r w:rsidR="003E6E3F">
        <w:t>AGEs</w:t>
      </w:r>
      <w:r w:rsidRPr="003E6E3F">
        <w:t xml:space="preserve"> noted several constraints to expanding </w:t>
      </w:r>
      <w:r w:rsidR="00967F56" w:rsidRPr="003E6E3F">
        <w:t xml:space="preserve">their </w:t>
      </w:r>
      <w:r w:rsidRPr="003E6E3F">
        <w:t>international engagement ranging from</w:t>
      </w:r>
      <w:r w:rsidR="009676A6" w:rsidRPr="003E6E3F">
        <w:t xml:space="preserve"> limited staff resources</w:t>
      </w:r>
      <w:r w:rsidR="00AF5BAD" w:rsidRPr="003E6E3F">
        <w:t xml:space="preserve">, limited availability of existing personnel </w:t>
      </w:r>
      <w:r w:rsidR="009676A6" w:rsidRPr="003E6E3F">
        <w:t xml:space="preserve">to manage and deliver technical exchanges, limited </w:t>
      </w:r>
      <w:r w:rsidRPr="003E6E3F">
        <w:t>or no activity budgets</w:t>
      </w:r>
      <w:r w:rsidR="009676A6" w:rsidRPr="003E6E3F">
        <w:t>, competing and busy domestic policy agendas</w:t>
      </w:r>
      <w:r w:rsidR="000D5D6B">
        <w:t>,</w:t>
      </w:r>
      <w:r w:rsidR="00967F56" w:rsidRPr="003E6E3F">
        <w:t xml:space="preserve"> and limited buy-in from executive leadership teams</w:t>
      </w:r>
      <w:r w:rsidR="009676A6" w:rsidRPr="003E6E3F">
        <w:t>.</w:t>
      </w:r>
      <w:r w:rsidR="00967F56" w:rsidRPr="003E6E3F">
        <w:t xml:space="preserve"> </w:t>
      </w:r>
      <w:r w:rsidR="00396DBA">
        <w:t xml:space="preserve">Posts noted </w:t>
      </w:r>
      <w:r w:rsidR="00C47480">
        <w:t xml:space="preserve">while </w:t>
      </w:r>
      <w:r w:rsidR="00396DBA">
        <w:t>engagement with regional</w:t>
      </w:r>
      <w:r w:rsidR="00C47480">
        <w:t xml:space="preserve"> and</w:t>
      </w:r>
      <w:r w:rsidR="00396DBA">
        <w:t xml:space="preserve"> multi-country programs </w:t>
      </w:r>
      <w:r w:rsidR="00236068">
        <w:t xml:space="preserve">was </w:t>
      </w:r>
      <w:r w:rsidR="00C47480">
        <w:t>highly regarded, effective Post engagement</w:t>
      </w:r>
      <w:r w:rsidR="00396DBA">
        <w:t xml:space="preserve"> req</w:t>
      </w:r>
      <w:r w:rsidR="00C47480">
        <w:t xml:space="preserve">uired significant staff resources on top of already high workloads. </w:t>
      </w:r>
    </w:p>
    <w:p w14:paraId="3825645B" w14:textId="5592CE0F" w:rsidR="008E3FA6" w:rsidRPr="003519C4" w:rsidRDefault="003E6E3F" w:rsidP="00C42279">
      <w:pPr>
        <w:pStyle w:val="BodyText"/>
      </w:pPr>
      <w:r w:rsidRPr="003519C4">
        <w:t>AGEs</w:t>
      </w:r>
      <w:r w:rsidR="00967F56" w:rsidRPr="003519C4">
        <w:t xml:space="preserve"> </w:t>
      </w:r>
      <w:r w:rsidR="00C47480" w:rsidRPr="003519C4">
        <w:t xml:space="preserve">and Posts </w:t>
      </w:r>
      <w:r w:rsidR="00967F56" w:rsidRPr="003519C4">
        <w:t xml:space="preserve">encouraged DFAT and the </w:t>
      </w:r>
      <w:r w:rsidR="00F75ED2">
        <w:t>SEAG2G</w:t>
      </w:r>
      <w:r w:rsidR="00AF5BAD" w:rsidRPr="003519C4">
        <w:t xml:space="preserve"> program</w:t>
      </w:r>
      <w:r w:rsidR="00967F56" w:rsidRPr="003519C4">
        <w:t xml:space="preserve"> to adopt several measures</w:t>
      </w:r>
      <w:r w:rsidR="00AF5BAD" w:rsidRPr="003519C4">
        <w:t xml:space="preserve"> to assist AGE </w:t>
      </w:r>
      <w:r w:rsidR="00C47480" w:rsidRPr="003519C4">
        <w:t xml:space="preserve">and Posts </w:t>
      </w:r>
      <w:r w:rsidR="00AF5BAD" w:rsidRPr="003519C4">
        <w:t>to effectively engage in the program</w:t>
      </w:r>
      <w:r w:rsidR="00967F56" w:rsidRPr="003519C4">
        <w:t xml:space="preserve">. </w:t>
      </w:r>
      <w:r w:rsidRPr="003519C4">
        <w:t>AGEs</w:t>
      </w:r>
      <w:r w:rsidR="00C47480" w:rsidRPr="003519C4">
        <w:t xml:space="preserve"> and Posts</w:t>
      </w:r>
      <w:r w:rsidR="00AF5BAD" w:rsidRPr="003519C4">
        <w:t xml:space="preserve"> suggested the program</w:t>
      </w:r>
      <w:r w:rsidR="008E3FA6" w:rsidRPr="003519C4">
        <w:t>:</w:t>
      </w:r>
    </w:p>
    <w:p w14:paraId="7D582108" w14:textId="21FE3F71" w:rsidR="008E3FA6" w:rsidRPr="003519C4" w:rsidRDefault="00D2443F" w:rsidP="00C42279">
      <w:pPr>
        <w:pStyle w:val="ListBullet"/>
      </w:pPr>
      <w:r w:rsidRPr="003519C4">
        <w:t>A</w:t>
      </w:r>
      <w:r w:rsidR="00AF5BAD" w:rsidRPr="003519C4">
        <w:t xml:space="preserve">dopt </w:t>
      </w:r>
      <w:r w:rsidR="008E3FA6" w:rsidRPr="003519C4">
        <w:t xml:space="preserve">simple </w:t>
      </w:r>
      <w:r w:rsidR="00967F56" w:rsidRPr="003519C4">
        <w:t>design and reporting procedures</w:t>
      </w:r>
      <w:r w:rsidRPr="003519C4">
        <w:t>.</w:t>
      </w:r>
    </w:p>
    <w:p w14:paraId="34B47D21" w14:textId="77777777" w:rsidR="00D2443F" w:rsidRPr="003519C4" w:rsidRDefault="00D2443F" w:rsidP="00C42279">
      <w:pPr>
        <w:pStyle w:val="ListBullet"/>
      </w:pPr>
      <w:r w:rsidRPr="003519C4">
        <w:t>A</w:t>
      </w:r>
      <w:r w:rsidR="008E3FA6" w:rsidRPr="003519C4">
        <w:t xml:space="preserve">ssist </w:t>
      </w:r>
      <w:r w:rsidR="00967F56" w:rsidRPr="003519C4">
        <w:t>with logistical and operational support</w:t>
      </w:r>
      <w:r w:rsidRPr="003519C4">
        <w:t>.</w:t>
      </w:r>
    </w:p>
    <w:p w14:paraId="48C57D3B" w14:textId="50A1E872" w:rsidR="008E3FA6" w:rsidRPr="003519C4" w:rsidRDefault="00D2443F" w:rsidP="00C42279">
      <w:pPr>
        <w:pStyle w:val="ListBullet"/>
      </w:pPr>
      <w:r w:rsidRPr="003519C4">
        <w:t>A</w:t>
      </w:r>
      <w:r w:rsidR="008E3FA6" w:rsidRPr="003519C4">
        <w:t>llow AGEs</w:t>
      </w:r>
      <w:r w:rsidR="00F13B9F" w:rsidRPr="003519C4">
        <w:t xml:space="preserve"> and Posts</w:t>
      </w:r>
      <w:r w:rsidR="008E3FA6" w:rsidRPr="003519C4">
        <w:t xml:space="preserve"> </w:t>
      </w:r>
      <w:r w:rsidR="00967F56" w:rsidRPr="003519C4">
        <w:t>to contract in program management and other resources</w:t>
      </w:r>
      <w:r w:rsidRPr="003519C4">
        <w:t>.</w:t>
      </w:r>
    </w:p>
    <w:p w14:paraId="2CF4B01B" w14:textId="17249A64" w:rsidR="008E3FA6" w:rsidRPr="003519C4" w:rsidRDefault="00D2443F" w:rsidP="00C42279">
      <w:pPr>
        <w:pStyle w:val="ListBullet"/>
      </w:pPr>
      <w:r w:rsidRPr="003519C4">
        <w:lastRenderedPageBreak/>
        <w:t>F</w:t>
      </w:r>
      <w:r w:rsidR="00AF5BAD" w:rsidRPr="003519C4">
        <w:t xml:space="preserve">oster </w:t>
      </w:r>
      <w:r w:rsidR="00967F56" w:rsidRPr="003519C4">
        <w:t xml:space="preserve">linkages </w:t>
      </w:r>
      <w:r w:rsidR="00AF5BAD" w:rsidRPr="003519C4">
        <w:t xml:space="preserve">between AGEs and </w:t>
      </w:r>
      <w:r w:rsidR="00967F56" w:rsidRPr="003519C4">
        <w:t>other DFAT programs</w:t>
      </w:r>
      <w:r w:rsidRPr="003519C4">
        <w:t>.</w:t>
      </w:r>
    </w:p>
    <w:p w14:paraId="03852CB8" w14:textId="631E68FE" w:rsidR="008E3FA6" w:rsidRPr="003519C4" w:rsidRDefault="00D2443F" w:rsidP="00C42279">
      <w:pPr>
        <w:pStyle w:val="ListBullet"/>
      </w:pPr>
      <w:r w:rsidRPr="003519C4">
        <w:t>P</w:t>
      </w:r>
      <w:r w:rsidR="008E3FA6" w:rsidRPr="003519C4">
        <w:t xml:space="preserve">rovide </w:t>
      </w:r>
      <w:r w:rsidR="00967F56" w:rsidRPr="003519C4">
        <w:t>pre-deployment support such as country political economy briefings</w:t>
      </w:r>
      <w:r w:rsidRPr="003519C4">
        <w:t>.</w:t>
      </w:r>
    </w:p>
    <w:p w14:paraId="71B746C8" w14:textId="6C1B8FDD" w:rsidR="008E3FA6" w:rsidRPr="003519C4" w:rsidRDefault="00D2443F" w:rsidP="00C42279">
      <w:pPr>
        <w:pStyle w:val="ListBullet"/>
      </w:pPr>
      <w:r w:rsidRPr="003519C4">
        <w:t>O</w:t>
      </w:r>
      <w:r w:rsidR="008E3FA6" w:rsidRPr="003519C4">
        <w:t xml:space="preserve">ffer </w:t>
      </w:r>
      <w:r w:rsidR="00967F56" w:rsidRPr="003519C4">
        <w:t xml:space="preserve">design, GEDSI and </w:t>
      </w:r>
      <w:r w:rsidR="00345FF2" w:rsidRPr="003519C4">
        <w:t>MEL</w:t>
      </w:r>
      <w:r w:rsidR="00967F56" w:rsidRPr="003519C4">
        <w:t xml:space="preserve"> resources. </w:t>
      </w:r>
    </w:p>
    <w:p w14:paraId="6BE977F0" w14:textId="0CB4ED6A" w:rsidR="00897D6E" w:rsidRPr="009F565D" w:rsidRDefault="00897D6E" w:rsidP="00C42279">
      <w:pPr>
        <w:pStyle w:val="ListBullet"/>
      </w:pPr>
      <w:r w:rsidRPr="003519C4">
        <w:t xml:space="preserve">Create space for </w:t>
      </w:r>
      <w:r w:rsidR="00BD2D3C" w:rsidRPr="003519C4">
        <w:t>recently</w:t>
      </w:r>
      <w:r w:rsidR="00BD2D3C" w:rsidRPr="009F565D">
        <w:t xml:space="preserve"> retired AGE officers to</w:t>
      </w:r>
      <w:r w:rsidR="00B915D6" w:rsidRPr="009F565D">
        <w:t xml:space="preserve"> be engaged as mentors</w:t>
      </w:r>
      <w:r w:rsidR="00063462" w:rsidRPr="009F565D">
        <w:t xml:space="preserve"> and</w:t>
      </w:r>
      <w:r w:rsidR="00236068" w:rsidRPr="009F565D">
        <w:t>/</w:t>
      </w:r>
      <w:r w:rsidR="00063462" w:rsidRPr="009F565D">
        <w:t>or short</w:t>
      </w:r>
      <w:r w:rsidR="003519C4">
        <w:t>-</w:t>
      </w:r>
      <w:r w:rsidR="00063462" w:rsidRPr="009F565D">
        <w:t xml:space="preserve"> or long</w:t>
      </w:r>
      <w:r w:rsidR="003519C4">
        <w:t>-</w:t>
      </w:r>
      <w:r w:rsidR="00063462" w:rsidRPr="009F565D">
        <w:t xml:space="preserve">term </w:t>
      </w:r>
      <w:proofErr w:type="spellStart"/>
      <w:r w:rsidR="00063462" w:rsidRPr="009F565D">
        <w:t>deploy</w:t>
      </w:r>
      <w:r w:rsidR="00C36E2E" w:rsidRPr="009F565D">
        <w:t>ees</w:t>
      </w:r>
      <w:proofErr w:type="spellEnd"/>
      <w:r w:rsidR="00C36E2E" w:rsidRPr="009F565D">
        <w:t xml:space="preserve"> </w:t>
      </w:r>
      <w:r w:rsidR="00063462" w:rsidRPr="009F565D">
        <w:t>into</w:t>
      </w:r>
      <w:r w:rsidR="00C36E2E" w:rsidRPr="009F565D">
        <w:t xml:space="preserve"> SGEs.</w:t>
      </w:r>
      <w:r w:rsidR="00A1323D">
        <w:t xml:space="preserve"> </w:t>
      </w:r>
    </w:p>
    <w:p w14:paraId="2212F2F8" w14:textId="72A66FEA" w:rsidR="00396DBA" w:rsidRPr="009F565D" w:rsidRDefault="00236068" w:rsidP="006234BB">
      <w:pPr>
        <w:pStyle w:val="ListBullet"/>
      </w:pPr>
      <w:r w:rsidRPr="009F565D">
        <w:t xml:space="preserve">Enable AGEs to selectively use </w:t>
      </w:r>
      <w:r w:rsidR="00967F56" w:rsidRPr="00C42279">
        <w:t xml:space="preserve">third-party providers such as private sector firms, </w:t>
      </w:r>
      <w:r w:rsidR="00B8380C" w:rsidRPr="00C42279">
        <w:t>consultants,</w:t>
      </w:r>
      <w:r w:rsidR="00967F56" w:rsidRPr="00C42279">
        <w:t xml:space="preserve"> and universities</w:t>
      </w:r>
      <w:r w:rsidR="003867F9" w:rsidRPr="00C42279">
        <w:t xml:space="preserve">, within an overarching </w:t>
      </w:r>
      <w:r w:rsidR="00F75ED2">
        <w:t>SEAG2G</w:t>
      </w:r>
      <w:r w:rsidR="003867F9" w:rsidRPr="00C42279">
        <w:t xml:space="preserve"> partnership</w:t>
      </w:r>
      <w:r w:rsidRPr="00C42279">
        <w:t xml:space="preserve"> </w:t>
      </w:r>
      <w:r w:rsidR="00967F56" w:rsidRPr="00C42279">
        <w:t>to deliver activities</w:t>
      </w:r>
      <w:r w:rsidR="00A97C06" w:rsidRPr="00C42279">
        <w:t xml:space="preserve">, </w:t>
      </w:r>
      <w:proofErr w:type="gramStart"/>
      <w:r w:rsidR="00A97C06" w:rsidRPr="00C42279">
        <w:t>as long as</w:t>
      </w:r>
      <w:proofErr w:type="gramEnd"/>
      <w:r w:rsidR="00A97C06" w:rsidRPr="00C42279">
        <w:t xml:space="preserve"> the AGE remains in the lead</w:t>
      </w:r>
      <w:r w:rsidR="00967F56" w:rsidRPr="00C42279">
        <w:t xml:space="preserve">. </w:t>
      </w:r>
    </w:p>
    <w:p w14:paraId="5B082CC2" w14:textId="1B969A04" w:rsidR="00A32858" w:rsidRPr="00D474C9" w:rsidRDefault="67484144" w:rsidP="00C42279">
      <w:pPr>
        <w:pStyle w:val="Heading1"/>
      </w:pPr>
      <w:bookmarkStart w:id="44" w:name="_Toc167377702"/>
      <w:bookmarkStart w:id="45" w:name="_Toc167451839"/>
      <w:bookmarkStart w:id="46" w:name="_Toc905494529"/>
      <w:bookmarkStart w:id="47" w:name="_Hlk157678396"/>
      <w:bookmarkStart w:id="48" w:name="_Toc191377330"/>
      <w:r>
        <w:t>Strategic Intent and Rationale (Why?)</w:t>
      </w:r>
      <w:bookmarkEnd w:id="44"/>
      <w:bookmarkEnd w:id="45"/>
      <w:bookmarkEnd w:id="46"/>
      <w:bookmarkEnd w:id="48"/>
    </w:p>
    <w:p w14:paraId="2DAE6A45" w14:textId="6C3470EE" w:rsidR="00881A20" w:rsidRDefault="6BDD4183" w:rsidP="00C42279">
      <w:pPr>
        <w:pStyle w:val="Heading2"/>
      </w:pPr>
      <w:bookmarkStart w:id="49" w:name="_Toc167377703"/>
      <w:bookmarkStart w:id="50" w:name="_Toc167451840"/>
      <w:bookmarkStart w:id="51" w:name="_Toc1487645847"/>
      <w:bookmarkStart w:id="52" w:name="_Toc191377331"/>
      <w:r>
        <w:t>Why this investment?</w:t>
      </w:r>
      <w:bookmarkEnd w:id="49"/>
      <w:bookmarkEnd w:id="50"/>
      <w:bookmarkEnd w:id="51"/>
      <w:bookmarkEnd w:id="52"/>
    </w:p>
    <w:p w14:paraId="6ECC34C6" w14:textId="4FC8EA5E" w:rsidR="00D83EBE" w:rsidRPr="00D2443F" w:rsidRDefault="00F75ED2" w:rsidP="00C42279">
      <w:pPr>
        <w:pStyle w:val="BodyText"/>
      </w:pPr>
      <w:r>
        <w:t>SEAG2G</w:t>
      </w:r>
      <w:r w:rsidR="00881A20" w:rsidRPr="00D2443F">
        <w:t xml:space="preserve">’s value proposition is that by leveraging Australia’s institutions and expertise, Australia can support partner countries </w:t>
      </w:r>
      <w:r w:rsidR="00CE599A" w:rsidRPr="00D2443F">
        <w:t xml:space="preserve">in Southeast Asia </w:t>
      </w:r>
      <w:r w:rsidR="00881A20" w:rsidRPr="00D2443F">
        <w:t>to respond to critical economic development opportunities and challenges, and strengthen Australia’s relationships in the region, with flow on effects for trade and investment.</w:t>
      </w:r>
      <w:r w:rsidR="00A420DD" w:rsidRPr="00D2443F">
        <w:t xml:space="preserve"> </w:t>
      </w:r>
      <w:r w:rsidR="00BB4AE2" w:rsidRPr="007B70DE">
        <w:rPr>
          <w:rStyle w:val="normaltextrun"/>
          <w:rFonts w:ascii="Calibri Light" w:hAnsi="Calibri Light" w:cs="Calibri Light"/>
          <w:szCs w:val="21"/>
          <w:shd w:val="clear" w:color="auto" w:fill="FFFFFF"/>
        </w:rPr>
        <w:t xml:space="preserve">It is a unique modality to contribute to the </w:t>
      </w:r>
      <w:r w:rsidR="00BB4AE2" w:rsidRPr="00307F5E">
        <w:rPr>
          <w:rStyle w:val="normaltextrun"/>
          <w:rFonts w:ascii="Calibri Light" w:hAnsi="Calibri Light" w:cs="Calibri Light"/>
          <w:iCs/>
          <w:szCs w:val="21"/>
          <w:shd w:val="clear" w:color="auto" w:fill="FFFFFF"/>
        </w:rPr>
        <w:t>Invested Strategy</w:t>
      </w:r>
      <w:r w:rsidR="00BB4AE2" w:rsidRPr="007B70DE">
        <w:rPr>
          <w:rStyle w:val="normaltextrun"/>
          <w:rFonts w:ascii="Calibri Light" w:hAnsi="Calibri Light" w:cs="Calibri Light"/>
          <w:szCs w:val="21"/>
          <w:shd w:val="clear" w:color="auto" w:fill="FFFFFF"/>
        </w:rPr>
        <w:t xml:space="preserve"> and forthcoming </w:t>
      </w:r>
      <w:r w:rsidR="00BB4AE2" w:rsidRPr="00307F5E">
        <w:rPr>
          <w:rStyle w:val="normaltextrun"/>
          <w:rFonts w:ascii="Calibri Light" w:hAnsi="Calibri Light" w:cs="Calibri Light"/>
          <w:iCs/>
          <w:szCs w:val="21"/>
          <w:shd w:val="clear" w:color="auto" w:fill="FFFFFF"/>
        </w:rPr>
        <w:t>Southeast Asia Development Partnership Plans</w:t>
      </w:r>
      <w:r w:rsidR="00BB4AE2" w:rsidRPr="007B70DE">
        <w:rPr>
          <w:rStyle w:val="normaltextrun"/>
          <w:rFonts w:ascii="Calibri Light" w:hAnsi="Calibri Light" w:cs="Calibri Light"/>
          <w:szCs w:val="21"/>
          <w:shd w:val="clear" w:color="auto" w:fill="FFFFFF"/>
        </w:rPr>
        <w:t>.</w:t>
      </w:r>
      <w:r w:rsidR="00BB4AE2" w:rsidRPr="007B70DE">
        <w:rPr>
          <w:rStyle w:val="eop"/>
          <w:rFonts w:ascii="Calibri Light" w:hAnsi="Calibri Light" w:cs="Calibri Light"/>
          <w:szCs w:val="21"/>
          <w:shd w:val="clear" w:color="auto" w:fill="FFFFFF"/>
        </w:rPr>
        <w:t> </w:t>
      </w:r>
    </w:p>
    <w:p w14:paraId="5892C7AE" w14:textId="4E4BA56E" w:rsidR="00D83EBE" w:rsidRPr="00D2443F" w:rsidRDefault="00D83EBE" w:rsidP="00C42279">
      <w:pPr>
        <w:pStyle w:val="BodyText"/>
      </w:pPr>
      <w:r w:rsidRPr="00D2443F">
        <w:t xml:space="preserve">Southeast </w:t>
      </w:r>
      <w:r w:rsidR="003867F9" w:rsidRPr="00D2443F">
        <w:t xml:space="preserve">Asia </w:t>
      </w:r>
      <w:r w:rsidRPr="00D2443F">
        <w:t xml:space="preserve">is central to Australia’s national interests and Australia has committed to deeper engagement with partner governments to advance a shared vision for a region that is stable, prosperous, and respectful of sovereignty. </w:t>
      </w:r>
      <w:r w:rsidR="00C964A0" w:rsidRPr="00D2443F">
        <w:t xml:space="preserve">As Foreign Minister, Senator Penny Wong, observed in her National Press Club address on 17 April 2023, </w:t>
      </w:r>
      <w:r w:rsidR="00B774F5" w:rsidRPr="00D2443F">
        <w:t>‘</w:t>
      </w:r>
      <w:r w:rsidR="00C964A0" w:rsidRPr="00D2443F">
        <w:t xml:space="preserve">We deploy our own statecraft toward shaping a region that is open, </w:t>
      </w:r>
      <w:r w:rsidR="00B8380C" w:rsidRPr="00D2443F">
        <w:t>stable,</w:t>
      </w:r>
      <w:r w:rsidR="00C964A0" w:rsidRPr="00D2443F">
        <w:t xml:space="preserve"> and prosperous. A predictable region, operating by agreed rules, </w:t>
      </w:r>
      <w:r w:rsidR="00B8380C" w:rsidRPr="00D2443F">
        <w:t>standards,</w:t>
      </w:r>
      <w:r w:rsidR="00C964A0" w:rsidRPr="00D2443F">
        <w:t xml:space="preserve"> and laws… where sovereignty is respected, and all countries benefit from a strategic equilibrium.</w:t>
      </w:r>
      <w:r w:rsidR="00B774F5" w:rsidRPr="00D2443F">
        <w:t>’</w:t>
      </w:r>
      <w:r w:rsidR="00C964A0" w:rsidRPr="00D2443F">
        <w:t xml:space="preserve"> </w:t>
      </w:r>
    </w:p>
    <w:p w14:paraId="018C046A" w14:textId="5712FB15" w:rsidR="0086111C" w:rsidRDefault="00D83EBE" w:rsidP="00C42279">
      <w:pPr>
        <w:pStyle w:val="BodyText"/>
        <w:rPr>
          <w:rFonts w:cstheme="minorHAnsi"/>
          <w:color w:val="485864"/>
          <w:lang w:val="en-ID"/>
          <w14:ligatures w14:val="standardContextual"/>
        </w:rPr>
      </w:pPr>
      <w:r w:rsidRPr="00D83EBE">
        <w:t>Australia seeks to work in partnership with government</w:t>
      </w:r>
      <w:r w:rsidR="003867F9">
        <w:t>s</w:t>
      </w:r>
      <w:r w:rsidR="00FC3209">
        <w:t xml:space="preserve"> in the region</w:t>
      </w:r>
      <w:r w:rsidRPr="00D83EBE">
        <w:t xml:space="preserve"> to support a rules-based international order and implement policies that maximise economic growth and two-way trade, address climate change, reduce poverty and provide effective and inclusive services to their citizens. Australia’s federal</w:t>
      </w:r>
      <w:r w:rsidR="00A97C06">
        <w:t>,</w:t>
      </w:r>
      <w:r w:rsidRPr="00D83EBE">
        <w:t xml:space="preserve"> </w:t>
      </w:r>
      <w:r w:rsidR="002B6474">
        <w:t>State</w:t>
      </w:r>
      <w:r w:rsidR="00A97C06">
        <w:t xml:space="preserve"> and </w:t>
      </w:r>
      <w:r w:rsidR="002B6474">
        <w:t>Territor</w:t>
      </w:r>
      <w:r w:rsidR="00A97C06">
        <w:t>y</w:t>
      </w:r>
      <w:r w:rsidRPr="00D83EBE">
        <w:t xml:space="preserve"> level agencies and departments have a wealth of expertise and lessons to share, with many institutions already working with counterparts to share </w:t>
      </w:r>
      <w:r w:rsidR="00506C10" w:rsidRPr="00D83EBE">
        <w:t>lessons, provide</w:t>
      </w:r>
      <w:r w:rsidRPr="00D83EBE">
        <w:t xml:space="preserve"> expertise and analytical tools. </w:t>
      </w:r>
      <w:r w:rsidR="00881A20" w:rsidRPr="003963D0">
        <w:rPr>
          <w:rFonts w:cstheme="minorHAnsi"/>
          <w:color w:val="485864"/>
          <w:lang w:val="en-ID"/>
          <w14:ligatures w14:val="standardContextual"/>
        </w:rPr>
        <w:t xml:space="preserve">Australia’s government institutions are powerful national assets </w:t>
      </w:r>
      <w:r w:rsidR="003C32C0" w:rsidRPr="003963D0">
        <w:rPr>
          <w:rFonts w:cstheme="minorHAnsi"/>
          <w:color w:val="485864"/>
          <w:lang w:val="en-ID"/>
          <w14:ligatures w14:val="standardContextual"/>
        </w:rPr>
        <w:t xml:space="preserve">for building and extending Australia’s </w:t>
      </w:r>
      <w:r w:rsidR="0086111C">
        <w:rPr>
          <w:rFonts w:cstheme="minorHAnsi"/>
          <w:color w:val="485864"/>
          <w:lang w:val="en-ID"/>
          <w14:ligatures w14:val="standardContextual"/>
        </w:rPr>
        <w:t xml:space="preserve">support for economic development </w:t>
      </w:r>
      <w:r w:rsidR="003C32C0" w:rsidRPr="003963D0">
        <w:rPr>
          <w:rFonts w:cstheme="minorHAnsi"/>
          <w:color w:val="485864"/>
          <w:lang w:val="en-ID"/>
          <w14:ligatures w14:val="standardContextual"/>
        </w:rPr>
        <w:t>in the region</w:t>
      </w:r>
      <w:r w:rsidR="00881A20" w:rsidRPr="003963D0">
        <w:rPr>
          <w:rFonts w:cstheme="minorHAnsi"/>
          <w:color w:val="485864"/>
          <w:lang w:val="en-ID"/>
          <w14:ligatures w14:val="standardContextual"/>
        </w:rPr>
        <w:t xml:space="preserve">. </w:t>
      </w:r>
    </w:p>
    <w:p w14:paraId="17DD03D1" w14:textId="0627A3DB" w:rsidR="00881A20" w:rsidRPr="00C42279" w:rsidRDefault="00881A20" w:rsidP="00C42279">
      <w:pPr>
        <w:pStyle w:val="BodyText"/>
        <w:rPr>
          <w:lang w:val="en-ID"/>
        </w:rPr>
      </w:pPr>
      <w:r w:rsidRPr="00C42279">
        <w:rPr>
          <w:lang w:val="en-ID"/>
        </w:rPr>
        <w:t xml:space="preserve">Australia’s commitment is timely with </w:t>
      </w:r>
      <w:r w:rsidR="005F4011" w:rsidRPr="00C42279">
        <w:rPr>
          <w:lang w:val="en-ID"/>
        </w:rPr>
        <w:t xml:space="preserve">DFAT </w:t>
      </w:r>
      <w:r w:rsidRPr="00C42279">
        <w:rPr>
          <w:lang w:val="en-ID"/>
        </w:rPr>
        <w:t xml:space="preserve">Posts and Australian agencies reporting high levels of demand from partner governments. </w:t>
      </w:r>
      <w:r w:rsidR="008E3FA6" w:rsidRPr="00C42279">
        <w:rPr>
          <w:lang w:val="en-ID"/>
        </w:rPr>
        <w:t xml:space="preserve">Across Southeast Asia, governments play a sizeable role in </w:t>
      </w:r>
      <w:r w:rsidR="002B6474">
        <w:rPr>
          <w:lang w:val="en-ID"/>
        </w:rPr>
        <w:t>State</w:t>
      </w:r>
      <w:r w:rsidR="008E3FA6" w:rsidRPr="00C42279">
        <w:rPr>
          <w:lang w:val="en-ID"/>
        </w:rPr>
        <w:t xml:space="preserve">-led </w:t>
      </w:r>
      <w:r w:rsidR="00B8380C" w:rsidRPr="00C42279">
        <w:rPr>
          <w:lang w:val="en-ID"/>
        </w:rPr>
        <w:t>development,</w:t>
      </w:r>
      <w:r w:rsidR="008E3FA6" w:rsidRPr="00C42279">
        <w:rPr>
          <w:lang w:val="en-ID"/>
        </w:rPr>
        <w:t xml:space="preserve"> and they are seeking to engage more closely with Australian counterparts. </w:t>
      </w:r>
      <w:r w:rsidR="00F75ED2">
        <w:rPr>
          <w:lang w:val="en-ID"/>
        </w:rPr>
        <w:t>SEAG2G</w:t>
      </w:r>
      <w:r w:rsidRPr="00C42279">
        <w:rPr>
          <w:lang w:val="en-ID"/>
        </w:rPr>
        <w:t xml:space="preserve"> will support a Southeast Asian region where our governments cooperate across a range of priority areas</w:t>
      </w:r>
      <w:r w:rsidR="00D31E6A" w:rsidRPr="00C42279">
        <w:rPr>
          <w:lang w:val="en-ID"/>
        </w:rPr>
        <w:t>.</w:t>
      </w:r>
    </w:p>
    <w:p w14:paraId="14E81E81" w14:textId="7CAC0AAF" w:rsidR="00881A20" w:rsidRPr="003963D0" w:rsidRDefault="6BDD4183" w:rsidP="00C42279">
      <w:pPr>
        <w:pStyle w:val="Heading2"/>
        <w:rPr>
          <w:lang w:val="en-ID"/>
        </w:rPr>
      </w:pPr>
      <w:bookmarkStart w:id="53" w:name="_Toc167377704"/>
      <w:bookmarkStart w:id="54" w:name="_Toc167451841"/>
      <w:bookmarkStart w:id="55" w:name="_Toc976209650"/>
      <w:bookmarkStart w:id="56" w:name="_Toc191377332"/>
      <w:r w:rsidRPr="4445F290">
        <w:rPr>
          <w:lang w:val="en-ID"/>
        </w:rPr>
        <w:t xml:space="preserve">Building on success in </w:t>
      </w:r>
      <w:r w:rsidR="00F75ED2">
        <w:rPr>
          <w:lang w:val="en-ID"/>
        </w:rPr>
        <w:t>government-to-government</w:t>
      </w:r>
      <w:r w:rsidRPr="4445F290">
        <w:rPr>
          <w:lang w:val="en-ID"/>
        </w:rPr>
        <w:t xml:space="preserve"> engagement</w:t>
      </w:r>
      <w:bookmarkEnd w:id="53"/>
      <w:bookmarkEnd w:id="54"/>
      <w:bookmarkEnd w:id="55"/>
      <w:bookmarkEnd w:id="56"/>
      <w:r w:rsidRPr="4445F290">
        <w:rPr>
          <w:lang w:val="en-ID"/>
        </w:rPr>
        <w:t xml:space="preserve"> </w:t>
      </w:r>
    </w:p>
    <w:p w14:paraId="27E6E978" w14:textId="040D5EE3" w:rsidR="00881A20" w:rsidRPr="00C42279" w:rsidRDefault="00881A20" w:rsidP="00C42279">
      <w:pPr>
        <w:pStyle w:val="BodyText"/>
        <w:rPr>
          <w:lang w:val="en-ID"/>
        </w:rPr>
      </w:pPr>
      <w:r w:rsidRPr="00C42279">
        <w:rPr>
          <w:lang w:val="en-ID"/>
        </w:rPr>
        <w:t xml:space="preserve">Government partnership programs have been a consistent component of Australia’s foreign policy in Southeast Asia and remain an important platform for advancing Australia’s policy interests over the long-term. Government partnerships build economic, strategic, and political capital and relationships of reciprocal value. </w:t>
      </w:r>
      <w:r w:rsidR="00F93DB3">
        <w:rPr>
          <w:rFonts w:cstheme="minorHAnsi"/>
          <w:color w:val="485864"/>
          <w:szCs w:val="21"/>
          <w:lang w:val="en-ID"/>
          <w14:ligatures w14:val="standardContextual"/>
        </w:rPr>
        <w:t xml:space="preserve">The modality of twinning between government agencies is often preferred by governments in Southeast Asia over commercially contracted technical assistance models, due to the </w:t>
      </w:r>
      <w:r w:rsidR="00B34389">
        <w:rPr>
          <w:rFonts w:cstheme="minorHAnsi"/>
          <w:color w:val="485864"/>
          <w:szCs w:val="21"/>
          <w:lang w:val="en-ID"/>
          <w14:ligatures w14:val="standardContextual"/>
        </w:rPr>
        <w:t xml:space="preserve">ongoing </w:t>
      </w:r>
      <w:r w:rsidR="00F93DB3">
        <w:rPr>
          <w:rFonts w:cstheme="minorHAnsi"/>
          <w:color w:val="485864"/>
          <w:szCs w:val="21"/>
          <w:lang w:val="en-ID"/>
          <w14:ligatures w14:val="standardContextual"/>
        </w:rPr>
        <w:t xml:space="preserve">institutional relationships that are built between agencies. </w:t>
      </w:r>
      <w:r w:rsidR="00F75ED2">
        <w:rPr>
          <w:lang w:val="en-ID"/>
        </w:rPr>
        <w:t>SEA</w:t>
      </w:r>
      <w:r w:rsidRPr="00C42279">
        <w:rPr>
          <w:lang w:val="en-ID"/>
        </w:rPr>
        <w:t xml:space="preserve">G2G program builds upon Australia’s position </w:t>
      </w:r>
      <w:r w:rsidR="00034CBB">
        <w:rPr>
          <w:color w:val="485864"/>
          <w:lang w:val="en-ID"/>
          <w14:ligatures w14:val="standardContextual"/>
        </w:rPr>
        <w:t xml:space="preserve">and comparative advantage </w:t>
      </w:r>
      <w:r w:rsidRPr="00C42279">
        <w:rPr>
          <w:lang w:val="en-ID"/>
        </w:rPr>
        <w:t>as a long-term, trusted donor in the region with longstanding institutional relationships in Indonesia, Vietnam, Thailand and elsewhere. Many Posts report that Australia has a reputation as a collaborative</w:t>
      </w:r>
      <w:r w:rsidR="00963B1C">
        <w:rPr>
          <w:color w:val="485864"/>
          <w:lang w:val="en-ID"/>
          <w14:ligatures w14:val="standardContextual"/>
        </w:rPr>
        <w:t>, pragmatic</w:t>
      </w:r>
      <w:r w:rsidRPr="00C42279">
        <w:rPr>
          <w:lang w:val="en-ID"/>
        </w:rPr>
        <w:t xml:space="preserve"> and respectful partner, interested in two-way exchange as peers. </w:t>
      </w:r>
    </w:p>
    <w:p w14:paraId="609779AF" w14:textId="7E97FBDC" w:rsidR="00881A20" w:rsidRPr="00C42279" w:rsidRDefault="00881A20" w:rsidP="00C42279">
      <w:pPr>
        <w:pStyle w:val="BodyText"/>
        <w:rPr>
          <w:lang w:val="en-ID"/>
        </w:rPr>
      </w:pPr>
      <w:r w:rsidRPr="00C42279">
        <w:rPr>
          <w:lang w:val="en-ID"/>
        </w:rPr>
        <w:t>There is strong and increasing demand from Southeast Asian government ministries for knowledge exchange and technical assistance in areas where Australia has a clear value-add. Countries are seeking partnerships and exchange in high-priority sectors</w:t>
      </w:r>
      <w:r w:rsidR="007E2BE0" w:rsidRPr="00C42279">
        <w:rPr>
          <w:lang w:val="en-ID"/>
        </w:rPr>
        <w:t>,</w:t>
      </w:r>
      <w:r w:rsidRPr="00C42279">
        <w:rPr>
          <w:lang w:val="en-ID"/>
        </w:rPr>
        <w:t xml:space="preserve"> such as clean energy, climate resilient agriculture, digital connectivity, and economic management. There are also partner requests to share norms and governance mechanism pertaining to fostering accountable institutions and democratic rights that serve long-term partner and Australian interests. Australian institutional engagement across these areas can deliver benefits for people and offers avenues to integrate Australian services into fast growing regional markets. </w:t>
      </w:r>
    </w:p>
    <w:p w14:paraId="2E24074A" w14:textId="57A77DB4" w:rsidR="00881A20" w:rsidRPr="003963D0" w:rsidRDefault="6EEDA386" w:rsidP="00C42279">
      <w:pPr>
        <w:pStyle w:val="Heading2"/>
        <w:rPr>
          <w:lang w:val="en-ID"/>
        </w:rPr>
      </w:pPr>
      <w:bookmarkStart w:id="57" w:name="_Toc167377705"/>
      <w:bookmarkStart w:id="58" w:name="_Toc167451842"/>
      <w:bookmarkStart w:id="59" w:name="_Toc1892021364"/>
      <w:bookmarkStart w:id="60" w:name="_Toc191377333"/>
      <w:r w:rsidRPr="7BAA2DCC">
        <w:rPr>
          <w:lang w:val="en-ID"/>
        </w:rPr>
        <w:lastRenderedPageBreak/>
        <w:t>Strategic and d</w:t>
      </w:r>
      <w:r w:rsidR="6BDD4183" w:rsidRPr="7BAA2DCC">
        <w:rPr>
          <w:lang w:val="en-ID"/>
        </w:rPr>
        <w:t xml:space="preserve">evelopment </w:t>
      </w:r>
      <w:r w:rsidR="6BDD4183" w:rsidRPr="00C42279">
        <w:t>objectives</w:t>
      </w:r>
      <w:bookmarkEnd w:id="57"/>
      <w:bookmarkEnd w:id="58"/>
      <w:bookmarkEnd w:id="59"/>
      <w:bookmarkEnd w:id="60"/>
      <w:r w:rsidR="6BDD4183" w:rsidRPr="7BAA2DCC">
        <w:rPr>
          <w:lang w:val="en-ID"/>
        </w:rPr>
        <w:t xml:space="preserve"> </w:t>
      </w:r>
    </w:p>
    <w:p w14:paraId="630182FB" w14:textId="1AB966E5" w:rsidR="00B749A4" w:rsidRDefault="00D31E6A" w:rsidP="7BAA2DCC">
      <w:pPr>
        <w:rPr>
          <w:color w:val="485864"/>
          <w:lang w:val="en-ID"/>
          <w14:ligatures w14:val="standardContextual"/>
        </w:rPr>
      </w:pPr>
      <w:r w:rsidRPr="00307F5E">
        <w:rPr>
          <w:lang w:val="en-ID"/>
        </w:rPr>
        <w:t xml:space="preserve">The </w:t>
      </w:r>
      <w:r w:rsidRPr="00307F5E">
        <w:rPr>
          <w:rStyle w:val="Strong"/>
        </w:rPr>
        <w:t>Invested Strategy</w:t>
      </w:r>
      <w:r w:rsidRPr="00307F5E">
        <w:rPr>
          <w:lang w:val="en-ID"/>
        </w:rPr>
        <w:t xml:space="preserve"> </w:t>
      </w:r>
      <w:r w:rsidR="001672EF" w:rsidRPr="00307F5E">
        <w:rPr>
          <w:color w:val="485864"/>
          <w:lang w:val="en-ID"/>
          <w14:ligatures w14:val="standardContextual"/>
        </w:rPr>
        <w:t>aims to</w:t>
      </w:r>
      <w:r w:rsidR="001672EF">
        <w:rPr>
          <w:color w:val="485864"/>
          <w:lang w:val="en-ID"/>
          <w14:ligatures w14:val="standardContextual"/>
        </w:rPr>
        <w:t xml:space="preserve"> </w:t>
      </w:r>
      <w:r w:rsidR="00563CCE">
        <w:rPr>
          <w:color w:val="485864"/>
          <w:lang w:val="en-ID"/>
          <w14:ligatures w14:val="standardContextual"/>
        </w:rPr>
        <w:t xml:space="preserve">boost economic engagement between Australia and Southeast Asia. It </w:t>
      </w:r>
      <w:r w:rsidRPr="00C42279">
        <w:rPr>
          <w:lang w:val="en-ID"/>
        </w:rPr>
        <w:t>positions government partnerships as an important mechanism through which Australia and partner countries will advance</w:t>
      </w:r>
      <w:r w:rsidRPr="001C1FA9">
        <w:rPr>
          <w:color w:val="485864"/>
          <w:lang w:val="en-ID"/>
          <w14:ligatures w14:val="standardContextual"/>
        </w:rPr>
        <w:t xml:space="preserve"> </w:t>
      </w:r>
      <w:r w:rsidR="00563CCE">
        <w:rPr>
          <w:color w:val="485864"/>
          <w:lang w:val="en-ID"/>
          <w14:ligatures w14:val="standardContextual"/>
        </w:rPr>
        <w:t>their</w:t>
      </w:r>
      <w:r w:rsidRPr="1C65D33C">
        <w:rPr>
          <w:color w:val="485864"/>
          <w:lang w:val="en-ID"/>
          <w14:ligatures w14:val="standardContextual"/>
        </w:rPr>
        <w:t xml:space="preserve"> </w:t>
      </w:r>
      <w:r w:rsidRPr="00C42279">
        <w:rPr>
          <w:lang w:val="en-ID"/>
        </w:rPr>
        <w:t xml:space="preserve">mutual interests. For example, the Mekong Foreign Investment and Critical Infrastructure Initiative works with Thailand, Cambodia, Laos, and Vietnam to build their capacity to attract </w:t>
      </w:r>
      <w:r w:rsidR="1E204EA9" w:rsidRPr="00C42279">
        <w:rPr>
          <w:lang w:val="en-ID"/>
        </w:rPr>
        <w:t>high-quality</w:t>
      </w:r>
      <w:r w:rsidRPr="00C42279">
        <w:rPr>
          <w:lang w:val="en-ID"/>
        </w:rPr>
        <w:noBreakHyphen/>
        <w:t xml:space="preserve"> foreign direct investment. The Australian Treasury promotes openness to investment through sharing experience with government counterparts on measures such as investment screening to crowd in ‘good quality’ investment.</w:t>
      </w:r>
      <w:r w:rsidR="008472CE" w:rsidRPr="005370C0">
        <w:rPr>
          <w:color w:val="485864"/>
          <w:lang w:val="en-ID"/>
          <w14:ligatures w14:val="standardContextual"/>
        </w:rPr>
        <w:t xml:space="preserve"> </w:t>
      </w:r>
      <w:r w:rsidR="00F75ED2">
        <w:rPr>
          <w:color w:val="485864"/>
          <w:lang w:val="en-ID"/>
          <w14:ligatures w14:val="standardContextual"/>
        </w:rPr>
        <w:t>SEAG2G</w:t>
      </w:r>
      <w:r w:rsidR="008472CE" w:rsidRPr="005370C0">
        <w:rPr>
          <w:color w:val="485864"/>
          <w:lang w:val="en-ID"/>
          <w14:ligatures w14:val="standardContextual"/>
        </w:rPr>
        <w:t xml:space="preserve"> will enable this strategy by supporting AGEs to work with SGEs</w:t>
      </w:r>
      <w:r w:rsidR="008472CE" w:rsidRPr="0006201B">
        <w:rPr>
          <w:color w:val="485864"/>
          <w:lang w:val="en-ID"/>
          <w14:ligatures w14:val="standardContextual"/>
        </w:rPr>
        <w:t>,</w:t>
      </w:r>
      <w:r w:rsidR="008472CE" w:rsidRPr="005370C0">
        <w:rPr>
          <w:color w:val="485864"/>
          <w:lang w:val="en-ID"/>
          <w14:ligatures w14:val="standardContextual"/>
        </w:rPr>
        <w:t xml:space="preserve"> ASEAN </w:t>
      </w:r>
      <w:r w:rsidR="008472CE" w:rsidRPr="0006201B">
        <w:rPr>
          <w:color w:val="485864"/>
          <w:lang w:val="en-ID"/>
          <w14:ligatures w14:val="standardContextual"/>
        </w:rPr>
        <w:t xml:space="preserve">and other regional </w:t>
      </w:r>
      <w:r w:rsidR="008472CE" w:rsidRPr="005370C0">
        <w:rPr>
          <w:color w:val="485864"/>
          <w:lang w:val="en-ID"/>
          <w14:ligatures w14:val="standardContextual"/>
        </w:rPr>
        <w:t xml:space="preserve">entities to strengthen policy </w:t>
      </w:r>
      <w:r w:rsidR="00551A52">
        <w:rPr>
          <w:color w:val="485864"/>
          <w:lang w:val="en-ID"/>
          <w14:ligatures w14:val="standardContextual"/>
        </w:rPr>
        <w:t xml:space="preserve">and technical </w:t>
      </w:r>
      <w:r w:rsidR="00A159CB">
        <w:rPr>
          <w:color w:val="485864"/>
          <w:lang w:val="en-ID"/>
          <w14:ligatures w14:val="standardContextual"/>
        </w:rPr>
        <w:t>capability</w:t>
      </w:r>
      <w:r w:rsidR="008472CE" w:rsidRPr="005370C0">
        <w:rPr>
          <w:color w:val="485864"/>
          <w:lang w:val="en-ID"/>
          <w14:ligatures w14:val="standardContextual"/>
        </w:rPr>
        <w:t xml:space="preserve"> </w:t>
      </w:r>
      <w:r w:rsidR="00C159C0">
        <w:rPr>
          <w:color w:val="485864"/>
          <w:lang w:val="en-ID"/>
          <w14:ligatures w14:val="standardContextual"/>
        </w:rPr>
        <w:t>in</w:t>
      </w:r>
      <w:r w:rsidR="00A159CB">
        <w:rPr>
          <w:color w:val="485864"/>
          <w:lang w:val="en-ID"/>
          <w14:ligatures w14:val="standardContextual"/>
        </w:rPr>
        <w:t>capability</w:t>
      </w:r>
      <w:r w:rsidR="008472CE" w:rsidRPr="005370C0">
        <w:rPr>
          <w:color w:val="485864"/>
          <w:lang w:val="en-ID"/>
          <w14:ligatures w14:val="standardContextual"/>
        </w:rPr>
        <w:t xml:space="preserve"> </w:t>
      </w:r>
      <w:r w:rsidR="00C159C0">
        <w:rPr>
          <w:color w:val="485864"/>
          <w:lang w:val="en-ID"/>
          <w14:ligatures w14:val="standardContextual"/>
        </w:rPr>
        <w:t xml:space="preserve">in </w:t>
      </w:r>
      <w:r w:rsidR="008472CE" w:rsidRPr="005370C0">
        <w:rPr>
          <w:color w:val="485864"/>
          <w:lang w:val="en-ID"/>
          <w14:ligatures w14:val="standardContextual"/>
        </w:rPr>
        <w:t>support</w:t>
      </w:r>
      <w:r w:rsidR="00C159C0">
        <w:rPr>
          <w:color w:val="485864"/>
          <w:lang w:val="en-ID"/>
          <w14:ligatures w14:val="standardContextual"/>
        </w:rPr>
        <w:t xml:space="preserve"> of</w:t>
      </w:r>
      <w:r w:rsidR="008472CE" w:rsidRPr="005370C0">
        <w:rPr>
          <w:color w:val="485864"/>
          <w:lang w:val="en-ID"/>
          <w14:ligatures w14:val="standardContextual"/>
        </w:rPr>
        <w:t xml:space="preserve"> transparent, accessible and responsive public services and equitable economic growth.</w:t>
      </w:r>
      <w:r w:rsidR="005E6890">
        <w:rPr>
          <w:color w:val="485864"/>
          <w:lang w:val="en-ID"/>
          <w14:ligatures w14:val="standardContextual"/>
        </w:rPr>
        <w:t xml:space="preserve"> </w:t>
      </w:r>
    </w:p>
    <w:p w14:paraId="71575768" w14:textId="2BA3AA6D" w:rsidR="00D31E6A" w:rsidRPr="00C42279" w:rsidRDefault="00B749A4" w:rsidP="00C42279">
      <w:pPr>
        <w:pStyle w:val="BodyText"/>
        <w:rPr>
          <w:lang w:val="en-ID"/>
        </w:rPr>
      </w:pPr>
      <w:r w:rsidRPr="2F2248B8">
        <w:rPr>
          <w:color w:val="485864"/>
          <w:lang w:val="en-ID"/>
        </w:rPr>
        <w:t xml:space="preserve">There are </w:t>
      </w:r>
      <w:r w:rsidR="00AD2B0B" w:rsidRPr="2F2248B8">
        <w:rPr>
          <w:color w:val="485864"/>
          <w:lang w:val="en-ID"/>
        </w:rPr>
        <w:t>several</w:t>
      </w:r>
      <w:r w:rsidRPr="2F2248B8">
        <w:rPr>
          <w:color w:val="485864"/>
          <w:lang w:val="en-ID"/>
        </w:rPr>
        <w:t xml:space="preserve"> ODA-eligible areas where </w:t>
      </w:r>
      <w:r w:rsidR="00F75ED2">
        <w:rPr>
          <w:color w:val="485864"/>
          <w:lang w:val="en-ID"/>
        </w:rPr>
        <w:t>SEAG2G</w:t>
      </w:r>
      <w:r w:rsidRPr="2F2248B8">
        <w:rPr>
          <w:color w:val="485864"/>
          <w:lang w:val="en-ID"/>
        </w:rPr>
        <w:t xml:space="preserve"> can support these efforts including</w:t>
      </w:r>
      <w:r w:rsidR="5F42A9D3" w:rsidRPr="2F2248B8">
        <w:rPr>
          <w:color w:val="485864"/>
          <w:lang w:val="en-ID"/>
        </w:rPr>
        <w:t xml:space="preserve"> </w:t>
      </w:r>
      <w:r w:rsidR="0060104E" w:rsidRPr="2F2248B8">
        <w:rPr>
          <w:color w:val="485864"/>
          <w:lang w:val="en-ID"/>
        </w:rPr>
        <w:t>working with regional co</w:t>
      </w:r>
      <w:r w:rsidR="00172BA2" w:rsidRPr="2F2248B8">
        <w:rPr>
          <w:color w:val="485864"/>
          <w:lang w:val="en-ID"/>
        </w:rPr>
        <w:t>unterparts on</w:t>
      </w:r>
      <w:r w:rsidR="004F6D29" w:rsidRPr="2F2248B8">
        <w:rPr>
          <w:color w:val="485864"/>
          <w:lang w:val="en-ID"/>
        </w:rPr>
        <w:t xml:space="preserve"> technical challenges to meet net zero</w:t>
      </w:r>
      <w:r w:rsidR="5C42D973" w:rsidRPr="2F2248B8">
        <w:rPr>
          <w:color w:val="485864"/>
          <w:lang w:val="en-ID"/>
        </w:rPr>
        <w:t xml:space="preserve">, </w:t>
      </w:r>
      <w:r w:rsidR="00502342" w:rsidRPr="2F2248B8">
        <w:rPr>
          <w:color w:val="485864"/>
          <w:lang w:val="en-ID"/>
        </w:rPr>
        <w:t>deepening cooperation on sustainable agrifood systems</w:t>
      </w:r>
      <w:r w:rsidR="00745AF0" w:rsidRPr="2F2248B8">
        <w:rPr>
          <w:color w:val="485864"/>
          <w:lang w:val="en-ID"/>
        </w:rPr>
        <w:t xml:space="preserve"> and</w:t>
      </w:r>
      <w:r w:rsidR="0D74D3AF" w:rsidRPr="2F2248B8">
        <w:rPr>
          <w:color w:val="485864"/>
          <w:lang w:val="en-ID"/>
        </w:rPr>
        <w:t xml:space="preserve"> </w:t>
      </w:r>
      <w:r w:rsidR="00A54A84" w:rsidRPr="2F2248B8">
        <w:rPr>
          <w:color w:val="485864"/>
          <w:lang w:val="en-ID"/>
        </w:rPr>
        <w:t>increase</w:t>
      </w:r>
      <w:r w:rsidR="00745AF0" w:rsidRPr="2F2248B8">
        <w:rPr>
          <w:color w:val="485864"/>
          <w:lang w:val="en-ID"/>
        </w:rPr>
        <w:t>d</w:t>
      </w:r>
      <w:r w:rsidR="00A54A84" w:rsidRPr="2F2248B8">
        <w:rPr>
          <w:color w:val="485864"/>
          <w:lang w:val="en-ID"/>
        </w:rPr>
        <w:t xml:space="preserve"> cooperation on qualification </w:t>
      </w:r>
      <w:r w:rsidR="005E0E97" w:rsidRPr="2F2248B8">
        <w:rPr>
          <w:color w:val="485864"/>
          <w:lang w:val="en-ID"/>
        </w:rPr>
        <w:t>recognition</w:t>
      </w:r>
      <w:r w:rsidR="5F42A9D3" w:rsidRPr="2F2248B8">
        <w:rPr>
          <w:color w:val="485864"/>
          <w:lang w:val="en-ID"/>
        </w:rPr>
        <w:t>.</w:t>
      </w:r>
      <w:r w:rsidR="2E7DB44D" w:rsidRPr="2F2248B8">
        <w:rPr>
          <w:color w:val="485864"/>
          <w:lang w:val="en-ID"/>
        </w:rPr>
        <w:t xml:space="preserve"> </w:t>
      </w:r>
      <w:r w:rsidR="00F75ED2">
        <w:rPr>
          <w:color w:val="485864"/>
          <w:lang w:val="en-ID"/>
        </w:rPr>
        <w:t>SEAG2G</w:t>
      </w:r>
      <w:r w:rsidR="007240AB" w:rsidRPr="2F2248B8">
        <w:rPr>
          <w:color w:val="485864"/>
          <w:lang w:val="en-ID"/>
        </w:rPr>
        <w:t xml:space="preserve"> has been designed to be able to incorporate non-ODA funds (under a trade and investment thematic priority), should they become available during implementation. </w:t>
      </w:r>
      <w:r w:rsidR="00A13ACA" w:rsidRPr="2F2248B8">
        <w:rPr>
          <w:color w:val="485864"/>
          <w:lang w:val="en-ID"/>
        </w:rPr>
        <w:t>Th</w:t>
      </w:r>
      <w:r w:rsidR="007240AB" w:rsidRPr="2F2248B8">
        <w:rPr>
          <w:color w:val="485864"/>
          <w:lang w:val="en-ID"/>
        </w:rPr>
        <w:t>is</w:t>
      </w:r>
      <w:r w:rsidR="00A13ACA" w:rsidRPr="2F2248B8">
        <w:rPr>
          <w:color w:val="485864"/>
          <w:lang w:val="en-ID"/>
        </w:rPr>
        <w:t xml:space="preserve"> would expand the potential for </w:t>
      </w:r>
      <w:r w:rsidR="00F75ED2">
        <w:rPr>
          <w:color w:val="485864"/>
          <w:lang w:val="en-ID"/>
        </w:rPr>
        <w:t>SEAG2G</w:t>
      </w:r>
      <w:r w:rsidR="00A13ACA" w:rsidRPr="2F2248B8">
        <w:rPr>
          <w:color w:val="485864"/>
          <w:lang w:val="en-ID"/>
        </w:rPr>
        <w:t xml:space="preserve"> to support the recommendations of the </w:t>
      </w:r>
      <w:r w:rsidR="00A05B78" w:rsidRPr="00307F5E">
        <w:rPr>
          <w:color w:val="485864"/>
          <w:lang w:val="en-ID"/>
        </w:rPr>
        <w:t xml:space="preserve">Invested </w:t>
      </w:r>
      <w:r w:rsidR="00A13ACA" w:rsidRPr="00307F5E">
        <w:rPr>
          <w:color w:val="485864"/>
          <w:lang w:val="en-ID"/>
        </w:rPr>
        <w:t>Strategy</w:t>
      </w:r>
      <w:r w:rsidR="00A13ACA" w:rsidRPr="2F2248B8">
        <w:rPr>
          <w:color w:val="485864"/>
          <w:lang w:val="en-ID"/>
        </w:rPr>
        <w:t xml:space="preserve"> including </w:t>
      </w:r>
      <w:r w:rsidR="00BE4BEA" w:rsidRPr="2F2248B8">
        <w:rPr>
          <w:color w:val="485864"/>
          <w:lang w:val="en-ID"/>
        </w:rPr>
        <w:t>drawing on regional clean energy supply chain initiatives to</w:t>
      </w:r>
      <w:r w:rsidR="43137359" w:rsidRPr="2F2248B8">
        <w:rPr>
          <w:color w:val="485864"/>
          <w:lang w:val="en-ID"/>
        </w:rPr>
        <w:t xml:space="preserve"> </w:t>
      </w:r>
      <w:r w:rsidR="00E1525A" w:rsidRPr="2F2248B8">
        <w:rPr>
          <w:color w:val="485864"/>
          <w:lang w:val="en-ID"/>
        </w:rPr>
        <w:t>support</w:t>
      </w:r>
      <w:r w:rsidR="0087576F" w:rsidRPr="2F2248B8">
        <w:rPr>
          <w:color w:val="485864"/>
          <w:lang w:val="en-ID"/>
        </w:rPr>
        <w:t xml:space="preserve"> partners in battery, electric vehicle and solar sectors, </w:t>
      </w:r>
      <w:r w:rsidR="003D7F90" w:rsidRPr="2F2248B8">
        <w:rPr>
          <w:color w:val="485864"/>
          <w:lang w:val="en-ID"/>
        </w:rPr>
        <w:t xml:space="preserve">agricultural trade and investment advocacy to drive </w:t>
      </w:r>
      <w:r w:rsidR="000C2008" w:rsidRPr="2F2248B8">
        <w:rPr>
          <w:color w:val="485864"/>
          <w:lang w:val="en-ID"/>
        </w:rPr>
        <w:t>growth</w:t>
      </w:r>
      <w:r w:rsidR="00D17F8D" w:rsidRPr="2F2248B8">
        <w:rPr>
          <w:color w:val="485864"/>
          <w:lang w:val="en-ID"/>
        </w:rPr>
        <w:t xml:space="preserve"> and </w:t>
      </w:r>
      <w:r w:rsidR="00CF6A3D" w:rsidRPr="2F2248B8">
        <w:rPr>
          <w:color w:val="485864"/>
          <w:lang w:val="en-ID"/>
        </w:rPr>
        <w:t>rais</w:t>
      </w:r>
      <w:r w:rsidR="00D17F8D" w:rsidRPr="2F2248B8">
        <w:rPr>
          <w:color w:val="485864"/>
          <w:lang w:val="en-ID"/>
        </w:rPr>
        <w:t>ing</w:t>
      </w:r>
      <w:r w:rsidR="02C4882D" w:rsidRPr="2F2248B8">
        <w:rPr>
          <w:color w:val="485864"/>
          <w:lang w:val="en-ID"/>
        </w:rPr>
        <w:t xml:space="preserve"> </w:t>
      </w:r>
      <w:r w:rsidR="00CF6A3D" w:rsidRPr="2F2248B8">
        <w:rPr>
          <w:color w:val="485864"/>
          <w:lang w:val="en-ID"/>
        </w:rPr>
        <w:t xml:space="preserve">awareness of Australia’s </w:t>
      </w:r>
      <w:r w:rsidR="0030722E" w:rsidRPr="2F2248B8">
        <w:rPr>
          <w:color w:val="485864"/>
          <w:lang w:val="en-ID"/>
        </w:rPr>
        <w:t>education offerings</w:t>
      </w:r>
      <w:r w:rsidR="753A8C28" w:rsidRPr="2F2248B8">
        <w:rPr>
          <w:color w:val="485864"/>
          <w:lang w:val="en-ID"/>
        </w:rPr>
        <w:t xml:space="preserve">. </w:t>
      </w:r>
      <w:r w:rsidR="00DC1CC7">
        <w:rPr>
          <w:color w:val="485864"/>
          <w:lang w:val="en-ID"/>
        </w:rPr>
        <w:fldChar w:fldCharType="begin"/>
      </w:r>
      <w:r w:rsidR="00DC1CC7">
        <w:rPr>
          <w:color w:val="485864"/>
          <w:lang w:val="en-ID"/>
        </w:rPr>
        <w:instrText xml:space="preserve"> REF _Ref168476390 \r \h </w:instrText>
      </w:r>
      <w:r w:rsidR="00DC1CC7">
        <w:rPr>
          <w:color w:val="485864"/>
          <w:lang w:val="en-ID"/>
        </w:rPr>
      </w:r>
      <w:r w:rsidR="00DC1CC7">
        <w:rPr>
          <w:color w:val="485864"/>
          <w:lang w:val="en-ID"/>
        </w:rPr>
        <w:fldChar w:fldCharType="separate"/>
      </w:r>
      <w:r w:rsidR="00AF7596">
        <w:rPr>
          <w:color w:val="485864"/>
          <w:lang w:val="en-ID"/>
        </w:rPr>
        <w:t>Annex 1</w:t>
      </w:r>
      <w:r w:rsidR="00DC1CC7">
        <w:rPr>
          <w:color w:val="485864"/>
          <w:lang w:val="en-ID"/>
        </w:rPr>
        <w:fldChar w:fldCharType="end"/>
      </w:r>
      <w:r w:rsidR="00A2062D" w:rsidRPr="2F2248B8">
        <w:rPr>
          <w:color w:val="485864"/>
          <w:lang w:val="en-ID"/>
        </w:rPr>
        <w:t xml:space="preserve"> lists </w:t>
      </w:r>
      <w:r w:rsidR="006930FC" w:rsidRPr="2F2248B8">
        <w:rPr>
          <w:color w:val="485864"/>
          <w:lang w:val="en-ID"/>
        </w:rPr>
        <w:t>several</w:t>
      </w:r>
      <w:r w:rsidR="00A2062D" w:rsidRPr="2F2248B8">
        <w:rPr>
          <w:color w:val="485864"/>
          <w:lang w:val="en-ID"/>
        </w:rPr>
        <w:t xml:space="preserve"> recommendations </w:t>
      </w:r>
      <w:r w:rsidR="00A2062D" w:rsidRPr="00307F5E">
        <w:rPr>
          <w:color w:val="485864"/>
          <w:lang w:val="en-ID"/>
        </w:rPr>
        <w:t>from the Invested Strategy that</w:t>
      </w:r>
      <w:r w:rsidR="00A2062D" w:rsidRPr="2F2248B8">
        <w:rPr>
          <w:color w:val="485864"/>
          <w:lang w:val="en-ID"/>
        </w:rPr>
        <w:t xml:space="preserve"> </w:t>
      </w:r>
      <w:r w:rsidR="00F75ED2">
        <w:rPr>
          <w:color w:val="485864"/>
          <w:lang w:val="en-ID"/>
        </w:rPr>
        <w:t>SEAG2G</w:t>
      </w:r>
      <w:r w:rsidR="00A2062D" w:rsidRPr="2F2248B8">
        <w:rPr>
          <w:color w:val="485864"/>
          <w:lang w:val="en-ID"/>
        </w:rPr>
        <w:t xml:space="preserve"> could contribute towards.</w:t>
      </w:r>
      <w:r w:rsidR="28B10A65" w:rsidRPr="2F2248B8">
        <w:rPr>
          <w:color w:val="485864"/>
          <w:lang w:val="en-ID"/>
        </w:rPr>
        <w:t xml:space="preserve"> </w:t>
      </w:r>
      <w:r w:rsidR="008472CE" w:rsidRPr="2F2248B8">
        <w:rPr>
          <w:color w:val="485864"/>
          <w:lang w:val="en-ID"/>
        </w:rPr>
        <w:t xml:space="preserve">The criteria for core partnerships will </w:t>
      </w:r>
      <w:r w:rsidR="009F10E1" w:rsidRPr="2F2248B8">
        <w:rPr>
          <w:color w:val="485864"/>
          <w:lang w:val="en-ID"/>
        </w:rPr>
        <w:t xml:space="preserve">also </w:t>
      </w:r>
      <w:r w:rsidR="008472CE" w:rsidRPr="2F2248B8">
        <w:rPr>
          <w:color w:val="485864"/>
          <w:lang w:val="en-ID"/>
        </w:rPr>
        <w:t xml:space="preserve">ensure that proposals align </w:t>
      </w:r>
      <w:r w:rsidR="008472CE" w:rsidRPr="00307F5E">
        <w:rPr>
          <w:color w:val="485864"/>
          <w:lang w:val="en-ID"/>
        </w:rPr>
        <w:t>with the Invested Strategy</w:t>
      </w:r>
      <w:r w:rsidR="00495EB9" w:rsidRPr="00307F5E">
        <w:rPr>
          <w:color w:val="485864"/>
          <w:lang w:val="en-ID"/>
        </w:rPr>
        <w:t xml:space="preserve"> and</w:t>
      </w:r>
      <w:r w:rsidR="00A2062D" w:rsidRPr="00307F5E">
        <w:rPr>
          <w:color w:val="485864"/>
          <w:lang w:val="en-ID"/>
        </w:rPr>
        <w:t xml:space="preserve"> </w:t>
      </w:r>
      <w:r w:rsidR="008472CE" w:rsidRPr="00307F5E">
        <w:rPr>
          <w:color w:val="485864"/>
          <w:lang w:val="en-ID"/>
        </w:rPr>
        <w:t>strategic</w:t>
      </w:r>
      <w:r w:rsidR="008472CE" w:rsidRPr="2F2248B8">
        <w:rPr>
          <w:color w:val="485864"/>
          <w:lang w:val="en-ID"/>
        </w:rPr>
        <w:t xml:space="preserve"> and development outcomes. </w:t>
      </w:r>
    </w:p>
    <w:p w14:paraId="6E03C3FA" w14:textId="37668ADA" w:rsidR="002330E8" w:rsidRDefault="002330E8" w:rsidP="002330E8">
      <w:pPr>
        <w:rPr>
          <w:rFonts w:cstheme="minorHAnsi"/>
          <w:color w:val="485864"/>
          <w:szCs w:val="21"/>
          <w:lang w:val="en-ID"/>
          <w14:ligatures w14:val="standardContextual"/>
        </w:rPr>
      </w:pPr>
      <w:r w:rsidRPr="00307F5E">
        <w:rPr>
          <w:color w:val="485864"/>
          <w:lang w:val="en-ID"/>
          <w14:ligatures w14:val="standardContextual"/>
        </w:rPr>
        <w:t xml:space="preserve">Australia’s </w:t>
      </w:r>
      <w:r w:rsidRPr="00307F5E">
        <w:rPr>
          <w:rStyle w:val="Strong"/>
        </w:rPr>
        <w:t>International Development Policy</w:t>
      </w:r>
      <w:r w:rsidRPr="00307F5E">
        <w:rPr>
          <w:color w:val="485864"/>
          <w:lang w:val="en-ID"/>
          <w14:ligatures w14:val="standardContextual"/>
        </w:rPr>
        <w:t xml:space="preserve"> recognises</w:t>
      </w:r>
      <w:r w:rsidRPr="7BAA2DCC">
        <w:rPr>
          <w:color w:val="485864"/>
          <w:lang w:val="en-ID"/>
          <w14:ligatures w14:val="standardContextual"/>
        </w:rPr>
        <w:t xml:space="preserve"> the role of development assistance in advancing Australia’s long-term economic, security and development interests in the region and elsewhere. Australia will support government and other partners to drive their own development and generate collective action on global challenges that impact the Southeast Asia region and Australia.</w:t>
      </w:r>
      <w:r>
        <w:rPr>
          <w:color w:val="485864"/>
          <w:lang w:val="en-ID"/>
          <w14:ligatures w14:val="standardContextual"/>
        </w:rPr>
        <w:t xml:space="preserve"> </w:t>
      </w:r>
      <w:r w:rsidR="00F75ED2">
        <w:rPr>
          <w:color w:val="485864"/>
          <w:lang w:val="en-ID"/>
          <w14:ligatures w14:val="standardContextual"/>
        </w:rPr>
        <w:t>SEAG2G</w:t>
      </w:r>
      <w:r>
        <w:rPr>
          <w:color w:val="485864"/>
          <w:lang w:val="en-ID"/>
          <w14:ligatures w14:val="standardContextual"/>
        </w:rPr>
        <w:t xml:space="preserve"> aligns with all </w:t>
      </w:r>
      <w:r w:rsidR="00C875A9">
        <w:rPr>
          <w:color w:val="485864"/>
          <w:lang w:val="en-ID"/>
          <w14:ligatures w14:val="standardContextual"/>
        </w:rPr>
        <w:t>4</w:t>
      </w:r>
      <w:r>
        <w:rPr>
          <w:color w:val="485864"/>
          <w:lang w:val="en-ID"/>
          <w14:ligatures w14:val="standardContextual"/>
        </w:rPr>
        <w:t xml:space="preserve"> areas of </w:t>
      </w:r>
      <w:r w:rsidRPr="00307F5E">
        <w:rPr>
          <w:color w:val="485864"/>
          <w:lang w:val="en-ID"/>
          <w14:ligatures w14:val="standardContextual"/>
        </w:rPr>
        <w:t>the International Development Policy: effective</w:t>
      </w:r>
      <w:r>
        <w:rPr>
          <w:color w:val="485864"/>
          <w:lang w:val="en-ID"/>
          <w14:ligatures w14:val="standardContextual"/>
        </w:rPr>
        <w:t xml:space="preserve"> and accountable states, state and community resilience, connections with Australia and regional architecture and collective action on global challenges. </w:t>
      </w:r>
      <w:r w:rsidRPr="7BAA2DCC">
        <w:rPr>
          <w:color w:val="485864"/>
          <w:lang w:val="en-ID"/>
          <w14:ligatures w14:val="standardContextual"/>
        </w:rPr>
        <w:t xml:space="preserve">The program will support policy and practice </w:t>
      </w:r>
      <w:r w:rsidRPr="000819DC">
        <w:rPr>
          <w:lang w:val="en-ID"/>
          <w14:ligatures w14:val="standardContextual"/>
        </w:rPr>
        <w:t xml:space="preserve">reforms </w:t>
      </w:r>
      <w:r w:rsidR="00F25B72" w:rsidRPr="000819DC">
        <w:rPr>
          <w:lang w:val="en-ID"/>
          <w14:ligatures w14:val="standardContextual"/>
        </w:rPr>
        <w:t>t</w:t>
      </w:r>
      <w:r w:rsidR="00F25B72" w:rsidRPr="000819DC">
        <w:rPr>
          <w:rStyle w:val="normaltextrun"/>
          <w:rFonts w:ascii="Calibri Light" w:hAnsi="Calibri Light" w:cs="Calibri Light"/>
          <w:szCs w:val="21"/>
          <w:shd w:val="clear" w:color="auto" w:fill="FFFFFF"/>
          <w:lang w:val="en-ID"/>
        </w:rPr>
        <w:t xml:space="preserve">hat are agreed to in </w:t>
      </w:r>
      <w:r w:rsidR="00F25B72" w:rsidRPr="00307F5E">
        <w:rPr>
          <w:rStyle w:val="normaltextrun"/>
          <w:rFonts w:ascii="Calibri Light" w:hAnsi="Calibri Light" w:cs="Calibri Light"/>
          <w:szCs w:val="21"/>
          <w:shd w:val="clear" w:color="auto" w:fill="FFFFFF"/>
          <w:lang w:val="en-ID"/>
        </w:rPr>
        <w:t xml:space="preserve">forthcoming Southeast Asia Development Partnership Plans </w:t>
      </w:r>
      <w:r w:rsidRPr="00307F5E">
        <w:rPr>
          <w:lang w:val="en-ID"/>
          <w14:ligatures w14:val="standardContextual"/>
        </w:rPr>
        <w:t>and</w:t>
      </w:r>
      <w:r w:rsidRPr="000819DC">
        <w:rPr>
          <w:lang w:val="en-ID"/>
          <w14:ligatures w14:val="standardContextual"/>
        </w:rPr>
        <w:t xml:space="preserve"> the related Performance and D</w:t>
      </w:r>
      <w:r>
        <w:rPr>
          <w:color w:val="485864"/>
          <w:lang w:val="en-ID"/>
          <w14:ligatures w14:val="standardContextual"/>
        </w:rPr>
        <w:t xml:space="preserve">elivery Framework </w:t>
      </w:r>
      <w:r w:rsidR="00670955">
        <w:rPr>
          <w:color w:val="485864"/>
          <w:lang w:val="en-ID"/>
          <w14:ligatures w14:val="standardContextual"/>
        </w:rPr>
        <w:t>including</w:t>
      </w:r>
      <w:r w:rsidR="00DE5430">
        <w:rPr>
          <w:color w:val="485864"/>
          <w:lang w:val="en-ID"/>
          <w14:ligatures w14:val="standardContextual"/>
        </w:rPr>
        <w:t>:</w:t>
      </w:r>
      <w:r>
        <w:rPr>
          <w:color w:val="485864"/>
          <w:lang w:val="en-ID"/>
          <w14:ligatures w14:val="standardContextual"/>
        </w:rPr>
        <w:t xml:space="preserve"> improved governance, economic policy reform, </w:t>
      </w:r>
      <w:r w:rsidRPr="7BAA2DCC">
        <w:rPr>
          <w:color w:val="485864"/>
          <w:lang w:val="en-ID"/>
          <w14:ligatures w14:val="standardContextual"/>
        </w:rPr>
        <w:t>climate change, food security, education and skills, gender equality</w:t>
      </w:r>
      <w:r>
        <w:rPr>
          <w:color w:val="485864"/>
          <w:lang w:val="en-ID"/>
          <w14:ligatures w14:val="standardContextual"/>
        </w:rPr>
        <w:t xml:space="preserve">, </w:t>
      </w:r>
      <w:r w:rsidRPr="7BAA2DCC">
        <w:rPr>
          <w:color w:val="485864"/>
          <w:lang w:val="en-ID"/>
          <w14:ligatures w14:val="standardContextual"/>
        </w:rPr>
        <w:t>disability</w:t>
      </w:r>
      <w:r>
        <w:rPr>
          <w:color w:val="485864"/>
          <w:lang w:val="en-ID"/>
          <w14:ligatures w14:val="standardContextual"/>
        </w:rPr>
        <w:t xml:space="preserve"> equity and trade</w:t>
      </w:r>
      <w:r w:rsidRPr="7BAA2DCC">
        <w:rPr>
          <w:color w:val="485864"/>
          <w:lang w:val="en-ID"/>
          <w14:ligatures w14:val="standardContextual"/>
        </w:rPr>
        <w:t xml:space="preserve">. </w:t>
      </w:r>
    </w:p>
    <w:p w14:paraId="6EF3AB8A" w14:textId="34886314" w:rsidR="00881A20" w:rsidRPr="00122A48" w:rsidRDefault="6BDD4183" w:rsidP="00C42279">
      <w:pPr>
        <w:pStyle w:val="Heading2"/>
      </w:pPr>
      <w:bookmarkStart w:id="61" w:name="_Toc167451843"/>
      <w:bookmarkStart w:id="62" w:name="_Toc167377706"/>
      <w:bookmarkStart w:id="63" w:name="_Toc1843062244"/>
      <w:bookmarkStart w:id="64" w:name="_Toc191377334"/>
      <w:r>
        <w:t xml:space="preserve">A platform to bring </w:t>
      </w:r>
      <w:r w:rsidR="30824D07">
        <w:t>government</w:t>
      </w:r>
      <w:r w:rsidR="5A262EF7">
        <w:t xml:space="preserve"> </w:t>
      </w:r>
      <w:r w:rsidR="5ED1FAFE">
        <w:t>agencies</w:t>
      </w:r>
      <w:r>
        <w:t xml:space="preserve"> together</w:t>
      </w:r>
      <w:bookmarkEnd w:id="61"/>
      <w:bookmarkEnd w:id="62"/>
      <w:bookmarkEnd w:id="63"/>
      <w:bookmarkEnd w:id="64"/>
      <w:r>
        <w:t xml:space="preserve"> </w:t>
      </w:r>
    </w:p>
    <w:p w14:paraId="1D4B5D2D" w14:textId="30D30B2A" w:rsidR="006C4D21" w:rsidRPr="00C42279" w:rsidRDefault="00F75ED2" w:rsidP="00C42279">
      <w:pPr>
        <w:pStyle w:val="BodyText"/>
        <w:rPr>
          <w:lang w:val="en-ID"/>
        </w:rPr>
      </w:pPr>
      <w:r>
        <w:rPr>
          <w:lang w:val="en-ID"/>
        </w:rPr>
        <w:t>SEAG2G</w:t>
      </w:r>
      <w:r w:rsidR="00881A20" w:rsidRPr="00C42279">
        <w:rPr>
          <w:lang w:val="en-ID"/>
        </w:rPr>
        <w:t xml:space="preserve"> provides a central platform to bring together </w:t>
      </w:r>
      <w:r w:rsidR="00A1747B" w:rsidRPr="00C42279">
        <w:rPr>
          <w:lang w:val="en-ID"/>
        </w:rPr>
        <w:t>federal</w:t>
      </w:r>
      <w:r w:rsidR="00881A20" w:rsidRPr="00C42279">
        <w:rPr>
          <w:lang w:val="en-ID"/>
        </w:rPr>
        <w:t xml:space="preserve">, </w:t>
      </w:r>
      <w:r w:rsidR="002B6474">
        <w:rPr>
          <w:lang w:val="en-ID"/>
        </w:rPr>
        <w:t>State</w:t>
      </w:r>
      <w:r w:rsidR="00881A20" w:rsidRPr="00C42279">
        <w:rPr>
          <w:lang w:val="en-ID"/>
        </w:rPr>
        <w:t xml:space="preserve"> and </w:t>
      </w:r>
      <w:r w:rsidR="002B6474">
        <w:rPr>
          <w:lang w:val="en-ID"/>
        </w:rPr>
        <w:t>Territor</w:t>
      </w:r>
      <w:r w:rsidR="00881A20" w:rsidRPr="6CF320EC">
        <w:rPr>
          <w:lang w:val="en-ID"/>
        </w:rPr>
        <w:t>y</w:t>
      </w:r>
      <w:r w:rsidR="00881A20" w:rsidRPr="00C42279">
        <w:rPr>
          <w:lang w:val="en-ID"/>
        </w:rPr>
        <w:t xml:space="preserve"> institutional assets and resources </w:t>
      </w:r>
      <w:r w:rsidR="00F51086" w:rsidRPr="00C42279">
        <w:rPr>
          <w:lang w:val="en-ID"/>
        </w:rPr>
        <w:t>around shared agenda</w:t>
      </w:r>
      <w:r w:rsidR="00AF1FC5" w:rsidRPr="00C42279">
        <w:rPr>
          <w:lang w:val="en-ID"/>
        </w:rPr>
        <w:t xml:space="preserve"> in</w:t>
      </w:r>
      <w:r w:rsidR="00404A0F" w:rsidRPr="00C42279">
        <w:rPr>
          <w:lang w:val="en-ID"/>
        </w:rPr>
        <w:t xml:space="preserve"> </w:t>
      </w:r>
      <w:r w:rsidR="00C875A9">
        <w:rPr>
          <w:lang w:val="en-ID"/>
        </w:rPr>
        <w:t>4</w:t>
      </w:r>
      <w:r w:rsidR="00F56EAA" w:rsidRPr="00C42279">
        <w:rPr>
          <w:lang w:val="en-ID"/>
        </w:rPr>
        <w:t xml:space="preserve"> </w:t>
      </w:r>
      <w:r w:rsidR="00AF1FC5" w:rsidRPr="00C42279">
        <w:rPr>
          <w:lang w:val="en-ID"/>
        </w:rPr>
        <w:t>thematic areas</w:t>
      </w:r>
      <w:r w:rsidR="00F51086" w:rsidRPr="00C42279">
        <w:rPr>
          <w:lang w:val="en-ID"/>
        </w:rPr>
        <w:t>.</w:t>
      </w:r>
      <w:r w:rsidR="00AF1FC5" w:rsidRPr="00C42279">
        <w:rPr>
          <w:lang w:val="en-ID"/>
        </w:rPr>
        <w:t xml:space="preserve"> </w:t>
      </w:r>
      <w:r>
        <w:rPr>
          <w:lang w:val="en-ID"/>
        </w:rPr>
        <w:t>SEAG2G</w:t>
      </w:r>
      <w:r w:rsidR="00F56EAA" w:rsidRPr="00C42279">
        <w:rPr>
          <w:lang w:val="en-ID"/>
        </w:rPr>
        <w:t xml:space="preserve"> is a multi-country platform </w:t>
      </w:r>
      <w:r w:rsidR="00B506A3" w:rsidRPr="00C42279">
        <w:rPr>
          <w:lang w:val="en-ID"/>
        </w:rPr>
        <w:t xml:space="preserve">rather than a regional program. </w:t>
      </w:r>
      <w:r w:rsidR="00AE364F" w:rsidRPr="00C42279">
        <w:rPr>
          <w:lang w:val="en-ID"/>
        </w:rPr>
        <w:t>It aims to advance bilateral relationships</w:t>
      </w:r>
      <w:r w:rsidR="00567885" w:rsidRPr="00C42279">
        <w:rPr>
          <w:lang w:val="en-ID"/>
        </w:rPr>
        <w:t xml:space="preserve"> while working through one mechanism across the region. </w:t>
      </w:r>
      <w:r>
        <w:rPr>
          <w:lang w:val="en-ID"/>
        </w:rPr>
        <w:t>SEAG2G</w:t>
      </w:r>
      <w:r w:rsidR="00404A0F" w:rsidRPr="00C42279">
        <w:rPr>
          <w:lang w:val="en-ID"/>
        </w:rPr>
        <w:t xml:space="preserve"> </w:t>
      </w:r>
      <w:r w:rsidR="5D01C02A" w:rsidRPr="00C42279">
        <w:rPr>
          <w:lang w:val="en-ID"/>
        </w:rPr>
        <w:t>aims to</w:t>
      </w:r>
      <w:r w:rsidR="00B506A3" w:rsidRPr="00C42279">
        <w:rPr>
          <w:lang w:val="en-ID"/>
        </w:rPr>
        <w:t xml:space="preserve"> </w:t>
      </w:r>
      <w:r w:rsidR="00404A0F" w:rsidRPr="00C42279">
        <w:rPr>
          <w:lang w:val="en-ID"/>
        </w:rPr>
        <w:t xml:space="preserve">broaden and deepen engagement </w:t>
      </w:r>
      <w:r w:rsidR="716652EB" w:rsidRPr="00C42279">
        <w:rPr>
          <w:lang w:val="en-ID"/>
        </w:rPr>
        <w:t xml:space="preserve">with the region. </w:t>
      </w:r>
      <w:r w:rsidR="00404A0F" w:rsidRPr="00C42279">
        <w:rPr>
          <w:lang w:val="en-ID"/>
        </w:rPr>
        <w:t xml:space="preserve">To deepen, </w:t>
      </w:r>
      <w:r w:rsidR="00AF1FC5" w:rsidRPr="00C42279">
        <w:rPr>
          <w:lang w:val="en-ID"/>
        </w:rPr>
        <w:t xml:space="preserve">Australia will </w:t>
      </w:r>
      <w:r w:rsidR="007E549F">
        <w:rPr>
          <w:color w:val="485864"/>
          <w:lang w:val="en-ID"/>
          <w14:ligatures w14:val="standardContextual"/>
        </w:rPr>
        <w:t>help</w:t>
      </w:r>
      <w:r w:rsidR="00AF1FC5" w:rsidRPr="00C42279">
        <w:rPr>
          <w:lang w:val="en-ID"/>
        </w:rPr>
        <w:t xml:space="preserve"> AGEs already working</w:t>
      </w:r>
      <w:r w:rsidR="00052F13">
        <w:rPr>
          <w:color w:val="485864"/>
          <w:lang w:val="en-ID"/>
          <w14:ligatures w14:val="standardContextual"/>
        </w:rPr>
        <w:t xml:space="preserve"> in the region</w:t>
      </w:r>
      <w:r w:rsidR="006234BB">
        <w:rPr>
          <w:color w:val="485864"/>
          <w:lang w:val="en-ID"/>
          <w14:ligatures w14:val="standardContextual"/>
        </w:rPr>
        <w:t xml:space="preserve"> </w:t>
      </w:r>
      <w:r w:rsidR="00AF1FC5" w:rsidRPr="00C42279">
        <w:rPr>
          <w:lang w:val="en-ID"/>
        </w:rPr>
        <w:t xml:space="preserve">to deepen relationships and enhance existing programs of work. For example, expanding CSIRO’s extensive work in Vietnam </w:t>
      </w:r>
      <w:r w:rsidR="00771E89">
        <w:rPr>
          <w:color w:val="485864"/>
          <w:lang w:val="en-ID"/>
          <w14:ligatures w14:val="standardContextual"/>
        </w:rPr>
        <w:t>to</w:t>
      </w:r>
      <w:r w:rsidR="00771E89" w:rsidRPr="6CF320EC">
        <w:rPr>
          <w:color w:val="485864"/>
          <w:lang w:val="en-ID"/>
          <w14:ligatures w14:val="standardContextual"/>
        </w:rPr>
        <w:t xml:space="preserve"> </w:t>
      </w:r>
      <w:r w:rsidR="00AF1FC5" w:rsidRPr="00C42279">
        <w:rPr>
          <w:lang w:val="en-ID"/>
        </w:rPr>
        <w:t>other countries</w:t>
      </w:r>
      <w:r w:rsidR="009B5276">
        <w:rPr>
          <w:color w:val="485864"/>
          <w:lang w:val="en-ID"/>
          <w14:ligatures w14:val="standardContextual"/>
        </w:rPr>
        <w:t xml:space="preserve"> or building on relationships DAFF has </w:t>
      </w:r>
      <w:r w:rsidR="0079792C">
        <w:rPr>
          <w:color w:val="485864"/>
          <w:lang w:val="en-ID"/>
          <w14:ligatures w14:val="standardContextual"/>
        </w:rPr>
        <w:t>with Indonesia to cement an ongoing partnership in agriculture and food security</w:t>
      </w:r>
      <w:r w:rsidR="00AF1FC5" w:rsidRPr="6CF320EC">
        <w:rPr>
          <w:color w:val="485864"/>
          <w:lang w:val="en-ID"/>
          <w14:ligatures w14:val="standardContextual"/>
        </w:rPr>
        <w:t>.</w:t>
      </w:r>
      <w:r w:rsidR="00AF1FC5" w:rsidRPr="00C42279">
        <w:rPr>
          <w:lang w:val="en-ID"/>
        </w:rPr>
        <w:t xml:space="preserve"> </w:t>
      </w:r>
      <w:r w:rsidR="00404A0F" w:rsidRPr="00C42279">
        <w:rPr>
          <w:lang w:val="en-ID"/>
        </w:rPr>
        <w:t xml:space="preserve">To </w:t>
      </w:r>
      <w:r w:rsidR="009E5294" w:rsidRPr="00C42279">
        <w:rPr>
          <w:lang w:val="en-ID"/>
        </w:rPr>
        <w:t xml:space="preserve">broaden, </w:t>
      </w:r>
      <w:r>
        <w:rPr>
          <w:lang w:val="en-ID"/>
        </w:rPr>
        <w:t>SEAG2G</w:t>
      </w:r>
      <w:r w:rsidR="00AF1FC5" w:rsidRPr="00C42279">
        <w:rPr>
          <w:lang w:val="en-ID"/>
        </w:rPr>
        <w:t xml:space="preserve"> will</w:t>
      </w:r>
      <w:r w:rsidR="00404A0F" w:rsidRPr="00C42279">
        <w:rPr>
          <w:lang w:val="en-ID"/>
        </w:rPr>
        <w:t xml:space="preserve"> look to draw new AGEs into </w:t>
      </w:r>
      <w:r w:rsidR="5EA6A58A" w:rsidRPr="00C42279">
        <w:rPr>
          <w:lang w:val="en-ID"/>
        </w:rPr>
        <w:t xml:space="preserve">the region </w:t>
      </w:r>
      <w:r w:rsidR="00404A0F" w:rsidRPr="00C42279">
        <w:rPr>
          <w:lang w:val="en-ID"/>
        </w:rPr>
        <w:t>by</w:t>
      </w:r>
      <w:r w:rsidR="00AF1FC5" w:rsidRPr="00C42279">
        <w:rPr>
          <w:lang w:val="en-ID"/>
        </w:rPr>
        <w:t xml:space="preserve"> support</w:t>
      </w:r>
      <w:r w:rsidR="00404A0F" w:rsidRPr="00C42279">
        <w:rPr>
          <w:lang w:val="en-ID"/>
        </w:rPr>
        <w:t>ing</w:t>
      </w:r>
      <w:r w:rsidR="00AF1FC5" w:rsidRPr="00C42279">
        <w:rPr>
          <w:lang w:val="en-ID"/>
        </w:rPr>
        <w:t xml:space="preserve"> </w:t>
      </w:r>
      <w:r w:rsidR="007B1152">
        <w:rPr>
          <w:color w:val="485864"/>
          <w:lang w:val="en-ID"/>
          <w14:ligatures w14:val="standardContextual"/>
        </w:rPr>
        <w:t>them</w:t>
      </w:r>
      <w:r w:rsidR="007B1152" w:rsidRPr="6CF320EC">
        <w:rPr>
          <w:color w:val="485864"/>
          <w:lang w:val="en-ID"/>
          <w14:ligatures w14:val="standardContextual"/>
        </w:rPr>
        <w:t xml:space="preserve"> </w:t>
      </w:r>
      <w:r w:rsidR="00AF1FC5" w:rsidRPr="00C42279">
        <w:rPr>
          <w:lang w:val="en-ID"/>
        </w:rPr>
        <w:t xml:space="preserve">to engage in strategic, impactful cooperation on policy and institutional capability in the short </w:t>
      </w:r>
      <w:r w:rsidR="00B8380C" w:rsidRPr="00C42279">
        <w:rPr>
          <w:lang w:val="en-ID"/>
        </w:rPr>
        <w:t>term and</w:t>
      </w:r>
      <w:r w:rsidR="00AF1FC5" w:rsidRPr="00C42279">
        <w:rPr>
          <w:lang w:val="en-ID"/>
        </w:rPr>
        <w:t xml:space="preserve"> grow enduring partnerships where it makes sense to do so</w:t>
      </w:r>
      <w:r w:rsidR="007B1152">
        <w:rPr>
          <w:color w:val="485864"/>
          <w:lang w:val="en-ID"/>
          <w14:ligatures w14:val="standardContextual"/>
        </w:rPr>
        <w:t xml:space="preserve"> in the medium term</w:t>
      </w:r>
      <w:r w:rsidR="00AF1FC5" w:rsidRPr="6CF320EC">
        <w:rPr>
          <w:color w:val="485864"/>
          <w:lang w:val="en-ID"/>
          <w14:ligatures w14:val="standardContextual"/>
        </w:rPr>
        <w:t>.</w:t>
      </w:r>
      <w:r w:rsidR="00AF1FC5" w:rsidRPr="00C42279">
        <w:rPr>
          <w:lang w:val="en-ID"/>
        </w:rPr>
        <w:t xml:space="preserve"> By incentivi</w:t>
      </w:r>
      <w:r w:rsidR="005D44EA" w:rsidRPr="00C42279">
        <w:rPr>
          <w:lang w:val="en-ID"/>
        </w:rPr>
        <w:t>s</w:t>
      </w:r>
      <w:r w:rsidR="00AF1FC5" w:rsidRPr="00C42279">
        <w:rPr>
          <w:lang w:val="en-ID"/>
        </w:rPr>
        <w:t xml:space="preserve">ing and enabling diverse quality engagements with regional peers, </w:t>
      </w:r>
      <w:r>
        <w:rPr>
          <w:lang w:val="en-ID"/>
        </w:rPr>
        <w:t>SEAG2G</w:t>
      </w:r>
      <w:r w:rsidR="00AF1FC5" w:rsidRPr="00C42279">
        <w:rPr>
          <w:lang w:val="en-ID"/>
        </w:rPr>
        <w:t xml:space="preserve"> can serve as an </w:t>
      </w:r>
      <w:r w:rsidR="003440B8" w:rsidRPr="00C42279">
        <w:rPr>
          <w:lang w:val="en-ID"/>
        </w:rPr>
        <w:t>effective</w:t>
      </w:r>
      <w:r w:rsidR="00AF1FC5" w:rsidRPr="00C42279">
        <w:rPr>
          <w:lang w:val="en-ID"/>
        </w:rPr>
        <w:t xml:space="preserve"> platform for cooperation, relationship building and development policy impact.</w:t>
      </w:r>
      <w:r w:rsidR="006C4D21" w:rsidRPr="00C42279">
        <w:rPr>
          <w:lang w:val="en-ID"/>
        </w:rPr>
        <w:t xml:space="preserve"> </w:t>
      </w:r>
    </w:p>
    <w:p w14:paraId="36569C83" w14:textId="07FAA631" w:rsidR="00F34075" w:rsidRDefault="00F34075" w:rsidP="00C42279">
      <w:pPr>
        <w:pStyle w:val="BodyText"/>
      </w:pPr>
      <w:r w:rsidRPr="00F34075">
        <w:t xml:space="preserve">At an operational level, a central </w:t>
      </w:r>
      <w:r w:rsidR="00F75ED2">
        <w:t>SEAG2G</w:t>
      </w:r>
      <w:r w:rsidRPr="00F34075">
        <w:t xml:space="preserve"> platform offers several advantages for DFAT and partners. For DFAT, a central platform generates efficiencies through streamlined processes and approvals across multiple partners. For AGEs, a central platform simplifies coordination and reduces the need to manage multiple DFAT relationships and reporting requirements allowing AGEs to direct resources towards substantive policy engagement with counterparts. The </w:t>
      </w:r>
      <w:r w:rsidR="00F75ED2">
        <w:t>SEAG2G</w:t>
      </w:r>
      <w:r w:rsidRPr="00F34075">
        <w:t xml:space="preserve"> model enables DFAT and AGEs to share lessons, build a coherent narrative and gain greater insight into the dynamics and commonalities across the region that would not be possible if managing individual partnerships through separate bilateral programs.</w:t>
      </w:r>
    </w:p>
    <w:p w14:paraId="7CEDC5A0" w14:textId="46535F8D" w:rsidR="00881A20" w:rsidRPr="00B41FFD" w:rsidRDefault="00881A20" w:rsidP="09354326">
      <w:pPr>
        <w:pStyle w:val="Heading3"/>
        <w:numPr>
          <w:ilvl w:val="2"/>
          <w:numId w:val="0"/>
        </w:numPr>
      </w:pPr>
      <w:bookmarkStart w:id="65" w:name="_Toc801843944"/>
      <w:r w:rsidRPr="00B41FFD">
        <w:lastRenderedPageBreak/>
        <w:t>Other Australian programs</w:t>
      </w:r>
      <w:r>
        <w:t xml:space="preserve"> </w:t>
      </w:r>
      <w:r w:rsidR="00956977">
        <w:t xml:space="preserve">incorporating government partnerships </w:t>
      </w:r>
      <w:r>
        <w:t>in Southeast Asia</w:t>
      </w:r>
      <w:bookmarkEnd w:id="65"/>
    </w:p>
    <w:p w14:paraId="48C373A6" w14:textId="30E67FFC" w:rsidR="00881A20" w:rsidRPr="00C42279" w:rsidRDefault="00881A20" w:rsidP="00C42279">
      <w:pPr>
        <w:pStyle w:val="BodyText"/>
        <w:rPr>
          <w:lang w:val="en-ID"/>
        </w:rPr>
      </w:pPr>
      <w:proofErr w:type="spellStart"/>
      <w:r w:rsidRPr="00C42279">
        <w:rPr>
          <w:lang w:val="en-ID"/>
        </w:rPr>
        <w:t>Prospera</w:t>
      </w:r>
      <w:proofErr w:type="spellEnd"/>
      <w:r w:rsidRPr="00C42279">
        <w:rPr>
          <w:lang w:val="en-ID"/>
        </w:rPr>
        <w:t xml:space="preserve">, Australian Water Partnerships, </w:t>
      </w:r>
      <w:r w:rsidR="00DB46B2" w:rsidRPr="00C42279">
        <w:rPr>
          <w:lang w:val="en-ID"/>
        </w:rPr>
        <w:t xml:space="preserve">the </w:t>
      </w:r>
      <w:r w:rsidRPr="00C42279">
        <w:rPr>
          <w:lang w:val="en-ID"/>
        </w:rPr>
        <w:t xml:space="preserve">Mekong Australia </w:t>
      </w:r>
      <w:r w:rsidR="208E3479" w:rsidRPr="00C42279">
        <w:rPr>
          <w:lang w:val="en-ID"/>
        </w:rPr>
        <w:t xml:space="preserve">Partnership </w:t>
      </w:r>
      <w:r w:rsidRPr="00C42279">
        <w:rPr>
          <w:lang w:val="en-ID"/>
        </w:rPr>
        <w:t>and Partnerships for Infrastructure</w:t>
      </w:r>
      <w:r w:rsidR="009E3C7A" w:rsidRPr="00C42279">
        <w:rPr>
          <w:lang w:val="en-ID"/>
        </w:rPr>
        <w:t xml:space="preserve"> </w:t>
      </w:r>
      <w:r w:rsidRPr="00C42279">
        <w:rPr>
          <w:lang w:val="en-ID"/>
        </w:rPr>
        <w:t xml:space="preserve">have built practices for scoping, </w:t>
      </w:r>
      <w:r w:rsidR="00B8380C" w:rsidRPr="00C42279">
        <w:rPr>
          <w:lang w:val="en-ID"/>
        </w:rPr>
        <w:t>building,</w:t>
      </w:r>
      <w:r w:rsidRPr="00C42279">
        <w:rPr>
          <w:lang w:val="en-ID"/>
        </w:rPr>
        <w:t xml:space="preserve"> and sustaining partnerships between AGEs and counterparts. </w:t>
      </w:r>
      <w:r w:rsidR="00F75ED2">
        <w:rPr>
          <w:lang w:val="en-ID"/>
        </w:rPr>
        <w:t>SEAG2G</w:t>
      </w:r>
      <w:r w:rsidRPr="00C42279">
        <w:rPr>
          <w:lang w:val="en-ID"/>
        </w:rPr>
        <w:t xml:space="preserve"> will work collaboratively with </w:t>
      </w:r>
      <w:r w:rsidR="00483A1F" w:rsidRPr="00C42279">
        <w:rPr>
          <w:lang w:val="en-ID"/>
        </w:rPr>
        <w:t>DFAT’s</w:t>
      </w:r>
      <w:r w:rsidRPr="00C42279">
        <w:rPr>
          <w:lang w:val="en-ID"/>
        </w:rPr>
        <w:t xml:space="preserve"> Office of Southeast Asia </w:t>
      </w:r>
      <w:r w:rsidR="00483A1F" w:rsidRPr="00C42279">
        <w:rPr>
          <w:lang w:val="en-ID"/>
        </w:rPr>
        <w:t xml:space="preserve">to </w:t>
      </w:r>
      <w:r w:rsidR="00CC5383" w:rsidRPr="00C42279">
        <w:rPr>
          <w:lang w:val="en-ID"/>
        </w:rPr>
        <w:t>create</w:t>
      </w:r>
      <w:r w:rsidRPr="00C42279">
        <w:rPr>
          <w:lang w:val="en-ID"/>
        </w:rPr>
        <w:t xml:space="preserve"> a portfolio of government partnerships</w:t>
      </w:r>
      <w:r w:rsidR="00CC5383" w:rsidRPr="00C42279">
        <w:rPr>
          <w:lang w:val="en-ID"/>
        </w:rPr>
        <w:t xml:space="preserve"> that</w:t>
      </w:r>
      <w:r w:rsidRPr="00C42279">
        <w:rPr>
          <w:lang w:val="en-ID"/>
        </w:rPr>
        <w:t xml:space="preserve"> build</w:t>
      </w:r>
      <w:r w:rsidR="00CC5383" w:rsidRPr="00C42279">
        <w:rPr>
          <w:lang w:val="en-ID"/>
        </w:rPr>
        <w:t>s</w:t>
      </w:r>
      <w:r w:rsidRPr="00C42279">
        <w:rPr>
          <w:lang w:val="en-ID"/>
        </w:rPr>
        <w:t xml:space="preserve"> on the experience of these </w:t>
      </w:r>
      <w:r w:rsidR="00B8380C" w:rsidRPr="00C42279">
        <w:rPr>
          <w:lang w:val="en-ID"/>
        </w:rPr>
        <w:t>programs and</w:t>
      </w:r>
      <w:r w:rsidRPr="00C42279">
        <w:rPr>
          <w:lang w:val="en-ID"/>
        </w:rPr>
        <w:t xml:space="preserve"> extend</w:t>
      </w:r>
      <w:r w:rsidR="00DF6CEE" w:rsidRPr="00C42279">
        <w:rPr>
          <w:lang w:val="en-ID"/>
        </w:rPr>
        <w:t>s</w:t>
      </w:r>
      <w:r w:rsidRPr="00C42279">
        <w:rPr>
          <w:lang w:val="en-ID"/>
        </w:rPr>
        <w:t xml:space="preserve"> good practices across </w:t>
      </w:r>
      <w:r w:rsidR="00F75ED2">
        <w:rPr>
          <w:lang w:val="en-ID"/>
        </w:rPr>
        <w:t>government-to-government</w:t>
      </w:r>
      <w:r w:rsidRPr="00C42279">
        <w:rPr>
          <w:lang w:val="en-ID"/>
        </w:rPr>
        <w:t xml:space="preserve"> programming. These programs provide valuable lessons on </w:t>
      </w:r>
      <w:r w:rsidR="00DF6CEE" w:rsidRPr="00C42279">
        <w:rPr>
          <w:lang w:val="en-ID"/>
        </w:rPr>
        <w:t>generating</w:t>
      </w:r>
      <w:r w:rsidRPr="00C42279">
        <w:rPr>
          <w:lang w:val="en-ID"/>
        </w:rPr>
        <w:t xml:space="preserve"> a pipeline of government partnerships, sustaining AGE executive buy-in for international engagement, achieving outcomes, and supporting </w:t>
      </w:r>
      <w:r w:rsidR="00F75ED2">
        <w:rPr>
          <w:lang w:val="en-ID"/>
        </w:rPr>
        <w:t>government-to-government</w:t>
      </w:r>
      <w:r w:rsidR="00F75ED2" w:rsidRPr="00C42279">
        <w:rPr>
          <w:lang w:val="en-ID"/>
        </w:rPr>
        <w:t xml:space="preserve"> </w:t>
      </w:r>
      <w:r w:rsidRPr="00C42279">
        <w:rPr>
          <w:lang w:val="en-ID"/>
        </w:rPr>
        <w:t xml:space="preserve">partnerships by DFAT program managers and </w:t>
      </w:r>
      <w:r w:rsidR="4D5119CF" w:rsidRPr="6D52EE22">
        <w:rPr>
          <w:color w:val="485864"/>
          <w:lang w:val="en-ID"/>
          <w14:ligatures w14:val="standardContextual"/>
        </w:rPr>
        <w:t>MC</w:t>
      </w:r>
      <w:r w:rsidRPr="00C42279">
        <w:rPr>
          <w:lang w:val="en-ID"/>
        </w:rPr>
        <w:t xml:space="preserve"> teams. </w:t>
      </w:r>
    </w:p>
    <w:p w14:paraId="0D389022" w14:textId="7424AF01" w:rsidR="00881A20" w:rsidRDefault="00881A20" w:rsidP="00C42279">
      <w:pPr>
        <w:pStyle w:val="BodyText"/>
        <w:rPr>
          <w:rFonts w:asciiTheme="majorHAnsi" w:hAnsiTheme="majorHAnsi" w:cstheme="majorBidi"/>
        </w:rPr>
      </w:pPr>
      <w:r w:rsidRPr="00C42279">
        <w:rPr>
          <w:lang w:val="en-ID"/>
        </w:rPr>
        <w:t>Other Australian programs offer important synergies</w:t>
      </w:r>
      <w:r w:rsidR="009E3C7A" w:rsidRPr="00C42279">
        <w:rPr>
          <w:lang w:val="en-ID"/>
        </w:rPr>
        <w:t xml:space="preserve"> (see </w:t>
      </w:r>
      <w:r w:rsidR="00DC1CC7">
        <w:rPr>
          <w:lang w:val="en-ID"/>
        </w:rPr>
        <w:fldChar w:fldCharType="begin"/>
      </w:r>
      <w:r w:rsidR="00DC1CC7">
        <w:rPr>
          <w:lang w:val="en-ID"/>
        </w:rPr>
        <w:instrText xml:space="preserve"> REF _Ref168476402 \r \h </w:instrText>
      </w:r>
      <w:r w:rsidR="00DC1CC7">
        <w:rPr>
          <w:lang w:val="en-ID"/>
        </w:rPr>
      </w:r>
      <w:r w:rsidR="00DC1CC7">
        <w:rPr>
          <w:lang w:val="en-ID"/>
        </w:rPr>
        <w:fldChar w:fldCharType="separate"/>
      </w:r>
      <w:r w:rsidR="00AF7596">
        <w:rPr>
          <w:lang w:val="en-ID"/>
        </w:rPr>
        <w:t>Annex 4</w:t>
      </w:r>
      <w:r w:rsidR="00DC1CC7">
        <w:rPr>
          <w:lang w:val="en-ID"/>
        </w:rPr>
        <w:fldChar w:fldCharType="end"/>
      </w:r>
      <w:r w:rsidR="00936418" w:rsidRPr="00C42279">
        <w:rPr>
          <w:lang w:val="en-ID"/>
        </w:rPr>
        <w:t xml:space="preserve"> </w:t>
      </w:r>
      <w:r w:rsidR="009E3C7A" w:rsidRPr="00C42279">
        <w:rPr>
          <w:lang w:val="en-ID"/>
        </w:rPr>
        <w:t xml:space="preserve">for a list of other DFAT programs). </w:t>
      </w:r>
      <w:r w:rsidR="00F75ED2">
        <w:rPr>
          <w:lang w:val="en-ID"/>
        </w:rPr>
        <w:t>SEAG2G</w:t>
      </w:r>
      <w:r w:rsidRPr="00C42279">
        <w:rPr>
          <w:lang w:val="en-ID"/>
        </w:rPr>
        <w:t xml:space="preserve"> will coordinate with Partnerships for Infrastructure and Mekong Australia P</w:t>
      </w:r>
      <w:r w:rsidR="54FB03AC" w:rsidRPr="00C42279">
        <w:rPr>
          <w:lang w:val="en-ID"/>
        </w:rPr>
        <w:t>artner</w:t>
      </w:r>
      <w:r w:rsidR="00B238E6" w:rsidRPr="00C42279">
        <w:rPr>
          <w:lang w:val="en-ID"/>
        </w:rPr>
        <w:t>sh</w:t>
      </w:r>
      <w:r w:rsidR="54FB03AC" w:rsidRPr="00C42279">
        <w:rPr>
          <w:lang w:val="en-ID"/>
        </w:rPr>
        <w:t>ip</w:t>
      </w:r>
      <w:r w:rsidRPr="00C42279">
        <w:rPr>
          <w:lang w:val="en-ID"/>
        </w:rPr>
        <w:t xml:space="preserve"> to work in adjacent sectors so as not to overlap. Where overlap does occur, </w:t>
      </w:r>
      <w:r w:rsidR="00F75ED2">
        <w:rPr>
          <w:lang w:val="en-ID"/>
        </w:rPr>
        <w:t>SEAG2G</w:t>
      </w:r>
      <w:r w:rsidRPr="00C42279">
        <w:rPr>
          <w:lang w:val="en-ID"/>
        </w:rPr>
        <w:t xml:space="preserve"> will work with </w:t>
      </w:r>
      <w:r w:rsidR="00597656">
        <w:rPr>
          <w:lang w:val="en-ID"/>
        </w:rPr>
        <w:t xml:space="preserve">these </w:t>
      </w:r>
      <w:r w:rsidRPr="00C42279">
        <w:rPr>
          <w:lang w:val="en-ID"/>
        </w:rPr>
        <w:t xml:space="preserve">programs to provide consistent messaging to AGE partners to minimise transaction </w:t>
      </w:r>
      <w:r w:rsidR="00670955" w:rsidRPr="00C42279">
        <w:rPr>
          <w:lang w:val="en-ID"/>
        </w:rPr>
        <w:t>costs</w:t>
      </w:r>
      <w:r w:rsidR="00670955">
        <w:rPr>
          <w:lang w:val="en-ID"/>
        </w:rPr>
        <w:t xml:space="preserve"> and</w:t>
      </w:r>
      <w:r w:rsidRPr="00C42279">
        <w:rPr>
          <w:lang w:val="en-ID"/>
        </w:rPr>
        <w:t xml:space="preserve"> invite these programs to participate in </w:t>
      </w:r>
      <w:r w:rsidR="00F75ED2">
        <w:rPr>
          <w:lang w:val="en-ID"/>
        </w:rPr>
        <w:t>SEAG2G</w:t>
      </w:r>
      <w:r w:rsidRPr="00C42279">
        <w:rPr>
          <w:lang w:val="en-ID"/>
        </w:rPr>
        <w:t xml:space="preserve"> partnership and activity </w:t>
      </w:r>
      <w:r w:rsidR="00DA07F1" w:rsidRPr="00F34075">
        <w:rPr>
          <w:color w:val="485864"/>
          <w:lang w:val="en-ID"/>
        </w:rPr>
        <w:t xml:space="preserve">development </w:t>
      </w:r>
      <w:r w:rsidRPr="00C42279">
        <w:rPr>
          <w:lang w:val="en-ID"/>
        </w:rPr>
        <w:t xml:space="preserve">processes to minimise the potential for duplication. Additionally, </w:t>
      </w:r>
      <w:r w:rsidR="00F75ED2">
        <w:rPr>
          <w:lang w:val="en-ID"/>
        </w:rPr>
        <w:t>SEAG2G</w:t>
      </w:r>
      <w:r w:rsidRPr="00C42279">
        <w:rPr>
          <w:lang w:val="en-ID"/>
        </w:rPr>
        <w:t xml:space="preserve"> </w:t>
      </w:r>
      <w:r w:rsidR="00B238E6" w:rsidRPr="00C42279">
        <w:rPr>
          <w:lang w:val="en-ID"/>
        </w:rPr>
        <w:t>aims to</w:t>
      </w:r>
      <w:r w:rsidRPr="00C42279">
        <w:rPr>
          <w:lang w:val="en-ID"/>
        </w:rPr>
        <w:t xml:space="preserve"> support the Office of Southeast Asia to coordinate and connect the Office’s suite of programs to influence the establishment of common standards and approaches across government partnership programs</w:t>
      </w:r>
      <w:r w:rsidRPr="6D52EE22">
        <w:rPr>
          <w:rFonts w:asciiTheme="majorHAnsi" w:hAnsiTheme="majorHAnsi" w:cstheme="majorBidi"/>
        </w:rPr>
        <w:t xml:space="preserve">. </w:t>
      </w:r>
    </w:p>
    <w:p w14:paraId="4DFE203F" w14:textId="1572C58F" w:rsidR="00881A20" w:rsidRPr="00C9438E" w:rsidRDefault="6BDD4183" w:rsidP="00C42279">
      <w:pPr>
        <w:pStyle w:val="Heading2"/>
      </w:pPr>
      <w:bookmarkStart w:id="66" w:name="_Toc167377707"/>
      <w:bookmarkStart w:id="67" w:name="_Toc167451844"/>
      <w:bookmarkStart w:id="68" w:name="_Toc919527916"/>
      <w:bookmarkStart w:id="69" w:name="_Toc191377335"/>
      <w:r>
        <w:t xml:space="preserve">Other donor </w:t>
      </w:r>
      <w:r w:rsidR="0464F49C">
        <w:t xml:space="preserve">government </w:t>
      </w:r>
      <w:r w:rsidR="5A262EF7">
        <w:t xml:space="preserve">initiatives </w:t>
      </w:r>
      <w:r>
        <w:t>in Southeast Asia</w:t>
      </w:r>
      <w:bookmarkEnd w:id="66"/>
      <w:bookmarkEnd w:id="67"/>
      <w:bookmarkEnd w:id="68"/>
      <w:bookmarkEnd w:id="69"/>
    </w:p>
    <w:p w14:paraId="2927FE0F" w14:textId="138444DB" w:rsidR="00881A20" w:rsidRPr="00BC1C61" w:rsidRDefault="00881A20" w:rsidP="00C42279">
      <w:pPr>
        <w:keepNext/>
        <w:rPr>
          <w:rFonts w:cstheme="minorHAnsi"/>
          <w:color w:val="485864"/>
          <w:szCs w:val="21"/>
          <w:lang w:val="en-ID"/>
          <w14:ligatures w14:val="standardContextual"/>
        </w:rPr>
      </w:pPr>
      <w:r w:rsidRPr="00BC1C61">
        <w:rPr>
          <w:rFonts w:cstheme="minorHAnsi"/>
          <w:color w:val="485864"/>
          <w:szCs w:val="21"/>
          <w:lang w:val="en-ID"/>
          <w14:ligatures w14:val="standardContextual"/>
        </w:rPr>
        <w:t xml:space="preserve">Other donors </w:t>
      </w:r>
      <w:r w:rsidR="008D1E63">
        <w:rPr>
          <w:rFonts w:cstheme="minorHAnsi"/>
          <w:color w:val="485864"/>
          <w:szCs w:val="21"/>
          <w:lang w:val="en-ID"/>
          <w14:ligatures w14:val="standardContextual"/>
        </w:rPr>
        <w:t xml:space="preserve">have active </w:t>
      </w:r>
      <w:r w:rsidR="00BF2F1B">
        <w:rPr>
          <w:rFonts w:cstheme="minorHAnsi"/>
          <w:color w:val="485864"/>
          <w:szCs w:val="21"/>
          <w:lang w:val="en-ID"/>
          <w14:ligatures w14:val="standardContextual"/>
        </w:rPr>
        <w:t>government</w:t>
      </w:r>
      <w:r w:rsidR="003158C7">
        <w:rPr>
          <w:rFonts w:cstheme="minorHAnsi"/>
          <w:color w:val="485864"/>
          <w:szCs w:val="21"/>
          <w:lang w:val="en-ID"/>
          <w14:ligatures w14:val="standardContextual"/>
        </w:rPr>
        <w:t>-to-government</w:t>
      </w:r>
      <w:r w:rsidRPr="00BC1C61">
        <w:rPr>
          <w:rFonts w:cstheme="minorHAnsi"/>
          <w:color w:val="485864"/>
          <w:szCs w:val="21"/>
          <w:lang w:val="en-ID"/>
          <w14:ligatures w14:val="standardContextual"/>
        </w:rPr>
        <w:t xml:space="preserve"> </w:t>
      </w:r>
      <w:r w:rsidR="003158C7">
        <w:rPr>
          <w:rFonts w:cstheme="minorHAnsi"/>
          <w:color w:val="485864"/>
          <w:szCs w:val="21"/>
          <w:lang w:val="en-ID"/>
          <w14:ligatures w14:val="standardContextual"/>
        </w:rPr>
        <w:t xml:space="preserve">programs </w:t>
      </w:r>
      <w:r w:rsidRPr="00BC1C61">
        <w:rPr>
          <w:rFonts w:cstheme="minorHAnsi"/>
          <w:color w:val="485864"/>
          <w:szCs w:val="21"/>
          <w:lang w:val="en-ID"/>
          <w14:ligatures w14:val="standardContextual"/>
        </w:rPr>
        <w:t>in Southeast Asia</w:t>
      </w:r>
      <w:r w:rsidR="003158C7">
        <w:rPr>
          <w:rFonts w:cstheme="minorHAnsi"/>
          <w:color w:val="485864"/>
          <w:szCs w:val="21"/>
          <w:lang w:val="en-ID"/>
          <w14:ligatures w14:val="standardContextual"/>
        </w:rPr>
        <w:t>,</w:t>
      </w:r>
      <w:r w:rsidR="008D1E63">
        <w:rPr>
          <w:rFonts w:cstheme="minorHAnsi"/>
          <w:color w:val="485864"/>
          <w:szCs w:val="21"/>
          <w:lang w:val="en-ID"/>
          <w14:ligatures w14:val="standardContextual"/>
        </w:rPr>
        <w:t xml:space="preserve"> including</w:t>
      </w:r>
      <w:r w:rsidRPr="00BC1C61">
        <w:rPr>
          <w:rFonts w:cstheme="minorHAnsi"/>
          <w:color w:val="485864"/>
          <w:szCs w:val="21"/>
          <w:lang w:val="en-ID"/>
          <w14:ligatures w14:val="standardContextual"/>
        </w:rPr>
        <w:t>:</w:t>
      </w:r>
    </w:p>
    <w:p w14:paraId="7E4A51DF" w14:textId="36784743" w:rsidR="00881A20" w:rsidRPr="00BC1C61" w:rsidRDefault="00881A20" w:rsidP="00C42279">
      <w:pPr>
        <w:pStyle w:val="ListBullet"/>
      </w:pPr>
      <w:r>
        <w:t xml:space="preserve">The European Union’s Technical Assistance and Information Exchange and Green Economy Program </w:t>
      </w:r>
      <w:r w:rsidR="00E7439F">
        <w:t xml:space="preserve">that </w:t>
      </w:r>
      <w:r>
        <w:t xml:space="preserve">supports member </w:t>
      </w:r>
      <w:r w:rsidR="002B6474">
        <w:t>State</w:t>
      </w:r>
      <w:r>
        <w:t xml:space="preserve">s to share lessons and practices with Southeast Asian counterparts through workshops, expert missions, and study visits. </w:t>
      </w:r>
    </w:p>
    <w:p w14:paraId="0433E2B5" w14:textId="311EEF04" w:rsidR="00881A20" w:rsidRPr="00BC1C61" w:rsidRDefault="00881A20" w:rsidP="00C42279">
      <w:pPr>
        <w:pStyle w:val="ListBullet"/>
      </w:pPr>
      <w:r>
        <w:t>New Zealand</w:t>
      </w:r>
      <w:r w:rsidR="009A7D0A">
        <w:t>’s</w:t>
      </w:r>
      <w:r>
        <w:t xml:space="preserve"> support</w:t>
      </w:r>
      <w:r w:rsidR="009A7D0A">
        <w:t xml:space="preserve"> to</w:t>
      </w:r>
      <w:r>
        <w:t xml:space="preserve"> government exchanges in the Philippines on biosecurity standards and crop management</w:t>
      </w:r>
      <w:r w:rsidR="00792EA4">
        <w:t>,</w:t>
      </w:r>
      <w:r>
        <w:t xml:space="preserve"> and development of transparent and common standards to promote two-way agricultural trade. </w:t>
      </w:r>
    </w:p>
    <w:p w14:paraId="558CF59F" w14:textId="15EB3CA7" w:rsidR="00881A20" w:rsidRPr="00BC1C61" w:rsidRDefault="00881A20" w:rsidP="00C42279">
      <w:pPr>
        <w:pStyle w:val="ListBullet"/>
      </w:pPr>
      <w:r>
        <w:t>Canada</w:t>
      </w:r>
      <w:r w:rsidR="00792EA4">
        <w:t>’s</w:t>
      </w:r>
      <w:r>
        <w:t xml:space="preserve"> non-ODA funding to its network of Posts to support partnerships between Canadian line ministries and counterparts in Southeast Asia. Canada deploys both serving and retired public officials to provide technical assistance to counterparts. </w:t>
      </w:r>
    </w:p>
    <w:p w14:paraId="1BB7B3A0" w14:textId="650724F9" w:rsidR="00881A20" w:rsidRPr="00BC1C61" w:rsidRDefault="00881A20" w:rsidP="00C42279">
      <w:pPr>
        <w:pStyle w:val="ListBullet"/>
      </w:pPr>
      <w:r>
        <w:t>German</w:t>
      </w:r>
      <w:r w:rsidR="00A638FC">
        <w:t>y’s</w:t>
      </w:r>
      <w:r>
        <w:t xml:space="preserve"> bring</w:t>
      </w:r>
      <w:r w:rsidR="00A638FC">
        <w:t>ing</w:t>
      </w:r>
      <w:r>
        <w:t xml:space="preserve"> together</w:t>
      </w:r>
      <w:r w:rsidR="00A638FC">
        <w:t xml:space="preserve"> of</w:t>
      </w:r>
      <w:r>
        <w:t xml:space="preserve"> public servants from across its federal system to carry out knowledge exchanges with counterparts in areas of sustainable economic development, governance, environment, climate change and energy. </w:t>
      </w:r>
    </w:p>
    <w:p w14:paraId="7172B2F3" w14:textId="395FC37E" w:rsidR="00881A20" w:rsidRPr="00BC1C61" w:rsidRDefault="00881A20" w:rsidP="00B774F5">
      <w:pPr>
        <w:rPr>
          <w:rFonts w:cstheme="minorHAnsi"/>
          <w:color w:val="485864"/>
          <w:szCs w:val="21"/>
          <w:lang w:val="en-ID"/>
          <w14:ligatures w14:val="standardContextual"/>
        </w:rPr>
      </w:pPr>
      <w:r w:rsidRPr="00BC1C61">
        <w:rPr>
          <w:rFonts w:cstheme="minorHAnsi"/>
          <w:color w:val="485864"/>
          <w:szCs w:val="21"/>
          <w:lang w:val="en-ID"/>
          <w14:ligatures w14:val="standardContextual"/>
        </w:rPr>
        <w:t xml:space="preserve">The </w:t>
      </w:r>
      <w:r w:rsidR="00F75ED2">
        <w:rPr>
          <w:rFonts w:cstheme="minorHAnsi"/>
          <w:color w:val="485864"/>
          <w:szCs w:val="21"/>
          <w:lang w:val="en-ID"/>
          <w14:ligatures w14:val="standardContextual"/>
        </w:rPr>
        <w:t>SEAG2G</w:t>
      </w:r>
      <w:r w:rsidRPr="00BC1C61">
        <w:rPr>
          <w:rFonts w:cstheme="minorHAnsi"/>
          <w:color w:val="485864"/>
          <w:szCs w:val="21"/>
          <w:lang w:val="en-ID"/>
          <w14:ligatures w14:val="standardContextual"/>
        </w:rPr>
        <w:t xml:space="preserve"> program will support DFAT to keep abreast of other agency partnerships in Southeast Asia and to carve out niche areas of Australian engagement and </w:t>
      </w:r>
      <w:r w:rsidR="008D1E63">
        <w:rPr>
          <w:rFonts w:cstheme="minorHAnsi"/>
          <w:color w:val="485864"/>
          <w:szCs w:val="21"/>
          <w:lang w:val="en-ID"/>
          <w14:ligatures w14:val="standardContextual"/>
        </w:rPr>
        <w:t>support</w:t>
      </w:r>
      <w:r w:rsidRPr="00BC1C61">
        <w:rPr>
          <w:rFonts w:cstheme="minorHAnsi"/>
          <w:color w:val="485864"/>
          <w:szCs w:val="21"/>
          <w:lang w:val="en-ID"/>
          <w14:ligatures w14:val="standardContextual"/>
        </w:rPr>
        <w:t xml:space="preserve">. </w:t>
      </w:r>
    </w:p>
    <w:p w14:paraId="58480C76" w14:textId="2593D26C" w:rsidR="00881A20" w:rsidRDefault="6BDD4183" w:rsidP="00C42279">
      <w:pPr>
        <w:pStyle w:val="Heading2"/>
      </w:pPr>
      <w:bookmarkStart w:id="70" w:name="_Toc167377708"/>
      <w:bookmarkStart w:id="71" w:name="_Toc1220516343"/>
      <w:bookmarkStart w:id="72" w:name="_Toc167451845"/>
      <w:bookmarkStart w:id="73" w:name="_Toc191377336"/>
      <w:r>
        <w:t>Cross-cutting issues</w:t>
      </w:r>
      <w:bookmarkEnd w:id="70"/>
      <w:bookmarkEnd w:id="71"/>
      <w:bookmarkEnd w:id="73"/>
      <w:r>
        <w:t xml:space="preserve"> </w:t>
      </w:r>
      <w:bookmarkEnd w:id="72"/>
    </w:p>
    <w:p w14:paraId="52DFFA70" w14:textId="0E20D7A3" w:rsidR="00745597" w:rsidRPr="00745597" w:rsidRDefault="00745597" w:rsidP="00745597">
      <w:r>
        <w:t xml:space="preserve">The approach to cross-cutting issues is covered in depth in </w:t>
      </w:r>
      <w:r w:rsidR="00651344">
        <w:t>S</w:t>
      </w:r>
      <w:r>
        <w:t>ection G.</w:t>
      </w:r>
      <w:r w:rsidR="00D60F95">
        <w:t xml:space="preserve"> </w:t>
      </w:r>
    </w:p>
    <w:p w14:paraId="117EB197" w14:textId="10A8F761" w:rsidR="00A32858" w:rsidRPr="00D474C9" w:rsidRDefault="67484144" w:rsidP="00C42279">
      <w:pPr>
        <w:pStyle w:val="Heading1"/>
      </w:pPr>
      <w:bookmarkStart w:id="74" w:name="_Toc167377709"/>
      <w:bookmarkStart w:id="75" w:name="_Toc167451846"/>
      <w:bookmarkStart w:id="76" w:name="_Toc430623045"/>
      <w:bookmarkStart w:id="77" w:name="_Toc191377337"/>
      <w:bookmarkEnd w:id="47"/>
      <w:r>
        <w:t>Proposed Outcomes and Investment Options (What?)</w:t>
      </w:r>
      <w:bookmarkEnd w:id="74"/>
      <w:bookmarkEnd w:id="75"/>
      <w:bookmarkEnd w:id="76"/>
      <w:bookmarkEnd w:id="77"/>
    </w:p>
    <w:p w14:paraId="25A9EF95" w14:textId="66F08A14" w:rsidR="002874BD" w:rsidRPr="00C42279" w:rsidRDefault="002874BD" w:rsidP="00C42279">
      <w:pPr>
        <w:pStyle w:val="BodyText"/>
        <w:rPr>
          <w:lang w:val="en-ID"/>
        </w:rPr>
      </w:pPr>
      <w:r w:rsidRPr="00C42279">
        <w:rPr>
          <w:lang w:val="en-ID"/>
        </w:rPr>
        <w:t xml:space="preserve">The </w:t>
      </w:r>
      <w:r w:rsidRPr="00C42279">
        <w:rPr>
          <w:rStyle w:val="Strong"/>
        </w:rPr>
        <w:t>goal</w:t>
      </w:r>
      <w:r w:rsidRPr="00C42279">
        <w:rPr>
          <w:b/>
          <w:lang w:val="en-ID"/>
        </w:rPr>
        <w:t xml:space="preserve"> </w:t>
      </w:r>
      <w:r w:rsidRPr="00C42279">
        <w:rPr>
          <w:lang w:val="en-ID"/>
        </w:rPr>
        <w:t xml:space="preserve">of the </w:t>
      </w:r>
      <w:r w:rsidR="00F75ED2">
        <w:rPr>
          <w:lang w:val="en-ID"/>
        </w:rPr>
        <w:t>SEAG2G</w:t>
      </w:r>
      <w:r w:rsidRPr="00C42279">
        <w:rPr>
          <w:lang w:val="en-ID"/>
        </w:rPr>
        <w:t xml:space="preserve"> program is: </w:t>
      </w:r>
    </w:p>
    <w:p w14:paraId="0358E65F" w14:textId="5B664D7C" w:rsidR="002874BD" w:rsidRPr="00E22E56" w:rsidRDefault="00FF2C23" w:rsidP="00323D44">
      <w:pPr>
        <w:pStyle w:val="Quote"/>
        <w:rPr>
          <w:rStyle w:val="Strong"/>
        </w:rPr>
      </w:pPr>
      <w:r w:rsidRPr="00FF2C23">
        <w:rPr>
          <w:rFonts w:ascii="Calibri" w:hAnsi="Calibri"/>
          <w:bCs/>
          <w:color w:val="495965" w:themeColor="text2"/>
        </w:rPr>
        <w:t xml:space="preserve">Deeper institutional partnerships between Australia and Southeast Asia that support economic and social development and more effective, </w:t>
      </w:r>
      <w:r w:rsidR="003519C4" w:rsidRPr="00FF2C23">
        <w:rPr>
          <w:rFonts w:ascii="Calibri" w:hAnsi="Calibri"/>
          <w:bCs/>
          <w:color w:val="495965" w:themeColor="text2"/>
        </w:rPr>
        <w:t>accountable,</w:t>
      </w:r>
      <w:r w:rsidRPr="00FF2C23">
        <w:rPr>
          <w:rFonts w:ascii="Calibri" w:hAnsi="Calibri"/>
          <w:bCs/>
          <w:color w:val="495965" w:themeColor="text2"/>
        </w:rPr>
        <w:t xml:space="preserve"> and inclusive government institutions in Southeast Asia</w:t>
      </w:r>
      <w:r w:rsidR="008C29D8">
        <w:rPr>
          <w:rStyle w:val="Strong"/>
        </w:rPr>
        <w:t>.</w:t>
      </w:r>
    </w:p>
    <w:p w14:paraId="048A89AE" w14:textId="77777777" w:rsidR="002874BD" w:rsidRDefault="002874BD" w:rsidP="00C42279">
      <w:pPr>
        <w:pStyle w:val="BodyText"/>
      </w:pPr>
      <w:r>
        <w:t xml:space="preserve">The </w:t>
      </w:r>
      <w:r w:rsidRPr="00C42279">
        <w:rPr>
          <w:rStyle w:val="Strong"/>
        </w:rPr>
        <w:t>DFAT objective</w:t>
      </w:r>
      <w:r>
        <w:t xml:space="preserve"> for the program is:</w:t>
      </w:r>
    </w:p>
    <w:p w14:paraId="51D09068" w14:textId="046A2A07" w:rsidR="002874BD" w:rsidRPr="00E22E56" w:rsidRDefault="0035010E" w:rsidP="00323D44">
      <w:pPr>
        <w:pStyle w:val="Quote"/>
        <w:rPr>
          <w:rStyle w:val="Strong"/>
        </w:rPr>
      </w:pPr>
      <w:r w:rsidRPr="0035010E">
        <w:rPr>
          <w:rFonts w:ascii="Calibri" w:hAnsi="Calibri"/>
          <w:bCs/>
          <w:color w:val="495965" w:themeColor="text2"/>
        </w:rPr>
        <w:t xml:space="preserve">Participating Southeast Asian Governments </w:t>
      </w:r>
      <w:r w:rsidR="002874BD" w:rsidRPr="00E22E56">
        <w:rPr>
          <w:rStyle w:val="Strong"/>
        </w:rPr>
        <w:t xml:space="preserve">see the Australian Government as a reliable, </w:t>
      </w:r>
      <w:r w:rsidR="00B8380C" w:rsidRPr="00E22E56">
        <w:rPr>
          <w:rStyle w:val="Strong"/>
        </w:rPr>
        <w:t>trusted,</w:t>
      </w:r>
      <w:r w:rsidR="002874BD" w:rsidRPr="00E22E56">
        <w:rPr>
          <w:rStyle w:val="Strong"/>
        </w:rPr>
        <w:t xml:space="preserve"> and responsive partner for </w:t>
      </w:r>
      <w:r w:rsidR="00C07DE6">
        <w:rPr>
          <w:rStyle w:val="Strong"/>
        </w:rPr>
        <w:t xml:space="preserve">two-way </w:t>
      </w:r>
      <w:r w:rsidR="002874BD" w:rsidRPr="00E22E56">
        <w:rPr>
          <w:rStyle w:val="Strong"/>
        </w:rPr>
        <w:t>technical and policy collaboration</w:t>
      </w:r>
      <w:r w:rsidR="00FC6111" w:rsidRPr="00E22E56">
        <w:rPr>
          <w:rStyle w:val="Strong"/>
        </w:rPr>
        <w:t>.</w:t>
      </w:r>
    </w:p>
    <w:p w14:paraId="34C86E08" w14:textId="6A159E8D" w:rsidR="003440B8" w:rsidRPr="003440B8" w:rsidRDefault="003440B8" w:rsidP="00C42279">
      <w:pPr>
        <w:pStyle w:val="BodyText"/>
      </w:pPr>
      <w:r>
        <w:t>The program logic is described in this section and summarised in Figure 1.</w:t>
      </w:r>
    </w:p>
    <w:p w14:paraId="07E11FD6" w14:textId="60F45B4A" w:rsidR="00AC1F77" w:rsidRDefault="5D3F9176" w:rsidP="00C42279">
      <w:pPr>
        <w:pStyle w:val="Heading2"/>
      </w:pPr>
      <w:bookmarkStart w:id="78" w:name="_Toc167377710"/>
      <w:bookmarkStart w:id="79" w:name="_Toc167451847"/>
      <w:bookmarkStart w:id="80" w:name="_Toc1929072564"/>
      <w:bookmarkStart w:id="81" w:name="_Toc191377338"/>
      <w:r>
        <w:lastRenderedPageBreak/>
        <w:t>Program logic</w:t>
      </w:r>
      <w:bookmarkEnd w:id="78"/>
      <w:bookmarkEnd w:id="79"/>
      <w:bookmarkEnd w:id="80"/>
      <w:bookmarkEnd w:id="81"/>
    </w:p>
    <w:p w14:paraId="229A298F" w14:textId="56B8BABF" w:rsidR="001F67F4" w:rsidRPr="00FC6111" w:rsidRDefault="001F67F4" w:rsidP="09354326">
      <w:pPr>
        <w:pStyle w:val="Heading3"/>
        <w:numPr>
          <w:ilvl w:val="2"/>
          <w:numId w:val="0"/>
        </w:numPr>
      </w:pPr>
      <w:bookmarkStart w:id="82" w:name="_Toc174538738"/>
      <w:r>
        <w:t>End-of-program outcomes</w:t>
      </w:r>
      <w:bookmarkEnd w:id="82"/>
    </w:p>
    <w:p w14:paraId="62899E20" w14:textId="1C12E4D3" w:rsidR="00FC6111" w:rsidRDefault="00706FA7" w:rsidP="00C42279">
      <w:pPr>
        <w:pStyle w:val="BodyText"/>
        <w:rPr>
          <w:color w:val="auto"/>
          <w:lang w:val="en-AU"/>
        </w:rPr>
      </w:pPr>
      <w:r w:rsidRPr="00CF132A">
        <w:t xml:space="preserve">The </w:t>
      </w:r>
      <w:r w:rsidR="001F67F4">
        <w:t xml:space="preserve">program has </w:t>
      </w:r>
      <w:r w:rsidR="00C875A9">
        <w:t>2</w:t>
      </w:r>
      <w:r w:rsidR="00C07DE6">
        <w:t xml:space="preserve"> </w:t>
      </w:r>
      <w:r w:rsidR="001F67F4" w:rsidRPr="008066D4">
        <w:rPr>
          <w:rStyle w:val="Strong"/>
        </w:rPr>
        <w:t>e</w:t>
      </w:r>
      <w:r w:rsidR="00FC6111" w:rsidRPr="008066D4">
        <w:rPr>
          <w:rStyle w:val="Strong"/>
        </w:rPr>
        <w:t>nd</w:t>
      </w:r>
      <w:r w:rsidR="001F67F4" w:rsidRPr="008066D4">
        <w:rPr>
          <w:rStyle w:val="Strong"/>
        </w:rPr>
        <w:t>-</w:t>
      </w:r>
      <w:r w:rsidR="00FC6111" w:rsidRPr="008066D4">
        <w:rPr>
          <w:rStyle w:val="Strong"/>
        </w:rPr>
        <w:t>of</w:t>
      </w:r>
      <w:r w:rsidR="001F67F4" w:rsidRPr="008066D4">
        <w:rPr>
          <w:rStyle w:val="Strong"/>
        </w:rPr>
        <w:t>-p</w:t>
      </w:r>
      <w:r w:rsidR="00FC6111" w:rsidRPr="008066D4">
        <w:rPr>
          <w:rStyle w:val="Strong"/>
        </w:rPr>
        <w:t xml:space="preserve">rogram </w:t>
      </w:r>
      <w:r w:rsidR="001F67F4" w:rsidRPr="008066D4">
        <w:rPr>
          <w:rStyle w:val="Strong"/>
        </w:rPr>
        <w:t>o</w:t>
      </w:r>
      <w:r w:rsidR="00FC6111" w:rsidRPr="008066D4">
        <w:rPr>
          <w:rStyle w:val="Strong"/>
        </w:rPr>
        <w:t>utcomes</w:t>
      </w:r>
      <w:r w:rsidR="00FC6111">
        <w:t>, applying across all thematic areas:</w:t>
      </w:r>
    </w:p>
    <w:p w14:paraId="548421DE" w14:textId="246B763F" w:rsidR="00FC6111" w:rsidRPr="003552F5" w:rsidRDefault="00FC6111" w:rsidP="00C42279">
      <w:pPr>
        <w:pStyle w:val="BodyText"/>
        <w:rPr>
          <w:rStyle w:val="Strong"/>
        </w:rPr>
      </w:pPr>
      <w:r w:rsidRPr="003552F5">
        <w:rPr>
          <w:rStyle w:val="Strong"/>
        </w:rPr>
        <w:t xml:space="preserve">EOPO1: </w:t>
      </w:r>
      <w:r w:rsidR="00C07DE6" w:rsidRPr="00C42279">
        <w:rPr>
          <w:rStyle w:val="Strong"/>
        </w:rPr>
        <w:t>Broader and deeper partnerships between Australian and SEA government institutions in targeted areas of mutual interest</w:t>
      </w:r>
      <w:r w:rsidRPr="003552F5">
        <w:rPr>
          <w:rStyle w:val="Strong"/>
        </w:rPr>
        <w:t>:</w:t>
      </w:r>
      <w:r w:rsidR="00A420DD" w:rsidRPr="003552F5">
        <w:rPr>
          <w:rStyle w:val="Strong"/>
        </w:rPr>
        <w:t xml:space="preserve"> </w:t>
      </w:r>
    </w:p>
    <w:p w14:paraId="06ED198E" w14:textId="078707B4" w:rsidR="00FC6111" w:rsidRDefault="00FC6111" w:rsidP="009A5745">
      <w:pPr>
        <w:pStyle w:val="BodyText"/>
      </w:pPr>
      <w:r>
        <w:t xml:space="preserve">The program will incentivise Australian institutions to become involved with their regional counterparts, establishing new relationships and </w:t>
      </w:r>
      <w:r w:rsidR="00BC79AA">
        <w:t xml:space="preserve">expanding existing </w:t>
      </w:r>
      <w:r>
        <w:t>partnership</w:t>
      </w:r>
      <w:r w:rsidR="009401A2">
        <w:t>s</w:t>
      </w:r>
      <w:r>
        <w:t>.</w:t>
      </w:r>
      <w:r w:rsidR="00A420DD">
        <w:t xml:space="preserve"> </w:t>
      </w:r>
      <w:r>
        <w:t>AGEs with existing ties to the region will be supported to build and consolidate these relationships by planning and undertaking multi</w:t>
      </w:r>
      <w:r w:rsidR="00956977">
        <w:noBreakHyphen/>
      </w:r>
      <w:r>
        <w:t xml:space="preserve">year activities for deeper </w:t>
      </w:r>
      <w:r w:rsidR="52FCFFD4">
        <w:t>long-term</w:t>
      </w:r>
      <w:r>
        <w:t xml:space="preserve"> partnerships.</w:t>
      </w:r>
      <w:r w:rsidR="00A420DD">
        <w:t xml:space="preserve"> </w:t>
      </w:r>
      <w:r>
        <w:t>Over time this will involve increased numbers of officials from each side making connections and developing positive relationships with counterparts. Collaborative activities under the thematic priority areas will advance common understanding on how to address key challenges, and action on joint agendas</w:t>
      </w:r>
      <w:r w:rsidR="00C07DE6">
        <w:t xml:space="preserve">. </w:t>
      </w:r>
    </w:p>
    <w:p w14:paraId="50FA172E" w14:textId="13639DF5" w:rsidR="00FC6111" w:rsidRPr="003552F5" w:rsidRDefault="00FC6111" w:rsidP="00C42279">
      <w:pPr>
        <w:pStyle w:val="BodyText"/>
        <w:rPr>
          <w:rStyle w:val="Strong"/>
        </w:rPr>
      </w:pPr>
      <w:r w:rsidRPr="003552F5">
        <w:rPr>
          <w:rStyle w:val="Strong"/>
        </w:rPr>
        <w:t>EOPO</w:t>
      </w:r>
      <w:r w:rsidR="00C07DE6" w:rsidRPr="003552F5">
        <w:rPr>
          <w:rStyle w:val="Strong"/>
        </w:rPr>
        <w:t>2</w:t>
      </w:r>
      <w:r w:rsidRPr="003552F5">
        <w:rPr>
          <w:rStyle w:val="Strong"/>
        </w:rPr>
        <w:t xml:space="preserve">: </w:t>
      </w:r>
      <w:r w:rsidR="00B920BB" w:rsidRPr="00C42279">
        <w:rPr>
          <w:rStyle w:val="Strong"/>
        </w:rPr>
        <w:t xml:space="preserve">SGEs improve policy and practice in identified thematic priority areas in support of economic and social </w:t>
      </w:r>
      <w:r w:rsidR="003519C4" w:rsidRPr="00C42279">
        <w:rPr>
          <w:rStyle w:val="Strong"/>
        </w:rPr>
        <w:t>development</w:t>
      </w:r>
      <w:r w:rsidR="003519C4" w:rsidRPr="003552F5">
        <w:rPr>
          <w:rStyle w:val="Strong"/>
        </w:rPr>
        <w:t>:</w:t>
      </w:r>
      <w:r w:rsidR="00A420DD" w:rsidRPr="003552F5">
        <w:rPr>
          <w:rStyle w:val="Strong"/>
        </w:rPr>
        <w:t xml:space="preserve"> </w:t>
      </w:r>
    </w:p>
    <w:p w14:paraId="09AA2BA7" w14:textId="3FF2FC6C" w:rsidR="00EA4426" w:rsidRDefault="00EA4426" w:rsidP="00EA4426">
      <w:pPr>
        <w:pStyle w:val="BodyText"/>
      </w:pPr>
      <w:r>
        <w:t xml:space="preserve">The program will make Australian expertise available to SGEs when it is relevant and </w:t>
      </w:r>
      <w:r w:rsidR="00670955">
        <w:t>needed and</w:t>
      </w:r>
      <w:r>
        <w:t xml:space="preserve"> showcase the solutions AGEs have applied to policy challenges. This s</w:t>
      </w:r>
      <w:r w:rsidR="00FC6111">
        <w:t>upport will help influence approaches taken by SGEs, as they draw on Australian capability and experience to develop and implement evidence-based policy responses and improvements</w:t>
      </w:r>
      <w:r w:rsidR="001F1F0E">
        <w:t>. T</w:t>
      </w:r>
      <w:r w:rsidR="6656060C">
        <w:t xml:space="preserve">he </w:t>
      </w:r>
      <w:r w:rsidR="008060C1">
        <w:t>‘</w:t>
      </w:r>
      <w:r>
        <w:t xml:space="preserve">identified thematic priority </w:t>
      </w:r>
      <w:r w:rsidR="6656060C">
        <w:t>areas</w:t>
      </w:r>
      <w:r w:rsidR="008060C1">
        <w:t>’</w:t>
      </w:r>
      <w:r w:rsidR="001F1F0E">
        <w:t xml:space="preserve"> referred to in EOPO2 are those listed in this design document, namely</w:t>
      </w:r>
      <w:r w:rsidR="00F34075">
        <w:t xml:space="preserve"> </w:t>
      </w:r>
      <w:r w:rsidR="00B6505E" w:rsidRPr="007D6B23">
        <w:t xml:space="preserve">climate </w:t>
      </w:r>
      <w:r w:rsidR="00D27555">
        <w:t xml:space="preserve">change </w:t>
      </w:r>
      <w:r w:rsidR="00B6505E" w:rsidRPr="007D6B23">
        <w:t>and energy</w:t>
      </w:r>
      <w:r w:rsidR="00D27555">
        <w:t xml:space="preserve"> transition</w:t>
      </w:r>
      <w:r w:rsidR="00B6505E" w:rsidRPr="007D6B23">
        <w:t xml:space="preserve">, education and skills, </w:t>
      </w:r>
      <w:r w:rsidR="01AB4414">
        <w:t xml:space="preserve">sustainable </w:t>
      </w:r>
      <w:r w:rsidR="00B6505E" w:rsidRPr="007D6B23">
        <w:t>agriculture and food security, effective inclusive public institutions</w:t>
      </w:r>
      <w:r w:rsidR="04673D21">
        <w:t>.</w:t>
      </w:r>
      <w:r w:rsidR="00A420DD">
        <w:t xml:space="preserve"> </w:t>
      </w:r>
    </w:p>
    <w:p w14:paraId="246BEE5D" w14:textId="1CD2ABDB" w:rsidR="00DA219D" w:rsidRDefault="00A50337" w:rsidP="09354326">
      <w:pPr>
        <w:pStyle w:val="Heading3"/>
        <w:numPr>
          <w:ilvl w:val="2"/>
          <w:numId w:val="0"/>
        </w:numPr>
      </w:pPr>
      <w:bookmarkStart w:id="83" w:name="_Toc1486933033"/>
      <w:r>
        <w:t>Intermediate outcomes</w:t>
      </w:r>
      <w:bookmarkEnd w:id="83"/>
    </w:p>
    <w:p w14:paraId="0175D39E" w14:textId="3CA900F9" w:rsidR="000D7A0F" w:rsidRDefault="000D7A0F" w:rsidP="00C42279">
      <w:pPr>
        <w:pStyle w:val="BodyText"/>
      </w:pPr>
      <w:r>
        <w:t xml:space="preserve">The program has </w:t>
      </w:r>
      <w:r w:rsidR="00C875A9">
        <w:t>5</w:t>
      </w:r>
      <w:r>
        <w:t xml:space="preserve"> </w:t>
      </w:r>
      <w:r w:rsidRPr="007E4A12">
        <w:rPr>
          <w:rStyle w:val="Strong"/>
        </w:rPr>
        <w:t>Intermediate Outcomes</w:t>
      </w:r>
      <w:r>
        <w:t xml:space="preserve">, </w:t>
      </w:r>
      <w:r w:rsidR="00C875A9">
        <w:t>4</w:t>
      </w:r>
      <w:r w:rsidR="00DD5EC5">
        <w:t xml:space="preserve"> aligned with </w:t>
      </w:r>
      <w:r w:rsidR="00C07DE6">
        <w:t xml:space="preserve">the </w:t>
      </w:r>
      <w:r w:rsidR="00DD5EC5">
        <w:t xml:space="preserve">thematic </w:t>
      </w:r>
      <w:r w:rsidR="00C07DE6">
        <w:t>priorit</w:t>
      </w:r>
      <w:r w:rsidR="00DD5EC5">
        <w:t>ies</w:t>
      </w:r>
      <w:r w:rsidR="00C07DE6">
        <w:t xml:space="preserve">, and in one cross-cutting </w:t>
      </w:r>
      <w:r w:rsidR="00D27555">
        <w:t>intermediate outcome</w:t>
      </w:r>
      <w:r w:rsidR="00C07DE6">
        <w:t xml:space="preserve">. The thematic outcomes will be subject to further refinement in </w:t>
      </w:r>
      <w:r w:rsidR="00B73728">
        <w:t xml:space="preserve">the first </w:t>
      </w:r>
      <w:r w:rsidR="00C07DE6">
        <w:t>year of the program once the detail of partnership activities is developed and agreed among relevant AGEs</w:t>
      </w:r>
      <w:r w:rsidR="00411DB2">
        <w:t>,</w:t>
      </w:r>
      <w:r w:rsidR="00C07DE6">
        <w:t xml:space="preserve"> SGEs and DFAT.</w:t>
      </w:r>
      <w:r w:rsidR="00D60F95">
        <w:t xml:space="preserve"> </w:t>
      </w:r>
    </w:p>
    <w:p w14:paraId="6D04AA12" w14:textId="00D5E940" w:rsidR="000D7A0F" w:rsidRPr="003552F5" w:rsidRDefault="000D7A0F" w:rsidP="003552F5">
      <w:pPr>
        <w:pStyle w:val="BodyText"/>
        <w:rPr>
          <w:rStyle w:val="Strong"/>
        </w:rPr>
      </w:pPr>
      <w:r w:rsidRPr="003552F5">
        <w:rPr>
          <w:rStyle w:val="Strong"/>
        </w:rPr>
        <w:t>IO</w:t>
      </w:r>
      <w:r w:rsidR="00C07DE6" w:rsidRPr="003552F5">
        <w:rPr>
          <w:rStyle w:val="Strong"/>
        </w:rPr>
        <w:t>1</w:t>
      </w:r>
      <w:r w:rsidRPr="003552F5">
        <w:rPr>
          <w:rStyle w:val="Strong"/>
        </w:rPr>
        <w:t xml:space="preserve">: SGEs advance their clean energy transition and strengthen resilience to the impacts of climate change: </w:t>
      </w:r>
    </w:p>
    <w:p w14:paraId="66FD5FE9" w14:textId="67A17007" w:rsidR="000D7A0F" w:rsidRDefault="000D7A0F" w:rsidP="009A5745">
      <w:pPr>
        <w:pStyle w:val="BodyText"/>
      </w:pPr>
      <w:r>
        <w:t xml:space="preserve">Through the program, AGEs will share expertise and lessons from Australia’s experience with climate change and energy transition challenges. This includes how climate change is addressed as a policy </w:t>
      </w:r>
      <w:proofErr w:type="gramStart"/>
      <w:r>
        <w:t>priority in its own right, as well as</w:t>
      </w:r>
      <w:proofErr w:type="gramEnd"/>
      <w:r>
        <w:t xml:space="preserve"> within and across other policy areas. This will help SGEs draw on good practice </w:t>
      </w:r>
      <w:r w:rsidR="00DB2C03">
        <w:t>to</w:t>
      </w:r>
      <w:r>
        <w:t xml:space="preserve"> develop initiatives and reforms in their own context.</w:t>
      </w:r>
    </w:p>
    <w:p w14:paraId="1F71463B" w14:textId="0ADBC71B" w:rsidR="00C07DE6" w:rsidRPr="003552F5" w:rsidRDefault="00C07DE6" w:rsidP="003552F5">
      <w:pPr>
        <w:pStyle w:val="BodyText"/>
        <w:rPr>
          <w:rStyle w:val="Strong"/>
        </w:rPr>
      </w:pPr>
      <w:r w:rsidRPr="003552F5">
        <w:rPr>
          <w:rStyle w:val="Strong"/>
        </w:rPr>
        <w:t>IO2:</w:t>
      </w:r>
      <w:r w:rsidR="005C4D91" w:rsidRPr="003552F5">
        <w:rPr>
          <w:rStyle w:val="Strong"/>
        </w:rPr>
        <w:t xml:space="preserve"> SGEs advance the workforce skills needed for a modern economy</w:t>
      </w:r>
      <w:r w:rsidR="00D16A64" w:rsidRPr="003552F5">
        <w:rPr>
          <w:rStyle w:val="Strong"/>
        </w:rPr>
        <w:t>:</w:t>
      </w:r>
    </w:p>
    <w:p w14:paraId="02017450" w14:textId="55ED707B" w:rsidR="005C4D91" w:rsidRDefault="00236068" w:rsidP="009A5745">
      <w:pPr>
        <w:pStyle w:val="BodyText"/>
      </w:pPr>
      <w:r>
        <w:t xml:space="preserve">Southeast Asian countries </w:t>
      </w:r>
      <w:r w:rsidR="00A82463" w:rsidRPr="00A82463">
        <w:t>need</w:t>
      </w:r>
      <w:r w:rsidR="00A82463">
        <w:t xml:space="preserve"> </w:t>
      </w:r>
      <w:r w:rsidR="00A82463" w:rsidRPr="00A82463">
        <w:t>increasingly skilled workforce</w:t>
      </w:r>
      <w:r w:rsidR="00A91440">
        <w:t>s</w:t>
      </w:r>
      <w:r w:rsidR="00A82463" w:rsidRPr="00A82463">
        <w:t xml:space="preserve"> to meet the </w:t>
      </w:r>
      <w:r w:rsidR="00A82463">
        <w:t xml:space="preserve">shifting </w:t>
      </w:r>
      <w:r w:rsidR="00A82463" w:rsidRPr="00A82463">
        <w:t xml:space="preserve">demands of </w:t>
      </w:r>
      <w:r w:rsidR="00A82463">
        <w:t>modern econom</w:t>
      </w:r>
      <w:r w:rsidR="001B3B90">
        <w:t>ies</w:t>
      </w:r>
      <w:r w:rsidR="00A82463">
        <w:t xml:space="preserve"> (including </w:t>
      </w:r>
      <w:r w:rsidR="00A82463" w:rsidRPr="00A82463">
        <w:t>technological advances</w:t>
      </w:r>
      <w:r w:rsidR="00375871">
        <w:t xml:space="preserve">, digital </w:t>
      </w:r>
      <w:r w:rsidR="003519C4">
        <w:t>transformation,</w:t>
      </w:r>
      <w:r w:rsidR="00375871">
        <w:t xml:space="preserve"> and the green economy</w:t>
      </w:r>
      <w:r w:rsidR="00A82463">
        <w:t>).</w:t>
      </w:r>
      <w:r w:rsidR="00D60F95">
        <w:t xml:space="preserve"> </w:t>
      </w:r>
      <w:r w:rsidR="00A82463">
        <w:t xml:space="preserve">AGEs will share the experience of the education and training sector and other </w:t>
      </w:r>
      <w:r w:rsidR="00375871">
        <w:t xml:space="preserve">relevant </w:t>
      </w:r>
      <w:r w:rsidR="00A82463">
        <w:t xml:space="preserve">specialist agencies to help </w:t>
      </w:r>
      <w:r w:rsidR="00375871">
        <w:t>S</w:t>
      </w:r>
      <w:r w:rsidR="00A82463">
        <w:t xml:space="preserve">GEs develop appropriate policy settings </w:t>
      </w:r>
      <w:r w:rsidR="00375871">
        <w:t xml:space="preserve">and initiatives </w:t>
      </w:r>
      <w:r w:rsidR="00A82463">
        <w:t xml:space="preserve">to </w:t>
      </w:r>
      <w:r w:rsidR="00375871">
        <w:t xml:space="preserve">facilitate labour market </w:t>
      </w:r>
      <w:r w:rsidR="00A82463">
        <w:t xml:space="preserve">access </w:t>
      </w:r>
      <w:r w:rsidR="00375871">
        <w:t xml:space="preserve">to relevant </w:t>
      </w:r>
      <w:r w:rsidR="00A82463">
        <w:t xml:space="preserve">education and training for </w:t>
      </w:r>
      <w:r w:rsidR="00375871">
        <w:t xml:space="preserve">skills </w:t>
      </w:r>
      <w:r w:rsidR="00A82463">
        <w:t>development</w:t>
      </w:r>
      <w:r w:rsidR="00375871">
        <w:t>, and support transition of affected workforces</w:t>
      </w:r>
      <w:r w:rsidR="00A82463">
        <w:t>.</w:t>
      </w:r>
      <w:r w:rsidR="00D60F95">
        <w:t xml:space="preserve"> </w:t>
      </w:r>
    </w:p>
    <w:p w14:paraId="3EB4A4FE" w14:textId="2F08F762" w:rsidR="005C4D91" w:rsidRPr="003552F5" w:rsidRDefault="00B73728" w:rsidP="003552F5">
      <w:pPr>
        <w:pStyle w:val="BodyText"/>
        <w:rPr>
          <w:rStyle w:val="Strong"/>
        </w:rPr>
      </w:pPr>
      <w:r w:rsidRPr="003552F5">
        <w:rPr>
          <w:rStyle w:val="Strong"/>
        </w:rPr>
        <w:t>IO3: SGEs advance agricultural sector capacity to meet food security needs and international biosecurity standards</w:t>
      </w:r>
      <w:r w:rsidR="00D16A64" w:rsidRPr="003552F5">
        <w:rPr>
          <w:rStyle w:val="Strong"/>
        </w:rPr>
        <w:t>:</w:t>
      </w:r>
    </w:p>
    <w:p w14:paraId="0A51F9A8" w14:textId="22F3B071" w:rsidR="00B73728" w:rsidRDefault="00375871" w:rsidP="003E2C12">
      <w:pPr>
        <w:pStyle w:val="BodyText"/>
      </w:pPr>
      <w:r w:rsidRPr="00375871">
        <w:t xml:space="preserve">Agriculture is critical to sustaining the region’s ongoing economic growth, ensuring food </w:t>
      </w:r>
      <w:r w:rsidR="003519C4" w:rsidRPr="00375871">
        <w:t>security,</w:t>
      </w:r>
      <w:r w:rsidRPr="00375871">
        <w:t xml:space="preserve"> and contributing to livelihood</w:t>
      </w:r>
      <w:r>
        <w:t xml:space="preserve">s. </w:t>
      </w:r>
      <w:r w:rsidR="003E2C12">
        <w:t xml:space="preserve">AGEs will share experience and approaches to support SGEs </w:t>
      </w:r>
      <w:r w:rsidR="00B9108D">
        <w:t xml:space="preserve">to </w:t>
      </w:r>
      <w:r w:rsidRPr="00375871">
        <w:t>formulat</w:t>
      </w:r>
      <w:r w:rsidR="00B9108D">
        <w:t>e</w:t>
      </w:r>
      <w:r w:rsidRPr="00375871">
        <w:t xml:space="preserve"> policies </w:t>
      </w:r>
      <w:r w:rsidR="00B9108D">
        <w:t xml:space="preserve">to </w:t>
      </w:r>
      <w:r w:rsidRPr="00375871">
        <w:t xml:space="preserve">strengthen food security </w:t>
      </w:r>
      <w:r w:rsidR="003E2C12">
        <w:t xml:space="preserve">and </w:t>
      </w:r>
      <w:r w:rsidRPr="00375871">
        <w:t xml:space="preserve">adapt </w:t>
      </w:r>
      <w:r w:rsidR="003E2C12">
        <w:t xml:space="preserve">towards climate-smart </w:t>
      </w:r>
      <w:r w:rsidRPr="00375871">
        <w:t>agricultural systems</w:t>
      </w:r>
      <w:r w:rsidR="003E2C12">
        <w:t>, as well as meet biosecurity standards for sustainable agriculture and integration with international trade.</w:t>
      </w:r>
      <w:r w:rsidR="00A1323D">
        <w:t xml:space="preserve"> </w:t>
      </w:r>
    </w:p>
    <w:p w14:paraId="4D5BB49C" w14:textId="1EF465CA" w:rsidR="00B73728" w:rsidRPr="003552F5" w:rsidRDefault="00B73728" w:rsidP="003552F5">
      <w:pPr>
        <w:pStyle w:val="BodyText"/>
        <w:rPr>
          <w:rStyle w:val="Strong"/>
        </w:rPr>
      </w:pPr>
      <w:r w:rsidRPr="003552F5">
        <w:rPr>
          <w:rStyle w:val="Strong"/>
        </w:rPr>
        <w:t>IO4:</w:t>
      </w:r>
      <w:r w:rsidR="00D60F95" w:rsidRPr="003552F5">
        <w:rPr>
          <w:rStyle w:val="Strong"/>
        </w:rPr>
        <w:t xml:space="preserve"> </w:t>
      </w:r>
      <w:r w:rsidRPr="003552F5">
        <w:rPr>
          <w:rStyle w:val="Strong"/>
        </w:rPr>
        <w:t>SGEs demonstrate more inclusive and accountable government policy and practices</w:t>
      </w:r>
      <w:r w:rsidR="00D16A64" w:rsidRPr="003552F5">
        <w:rPr>
          <w:rStyle w:val="Strong"/>
        </w:rPr>
        <w:t>:</w:t>
      </w:r>
    </w:p>
    <w:p w14:paraId="012531A9" w14:textId="7B87A4B7" w:rsidR="00086A62" w:rsidRDefault="00086A62" w:rsidP="00086A62">
      <w:pPr>
        <w:pStyle w:val="BodyText"/>
      </w:pPr>
      <w:r>
        <w:t xml:space="preserve">Through the program, a range of AGEs will share </w:t>
      </w:r>
      <w:r w:rsidR="00411DB2">
        <w:t>Australia’s</w:t>
      </w:r>
      <w:r>
        <w:t xml:space="preserve"> approaches </w:t>
      </w:r>
      <w:r w:rsidR="00EB0462">
        <w:t>to</w:t>
      </w:r>
      <w:r>
        <w:t xml:space="preserve"> </w:t>
      </w:r>
      <w:r w:rsidRPr="00086A62">
        <w:t>accountability and transparency of public administration</w:t>
      </w:r>
      <w:r>
        <w:t xml:space="preserve">, effective economic management, and policies </w:t>
      </w:r>
      <w:r w:rsidRPr="00086A62">
        <w:t xml:space="preserve">and programs </w:t>
      </w:r>
      <w:r>
        <w:t xml:space="preserve">which </w:t>
      </w:r>
      <w:r w:rsidRPr="00086A62">
        <w:t>take account of the needs of women and men, people with disabilities and socially marginalised</w:t>
      </w:r>
      <w:r w:rsidR="007E5246">
        <w:t xml:space="preserve"> people</w:t>
      </w:r>
      <w:r w:rsidRPr="00086A62">
        <w:t xml:space="preserve">. </w:t>
      </w:r>
      <w:r>
        <w:t xml:space="preserve">Dialogue and technical support in these areas </w:t>
      </w:r>
      <w:r w:rsidR="00EA4426">
        <w:t xml:space="preserve">will </w:t>
      </w:r>
      <w:r w:rsidRPr="00086A62">
        <w:t xml:space="preserve">help SGEs develop initiatives and reforms </w:t>
      </w:r>
      <w:r>
        <w:t>appropriate to local settings.</w:t>
      </w:r>
      <w:r w:rsidR="00D60F95">
        <w:t xml:space="preserve"> </w:t>
      </w:r>
    </w:p>
    <w:p w14:paraId="215552BA" w14:textId="7CCB4C7D" w:rsidR="000D7A0F" w:rsidRPr="003552F5" w:rsidRDefault="000D7A0F" w:rsidP="00C42279">
      <w:pPr>
        <w:pStyle w:val="BodyText"/>
        <w:rPr>
          <w:rStyle w:val="Strong"/>
        </w:rPr>
      </w:pPr>
      <w:r w:rsidRPr="003552F5">
        <w:rPr>
          <w:rStyle w:val="Strong"/>
        </w:rPr>
        <w:lastRenderedPageBreak/>
        <w:t>IO</w:t>
      </w:r>
      <w:r w:rsidR="00C07DE6" w:rsidRPr="003552F5">
        <w:rPr>
          <w:rStyle w:val="Strong"/>
        </w:rPr>
        <w:t>5</w:t>
      </w:r>
      <w:r w:rsidRPr="003552F5">
        <w:rPr>
          <w:rStyle w:val="Strong"/>
        </w:rPr>
        <w:t xml:space="preserve">: </w:t>
      </w:r>
      <w:r w:rsidR="00C26B5D" w:rsidRPr="00C42279">
        <w:rPr>
          <w:rStyle w:val="Strong"/>
        </w:rPr>
        <w:t xml:space="preserve">AGEs </w:t>
      </w:r>
      <w:r w:rsidR="0041604E" w:rsidRPr="00C42279">
        <w:rPr>
          <w:rStyle w:val="Strong"/>
        </w:rPr>
        <w:t xml:space="preserve">advocate </w:t>
      </w:r>
      <w:r w:rsidR="00C26B5D" w:rsidRPr="00C42279">
        <w:rPr>
          <w:rStyle w:val="Strong"/>
        </w:rPr>
        <w:t>to SGEs on addressing gender equality, disability and social inclusion in policy and practice</w:t>
      </w:r>
      <w:r w:rsidRPr="003552F5">
        <w:rPr>
          <w:rStyle w:val="Strong"/>
        </w:rPr>
        <w:t xml:space="preserve">: </w:t>
      </w:r>
    </w:p>
    <w:p w14:paraId="61535E51" w14:textId="7380E443" w:rsidR="000D7A0F" w:rsidRDefault="000D7A0F" w:rsidP="009A5745">
      <w:pPr>
        <w:pStyle w:val="BodyText"/>
        <w:rPr>
          <w:lang w:val="en-US"/>
        </w:rPr>
      </w:pPr>
      <w:r w:rsidRPr="005C16DC">
        <w:rPr>
          <w:lang w:val="en-US"/>
        </w:rPr>
        <w:t xml:space="preserve">Gender equality, disability and </w:t>
      </w:r>
      <w:r w:rsidR="00723E34">
        <w:rPr>
          <w:lang w:val="en-US"/>
        </w:rPr>
        <w:t>social</w:t>
      </w:r>
      <w:r w:rsidRPr="005C16DC">
        <w:rPr>
          <w:lang w:val="en-US"/>
        </w:rPr>
        <w:t xml:space="preserve"> inclusion are important priorities for the Australian government.</w:t>
      </w:r>
      <w:r w:rsidR="00A420DD" w:rsidRPr="005C16DC">
        <w:rPr>
          <w:lang w:val="en-US"/>
        </w:rPr>
        <w:t xml:space="preserve"> </w:t>
      </w:r>
      <w:r w:rsidRPr="005C16DC">
        <w:rPr>
          <w:lang w:val="en-US"/>
        </w:rPr>
        <w:t xml:space="preserve">The program will </w:t>
      </w:r>
      <w:r w:rsidR="00C60D63" w:rsidRPr="005C16DC">
        <w:rPr>
          <w:lang w:val="en-US"/>
        </w:rPr>
        <w:t>enable</w:t>
      </w:r>
      <w:r w:rsidRPr="005C16DC">
        <w:rPr>
          <w:lang w:val="en-US"/>
        </w:rPr>
        <w:t xml:space="preserve"> AGEs to demonstrate how they have integrated these concerns into government programs across the key thematic </w:t>
      </w:r>
      <w:r w:rsidR="00B8380C" w:rsidRPr="005C16DC">
        <w:rPr>
          <w:lang w:val="en-US"/>
        </w:rPr>
        <w:t>areas</w:t>
      </w:r>
      <w:r w:rsidR="007B3440" w:rsidRPr="005C16DC">
        <w:rPr>
          <w:lang w:val="en-US"/>
        </w:rPr>
        <w:t>,</w:t>
      </w:r>
      <w:r w:rsidR="00B8380C" w:rsidRPr="005C16DC">
        <w:rPr>
          <w:lang w:val="en-US"/>
        </w:rPr>
        <w:t xml:space="preserve"> </w:t>
      </w:r>
      <w:r w:rsidR="00F341CF" w:rsidRPr="007D6B23">
        <w:rPr>
          <w:lang w:val="en-US"/>
        </w:rPr>
        <w:t xml:space="preserve">with the aim of helping </w:t>
      </w:r>
      <w:r w:rsidRPr="005C16DC">
        <w:rPr>
          <w:lang w:val="en-US"/>
        </w:rPr>
        <w:t>SGEs identify opportunities to address these issues more effectively within government policy and operations.</w:t>
      </w:r>
      <w:r w:rsidR="00A420DD">
        <w:rPr>
          <w:lang w:val="en-US"/>
        </w:rPr>
        <w:t xml:space="preserve"> </w:t>
      </w:r>
    </w:p>
    <w:p w14:paraId="6B15AF84" w14:textId="4B8814AD" w:rsidR="00FE7F27" w:rsidRDefault="00FE7F27" w:rsidP="09354326">
      <w:pPr>
        <w:pStyle w:val="Heading3"/>
        <w:numPr>
          <w:ilvl w:val="2"/>
          <w:numId w:val="0"/>
        </w:numPr>
      </w:pPr>
      <w:bookmarkStart w:id="84" w:name="_Toc1402939777"/>
      <w:r>
        <w:t>Outputs</w:t>
      </w:r>
      <w:bookmarkEnd w:id="84"/>
    </w:p>
    <w:p w14:paraId="5674C048" w14:textId="07885F39" w:rsidR="000D7A0F" w:rsidRDefault="000D7A0F" w:rsidP="000D7A0F">
      <w:r>
        <w:t xml:space="preserve">The outcomes outlined above will derive from the following </w:t>
      </w:r>
      <w:r w:rsidR="00C875A9">
        <w:t>4</w:t>
      </w:r>
      <w:r w:rsidR="00B73728">
        <w:t xml:space="preserve"> </w:t>
      </w:r>
      <w:r w:rsidRPr="002B34BD">
        <w:rPr>
          <w:rStyle w:val="Strong"/>
        </w:rPr>
        <w:t>outputs</w:t>
      </w:r>
      <w:r>
        <w:t xml:space="preserve">: </w:t>
      </w:r>
    </w:p>
    <w:p w14:paraId="7C2DA10A" w14:textId="0B6FBC47" w:rsidR="000D7A0F" w:rsidRPr="003552F5" w:rsidRDefault="000D7A0F" w:rsidP="00C42279">
      <w:pPr>
        <w:pStyle w:val="BodyText"/>
        <w:rPr>
          <w:rStyle w:val="Strong"/>
        </w:rPr>
      </w:pPr>
      <w:r w:rsidRPr="003552F5">
        <w:rPr>
          <w:rStyle w:val="Strong"/>
        </w:rPr>
        <w:t>O</w:t>
      </w:r>
      <w:r w:rsidR="006E0A39" w:rsidRPr="003552F5">
        <w:rPr>
          <w:rStyle w:val="Strong"/>
        </w:rPr>
        <w:t>1</w:t>
      </w:r>
      <w:r w:rsidRPr="003552F5">
        <w:rPr>
          <w:rStyle w:val="Strong"/>
        </w:rPr>
        <w:t>:</w:t>
      </w:r>
      <w:r w:rsidR="00A420DD" w:rsidRPr="003552F5">
        <w:rPr>
          <w:rStyle w:val="Strong"/>
        </w:rPr>
        <w:t xml:space="preserve"> </w:t>
      </w:r>
      <w:r w:rsidRPr="003552F5">
        <w:rPr>
          <w:rStyle w:val="Strong"/>
        </w:rPr>
        <w:t>Multi</w:t>
      </w:r>
      <w:r w:rsidR="002B34BD" w:rsidRPr="003552F5">
        <w:rPr>
          <w:rStyle w:val="Strong"/>
        </w:rPr>
        <w:t>-</w:t>
      </w:r>
      <w:r w:rsidRPr="003552F5">
        <w:rPr>
          <w:rStyle w:val="Strong"/>
        </w:rPr>
        <w:t xml:space="preserve">year AGE-SGE work programs agreed and delivered for mutual exchange and learning: </w:t>
      </w:r>
    </w:p>
    <w:p w14:paraId="7D87FF14" w14:textId="04FCB7E7" w:rsidR="000D7A0F" w:rsidRDefault="000D7A0F" w:rsidP="009A5745">
      <w:pPr>
        <w:pStyle w:val="BodyText"/>
      </w:pPr>
      <w:r>
        <w:t xml:space="preserve">Under </w:t>
      </w:r>
      <w:r w:rsidR="002B34BD">
        <w:t>W</w:t>
      </w:r>
      <w:r>
        <w:t xml:space="preserve">orkstream 1 </w:t>
      </w:r>
      <w:r w:rsidR="007F68C9">
        <w:t>(</w:t>
      </w:r>
      <w:r>
        <w:t>as described below</w:t>
      </w:r>
      <w:r w:rsidR="007F68C9">
        <w:t>)</w:t>
      </w:r>
      <w:r>
        <w:t xml:space="preserve">, selected </w:t>
      </w:r>
      <w:r w:rsidR="007F68C9">
        <w:t>C</w:t>
      </w:r>
      <w:r>
        <w:t xml:space="preserve">ore </w:t>
      </w:r>
      <w:r w:rsidR="00236068">
        <w:t>P</w:t>
      </w:r>
      <w:r>
        <w:t xml:space="preserve">artners will be supported to </w:t>
      </w:r>
      <w:r w:rsidR="00DA07F1">
        <w:t xml:space="preserve">develop workplans </w:t>
      </w:r>
      <w:r>
        <w:t xml:space="preserve">and implement longer term programs of activities under </w:t>
      </w:r>
      <w:r w:rsidR="008F6B86">
        <w:t xml:space="preserve">thematic </w:t>
      </w:r>
      <w:r>
        <w:t>priori</w:t>
      </w:r>
      <w:r w:rsidR="008F6B86">
        <w:t>ties</w:t>
      </w:r>
      <w:r>
        <w:t xml:space="preserve">. </w:t>
      </w:r>
    </w:p>
    <w:p w14:paraId="6551AB9B" w14:textId="5896B34D" w:rsidR="000D7A0F" w:rsidRPr="00323D44" w:rsidRDefault="000D7A0F" w:rsidP="00C42279">
      <w:pPr>
        <w:pStyle w:val="BodyText"/>
        <w:rPr>
          <w:rStyle w:val="Strong"/>
        </w:rPr>
      </w:pPr>
      <w:r w:rsidRPr="00323D44">
        <w:rPr>
          <w:rStyle w:val="Strong"/>
        </w:rPr>
        <w:t>O</w:t>
      </w:r>
      <w:r w:rsidR="006E0A39">
        <w:rPr>
          <w:rStyle w:val="Strong"/>
        </w:rPr>
        <w:t>2</w:t>
      </w:r>
      <w:r w:rsidRPr="00323D44">
        <w:rPr>
          <w:rStyle w:val="Strong"/>
        </w:rPr>
        <w:t>: AGE-SGE initiatives implemented responding to emerging opportunities:</w:t>
      </w:r>
    </w:p>
    <w:p w14:paraId="09315791" w14:textId="44786671" w:rsidR="000D7A0F" w:rsidRDefault="000D7A0F" w:rsidP="009A5745">
      <w:pPr>
        <w:pStyle w:val="BodyText"/>
      </w:pPr>
      <w:r>
        <w:t xml:space="preserve">Under </w:t>
      </w:r>
      <w:r w:rsidR="007F68C9">
        <w:t>W</w:t>
      </w:r>
      <w:r>
        <w:t xml:space="preserve">orkstream 2 </w:t>
      </w:r>
      <w:r w:rsidR="007F68C9">
        <w:t>(</w:t>
      </w:r>
      <w:r>
        <w:t>as described below</w:t>
      </w:r>
      <w:r w:rsidR="007F68C9">
        <w:t>)</w:t>
      </w:r>
      <w:r>
        <w:t xml:space="preserve">, </w:t>
      </w:r>
      <w:r w:rsidR="006E3BDA">
        <w:t>Country-level</w:t>
      </w:r>
      <w:r>
        <w:t xml:space="preserve"> activities will be identified and implemented to support new, </w:t>
      </w:r>
      <w:r w:rsidR="00B8380C">
        <w:t>emerging,</w:t>
      </w:r>
      <w:r>
        <w:t xml:space="preserve"> and strategic relationships.</w:t>
      </w:r>
    </w:p>
    <w:p w14:paraId="493DCDFA" w14:textId="296AE51C" w:rsidR="006E0A39" w:rsidRPr="003552F5" w:rsidRDefault="006E0A39" w:rsidP="00C42279">
      <w:pPr>
        <w:pStyle w:val="BodyText"/>
        <w:rPr>
          <w:rStyle w:val="Strong"/>
        </w:rPr>
      </w:pPr>
      <w:r w:rsidRPr="003552F5">
        <w:rPr>
          <w:rStyle w:val="Strong"/>
        </w:rPr>
        <w:t xml:space="preserve">O3: </w:t>
      </w:r>
      <w:r w:rsidRPr="00C42279">
        <w:rPr>
          <w:rStyle w:val="Strong"/>
        </w:rPr>
        <w:t xml:space="preserve">The </w:t>
      </w:r>
      <w:r w:rsidR="00F75ED2">
        <w:rPr>
          <w:rStyle w:val="Strong"/>
        </w:rPr>
        <w:t>SEAG2G</w:t>
      </w:r>
      <w:r w:rsidRPr="00C42279">
        <w:rPr>
          <w:rStyle w:val="Strong"/>
        </w:rPr>
        <w:t xml:space="preserve"> platform coordinates and aligns its partnership activities for coherence across the broader SEA portfolio, avoiding duplication</w:t>
      </w:r>
      <w:r w:rsidRPr="003552F5">
        <w:rPr>
          <w:rStyle w:val="Strong"/>
        </w:rPr>
        <w:t xml:space="preserve">: </w:t>
      </w:r>
    </w:p>
    <w:p w14:paraId="6313DBA4" w14:textId="527CE285" w:rsidR="006E0A39" w:rsidRDefault="006E0A39" w:rsidP="006E0A39">
      <w:pPr>
        <w:pStyle w:val="BodyText"/>
      </w:pPr>
      <w:r>
        <w:t xml:space="preserve">Coordination and oversight mechanisms will help ensure </w:t>
      </w:r>
      <w:r w:rsidR="00F75ED2">
        <w:t>SEAG2G</w:t>
      </w:r>
      <w:r>
        <w:t xml:space="preserve"> activities contribute to Australia’s whole-of-government policy priorities, as expressed in </w:t>
      </w:r>
      <w:r w:rsidRPr="00307F5E">
        <w:t>the International Development Policy, Development Partnership Plans,</w:t>
      </w:r>
      <w:r>
        <w:t xml:space="preserve"> the </w:t>
      </w:r>
      <w:r w:rsidRPr="00307F5E">
        <w:t xml:space="preserve">Invested </w:t>
      </w:r>
      <w:r w:rsidR="003519C4" w:rsidRPr="00307F5E">
        <w:t>Strategy</w:t>
      </w:r>
      <w:r w:rsidR="003519C4" w:rsidRPr="00236068">
        <w:rPr>
          <w:i/>
          <w:iCs/>
        </w:rPr>
        <w:t>,</w:t>
      </w:r>
      <w:r w:rsidR="00D40EBD">
        <w:t xml:space="preserve"> </w:t>
      </w:r>
      <w:r>
        <w:t>and other key policy documents. Such mechanisms will also be used to avoid duplication with other bilateral and regional programs</w:t>
      </w:r>
      <w:r w:rsidR="00255B52">
        <w:t>,</w:t>
      </w:r>
      <w:r>
        <w:t xml:space="preserve"> build on existing </w:t>
      </w:r>
      <w:r w:rsidR="00F75ED2" w:rsidRPr="00F75ED2">
        <w:t>government-to-government</w:t>
      </w:r>
      <w:r>
        <w:t xml:space="preserve"> engagement and contribute to a more consistent and joined-up approach for </w:t>
      </w:r>
      <w:r w:rsidR="00F75ED2" w:rsidRPr="00F75ED2">
        <w:t>government-to-government</w:t>
      </w:r>
      <w:r>
        <w:t xml:space="preserve"> programming. </w:t>
      </w:r>
    </w:p>
    <w:p w14:paraId="5D6F3BB7" w14:textId="69F47A4B" w:rsidR="000D7A0F" w:rsidRPr="003552F5" w:rsidRDefault="000D7A0F" w:rsidP="00C42279">
      <w:pPr>
        <w:pStyle w:val="BodyText"/>
        <w:rPr>
          <w:rStyle w:val="Strong"/>
        </w:rPr>
      </w:pPr>
      <w:r w:rsidRPr="003552F5">
        <w:rPr>
          <w:rStyle w:val="Strong"/>
        </w:rPr>
        <w:t>O</w:t>
      </w:r>
      <w:r w:rsidR="006E0A39" w:rsidRPr="003552F5">
        <w:rPr>
          <w:rStyle w:val="Strong"/>
        </w:rPr>
        <w:t>4</w:t>
      </w:r>
      <w:r w:rsidRPr="003552F5">
        <w:rPr>
          <w:rStyle w:val="Strong"/>
        </w:rPr>
        <w:t>: Learning and continuous improvement processes established</w:t>
      </w:r>
      <w:r w:rsidR="00970384" w:rsidRPr="00C42279">
        <w:rPr>
          <w:rStyle w:val="Strong"/>
        </w:rPr>
        <w:t xml:space="preserve"> for </w:t>
      </w:r>
      <w:r w:rsidR="00F75ED2">
        <w:rPr>
          <w:rStyle w:val="Strong"/>
        </w:rPr>
        <w:t>SEAG2G</w:t>
      </w:r>
      <w:r w:rsidR="00970384" w:rsidRPr="00C42279">
        <w:rPr>
          <w:rStyle w:val="Strong"/>
        </w:rPr>
        <w:t xml:space="preserve"> programming and for GEDSI</w:t>
      </w:r>
      <w:r w:rsidRPr="003552F5">
        <w:rPr>
          <w:rStyle w:val="Strong"/>
        </w:rPr>
        <w:t>:</w:t>
      </w:r>
      <w:r w:rsidR="00A420DD" w:rsidRPr="003552F5">
        <w:rPr>
          <w:rStyle w:val="Strong"/>
        </w:rPr>
        <w:t xml:space="preserve"> </w:t>
      </w:r>
    </w:p>
    <w:p w14:paraId="0F52B207" w14:textId="466EF045" w:rsidR="000D7A0F" w:rsidRDefault="000D7A0F" w:rsidP="009A5745">
      <w:pPr>
        <w:pStyle w:val="BodyText"/>
      </w:pPr>
      <w:r w:rsidRPr="00230A8D">
        <w:t>A Community of Practice mechanism will be established to share lessons among AGE partners, discuss achievements and challenges and improve effectiveness.</w:t>
      </w:r>
      <w:r w:rsidR="00A420DD" w:rsidRPr="00230A8D">
        <w:t xml:space="preserve"> </w:t>
      </w:r>
      <w:r w:rsidR="00671A08" w:rsidRPr="007D6B23">
        <w:t xml:space="preserve">This will cover the broader issues involved with </w:t>
      </w:r>
      <w:r w:rsidR="00F75ED2">
        <w:t>SEAG2G</w:t>
      </w:r>
      <w:r w:rsidR="00671A08" w:rsidRPr="007D6B23">
        <w:t xml:space="preserve"> programming,</w:t>
      </w:r>
      <w:r w:rsidR="006F297F" w:rsidRPr="007D6B23">
        <w:t xml:space="preserve"> as well as a </w:t>
      </w:r>
      <w:r w:rsidR="00671A08" w:rsidRPr="007D6B23">
        <w:t xml:space="preserve">specific focus on </w:t>
      </w:r>
      <w:r w:rsidR="006F297F" w:rsidRPr="007D6B23">
        <w:t>the GEDSI agenda.</w:t>
      </w:r>
      <w:r w:rsidR="00A1323D">
        <w:t xml:space="preserve"> </w:t>
      </w:r>
      <w:r w:rsidR="004B6203" w:rsidRPr="00230A8D">
        <w:t xml:space="preserve">Liaison and </w:t>
      </w:r>
      <w:r w:rsidR="00767F45" w:rsidRPr="00230A8D">
        <w:t xml:space="preserve">coordination with other SEA </w:t>
      </w:r>
      <w:r w:rsidR="00F75ED2" w:rsidRPr="00F75ED2">
        <w:t xml:space="preserve">government-to-government </w:t>
      </w:r>
      <w:r w:rsidR="00767F45" w:rsidRPr="00230A8D">
        <w:t xml:space="preserve">programs will facilitate and feed into </w:t>
      </w:r>
      <w:r w:rsidR="00C728C9" w:rsidRPr="00230A8D">
        <w:t>program learning and alignment.</w:t>
      </w:r>
      <w:r w:rsidR="00D60F95" w:rsidRPr="00230A8D">
        <w:t xml:space="preserve"> </w:t>
      </w:r>
      <w:r w:rsidRPr="00230A8D">
        <w:t>Findings from the MEL system will be shared with partners to support continuous improvement and course correction where needed.</w:t>
      </w:r>
      <w:r>
        <w:t xml:space="preserve"> </w:t>
      </w:r>
    </w:p>
    <w:p w14:paraId="09B00E92" w14:textId="77777777" w:rsidR="00EA4426" w:rsidRDefault="00EA4426" w:rsidP="009E5294">
      <w:pPr>
        <w:pStyle w:val="Heading3"/>
        <w:numPr>
          <w:ilvl w:val="2"/>
          <w:numId w:val="0"/>
        </w:numPr>
      </w:pPr>
      <w:bookmarkStart w:id="85" w:name="_Toc1595094879"/>
      <w:r>
        <w:t>Activities</w:t>
      </w:r>
      <w:bookmarkEnd w:id="85"/>
    </w:p>
    <w:p w14:paraId="5F81669E" w14:textId="59E732ED" w:rsidR="006E0A39" w:rsidRDefault="00EA4426" w:rsidP="009A5745">
      <w:pPr>
        <w:pStyle w:val="BodyText"/>
      </w:pPr>
      <w:r>
        <w:t>O</w:t>
      </w:r>
      <w:r w:rsidR="006E0A39">
        <w:t xml:space="preserve">utputs will be delivered </w:t>
      </w:r>
      <w:proofErr w:type="gramStart"/>
      <w:r w:rsidR="006E0A39">
        <w:t>as a result of</w:t>
      </w:r>
      <w:proofErr w:type="gramEnd"/>
      <w:r w:rsidR="006E0A39">
        <w:t xml:space="preserve"> the following </w:t>
      </w:r>
      <w:r w:rsidR="006E0A39" w:rsidRPr="00C5727A">
        <w:rPr>
          <w:rStyle w:val="Strong"/>
        </w:rPr>
        <w:t>activities</w:t>
      </w:r>
      <w:r w:rsidR="006E0A39">
        <w:t>:</w:t>
      </w:r>
    </w:p>
    <w:p w14:paraId="155380FC" w14:textId="4E5E9C0A" w:rsidR="006E0A39" w:rsidRPr="003552F5" w:rsidRDefault="006E0A39" w:rsidP="00C42279">
      <w:pPr>
        <w:pStyle w:val="BodyText"/>
        <w:rPr>
          <w:rStyle w:val="Strong"/>
        </w:rPr>
      </w:pPr>
      <w:r w:rsidRPr="003552F5">
        <w:rPr>
          <w:rStyle w:val="Strong"/>
        </w:rPr>
        <w:t xml:space="preserve">A1: Agreements </w:t>
      </w:r>
      <w:r w:rsidR="00DB0C0C" w:rsidRPr="003552F5">
        <w:rPr>
          <w:rStyle w:val="Strong"/>
        </w:rPr>
        <w:t xml:space="preserve">brokered </w:t>
      </w:r>
      <w:r w:rsidRPr="003552F5">
        <w:rPr>
          <w:rStyle w:val="Strong"/>
        </w:rPr>
        <w:t xml:space="preserve">between DFAT and AGEs: </w:t>
      </w:r>
    </w:p>
    <w:p w14:paraId="3F880F60" w14:textId="2A50DB92" w:rsidR="006E0A39" w:rsidRDefault="006E0A39" w:rsidP="006E0A39">
      <w:pPr>
        <w:pStyle w:val="BodyText"/>
      </w:pPr>
      <w:r>
        <w:t xml:space="preserve">Under the program, DFAT will use its convening role to </w:t>
      </w:r>
      <w:r w:rsidR="1776A63E">
        <w:t xml:space="preserve">help </w:t>
      </w:r>
      <w:r>
        <w:t xml:space="preserve">foster institutional links between AGEs and SGEs, working with AGEs through its offices in Canberra and State capitals, and linking with SGEs through its extensive network of Posts in Southeast Asia. </w:t>
      </w:r>
      <w:r w:rsidR="00F75ED2">
        <w:t>SEAG2G</w:t>
      </w:r>
      <w:r w:rsidR="00C36912" w:rsidRPr="00E106FE">
        <w:t xml:space="preserve"> may consider partnerships with regional organisations beyond ASEAN on a case-by-case basis.</w:t>
      </w:r>
      <w:r w:rsidR="00C36912">
        <w:t xml:space="preserve"> </w:t>
      </w:r>
      <w:r>
        <w:t>Planned collaboration will be formalised by agreements between DFAT and AGEs.</w:t>
      </w:r>
      <w:r w:rsidR="00EF2837">
        <w:t xml:space="preserve"> For Core Partners</w:t>
      </w:r>
      <w:r w:rsidR="00BA6101">
        <w:t xml:space="preserve"> under Workstream 1</w:t>
      </w:r>
      <w:r w:rsidR="00EF2837">
        <w:t xml:space="preserve">, </w:t>
      </w:r>
      <w:r w:rsidR="00311B9E">
        <w:t xml:space="preserve">agreements will draw on a </w:t>
      </w:r>
      <w:r w:rsidR="00BA6101">
        <w:t xml:space="preserve">partnership brokering process </w:t>
      </w:r>
      <w:r w:rsidR="0001620A">
        <w:t xml:space="preserve">to agree key parameters, roles and responsibilities and ways of working. </w:t>
      </w:r>
    </w:p>
    <w:p w14:paraId="1B3E0DA6" w14:textId="2EE919BA" w:rsidR="006E0A39" w:rsidRPr="009E5294" w:rsidRDefault="006E0A39" w:rsidP="00C42279">
      <w:pPr>
        <w:pStyle w:val="BodyText"/>
        <w:rPr>
          <w:rStyle w:val="Strong"/>
        </w:rPr>
      </w:pPr>
      <w:r w:rsidRPr="009E5294">
        <w:rPr>
          <w:rStyle w:val="Strong"/>
        </w:rPr>
        <w:t xml:space="preserve">A2: Country </w:t>
      </w:r>
      <w:r w:rsidR="00DB0C0C">
        <w:rPr>
          <w:rStyle w:val="Strong"/>
        </w:rPr>
        <w:t>plan</w:t>
      </w:r>
      <w:r w:rsidR="000B5D4B">
        <w:rPr>
          <w:rStyle w:val="Strong"/>
        </w:rPr>
        <w:t>s</w:t>
      </w:r>
      <w:r w:rsidR="00DB0C0C">
        <w:rPr>
          <w:rStyle w:val="Strong"/>
        </w:rPr>
        <w:t xml:space="preserve"> </w:t>
      </w:r>
      <w:r w:rsidRPr="009E5294">
        <w:rPr>
          <w:rStyle w:val="Strong"/>
        </w:rPr>
        <w:t xml:space="preserve">agreed with </w:t>
      </w:r>
      <w:r w:rsidR="0007200F">
        <w:rPr>
          <w:rStyle w:val="Strong"/>
        </w:rPr>
        <w:t>P</w:t>
      </w:r>
      <w:r w:rsidRPr="009E5294">
        <w:rPr>
          <w:rStyle w:val="Strong"/>
        </w:rPr>
        <w:t>osts</w:t>
      </w:r>
      <w:r w:rsidR="00670955">
        <w:rPr>
          <w:rStyle w:val="Strong"/>
        </w:rPr>
        <w:t>:</w:t>
      </w:r>
    </w:p>
    <w:p w14:paraId="4D02B420" w14:textId="6BFACE82" w:rsidR="006E0A39" w:rsidRDefault="006352F5" w:rsidP="009A5745">
      <w:pPr>
        <w:pStyle w:val="BodyText"/>
      </w:pPr>
      <w:r>
        <w:t xml:space="preserve">DFAT is </w:t>
      </w:r>
      <w:r w:rsidR="00D40EBD">
        <w:t xml:space="preserve">currently </w:t>
      </w:r>
      <w:r>
        <w:t xml:space="preserve">finalising country and regional-level Development Partnership Plans (DPP) which reflect agreed </w:t>
      </w:r>
      <w:r w:rsidR="003351C1">
        <w:t xml:space="preserve">whole-of-government </w:t>
      </w:r>
      <w:r>
        <w:t xml:space="preserve">priorities with partner governments for development cooperation. To ensure coherence with these plans, the program will work with </w:t>
      </w:r>
      <w:r w:rsidR="007E553F">
        <w:t>P</w:t>
      </w:r>
      <w:r>
        <w:t xml:space="preserve">osts to develop brief </w:t>
      </w:r>
      <w:r w:rsidR="000B5D4B">
        <w:t xml:space="preserve">Country Plans </w:t>
      </w:r>
      <w:r>
        <w:t xml:space="preserve">to identify areas of expected and desired cooperation under </w:t>
      </w:r>
      <w:r w:rsidR="00F75ED2">
        <w:t>SEAG2G</w:t>
      </w:r>
      <w:r w:rsidR="00787B6F">
        <w:t xml:space="preserve">. These will help </w:t>
      </w:r>
      <w:r w:rsidR="00E50E36" w:rsidRPr="00E50E36">
        <w:t xml:space="preserve">provide Posts and partner </w:t>
      </w:r>
      <w:r w:rsidR="00787B6F">
        <w:t xml:space="preserve">governments </w:t>
      </w:r>
      <w:r w:rsidR="00E50E36" w:rsidRPr="00E50E36">
        <w:t xml:space="preserve">an entry point across the </w:t>
      </w:r>
      <w:r w:rsidR="00C875A9">
        <w:t>2</w:t>
      </w:r>
      <w:r w:rsidR="00E50E36" w:rsidRPr="00E50E36">
        <w:t xml:space="preserve"> funding streams and </w:t>
      </w:r>
      <w:r w:rsidR="00B6565A">
        <w:t xml:space="preserve">support </w:t>
      </w:r>
      <w:r w:rsidR="00E50E36" w:rsidRPr="00E50E36">
        <w:t>coordinat</w:t>
      </w:r>
      <w:r w:rsidR="00B6565A">
        <w:t>ion</w:t>
      </w:r>
      <w:r w:rsidR="00E50E36" w:rsidRPr="00E50E36">
        <w:t xml:space="preserve"> </w:t>
      </w:r>
      <w:r w:rsidR="009B195E">
        <w:t xml:space="preserve">between </w:t>
      </w:r>
      <w:r w:rsidR="00F75ED2">
        <w:t>SEAG2G</w:t>
      </w:r>
      <w:r w:rsidR="009B195E">
        <w:t xml:space="preserve"> </w:t>
      </w:r>
      <w:r w:rsidR="003519C4">
        <w:t>and relevant</w:t>
      </w:r>
      <w:r w:rsidR="00E50E36" w:rsidRPr="00E50E36">
        <w:t xml:space="preserve"> bilateral programs</w:t>
      </w:r>
      <w:r w:rsidR="00B6565A">
        <w:t xml:space="preserve"> </w:t>
      </w:r>
      <w:r w:rsidR="009B195E">
        <w:t xml:space="preserve">working in </w:t>
      </w:r>
      <w:r w:rsidR="00F75ED2">
        <w:t>SEAG2G</w:t>
      </w:r>
      <w:r w:rsidR="003519C4">
        <w:t xml:space="preserve"> thematic</w:t>
      </w:r>
      <w:r w:rsidR="00B6565A">
        <w:t xml:space="preserve"> </w:t>
      </w:r>
      <w:r w:rsidR="003327F0">
        <w:t>priorit</w:t>
      </w:r>
      <w:r w:rsidR="007F4B9C">
        <w:t>ies</w:t>
      </w:r>
      <w:r w:rsidR="00E50E36" w:rsidRPr="00E50E36">
        <w:t>.</w:t>
      </w:r>
    </w:p>
    <w:p w14:paraId="40FCE334" w14:textId="486B6803" w:rsidR="006E0A39" w:rsidRPr="00323D44" w:rsidRDefault="006E0A39" w:rsidP="00670955">
      <w:pPr>
        <w:pStyle w:val="BodyText"/>
        <w:keepNext/>
        <w:rPr>
          <w:rStyle w:val="Strong"/>
        </w:rPr>
      </w:pPr>
      <w:r>
        <w:rPr>
          <w:rStyle w:val="Strong"/>
        </w:rPr>
        <w:lastRenderedPageBreak/>
        <w:t xml:space="preserve">A3: </w:t>
      </w:r>
      <w:r w:rsidRPr="00323D44">
        <w:rPr>
          <w:rStyle w:val="Strong"/>
        </w:rPr>
        <w:t xml:space="preserve">Robust </w:t>
      </w:r>
      <w:r>
        <w:rPr>
          <w:rStyle w:val="Strong"/>
        </w:rPr>
        <w:t>w</w:t>
      </w:r>
      <w:r w:rsidRPr="00323D44">
        <w:rPr>
          <w:rStyle w:val="Strong"/>
        </w:rPr>
        <w:t>hole</w:t>
      </w:r>
      <w:r>
        <w:rPr>
          <w:rStyle w:val="Strong"/>
        </w:rPr>
        <w:t>-</w:t>
      </w:r>
      <w:r w:rsidRPr="00323D44">
        <w:rPr>
          <w:rStyle w:val="Strong"/>
        </w:rPr>
        <w:t>of</w:t>
      </w:r>
      <w:r>
        <w:rPr>
          <w:rStyle w:val="Strong"/>
        </w:rPr>
        <w:t xml:space="preserve">-government </w:t>
      </w:r>
      <w:r w:rsidRPr="00323D44">
        <w:rPr>
          <w:rStyle w:val="Strong"/>
        </w:rPr>
        <w:t>management</w:t>
      </w:r>
      <w:r>
        <w:rPr>
          <w:rStyle w:val="Strong"/>
        </w:rPr>
        <w:t xml:space="preserve"> and </w:t>
      </w:r>
      <w:r w:rsidRPr="00323D44">
        <w:rPr>
          <w:rStyle w:val="Strong"/>
        </w:rPr>
        <w:t xml:space="preserve">governance arrangements agreed and in place: </w:t>
      </w:r>
    </w:p>
    <w:p w14:paraId="40A50613" w14:textId="29646C9C" w:rsidR="006E0A39" w:rsidRDefault="006E0A39" w:rsidP="006E0A39">
      <w:pPr>
        <w:pStyle w:val="BodyText"/>
      </w:pPr>
      <w:r>
        <w:t xml:space="preserve">Whole-of-government program governance arrangements will be established to set and review priorities, address new opportunities, guide funding and country allocations, and ensure coordination and alignment with other Australian </w:t>
      </w:r>
      <w:r w:rsidR="007E5246">
        <w:t>g</w:t>
      </w:r>
      <w:r>
        <w:t xml:space="preserve">overnment initiatives. To reinforce a strong ‘Team-Australia’ approach, consistent systems and standards for partner engagement will be agreed. </w:t>
      </w:r>
    </w:p>
    <w:p w14:paraId="15E6EBFC" w14:textId="5B8217ED" w:rsidR="006E0A39" w:rsidRPr="00323D44" w:rsidRDefault="006E0A39" w:rsidP="00C42279">
      <w:pPr>
        <w:pStyle w:val="BodyText"/>
        <w:rPr>
          <w:rStyle w:val="Strong"/>
        </w:rPr>
      </w:pPr>
      <w:r>
        <w:rPr>
          <w:rStyle w:val="Strong"/>
        </w:rPr>
        <w:t>A4</w:t>
      </w:r>
      <w:r w:rsidRPr="00323D44">
        <w:rPr>
          <w:rStyle w:val="Strong"/>
        </w:rPr>
        <w:t xml:space="preserve">: Quality, relevant technical, advisory, and logistical services provided to AGE and SGE partners: </w:t>
      </w:r>
    </w:p>
    <w:p w14:paraId="56F7D74C" w14:textId="77777777" w:rsidR="006E0A39" w:rsidRDefault="006E0A39" w:rsidP="006E0A39">
      <w:pPr>
        <w:pStyle w:val="BodyText"/>
      </w:pPr>
      <w:r>
        <w:t xml:space="preserve">Recognising the resource constraints faced by government agencies, the program will provide a range of contractor services to partners to facilitate engagement, strengthen approaches to gender equality and inclusion, enhance performance, and support partnership reporting and MEL. </w:t>
      </w:r>
    </w:p>
    <w:p w14:paraId="72846226" w14:textId="6C3FE8D3" w:rsidR="000D7A0F" w:rsidRPr="003552F5" w:rsidRDefault="000D7A0F" w:rsidP="00C42279">
      <w:pPr>
        <w:pStyle w:val="Heading3"/>
      </w:pPr>
      <w:bookmarkStart w:id="86" w:name="_Toc1235964510"/>
      <w:r w:rsidRPr="003552F5">
        <w:t>Program assumptions</w:t>
      </w:r>
      <w:bookmarkEnd w:id="86"/>
      <w:r w:rsidRPr="003552F5">
        <w:t xml:space="preserve"> </w:t>
      </w:r>
    </w:p>
    <w:p w14:paraId="5BB64111" w14:textId="0E9C6DD9" w:rsidR="000D7A0F" w:rsidRDefault="00B90EA0" w:rsidP="00C42279">
      <w:pPr>
        <w:pStyle w:val="BodyText"/>
      </w:pPr>
      <w:r>
        <w:t>As informed through extensive consultation, t</w:t>
      </w:r>
      <w:r w:rsidR="000D7A0F">
        <w:t xml:space="preserve">he program design </w:t>
      </w:r>
      <w:r w:rsidR="0044361D">
        <w:t xml:space="preserve">tested </w:t>
      </w:r>
      <w:r w:rsidR="00943BBB">
        <w:t>several</w:t>
      </w:r>
      <w:r w:rsidR="0044361D">
        <w:t xml:space="preserve"> assumptions</w:t>
      </w:r>
      <w:r w:rsidR="00AD2B0B">
        <w:t xml:space="preserve">, as outlined in </w:t>
      </w:r>
      <w:r w:rsidR="00AD2B0B">
        <w:fldChar w:fldCharType="begin"/>
      </w:r>
      <w:r w:rsidR="00AD2B0B">
        <w:instrText xml:space="preserve"> REF _Ref168411758 \h </w:instrText>
      </w:r>
      <w:r w:rsidR="00AD2B0B">
        <w:fldChar w:fldCharType="separate"/>
      </w:r>
      <w:r w:rsidR="00AF7596">
        <w:t xml:space="preserve">Table </w:t>
      </w:r>
      <w:r w:rsidR="00AF7596">
        <w:rPr>
          <w:noProof/>
        </w:rPr>
        <w:t>2</w:t>
      </w:r>
      <w:r w:rsidR="00AD2B0B">
        <w:fldChar w:fldCharType="end"/>
      </w:r>
      <w:r w:rsidR="00AD2B0B">
        <w:t xml:space="preserve"> below.</w:t>
      </w:r>
      <w:r w:rsidR="000D7A0F">
        <w:t xml:space="preserve"> </w:t>
      </w:r>
    </w:p>
    <w:p w14:paraId="56E7F912" w14:textId="78DB5593" w:rsidR="00AD2B0B" w:rsidRDefault="00AD2B0B" w:rsidP="00AD2B0B">
      <w:pPr>
        <w:pStyle w:val="Caption"/>
      </w:pPr>
      <w:bookmarkStart w:id="87" w:name="_Ref168411758"/>
      <w:bookmarkStart w:id="88" w:name="_Toc169629117"/>
      <w:bookmarkStart w:id="89" w:name="_Toc169690486"/>
      <w:r>
        <w:t xml:space="preserve">Table </w:t>
      </w:r>
      <w:r>
        <w:fldChar w:fldCharType="begin"/>
      </w:r>
      <w:r>
        <w:instrText xml:space="preserve"> SEQ Table \* ARABIC </w:instrText>
      </w:r>
      <w:r>
        <w:fldChar w:fldCharType="separate"/>
      </w:r>
      <w:r w:rsidR="00AF7596">
        <w:rPr>
          <w:noProof/>
        </w:rPr>
        <w:t>2</w:t>
      </w:r>
      <w:r>
        <w:fldChar w:fldCharType="end"/>
      </w:r>
      <w:bookmarkEnd w:id="87"/>
      <w:r>
        <w:tab/>
        <w:t>Program assumptions tested during the design consultations</w:t>
      </w:r>
      <w:bookmarkEnd w:id="88"/>
      <w:bookmarkEnd w:id="89"/>
    </w:p>
    <w:tbl>
      <w:tblPr>
        <w:tblStyle w:val="PlainTable2"/>
        <w:tblW w:w="0" w:type="auto"/>
        <w:tblLook w:val="04A0" w:firstRow="1" w:lastRow="0" w:firstColumn="1" w:lastColumn="0" w:noHBand="0" w:noVBand="1"/>
      </w:tblPr>
      <w:tblGrid>
        <w:gridCol w:w="4956"/>
        <w:gridCol w:w="4956"/>
      </w:tblGrid>
      <w:tr w:rsidR="00670955" w:rsidRPr="00670955" w14:paraId="04167C5D" w14:textId="77777777" w:rsidTr="00670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6" w:type="dxa"/>
          </w:tcPr>
          <w:p w14:paraId="08166557" w14:textId="3E4F58D9" w:rsidR="006A4040" w:rsidRPr="00670955" w:rsidRDefault="004110A7" w:rsidP="00670955">
            <w:pPr>
              <w:spacing w:before="0" w:after="0"/>
              <w:rPr>
                <w:color w:val="007C89" w:themeColor="accent6"/>
              </w:rPr>
            </w:pPr>
            <w:r w:rsidRPr="00670955">
              <w:rPr>
                <w:color w:val="007C89" w:themeColor="accent6"/>
              </w:rPr>
              <w:t>Assumption Tested</w:t>
            </w:r>
          </w:p>
        </w:tc>
        <w:tc>
          <w:tcPr>
            <w:tcW w:w="4956" w:type="dxa"/>
          </w:tcPr>
          <w:p w14:paraId="5E3A77E5" w14:textId="76F4784D" w:rsidR="006A4040" w:rsidRPr="00670955" w:rsidRDefault="004110A7" w:rsidP="00670955">
            <w:pPr>
              <w:spacing w:before="0" w:after="0"/>
              <w:cnfStyle w:val="100000000000" w:firstRow="1" w:lastRow="0" w:firstColumn="0" w:lastColumn="0" w:oddVBand="0" w:evenVBand="0" w:oddHBand="0" w:evenHBand="0" w:firstRowFirstColumn="0" w:firstRowLastColumn="0" w:lastRowFirstColumn="0" w:lastRowLastColumn="0"/>
              <w:rPr>
                <w:color w:val="007C89" w:themeColor="accent6"/>
              </w:rPr>
            </w:pPr>
            <w:r w:rsidRPr="00670955">
              <w:rPr>
                <w:color w:val="007C89" w:themeColor="accent6"/>
              </w:rPr>
              <w:t>Result</w:t>
            </w:r>
          </w:p>
        </w:tc>
      </w:tr>
      <w:tr w:rsidR="006A4040" w:rsidRPr="00670955" w14:paraId="2AF0BFA4" w14:textId="77777777" w:rsidTr="006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6" w:type="dxa"/>
          </w:tcPr>
          <w:p w14:paraId="0732F739" w14:textId="44740C8C" w:rsidR="006A4040" w:rsidRPr="00670955" w:rsidRDefault="006A4040" w:rsidP="00670955">
            <w:pPr>
              <w:spacing w:before="0" w:after="0"/>
            </w:pPr>
            <w:r w:rsidRPr="00670955">
              <w:t>Sufficient Southeast Asian institutions want to build partnerships with Australian counterparts and are open to sharing information about their challenges and opportunities.</w:t>
            </w:r>
          </w:p>
        </w:tc>
        <w:tc>
          <w:tcPr>
            <w:tcW w:w="4956" w:type="dxa"/>
          </w:tcPr>
          <w:p w14:paraId="494303AC" w14:textId="3943918E" w:rsidR="006A4040" w:rsidRPr="00670955" w:rsidRDefault="00BF6F02" w:rsidP="00670955">
            <w:pPr>
              <w:spacing w:before="0" w:after="0"/>
              <w:cnfStyle w:val="000000100000" w:firstRow="0" w:lastRow="0" w:firstColumn="0" w:lastColumn="0" w:oddVBand="0" w:evenVBand="0" w:oddHBand="1" w:evenHBand="0" w:firstRowFirstColumn="0" w:firstRowLastColumn="0" w:lastRowFirstColumn="0" w:lastRowLastColumn="0"/>
            </w:pPr>
            <w:r w:rsidRPr="00670955">
              <w:t>Posts</w:t>
            </w:r>
            <w:r w:rsidR="00023401" w:rsidRPr="00670955">
              <w:t xml:space="preserve"> and SGE</w:t>
            </w:r>
            <w:r w:rsidRPr="00670955">
              <w:t xml:space="preserve"> indicate</w:t>
            </w:r>
            <w:r w:rsidR="00C42B14" w:rsidRPr="00670955">
              <w:t>d</w:t>
            </w:r>
            <w:r w:rsidRPr="00670955">
              <w:t xml:space="preserve"> demand for both</w:t>
            </w:r>
            <w:r w:rsidR="00C42B14" w:rsidRPr="00670955">
              <w:t xml:space="preserve"> longer-term, deeper partnerships and short</w:t>
            </w:r>
            <w:r w:rsidR="00BC365D" w:rsidRPr="00670955">
              <w:t>-term responsive interactions.</w:t>
            </w:r>
          </w:p>
        </w:tc>
      </w:tr>
      <w:tr w:rsidR="006A4040" w:rsidRPr="00670955" w14:paraId="27996EBB" w14:textId="77777777" w:rsidTr="00670955">
        <w:tc>
          <w:tcPr>
            <w:cnfStyle w:val="001000000000" w:firstRow="0" w:lastRow="0" w:firstColumn="1" w:lastColumn="0" w:oddVBand="0" w:evenVBand="0" w:oddHBand="0" w:evenHBand="0" w:firstRowFirstColumn="0" w:firstRowLastColumn="0" w:lastRowFirstColumn="0" w:lastRowLastColumn="0"/>
            <w:tcW w:w="4956" w:type="dxa"/>
          </w:tcPr>
          <w:p w14:paraId="70F4CE77" w14:textId="7C2C981B" w:rsidR="006A4040" w:rsidRPr="00670955" w:rsidRDefault="004110A7" w:rsidP="00670955">
            <w:pPr>
              <w:spacing w:before="0" w:after="0"/>
            </w:pPr>
            <w:r w:rsidRPr="00670955">
              <w:t>Sufficient AGEs are interested and incentivised to work in the international space.</w:t>
            </w:r>
          </w:p>
        </w:tc>
        <w:tc>
          <w:tcPr>
            <w:tcW w:w="4956" w:type="dxa"/>
          </w:tcPr>
          <w:p w14:paraId="7AA1ADE7" w14:textId="1D5AC1C1" w:rsidR="006A4040" w:rsidRPr="00670955" w:rsidRDefault="00BC365D" w:rsidP="00670955">
            <w:pPr>
              <w:spacing w:before="0" w:after="0"/>
              <w:cnfStyle w:val="000000000000" w:firstRow="0" w:lastRow="0" w:firstColumn="0" w:lastColumn="0" w:oddVBand="0" w:evenVBand="0" w:oddHBand="0" w:evenHBand="0" w:firstRowFirstColumn="0" w:firstRowLastColumn="0" w:lastRowFirstColumn="0" w:lastRowLastColumn="0"/>
            </w:pPr>
            <w:r w:rsidRPr="00670955">
              <w:t>There is strong interest from AGEs</w:t>
            </w:r>
            <w:r w:rsidR="008D57F6" w:rsidRPr="00670955">
              <w:t>. For</w:t>
            </w:r>
            <w:r w:rsidRPr="00670955">
              <w:t xml:space="preserve"> some</w:t>
            </w:r>
            <w:r w:rsidR="008D57F6" w:rsidRPr="00670955">
              <w:t xml:space="preserve"> newer partners, it will take time</w:t>
            </w:r>
            <w:r w:rsidR="00314906" w:rsidRPr="00670955">
              <w:t xml:space="preserve"> and significant support</w:t>
            </w:r>
            <w:r w:rsidR="008D57F6" w:rsidRPr="00670955">
              <w:t xml:space="preserve"> to build </w:t>
            </w:r>
            <w:r w:rsidR="00BE0FCB" w:rsidRPr="00670955">
              <w:t xml:space="preserve">the capacity </w:t>
            </w:r>
            <w:r w:rsidR="00314906" w:rsidRPr="00670955">
              <w:t xml:space="preserve">for </w:t>
            </w:r>
            <w:r w:rsidR="008D57F6" w:rsidRPr="00670955">
              <w:t>international engagement</w:t>
            </w:r>
            <w:r w:rsidR="00822EDC" w:rsidRPr="00670955">
              <w:t xml:space="preserve">. Budgets will need to be managed accordingly and support services available and flexible. </w:t>
            </w:r>
          </w:p>
        </w:tc>
      </w:tr>
      <w:tr w:rsidR="006A4040" w:rsidRPr="00670955" w14:paraId="20AD1A64" w14:textId="77777777" w:rsidTr="006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6" w:type="dxa"/>
          </w:tcPr>
          <w:p w14:paraId="4439C07E" w14:textId="6BD77E96" w:rsidR="006A4040" w:rsidRPr="00670955" w:rsidRDefault="004110A7" w:rsidP="00670955">
            <w:pPr>
              <w:spacing w:before="0" w:after="0"/>
            </w:pPr>
            <w:r w:rsidRPr="00670955">
              <w:t xml:space="preserve">With </w:t>
            </w:r>
            <w:r w:rsidR="00F75ED2">
              <w:t>SEAG2G</w:t>
            </w:r>
            <w:r w:rsidRPr="00670955">
              <w:t xml:space="preserve"> support and resourcing, AGEs will give appropriate priority and dedicate human and in-kind resources to achieving the objectives.</w:t>
            </w:r>
          </w:p>
        </w:tc>
        <w:tc>
          <w:tcPr>
            <w:tcW w:w="4956" w:type="dxa"/>
          </w:tcPr>
          <w:p w14:paraId="769A8354" w14:textId="614FB912" w:rsidR="006A4040" w:rsidRPr="00670955" w:rsidRDefault="00597C4B" w:rsidP="00670955">
            <w:pPr>
              <w:spacing w:before="0" w:after="0"/>
              <w:cnfStyle w:val="000000100000" w:firstRow="0" w:lastRow="0" w:firstColumn="0" w:lastColumn="0" w:oddVBand="0" w:evenVBand="0" w:oddHBand="1" w:evenHBand="0" w:firstRowFirstColumn="0" w:firstRowLastColumn="0" w:lastRowFirstColumn="0" w:lastRowLastColumn="0"/>
            </w:pPr>
            <w:r w:rsidRPr="00670955">
              <w:t>AGEs indicated they have the resources to engage</w:t>
            </w:r>
            <w:r w:rsidR="0016218A" w:rsidRPr="00670955">
              <w:t xml:space="preserve"> with the support of a contractor for things like logistics, operational support etc. T</w:t>
            </w:r>
            <w:r w:rsidRPr="00670955">
              <w:t xml:space="preserve">his </w:t>
            </w:r>
            <w:r w:rsidR="005B09FB" w:rsidRPr="00670955">
              <w:t>i</w:t>
            </w:r>
            <w:r w:rsidRPr="00670955">
              <w:t>s an issue</w:t>
            </w:r>
            <w:r w:rsidR="0016218A" w:rsidRPr="00670955">
              <w:t xml:space="preserve"> to continually monitor through implementation. </w:t>
            </w:r>
          </w:p>
        </w:tc>
      </w:tr>
      <w:tr w:rsidR="006A4040" w:rsidRPr="00670955" w14:paraId="2F4C75C6" w14:textId="77777777" w:rsidTr="00670955">
        <w:tc>
          <w:tcPr>
            <w:cnfStyle w:val="001000000000" w:firstRow="0" w:lastRow="0" w:firstColumn="1" w:lastColumn="0" w:oddVBand="0" w:evenVBand="0" w:oddHBand="0" w:evenHBand="0" w:firstRowFirstColumn="0" w:firstRowLastColumn="0" w:lastRowFirstColumn="0" w:lastRowLastColumn="0"/>
            <w:tcW w:w="4956" w:type="dxa"/>
          </w:tcPr>
          <w:p w14:paraId="2BDA1EF5" w14:textId="7355D26B" w:rsidR="006A4040" w:rsidRPr="00670955" w:rsidRDefault="004110A7" w:rsidP="00670955">
            <w:pPr>
              <w:spacing w:before="0" w:after="0"/>
            </w:pPr>
            <w:r w:rsidRPr="00670955">
              <w:t>DFAT will provide sufficient human resources (Canberra and Posts) to effectively manage the program.</w:t>
            </w:r>
          </w:p>
        </w:tc>
        <w:tc>
          <w:tcPr>
            <w:tcW w:w="4956" w:type="dxa"/>
          </w:tcPr>
          <w:p w14:paraId="69E2726C" w14:textId="00333FC0" w:rsidR="006A4040" w:rsidRPr="00670955" w:rsidRDefault="00C875A9" w:rsidP="00670955">
            <w:pPr>
              <w:spacing w:before="0" w:after="0"/>
              <w:cnfStyle w:val="000000000000" w:firstRow="0" w:lastRow="0" w:firstColumn="0" w:lastColumn="0" w:oddVBand="0" w:evenVBand="0" w:oddHBand="0" w:evenHBand="0" w:firstRowFirstColumn="0" w:firstRowLastColumn="0" w:lastRowFirstColumn="0" w:lastRowLastColumn="0"/>
            </w:pPr>
            <w:r>
              <w:t>T</w:t>
            </w:r>
            <w:r w:rsidRPr="00670955">
              <w:t xml:space="preserve">he DFAT G2G Section </w:t>
            </w:r>
            <w:r>
              <w:t>have 3 confirmed</w:t>
            </w:r>
            <w:r w:rsidR="009F565D" w:rsidRPr="00670955">
              <w:t xml:space="preserve"> FTE. </w:t>
            </w:r>
            <w:r w:rsidR="005A4630" w:rsidRPr="00670955">
              <w:t xml:space="preserve">The Inception phase will explore </w:t>
            </w:r>
            <w:r w:rsidR="00DE5845" w:rsidRPr="00670955">
              <w:t xml:space="preserve">whether it would be viable to provide </w:t>
            </w:r>
            <w:r w:rsidR="00B25D67" w:rsidRPr="00670955">
              <w:t xml:space="preserve">a </w:t>
            </w:r>
            <w:r w:rsidR="00DE5845" w:rsidRPr="00670955">
              <w:t>support</w:t>
            </w:r>
            <w:r w:rsidR="00B25D67" w:rsidRPr="00670955">
              <w:t xml:space="preserve"> staff</w:t>
            </w:r>
            <w:r w:rsidR="00DE5845" w:rsidRPr="00670955">
              <w:t xml:space="preserve"> for Posts</w:t>
            </w:r>
            <w:r w:rsidR="00B25D67" w:rsidRPr="00670955">
              <w:t xml:space="preserve">. If additional funds become available (e.g. non-ODA funds), commensurate resourcing will be required. </w:t>
            </w:r>
          </w:p>
        </w:tc>
      </w:tr>
      <w:tr w:rsidR="006A4040" w:rsidRPr="00670955" w14:paraId="2FF69A46" w14:textId="77777777" w:rsidTr="0067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6" w:type="dxa"/>
          </w:tcPr>
          <w:p w14:paraId="234EECEC" w14:textId="3C173260" w:rsidR="006A4040" w:rsidRPr="00670955" w:rsidRDefault="004110A7" w:rsidP="00670955">
            <w:pPr>
              <w:spacing w:before="0" w:after="0"/>
            </w:pPr>
            <w:r w:rsidRPr="00670955">
              <w:t>AGEs and SGEs can be incentivised to invest time and resources in initiatives to progress gender equality, disability, and social inclusion priorities.</w:t>
            </w:r>
          </w:p>
        </w:tc>
        <w:tc>
          <w:tcPr>
            <w:tcW w:w="4956" w:type="dxa"/>
          </w:tcPr>
          <w:p w14:paraId="25E3D1DC" w14:textId="30506554" w:rsidR="006A4040" w:rsidRPr="00670955" w:rsidRDefault="00A566E6" w:rsidP="00670955">
            <w:pPr>
              <w:spacing w:before="0" w:after="0"/>
              <w:cnfStyle w:val="000000100000" w:firstRow="0" w:lastRow="0" w:firstColumn="0" w:lastColumn="0" w:oddVBand="0" w:evenVBand="0" w:oddHBand="1" w:evenHBand="0" w:firstRowFirstColumn="0" w:firstRowLastColumn="0" w:lastRowFirstColumn="0" w:lastRowLastColumn="0"/>
            </w:pPr>
            <w:r w:rsidRPr="00670955">
              <w:t xml:space="preserve">AGEs are interested in this area but require dedicated support. A dedicated GEDSI resource has been included in the design. </w:t>
            </w:r>
          </w:p>
        </w:tc>
      </w:tr>
    </w:tbl>
    <w:p w14:paraId="1F4EDB5F" w14:textId="7DE0C68E" w:rsidR="00323D44" w:rsidRDefault="00323D44" w:rsidP="00323D44">
      <w:pPr>
        <w:pStyle w:val="Caption"/>
        <w:rPr>
          <w:sz w:val="21"/>
          <w:szCs w:val="21"/>
        </w:rPr>
      </w:pPr>
      <w:bookmarkStart w:id="90" w:name="_Ref158645035"/>
      <w:bookmarkStart w:id="91" w:name="_Toc168055166"/>
      <w:bookmarkStart w:id="92" w:name="_Toc168414108"/>
      <w:r>
        <w:lastRenderedPageBreak/>
        <w:t xml:space="preserve">Figure </w:t>
      </w:r>
      <w:r>
        <w:fldChar w:fldCharType="begin"/>
      </w:r>
      <w:r>
        <w:instrText xml:space="preserve"> SEQ Figure \* ARABIC </w:instrText>
      </w:r>
      <w:r>
        <w:fldChar w:fldCharType="separate"/>
      </w:r>
      <w:r w:rsidR="00AF7596">
        <w:rPr>
          <w:noProof/>
        </w:rPr>
        <w:t>1</w:t>
      </w:r>
      <w:r>
        <w:fldChar w:fldCharType="end"/>
      </w:r>
      <w:bookmarkEnd w:id="90"/>
      <w:r>
        <w:tab/>
      </w:r>
      <w:r w:rsidR="00F75ED2">
        <w:t>SEAG2G</w:t>
      </w:r>
      <w:r w:rsidR="003A5AD7">
        <w:t xml:space="preserve"> </w:t>
      </w:r>
      <w:r w:rsidR="00073F38">
        <w:t>p</w:t>
      </w:r>
      <w:r>
        <w:t xml:space="preserve">rogram </w:t>
      </w:r>
      <w:r w:rsidR="00073F38">
        <w:t>l</w:t>
      </w:r>
      <w:r>
        <w:t>ogic</w:t>
      </w:r>
      <w:bookmarkEnd w:id="91"/>
      <w:bookmarkEnd w:id="92"/>
    </w:p>
    <w:p w14:paraId="1844C27B" w14:textId="59A6DB02" w:rsidR="00FC6111" w:rsidRDefault="0048617F" w:rsidP="00220707">
      <w:pPr>
        <w:suppressAutoHyphens w:val="0"/>
        <w:spacing w:before="0" w:after="120" w:line="440" w:lineRule="atLeast"/>
        <w:rPr>
          <w:b/>
          <w:bCs/>
          <w:iCs/>
        </w:rPr>
      </w:pPr>
      <w:r>
        <w:rPr>
          <w:b/>
          <w:bCs/>
          <w:iCs/>
          <w:noProof/>
        </w:rPr>
        <w:drawing>
          <wp:inline distT="0" distB="0" distL="0" distR="0" wp14:anchorId="3406B68C" wp14:editId="6BFA7CC9">
            <wp:extent cx="6303645" cy="4084955"/>
            <wp:effectExtent l="0" t="0" r="1905" b="0"/>
            <wp:docPr id="1853494867" name="Picture 1853494867" descr="Diagram of SEAG2G program logic, outlining Program Goal, DFAT Objective, End of Program Outcomes, Intermediate Outcomes, Outputs, Activities and thematic prioriti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94867" name="Picture 1853494867" descr="Diagram of SEAG2G program logic, outlining Program Goal, DFAT Objective, End of Program Outcomes, Intermediate Outcomes, Outputs, Activities and thematic priorities.">
                      <a:extLst>
                        <a:ext uri="{C183D7F6-B498-43B3-948B-1728B52AA6E4}">
                          <adec:decorative xmlns:adec="http://schemas.microsoft.com/office/drawing/2017/decorative" val="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3645" cy="4084955"/>
                    </a:xfrm>
                    <a:prstGeom prst="rect">
                      <a:avLst/>
                    </a:prstGeom>
                    <a:noFill/>
                  </pic:spPr>
                </pic:pic>
              </a:graphicData>
            </a:graphic>
          </wp:inline>
        </w:drawing>
      </w:r>
    </w:p>
    <w:p w14:paraId="6892932E" w14:textId="2D571BA0" w:rsidR="00A32858" w:rsidRPr="00B21375" w:rsidRDefault="67484144" w:rsidP="00C42279">
      <w:pPr>
        <w:pStyle w:val="Heading2"/>
      </w:pPr>
      <w:bookmarkStart w:id="93" w:name="_Toc167377711"/>
      <w:bookmarkStart w:id="94" w:name="_Toc167451848"/>
      <w:bookmarkStart w:id="95" w:name="_Toc732943573"/>
      <w:bookmarkStart w:id="96" w:name="_Toc191377339"/>
      <w:r>
        <w:t xml:space="preserve">Delivery </w:t>
      </w:r>
      <w:r w:rsidR="3174DC7E">
        <w:t>a</w:t>
      </w:r>
      <w:r>
        <w:t>pproach</w:t>
      </w:r>
      <w:bookmarkEnd w:id="93"/>
      <w:bookmarkEnd w:id="94"/>
      <w:bookmarkEnd w:id="95"/>
      <w:bookmarkEnd w:id="96"/>
    </w:p>
    <w:p w14:paraId="1C1E32C6" w14:textId="0B5A202B" w:rsidR="00493452" w:rsidRPr="00C42279" w:rsidRDefault="00493452" w:rsidP="00C42279">
      <w:pPr>
        <w:pStyle w:val="BodyText"/>
        <w:rPr>
          <w:lang w:val="en-ID"/>
        </w:rPr>
      </w:pPr>
      <w:r w:rsidRPr="00C42279">
        <w:rPr>
          <w:lang w:val="en-ID"/>
        </w:rPr>
        <w:t xml:space="preserve">The delivery approach for </w:t>
      </w:r>
      <w:r w:rsidR="00F75ED2">
        <w:rPr>
          <w:lang w:val="en-ID"/>
        </w:rPr>
        <w:t>SEAG2G</w:t>
      </w:r>
      <w:r w:rsidRPr="00C42279">
        <w:rPr>
          <w:lang w:val="en-ID"/>
        </w:rPr>
        <w:t xml:space="preserve"> comprises:</w:t>
      </w:r>
    </w:p>
    <w:p w14:paraId="4D8EA2F5" w14:textId="28931E60" w:rsidR="00493452" w:rsidRPr="00BC1C61" w:rsidRDefault="00493452" w:rsidP="00C42279">
      <w:pPr>
        <w:pStyle w:val="ListBullet"/>
      </w:pPr>
      <w:r w:rsidRPr="009A5745">
        <w:rPr>
          <w:rStyle w:val="Strong"/>
        </w:rPr>
        <w:t>Institutional twinning</w:t>
      </w:r>
      <w:r w:rsidRPr="00B774F5">
        <w:rPr>
          <w:rStyle w:val="Strong"/>
        </w:rPr>
        <w:t xml:space="preserve"> </w:t>
      </w:r>
      <w:r w:rsidR="00D76DA5">
        <w:rPr>
          <w:rFonts w:cstheme="minorHAnsi"/>
          <w:color w:val="485864"/>
          <w:szCs w:val="21"/>
        </w:rPr>
        <w:t xml:space="preserve">through </w:t>
      </w:r>
      <w:r w:rsidR="00D76DA5" w:rsidRPr="008D2CD6">
        <w:rPr>
          <w:rFonts w:cstheme="minorHAnsi"/>
          <w:color w:val="485864"/>
          <w:szCs w:val="21"/>
        </w:rPr>
        <w:t>partnerships</w:t>
      </w:r>
      <w:r w:rsidR="00D76DA5">
        <w:rPr>
          <w:rFonts w:cstheme="minorHAnsi"/>
          <w:color w:val="485864"/>
          <w:szCs w:val="21"/>
        </w:rPr>
        <w:t xml:space="preserve"> led by AGEs to implement activities jointly agreed with SGEs.</w:t>
      </w:r>
      <w:r w:rsidR="008918F9">
        <w:rPr>
          <w:szCs w:val="21"/>
        </w:rPr>
        <w:t xml:space="preserve"> AGEs will be able to use program funding to draw on third-party providers (e.g. consultants, private sector entities, universities, and institutes) to manage and deliver activities in line with their internal procurement requirements. </w:t>
      </w:r>
      <w:r w:rsidR="007B5486" w:rsidRPr="007B5486">
        <w:t xml:space="preserve">Activities </w:t>
      </w:r>
      <w:r w:rsidR="008D78AF">
        <w:t xml:space="preserve">may </w:t>
      </w:r>
      <w:r w:rsidR="007B5486" w:rsidRPr="007B5486">
        <w:t>include knowledge exchange, secondments, training, study visits, policy dialogue, conferences and sharing of tools.</w:t>
      </w:r>
    </w:p>
    <w:p w14:paraId="740E605A" w14:textId="56CBF907" w:rsidR="00493452" w:rsidRDefault="4D5119CF" w:rsidP="00C42279">
      <w:pPr>
        <w:pStyle w:val="ListBullet"/>
      </w:pPr>
      <w:r w:rsidRPr="2981F106">
        <w:rPr>
          <w:rStyle w:val="Strong"/>
        </w:rPr>
        <w:t>MC</w:t>
      </w:r>
      <w:r w:rsidR="00493452" w:rsidRPr="00C42279">
        <w:t xml:space="preserve"> </w:t>
      </w:r>
      <w:bookmarkStart w:id="97" w:name="_Hlk158533498"/>
      <w:r w:rsidR="00623770">
        <w:t>t</w:t>
      </w:r>
      <w:r w:rsidR="00493452" w:rsidRPr="003552F5">
        <w:t>o</w:t>
      </w:r>
      <w:r w:rsidR="00493452" w:rsidRPr="00C3226D">
        <w:t xml:space="preserve"> provide</w:t>
      </w:r>
      <w:r w:rsidR="00493452" w:rsidRPr="00B774F5">
        <w:rPr>
          <w:rStyle w:val="Strong"/>
        </w:rPr>
        <w:t xml:space="preserve"> </w:t>
      </w:r>
      <w:r w:rsidR="00493452">
        <w:t>f</w:t>
      </w:r>
      <w:r w:rsidR="00493452" w:rsidRPr="00BC1C61">
        <w:t>acilitation</w:t>
      </w:r>
      <w:r w:rsidR="007B5486">
        <w:t>, operations</w:t>
      </w:r>
      <w:r w:rsidR="001927E7">
        <w:t>/</w:t>
      </w:r>
      <w:r w:rsidR="007B5486">
        <w:t>logistics,</w:t>
      </w:r>
      <w:r w:rsidR="00493452" w:rsidRPr="00BC1C61">
        <w:t xml:space="preserve"> and </w:t>
      </w:r>
      <w:r w:rsidR="00493452">
        <w:t xml:space="preserve">other </w:t>
      </w:r>
      <w:r w:rsidR="00493452" w:rsidRPr="00BC1C61">
        <w:t>support</w:t>
      </w:r>
      <w:r w:rsidR="00493452">
        <w:t>,</w:t>
      </w:r>
      <w:r w:rsidR="00493452" w:rsidRPr="00BC1C61">
        <w:t xml:space="preserve"> including </w:t>
      </w:r>
      <w:r w:rsidR="00493452">
        <w:t xml:space="preserve">enhancing </w:t>
      </w:r>
      <w:r w:rsidR="00493452" w:rsidRPr="00BC1C61">
        <w:t xml:space="preserve">capability of AGEs to </w:t>
      </w:r>
      <w:r w:rsidR="00493452">
        <w:t>work effectively with SGEs</w:t>
      </w:r>
      <w:r w:rsidR="007B5486">
        <w:t>,</w:t>
      </w:r>
      <w:r w:rsidR="00493452">
        <w:t xml:space="preserve"> </w:t>
      </w:r>
      <w:r w:rsidR="00493452" w:rsidRPr="00BC1C61">
        <w:t>and GEDSI mainstreaming</w:t>
      </w:r>
      <w:r w:rsidR="00840826">
        <w:t xml:space="preserve">. </w:t>
      </w:r>
    </w:p>
    <w:bookmarkEnd w:id="97"/>
    <w:p w14:paraId="568ABF4A" w14:textId="232F47B2" w:rsidR="00840826" w:rsidRPr="00C42279" w:rsidRDefault="00493452" w:rsidP="00C42279">
      <w:pPr>
        <w:pStyle w:val="BodyText"/>
        <w:rPr>
          <w:u w:val="single"/>
          <w:lang w:val="en-ID"/>
        </w:rPr>
      </w:pPr>
      <w:r w:rsidRPr="009A5745">
        <w:rPr>
          <w:rStyle w:val="Strong"/>
        </w:rPr>
        <w:t>Program-based approach</w:t>
      </w:r>
      <w:r w:rsidRPr="00B774F5">
        <w:rPr>
          <w:rStyle w:val="Strong"/>
        </w:rPr>
        <w:t xml:space="preserve"> </w:t>
      </w:r>
      <w:r>
        <w:t xml:space="preserve">based on thematic </w:t>
      </w:r>
      <w:r w:rsidR="00BC4A56">
        <w:t>priorities</w:t>
      </w:r>
      <w:r>
        <w:t xml:space="preserve"> for results. </w:t>
      </w:r>
      <w:r w:rsidR="00F75ED2">
        <w:rPr>
          <w:lang w:val="en-ID"/>
        </w:rPr>
        <w:t>G</w:t>
      </w:r>
      <w:r w:rsidR="00F75ED2" w:rsidRPr="00F75ED2">
        <w:rPr>
          <w:lang w:val="en-ID"/>
        </w:rPr>
        <w:t xml:space="preserve">overnment-to-government </w:t>
      </w:r>
      <w:r w:rsidR="00840826" w:rsidRPr="00C42279">
        <w:rPr>
          <w:lang w:val="en-ID"/>
        </w:rPr>
        <w:t xml:space="preserve">partnerships </w:t>
      </w:r>
      <w:r w:rsidR="001C207D" w:rsidRPr="00C42279">
        <w:rPr>
          <w:lang w:val="en-ID"/>
        </w:rPr>
        <w:t>are a</w:t>
      </w:r>
      <w:r w:rsidR="00840826" w:rsidRPr="00C42279">
        <w:rPr>
          <w:lang w:val="en-ID"/>
        </w:rPr>
        <w:t xml:space="preserve"> </w:t>
      </w:r>
      <w:r w:rsidR="5442696D" w:rsidRPr="00C42279">
        <w:rPr>
          <w:lang w:val="en-ID"/>
        </w:rPr>
        <w:t xml:space="preserve">flexible </w:t>
      </w:r>
      <w:r w:rsidR="00840826" w:rsidRPr="00C42279">
        <w:rPr>
          <w:lang w:val="en-ID"/>
        </w:rPr>
        <w:t xml:space="preserve">modality to meet high demand from </w:t>
      </w:r>
      <w:r w:rsidR="00B577B5" w:rsidRPr="00C42279">
        <w:rPr>
          <w:lang w:val="en-ID"/>
        </w:rPr>
        <w:t>Southeast Asian governments</w:t>
      </w:r>
      <w:r w:rsidR="00840826" w:rsidRPr="00C42279">
        <w:rPr>
          <w:lang w:val="en-ID"/>
        </w:rPr>
        <w:t xml:space="preserve"> to engage with </w:t>
      </w:r>
      <w:r w:rsidR="007B5486" w:rsidRPr="00C42279">
        <w:rPr>
          <w:lang w:val="en-ID"/>
        </w:rPr>
        <w:t xml:space="preserve">their </w:t>
      </w:r>
      <w:r w:rsidR="00840826" w:rsidRPr="00C42279">
        <w:rPr>
          <w:lang w:val="en-ID"/>
        </w:rPr>
        <w:t xml:space="preserve">government peers, and to advance Australia’s ambition to </w:t>
      </w:r>
      <w:r w:rsidR="007B5486" w:rsidRPr="00C42279">
        <w:rPr>
          <w:lang w:val="en-ID"/>
        </w:rPr>
        <w:t xml:space="preserve">enhance economic ties through deeper government cooperation. Centralised support from a </w:t>
      </w:r>
      <w:r w:rsidR="4D5119CF" w:rsidRPr="6CF320EC">
        <w:rPr>
          <w:color w:val="485864"/>
          <w:lang w:val="en-ID"/>
          <w14:ligatures w14:val="standardContextual"/>
        </w:rPr>
        <w:t>MC</w:t>
      </w:r>
      <w:r w:rsidR="007B5486" w:rsidRPr="00C42279">
        <w:rPr>
          <w:lang w:val="en-ID"/>
        </w:rPr>
        <w:t xml:space="preserve"> is designed to achieve cost efficiencies and cohesion</w:t>
      </w:r>
      <w:r w:rsidR="00B90EA0" w:rsidRPr="00C42279">
        <w:rPr>
          <w:lang w:val="en-ID"/>
        </w:rPr>
        <w:t xml:space="preserve"> as well as to ensure consistency and increase capability of </w:t>
      </w:r>
      <w:r w:rsidR="00724123" w:rsidRPr="00C42279">
        <w:rPr>
          <w:lang w:val="en-ID"/>
        </w:rPr>
        <w:t>delivery partners</w:t>
      </w:r>
      <w:r w:rsidR="007B5486" w:rsidRPr="00C42279">
        <w:rPr>
          <w:lang w:val="en-ID"/>
        </w:rPr>
        <w:t>. Specific e</w:t>
      </w:r>
      <w:r w:rsidR="00840826" w:rsidRPr="00C42279">
        <w:rPr>
          <w:lang w:val="en-ID"/>
        </w:rPr>
        <w:t>lements of the delivery approach to ensure effectiveness and value for money are</w:t>
      </w:r>
      <w:r w:rsidR="00840826" w:rsidRPr="6CF320EC">
        <w:rPr>
          <w:rStyle w:val="FootnoteReference"/>
          <w:color w:val="485864"/>
          <w:lang w:val="en-ID"/>
          <w14:ligatures w14:val="standardContextual"/>
        </w:rPr>
        <w:footnoteReference w:id="24"/>
      </w:r>
      <w:r w:rsidR="00840826" w:rsidRPr="00C42279">
        <w:rPr>
          <w:lang w:val="en-ID"/>
        </w:rPr>
        <w:t xml:space="preserve">: </w:t>
      </w:r>
    </w:p>
    <w:p w14:paraId="23D96D6D" w14:textId="1EC92FA6" w:rsidR="00840826" w:rsidRPr="00BC1C61" w:rsidRDefault="00840826" w:rsidP="00C42279">
      <w:pPr>
        <w:pStyle w:val="ListBullet"/>
      </w:pPr>
      <w:bookmarkStart w:id="98" w:name="_Hlk158533418"/>
      <w:r w:rsidRPr="00B774F5">
        <w:rPr>
          <w:rStyle w:val="Strong"/>
        </w:rPr>
        <w:t>Two workstreams:</w:t>
      </w:r>
      <w:r w:rsidRPr="00BC1C61">
        <w:t xml:space="preserve"> </w:t>
      </w:r>
      <w:r w:rsidR="000D28AB">
        <w:t xml:space="preserve">1) </w:t>
      </w:r>
      <w:r w:rsidRPr="00BC1C61">
        <w:t xml:space="preserve">Core Partners with long term programs, and </w:t>
      </w:r>
      <w:r w:rsidR="000D28AB">
        <w:t xml:space="preserve">2) </w:t>
      </w:r>
      <w:r w:rsidR="007F4EC7">
        <w:t xml:space="preserve">responsive </w:t>
      </w:r>
      <w:r w:rsidRPr="00BC1C61">
        <w:t xml:space="preserve">demand-driven individual </w:t>
      </w:r>
      <w:r>
        <w:t>a</w:t>
      </w:r>
      <w:r w:rsidRPr="00BC1C61">
        <w:t xml:space="preserve">ctivities based on </w:t>
      </w:r>
      <w:r w:rsidR="00D1264A">
        <w:t xml:space="preserve">partner government </w:t>
      </w:r>
      <w:r w:rsidRPr="00BC1C61">
        <w:t xml:space="preserve">requests assessed and approved </w:t>
      </w:r>
      <w:r w:rsidR="00C875A9">
        <w:t>2</w:t>
      </w:r>
      <w:r w:rsidRPr="00BC1C61">
        <w:t xml:space="preserve"> times a year</w:t>
      </w:r>
      <w:r w:rsidR="00C8463E">
        <w:t xml:space="preserve"> and delivered through Australian government agencies</w:t>
      </w:r>
      <w:r w:rsidR="00140A1D">
        <w:t>.</w:t>
      </w:r>
    </w:p>
    <w:bookmarkEnd w:id="98"/>
    <w:p w14:paraId="6747A585" w14:textId="42F2E23C" w:rsidR="00840826" w:rsidRPr="00C3226D" w:rsidRDefault="00840826" w:rsidP="00C42279">
      <w:pPr>
        <w:pStyle w:val="ListBullet"/>
      </w:pPr>
      <w:r w:rsidRPr="00B774F5">
        <w:rPr>
          <w:rStyle w:val="Strong"/>
        </w:rPr>
        <w:t>Key thematic areas</w:t>
      </w:r>
      <w:r w:rsidRPr="00BC1C61">
        <w:t xml:space="preserve"> </w:t>
      </w:r>
      <w:r w:rsidR="00623770">
        <w:t>a</w:t>
      </w:r>
      <w:r w:rsidRPr="003552F5">
        <w:t>s</w:t>
      </w:r>
      <w:r w:rsidRPr="00BC1C61">
        <w:t xml:space="preserve"> the focus for support, where Australia can best add value and not duplicat</w:t>
      </w:r>
      <w:r w:rsidR="00D74F76">
        <w:t>e</w:t>
      </w:r>
      <w:r w:rsidRPr="00BC1C61">
        <w:t xml:space="preserve"> other existing programs</w:t>
      </w:r>
      <w:r>
        <w:t>.</w:t>
      </w:r>
    </w:p>
    <w:p w14:paraId="42A5BEA0" w14:textId="33AFE684" w:rsidR="00840826" w:rsidRPr="00BC1C61" w:rsidRDefault="00840826" w:rsidP="00C42279">
      <w:pPr>
        <w:pStyle w:val="ListBullet"/>
      </w:pPr>
      <w:r w:rsidRPr="00B774F5">
        <w:rPr>
          <w:rStyle w:val="Strong"/>
        </w:rPr>
        <w:t xml:space="preserve">Guiding principles: </w:t>
      </w:r>
      <w:r w:rsidRPr="00BC1C61">
        <w:t xml:space="preserve">A set of </w:t>
      </w:r>
      <w:r>
        <w:t>p</w:t>
      </w:r>
      <w:r w:rsidRPr="00BC1C61">
        <w:t xml:space="preserve">rinciples </w:t>
      </w:r>
      <w:r>
        <w:t xml:space="preserve">for DFAT and the </w:t>
      </w:r>
      <w:r w:rsidR="4D5119CF">
        <w:t>MC</w:t>
      </w:r>
      <w:r>
        <w:t xml:space="preserve"> </w:t>
      </w:r>
      <w:r w:rsidRPr="00BC1C61">
        <w:t>to ensure quality and strategic coherence</w:t>
      </w:r>
      <w:r w:rsidR="007A0AA3">
        <w:t xml:space="preserve"> (see below)</w:t>
      </w:r>
      <w:r>
        <w:t>.</w:t>
      </w:r>
    </w:p>
    <w:p w14:paraId="6B8EDBC3" w14:textId="05DBB1F4" w:rsidR="00840826" w:rsidRPr="00BC1C61" w:rsidRDefault="00345FF2" w:rsidP="00C42279">
      <w:pPr>
        <w:pStyle w:val="ListBullet"/>
      </w:pPr>
      <w:r>
        <w:rPr>
          <w:rStyle w:val="Strong"/>
        </w:rPr>
        <w:lastRenderedPageBreak/>
        <w:t>MEL</w:t>
      </w:r>
      <w:r w:rsidR="00840826" w:rsidRPr="00C42279">
        <w:rPr>
          <w:rStyle w:val="Strong"/>
        </w:rPr>
        <w:t>:</w:t>
      </w:r>
      <w:r w:rsidR="00840826">
        <w:t xml:space="preserve"> </w:t>
      </w:r>
      <w:r w:rsidR="00840826" w:rsidRPr="00BC1C61">
        <w:t xml:space="preserve">An overarching monitoring and evaluation framework and approach to guide AGE planning and </w:t>
      </w:r>
      <w:r w:rsidR="00B8380C" w:rsidRPr="00BC1C61">
        <w:t>reporting</w:t>
      </w:r>
      <w:r w:rsidR="00B8380C">
        <w:t xml:space="preserve"> and</w:t>
      </w:r>
      <w:r w:rsidR="00840826" w:rsidRPr="00BC1C61">
        <w:t xml:space="preserve"> tell a meaningful narrative across the whole program</w:t>
      </w:r>
      <w:r w:rsidR="00840826">
        <w:t>.</w:t>
      </w:r>
    </w:p>
    <w:p w14:paraId="6291A74C" w14:textId="1920B55B" w:rsidR="00840826" w:rsidRPr="00BC1C61" w:rsidRDefault="00840826" w:rsidP="00C42279">
      <w:pPr>
        <w:pStyle w:val="ListBullet"/>
      </w:pPr>
      <w:r w:rsidRPr="00B774F5">
        <w:rPr>
          <w:rStyle w:val="Strong"/>
        </w:rPr>
        <w:t>Communications</w:t>
      </w:r>
      <w:r w:rsidRPr="00BC1C61">
        <w:t xml:space="preserve"> </w:t>
      </w:r>
      <w:r w:rsidRPr="00C42279">
        <w:rPr>
          <w:rStyle w:val="Strong"/>
        </w:rPr>
        <w:t>and public diplomacy arrangements</w:t>
      </w:r>
      <w:r w:rsidRPr="00BC1C61">
        <w:t xml:space="preserve"> </w:t>
      </w:r>
      <w:r w:rsidR="00623770">
        <w:t>t</w:t>
      </w:r>
      <w:r w:rsidR="00C951FD">
        <w:t>hat</w:t>
      </w:r>
      <w:r w:rsidRPr="00BC1C61">
        <w:t xml:space="preserve"> promote Australia’s role in the region and bilateral relationships</w:t>
      </w:r>
      <w:r>
        <w:t>.</w:t>
      </w:r>
    </w:p>
    <w:p w14:paraId="08CBF856" w14:textId="4B10826F" w:rsidR="00840826" w:rsidRPr="00BC1C61" w:rsidRDefault="00840826" w:rsidP="00C42279">
      <w:pPr>
        <w:pStyle w:val="ListBullet"/>
      </w:pPr>
      <w:r w:rsidRPr="00B774F5">
        <w:rPr>
          <w:rStyle w:val="Strong"/>
        </w:rPr>
        <w:t>Governance arrangements</w:t>
      </w:r>
      <w:r w:rsidR="00623770" w:rsidRPr="00C42279">
        <w:rPr>
          <w:rStyle w:val="Strong"/>
        </w:rPr>
        <w:t xml:space="preserve"> </w:t>
      </w:r>
      <w:r w:rsidR="00623770">
        <w:t>t</w:t>
      </w:r>
      <w:r w:rsidRPr="00BC1C61">
        <w:t xml:space="preserve">hat </w:t>
      </w:r>
      <w:r w:rsidR="00FE67AA">
        <w:t xml:space="preserve">will evolve over time and </w:t>
      </w:r>
      <w:r w:rsidRPr="00BC1C61">
        <w:t xml:space="preserve">support </w:t>
      </w:r>
      <w:r>
        <w:t xml:space="preserve">whole-of-government </w:t>
      </w:r>
      <w:r w:rsidRPr="00BC1C61">
        <w:t>buy</w:t>
      </w:r>
      <w:r w:rsidR="007E7621">
        <w:t>-</w:t>
      </w:r>
      <w:r w:rsidRPr="00BC1C61">
        <w:t xml:space="preserve">in and </w:t>
      </w:r>
      <w:r w:rsidR="006D7CAD" w:rsidRPr="00BC1C61">
        <w:t>ownership</w:t>
      </w:r>
      <w:r w:rsidR="006D7CAD">
        <w:t>,</w:t>
      </w:r>
      <w:r w:rsidR="006D7CAD" w:rsidRPr="00BC1C61">
        <w:t xml:space="preserve"> support</w:t>
      </w:r>
      <w:r w:rsidRPr="00BC1C61">
        <w:t xml:space="preserve"> adaptive and responsive decision</w:t>
      </w:r>
      <w:r w:rsidR="007E7621">
        <w:t>-</w:t>
      </w:r>
      <w:r w:rsidRPr="00BC1C61">
        <w:t xml:space="preserve">making and </w:t>
      </w:r>
      <w:r w:rsidR="00B82B34">
        <w:t xml:space="preserve">ensure </w:t>
      </w:r>
      <w:r w:rsidR="00B155F4">
        <w:t>partnerships are aligned with bilateral priorities</w:t>
      </w:r>
      <w:r>
        <w:t>.</w:t>
      </w:r>
    </w:p>
    <w:p w14:paraId="22C48CC3" w14:textId="1BDC77FD" w:rsidR="00F87DB7" w:rsidRDefault="00840826" w:rsidP="00C42279">
      <w:pPr>
        <w:pStyle w:val="ListBullet"/>
      </w:pPr>
      <w:r w:rsidRPr="00B774F5">
        <w:rPr>
          <w:rStyle w:val="Strong"/>
        </w:rPr>
        <w:t>Internal coordination</w:t>
      </w:r>
      <w:r w:rsidRPr="00C42279">
        <w:rPr>
          <w:rStyle w:val="Strong"/>
        </w:rPr>
        <w:t xml:space="preserve"> mechanisms</w:t>
      </w:r>
      <w:r w:rsidR="00623770" w:rsidRPr="00C42279">
        <w:rPr>
          <w:rStyle w:val="Strong"/>
        </w:rPr>
        <w:t xml:space="preserve"> </w:t>
      </w:r>
      <w:r w:rsidR="00623770" w:rsidRPr="00623770">
        <w:t>t</w:t>
      </w:r>
      <w:r>
        <w:t xml:space="preserve">o </w:t>
      </w:r>
      <w:r w:rsidRPr="00BC1C61">
        <w:t xml:space="preserve">support the broader </w:t>
      </w:r>
      <w:r w:rsidR="00A376CA" w:rsidRPr="00A376CA">
        <w:t>government-to-government</w:t>
      </w:r>
      <w:r w:rsidRPr="00BC1C61">
        <w:t xml:space="preserve"> programming eco-system in DFAT.</w:t>
      </w:r>
    </w:p>
    <w:p w14:paraId="76CCCFDC" w14:textId="6D058EE0" w:rsidR="0041738F" w:rsidRPr="00D2443F" w:rsidRDefault="0041738F" w:rsidP="00C42279">
      <w:pPr>
        <w:pStyle w:val="ListBullet"/>
      </w:pPr>
      <w:r w:rsidRPr="006710F3">
        <w:rPr>
          <w:rStyle w:val="Strong"/>
        </w:rPr>
        <w:t>Risk management</w:t>
      </w:r>
      <w:r w:rsidR="00B63E56">
        <w:rPr>
          <w:rStyle w:val="Strong"/>
        </w:rPr>
        <w:t xml:space="preserve">: </w:t>
      </w:r>
      <w:r w:rsidR="00430649" w:rsidRPr="00D2443F">
        <w:t xml:space="preserve">A shared model of risk management between DFAT and the </w:t>
      </w:r>
      <w:r w:rsidR="4D5119CF">
        <w:t>MC</w:t>
      </w:r>
      <w:r w:rsidR="00A1794A" w:rsidRPr="00D2443F">
        <w:t xml:space="preserve">, </w:t>
      </w:r>
      <w:r w:rsidR="00C408DE" w:rsidRPr="00D2443F">
        <w:t xml:space="preserve">with support to </w:t>
      </w:r>
      <w:r w:rsidR="005955A2" w:rsidRPr="00D2443F">
        <w:t xml:space="preserve">partners to align with </w:t>
      </w:r>
      <w:r w:rsidR="005002C6" w:rsidRPr="00D2443F">
        <w:t>relevant safeguards</w:t>
      </w:r>
      <w:r w:rsidR="005955A2" w:rsidRPr="00D2443F">
        <w:t>.</w:t>
      </w:r>
      <w:r w:rsidR="009F09EA" w:rsidRPr="00D2443F">
        <w:t xml:space="preserve"> </w:t>
      </w:r>
    </w:p>
    <w:p w14:paraId="2B9D284B" w14:textId="1F1D4059" w:rsidR="005437F6" w:rsidRPr="00D2443F" w:rsidRDefault="005437F6" w:rsidP="0007200F">
      <w:pPr>
        <w:pStyle w:val="BodyText"/>
      </w:pPr>
      <w:r>
        <w:t>Figure 2 provides an overview of the delivery model. This was consulted throughout the design process and attracted a high level of support from stakeholders.</w:t>
      </w:r>
    </w:p>
    <w:p w14:paraId="463DC8F7" w14:textId="22923C3B" w:rsidR="009A5745" w:rsidRDefault="009A5745" w:rsidP="009A5745">
      <w:pPr>
        <w:pStyle w:val="Caption"/>
      </w:pPr>
      <w:bookmarkStart w:id="99" w:name="_Ref158646904"/>
      <w:bookmarkStart w:id="100" w:name="_Toc168055167"/>
      <w:bookmarkStart w:id="101" w:name="_Toc168414109"/>
      <w:r>
        <w:t xml:space="preserve">Figure </w:t>
      </w:r>
      <w:r>
        <w:fldChar w:fldCharType="begin"/>
      </w:r>
      <w:r>
        <w:instrText xml:space="preserve"> SEQ Figure \* ARABIC </w:instrText>
      </w:r>
      <w:r>
        <w:fldChar w:fldCharType="separate"/>
      </w:r>
      <w:r w:rsidR="00AF7596">
        <w:rPr>
          <w:noProof/>
        </w:rPr>
        <w:t>2</w:t>
      </w:r>
      <w:r>
        <w:fldChar w:fldCharType="end"/>
      </w:r>
      <w:bookmarkEnd w:id="99"/>
      <w:r>
        <w:tab/>
        <w:t xml:space="preserve">Overview of the </w:t>
      </w:r>
      <w:r w:rsidR="00A1479B">
        <w:t>SEAG2G</w:t>
      </w:r>
      <w:r w:rsidR="00252340">
        <w:t xml:space="preserve"> delivery </w:t>
      </w:r>
      <w:r w:rsidR="008B628B">
        <w:t>model</w:t>
      </w:r>
      <w:bookmarkEnd w:id="100"/>
      <w:bookmarkEnd w:id="101"/>
    </w:p>
    <w:p w14:paraId="4E684B97" w14:textId="00996337" w:rsidR="446E4A26" w:rsidRDefault="008F61F7" w:rsidP="4D18E576">
      <w:r>
        <w:rPr>
          <w:noProof/>
        </w:rPr>
        <w:drawing>
          <wp:inline distT="0" distB="0" distL="0" distR="0" wp14:anchorId="27C0F473" wp14:editId="2AEA657C">
            <wp:extent cx="6303645" cy="4005580"/>
            <wp:effectExtent l="0" t="0" r="1905" b="0"/>
            <wp:docPr id="688122710" name="Picture 688122710" descr="Overview of the SEAG2G delivery model, outlining the vision and mandate, key principles, partnerships, workstreams, thematic priorities, outcomes, partner selection approval criteria and governance and decision-making processes. A text version of the diagram is under Anne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22710" name="Picture 688122710" descr="Overview of the SEAG2G delivery model, outlining the vision and mandate, key principles, partnerships, workstreams, thematic priorities, outcomes, partner selection approval criteria and governance and decision-making processes. A text version of the diagram is under Annex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3645" cy="4005580"/>
                    </a:xfrm>
                    <a:prstGeom prst="rect">
                      <a:avLst/>
                    </a:prstGeom>
                    <a:noFill/>
                  </pic:spPr>
                </pic:pic>
              </a:graphicData>
            </a:graphic>
          </wp:inline>
        </w:drawing>
      </w:r>
    </w:p>
    <w:p w14:paraId="20C40281" w14:textId="24F4DEE2" w:rsidR="007D3B56" w:rsidRPr="00DA3AB6" w:rsidRDefault="007D3B56" w:rsidP="09354326">
      <w:pPr>
        <w:pStyle w:val="Heading3"/>
        <w:numPr>
          <w:ilvl w:val="2"/>
          <w:numId w:val="0"/>
        </w:numPr>
      </w:pPr>
      <w:bookmarkStart w:id="102" w:name="_Toc127446129"/>
      <w:bookmarkStart w:id="103" w:name="_Toc1387637596"/>
      <w:r w:rsidRPr="00DA3AB6">
        <w:t xml:space="preserve">Principles for </w:t>
      </w:r>
      <w:bookmarkEnd w:id="102"/>
      <w:r w:rsidRPr="00DA3AB6">
        <w:t>programming</w:t>
      </w:r>
      <w:bookmarkEnd w:id="103"/>
    </w:p>
    <w:p w14:paraId="13EF4283" w14:textId="3DE3F63A" w:rsidR="007D3B56" w:rsidRDefault="00A1479B" w:rsidP="00C42279">
      <w:pPr>
        <w:pStyle w:val="BodyText"/>
      </w:pPr>
      <w:r>
        <w:rPr>
          <w:lang w:val="en-AU"/>
        </w:rPr>
        <w:t>SEAG2G</w:t>
      </w:r>
      <w:r w:rsidR="009D43B4">
        <w:rPr>
          <w:lang w:val="en-AU"/>
        </w:rPr>
        <w:t xml:space="preserve"> programming </w:t>
      </w:r>
      <w:r w:rsidR="00DA3AB6">
        <w:rPr>
          <w:lang w:val="en-AU"/>
        </w:rPr>
        <w:t xml:space="preserve">and ways of working </w:t>
      </w:r>
      <w:r w:rsidR="009D43B4">
        <w:rPr>
          <w:lang w:val="en-AU"/>
        </w:rPr>
        <w:t xml:space="preserve">will </w:t>
      </w:r>
      <w:r w:rsidR="009D43B4" w:rsidRPr="00F664D4">
        <w:rPr>
          <w:lang w:val="en-AU"/>
        </w:rPr>
        <w:t xml:space="preserve">be guided by a set of principles. </w:t>
      </w:r>
      <w:r w:rsidR="009D43B4">
        <w:rPr>
          <w:lang w:val="en-AU"/>
        </w:rPr>
        <w:t xml:space="preserve">Their weighting will depend on specific circumstances, but all are fundamental to achieving the desired outcomes and impact. </w:t>
      </w:r>
      <w:r>
        <w:rPr>
          <w:lang w:val="en-AU"/>
        </w:rPr>
        <w:t>SEAG2G</w:t>
      </w:r>
      <w:r w:rsidR="009D43B4">
        <w:rPr>
          <w:lang w:val="en-AU"/>
        </w:rPr>
        <w:t xml:space="preserve"> programming </w:t>
      </w:r>
      <w:r w:rsidR="00252340">
        <w:rPr>
          <w:lang w:val="en-AU"/>
        </w:rPr>
        <w:t>principles</w:t>
      </w:r>
      <w:r w:rsidR="009D43B4">
        <w:rPr>
          <w:lang w:val="en-AU"/>
        </w:rPr>
        <w:t xml:space="preserve"> are:</w:t>
      </w:r>
    </w:p>
    <w:p w14:paraId="4BC767EC" w14:textId="75E66AF1" w:rsidR="007D3B56" w:rsidRDefault="007D3B56" w:rsidP="00C42279">
      <w:pPr>
        <w:pStyle w:val="ListBullet"/>
      </w:pPr>
      <w:r w:rsidRPr="00B774F5">
        <w:rPr>
          <w:rStyle w:val="Strong"/>
        </w:rPr>
        <w:t>Partnership</w:t>
      </w:r>
      <w:r w:rsidR="00022948" w:rsidRPr="00B774F5">
        <w:rPr>
          <w:rStyle w:val="Strong"/>
        </w:rPr>
        <w:t>s</w:t>
      </w:r>
      <w:r w:rsidRPr="00B774F5">
        <w:rPr>
          <w:rStyle w:val="Strong"/>
        </w:rPr>
        <w:t xml:space="preserve"> and partnering</w:t>
      </w:r>
      <w:r w:rsidRPr="008A1C7F">
        <w:t>:</w:t>
      </w:r>
      <w:r w:rsidR="00A420DD">
        <w:t xml:space="preserve"> </w:t>
      </w:r>
      <w:r w:rsidR="00956977">
        <w:t>A</w:t>
      </w:r>
      <w:r w:rsidR="005A2C34">
        <w:t xml:space="preserve"> cooperative model for AGE and </w:t>
      </w:r>
      <w:r w:rsidR="006F0A6E">
        <w:t>counterpart</w:t>
      </w:r>
      <w:r w:rsidR="00A420DD">
        <w:t xml:space="preserve"> </w:t>
      </w:r>
      <w:r w:rsidR="005A2C34">
        <w:t xml:space="preserve">activity implementation, and a </w:t>
      </w:r>
      <w:r w:rsidR="0081296E">
        <w:t>collaborative</w:t>
      </w:r>
      <w:r w:rsidR="005A2C34">
        <w:t xml:space="preserve"> approach across DFAT, AGEs and the </w:t>
      </w:r>
      <w:r w:rsidR="4D5119CF">
        <w:t>MC</w:t>
      </w:r>
      <w:r w:rsidR="005A2C34">
        <w:t xml:space="preserve">, will best </w:t>
      </w:r>
      <w:r w:rsidR="00AE2918">
        <w:t>support</w:t>
      </w:r>
      <w:r w:rsidR="005A2C34">
        <w:t xml:space="preserve"> bilateral and regional relationships in the region. </w:t>
      </w:r>
    </w:p>
    <w:p w14:paraId="3DB1DA44" w14:textId="618B3224" w:rsidR="00B90EA0" w:rsidRPr="00822A7E" w:rsidRDefault="00B90EA0" w:rsidP="00C42279">
      <w:pPr>
        <w:pStyle w:val="ListBullet"/>
        <w:rPr>
          <w:rStyle w:val="Strong"/>
          <w:rFonts w:asciiTheme="minorHAnsi" w:hAnsiTheme="minorHAnsi"/>
          <w:bCs w:val="0"/>
        </w:rPr>
      </w:pPr>
      <w:r w:rsidRPr="00B774F5">
        <w:rPr>
          <w:rStyle w:val="Strong"/>
        </w:rPr>
        <w:t>Mutual exchange and learning to build relationships and deliver impact:</w:t>
      </w:r>
      <w:r>
        <w:rPr>
          <w:b/>
          <w:bCs/>
          <w:i/>
          <w:iCs/>
        </w:rPr>
        <w:t xml:space="preserve"> </w:t>
      </w:r>
      <w:r w:rsidR="00956977">
        <w:t>F</w:t>
      </w:r>
      <w:r>
        <w:t xml:space="preserve">ostering Australia’s engagement with </w:t>
      </w:r>
      <w:r w:rsidR="00956977">
        <w:t xml:space="preserve">Southeast Asian </w:t>
      </w:r>
      <w:r>
        <w:t xml:space="preserve">countries through two-way mutual exchanges, sharing lessons and building a shared understanding around common challenges and opportunities. </w:t>
      </w:r>
    </w:p>
    <w:p w14:paraId="5DB2F572" w14:textId="10F11D26" w:rsidR="00733465" w:rsidRDefault="00733465" w:rsidP="00C42279">
      <w:pPr>
        <w:pStyle w:val="ListBullet"/>
      </w:pPr>
      <w:r w:rsidRPr="6CF320EC">
        <w:rPr>
          <w:rStyle w:val="Strong"/>
          <w:rFonts w:cs="Calibri"/>
        </w:rPr>
        <w:lastRenderedPageBreak/>
        <w:t>Alignment with Australian and Partner Government priorities</w:t>
      </w:r>
      <w:r w:rsidRPr="6CF320EC">
        <w:rPr>
          <w:rFonts w:ascii="Calibri" w:hAnsi="Calibri" w:cs="Calibri"/>
        </w:rPr>
        <w:t>:</w:t>
      </w:r>
      <w:r>
        <w:t xml:space="preserve"> </w:t>
      </w:r>
      <w:r w:rsidR="00A1479B">
        <w:t>SEAG2G</w:t>
      </w:r>
      <w:r w:rsidR="005A2C34">
        <w:t xml:space="preserve"> </w:t>
      </w:r>
      <w:r w:rsidR="00DC3E07">
        <w:t xml:space="preserve">partnerships and </w:t>
      </w:r>
      <w:r w:rsidR="005A2C34">
        <w:t xml:space="preserve">activities must </w:t>
      </w:r>
      <w:r w:rsidR="00840528">
        <w:t>align with</w:t>
      </w:r>
      <w:r w:rsidR="005A2C34">
        <w:t xml:space="preserve"> </w:t>
      </w:r>
      <w:r w:rsidR="006F0A6E">
        <w:t>Australia’s</w:t>
      </w:r>
      <w:r w:rsidR="005A2C34">
        <w:t xml:space="preserve"> broader aid investments</w:t>
      </w:r>
      <w:r w:rsidR="00AE2918">
        <w:t xml:space="preserve">, </w:t>
      </w:r>
      <w:r w:rsidR="00BA33BE">
        <w:t>bilateral</w:t>
      </w:r>
      <w:r w:rsidR="1467BD9D">
        <w:t xml:space="preserve"> priorities and programs, </w:t>
      </w:r>
      <w:r w:rsidR="00AE2918">
        <w:t xml:space="preserve">policies, </w:t>
      </w:r>
      <w:r w:rsidR="006D7CAD">
        <w:t>plans,</w:t>
      </w:r>
      <w:r w:rsidR="00AE2918">
        <w:t xml:space="preserve"> </w:t>
      </w:r>
      <w:r w:rsidR="005A2C34">
        <w:t xml:space="preserve">and strategic relationships rather than </w:t>
      </w:r>
      <w:r w:rsidR="00AE2918">
        <w:t>work independently of these. Partnerships and</w:t>
      </w:r>
      <w:r w:rsidR="00A45985">
        <w:t xml:space="preserve"> </w:t>
      </w:r>
      <w:r w:rsidR="00330BBD">
        <w:t xml:space="preserve">activities </w:t>
      </w:r>
      <w:r w:rsidR="00AE2918">
        <w:t>will be informed by partner government development and economic priorities and institutional reform agendas.</w:t>
      </w:r>
      <w:r w:rsidR="00A420DD">
        <w:t xml:space="preserve"> </w:t>
      </w:r>
    </w:p>
    <w:p w14:paraId="58E5BF09" w14:textId="220968F7" w:rsidR="007D3B56" w:rsidRDefault="007D3B56" w:rsidP="00C42279">
      <w:pPr>
        <w:pStyle w:val="ListBullet"/>
      </w:pPr>
      <w:r w:rsidRPr="00B774F5">
        <w:rPr>
          <w:rStyle w:val="Strong"/>
        </w:rPr>
        <w:t>Adaptive</w:t>
      </w:r>
      <w:r w:rsidRPr="008A1C7F">
        <w:t>:</w:t>
      </w:r>
      <w:r>
        <w:t xml:space="preserve"> </w:t>
      </w:r>
      <w:r w:rsidR="00A1479B">
        <w:t>SEAG2G</w:t>
      </w:r>
      <w:r w:rsidR="001A4672">
        <w:t xml:space="preserve">’s </w:t>
      </w:r>
      <w:r>
        <w:t xml:space="preserve">processes will be adaptive </w:t>
      </w:r>
      <w:r w:rsidR="00733465">
        <w:t>to</w:t>
      </w:r>
      <w:r>
        <w:t xml:space="preserve"> respond to critical time-dependent policy reform windows and political imperatives of </w:t>
      </w:r>
      <w:r w:rsidR="00F61FEC">
        <w:t>AGEs</w:t>
      </w:r>
      <w:r>
        <w:t xml:space="preserve"> and </w:t>
      </w:r>
      <w:r w:rsidR="00780224">
        <w:t>partner governments</w:t>
      </w:r>
      <w:r w:rsidR="00F61FEC">
        <w:t>.</w:t>
      </w:r>
      <w:r w:rsidR="00E60657">
        <w:t xml:space="preserve"> A degree of responsiveness is useful as Southeast Asian government priorities evolve, while maintaining a clear line of sight to outcomes. </w:t>
      </w:r>
    </w:p>
    <w:p w14:paraId="2DBCA5B0" w14:textId="20B82315" w:rsidR="00956977" w:rsidRDefault="007D3B56" w:rsidP="00C42279">
      <w:pPr>
        <w:pStyle w:val="ListBullet"/>
      </w:pPr>
      <w:r w:rsidRPr="00B774F5">
        <w:rPr>
          <w:rStyle w:val="Strong"/>
        </w:rPr>
        <w:t>Efficiency</w:t>
      </w:r>
      <w:r w:rsidRPr="008A1C7F">
        <w:t>:</w:t>
      </w:r>
      <w:r w:rsidR="007176E2">
        <w:t xml:space="preserve"> </w:t>
      </w:r>
      <w:r w:rsidR="00A1479B">
        <w:t>SEAG2G</w:t>
      </w:r>
      <w:r w:rsidR="007176E2">
        <w:t xml:space="preserve">’s design and implementation arrangements will be streamlined, efficient and not over-engineered to limit flexibility and innovation. The program recognises that AGEs are trusted Australian agencies with distinct mandates, accountability requirements and policy imperatives that are important assets for delivering the </w:t>
      </w:r>
      <w:r w:rsidR="00AE6829">
        <w:t>objectives</w:t>
      </w:r>
      <w:r w:rsidR="007176E2">
        <w:t xml:space="preserve"> of the program.</w:t>
      </w:r>
      <w:r w:rsidR="00A420DD">
        <w:t xml:space="preserve"> </w:t>
      </w:r>
    </w:p>
    <w:p w14:paraId="6D1133E8" w14:textId="1C06E8D3" w:rsidR="00F61FEC" w:rsidRDefault="007D3B56" w:rsidP="00C42279">
      <w:pPr>
        <w:pStyle w:val="ListBullet"/>
        <w:rPr>
          <w:b/>
          <w:bCs/>
          <w:i/>
          <w:iCs/>
        </w:rPr>
      </w:pPr>
      <w:r w:rsidRPr="00B774F5">
        <w:rPr>
          <w:rStyle w:val="Strong"/>
        </w:rPr>
        <w:t>Inclusive and equitable:</w:t>
      </w:r>
      <w:r>
        <w:rPr>
          <w:b/>
          <w:bCs/>
          <w:i/>
          <w:iCs/>
        </w:rPr>
        <w:t xml:space="preserve"> </w:t>
      </w:r>
      <w:r w:rsidR="007176E2">
        <w:t xml:space="preserve">Gender equality, disability and social inclusion that incorporates First Nations perspectives are priorities for the Australian government and </w:t>
      </w:r>
      <w:r w:rsidR="00156681">
        <w:t xml:space="preserve">is </w:t>
      </w:r>
      <w:r w:rsidR="007176E2">
        <w:t>essential to the expression of Australian values and commitment to international norms and systems for effective government systems.</w:t>
      </w:r>
    </w:p>
    <w:p w14:paraId="4B9A8BBE" w14:textId="428FC434" w:rsidR="00480AC2" w:rsidRPr="00480AC2" w:rsidRDefault="00CD4236" w:rsidP="00DB44C2">
      <w:pPr>
        <w:pStyle w:val="Heading3"/>
        <w:numPr>
          <w:ilvl w:val="2"/>
          <w:numId w:val="0"/>
        </w:numPr>
        <w:spacing w:before="120" w:after="60"/>
      </w:pPr>
      <w:bookmarkStart w:id="104" w:name="_Toc958331876"/>
      <w:r>
        <w:t xml:space="preserve">Geographic </w:t>
      </w:r>
      <w:r w:rsidR="00657211">
        <w:t>s</w:t>
      </w:r>
      <w:r>
        <w:t>cope</w:t>
      </w:r>
      <w:bookmarkEnd w:id="104"/>
      <w:r w:rsidR="00A420DD">
        <w:t xml:space="preserve"> </w:t>
      </w:r>
    </w:p>
    <w:p w14:paraId="7EFA2930" w14:textId="7710D40F" w:rsidR="00480AC2" w:rsidRDefault="00A1479B" w:rsidP="00C42279">
      <w:pPr>
        <w:pStyle w:val="BodyText"/>
      </w:pPr>
      <w:r>
        <w:t>SEAG2G</w:t>
      </w:r>
      <w:r w:rsidR="00480AC2">
        <w:t xml:space="preserve"> is a multi-country program </w:t>
      </w:r>
      <w:r w:rsidR="00610E6F">
        <w:t>able to work in</w:t>
      </w:r>
      <w:r w:rsidR="00480AC2">
        <w:t xml:space="preserve"> ODA-eligible countries in Southeast Asia</w:t>
      </w:r>
      <w:r w:rsidR="00C20C48">
        <w:t xml:space="preserve"> (</w:t>
      </w:r>
      <w:r w:rsidR="00480AC2">
        <w:t xml:space="preserve">Cambodia, Indonesia, Laos, Malaysia, Philippines, Thailand, </w:t>
      </w:r>
      <w:r w:rsidR="006D7CAD">
        <w:t>Timor-Leste,</w:t>
      </w:r>
      <w:r w:rsidR="00480AC2">
        <w:t xml:space="preserve"> and Vietnam</w:t>
      </w:r>
      <w:r w:rsidR="00AD78FD">
        <w:t>, as well as possibly Myanmar in the future</w:t>
      </w:r>
      <w:r w:rsidR="00C20C48">
        <w:t>)</w:t>
      </w:r>
      <w:r w:rsidR="00480AC2">
        <w:t xml:space="preserve">, </w:t>
      </w:r>
      <w:r w:rsidR="009577AC">
        <w:t>and</w:t>
      </w:r>
      <w:r w:rsidR="00480AC2">
        <w:t xml:space="preserve"> </w:t>
      </w:r>
      <w:r w:rsidR="00172C9C">
        <w:t xml:space="preserve">with </w:t>
      </w:r>
      <w:r w:rsidR="00480AC2">
        <w:t>ASEAN</w:t>
      </w:r>
      <w:r w:rsidR="00252340">
        <w:t xml:space="preserve"> (see </w:t>
      </w:r>
      <w:r w:rsidR="00F46C14">
        <w:t xml:space="preserve">ASEAN </w:t>
      </w:r>
      <w:r w:rsidR="00252340">
        <w:t>box below)</w:t>
      </w:r>
      <w:r w:rsidR="00480AC2">
        <w:t xml:space="preserve">. If non-ODA funding is secured, Singapore and Brunei may also be added to the list of </w:t>
      </w:r>
      <w:r>
        <w:t>SEAG2G</w:t>
      </w:r>
      <w:r w:rsidR="00480AC2">
        <w:t xml:space="preserve"> eligible countries</w:t>
      </w:r>
      <w:r w:rsidR="00610E6F">
        <w:t>.</w:t>
      </w:r>
      <w:r w:rsidR="00A420DD">
        <w:t xml:space="preserve"> </w:t>
      </w:r>
      <w:r w:rsidR="000035C8">
        <w:t xml:space="preserve">With non-ODA funding, </w:t>
      </w:r>
      <w:r w:rsidR="00610E6F">
        <w:t xml:space="preserve">priorities may also be added to </w:t>
      </w:r>
      <w:r w:rsidR="00994FA3">
        <w:t>enable activities of a more commercial nature</w:t>
      </w:r>
      <w:r w:rsidR="00610E6F">
        <w:t xml:space="preserve"> in ODA-eligible countries. </w:t>
      </w:r>
      <w:r w:rsidR="008611DF">
        <w:t xml:space="preserve">See </w:t>
      </w:r>
      <w:r w:rsidR="00DC1CC7">
        <w:fldChar w:fldCharType="begin"/>
      </w:r>
      <w:r w:rsidR="00DC1CC7">
        <w:instrText xml:space="preserve"> REF _Ref168476413 \r \h </w:instrText>
      </w:r>
      <w:r w:rsidR="00DC1CC7">
        <w:fldChar w:fldCharType="separate"/>
      </w:r>
      <w:r w:rsidR="00AF7596">
        <w:t>Annex 1</w:t>
      </w:r>
      <w:r w:rsidR="00DC1CC7">
        <w:fldChar w:fldCharType="end"/>
      </w:r>
      <w:r w:rsidR="00DC1CC7">
        <w:t xml:space="preserve"> </w:t>
      </w:r>
      <w:r w:rsidR="008611DF">
        <w:t xml:space="preserve">for an outline of indicative non-ODA activities that could be supported by </w:t>
      </w:r>
      <w:r>
        <w:t>SEAG2G</w:t>
      </w:r>
      <w:r w:rsidR="008611DF">
        <w:t xml:space="preserve">. </w:t>
      </w:r>
    </w:p>
    <w:p w14:paraId="59A5038F" w14:textId="36F1BBE2" w:rsidR="00480AC2" w:rsidRDefault="00AC45F5" w:rsidP="00C42279">
      <w:pPr>
        <w:pStyle w:val="BodyText"/>
      </w:pPr>
      <w:r>
        <w:t xml:space="preserve">With the potential for a wide geographic scope, </w:t>
      </w:r>
      <w:r w:rsidR="00A1479B">
        <w:t>SEAG2G</w:t>
      </w:r>
      <w:r w:rsidR="00492137">
        <w:t xml:space="preserve"> will</w:t>
      </w:r>
      <w:r w:rsidR="000E55D7">
        <w:t xml:space="preserve"> need to be intentional in the partnerships and activities it support</w:t>
      </w:r>
      <w:r w:rsidR="00F44BFB">
        <w:t>s</w:t>
      </w:r>
      <w:r w:rsidR="000E55D7">
        <w:t xml:space="preserve"> to make the most impact within the available resource envelope. The </w:t>
      </w:r>
      <w:r w:rsidR="0092405F">
        <w:t>p</w:t>
      </w:r>
      <w:r w:rsidR="000E55D7">
        <w:t xml:space="preserve">rogram is not expected </w:t>
      </w:r>
      <w:r w:rsidR="002E7FBB">
        <w:t xml:space="preserve">to deliver </w:t>
      </w:r>
      <w:r w:rsidR="00811CB9">
        <w:t xml:space="preserve">partnerships and </w:t>
      </w:r>
      <w:r w:rsidR="002E7FBB">
        <w:t xml:space="preserve">activities </w:t>
      </w:r>
      <w:r w:rsidR="00805696">
        <w:t>against</w:t>
      </w:r>
      <w:r w:rsidR="002E7FBB">
        <w:t xml:space="preserve"> every theme</w:t>
      </w:r>
      <w:r w:rsidR="00805696">
        <w:t xml:space="preserve"> in every country.</w:t>
      </w:r>
      <w:r w:rsidR="00E51236">
        <w:t xml:space="preserve"> </w:t>
      </w:r>
      <w:r w:rsidR="000E55D7">
        <w:t xml:space="preserve">Instead, </w:t>
      </w:r>
      <w:r w:rsidR="00A1479B">
        <w:t>SEAG2G</w:t>
      </w:r>
      <w:r w:rsidR="00805696">
        <w:t xml:space="preserve"> will</w:t>
      </w:r>
      <w:r w:rsidR="002E7FBB">
        <w:t xml:space="preserve"> </w:t>
      </w:r>
      <w:r w:rsidR="00492137">
        <w:t>build</w:t>
      </w:r>
      <w:r w:rsidR="00492137" w:rsidRPr="006A315E">
        <w:t xml:space="preserve"> a balanced set of </w:t>
      </w:r>
      <w:r w:rsidR="00492137">
        <w:t xml:space="preserve">AGE </w:t>
      </w:r>
      <w:r w:rsidR="00492137" w:rsidRPr="006A315E">
        <w:t xml:space="preserve">partnerships </w:t>
      </w:r>
      <w:r w:rsidR="00492137">
        <w:t xml:space="preserve">and activities </w:t>
      </w:r>
      <w:r w:rsidR="00492137" w:rsidRPr="006A315E">
        <w:t xml:space="preserve">across </w:t>
      </w:r>
      <w:r w:rsidR="00492137">
        <w:t xml:space="preserve">priority </w:t>
      </w:r>
      <w:r w:rsidR="00492137" w:rsidRPr="006A315E">
        <w:t xml:space="preserve">countries and </w:t>
      </w:r>
      <w:r w:rsidR="00492137">
        <w:t>themes</w:t>
      </w:r>
      <w:r w:rsidR="00610D36">
        <w:t>,</w:t>
      </w:r>
      <w:r w:rsidR="00492137" w:rsidRPr="006A315E">
        <w:t xml:space="preserve"> </w:t>
      </w:r>
      <w:r w:rsidR="00612632">
        <w:t xml:space="preserve">that are appropriately sequenced to meet AGE readiness to engage and </w:t>
      </w:r>
      <w:r>
        <w:t xml:space="preserve">respond to </w:t>
      </w:r>
      <w:r w:rsidR="00612632">
        <w:t xml:space="preserve">evolving Australian </w:t>
      </w:r>
      <w:r>
        <w:t>and partner country interest</w:t>
      </w:r>
      <w:r w:rsidR="00612632">
        <w:t>.</w:t>
      </w:r>
      <w:r w:rsidR="006B76B3">
        <w:t xml:space="preserve"> </w:t>
      </w:r>
      <w:r w:rsidR="006075B3">
        <w:t xml:space="preserve">The country-level workstream will also support DFAT to grow the program’s geographic spread where there is strong partner government demand. </w:t>
      </w:r>
    </w:p>
    <w:p w14:paraId="4FEC20A4" w14:textId="081A7527" w:rsidR="00A3284F" w:rsidRDefault="00F46C14" w:rsidP="00C42279">
      <w:pPr>
        <w:pStyle w:val="BodyText"/>
      </w:pPr>
      <w:r>
        <w:t xml:space="preserve">The roll out of </w:t>
      </w:r>
      <w:r w:rsidR="00A1479B">
        <w:t>SEAG2G</w:t>
      </w:r>
      <w:r>
        <w:t xml:space="preserve"> to countries will occur over several stages. During inception and </w:t>
      </w:r>
      <w:r w:rsidR="000F7F26">
        <w:t xml:space="preserve">the </w:t>
      </w:r>
      <w:r>
        <w:t>early implementation phase</w:t>
      </w:r>
      <w:r w:rsidR="000F7F26">
        <w:t>,</w:t>
      </w:r>
      <w:r>
        <w:t xml:space="preserve"> a first set of countries will be </w:t>
      </w:r>
      <w:r w:rsidR="00260AB1">
        <w:t xml:space="preserve">identified based on AGE readiness to engage </w:t>
      </w:r>
      <w:r w:rsidR="000F7F26">
        <w:t xml:space="preserve">including ability to rapidly mobilise and </w:t>
      </w:r>
      <w:r w:rsidR="00260AB1">
        <w:t xml:space="preserve">deliver activities and where there is </w:t>
      </w:r>
      <w:r w:rsidR="000F7F26">
        <w:t xml:space="preserve">clear Post and </w:t>
      </w:r>
      <w:r w:rsidR="00260AB1">
        <w:t xml:space="preserve">partner government demand. Other countries will be </w:t>
      </w:r>
      <w:r w:rsidR="000F7F26">
        <w:t xml:space="preserve">identified and </w:t>
      </w:r>
      <w:r w:rsidR="00260AB1">
        <w:t>added to the program</w:t>
      </w:r>
      <w:r w:rsidR="000F7F26">
        <w:t xml:space="preserve"> through consultations with Posts </w:t>
      </w:r>
      <w:r w:rsidR="00CC3FAB">
        <w:t>and through</w:t>
      </w:r>
      <w:r w:rsidR="000F7F26">
        <w:t xml:space="preserve"> </w:t>
      </w:r>
      <w:r w:rsidR="00DA07F1">
        <w:t xml:space="preserve">work planning </w:t>
      </w:r>
      <w:r w:rsidR="000F7F26">
        <w:t xml:space="preserve">processes with AGEs and SGEs. </w:t>
      </w:r>
    </w:p>
    <w:p w14:paraId="779F8063" w14:textId="718C782F" w:rsidR="00A3284F" w:rsidRPr="00B17573" w:rsidRDefault="00A3284F" w:rsidP="004369A9">
      <w:pPr>
        <w:rPr>
          <w:rStyle w:val="Strong"/>
          <w:szCs w:val="26"/>
        </w:rPr>
      </w:pPr>
      <w:r w:rsidRPr="00B17573">
        <w:rPr>
          <w:rStyle w:val="Strong"/>
          <w:szCs w:val="26"/>
        </w:rPr>
        <w:t xml:space="preserve">Country and thematic budget allocations </w:t>
      </w:r>
    </w:p>
    <w:p w14:paraId="2EABD070" w14:textId="073AA22C" w:rsidR="00883612" w:rsidRDefault="00C66768" w:rsidP="00C42279">
      <w:pPr>
        <w:pStyle w:val="BodyText"/>
      </w:pPr>
      <w:r>
        <w:t>T</w:t>
      </w:r>
      <w:r w:rsidR="006B76B3">
        <w:t xml:space="preserve">he design </w:t>
      </w:r>
      <w:r w:rsidR="00AC45F5">
        <w:t xml:space="preserve">does </w:t>
      </w:r>
      <w:r>
        <w:t>not</w:t>
      </w:r>
      <w:r w:rsidRPr="7BAA2DCC">
        <w:rPr>
          <w:i/>
          <w:iCs/>
        </w:rPr>
        <w:t xml:space="preserve"> </w:t>
      </w:r>
      <w:r w:rsidR="00AC45F5">
        <w:t xml:space="preserve">recommend specific country and thematic </w:t>
      </w:r>
      <w:r w:rsidR="009233DD">
        <w:t xml:space="preserve">funding </w:t>
      </w:r>
      <w:r w:rsidR="00C0153C">
        <w:t xml:space="preserve">level </w:t>
      </w:r>
      <w:r w:rsidR="00AC45F5">
        <w:t>allocations</w:t>
      </w:r>
      <w:r w:rsidR="00C0153C">
        <w:t xml:space="preserve">. </w:t>
      </w:r>
      <w:r w:rsidR="006C4C7E">
        <w:t xml:space="preserve">These </w:t>
      </w:r>
      <w:r w:rsidR="000E55D7">
        <w:t xml:space="preserve">resourcing </w:t>
      </w:r>
      <w:r w:rsidR="006C4C7E">
        <w:t>decisions will be made</w:t>
      </w:r>
      <w:r w:rsidR="000E55D7">
        <w:t xml:space="preserve"> annually</w:t>
      </w:r>
      <w:r w:rsidR="006C4C7E">
        <w:t xml:space="preserve"> by </w:t>
      </w:r>
      <w:r w:rsidR="00A61F30">
        <w:t>DFAT</w:t>
      </w:r>
      <w:r>
        <w:t xml:space="preserve"> </w:t>
      </w:r>
      <w:r w:rsidR="006C4C7E">
        <w:t xml:space="preserve">and </w:t>
      </w:r>
      <w:r w:rsidR="0092405F">
        <w:t>co</w:t>
      </w:r>
      <w:r w:rsidR="006B76B3">
        <w:t xml:space="preserve">nsidered </w:t>
      </w:r>
      <w:r w:rsidR="0092405F">
        <w:t xml:space="preserve">by the </w:t>
      </w:r>
      <w:r w:rsidR="006C4C7E">
        <w:t>Executive Steering Committee</w:t>
      </w:r>
      <w:r w:rsidR="000E55D7">
        <w:t xml:space="preserve">. </w:t>
      </w:r>
      <w:r w:rsidR="00C0153C">
        <w:t xml:space="preserve">This level </w:t>
      </w:r>
      <w:r w:rsidR="00252340">
        <w:t xml:space="preserve">of </w:t>
      </w:r>
      <w:r w:rsidR="00C0153C">
        <w:t xml:space="preserve">flexibility will enable the program to adapt to the fluid environment in which the program will </w:t>
      </w:r>
      <w:r w:rsidR="00B8380C">
        <w:t>operate and</w:t>
      </w:r>
      <w:r w:rsidR="00C0153C">
        <w:t xml:space="preserve"> remain relevant to </w:t>
      </w:r>
      <w:r w:rsidR="00252340">
        <w:t>AGE</w:t>
      </w:r>
      <w:r w:rsidR="006745D3">
        <w:t>s</w:t>
      </w:r>
      <w:r w:rsidR="00C0153C">
        <w:t xml:space="preserve"> as they work with government partners. </w:t>
      </w:r>
    </w:p>
    <w:p w14:paraId="76395CF8" w14:textId="3A1E6450" w:rsidR="007240F7" w:rsidRDefault="00E45E08" w:rsidP="00C42279">
      <w:pPr>
        <w:pStyle w:val="BodyText"/>
      </w:pPr>
      <w:r>
        <w:t>While federal agencies will be early adopters of the program, b</w:t>
      </w:r>
      <w:r w:rsidR="00D44A7E">
        <w:t>uilding</w:t>
      </w:r>
      <w:r w:rsidR="00C67CD9">
        <w:t xml:space="preserve"> </w:t>
      </w:r>
      <w:r w:rsidR="00AD34D7">
        <w:t xml:space="preserve">the interest of </w:t>
      </w:r>
      <w:r w:rsidR="002B6474">
        <w:t>State</w:t>
      </w:r>
      <w:r w:rsidR="00AD34D7">
        <w:t xml:space="preserve">s and </w:t>
      </w:r>
      <w:r w:rsidR="002B6474">
        <w:t>Territor</w:t>
      </w:r>
      <w:r w:rsidR="00AD34D7">
        <w:t>ies</w:t>
      </w:r>
      <w:r w:rsidR="00D44A7E">
        <w:t xml:space="preserve"> in</w:t>
      </w:r>
      <w:r>
        <w:t xml:space="preserve"> the program w</w:t>
      </w:r>
      <w:r w:rsidR="00D44A7E">
        <w:t>ill require time</w:t>
      </w:r>
      <w:r>
        <w:t xml:space="preserve"> and resources. </w:t>
      </w:r>
      <w:r w:rsidR="007B5486">
        <w:t xml:space="preserve">Consultation </w:t>
      </w:r>
      <w:r w:rsidR="008F04A6">
        <w:t>with DFAT State Directors</w:t>
      </w:r>
      <w:r w:rsidR="007B5486">
        <w:t xml:space="preserve"> </w:t>
      </w:r>
      <w:r w:rsidR="00C67CD9">
        <w:t>and P4I suggest</w:t>
      </w:r>
      <w:r>
        <w:t xml:space="preserve"> that while </w:t>
      </w:r>
      <w:r w:rsidR="002B6474">
        <w:t>State</w:t>
      </w:r>
      <w:r w:rsidR="007B5486">
        <w:t xml:space="preserve"> governments</w:t>
      </w:r>
      <w:r w:rsidR="00A420DD">
        <w:t xml:space="preserve"> </w:t>
      </w:r>
      <w:r>
        <w:t xml:space="preserve">have strong interest in the region, the program will need to provide a clear rationale on the </w:t>
      </w:r>
      <w:r w:rsidR="00DC33EA">
        <w:t xml:space="preserve">mutual </w:t>
      </w:r>
      <w:r>
        <w:t xml:space="preserve">benefits for </w:t>
      </w:r>
      <w:r w:rsidR="002B6474">
        <w:t>State</w:t>
      </w:r>
      <w:r>
        <w:t>s</w:t>
      </w:r>
      <w:r w:rsidR="000D63DA">
        <w:t xml:space="preserve"> and </w:t>
      </w:r>
      <w:r w:rsidR="002B6474">
        <w:t>Territor</w:t>
      </w:r>
      <w:r w:rsidR="000D63DA">
        <w:t>ies</w:t>
      </w:r>
      <w:r>
        <w:t xml:space="preserve"> if they engage with the program</w:t>
      </w:r>
      <w:r w:rsidR="000D63DA">
        <w:t>,</w:t>
      </w:r>
      <w:r>
        <w:t xml:space="preserve"> and how engagement aligns to </w:t>
      </w:r>
      <w:r w:rsidR="000D63DA">
        <w:t>their</w:t>
      </w:r>
      <w:r>
        <w:t xml:space="preserve"> investment priorities. </w:t>
      </w:r>
      <w:r w:rsidR="00DC33EA">
        <w:t>A</w:t>
      </w:r>
      <w:r w:rsidR="007240F7">
        <w:t> </w:t>
      </w:r>
      <w:r w:rsidR="00DC33EA">
        <w:t>non</w:t>
      </w:r>
      <w:r w:rsidR="003552F5">
        <w:t>-</w:t>
      </w:r>
      <w:r w:rsidR="00DC33EA">
        <w:t xml:space="preserve">ODA funding stream would provide significant incentives for </w:t>
      </w:r>
      <w:r w:rsidR="00E722DA">
        <w:t xml:space="preserve">participation by </w:t>
      </w:r>
      <w:r w:rsidR="002B6474">
        <w:t>State</w:t>
      </w:r>
      <w:r w:rsidR="00E722DA">
        <w:t>s</w:t>
      </w:r>
      <w:r w:rsidR="00DC33EA">
        <w:t xml:space="preserve"> and </w:t>
      </w:r>
      <w:r w:rsidR="002B6474">
        <w:t>Territor</w:t>
      </w:r>
      <w:r w:rsidR="00E722DA">
        <w:t>ies</w:t>
      </w:r>
      <w:r w:rsidR="00DC33EA">
        <w:t>.</w:t>
      </w:r>
      <w:r w:rsidR="00A420DD">
        <w:t xml:space="preserve"> </w:t>
      </w:r>
    </w:p>
    <w:p w14:paraId="1BBF50B8" w14:textId="21BB469F" w:rsidR="002566C7" w:rsidRPr="0007200F" w:rsidRDefault="002566C7" w:rsidP="009A5745">
      <w:pPr>
        <w:pStyle w:val="Box1Heading"/>
        <w:rPr>
          <w:rStyle w:val="Strong"/>
          <w:b w:val="0"/>
          <w:bCs w:val="0"/>
        </w:rPr>
      </w:pPr>
      <w:r w:rsidRPr="0007200F">
        <w:rPr>
          <w:rStyle w:val="Strong"/>
          <w:b w:val="0"/>
          <w:bCs w:val="0"/>
        </w:rPr>
        <w:lastRenderedPageBreak/>
        <w:t xml:space="preserve">ASEAN </w:t>
      </w:r>
    </w:p>
    <w:p w14:paraId="5FAE441E" w14:textId="1D1FD954" w:rsidR="004F7077" w:rsidRPr="003552F5" w:rsidRDefault="6008DA9D" w:rsidP="00C42279">
      <w:pPr>
        <w:pStyle w:val="Box1Text"/>
        <w:keepLines/>
      </w:pPr>
      <w:r w:rsidRPr="003552F5">
        <w:t xml:space="preserve">Australia is committed to ASEAN centrality and </w:t>
      </w:r>
      <w:r w:rsidR="2C5F8EC9" w:rsidRPr="003552F5">
        <w:t>the ASEAN outlook on the Indo-Pacific</w:t>
      </w:r>
      <w:r w:rsidR="316FC643" w:rsidRPr="003552F5">
        <w:t>.</w:t>
      </w:r>
      <w:r w:rsidR="26B15D16" w:rsidRPr="003552F5">
        <w:t xml:space="preserve"> </w:t>
      </w:r>
      <w:r w:rsidR="004D17FD" w:rsidRPr="003552F5">
        <w:t>I</w:t>
      </w:r>
      <w:r w:rsidRPr="003552F5">
        <w:t xml:space="preserve">n March 2024, Australia </w:t>
      </w:r>
      <w:r w:rsidR="1692CFE8" w:rsidRPr="003552F5">
        <w:t xml:space="preserve">hosted </w:t>
      </w:r>
      <w:r w:rsidRPr="003552F5">
        <w:t>a Special Summit to Commemorate the 50th Anniversary of ASEAN-Australia Dialogue Relations</w:t>
      </w:r>
      <w:r w:rsidR="000C6415" w:rsidRPr="003552F5">
        <w:t xml:space="preserve">. </w:t>
      </w:r>
      <w:r w:rsidR="00526D27" w:rsidRPr="003552F5">
        <w:t>The</w:t>
      </w:r>
      <w:r w:rsidR="003552F5">
        <w:t> </w:t>
      </w:r>
      <w:r w:rsidR="00526D27" w:rsidRPr="003552F5">
        <w:t>$204</w:t>
      </w:r>
      <w:r w:rsidR="003552F5">
        <w:t> </w:t>
      </w:r>
      <w:r w:rsidR="00526D27" w:rsidRPr="003552F5">
        <w:t>million Australia for ASEAN Futures Initiative is working</w:t>
      </w:r>
      <w:r w:rsidR="00FB682B" w:rsidRPr="003552F5">
        <w:t xml:space="preserve"> </w:t>
      </w:r>
      <w:r w:rsidR="49E73315" w:rsidRPr="003552F5">
        <w:t>with the ASEAN Secretariat and partners across Southeast Asia to help move towards an integrated ASEAN economic community</w:t>
      </w:r>
      <w:r w:rsidR="42E88494" w:rsidRPr="003552F5">
        <w:t>.</w:t>
      </w:r>
      <w:r w:rsidR="49E73315" w:rsidRPr="003552F5">
        <w:t xml:space="preserve"> </w:t>
      </w:r>
      <w:r w:rsidR="00A1479B">
        <w:t>SEAG2G</w:t>
      </w:r>
      <w:r w:rsidR="49E73315" w:rsidRPr="003552F5">
        <w:t xml:space="preserve"> will complement these efforts by focusing on country-specific initiatives. </w:t>
      </w:r>
      <w:r w:rsidR="42E88494" w:rsidRPr="003552F5">
        <w:t xml:space="preserve">Where </w:t>
      </w:r>
      <w:r w:rsidR="00A1479B">
        <w:t>SEAG2G</w:t>
      </w:r>
      <w:r w:rsidR="49E73315" w:rsidRPr="003552F5">
        <w:t xml:space="preserve"> partnerships </w:t>
      </w:r>
      <w:r w:rsidR="42E88494" w:rsidRPr="003552F5">
        <w:t xml:space="preserve">are interacting </w:t>
      </w:r>
      <w:r w:rsidR="49E73315" w:rsidRPr="003552F5">
        <w:t>with ASEAN regional initiatives (e.g.</w:t>
      </w:r>
      <w:r w:rsidR="003552F5">
        <w:t> </w:t>
      </w:r>
      <w:r w:rsidR="49E73315" w:rsidRPr="003552F5">
        <w:t>harmonisation of agricultural standards</w:t>
      </w:r>
      <w:r w:rsidR="42E88494" w:rsidRPr="003552F5">
        <w:t xml:space="preserve">), the </w:t>
      </w:r>
      <w:r w:rsidR="00A1479B">
        <w:t>SEAG2G</w:t>
      </w:r>
      <w:r w:rsidR="42E88494" w:rsidRPr="003552F5">
        <w:t xml:space="preserve"> management team will ensure the Australian </w:t>
      </w:r>
      <w:r w:rsidR="004D17FD" w:rsidRPr="003552F5">
        <w:t xml:space="preserve">Mission </w:t>
      </w:r>
      <w:r w:rsidR="42E88494" w:rsidRPr="003552F5">
        <w:t xml:space="preserve">to ASEAN is </w:t>
      </w:r>
      <w:r w:rsidR="004D17FD" w:rsidRPr="003552F5">
        <w:t>consulted</w:t>
      </w:r>
      <w:r w:rsidR="42E88494" w:rsidRPr="003552F5">
        <w:t xml:space="preserve">. </w:t>
      </w:r>
      <w:r w:rsidR="002566C7" w:rsidRPr="003552F5">
        <w:t>Similarly, small-scale</w:t>
      </w:r>
      <w:r w:rsidR="00471181" w:rsidRPr="003552F5">
        <w:t xml:space="preserve">, strategic </w:t>
      </w:r>
      <w:r w:rsidR="00A1479B">
        <w:t>SEAG2G</w:t>
      </w:r>
      <w:r w:rsidR="007B6FB9" w:rsidRPr="003552F5">
        <w:t xml:space="preserve"> </w:t>
      </w:r>
      <w:r w:rsidR="002566C7" w:rsidRPr="003552F5">
        <w:t xml:space="preserve">activities </w:t>
      </w:r>
      <w:r w:rsidR="007D3D7B">
        <w:rPr>
          <w:bCs/>
        </w:rPr>
        <w:t>between</w:t>
      </w:r>
      <w:r w:rsidR="001749E1">
        <w:rPr>
          <w:bCs/>
        </w:rPr>
        <w:t xml:space="preserve"> </w:t>
      </w:r>
      <w:r w:rsidR="002566C7" w:rsidRPr="007D3D7B">
        <w:rPr>
          <w:bCs/>
        </w:rPr>
        <w:t>t</w:t>
      </w:r>
      <w:r w:rsidR="002566C7" w:rsidRPr="003552F5">
        <w:t xml:space="preserve">he ASEAN Secretariat </w:t>
      </w:r>
      <w:r w:rsidR="00DF26B1">
        <w:rPr>
          <w:bCs/>
        </w:rPr>
        <w:t>and an AGE</w:t>
      </w:r>
      <w:r w:rsidR="002566C7" w:rsidRPr="007D3D7B">
        <w:rPr>
          <w:bCs/>
        </w:rPr>
        <w:t xml:space="preserve"> </w:t>
      </w:r>
      <w:r w:rsidR="002566C7" w:rsidRPr="003552F5">
        <w:t xml:space="preserve">may conceivably be funded. </w:t>
      </w:r>
      <w:r w:rsidR="6C6FCA3D" w:rsidRPr="003552F5">
        <w:t>Australian agencies have supported the ASEAN Secretariat in the past. For example, the Australian Public Service Commission worked with the ASEAN Secretariat to review civil service modernisation across Southeast Asian nations.</w:t>
      </w:r>
      <w:r w:rsidR="007B6FB9" w:rsidRPr="00C42279">
        <w:rPr>
          <w:rStyle w:val="FootnoteReference"/>
        </w:rPr>
        <w:footnoteReference w:id="25"/>
      </w:r>
    </w:p>
    <w:p w14:paraId="033B5402" w14:textId="07465CB2" w:rsidR="00A452BC" w:rsidRPr="008A54D5" w:rsidRDefault="009628A1" w:rsidP="00C42279">
      <w:pPr>
        <w:pStyle w:val="Heading3"/>
        <w:numPr>
          <w:ilvl w:val="2"/>
          <w:numId w:val="0"/>
        </w:numPr>
      </w:pPr>
      <w:bookmarkStart w:id="105" w:name="_Toc362902808"/>
      <w:r>
        <w:t>Thematic p</w:t>
      </w:r>
      <w:r w:rsidR="00A452BC" w:rsidRPr="008A54D5">
        <w:t>riorit</w:t>
      </w:r>
      <w:r>
        <w:t>ies</w:t>
      </w:r>
      <w:bookmarkEnd w:id="105"/>
    </w:p>
    <w:p w14:paraId="5DB02AC5" w14:textId="6EA7DA10" w:rsidR="00260808" w:rsidRDefault="00A1479B" w:rsidP="00AD2B0B">
      <w:pPr>
        <w:pStyle w:val="BodyText"/>
      </w:pPr>
      <w:bookmarkStart w:id="106" w:name="_Hlk158532858"/>
      <w:r>
        <w:t>SEAG2G</w:t>
      </w:r>
      <w:r w:rsidR="00C0153C">
        <w:t xml:space="preserve"> activities and partnerships will be delivered across</w:t>
      </w:r>
      <w:r w:rsidR="00A452BC">
        <w:t xml:space="preserve"> </w:t>
      </w:r>
      <w:r w:rsidR="00C875A9">
        <w:t>4</w:t>
      </w:r>
      <w:r w:rsidR="00077734">
        <w:t xml:space="preserve"> </w:t>
      </w:r>
      <w:r w:rsidR="00A452BC">
        <w:t>thematic priorities</w:t>
      </w:r>
      <w:r w:rsidR="000A2F12">
        <w:t>: c</w:t>
      </w:r>
      <w:r w:rsidR="000A2F12" w:rsidRPr="00BF7E1C">
        <w:t xml:space="preserve">limate </w:t>
      </w:r>
      <w:r w:rsidR="000A2F12">
        <w:t xml:space="preserve">change </w:t>
      </w:r>
      <w:r w:rsidR="000A2F12" w:rsidRPr="00BF7E1C">
        <w:t>and energy</w:t>
      </w:r>
      <w:r w:rsidR="000A2F12">
        <w:t xml:space="preserve"> transition</w:t>
      </w:r>
      <w:r w:rsidR="000A2F12" w:rsidRPr="00BF7E1C">
        <w:t xml:space="preserve">, education and skills, </w:t>
      </w:r>
      <w:r w:rsidR="000A2F12">
        <w:t xml:space="preserve">sustainable </w:t>
      </w:r>
      <w:r w:rsidR="000A2F12" w:rsidRPr="00BF7E1C">
        <w:t>agriculture and food security, effective inclusive public institutions</w:t>
      </w:r>
      <w:r w:rsidR="004E6825">
        <w:t xml:space="preserve">. The themes were </w:t>
      </w:r>
      <w:r w:rsidR="00C0153C">
        <w:t>identified through careful consideration of the sectors outlined in the</w:t>
      </w:r>
      <w:r w:rsidR="00A452BC">
        <w:t xml:space="preserve"> </w:t>
      </w:r>
      <w:r w:rsidR="00051331" w:rsidRPr="00307F5E">
        <w:t>Invested Strategy</w:t>
      </w:r>
      <w:r w:rsidR="00A452BC" w:rsidRPr="00307F5E">
        <w:t xml:space="preserve">, </w:t>
      </w:r>
      <w:r w:rsidR="00CD66E4" w:rsidRPr="00307F5E">
        <w:t>International Development Policy,</w:t>
      </w:r>
      <w:r w:rsidR="00CD66E4">
        <w:t xml:space="preserve"> </w:t>
      </w:r>
      <w:r w:rsidR="00A452BC">
        <w:t xml:space="preserve">AGE </w:t>
      </w:r>
      <w:r w:rsidR="004E6825">
        <w:t>and DFAT Post priorities</w:t>
      </w:r>
      <w:r w:rsidR="00A452BC">
        <w:t>,</w:t>
      </w:r>
      <w:r w:rsidR="004E6825">
        <w:t xml:space="preserve"> </w:t>
      </w:r>
      <w:r w:rsidR="00834C72">
        <w:t xml:space="preserve">and </w:t>
      </w:r>
      <w:r w:rsidR="00C0153C">
        <w:t xml:space="preserve">policy </w:t>
      </w:r>
      <w:r w:rsidR="004E6825">
        <w:t xml:space="preserve">areas </w:t>
      </w:r>
      <w:r w:rsidR="00C0153C">
        <w:t xml:space="preserve">that are in </w:t>
      </w:r>
      <w:r w:rsidR="004E6825">
        <w:t>high demand</w:t>
      </w:r>
      <w:r w:rsidR="00834C72">
        <w:t xml:space="preserve"> from SGEs</w:t>
      </w:r>
      <w:r w:rsidR="004E6825">
        <w:t xml:space="preserve"> </w:t>
      </w:r>
      <w:r w:rsidR="0049547D">
        <w:t xml:space="preserve">and </w:t>
      </w:r>
      <w:r w:rsidR="004E6825">
        <w:t xml:space="preserve">are aligned to </w:t>
      </w:r>
      <w:r w:rsidR="00A452BC">
        <w:t>Australia’s comparative advantage.</w:t>
      </w:r>
      <w:bookmarkEnd w:id="106"/>
      <w:r w:rsidR="00A452BC">
        <w:t xml:space="preserve"> </w:t>
      </w:r>
      <w:r w:rsidR="00260808">
        <w:t>The process for selecting the themes</w:t>
      </w:r>
      <w:r w:rsidR="004E6825">
        <w:t xml:space="preserve"> </w:t>
      </w:r>
      <w:r w:rsidR="00260808">
        <w:t>is</w:t>
      </w:r>
      <w:r w:rsidR="004E6825">
        <w:t xml:space="preserve"> outlined in </w:t>
      </w:r>
      <w:r w:rsidR="009A5745">
        <w:rPr>
          <w:highlight w:val="green"/>
        </w:rPr>
        <w:fldChar w:fldCharType="begin"/>
      </w:r>
      <w:r w:rsidR="009A5745">
        <w:instrText xml:space="preserve"> REF _Ref158645323 \h </w:instrText>
      </w:r>
      <w:r w:rsidR="009A5745">
        <w:rPr>
          <w:highlight w:val="green"/>
        </w:rPr>
      </w:r>
      <w:r w:rsidR="009A5745">
        <w:rPr>
          <w:highlight w:val="green"/>
        </w:rPr>
        <w:fldChar w:fldCharType="separate"/>
      </w:r>
      <w:r w:rsidR="00AF7596" w:rsidRPr="004C20C3">
        <w:t xml:space="preserve">Figure </w:t>
      </w:r>
      <w:r w:rsidR="00AF7596">
        <w:rPr>
          <w:noProof/>
        </w:rPr>
        <w:t>3</w:t>
      </w:r>
      <w:r w:rsidR="009A5745">
        <w:rPr>
          <w:highlight w:val="green"/>
        </w:rPr>
        <w:fldChar w:fldCharType="end"/>
      </w:r>
      <w:r w:rsidR="004E6825">
        <w:t xml:space="preserve">. </w:t>
      </w:r>
      <w:r>
        <w:rPr>
          <w:rFonts w:eastAsia="Times New Roman" w:cstheme="minorHAnsi"/>
          <w:szCs w:val="21"/>
          <w:lang w:val="en-AU"/>
        </w:rPr>
        <w:t>SEAG2G</w:t>
      </w:r>
      <w:r w:rsidR="00F338D7" w:rsidRPr="009E5294">
        <w:rPr>
          <w:rFonts w:eastAsia="Times New Roman" w:cstheme="minorHAnsi"/>
          <w:szCs w:val="21"/>
          <w:lang w:val="en-AU"/>
        </w:rPr>
        <w:t xml:space="preserve"> will not require an even spread across all </w:t>
      </w:r>
      <w:r w:rsidR="00C875A9">
        <w:rPr>
          <w:rFonts w:eastAsia="Times New Roman" w:cstheme="minorHAnsi"/>
          <w:szCs w:val="21"/>
          <w:lang w:val="en-AU"/>
        </w:rPr>
        <w:t>4</w:t>
      </w:r>
      <w:r w:rsidR="00F338D7" w:rsidRPr="009E5294">
        <w:rPr>
          <w:rFonts w:eastAsia="Times New Roman" w:cstheme="minorHAnsi"/>
          <w:szCs w:val="21"/>
          <w:lang w:val="en-AU"/>
        </w:rPr>
        <w:t xml:space="preserve"> thematic priorities</w:t>
      </w:r>
      <w:r w:rsidR="00C66768">
        <w:rPr>
          <w:rFonts w:eastAsia="Times New Roman" w:cstheme="minorHAnsi"/>
          <w:szCs w:val="21"/>
          <w:lang w:val="en-AU"/>
        </w:rPr>
        <w:t xml:space="preserve"> </w:t>
      </w:r>
      <w:r w:rsidR="00F338D7" w:rsidRPr="009E5294">
        <w:rPr>
          <w:rFonts w:eastAsia="Times New Roman" w:cstheme="minorHAnsi"/>
          <w:szCs w:val="21"/>
          <w:lang w:val="en-AU"/>
        </w:rPr>
        <w:t>but will be driven by interest and demand from the region and their AGE counterparts.</w:t>
      </w:r>
      <w:r w:rsidR="00D677AF">
        <w:rPr>
          <w:rFonts w:eastAsia="Times New Roman" w:cstheme="minorHAnsi"/>
          <w:szCs w:val="21"/>
          <w:lang w:val="en-AU"/>
        </w:rPr>
        <w:t xml:space="preserve"> It is expected a larger portion of the budget will go to priorities 1</w:t>
      </w:r>
      <w:r w:rsidR="003552F5">
        <w:rPr>
          <w:rFonts w:eastAsia="Times New Roman" w:cstheme="minorHAnsi"/>
          <w:szCs w:val="21"/>
          <w:lang w:val="en-AU"/>
        </w:rPr>
        <w:t>–</w:t>
      </w:r>
      <w:r w:rsidR="00D677AF">
        <w:rPr>
          <w:rFonts w:eastAsia="Times New Roman" w:cstheme="minorHAnsi"/>
          <w:szCs w:val="21"/>
          <w:lang w:val="en-AU"/>
        </w:rPr>
        <w:t xml:space="preserve">3, and a smaller </w:t>
      </w:r>
      <w:r w:rsidR="00A037A6">
        <w:rPr>
          <w:rFonts w:eastAsia="Times New Roman" w:cstheme="minorHAnsi"/>
          <w:szCs w:val="21"/>
          <w:lang w:val="en-AU"/>
        </w:rPr>
        <w:t>portion to theme 4.</w:t>
      </w:r>
      <w:r w:rsidR="00260808">
        <w:rPr>
          <w:rFonts w:eastAsia="Times New Roman" w:cstheme="minorHAnsi"/>
          <w:szCs w:val="21"/>
          <w:lang w:val="en-AU"/>
        </w:rPr>
        <w:t xml:space="preserve"> </w:t>
      </w:r>
      <w:r w:rsidR="00260808">
        <w:t>The themes are intentionally narrow enough to assess performance and results, but broad enough to allow for a wide spectrum of AGEs to participate and respond to partner requests for Australian expertise.</w:t>
      </w:r>
    </w:p>
    <w:p w14:paraId="14F267D3" w14:textId="037E1EC1" w:rsidR="008E7903" w:rsidRPr="004C20C3" w:rsidRDefault="009A5745" w:rsidP="004C20C3">
      <w:pPr>
        <w:pStyle w:val="Caption"/>
      </w:pPr>
      <w:bookmarkStart w:id="107" w:name="_Ref158645323"/>
      <w:bookmarkStart w:id="108" w:name="_Toc168055168"/>
      <w:bookmarkStart w:id="109" w:name="_Toc168414110"/>
      <w:r w:rsidRPr="004C20C3">
        <w:t xml:space="preserve">Figure </w:t>
      </w:r>
      <w:r w:rsidRPr="004C20C3">
        <w:fldChar w:fldCharType="begin"/>
      </w:r>
      <w:r w:rsidRPr="004C20C3">
        <w:instrText xml:space="preserve"> SEQ Figure \* ARABIC </w:instrText>
      </w:r>
      <w:r w:rsidRPr="004C20C3">
        <w:fldChar w:fldCharType="separate"/>
      </w:r>
      <w:r w:rsidR="00AF7596">
        <w:rPr>
          <w:noProof/>
        </w:rPr>
        <w:t>3</w:t>
      </w:r>
      <w:r w:rsidRPr="004C20C3">
        <w:fldChar w:fldCharType="end"/>
      </w:r>
      <w:bookmarkEnd w:id="107"/>
      <w:r w:rsidRPr="004C20C3">
        <w:tab/>
      </w:r>
      <w:r w:rsidR="008E7903" w:rsidRPr="004C20C3">
        <w:t>Process for selecting themes</w:t>
      </w:r>
      <w:bookmarkEnd w:id="108"/>
      <w:bookmarkEnd w:id="109"/>
    </w:p>
    <w:p w14:paraId="7421936B" w14:textId="7E9282AC" w:rsidR="68416466" w:rsidRDefault="00152E60" w:rsidP="6489EE5B">
      <w:r>
        <w:rPr>
          <w:noProof/>
        </w:rPr>
        <w:drawing>
          <wp:inline distT="0" distB="0" distL="0" distR="0" wp14:anchorId="047EEE1C" wp14:editId="16C13C4B">
            <wp:extent cx="6303645" cy="3609340"/>
            <wp:effectExtent l="0" t="0" r="1905" b="0"/>
            <wp:docPr id="632626689" name="Picture 632626689" descr="Outlines the process for narrowing down the four G2G priority themes. Includes areas of interest of Australian Government entities and Posts, identified through the design process. A text version of the diagram is under Anne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26689" name="Picture 632626689" descr="Outlines the process for narrowing down the four G2G priority themes. Includes areas of interest of Australian Government entities and Posts, identified through the design process. A text version of the diagram is under Annex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3645" cy="3609340"/>
                    </a:xfrm>
                    <a:prstGeom prst="rect">
                      <a:avLst/>
                    </a:prstGeom>
                    <a:noFill/>
                  </pic:spPr>
                </pic:pic>
              </a:graphicData>
            </a:graphic>
          </wp:inline>
        </w:drawing>
      </w:r>
    </w:p>
    <w:p w14:paraId="6CF40F29" w14:textId="7F9A76FE" w:rsidR="007D3B56" w:rsidRDefault="00A96031" w:rsidP="09354326">
      <w:pPr>
        <w:pStyle w:val="Heading3"/>
        <w:numPr>
          <w:ilvl w:val="2"/>
          <w:numId w:val="0"/>
        </w:numPr>
      </w:pPr>
      <w:bookmarkStart w:id="110" w:name="_Toc669530353"/>
      <w:r w:rsidRPr="00A96031">
        <w:lastRenderedPageBreak/>
        <w:t>Mechanism for building a portfolio of government partnerships</w:t>
      </w:r>
      <w:r w:rsidR="00C0153C">
        <w:t xml:space="preserve"> and activities</w:t>
      </w:r>
      <w:bookmarkEnd w:id="110"/>
      <w:r w:rsidR="00C0153C">
        <w:t xml:space="preserve"> </w:t>
      </w:r>
    </w:p>
    <w:p w14:paraId="18F88CC8" w14:textId="29AE63FF" w:rsidR="00D86D08" w:rsidRPr="008E0FA9" w:rsidRDefault="00A1479B" w:rsidP="00C42279">
      <w:pPr>
        <w:pStyle w:val="BodyText"/>
        <w:rPr>
          <w:rStyle w:val="Strong"/>
          <w:rFonts w:asciiTheme="minorHAnsi" w:hAnsiTheme="minorHAnsi"/>
          <w:bCs w:val="0"/>
        </w:rPr>
      </w:pPr>
      <w:r>
        <w:t>SEAG2G</w:t>
      </w:r>
      <w:r w:rsidR="00370390">
        <w:t xml:space="preserve"> will </w:t>
      </w:r>
      <w:r w:rsidR="007B3161">
        <w:t xml:space="preserve">support AGEs to engage with counterparts through </w:t>
      </w:r>
      <w:r w:rsidR="00C875A9">
        <w:t>2</w:t>
      </w:r>
      <w:r w:rsidR="006C4C7E">
        <w:t xml:space="preserve"> </w:t>
      </w:r>
      <w:r w:rsidR="0031794F">
        <w:t>primary</w:t>
      </w:r>
      <w:r w:rsidR="000A408B">
        <w:t xml:space="preserve"> workstreams</w:t>
      </w:r>
      <w:r w:rsidR="00DC6A69">
        <w:t xml:space="preserve"> </w:t>
      </w:r>
      <w:r w:rsidR="00A96031" w:rsidRPr="00A96031">
        <w:t>–</w:t>
      </w:r>
      <w:r w:rsidR="00DC6A69" w:rsidRPr="00A96031">
        <w:t xml:space="preserve"> </w:t>
      </w:r>
      <w:r w:rsidR="00A96031" w:rsidRPr="00A96031">
        <w:t xml:space="preserve">a </w:t>
      </w:r>
      <w:r w:rsidR="000A408B" w:rsidRPr="00844F2F">
        <w:t>Core Partner</w:t>
      </w:r>
      <w:r w:rsidR="003113B4">
        <w:t>s</w:t>
      </w:r>
      <w:r w:rsidR="000A408B" w:rsidRPr="00844F2F">
        <w:t xml:space="preserve"> </w:t>
      </w:r>
      <w:r w:rsidR="00BF72B3">
        <w:t>w</w:t>
      </w:r>
      <w:r w:rsidR="000A408B" w:rsidRPr="00844F2F">
        <w:t>orkstream</w:t>
      </w:r>
      <w:r w:rsidR="00844F2F" w:rsidRPr="00844F2F">
        <w:t xml:space="preserve"> and</w:t>
      </w:r>
      <w:r w:rsidR="00A96031">
        <w:t xml:space="preserve"> a</w:t>
      </w:r>
      <w:r w:rsidR="00D76E18" w:rsidRPr="00844F2F">
        <w:t xml:space="preserve"> </w:t>
      </w:r>
      <w:r w:rsidR="00844F2F" w:rsidRPr="00844F2F">
        <w:t xml:space="preserve">Country-level </w:t>
      </w:r>
      <w:r w:rsidR="00BF72B3">
        <w:t>w</w:t>
      </w:r>
      <w:r w:rsidR="00844F2F" w:rsidRPr="00844F2F">
        <w:t>orkstream</w:t>
      </w:r>
      <w:r w:rsidR="007B3161">
        <w:t>.</w:t>
      </w:r>
      <w:r w:rsidR="0024010C">
        <w:t xml:space="preserve"> </w:t>
      </w:r>
    </w:p>
    <w:p w14:paraId="0AF274C7" w14:textId="6EE3C640" w:rsidR="0031794F" w:rsidRPr="00C42279" w:rsidRDefault="00C37ACA" w:rsidP="00C42279">
      <w:pPr>
        <w:pStyle w:val="Heading4"/>
      </w:pPr>
      <w:bookmarkStart w:id="111" w:name="_Toc1393448861"/>
      <w:r w:rsidRPr="00C42279">
        <w:t xml:space="preserve">Workstream 1: </w:t>
      </w:r>
      <w:r w:rsidR="0031794F" w:rsidRPr="00C42279">
        <w:t>Core Partner</w:t>
      </w:r>
      <w:r w:rsidRPr="00C42279">
        <w:t xml:space="preserve">s </w:t>
      </w:r>
      <w:r w:rsidR="00F703B8" w:rsidRPr="00C42279">
        <w:t>w</w:t>
      </w:r>
      <w:r w:rsidRPr="00C42279">
        <w:t>orkstream</w:t>
      </w:r>
      <w:r w:rsidR="0031794F" w:rsidRPr="00C42279">
        <w:t xml:space="preserve"> </w:t>
      </w:r>
      <w:r w:rsidR="00370390" w:rsidRPr="00C42279">
        <w:t>(</w:t>
      </w:r>
      <w:r w:rsidR="00844F2F" w:rsidRPr="00C42279">
        <w:t>75</w:t>
      </w:r>
      <w:r w:rsidR="00A77E6C" w:rsidRPr="00C42279">
        <w:t xml:space="preserve"> per cent</w:t>
      </w:r>
      <w:r w:rsidR="00370390" w:rsidRPr="00C42279">
        <w:t xml:space="preserve"> of the activity budget</w:t>
      </w:r>
      <w:r w:rsidR="00844F2F" w:rsidRPr="00C42279">
        <w:t>)</w:t>
      </w:r>
      <w:bookmarkEnd w:id="111"/>
      <w:r w:rsidR="005D3507" w:rsidRPr="00C42279">
        <w:t xml:space="preserve"> </w:t>
      </w:r>
    </w:p>
    <w:p w14:paraId="51C86406" w14:textId="2A439CC5" w:rsidR="005633AB" w:rsidRDefault="00844F2F" w:rsidP="00C42279">
      <w:pPr>
        <w:pStyle w:val="BodyText"/>
      </w:pPr>
      <w:bookmarkStart w:id="112" w:name="_Hlk158533888"/>
      <w:r>
        <w:t xml:space="preserve">This workstream provides </w:t>
      </w:r>
      <w:r w:rsidRPr="006C4C7E">
        <w:t>multi-year support to a small group of AGE</w:t>
      </w:r>
      <w:r>
        <w:t xml:space="preserve"> partners to work in one or more countries to deepen Australia’s relationships with counterparts </w:t>
      </w:r>
      <w:r w:rsidR="00CD3525">
        <w:t>a</w:t>
      </w:r>
      <w:r>
        <w:t xml:space="preserve">nd </w:t>
      </w:r>
      <w:r w:rsidR="00CD3525">
        <w:t>contribute to institutional</w:t>
      </w:r>
      <w:r>
        <w:t xml:space="preserve"> </w:t>
      </w:r>
      <w:r w:rsidR="00CD3525">
        <w:t>change</w:t>
      </w:r>
      <w:r>
        <w:t xml:space="preserve"> in one or more </w:t>
      </w:r>
      <w:r w:rsidR="00A2671E">
        <w:t>thematic priorities</w:t>
      </w:r>
      <w:r>
        <w:t xml:space="preserve">. </w:t>
      </w:r>
      <w:bookmarkEnd w:id="112"/>
      <w:r w:rsidR="00670B79">
        <w:t>The Core Partner</w:t>
      </w:r>
      <w:r w:rsidR="004C1036">
        <w:t>s</w:t>
      </w:r>
      <w:r w:rsidR="00670B79">
        <w:t xml:space="preserve"> </w:t>
      </w:r>
      <w:r w:rsidR="008C6711">
        <w:t>w</w:t>
      </w:r>
      <w:r w:rsidR="00670B79">
        <w:t xml:space="preserve">orkstream is designed to either build </w:t>
      </w:r>
      <w:r w:rsidR="00657211">
        <w:t>or</w:t>
      </w:r>
      <w:r w:rsidR="00A51F23">
        <w:t xml:space="preserve"> deepen </w:t>
      </w:r>
      <w:r w:rsidR="00670B79">
        <w:t xml:space="preserve">AGE relationships </w:t>
      </w:r>
      <w:r w:rsidR="008C6711">
        <w:t>and</w:t>
      </w:r>
      <w:r w:rsidR="001927E7">
        <w:t>/</w:t>
      </w:r>
      <w:r w:rsidR="008C6711">
        <w:t xml:space="preserve">or </w:t>
      </w:r>
      <w:r w:rsidR="00A51F23">
        <w:t>joint programs of work</w:t>
      </w:r>
      <w:r w:rsidR="008C6711">
        <w:t xml:space="preserve">. </w:t>
      </w:r>
      <w:r w:rsidR="005633AB">
        <w:t xml:space="preserve">This workstream receives the largest share of the activity budget and is expected to make the most significant contribution to the EOPOs. </w:t>
      </w:r>
    </w:p>
    <w:p w14:paraId="15686B09" w14:textId="6459E428" w:rsidR="005633AB" w:rsidRDefault="0080622E" w:rsidP="00C42279">
      <w:pPr>
        <w:pStyle w:val="BodyText"/>
      </w:pPr>
      <w:r>
        <w:t>Design consultations have identified some potential core p</w:t>
      </w:r>
      <w:r w:rsidR="0031794F">
        <w:t>artners</w:t>
      </w:r>
      <w:r w:rsidR="007C3A32">
        <w:t xml:space="preserve"> aligned with the </w:t>
      </w:r>
      <w:r w:rsidR="00C875A9">
        <w:t>4</w:t>
      </w:r>
      <w:r w:rsidR="007C3A32">
        <w:t xml:space="preserve"> thematic priorities and </w:t>
      </w:r>
      <w:r w:rsidR="00A1479B">
        <w:t>SEAG2G</w:t>
      </w:r>
      <w:r w:rsidR="006450BE">
        <w:t>’s guiding principles</w:t>
      </w:r>
      <w:r w:rsidR="007C3A32">
        <w:t xml:space="preserve">. </w:t>
      </w:r>
      <w:r w:rsidR="00222555">
        <w:t xml:space="preserve">Discussions with these agencies are still in the early stages and will </w:t>
      </w:r>
      <w:r w:rsidR="46670C3D">
        <w:t xml:space="preserve">be </w:t>
      </w:r>
      <w:r w:rsidR="00222555">
        <w:t xml:space="preserve">progressed during the inception phase. Some of these potential core partners have expressed an interest in </w:t>
      </w:r>
      <w:r w:rsidR="008B5D6C">
        <w:t>drawing in other agencies to collaborate under one partnership (indicated in brackets). Potential core partners include</w:t>
      </w:r>
      <w:r w:rsidR="005633AB">
        <w:t>:</w:t>
      </w:r>
    </w:p>
    <w:p w14:paraId="2D3C6DA0" w14:textId="17F8F94C" w:rsidR="005633AB" w:rsidRDefault="005633AB" w:rsidP="00C42279">
      <w:pPr>
        <w:pStyle w:val="ListBullet"/>
      </w:pPr>
      <w:r>
        <w:t>Theme 1 Climate Change and Energy Transition:</w:t>
      </w:r>
      <w:r w:rsidR="0031794F">
        <w:t xml:space="preserve"> D</w:t>
      </w:r>
      <w:r w:rsidR="00CD3525">
        <w:t>epartment of Climate Change</w:t>
      </w:r>
      <w:r w:rsidR="007B22BE">
        <w:t>,</w:t>
      </w:r>
      <w:r w:rsidR="007E2BBB">
        <w:t xml:space="preserve"> Energy</w:t>
      </w:r>
      <w:r w:rsidR="007B22BE">
        <w:t>, the</w:t>
      </w:r>
      <w:r w:rsidR="007E2BBB">
        <w:t xml:space="preserve"> Environment and Water</w:t>
      </w:r>
    </w:p>
    <w:p w14:paraId="32A4D19F" w14:textId="1D3867F6" w:rsidR="005633AB" w:rsidRDefault="005633AB" w:rsidP="00C42279">
      <w:pPr>
        <w:pStyle w:val="ListBullet"/>
      </w:pPr>
      <w:r>
        <w:t>Theme 2 Education and Skills:</w:t>
      </w:r>
      <w:r w:rsidR="00A420DD">
        <w:t xml:space="preserve"> </w:t>
      </w:r>
      <w:r w:rsidR="0031794F">
        <w:t>Department of Education</w:t>
      </w:r>
      <w:r w:rsidR="0003189D">
        <w:t xml:space="preserve"> (Department of </w:t>
      </w:r>
      <w:r w:rsidR="007B20D8">
        <w:t xml:space="preserve">Employment and </w:t>
      </w:r>
      <w:r w:rsidR="0003189D">
        <w:t>Work</w:t>
      </w:r>
      <w:r w:rsidR="007B20D8">
        <w:t>place Relations)</w:t>
      </w:r>
    </w:p>
    <w:p w14:paraId="35021BD3" w14:textId="5496B314" w:rsidR="005633AB" w:rsidRDefault="005633AB" w:rsidP="00C42279">
      <w:pPr>
        <w:pStyle w:val="ListBullet"/>
      </w:pPr>
      <w:r>
        <w:t xml:space="preserve">Theme 3 Sustainable Agriculture and Food Security: </w:t>
      </w:r>
      <w:r w:rsidR="0031794F">
        <w:t>Department of Agriculture</w:t>
      </w:r>
      <w:r w:rsidR="007B22BE">
        <w:t>,</w:t>
      </w:r>
      <w:r w:rsidR="0031794F">
        <w:t xml:space="preserve"> Forestry and Fisheries</w:t>
      </w:r>
      <w:r w:rsidR="007B20D8">
        <w:t xml:space="preserve"> </w:t>
      </w:r>
    </w:p>
    <w:p w14:paraId="5FD4E7F1" w14:textId="5E2AC685" w:rsidR="005633AB" w:rsidRDefault="0E611A0E" w:rsidP="00C42279">
      <w:pPr>
        <w:pStyle w:val="ListBullet"/>
      </w:pPr>
      <w:r>
        <w:t xml:space="preserve">Theme 4 </w:t>
      </w:r>
      <w:r w:rsidR="42247F0D">
        <w:t xml:space="preserve">Effective and </w:t>
      </w:r>
      <w:r>
        <w:t xml:space="preserve">Inclusive Public Institutions: </w:t>
      </w:r>
      <w:r w:rsidR="005633AB" w:rsidDel="0DA13F08">
        <w:t>A</w:t>
      </w:r>
      <w:r w:rsidR="005633AB" w:rsidDel="3A5D320B">
        <w:t xml:space="preserve">ustralia </w:t>
      </w:r>
      <w:r w:rsidR="005633AB" w:rsidDel="051EF7B7">
        <w:t xml:space="preserve">Competition and </w:t>
      </w:r>
      <w:r w:rsidR="005633AB" w:rsidDel="3A5D320B">
        <w:t xml:space="preserve">Consumer </w:t>
      </w:r>
      <w:r w:rsidR="005633AB" w:rsidDel="051EF7B7">
        <w:t>Commission</w:t>
      </w:r>
      <w:r w:rsidR="00DD723E">
        <w:t>,</w:t>
      </w:r>
      <w:r w:rsidR="005633AB" w:rsidDel="0DA13F08">
        <w:t xml:space="preserve"> </w:t>
      </w:r>
      <w:r w:rsidR="79DB652E">
        <w:t>Australian Human Rights Commission and Department of Social Services</w:t>
      </w:r>
      <w:r w:rsidR="006D50ED">
        <w:t xml:space="preserve"> (Services Australia, National Disability Insurance Agency)</w:t>
      </w:r>
      <w:r w:rsidR="79DB652E">
        <w:t>.</w:t>
      </w:r>
    </w:p>
    <w:p w14:paraId="36069CF8" w14:textId="7865C8C2" w:rsidR="00102099" w:rsidRDefault="00102099" w:rsidP="00C42279">
      <w:pPr>
        <w:pStyle w:val="ListBullet"/>
      </w:pPr>
      <w:r>
        <w:t>Themes 1</w:t>
      </w:r>
      <w:r w:rsidR="00670955">
        <w:t>–</w:t>
      </w:r>
      <w:r>
        <w:t>4</w:t>
      </w:r>
      <w:r w:rsidR="00D602E8">
        <w:t xml:space="preserve"> </w:t>
      </w:r>
      <w:r w:rsidR="00D602E8" w:rsidRPr="00D602E8">
        <w:t>Commonwealth Scientific and Industrial Research Organisation</w:t>
      </w:r>
      <w:r w:rsidR="00D602E8">
        <w:t xml:space="preserve"> (Bureau of Meteorology, Geo</w:t>
      </w:r>
      <w:r w:rsidR="00157C95">
        <w:t>science Australia)</w:t>
      </w:r>
    </w:p>
    <w:p w14:paraId="7BB014DB" w14:textId="7EFC85E2" w:rsidR="00425325" w:rsidRPr="00425325" w:rsidRDefault="00425325" w:rsidP="00C42279">
      <w:pPr>
        <w:pStyle w:val="BodyText"/>
      </w:pPr>
      <w:r>
        <w:t>These p</w:t>
      </w:r>
      <w:r w:rsidRPr="00425325">
        <w:t>otential core partners vary in</w:t>
      </w:r>
      <w:r>
        <w:t xml:space="preserve"> their</w:t>
      </w:r>
      <w:r w:rsidRPr="00425325">
        <w:t xml:space="preserve"> level of maturity and experience working in the region which </w:t>
      </w:r>
      <w:r w:rsidR="00924D53">
        <w:t>would</w:t>
      </w:r>
      <w:r w:rsidRPr="00425325">
        <w:t xml:space="preserve"> impact their ability to establish and manage activities. CSIRO has established relationships, experience with DFAT programs and an ongoing presence in the region. DAFF, ACCC and AHRC also have a good deal of experience working in Southeast Asia through government-to-government programs. DCCEEW is newer but is looking </w:t>
      </w:r>
      <w:r w:rsidR="00D53D56">
        <w:t>to</w:t>
      </w:r>
      <w:r w:rsidRPr="00425325">
        <w:t xml:space="preserve"> establish a presence in the region. DOE has a network of Coun</w:t>
      </w:r>
      <w:r w:rsidR="001D5A0F">
        <w:t>s</w:t>
      </w:r>
      <w:r w:rsidRPr="00425325">
        <w:t xml:space="preserve">ellors in the region but has less experience </w:t>
      </w:r>
      <w:r w:rsidR="001D5A0F">
        <w:t>implementing development programs</w:t>
      </w:r>
      <w:r w:rsidRPr="00425325">
        <w:t xml:space="preserve"> and DSS established a small international section in December 2023 and is develop</w:t>
      </w:r>
      <w:r w:rsidR="006E6DB8">
        <w:t>ing</w:t>
      </w:r>
      <w:r w:rsidRPr="00425325">
        <w:t xml:space="preserve"> an international engagement strategy. </w:t>
      </w:r>
    </w:p>
    <w:p w14:paraId="4FA4EDEA" w14:textId="19C21896" w:rsidR="00425325" w:rsidRPr="00425325" w:rsidRDefault="00425325" w:rsidP="00C42279">
      <w:pPr>
        <w:pStyle w:val="BodyText"/>
      </w:pPr>
      <w:r w:rsidRPr="00425325">
        <w:t>Potential core partners will submit a brief (2</w:t>
      </w:r>
      <w:r w:rsidR="00670955">
        <w:t>–</w:t>
      </w:r>
      <w:r w:rsidRPr="00425325">
        <w:t>3 page</w:t>
      </w:r>
      <w:r w:rsidR="00AD2B0B">
        <w:t>s</w:t>
      </w:r>
      <w:r w:rsidRPr="00425325">
        <w:t xml:space="preserve">) scope of work which will confirm the mandate of the agency to engage internationally and outline the types of focus areas and activities to be undertaken as well as the indicative annual budget and level of support required from the </w:t>
      </w:r>
      <w:r w:rsidR="4D5119CF">
        <w:t>MC</w:t>
      </w:r>
      <w:r>
        <w:t>.</w:t>
      </w:r>
      <w:r w:rsidRPr="00425325">
        <w:t xml:space="preserve"> This scope of work will be assessed, with input from relevant Posts, against the below set of criteria</w:t>
      </w:r>
      <w:r w:rsidR="003928E7">
        <w:t>,</w:t>
      </w:r>
      <w:r w:rsidR="001749E1">
        <w:t xml:space="preserve"> </w:t>
      </w:r>
      <w:r w:rsidR="002A7CE2">
        <w:t xml:space="preserve">considering the budget </w:t>
      </w:r>
      <w:r w:rsidR="003928E7">
        <w:t xml:space="preserve">envelope </w:t>
      </w:r>
      <w:r w:rsidR="002A7CE2">
        <w:t xml:space="preserve">and </w:t>
      </w:r>
      <w:r w:rsidR="003928E7">
        <w:t>will</w:t>
      </w:r>
      <w:r w:rsidR="002A7CE2">
        <w:t xml:space="preserve"> be </w:t>
      </w:r>
      <w:r w:rsidRPr="00425325">
        <w:t>agreed by an early session of the Executive Steering Committee.</w:t>
      </w:r>
    </w:p>
    <w:p w14:paraId="08DE7C10" w14:textId="77777777" w:rsidR="002A7CE2" w:rsidRPr="00C42279" w:rsidRDefault="002A7CE2" w:rsidP="00C42279">
      <w:pPr>
        <w:pStyle w:val="Heading4"/>
      </w:pPr>
      <w:bookmarkStart w:id="113" w:name="_Toc2020461015"/>
      <w:r w:rsidRPr="00C42279">
        <w:t>Proposed selection criteria for Workstream 1</w:t>
      </w:r>
      <w:bookmarkEnd w:id="113"/>
    </w:p>
    <w:p w14:paraId="5A4A24C3" w14:textId="77777777" w:rsidR="002A7CE2" w:rsidRPr="00D21A2E" w:rsidRDefault="002A7CE2" w:rsidP="00C42279">
      <w:pPr>
        <w:pStyle w:val="ListBullet"/>
      </w:pPr>
      <w:r>
        <w:t xml:space="preserve">Alignment </w:t>
      </w:r>
      <w:r w:rsidRPr="00D21A2E">
        <w:t>with bilateral strategic, economic and development priorities and development partnership plans.</w:t>
      </w:r>
    </w:p>
    <w:p w14:paraId="69713A75" w14:textId="77777777" w:rsidR="002A7CE2" w:rsidRPr="00D21A2E" w:rsidRDefault="002A7CE2" w:rsidP="00C42279">
      <w:pPr>
        <w:pStyle w:val="ListBullet"/>
      </w:pPr>
      <w:r w:rsidRPr="00D21A2E">
        <w:t>AGE mandate to work in the international environment for the medium to long-term.</w:t>
      </w:r>
    </w:p>
    <w:p w14:paraId="37DC90BE" w14:textId="77777777" w:rsidR="002A7CE2" w:rsidRPr="00D21A2E" w:rsidRDefault="002A7CE2" w:rsidP="00C42279">
      <w:pPr>
        <w:pStyle w:val="ListBullet"/>
      </w:pPr>
      <w:r w:rsidRPr="00D21A2E">
        <w:t xml:space="preserve">Mutual benefit for Australia and the Southeast Asian country, though not equally. </w:t>
      </w:r>
    </w:p>
    <w:p w14:paraId="23A994A1" w14:textId="77777777" w:rsidR="002A7CE2" w:rsidRPr="00D21A2E" w:rsidRDefault="002A7CE2" w:rsidP="00C42279">
      <w:pPr>
        <w:pStyle w:val="ListBullet"/>
      </w:pPr>
      <w:r w:rsidRPr="00D21A2E">
        <w:t>Capacity in the AGE to lead and implement the activity, with the potential to crowd-in complementary expertise from outside government if appropriate.</w:t>
      </w:r>
    </w:p>
    <w:p w14:paraId="3BB7A288" w14:textId="77777777" w:rsidR="002A7CE2" w:rsidRPr="00D21A2E" w:rsidRDefault="002A7CE2" w:rsidP="00C42279">
      <w:pPr>
        <w:pStyle w:val="ListBullet"/>
      </w:pPr>
      <w:r w:rsidRPr="00D21A2E">
        <w:t>Demand from the SGE.</w:t>
      </w:r>
    </w:p>
    <w:p w14:paraId="671466DE" w14:textId="366F6C4A" w:rsidR="000D1F20" w:rsidRPr="00D21A2E" w:rsidRDefault="000D1F20" w:rsidP="00C42279">
      <w:pPr>
        <w:pStyle w:val="ListBullet"/>
      </w:pPr>
      <w:r w:rsidRPr="00D21A2E">
        <w:t>Commitment and ability to service a multiyear partnership.</w:t>
      </w:r>
    </w:p>
    <w:p w14:paraId="63739DEC" w14:textId="178245C3" w:rsidR="000D1F20" w:rsidRPr="00D21A2E" w:rsidRDefault="000D1F20" w:rsidP="00C42279">
      <w:pPr>
        <w:pStyle w:val="ListBullet"/>
      </w:pPr>
      <w:r w:rsidRPr="00D21A2E">
        <w:t>No duplication of existing bilateral or regional programs operating in the region.</w:t>
      </w:r>
    </w:p>
    <w:p w14:paraId="156D94F5" w14:textId="3D597884" w:rsidR="000D1F20" w:rsidRPr="00D21A2E" w:rsidRDefault="000D1F20" w:rsidP="00C42279">
      <w:pPr>
        <w:pStyle w:val="ListBullet"/>
      </w:pPr>
      <w:r w:rsidRPr="00D21A2E">
        <w:t>Ability to drive innovation and reform and/or meet emerging needs.</w:t>
      </w:r>
    </w:p>
    <w:p w14:paraId="1B20A234" w14:textId="1A5119AF" w:rsidR="000D1F20" w:rsidRPr="00D21A2E" w:rsidRDefault="00D53D56" w:rsidP="00C42279">
      <w:pPr>
        <w:pStyle w:val="ListBullet"/>
      </w:pPr>
      <w:r>
        <w:t>Potential</w:t>
      </w:r>
      <w:r w:rsidR="000D1F20" w:rsidRPr="00D21A2E">
        <w:t xml:space="preserve"> to leverage additional funding and/or in-kind support of partners. </w:t>
      </w:r>
    </w:p>
    <w:p w14:paraId="75F549C9" w14:textId="6CDA3791" w:rsidR="001A4B95" w:rsidRPr="00D21A2E" w:rsidRDefault="001A4B95" w:rsidP="00C42279">
      <w:pPr>
        <w:pStyle w:val="ListBullet"/>
      </w:pPr>
      <w:r w:rsidRPr="00D21A2E">
        <w:t>Commitment to supporting specific GEDSI activities and/or integrating GEDSI considerations within activities.</w:t>
      </w:r>
    </w:p>
    <w:p w14:paraId="0EE2FE2C" w14:textId="3AAEDB8A" w:rsidR="002A7CE2" w:rsidRPr="001C50A5" w:rsidRDefault="002A7CE2" w:rsidP="00C42279">
      <w:pPr>
        <w:pStyle w:val="ListBullet"/>
      </w:pPr>
      <w:r w:rsidRPr="00D21A2E">
        <w:t xml:space="preserve">Experience in </w:t>
      </w:r>
      <w:r w:rsidR="005A5D5B" w:rsidRPr="005A5D5B">
        <w:t>government-to-government</w:t>
      </w:r>
      <w:r w:rsidRPr="00D21A2E">
        <w:t xml:space="preserve"> partnerships an asset but not a requirement</w:t>
      </w:r>
      <w:r>
        <w:t>.</w:t>
      </w:r>
    </w:p>
    <w:p w14:paraId="5B5B133B" w14:textId="7D720202" w:rsidR="00A040CC" w:rsidRDefault="00425325" w:rsidP="00C42279">
      <w:pPr>
        <w:pStyle w:val="BodyText"/>
      </w:pPr>
      <w:r w:rsidRPr="00425325">
        <w:lastRenderedPageBreak/>
        <w:t xml:space="preserve">Selection will be followed by a detailed scoping and </w:t>
      </w:r>
      <w:r w:rsidR="00774DFD">
        <w:t xml:space="preserve">work planning </w:t>
      </w:r>
      <w:r w:rsidRPr="00425325">
        <w:t>process between the AGE and SGE with Post input</w:t>
      </w:r>
      <w:r w:rsidR="00846E79">
        <w:t>,</w:t>
      </w:r>
      <w:r w:rsidRPr="00425325">
        <w:t xml:space="preserve"> and support of the </w:t>
      </w:r>
      <w:r w:rsidR="4D5119CF">
        <w:t>MC</w:t>
      </w:r>
      <w:r w:rsidR="00846E79">
        <w:t>,</w:t>
      </w:r>
      <w:r w:rsidRPr="00425325">
        <w:t xml:space="preserve"> at which point focus countries will be confirmed. Posts will play an important role in helping to ensure strong alignment between partner activities and bilateral priorities. </w:t>
      </w:r>
      <w:r w:rsidR="005A5D5B">
        <w:t>SEAG2G</w:t>
      </w:r>
      <w:r w:rsidR="00A040CC">
        <w:t xml:space="preserve"> will ensure Posts remain connected to Core Partner activities, their </w:t>
      </w:r>
      <w:r w:rsidR="003519C4">
        <w:t>progress,</w:t>
      </w:r>
      <w:r w:rsidR="00A040CC">
        <w:t xml:space="preserve"> and key events. A lesson from similar programs is that Posts are keen to understand, promote and participate in government partnership activities where time and resources permit. </w:t>
      </w:r>
    </w:p>
    <w:p w14:paraId="49258C66" w14:textId="292105EE" w:rsidR="00DF29D8" w:rsidRDefault="004D343E" w:rsidP="00425325">
      <w:r>
        <w:t>The p</w:t>
      </w:r>
      <w:r w:rsidR="00425325" w:rsidRPr="00425325">
        <w:t xml:space="preserve">otential core partners have indicated they see demand from: Indonesia, Malaysia, Philippines, </w:t>
      </w:r>
      <w:r w:rsidR="003519C4" w:rsidRPr="00425325">
        <w:t>Thailand,</w:t>
      </w:r>
      <w:r w:rsidR="00425325" w:rsidRPr="00425325">
        <w:t xml:space="preserve"> and Vietnam. Further scoping is required, including with the SGEs and Posts, but </w:t>
      </w:r>
      <w:r w:rsidR="005A5D5B">
        <w:t>SEAG2G</w:t>
      </w:r>
      <w:r w:rsidR="00425325" w:rsidRPr="00425325">
        <w:t xml:space="preserve"> could initially focus </w:t>
      </w:r>
      <w:r w:rsidR="003519C4" w:rsidRPr="00425325">
        <w:t>on</w:t>
      </w:r>
      <w:r w:rsidR="00425325" w:rsidRPr="00425325">
        <w:t xml:space="preserve"> these countries, drawing </w:t>
      </w:r>
      <w:r w:rsidR="002F68CC">
        <w:t xml:space="preserve">in </w:t>
      </w:r>
      <w:r w:rsidR="00425325" w:rsidRPr="00425325">
        <w:t>more countries over time</w:t>
      </w:r>
      <w:r w:rsidR="00E83360">
        <w:t xml:space="preserve">, including </w:t>
      </w:r>
      <w:r w:rsidR="00425325" w:rsidRPr="00425325">
        <w:t xml:space="preserve">through workstream 2 (described below). Noting that Malaysia and Thailand don’t have a bilateral program, </w:t>
      </w:r>
      <w:r w:rsidR="005A5D5B">
        <w:t>SEAG2G</w:t>
      </w:r>
      <w:r w:rsidR="00425325" w:rsidRPr="00425325">
        <w:t xml:space="preserve"> will look to prioritise partnerships in these countries where the selection criteria have been met. </w:t>
      </w:r>
    </w:p>
    <w:p w14:paraId="0FFEB6B4" w14:textId="127BC45A" w:rsidR="001749E1" w:rsidRDefault="00AB2A3F" w:rsidP="00C42279">
      <w:pPr>
        <w:pStyle w:val="BodyText"/>
      </w:pPr>
      <w:r>
        <w:t>Where there is interest, AGEs may support trilateral engagements</w:t>
      </w:r>
      <w:r w:rsidR="00E0604F">
        <w:t>,</w:t>
      </w:r>
      <w:r w:rsidR="004D3F7A">
        <w:t xml:space="preserve"> </w:t>
      </w:r>
      <w:r>
        <w:t xml:space="preserve">however within these arrangements, partnerships and activities should benefit individual countries reflecting the multi-country focus of </w:t>
      </w:r>
      <w:r w:rsidR="005A5D5B">
        <w:t>SEAG2G</w:t>
      </w:r>
      <w:r>
        <w:t xml:space="preserve"> (as opposed to regional focus). </w:t>
      </w:r>
      <w:r w:rsidR="00FA64BA">
        <w:t xml:space="preserve">Trilateral engagements may take on many </w:t>
      </w:r>
      <w:r w:rsidR="004D3F7A">
        <w:t>forms,</w:t>
      </w:r>
      <w:r w:rsidR="00FA64BA">
        <w:t xml:space="preserve"> </w:t>
      </w:r>
      <w:r w:rsidR="004D3F7A">
        <w:t xml:space="preserve">but the arrangement will need to be led by an individual AGE. For example, an AGE may wish to partner with SGE counterparts in </w:t>
      </w:r>
      <w:r w:rsidR="00C875A9">
        <w:t>2</w:t>
      </w:r>
      <w:r w:rsidR="004D3F7A">
        <w:t xml:space="preserve"> countries and bring partners together </w:t>
      </w:r>
      <w:r w:rsidR="001A241B">
        <w:t xml:space="preserve">periodically over the life of the partnership. </w:t>
      </w:r>
    </w:p>
    <w:p w14:paraId="05B55E86" w14:textId="706A672A" w:rsidR="002A7CE2" w:rsidRDefault="00425325" w:rsidP="00C42279">
      <w:pPr>
        <w:pStyle w:val="BodyText"/>
      </w:pPr>
      <w:r w:rsidRPr="00425325">
        <w:t xml:space="preserve">DFAT will consider pilot activities during the inception phase where a partner can demonstrate progressed planning and existing relationships in the region that can be expanded. </w:t>
      </w:r>
      <w:r w:rsidR="004B0546">
        <w:t>E</w:t>
      </w:r>
      <w:r w:rsidR="004B0546" w:rsidRPr="004B0546">
        <w:t xml:space="preserve">ntry points for </w:t>
      </w:r>
      <w:r w:rsidR="002B6474">
        <w:t>State</w:t>
      </w:r>
      <w:r w:rsidR="000A0D4F">
        <w:t xml:space="preserve"> and</w:t>
      </w:r>
      <w:r w:rsidR="58476D3A">
        <w:t xml:space="preserve"> </w:t>
      </w:r>
      <w:r w:rsidR="002B6474">
        <w:t>Territor</w:t>
      </w:r>
      <w:r w:rsidR="58476D3A">
        <w:t>y</w:t>
      </w:r>
      <w:r w:rsidR="000A0D4F">
        <w:t xml:space="preserve"> governments</w:t>
      </w:r>
      <w:r w:rsidR="004B0546">
        <w:t xml:space="preserve"> and </w:t>
      </w:r>
      <w:r w:rsidR="004B0546" w:rsidRPr="004B0546">
        <w:t xml:space="preserve">other organisations will be explored through </w:t>
      </w:r>
      <w:r w:rsidR="004B0546">
        <w:t xml:space="preserve">the </w:t>
      </w:r>
      <w:r w:rsidR="004B0546" w:rsidRPr="004B0546">
        <w:t>activity work</w:t>
      </w:r>
      <w:r w:rsidR="004B0546">
        <w:t xml:space="preserve"> </w:t>
      </w:r>
      <w:r w:rsidR="004B0546" w:rsidRPr="004B0546">
        <w:t>plan</w:t>
      </w:r>
      <w:r w:rsidR="004B0546">
        <w:t>ning process.</w:t>
      </w:r>
    </w:p>
    <w:p w14:paraId="0898586B" w14:textId="327F2D75" w:rsidR="00425325" w:rsidRPr="00425325" w:rsidRDefault="004D343E" w:rsidP="00C42279">
      <w:pPr>
        <w:pStyle w:val="BodyText"/>
      </w:pPr>
      <w:r>
        <w:t>Additional</w:t>
      </w:r>
      <w:r w:rsidR="00425325" w:rsidRPr="00425325">
        <w:t xml:space="preserve"> core partners may be identified through implementation, particular</w:t>
      </w:r>
      <w:r w:rsidR="00002434">
        <w:t>ly</w:t>
      </w:r>
      <w:r w:rsidR="00425325" w:rsidRPr="00425325">
        <w:t xml:space="preserve"> </w:t>
      </w:r>
      <w:r w:rsidR="00002434">
        <w:t>if</w:t>
      </w:r>
      <w:r w:rsidR="00425325" w:rsidRPr="00425325">
        <w:t xml:space="preserve"> additional/co-funding </w:t>
      </w:r>
      <w:r w:rsidR="00002434">
        <w:t>becomes</w:t>
      </w:r>
      <w:r w:rsidR="00425325" w:rsidRPr="00425325">
        <w:t xml:space="preserve"> available.</w:t>
      </w:r>
      <w:r w:rsidR="00A1323D">
        <w:t xml:space="preserve"> </w:t>
      </w:r>
    </w:p>
    <w:p w14:paraId="09127144" w14:textId="57D4AFC1" w:rsidR="006D7F67" w:rsidRPr="00C42279" w:rsidRDefault="00C37ACA" w:rsidP="00C42279">
      <w:pPr>
        <w:pStyle w:val="Heading4"/>
      </w:pPr>
      <w:bookmarkStart w:id="114" w:name="_Toc1043330679"/>
      <w:r w:rsidRPr="00C42279">
        <w:t xml:space="preserve">Workstream 2: </w:t>
      </w:r>
      <w:r w:rsidR="006D7F67" w:rsidRPr="00C42279">
        <w:t>Country-</w:t>
      </w:r>
      <w:r w:rsidR="00316256" w:rsidRPr="00C42279">
        <w:t>level</w:t>
      </w:r>
      <w:r w:rsidR="006D7F67" w:rsidRPr="00C42279">
        <w:t xml:space="preserve"> </w:t>
      </w:r>
      <w:r w:rsidR="00E11FD4" w:rsidRPr="00C42279">
        <w:t>w</w:t>
      </w:r>
      <w:r w:rsidR="006D7F67" w:rsidRPr="00C42279">
        <w:t xml:space="preserve">orkstream </w:t>
      </w:r>
      <w:r w:rsidR="00E11FD4" w:rsidRPr="00C42279">
        <w:t>(25</w:t>
      </w:r>
      <w:r w:rsidR="00A77E6C" w:rsidRPr="00C42279">
        <w:t xml:space="preserve"> per cent</w:t>
      </w:r>
      <w:r w:rsidR="00173958" w:rsidRPr="00C42279">
        <w:t xml:space="preserve"> of the activity budget</w:t>
      </w:r>
      <w:r w:rsidR="00E11FD4" w:rsidRPr="00C42279">
        <w:t>)</w:t>
      </w:r>
      <w:bookmarkEnd w:id="114"/>
    </w:p>
    <w:p w14:paraId="65EE3BF3" w14:textId="7569BFB9" w:rsidR="00A37F02" w:rsidRDefault="006D7F67" w:rsidP="00C42279">
      <w:pPr>
        <w:pStyle w:val="BodyText"/>
      </w:pPr>
      <w:r>
        <w:t xml:space="preserve">The </w:t>
      </w:r>
      <w:r w:rsidR="006E3BDA">
        <w:t>Country-level</w:t>
      </w:r>
      <w:r>
        <w:t xml:space="preserve"> workstream is intended to provide flexible support to enable Posts to respond to partner government requests for access to Australian government expertise and learning. This demand-led workstream seeks to capitalise on DFAT Posts</w:t>
      </w:r>
      <w:r w:rsidR="00252340">
        <w:t>’</w:t>
      </w:r>
      <w:r>
        <w:t xml:space="preserve"> deep networks and knowledge of the local political, development and strategic context. It also intends to facilitate new AGEs</w:t>
      </w:r>
      <w:r w:rsidR="0076534B">
        <w:t>,</w:t>
      </w:r>
      <w:r>
        <w:t xml:space="preserve"> </w:t>
      </w:r>
      <w:r w:rsidR="005B5AC9">
        <w:t xml:space="preserve">or those </w:t>
      </w:r>
      <w:r>
        <w:t>with limited experience working in the region</w:t>
      </w:r>
      <w:r w:rsidR="0076534B">
        <w:t>,</w:t>
      </w:r>
      <w:r>
        <w:t xml:space="preserve"> to develop new relationships with counterparts. </w:t>
      </w:r>
      <w:r w:rsidR="00940FCE">
        <w:t xml:space="preserve">The activities delivered under this workstream will cut across </w:t>
      </w:r>
      <w:r w:rsidR="005A5D5B">
        <w:t>SEAG2G</w:t>
      </w:r>
      <w:r w:rsidR="00940FCE">
        <w:t xml:space="preserve">’s </w:t>
      </w:r>
      <w:r w:rsidR="00C875A9">
        <w:t>4</w:t>
      </w:r>
      <w:r w:rsidR="00F716EE">
        <w:t xml:space="preserve"> thematic</w:t>
      </w:r>
      <w:r w:rsidR="007978F2">
        <w:t xml:space="preserve"> </w:t>
      </w:r>
      <w:r w:rsidR="00940FCE">
        <w:t>priorit</w:t>
      </w:r>
      <w:r w:rsidR="00F716EE">
        <w:t>ies</w:t>
      </w:r>
      <w:r w:rsidR="00940FCE">
        <w:t xml:space="preserve">. </w:t>
      </w:r>
    </w:p>
    <w:p w14:paraId="00D4BF20" w14:textId="331E1D00" w:rsidR="0015775A" w:rsidRDefault="0038425E" w:rsidP="00C42279">
      <w:pPr>
        <w:pStyle w:val="BodyText"/>
      </w:pPr>
      <w:bookmarkStart w:id="115" w:name="_Hlk158534084"/>
      <w:r>
        <w:t>The activities supported under this workstream are expected to be smaller-</w:t>
      </w:r>
      <w:r w:rsidR="008E6778">
        <w:t xml:space="preserve">scale and </w:t>
      </w:r>
      <w:r>
        <w:t xml:space="preserve">value, activities likely to be delivered </w:t>
      </w:r>
      <w:r w:rsidR="007A3FB0">
        <w:t>within a</w:t>
      </w:r>
      <w:r>
        <w:t xml:space="preserve"> </w:t>
      </w:r>
      <w:r w:rsidR="00AD2B0B">
        <w:t>12-</w:t>
      </w:r>
      <w:r w:rsidR="00670955">
        <w:t xml:space="preserve"> </w:t>
      </w:r>
      <w:r w:rsidR="00AD2B0B">
        <w:t>to</w:t>
      </w:r>
      <w:r w:rsidR="00670955">
        <w:t xml:space="preserve"> </w:t>
      </w:r>
      <w:r w:rsidR="00AD2B0B">
        <w:t>18-month</w:t>
      </w:r>
      <w:r>
        <w:t xml:space="preserve"> period</w:t>
      </w:r>
      <w:bookmarkEnd w:id="115"/>
      <w:r w:rsidR="00CC3FAB">
        <w:t>.</w:t>
      </w:r>
      <w:r>
        <w:t xml:space="preserve"> </w:t>
      </w:r>
      <w:r w:rsidR="005F775C">
        <w:t>Examples of activities include study visits to Australia, internships, and knowledge-exchange workshops. These activities are often already supported by stretched Posts</w:t>
      </w:r>
      <w:r w:rsidR="0015775A">
        <w:t xml:space="preserve"> to some extent</w:t>
      </w:r>
      <w:r w:rsidR="005F775C">
        <w:t xml:space="preserve">; consolidation under the </w:t>
      </w:r>
      <w:r w:rsidR="005A5D5B">
        <w:t>SEAG2G</w:t>
      </w:r>
      <w:r w:rsidR="005F775C">
        <w:t xml:space="preserve"> program will enable them to be more systemically supported</w:t>
      </w:r>
      <w:r w:rsidR="0015775A">
        <w:t xml:space="preserve"> and linked to country </w:t>
      </w:r>
      <w:r w:rsidR="008A4546">
        <w:t xml:space="preserve">and regional </w:t>
      </w:r>
      <w:r w:rsidR="0015775A">
        <w:t>strategies</w:t>
      </w:r>
      <w:r w:rsidR="005F775C">
        <w:t xml:space="preserve">. </w:t>
      </w:r>
      <w:r>
        <w:t>The activities are expected</w:t>
      </w:r>
      <w:r w:rsidR="005302D8">
        <w:t>,</w:t>
      </w:r>
      <w:r>
        <w:t xml:space="preserve"> </w:t>
      </w:r>
      <w:r w:rsidR="00D836C0">
        <w:t>for the most part</w:t>
      </w:r>
      <w:r w:rsidR="005302D8">
        <w:t>,</w:t>
      </w:r>
      <w:r w:rsidR="00D836C0">
        <w:t xml:space="preserve"> </w:t>
      </w:r>
      <w:r>
        <w:t>to support delivery of wider bilateral strategies such as</w:t>
      </w:r>
      <w:r w:rsidR="00724123">
        <w:t xml:space="preserve"> Strategic Partnerships and</w:t>
      </w:r>
      <w:r>
        <w:t xml:space="preserve"> Development Partnership Plans and existing bilateral </w:t>
      </w:r>
      <w:r w:rsidR="00D836C0">
        <w:t>programs</w:t>
      </w:r>
      <w:r>
        <w:t xml:space="preserve"> in areas </w:t>
      </w:r>
      <w:r w:rsidR="008A01BA">
        <w:t xml:space="preserve">aligned to </w:t>
      </w:r>
      <w:r w:rsidR="005A5D5B">
        <w:t>SEAG2G</w:t>
      </w:r>
      <w:r w:rsidR="008A01BA">
        <w:t xml:space="preserve">’s </w:t>
      </w:r>
      <w:r w:rsidR="00A2671E">
        <w:t>thematic prioritie</w:t>
      </w:r>
      <w:r w:rsidR="008A01BA">
        <w:t>s</w:t>
      </w:r>
      <w:r w:rsidR="007A3FB0">
        <w:t xml:space="preserve">. </w:t>
      </w:r>
    </w:p>
    <w:p w14:paraId="7A772CFF" w14:textId="541C51D1" w:rsidR="000D7321" w:rsidRDefault="000D7321" w:rsidP="00C42279">
      <w:pPr>
        <w:pStyle w:val="BodyText"/>
      </w:pPr>
      <w:r>
        <w:t>Request</w:t>
      </w:r>
      <w:r w:rsidR="00110885">
        <w:t>s</w:t>
      </w:r>
      <w:r>
        <w:t xml:space="preserve"> under Workstream 2 may also be initiated by AGEs. </w:t>
      </w:r>
      <w:r w:rsidR="00EE5004">
        <w:t xml:space="preserve">In </w:t>
      </w:r>
      <w:r w:rsidR="04A5425F">
        <w:t>this case</w:t>
      </w:r>
      <w:r w:rsidR="00EE5004">
        <w:t xml:space="preserve">, </w:t>
      </w:r>
      <w:r w:rsidR="005A5D5B">
        <w:t>SEAG2G</w:t>
      </w:r>
      <w:r w:rsidR="00EE5004">
        <w:t xml:space="preserve"> will facilitate discussion between the AGE and relevant Post</w:t>
      </w:r>
      <w:r w:rsidR="00396A9F">
        <w:t xml:space="preserve"> and</w:t>
      </w:r>
      <w:r w:rsidR="002E2AB5">
        <w:t xml:space="preserve"> SGE </w:t>
      </w:r>
      <w:r w:rsidR="00EE5004">
        <w:t xml:space="preserve">to confirm the viability of the </w:t>
      </w:r>
      <w:r w:rsidR="00396A9F">
        <w:t xml:space="preserve">idea in line with the </w:t>
      </w:r>
      <w:r w:rsidR="00265EC0">
        <w:t>se</w:t>
      </w:r>
      <w:r w:rsidR="00121E06">
        <w:t>lection</w:t>
      </w:r>
      <w:r w:rsidR="00396A9F">
        <w:t xml:space="preserve"> criteria</w:t>
      </w:r>
      <w:r w:rsidR="00265EC0">
        <w:t xml:space="preserve"> (see below)</w:t>
      </w:r>
      <w:r w:rsidR="00396A9F">
        <w:t xml:space="preserve">. </w:t>
      </w:r>
      <w:r w:rsidR="004B0546">
        <w:t>E</w:t>
      </w:r>
      <w:r w:rsidR="004B0546" w:rsidRPr="004B0546">
        <w:t xml:space="preserve">ntry points for </w:t>
      </w:r>
      <w:r w:rsidR="002B6474">
        <w:t>State</w:t>
      </w:r>
      <w:r w:rsidR="000A0D4F">
        <w:t xml:space="preserve"> and</w:t>
      </w:r>
      <w:r w:rsidR="004B0546">
        <w:t xml:space="preserve"> </w:t>
      </w:r>
      <w:r w:rsidR="002B6474">
        <w:t>Territor</w:t>
      </w:r>
      <w:r w:rsidR="004B0546">
        <w:t>y</w:t>
      </w:r>
      <w:r w:rsidR="000A0D4F">
        <w:t xml:space="preserve"> governments</w:t>
      </w:r>
      <w:r w:rsidR="004B0546">
        <w:t xml:space="preserve"> and </w:t>
      </w:r>
      <w:r w:rsidR="004B0546" w:rsidRPr="004B0546">
        <w:t xml:space="preserve">other organisations will be explored through </w:t>
      </w:r>
      <w:r w:rsidR="004B0546">
        <w:t xml:space="preserve">the </w:t>
      </w:r>
      <w:r w:rsidR="004B0546" w:rsidRPr="004B0546">
        <w:t>activity work pla</w:t>
      </w:r>
      <w:r w:rsidR="004B0546">
        <w:t xml:space="preserve">nning process. </w:t>
      </w:r>
    </w:p>
    <w:p w14:paraId="3FF2E3B2" w14:textId="57A94F6E" w:rsidR="0015775A" w:rsidRPr="0015775A" w:rsidRDefault="0038425E" w:rsidP="00C42279">
      <w:pPr>
        <w:pStyle w:val="BodyText"/>
      </w:pPr>
      <w:r>
        <w:t xml:space="preserve">Lessons from </w:t>
      </w:r>
      <w:r w:rsidR="007A3FB0">
        <w:t xml:space="preserve">DFAT’s </w:t>
      </w:r>
      <w:proofErr w:type="spellStart"/>
      <w:r>
        <w:t>Prospera</w:t>
      </w:r>
      <w:proofErr w:type="spellEnd"/>
      <w:r>
        <w:t xml:space="preserve"> </w:t>
      </w:r>
      <w:r w:rsidR="007A3FB0">
        <w:t xml:space="preserve">program </w:t>
      </w:r>
      <w:r>
        <w:t xml:space="preserve">demonstrate the value that joint </w:t>
      </w:r>
      <w:proofErr w:type="gramStart"/>
      <w:r>
        <w:t>advisory</w:t>
      </w:r>
      <w:proofErr w:type="gramEnd"/>
      <w:r>
        <w:t xml:space="preserve"> and Australian Government teams can have on </w:t>
      </w:r>
      <w:r w:rsidR="006450BE">
        <w:t xml:space="preserve">partner government </w:t>
      </w:r>
      <w:r>
        <w:t xml:space="preserve">reform processes. </w:t>
      </w:r>
      <w:proofErr w:type="spellStart"/>
      <w:r w:rsidR="004C7C6C">
        <w:t>Prospera</w:t>
      </w:r>
      <w:proofErr w:type="spellEnd"/>
      <w:r w:rsidR="004C7C6C">
        <w:t xml:space="preserve"> </w:t>
      </w:r>
      <w:r w:rsidR="00025C10">
        <w:t>provide</w:t>
      </w:r>
      <w:r w:rsidR="00110885">
        <w:t>s</w:t>
      </w:r>
      <w:r w:rsidR="00025C10">
        <w:t xml:space="preserve"> policy recommendations applicable to the Indonesia context alongside real-world examples of how these policies were implemented in Australia. </w:t>
      </w:r>
      <w:r w:rsidR="004C7C6C">
        <w:t xml:space="preserve">This includes short-term or one-off </w:t>
      </w:r>
      <w:r w:rsidR="00B959BA">
        <w:t>government-to-government</w:t>
      </w:r>
      <w:r w:rsidR="004C7C6C">
        <w:t xml:space="preserve"> knowledge exchanges that augment longer-term advisory engagement.</w:t>
      </w:r>
      <w:r w:rsidR="00D60F95">
        <w:t xml:space="preserve"> </w:t>
      </w:r>
      <w:r w:rsidR="0015775A">
        <w:t xml:space="preserve">Also in Indonesia, Australia’s </w:t>
      </w:r>
      <w:r w:rsidR="0015775A" w:rsidRPr="0015775A">
        <w:t xml:space="preserve">justice program (AIPJ2) supported a collaboration between Australia’s Home Affairs, the Indonesian Centre for Law and Policy Studies and </w:t>
      </w:r>
      <w:r w:rsidR="444F1F6D" w:rsidRPr="0015775A">
        <w:t>Anti-Corruption</w:t>
      </w:r>
      <w:r w:rsidR="0015775A">
        <w:noBreakHyphen/>
      </w:r>
      <w:r w:rsidR="0015775A" w:rsidRPr="0015775A">
        <w:t xml:space="preserve"> Commission to provide multi-agency anti</w:t>
      </w:r>
      <w:r w:rsidR="3983553F" w:rsidRPr="0015775A">
        <w:t>-</w:t>
      </w:r>
      <w:r w:rsidR="00110885">
        <w:noBreakHyphen/>
      </w:r>
      <w:r w:rsidR="0015775A" w:rsidRPr="0015775A">
        <w:t>money laundering guidelines.</w:t>
      </w:r>
      <w:r w:rsidR="0015775A" w:rsidRPr="004C7C6C">
        <w:t xml:space="preserve"> </w:t>
      </w:r>
      <w:r w:rsidR="00110885">
        <w:t xml:space="preserve">Applying these lessons to the </w:t>
      </w:r>
      <w:r w:rsidR="005A5D5B">
        <w:t>SEAG2G</w:t>
      </w:r>
      <w:r w:rsidR="004C7C6C" w:rsidRPr="004C7C6C">
        <w:t xml:space="preserve"> program context, a country level request could be made for a </w:t>
      </w:r>
      <w:r w:rsidR="005A5D5B">
        <w:t>SEAG2G</w:t>
      </w:r>
      <w:r w:rsidR="004C7C6C" w:rsidRPr="004C7C6C">
        <w:t xml:space="preserve"> activity to complement or enhance </w:t>
      </w:r>
      <w:r w:rsidR="004C7C6C">
        <w:t xml:space="preserve">an area of work under an </w:t>
      </w:r>
      <w:r w:rsidR="004C7C6C" w:rsidRPr="004C7C6C">
        <w:t>existing bilateral program.</w:t>
      </w:r>
      <w:r w:rsidR="004C7C6C" w:rsidRPr="67EAF82A">
        <w:rPr>
          <w:rFonts w:asciiTheme="majorHAnsi" w:hAnsiTheme="majorHAnsi" w:cstheme="majorBidi"/>
          <w:color w:val="485864"/>
        </w:rPr>
        <w:t xml:space="preserve"> </w:t>
      </w:r>
    </w:p>
    <w:p w14:paraId="29C6F2E9" w14:textId="13999350" w:rsidR="00890C44" w:rsidRDefault="00890C44" w:rsidP="00C42279">
      <w:pPr>
        <w:pStyle w:val="BodyText"/>
      </w:pPr>
      <w:r w:rsidRPr="00890C44">
        <w:lastRenderedPageBreak/>
        <w:t>It is expected that the deeper mult</w:t>
      </w:r>
      <w:r w:rsidR="00110885">
        <w:t>i</w:t>
      </w:r>
      <w:r w:rsidR="00110885">
        <w:noBreakHyphen/>
      </w:r>
      <w:r w:rsidRPr="00890C44">
        <w:t xml:space="preserve">year partnerships under </w:t>
      </w:r>
      <w:r>
        <w:t>W</w:t>
      </w:r>
      <w:r w:rsidRPr="00890C44">
        <w:t xml:space="preserve">orkstream 1 will </w:t>
      </w:r>
      <w:r w:rsidR="00816EC0">
        <w:t xml:space="preserve">have </w:t>
      </w:r>
      <w:r w:rsidRPr="00890C44">
        <w:t>greater overall contribution</w:t>
      </w:r>
      <w:r w:rsidR="00383F37">
        <w:t>s</w:t>
      </w:r>
      <w:r w:rsidRPr="00890C44">
        <w:t xml:space="preserve"> to program outcomes than the smaller, more discrete activities under </w:t>
      </w:r>
      <w:r>
        <w:t>W</w:t>
      </w:r>
      <w:r w:rsidRPr="00890C44">
        <w:t>orkstream 2.</w:t>
      </w:r>
      <w:r w:rsidR="00D60F95">
        <w:t xml:space="preserve"> </w:t>
      </w:r>
      <w:r w:rsidRPr="00890C44">
        <w:t xml:space="preserve">However, small </w:t>
      </w:r>
      <w:r w:rsidR="00383F37">
        <w:t>W</w:t>
      </w:r>
      <w:r w:rsidRPr="00890C44">
        <w:t xml:space="preserve">orkstream 2 activities will </w:t>
      </w:r>
      <w:r w:rsidR="00787DC1">
        <w:t xml:space="preserve">still </w:t>
      </w:r>
      <w:r w:rsidRPr="00890C44">
        <w:t>contr</w:t>
      </w:r>
      <w:r>
        <w:t>i</w:t>
      </w:r>
      <w:r w:rsidRPr="00890C44">
        <w:t>b</w:t>
      </w:r>
      <w:r>
        <w:t>u</w:t>
      </w:r>
      <w:r w:rsidRPr="00890C44">
        <w:t>t</w:t>
      </w:r>
      <w:r w:rsidR="00787DC1">
        <w:t>e</w:t>
      </w:r>
      <w:r w:rsidRPr="00890C44">
        <w:t>, and may have multiplier effects, either through complementing other bilateral activities or catalysing new long</w:t>
      </w:r>
      <w:r>
        <w:t>-</w:t>
      </w:r>
      <w:r w:rsidRPr="00890C44">
        <w:t>term partnerships. For example, P4I has brought several climate and energy AGEs into Indonesia and Vietnam</w:t>
      </w:r>
      <w:r w:rsidR="00B65C14">
        <w:t xml:space="preserve"> for discussion</w:t>
      </w:r>
      <w:r w:rsidR="00114EDE">
        <w:t>s</w:t>
      </w:r>
      <w:r w:rsidRPr="00890C44">
        <w:t xml:space="preserve"> ahead of </w:t>
      </w:r>
      <w:r w:rsidR="00C875A9">
        <w:t>2</w:t>
      </w:r>
      <w:r w:rsidRPr="00890C44">
        <w:t xml:space="preserve"> new bilateral programs. </w:t>
      </w:r>
      <w:r w:rsidR="00A433C5">
        <w:t>T</w:t>
      </w:r>
      <w:r w:rsidR="00114EDE">
        <w:t xml:space="preserve">here is the potential, over the longer-term, for </w:t>
      </w:r>
      <w:r w:rsidR="00BC639C">
        <w:t xml:space="preserve">Workstream </w:t>
      </w:r>
      <w:r w:rsidR="006A2381">
        <w:t>2</w:t>
      </w:r>
      <w:r w:rsidR="00BC639C">
        <w:t xml:space="preserve"> activities to develop and grow into </w:t>
      </w:r>
      <w:r w:rsidR="007A0EF7">
        <w:t xml:space="preserve">deeper </w:t>
      </w:r>
      <w:r w:rsidR="00BC639C">
        <w:t>partnerships</w:t>
      </w:r>
      <w:r w:rsidR="00791D59">
        <w:t xml:space="preserve"> towards the end of this phase, or into future phases of the program.</w:t>
      </w:r>
      <w:r w:rsidR="00BC639C">
        <w:t xml:space="preserve"> </w:t>
      </w:r>
      <w:r w:rsidR="005A5D5B">
        <w:t>SEAG2G</w:t>
      </w:r>
      <w:r w:rsidRPr="00890C44">
        <w:t xml:space="preserve"> will develop a</w:t>
      </w:r>
      <w:r w:rsidR="000A0D4F">
        <w:t xml:space="preserve"> </w:t>
      </w:r>
      <w:r w:rsidR="00C81F5C">
        <w:t>proportionate</w:t>
      </w:r>
      <w:r w:rsidRPr="00890C44">
        <w:t xml:space="preserve"> MEL system to take account of </w:t>
      </w:r>
      <w:r w:rsidR="005374EA">
        <w:t xml:space="preserve">the size and scope of </w:t>
      </w:r>
      <w:r>
        <w:t>W</w:t>
      </w:r>
      <w:r w:rsidRPr="00890C44">
        <w:t>orkstream 2</w:t>
      </w:r>
      <w:r w:rsidR="005374EA">
        <w:t xml:space="preserve"> activities</w:t>
      </w:r>
      <w:r w:rsidRPr="00890C44">
        <w:t>.</w:t>
      </w:r>
      <w:r w:rsidR="00D60F95">
        <w:t xml:space="preserve"> </w:t>
      </w:r>
    </w:p>
    <w:p w14:paraId="5AAB7FFA" w14:textId="793AFEC4" w:rsidR="00D86D08" w:rsidRPr="00C42279" w:rsidRDefault="00D86D08" w:rsidP="00C42279">
      <w:pPr>
        <w:pStyle w:val="Heading4"/>
      </w:pPr>
      <w:bookmarkStart w:id="116" w:name="_Toc2031596945"/>
      <w:r w:rsidRPr="00C42279">
        <w:t>Proposed selection criteria for Workstream 2</w:t>
      </w:r>
      <w:bookmarkEnd w:id="116"/>
    </w:p>
    <w:p w14:paraId="1166CC65" w14:textId="7E20B70A" w:rsidR="00D86D08" w:rsidRPr="000274E2" w:rsidRDefault="00D86D08" w:rsidP="000274E2">
      <w:pPr>
        <w:pStyle w:val="ListBullet"/>
      </w:pPr>
      <w:r w:rsidRPr="000274E2">
        <w:t>AGE interest in the engagement in the short term</w:t>
      </w:r>
      <w:r w:rsidR="008E0FA9" w:rsidRPr="000274E2">
        <w:t>.</w:t>
      </w:r>
    </w:p>
    <w:p w14:paraId="4A1CA2E5" w14:textId="108A6D3F" w:rsidR="00D86D08" w:rsidRPr="000274E2" w:rsidRDefault="00110885" w:rsidP="000274E2">
      <w:pPr>
        <w:pStyle w:val="ListBullet"/>
      </w:pPr>
      <w:r w:rsidRPr="000274E2">
        <w:t>M</w:t>
      </w:r>
      <w:r w:rsidR="00D86D08" w:rsidRPr="000274E2">
        <w:t>utual benefit for Australia and the Southeast Asian Government</w:t>
      </w:r>
      <w:r w:rsidR="008E0FA9" w:rsidRPr="000274E2">
        <w:t>.</w:t>
      </w:r>
      <w:r w:rsidR="00D86D08" w:rsidRPr="000274E2">
        <w:t xml:space="preserve"> </w:t>
      </w:r>
    </w:p>
    <w:p w14:paraId="066681FA" w14:textId="4D63F1A7" w:rsidR="00D86D08" w:rsidRPr="000274E2" w:rsidRDefault="00110885" w:rsidP="000274E2">
      <w:pPr>
        <w:pStyle w:val="ListBullet"/>
      </w:pPr>
      <w:r w:rsidRPr="000274E2">
        <w:t>A</w:t>
      </w:r>
      <w:r w:rsidR="00D86D08" w:rsidRPr="000274E2">
        <w:t>lignment with them</w:t>
      </w:r>
      <w:r w:rsidR="005A306B" w:rsidRPr="000274E2">
        <w:t>atic prioritie</w:t>
      </w:r>
      <w:r w:rsidR="00D86D08" w:rsidRPr="000274E2">
        <w:t>s</w:t>
      </w:r>
      <w:r w:rsidR="00236E95" w:rsidRPr="000274E2">
        <w:t xml:space="preserve">, </w:t>
      </w:r>
      <w:r w:rsidR="005A306B" w:rsidRPr="000274E2">
        <w:t>bilateral strategic, economic and development priorities</w:t>
      </w:r>
      <w:r w:rsidR="008A2503" w:rsidRPr="000274E2">
        <w:t xml:space="preserve"> </w:t>
      </w:r>
      <w:r w:rsidR="00236E95" w:rsidRPr="000274E2">
        <w:t>/</w:t>
      </w:r>
      <w:r w:rsidR="008A2503" w:rsidRPr="000274E2">
        <w:t xml:space="preserve"> </w:t>
      </w:r>
      <w:r w:rsidR="005A306B" w:rsidRPr="000274E2">
        <w:t>development partnership plans</w:t>
      </w:r>
      <w:r w:rsidR="00236E95" w:rsidRPr="000274E2">
        <w:t xml:space="preserve"> </w:t>
      </w:r>
      <w:r w:rsidR="00D86D08" w:rsidRPr="000274E2">
        <w:t>or the activity is deemed to be highly strategic</w:t>
      </w:r>
      <w:r w:rsidR="008E0FA9" w:rsidRPr="000274E2">
        <w:t>.</w:t>
      </w:r>
    </w:p>
    <w:p w14:paraId="2E51331A" w14:textId="0F52015D" w:rsidR="00D86D08" w:rsidRPr="000274E2" w:rsidRDefault="008E0FA9" w:rsidP="000274E2">
      <w:pPr>
        <w:pStyle w:val="ListBullet"/>
      </w:pPr>
      <w:r w:rsidRPr="000274E2">
        <w:t>C</w:t>
      </w:r>
      <w:r w:rsidR="00D86D08" w:rsidRPr="000274E2">
        <w:t>apacity in the AGE to implement the program</w:t>
      </w:r>
      <w:r w:rsidRPr="000274E2">
        <w:t>.</w:t>
      </w:r>
    </w:p>
    <w:p w14:paraId="6B4CE16F" w14:textId="39A8756B" w:rsidR="00D86D08" w:rsidRPr="000274E2" w:rsidRDefault="008E0FA9" w:rsidP="000274E2">
      <w:pPr>
        <w:pStyle w:val="ListBullet"/>
      </w:pPr>
      <w:r w:rsidRPr="000274E2">
        <w:t>D</w:t>
      </w:r>
      <w:r w:rsidR="00D86D08" w:rsidRPr="000274E2">
        <w:t xml:space="preserve">emand from SGE. </w:t>
      </w:r>
    </w:p>
    <w:p w14:paraId="65EAE4A0" w14:textId="3C2FAC78" w:rsidR="004127B5" w:rsidRPr="003552F5" w:rsidRDefault="004127B5" w:rsidP="00C42279">
      <w:pPr>
        <w:pStyle w:val="Heading3"/>
      </w:pPr>
      <w:bookmarkStart w:id="117" w:name="_Toc1745864623"/>
      <w:r w:rsidRPr="003552F5">
        <w:t xml:space="preserve">Country </w:t>
      </w:r>
      <w:r w:rsidR="00825012" w:rsidRPr="003552F5">
        <w:t>Plans</w:t>
      </w:r>
      <w:bookmarkEnd w:id="117"/>
      <w:r w:rsidRPr="003552F5">
        <w:t xml:space="preserve"> </w:t>
      </w:r>
    </w:p>
    <w:p w14:paraId="337AC8C3" w14:textId="546B960D" w:rsidR="004127B5" w:rsidRPr="00C42279" w:rsidRDefault="004127B5" w:rsidP="00C42279">
      <w:pPr>
        <w:pStyle w:val="BodyText"/>
        <w:rPr>
          <w:rStyle w:val="Strong"/>
        </w:rPr>
      </w:pPr>
      <w:r w:rsidRPr="002C4111">
        <w:t xml:space="preserve">Country </w:t>
      </w:r>
      <w:r w:rsidR="00825012" w:rsidRPr="2981F106">
        <w:rPr>
          <w:rFonts w:eastAsiaTheme="minorEastAsia"/>
        </w:rPr>
        <w:t>Plan</w:t>
      </w:r>
      <w:r w:rsidR="005374EA" w:rsidRPr="2981F106">
        <w:rPr>
          <w:rFonts w:eastAsiaTheme="minorEastAsia"/>
        </w:rPr>
        <w:t>s</w:t>
      </w:r>
      <w:r w:rsidR="000A0D4F">
        <w:rPr>
          <w:rFonts w:eastAsiaTheme="minorEastAsia"/>
        </w:rPr>
        <w:t xml:space="preserve"> </w:t>
      </w:r>
      <w:r w:rsidRPr="002C4111">
        <w:t xml:space="preserve">will be developed with Posts seeking to access support through Workstream 2. A Country </w:t>
      </w:r>
      <w:r w:rsidR="00825012">
        <w:t>Plan</w:t>
      </w:r>
      <w:r w:rsidRPr="002C4111">
        <w:t xml:space="preserve"> is a brief overview (1</w:t>
      </w:r>
      <w:r w:rsidR="00E11349">
        <w:t>–2</w:t>
      </w:r>
      <w:r w:rsidR="00110885">
        <w:t xml:space="preserve"> </w:t>
      </w:r>
      <w:r w:rsidRPr="002C4111">
        <w:t>page</w:t>
      </w:r>
      <w:r w:rsidR="00657211">
        <w:t>s</w:t>
      </w:r>
      <w:r w:rsidRPr="002C4111">
        <w:t xml:space="preserve">) of how expected engagement is aligned with </w:t>
      </w:r>
      <w:r w:rsidR="00D82704">
        <w:t xml:space="preserve">the </w:t>
      </w:r>
      <w:r w:rsidRPr="002C4111">
        <w:t>country D</w:t>
      </w:r>
      <w:r w:rsidR="00E37CC9">
        <w:t xml:space="preserve">evelopment </w:t>
      </w:r>
      <w:r w:rsidRPr="002C4111">
        <w:t>P</w:t>
      </w:r>
      <w:r w:rsidR="00E37CC9">
        <w:t xml:space="preserve">artnership </w:t>
      </w:r>
      <w:r w:rsidRPr="002C4111">
        <w:t>P</w:t>
      </w:r>
      <w:r w:rsidR="00E37CC9">
        <w:t>lan</w:t>
      </w:r>
      <w:r w:rsidRPr="002C4111">
        <w:t xml:space="preserve">, and bilateral and partner government priorities as well as the SGE demand for engagement with AGEs. The </w:t>
      </w:r>
      <w:r w:rsidR="0000084C">
        <w:t>Plan</w:t>
      </w:r>
      <w:r w:rsidR="0000084C" w:rsidRPr="002C4111">
        <w:t xml:space="preserve"> </w:t>
      </w:r>
      <w:r w:rsidRPr="002C4111">
        <w:t xml:space="preserve">can serve as a Post planning document to guide </w:t>
      </w:r>
      <w:r w:rsidR="00BF3B57">
        <w:t>W</w:t>
      </w:r>
      <w:r w:rsidRPr="002C4111">
        <w:t xml:space="preserve">orkstream 2 activity </w:t>
      </w:r>
      <w:r w:rsidR="005374EA" w:rsidRPr="2981F106">
        <w:rPr>
          <w:rFonts w:eastAsiaTheme="minorEastAsia"/>
        </w:rPr>
        <w:t>requests</w:t>
      </w:r>
      <w:r w:rsidR="00D07D56">
        <w:t>,</w:t>
      </w:r>
      <w:r w:rsidRPr="002C4111">
        <w:t xml:space="preserve"> and to engage </w:t>
      </w:r>
      <w:r w:rsidR="00657211">
        <w:t>s</w:t>
      </w:r>
      <w:r w:rsidRPr="002C4111">
        <w:t xml:space="preserve">enior DFAT management and partner government representatives. The </w:t>
      </w:r>
      <w:r w:rsidR="4D5119CF" w:rsidRPr="2981F106">
        <w:rPr>
          <w:rFonts w:eastAsiaTheme="minorEastAsia"/>
        </w:rPr>
        <w:t>MC</w:t>
      </w:r>
      <w:r w:rsidRPr="002C4111">
        <w:t xml:space="preserve"> will support Posts to develop the </w:t>
      </w:r>
      <w:r w:rsidR="005374EA" w:rsidRPr="2981F106">
        <w:rPr>
          <w:rFonts w:eastAsiaTheme="minorEastAsia"/>
        </w:rPr>
        <w:t>Plan</w:t>
      </w:r>
      <w:r w:rsidRPr="002C4111">
        <w:t xml:space="preserve">, including drafting initial versions of the document if </w:t>
      </w:r>
      <w:r w:rsidR="00657211">
        <w:t xml:space="preserve">requested </w:t>
      </w:r>
      <w:r w:rsidRPr="002C4111">
        <w:t xml:space="preserve">by Posts. It is expected </w:t>
      </w:r>
      <w:r w:rsidR="0000084C">
        <w:t>Plans</w:t>
      </w:r>
      <w:r w:rsidR="0000084C" w:rsidRPr="002C4111">
        <w:t xml:space="preserve"> </w:t>
      </w:r>
      <w:r w:rsidRPr="002C4111">
        <w:t>will remain living documents and be updated over time.</w:t>
      </w:r>
      <w:r>
        <w:t xml:space="preserve"> </w:t>
      </w:r>
    </w:p>
    <w:p w14:paraId="73279535" w14:textId="161BE5EC" w:rsidR="004369A9" w:rsidRPr="007E692B" w:rsidRDefault="000E28C5" w:rsidP="09354326">
      <w:pPr>
        <w:pStyle w:val="Heading3"/>
        <w:numPr>
          <w:ilvl w:val="2"/>
          <w:numId w:val="0"/>
        </w:numPr>
      </w:pPr>
      <w:bookmarkStart w:id="118" w:name="_Toc593001215"/>
      <w:r w:rsidRPr="007E692B">
        <w:t>Capability building</w:t>
      </w:r>
      <w:r w:rsidR="00E64F1D" w:rsidRPr="007E692B">
        <w:t xml:space="preserve"> </w:t>
      </w:r>
      <w:r w:rsidR="00FA0EE7">
        <w:t xml:space="preserve">and coordination with other </w:t>
      </w:r>
      <w:r w:rsidR="00A50A0C">
        <w:t xml:space="preserve">DFAT </w:t>
      </w:r>
      <w:r w:rsidR="00FA0EE7">
        <w:t>program</w:t>
      </w:r>
      <w:r w:rsidR="00A50A0C">
        <w:t>s</w:t>
      </w:r>
      <w:bookmarkEnd w:id="118"/>
      <w:r w:rsidR="00FA0EE7">
        <w:t xml:space="preserve"> </w:t>
      </w:r>
    </w:p>
    <w:p w14:paraId="1970A6AF" w14:textId="4EA62635" w:rsidR="00ED33EC" w:rsidRDefault="00ED33EC" w:rsidP="00C42279">
      <w:pPr>
        <w:pStyle w:val="BodyText"/>
      </w:pPr>
      <w:bookmarkStart w:id="119" w:name="_Hlk158536610"/>
      <w:r w:rsidRPr="007E692B">
        <w:t>Discussions</w:t>
      </w:r>
      <w:r w:rsidRPr="79B897FA">
        <w:t xml:space="preserve"> with AGEs and Posts indicate </w:t>
      </w:r>
      <w:r w:rsidR="005A5D5B">
        <w:t>SEAG2G</w:t>
      </w:r>
      <w:r w:rsidRPr="79B897FA">
        <w:t xml:space="preserve"> could play a valuable role in supporting </w:t>
      </w:r>
      <w:r w:rsidR="000828D6">
        <w:t>DFAT’s</w:t>
      </w:r>
      <w:r w:rsidRPr="79B897FA">
        <w:t xml:space="preserve"> Office </w:t>
      </w:r>
      <w:r w:rsidR="007E692B">
        <w:t>of Southeast Asia to connect similar programs to share lessons</w:t>
      </w:r>
      <w:r w:rsidR="008661E0">
        <w:t>,</w:t>
      </w:r>
      <w:r w:rsidR="007E692B">
        <w:t xml:space="preserve"> and over</w:t>
      </w:r>
      <w:r w:rsidR="008661E0">
        <w:t xml:space="preserve"> </w:t>
      </w:r>
      <w:r w:rsidR="007E692B">
        <w:t>time</w:t>
      </w:r>
      <w:r w:rsidR="008661E0">
        <w:t>,</w:t>
      </w:r>
      <w:r w:rsidRPr="79B897FA">
        <w:t xml:space="preserve"> develop </w:t>
      </w:r>
      <w:r w:rsidR="007E692B">
        <w:t xml:space="preserve">consistent </w:t>
      </w:r>
      <w:r w:rsidRPr="79B897FA">
        <w:t>approaches to</w:t>
      </w:r>
      <w:r w:rsidR="000A0D4F">
        <w:t xml:space="preserve"> </w:t>
      </w:r>
      <w:r w:rsidR="00DA07F1">
        <w:t>planning</w:t>
      </w:r>
      <w:r w:rsidR="007E692B">
        <w:t>,</w:t>
      </w:r>
      <w:r w:rsidRPr="79B897FA">
        <w:t xml:space="preserve"> </w:t>
      </w:r>
      <w:r w:rsidR="00DD45BF" w:rsidRPr="79B897FA">
        <w:t>implementation,</w:t>
      </w:r>
      <w:r w:rsidRPr="79B897FA">
        <w:t xml:space="preserve"> </w:t>
      </w:r>
      <w:r w:rsidR="007E692B">
        <w:t xml:space="preserve">and </w:t>
      </w:r>
      <w:r w:rsidR="00345FF2">
        <w:t>MEL</w:t>
      </w:r>
      <w:r w:rsidR="00DD45BF">
        <w:t xml:space="preserve"> </w:t>
      </w:r>
      <w:r w:rsidRPr="79B897FA">
        <w:t xml:space="preserve">of government </w:t>
      </w:r>
      <w:r w:rsidR="00C54F05">
        <w:t xml:space="preserve">partnership </w:t>
      </w:r>
      <w:r w:rsidR="007E692B">
        <w:t>programs</w:t>
      </w:r>
      <w:r w:rsidRPr="79B897FA">
        <w:t xml:space="preserve">. </w:t>
      </w:r>
      <w:r w:rsidR="005A5D5B">
        <w:rPr>
          <w:rFonts w:eastAsiaTheme="minorEastAsia"/>
        </w:rPr>
        <w:t>G</w:t>
      </w:r>
      <w:r w:rsidR="005A5D5B" w:rsidRPr="005A5D5B">
        <w:rPr>
          <w:rFonts w:eastAsiaTheme="minorEastAsia"/>
        </w:rPr>
        <w:t>overnment-to-government</w:t>
      </w:r>
      <w:r w:rsidR="00050319">
        <w:rPr>
          <w:rFonts w:eastAsiaTheme="minorEastAsia"/>
        </w:rPr>
        <w:t xml:space="preserve"> activities currently under other programs could even be merged into </w:t>
      </w:r>
      <w:r w:rsidR="005A5D5B">
        <w:rPr>
          <w:rFonts w:eastAsiaTheme="minorEastAsia"/>
        </w:rPr>
        <w:t>the</w:t>
      </w:r>
      <w:r w:rsidR="00050319">
        <w:rPr>
          <w:rFonts w:eastAsiaTheme="minorEastAsia"/>
        </w:rPr>
        <w:t xml:space="preserve"> </w:t>
      </w:r>
      <w:r w:rsidR="005A5D5B">
        <w:rPr>
          <w:rFonts w:eastAsiaTheme="minorEastAsia"/>
        </w:rPr>
        <w:t>SEAG2G</w:t>
      </w:r>
      <w:r w:rsidR="00050319">
        <w:rPr>
          <w:rFonts w:eastAsiaTheme="minorEastAsia"/>
        </w:rPr>
        <w:t xml:space="preserve"> mechanism. </w:t>
      </w:r>
      <w:r w:rsidR="007E692B">
        <w:t xml:space="preserve">Several </w:t>
      </w:r>
      <w:r w:rsidRPr="79B897FA">
        <w:t xml:space="preserve">AGEs </w:t>
      </w:r>
      <w:r w:rsidR="007E692B">
        <w:t>welcomed this</w:t>
      </w:r>
      <w:r w:rsidR="00DD45BF">
        <w:t xml:space="preserve">, </w:t>
      </w:r>
      <w:r w:rsidR="007E692B">
        <w:t xml:space="preserve">noting that engaging with different DFAT </w:t>
      </w:r>
      <w:r w:rsidR="00DD45BF">
        <w:t>Posts and sections</w:t>
      </w:r>
      <w:r w:rsidR="007E692B">
        <w:t xml:space="preserve"> at times generated </w:t>
      </w:r>
      <w:r w:rsidRPr="79B897FA">
        <w:t xml:space="preserve">transaction costs </w:t>
      </w:r>
      <w:r w:rsidR="007E692B">
        <w:t>through varying reporting, funding and a</w:t>
      </w:r>
      <w:r w:rsidRPr="79B897FA">
        <w:t>cquittal processes</w:t>
      </w:r>
      <w:r w:rsidR="00DD45BF">
        <w:t xml:space="preserve"> and requirements</w:t>
      </w:r>
      <w:r w:rsidR="007E692B">
        <w:t>.</w:t>
      </w:r>
      <w:r w:rsidR="00DD45BF">
        <w:t xml:space="preserve"> </w:t>
      </w:r>
      <w:r w:rsidR="005A5D5B">
        <w:t>SEAG2G</w:t>
      </w:r>
      <w:r w:rsidR="00696553">
        <w:t xml:space="preserve"> will offer a</w:t>
      </w:r>
      <w:r w:rsidR="00696553" w:rsidRPr="79B897FA">
        <w:t xml:space="preserve">dded value to programs operating under the Office of Southeast Asia </w:t>
      </w:r>
      <w:r w:rsidR="00696553">
        <w:t xml:space="preserve">as </w:t>
      </w:r>
      <w:r w:rsidR="00696553" w:rsidRPr="009A5745">
        <w:t xml:space="preserve">summarised in </w:t>
      </w:r>
      <w:r w:rsidR="00696553" w:rsidRPr="009A5745">
        <w:fldChar w:fldCharType="begin"/>
      </w:r>
      <w:r w:rsidR="00696553" w:rsidRPr="009A5745">
        <w:instrText xml:space="preserve"> REF _Ref158645541 \h </w:instrText>
      </w:r>
      <w:r w:rsidR="00696553">
        <w:instrText xml:space="preserve"> \* MERGEFORMAT </w:instrText>
      </w:r>
      <w:r w:rsidR="00696553" w:rsidRPr="009A5745">
        <w:fldChar w:fldCharType="separate"/>
      </w:r>
      <w:r w:rsidR="00AF7596">
        <w:t xml:space="preserve">Figure </w:t>
      </w:r>
      <w:r w:rsidR="00AF7596">
        <w:rPr>
          <w:noProof/>
        </w:rPr>
        <w:t>4</w:t>
      </w:r>
      <w:r w:rsidR="00696553" w:rsidRPr="009A5745">
        <w:fldChar w:fldCharType="end"/>
      </w:r>
      <w:r w:rsidR="00696553" w:rsidRPr="009A5745">
        <w:t>.</w:t>
      </w:r>
      <w:r w:rsidR="00696553">
        <w:t xml:space="preserve"> </w:t>
      </w:r>
      <w:r w:rsidR="00284867">
        <w:t>AGEs are also looking for advice from DFAT on how to prioritise the increasing number of requests they get from the region</w:t>
      </w:r>
      <w:r w:rsidR="00696553">
        <w:t xml:space="preserve">, this is something </w:t>
      </w:r>
      <w:r w:rsidR="005A5D5B">
        <w:t>SEAG2G</w:t>
      </w:r>
      <w:r w:rsidR="00696553">
        <w:t xml:space="preserve"> could look to facilitate advice on over time. </w:t>
      </w:r>
      <w:bookmarkEnd w:id="119"/>
    </w:p>
    <w:p w14:paraId="71572E4B" w14:textId="72D49168" w:rsidR="00FA0EE7" w:rsidRDefault="009A5745" w:rsidP="009A5745">
      <w:pPr>
        <w:pStyle w:val="Caption"/>
        <w:rPr>
          <w:rFonts w:eastAsiaTheme="minorEastAsia"/>
        </w:rPr>
      </w:pPr>
      <w:bookmarkStart w:id="120" w:name="_Ref158645541"/>
      <w:bookmarkStart w:id="121" w:name="_Toc168055169"/>
      <w:bookmarkStart w:id="122" w:name="_Toc168414111"/>
      <w:r>
        <w:t xml:space="preserve">Figure </w:t>
      </w:r>
      <w:r>
        <w:fldChar w:fldCharType="begin"/>
      </w:r>
      <w:r>
        <w:instrText xml:space="preserve"> SEQ Figure \* ARABIC </w:instrText>
      </w:r>
      <w:r>
        <w:fldChar w:fldCharType="separate"/>
      </w:r>
      <w:r w:rsidR="00AF7596">
        <w:rPr>
          <w:noProof/>
        </w:rPr>
        <w:t>4</w:t>
      </w:r>
      <w:r>
        <w:fldChar w:fldCharType="end"/>
      </w:r>
      <w:bookmarkEnd w:id="120"/>
      <w:r>
        <w:tab/>
      </w:r>
      <w:r w:rsidR="00FA0EE7">
        <w:rPr>
          <w:rFonts w:eastAsiaTheme="minorEastAsia"/>
        </w:rPr>
        <w:t xml:space="preserve">Building capability and coordinating with other </w:t>
      </w:r>
      <w:r w:rsidR="005A5D5B" w:rsidRPr="005A5D5B">
        <w:rPr>
          <w:rFonts w:eastAsiaTheme="minorEastAsia"/>
        </w:rPr>
        <w:t>government-to-government</w:t>
      </w:r>
      <w:r w:rsidR="00FA0EE7">
        <w:rPr>
          <w:rFonts w:eastAsiaTheme="minorEastAsia"/>
        </w:rPr>
        <w:t xml:space="preserve"> programs</w:t>
      </w:r>
      <w:bookmarkEnd w:id="121"/>
      <w:bookmarkEnd w:id="122"/>
    </w:p>
    <w:p w14:paraId="384C3865" w14:textId="0E79936D" w:rsidR="00FA0EE7" w:rsidRDefault="00FA0EE7" w:rsidP="00FA0EE7">
      <w:pPr>
        <w:suppressAutoHyphens w:val="0"/>
        <w:spacing w:before="0" w:after="0" w:line="259" w:lineRule="auto"/>
        <w:rPr>
          <w:rFonts w:eastAsiaTheme="minorEastAsia"/>
        </w:rPr>
      </w:pPr>
      <w:r>
        <w:rPr>
          <w:noProof/>
        </w:rPr>
        <w:drawing>
          <wp:inline distT="0" distB="0" distL="0" distR="0" wp14:anchorId="4B2A3886" wp14:editId="2BA7C268">
            <wp:extent cx="6120130" cy="2134870"/>
            <wp:effectExtent l="0" t="0" r="0" b="5715"/>
            <wp:docPr id="1083135313" name="Picture 1083135313" descr="Diagram outlining SEAG2G program indicative points of collaboration and coordination with other DFAT Regional/Global programs, bilateral programs, and thematic/policy sections in Canberra. A text version of the diagram is under Anne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35313" name="Picture 1083135313" descr="Diagram outlining SEAG2G program indicative points of collaboration and coordination with other DFAT Regional/Global programs, bilateral programs, and thematic/policy sections in Canberra. A text version of the diagram is under Annex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2134870"/>
                    </a:xfrm>
                    <a:prstGeom prst="rect">
                      <a:avLst/>
                    </a:prstGeom>
                    <a:noFill/>
                    <a:ln>
                      <a:noFill/>
                    </a:ln>
                  </pic:spPr>
                </pic:pic>
              </a:graphicData>
            </a:graphic>
          </wp:inline>
        </w:drawing>
      </w:r>
    </w:p>
    <w:p w14:paraId="59FFE2E6" w14:textId="797A883C" w:rsidR="00660C4F" w:rsidRPr="00660C4F" w:rsidRDefault="007B4FC9" w:rsidP="00C42279">
      <w:pPr>
        <w:pStyle w:val="BodyText"/>
      </w:pPr>
      <w:r>
        <w:lastRenderedPageBreak/>
        <w:t xml:space="preserve">As part of </w:t>
      </w:r>
      <w:r w:rsidR="005A5D5B">
        <w:t>SEAG2G</w:t>
      </w:r>
      <w:r>
        <w:t>’s coordination and collaboration focus, the program</w:t>
      </w:r>
      <w:r w:rsidR="009C6F8A">
        <w:t xml:space="preserve"> will build processes that support strong coordination and knowledge sharing across </w:t>
      </w:r>
      <w:r>
        <w:t>relevant</w:t>
      </w:r>
      <w:r w:rsidR="009C6F8A">
        <w:t xml:space="preserve"> programs</w:t>
      </w:r>
      <w:r>
        <w:t xml:space="preserve"> and Posts at key points in partnership and activity development</w:t>
      </w:r>
      <w:r w:rsidR="00B04E86">
        <w:t xml:space="preserve"> stages.</w:t>
      </w:r>
      <w:r>
        <w:t xml:space="preserve"> </w:t>
      </w:r>
      <w:r w:rsidR="00B04E86">
        <w:t>This is important in areas where several programs may converge</w:t>
      </w:r>
      <w:r w:rsidR="00E85BF9">
        <w:t>,</w:t>
      </w:r>
      <w:r w:rsidR="00B04E86">
        <w:t xml:space="preserve"> such as in </w:t>
      </w:r>
      <w:r w:rsidR="00C5075D">
        <w:t xml:space="preserve">the </w:t>
      </w:r>
      <w:r w:rsidR="00B04E86">
        <w:t>climate change and energy transition space. P4I is a major presence in these areas</w:t>
      </w:r>
      <w:r w:rsidR="62DA0202">
        <w:t xml:space="preserve"> through </w:t>
      </w:r>
      <w:r w:rsidR="2901BD65">
        <w:t>initiatives</w:t>
      </w:r>
      <w:r w:rsidR="62DA0202">
        <w:t xml:space="preserve"> to support Southeast Asia’s energy transition including the Lao Australia Sustainable Energy Partnership, Thailand Australia Energy Cooperation, Future Electricity </w:t>
      </w:r>
      <w:r w:rsidR="003519C4">
        <w:t>Vietnam,</w:t>
      </w:r>
      <w:r w:rsidR="62DA0202">
        <w:t xml:space="preserve"> and others.</w:t>
      </w:r>
      <w:r w:rsidR="009B298B">
        <w:t xml:space="preserve"> O</w:t>
      </w:r>
      <w:r w:rsidR="00B04E86">
        <w:t>ther</w:t>
      </w:r>
      <w:r w:rsidR="00C5075D">
        <w:t xml:space="preserve"> forthcoming</w:t>
      </w:r>
      <w:r w:rsidR="00B04E86">
        <w:t xml:space="preserve"> large </w:t>
      </w:r>
      <w:r w:rsidR="00A36FA6">
        <w:t xml:space="preserve">regional </w:t>
      </w:r>
      <w:r w:rsidR="00B04E86">
        <w:t xml:space="preserve">investments </w:t>
      </w:r>
      <w:r w:rsidR="009B298B">
        <w:t>include</w:t>
      </w:r>
      <w:r w:rsidR="005F1738">
        <w:t xml:space="preserve"> Climate</w:t>
      </w:r>
      <w:r w:rsidR="00B04E86">
        <w:t xml:space="preserve"> Resilient Communitie</w:t>
      </w:r>
      <w:r w:rsidR="00C5075D">
        <w:t>s</w:t>
      </w:r>
      <w:r w:rsidR="00A36FA6">
        <w:t>,</w:t>
      </w:r>
      <w:r w:rsidR="00C5075D">
        <w:t xml:space="preserve"> a redesigned M</w:t>
      </w:r>
      <w:r w:rsidR="00285C05">
        <w:t xml:space="preserve">ekong-Australia </w:t>
      </w:r>
      <w:r w:rsidR="00B8380C">
        <w:t>Partnership</w:t>
      </w:r>
      <w:r w:rsidR="00FE3C46">
        <w:t xml:space="preserve"> (MAP)</w:t>
      </w:r>
      <w:r w:rsidR="00B8380C">
        <w:t>,</w:t>
      </w:r>
      <w:r w:rsidR="00A36FA6">
        <w:t xml:space="preserve"> and several bilateral investments</w:t>
      </w:r>
      <w:r w:rsidR="00722205">
        <w:t xml:space="preserve"> (</w:t>
      </w:r>
      <w:r w:rsidR="005F1738">
        <w:t xml:space="preserve">Vietnam </w:t>
      </w:r>
      <w:r w:rsidR="00722205">
        <w:t>A</w:t>
      </w:r>
      <w:r w:rsidR="00053954">
        <w:t>us</w:t>
      </w:r>
      <w:r w:rsidR="00722205">
        <w:t>4Growth and Indonesia Climate and Infrastructure Partnership)</w:t>
      </w:r>
      <w:r w:rsidR="00B04E86">
        <w:t>.</w:t>
      </w:r>
    </w:p>
    <w:p w14:paraId="288A3048" w14:textId="3BE6EE03" w:rsidR="00A50A0C" w:rsidRPr="00C5075D" w:rsidRDefault="00A36FA6" w:rsidP="00C42279">
      <w:pPr>
        <w:pStyle w:val="BodyText"/>
      </w:pPr>
      <w:r>
        <w:t>In the climate and energy space</w:t>
      </w:r>
      <w:r w:rsidR="00285C05">
        <w:t>,</w:t>
      </w:r>
      <w:r>
        <w:t xml:space="preserve"> it will be essential for </w:t>
      </w:r>
      <w:r w:rsidR="005A5D5B">
        <w:t>SEAG2G</w:t>
      </w:r>
      <w:r w:rsidR="00B04E86">
        <w:t xml:space="preserve"> </w:t>
      </w:r>
      <w:r>
        <w:t xml:space="preserve">to </w:t>
      </w:r>
      <w:r w:rsidR="00B04E86">
        <w:t xml:space="preserve">invite P4I and other programs and Posts to participate in </w:t>
      </w:r>
      <w:r w:rsidR="00C5075D">
        <w:t>early concept discussions with AGEs. Additionally, Posts and DFAT sections managing P4I and other programs</w:t>
      </w:r>
      <w:r w:rsidR="00285C05">
        <w:t>,</w:t>
      </w:r>
      <w:r w:rsidR="00C5075D">
        <w:t xml:space="preserve"> will be invited to review draft proposals once they are developed</w:t>
      </w:r>
      <w:r w:rsidR="3635655D">
        <w:t>.</w:t>
      </w:r>
      <w:r w:rsidR="00A420DD">
        <w:t xml:space="preserve"> </w:t>
      </w:r>
      <w:r w:rsidR="00C5075D">
        <w:t xml:space="preserve">These processes will be further outlined in </w:t>
      </w:r>
      <w:r w:rsidR="005A5D5B">
        <w:t>SEAG2G</w:t>
      </w:r>
      <w:r w:rsidR="00C5075D">
        <w:t>’s Partnership and Engagement Strategy</w:t>
      </w:r>
      <w:r w:rsidR="00D9793A">
        <w:t>,</w:t>
      </w:r>
      <w:r w:rsidR="00C5075D">
        <w:t xml:space="preserve"> to be developed during the inception phase. </w:t>
      </w:r>
    </w:p>
    <w:p w14:paraId="2EDB71F9" w14:textId="76523212" w:rsidR="00A32858" w:rsidRPr="00D474C9" w:rsidRDefault="67484144" w:rsidP="00C42279">
      <w:pPr>
        <w:pStyle w:val="Heading1"/>
      </w:pPr>
      <w:bookmarkStart w:id="123" w:name="_Toc167377712"/>
      <w:bookmarkStart w:id="124" w:name="_Toc167451849"/>
      <w:bookmarkStart w:id="125" w:name="_Toc689044229"/>
      <w:bookmarkStart w:id="126" w:name="_Toc191377340"/>
      <w:r>
        <w:t>Implementation Arrangements (How will DFAT engage?)</w:t>
      </w:r>
      <w:bookmarkEnd w:id="123"/>
      <w:bookmarkEnd w:id="124"/>
      <w:bookmarkEnd w:id="125"/>
      <w:bookmarkEnd w:id="126"/>
    </w:p>
    <w:p w14:paraId="1539F8D1" w14:textId="059E0652" w:rsidR="00CC6B43" w:rsidRPr="003552F5" w:rsidRDefault="67484144" w:rsidP="00C42279">
      <w:pPr>
        <w:pStyle w:val="Heading2"/>
      </w:pPr>
      <w:bookmarkStart w:id="127" w:name="_Toc167377713"/>
      <w:bookmarkStart w:id="128" w:name="_Toc167451850"/>
      <w:bookmarkStart w:id="129" w:name="_Toc1529880821"/>
      <w:bookmarkStart w:id="130" w:name="_Toc191377341"/>
      <w:r w:rsidRPr="003552F5">
        <w:t xml:space="preserve">Governance </w:t>
      </w:r>
      <w:r w:rsidR="36E0E3A6" w:rsidRPr="003552F5">
        <w:t>a</w:t>
      </w:r>
      <w:r w:rsidRPr="003552F5">
        <w:t xml:space="preserve">rrangements and </w:t>
      </w:r>
      <w:r w:rsidR="36E0E3A6" w:rsidRPr="003552F5">
        <w:t>s</w:t>
      </w:r>
      <w:r w:rsidRPr="003552F5">
        <w:t>tructure</w:t>
      </w:r>
      <w:bookmarkEnd w:id="127"/>
      <w:bookmarkEnd w:id="128"/>
      <w:bookmarkEnd w:id="129"/>
      <w:bookmarkEnd w:id="130"/>
    </w:p>
    <w:p w14:paraId="427175AC" w14:textId="7DA4F50A" w:rsidR="00A63021" w:rsidRPr="00BC0C46" w:rsidRDefault="005A5D5B" w:rsidP="09354326">
      <w:pPr>
        <w:pStyle w:val="Heading3"/>
        <w:numPr>
          <w:ilvl w:val="2"/>
          <w:numId w:val="0"/>
        </w:numPr>
      </w:pPr>
      <w:bookmarkStart w:id="131" w:name="_Toc341261243"/>
      <w:bookmarkStart w:id="132" w:name="_Hlk157687924"/>
      <w:r>
        <w:t>SEAG2G</w:t>
      </w:r>
      <w:r w:rsidR="00A63021" w:rsidRPr="00BC0C46">
        <w:t xml:space="preserve"> Executive Steering Committee</w:t>
      </w:r>
      <w:bookmarkEnd w:id="131"/>
    </w:p>
    <w:p w14:paraId="2CD1E8DA" w14:textId="77777777" w:rsidR="005E46D5" w:rsidRDefault="00F46F67" w:rsidP="00C42279">
      <w:pPr>
        <w:pStyle w:val="BodyText"/>
      </w:pPr>
      <w:r w:rsidRPr="00D32D8E">
        <w:t>The</w:t>
      </w:r>
      <w:r w:rsidR="00A63021" w:rsidRPr="00D32D8E">
        <w:t xml:space="preserve"> </w:t>
      </w:r>
      <w:bookmarkStart w:id="133" w:name="_Hlk158535158"/>
      <w:r w:rsidR="00A63021" w:rsidRPr="00D32D8E">
        <w:t>Executive Steering Committee</w:t>
      </w:r>
      <w:r w:rsidR="008113A9">
        <w:t xml:space="preserve"> </w:t>
      </w:r>
      <w:bookmarkEnd w:id="133"/>
      <w:r w:rsidR="00A63021" w:rsidRPr="00D32D8E">
        <w:t xml:space="preserve">is </w:t>
      </w:r>
      <w:r w:rsidRPr="00D32D8E">
        <w:t>designed to</w:t>
      </w:r>
      <w:r w:rsidR="007758B0">
        <w:t xml:space="preserve"> set the strategic direction and</w:t>
      </w:r>
      <w:r w:rsidRPr="00D32D8E">
        <w:t xml:space="preserve"> </w:t>
      </w:r>
      <w:r w:rsidR="003364DD" w:rsidRPr="00D32D8E">
        <w:t xml:space="preserve">provide a mechanism for </w:t>
      </w:r>
      <w:r w:rsidR="0050239E" w:rsidRPr="00D32D8E">
        <w:t xml:space="preserve">DFAT </w:t>
      </w:r>
      <w:r w:rsidR="003364DD" w:rsidRPr="00D32D8E">
        <w:t xml:space="preserve">to </w:t>
      </w:r>
      <w:r w:rsidR="0050239E" w:rsidRPr="00D32D8E">
        <w:t xml:space="preserve">coordinate and progress </w:t>
      </w:r>
      <w:r w:rsidR="00556E6B" w:rsidRPr="00D32D8E">
        <w:t xml:space="preserve">Australia’s </w:t>
      </w:r>
      <w:r w:rsidR="0050239E" w:rsidRPr="00D32D8E">
        <w:t>whole</w:t>
      </w:r>
      <w:r w:rsidR="00DA2BD6">
        <w:t>-</w:t>
      </w:r>
      <w:r w:rsidR="0050239E" w:rsidRPr="00D32D8E">
        <w:t>of</w:t>
      </w:r>
      <w:r w:rsidR="00DA2BD6">
        <w:t>-</w:t>
      </w:r>
      <w:r w:rsidR="00A63021" w:rsidRPr="00D32D8E">
        <w:t>government</w:t>
      </w:r>
      <w:r w:rsidR="0050239E" w:rsidRPr="00D32D8E">
        <w:t xml:space="preserve"> interest</w:t>
      </w:r>
      <w:r w:rsidR="00A63021" w:rsidRPr="00D32D8E">
        <w:t xml:space="preserve">s </w:t>
      </w:r>
      <w:r w:rsidR="00D32D8E" w:rsidRPr="00D32D8E">
        <w:t>in Southeast Asia</w:t>
      </w:r>
      <w:r w:rsidR="005E46D5">
        <w:t>. The Committee</w:t>
      </w:r>
      <w:r w:rsidR="00D32D8E" w:rsidRPr="00D32D8E">
        <w:t xml:space="preserve"> </w:t>
      </w:r>
      <w:r w:rsidR="005E46D5">
        <w:t xml:space="preserve">will provide </w:t>
      </w:r>
      <w:r w:rsidRPr="00D32D8E">
        <w:t xml:space="preserve">senior executive level oversight and </w:t>
      </w:r>
      <w:r w:rsidR="005E46D5">
        <w:t xml:space="preserve">a forum for </w:t>
      </w:r>
      <w:r w:rsidR="00556E6B" w:rsidRPr="00D32D8E">
        <w:t xml:space="preserve">inter-agency </w:t>
      </w:r>
      <w:r w:rsidRPr="00D32D8E">
        <w:t xml:space="preserve">policy </w:t>
      </w:r>
      <w:r w:rsidR="00556E6B" w:rsidRPr="00D32D8E">
        <w:t>discussion</w:t>
      </w:r>
      <w:r w:rsidR="00D32D8E" w:rsidRPr="00D32D8E">
        <w:t xml:space="preserve">. </w:t>
      </w:r>
    </w:p>
    <w:p w14:paraId="45254E4F" w14:textId="2DFBB816" w:rsidR="00933341" w:rsidRPr="00F10433" w:rsidRDefault="00933341" w:rsidP="00C42279">
      <w:pPr>
        <w:pStyle w:val="BodyText"/>
        <w:keepNext/>
      </w:pPr>
      <w:r w:rsidRPr="00F10433">
        <w:t>The</w:t>
      </w:r>
      <w:r w:rsidR="009E5F2C">
        <w:t xml:space="preserve"> Executive </w:t>
      </w:r>
      <w:r w:rsidRPr="00F10433">
        <w:t>Steering Committee will</w:t>
      </w:r>
      <w:r w:rsidR="001C2D06">
        <w:t>:</w:t>
      </w:r>
    </w:p>
    <w:p w14:paraId="57552E67" w14:textId="00FBF204" w:rsidR="001C2D06" w:rsidRPr="000274E2" w:rsidRDefault="00B81213" w:rsidP="000274E2">
      <w:pPr>
        <w:pStyle w:val="ListBullet"/>
      </w:pPr>
      <w:r w:rsidRPr="000274E2">
        <w:t>O</w:t>
      </w:r>
      <w:r w:rsidR="001C2D06" w:rsidRPr="000274E2">
        <w:t>versee the strategic direction of the program</w:t>
      </w:r>
      <w:r w:rsidR="00592127" w:rsidRPr="000274E2">
        <w:t>.</w:t>
      </w:r>
    </w:p>
    <w:p w14:paraId="6BB46C51" w14:textId="4EBF19F0" w:rsidR="003658BE" w:rsidRPr="000274E2" w:rsidRDefault="00C91DE2" w:rsidP="000274E2">
      <w:pPr>
        <w:pStyle w:val="ListBullet"/>
      </w:pPr>
      <w:r w:rsidRPr="000274E2">
        <w:t>P</w:t>
      </w:r>
      <w:r w:rsidR="001C2D06" w:rsidRPr="000274E2">
        <w:t xml:space="preserve">rovide </w:t>
      </w:r>
      <w:r w:rsidR="00F10433" w:rsidRPr="000274E2">
        <w:t>policy advice</w:t>
      </w:r>
      <w:r w:rsidR="001C2D06" w:rsidRPr="000274E2">
        <w:t xml:space="preserve"> on Australia’s national interests in the region</w:t>
      </w:r>
      <w:r w:rsidR="00D32D8E" w:rsidRPr="000274E2">
        <w:t>, e</w:t>
      </w:r>
      <w:r w:rsidR="001C2D06" w:rsidRPr="000274E2">
        <w:t>nsur</w:t>
      </w:r>
      <w:r w:rsidR="00D32D8E" w:rsidRPr="000274E2">
        <w:t>ing</w:t>
      </w:r>
      <w:r w:rsidR="001C2D06" w:rsidRPr="000274E2">
        <w:t xml:space="preserve"> </w:t>
      </w:r>
      <w:r w:rsidR="00804900" w:rsidRPr="000274E2">
        <w:t xml:space="preserve">alignment </w:t>
      </w:r>
      <w:r w:rsidR="006106F7" w:rsidRPr="000274E2">
        <w:t xml:space="preserve">between </w:t>
      </w:r>
      <w:r w:rsidR="005A5D5B">
        <w:t>SEAG2G</w:t>
      </w:r>
      <w:r w:rsidR="00195F93" w:rsidRPr="000274E2">
        <w:t xml:space="preserve"> and </w:t>
      </w:r>
      <w:r w:rsidR="00724123" w:rsidRPr="000274E2">
        <w:t>key policies and strategies</w:t>
      </w:r>
      <w:r w:rsidR="005E46D5" w:rsidRPr="000274E2">
        <w:t>,</w:t>
      </w:r>
      <w:r w:rsidR="00724123" w:rsidRPr="000274E2">
        <w:t xml:space="preserve"> including </w:t>
      </w:r>
      <w:r w:rsidR="005E46D5" w:rsidRPr="000274E2">
        <w:t xml:space="preserve">Australia’s International Development Policy and the </w:t>
      </w:r>
      <w:r w:rsidRPr="000274E2">
        <w:t>Invested Strategy</w:t>
      </w:r>
      <w:r w:rsidR="003F55D5" w:rsidRPr="000274E2">
        <w:t>.</w:t>
      </w:r>
    </w:p>
    <w:p w14:paraId="3E77223A" w14:textId="4EA9A986" w:rsidR="00672400" w:rsidRPr="000274E2" w:rsidRDefault="00672400" w:rsidP="000274E2">
      <w:pPr>
        <w:pStyle w:val="ListBullet"/>
      </w:pPr>
      <w:r w:rsidRPr="000274E2">
        <w:t>Enable sharing of lessons and experience across AGE partnerships</w:t>
      </w:r>
      <w:r w:rsidR="004E7BE8" w:rsidRPr="000274E2">
        <w:t xml:space="preserve"> and the use of those lessons for continued improvement</w:t>
      </w:r>
      <w:r w:rsidR="000C1F0C" w:rsidRPr="000274E2">
        <w:t>.</w:t>
      </w:r>
    </w:p>
    <w:p w14:paraId="76A218C2" w14:textId="2B1B4181" w:rsidR="000C1F0C" w:rsidRPr="000274E2" w:rsidRDefault="000C1F0C" w:rsidP="000274E2">
      <w:pPr>
        <w:pStyle w:val="ListBullet"/>
      </w:pPr>
      <w:r w:rsidRPr="000274E2">
        <w:t xml:space="preserve">Approve the core partnership (including AGE, </w:t>
      </w:r>
      <w:r w:rsidR="00670955" w:rsidRPr="000274E2">
        <w:t>country,</w:t>
      </w:r>
      <w:r w:rsidRPr="000274E2">
        <w:t xml:space="preserve"> and thematic priority)</w:t>
      </w:r>
      <w:r w:rsidR="00261BE7" w:rsidRPr="000274E2">
        <w:t xml:space="preserve"> and provide high level oversight of </w:t>
      </w:r>
      <w:r w:rsidR="000A0D4F" w:rsidRPr="000274E2">
        <w:t>W</w:t>
      </w:r>
      <w:r w:rsidR="00261BE7" w:rsidRPr="000274E2">
        <w:t>orkstream 2.</w:t>
      </w:r>
    </w:p>
    <w:p w14:paraId="078BBC29" w14:textId="6756470F" w:rsidR="00F074CE" w:rsidRPr="000274E2" w:rsidRDefault="00096869" w:rsidP="000274E2">
      <w:pPr>
        <w:pStyle w:val="ListBullet"/>
      </w:pPr>
      <w:r w:rsidRPr="000274E2">
        <w:t>C</w:t>
      </w:r>
      <w:r w:rsidR="00F074CE" w:rsidRPr="000274E2">
        <w:t>hampion the program across broader whole</w:t>
      </w:r>
      <w:r w:rsidR="001D0D9D" w:rsidRPr="000274E2">
        <w:t>-</w:t>
      </w:r>
      <w:r w:rsidR="00F074CE" w:rsidRPr="000274E2">
        <w:t>of</w:t>
      </w:r>
      <w:r w:rsidR="001D0D9D" w:rsidRPr="000274E2">
        <w:t>-</w:t>
      </w:r>
      <w:r w:rsidR="00F074CE" w:rsidRPr="000274E2">
        <w:t>government forums</w:t>
      </w:r>
      <w:r w:rsidR="001D0D9D" w:rsidRPr="000274E2">
        <w:t>,</w:t>
      </w:r>
      <w:r w:rsidR="00F074CE" w:rsidRPr="000274E2">
        <w:t xml:space="preserve"> including engaging with senior executives from other departments as needed.</w:t>
      </w:r>
    </w:p>
    <w:p w14:paraId="327833EF" w14:textId="62EEB869" w:rsidR="00F074CE" w:rsidRPr="000274E2" w:rsidRDefault="001D0D9D" w:rsidP="000274E2">
      <w:pPr>
        <w:pStyle w:val="ListBullet"/>
      </w:pPr>
      <w:r w:rsidRPr="000274E2">
        <w:t>C</w:t>
      </w:r>
      <w:r w:rsidR="003F55D5" w:rsidRPr="000274E2">
        <w:t xml:space="preserve">onsider </w:t>
      </w:r>
      <w:r w:rsidR="00F074CE" w:rsidRPr="000274E2">
        <w:t>overall portfolio</w:t>
      </w:r>
      <w:r w:rsidRPr="000274E2">
        <w:t xml:space="preserve"> coherence,</w:t>
      </w:r>
      <w:r w:rsidR="00F074CE" w:rsidRPr="000274E2">
        <w:t xml:space="preserve"> including the spread of sectoral and geographic investments</w:t>
      </w:r>
      <w:r w:rsidR="003B3C80" w:rsidRPr="000274E2">
        <w:t>.</w:t>
      </w:r>
    </w:p>
    <w:p w14:paraId="357C41DB" w14:textId="4050FBAE" w:rsidR="001F5CBA" w:rsidRPr="000274E2" w:rsidRDefault="001F5CBA" w:rsidP="000274E2">
      <w:pPr>
        <w:pStyle w:val="ListBullet"/>
      </w:pPr>
      <w:r w:rsidRPr="000274E2">
        <w:t xml:space="preserve">Promote gender equality, </w:t>
      </w:r>
      <w:r w:rsidR="003519C4" w:rsidRPr="000274E2">
        <w:t>disability,</w:t>
      </w:r>
      <w:r w:rsidRPr="000274E2">
        <w:t xml:space="preserve"> and social inclusion as a priority focus across all program and activity levels</w:t>
      </w:r>
      <w:r w:rsidR="00FF4D86" w:rsidRPr="000274E2">
        <w:t>.</w:t>
      </w:r>
    </w:p>
    <w:p w14:paraId="72369866" w14:textId="1C896D09" w:rsidR="003F55D5" w:rsidRDefault="001D0D9D" w:rsidP="000274E2">
      <w:pPr>
        <w:pStyle w:val="ListBullet"/>
      </w:pPr>
      <w:r w:rsidRPr="000274E2">
        <w:t>C</w:t>
      </w:r>
      <w:r w:rsidR="003F55D5" w:rsidRPr="000274E2">
        <w:t>onsider exception reporting concerning</w:t>
      </w:r>
      <w:r w:rsidR="003F55D5">
        <w:t>:</w:t>
      </w:r>
    </w:p>
    <w:p w14:paraId="54601A9E" w14:textId="7DD41B39" w:rsidR="008113A9" w:rsidRDefault="00DC3E07" w:rsidP="00E00FE8">
      <w:pPr>
        <w:pStyle w:val="ListBullet"/>
        <w:numPr>
          <w:ilvl w:val="0"/>
          <w:numId w:val="14"/>
        </w:numPr>
      </w:pPr>
      <w:r>
        <w:t xml:space="preserve">Sensitive or high-level rated </w:t>
      </w:r>
      <w:r w:rsidR="00EE57B7">
        <w:t>program</w:t>
      </w:r>
      <w:r w:rsidR="003F55D5">
        <w:t xml:space="preserve"> risks</w:t>
      </w:r>
      <w:r w:rsidR="008113A9" w:rsidRPr="008113A9">
        <w:t xml:space="preserve"> </w:t>
      </w:r>
      <w:r w:rsidR="008113A9">
        <w:t>including PSEAH and child protection risks</w:t>
      </w:r>
      <w:r w:rsidR="000A2E82">
        <w:t>.</w:t>
      </w:r>
      <w:r w:rsidR="008113A9">
        <w:t xml:space="preserve"> </w:t>
      </w:r>
    </w:p>
    <w:p w14:paraId="4F78651D" w14:textId="4D2551D1" w:rsidR="003F55D5" w:rsidRPr="00EE57B7" w:rsidRDefault="003F55D5" w:rsidP="00E00FE8">
      <w:pPr>
        <w:pStyle w:val="ListBullet"/>
        <w:numPr>
          <w:ilvl w:val="0"/>
          <w:numId w:val="14"/>
        </w:numPr>
      </w:pPr>
      <w:r w:rsidRPr="00EE57B7">
        <w:t>GEDSI</w:t>
      </w:r>
      <w:r w:rsidR="00A801BB">
        <w:t xml:space="preserve"> progress</w:t>
      </w:r>
      <w:r w:rsidR="008113A9">
        <w:t xml:space="preserve"> and performance</w:t>
      </w:r>
      <w:r w:rsidR="000A2E82">
        <w:t>.</w:t>
      </w:r>
      <w:r w:rsidR="008113A9">
        <w:t xml:space="preserve"> </w:t>
      </w:r>
    </w:p>
    <w:p w14:paraId="48E2AFF5" w14:textId="77777777" w:rsidR="000A0D4F" w:rsidRPr="000274E2" w:rsidRDefault="007975C6" w:rsidP="000274E2">
      <w:pPr>
        <w:pStyle w:val="ListBullet"/>
      </w:pPr>
      <w:r w:rsidRPr="000274E2">
        <w:t>Discuss overall program performance, including the findings from independent evaluations and reviews</w:t>
      </w:r>
      <w:r w:rsidR="000A0D4F" w:rsidRPr="000274E2">
        <w:t>.</w:t>
      </w:r>
    </w:p>
    <w:p w14:paraId="3A943FDB" w14:textId="06896D05" w:rsidR="00BD2AF8" w:rsidRPr="000A0D4F" w:rsidRDefault="00BD2AF8" w:rsidP="000274E2">
      <w:pPr>
        <w:pStyle w:val="ListBullet"/>
      </w:pPr>
      <w:r w:rsidRPr="000274E2">
        <w:t>Approve key</w:t>
      </w:r>
      <w:r>
        <w:t xml:space="preserve"> program documents</w:t>
      </w:r>
      <w:r w:rsidRPr="000A0D4F">
        <w:t xml:space="preserve"> as required.</w:t>
      </w:r>
    </w:p>
    <w:p w14:paraId="008623D6" w14:textId="15610988" w:rsidR="005E46D5" w:rsidRPr="005E46D5" w:rsidRDefault="000653B5" w:rsidP="00C42279">
      <w:pPr>
        <w:pStyle w:val="BodyText"/>
      </w:pPr>
      <w:r>
        <w:t xml:space="preserve">The </w:t>
      </w:r>
      <w:r w:rsidRPr="00D32D8E">
        <w:t>Committee</w:t>
      </w:r>
      <w:r>
        <w:t xml:space="preserve"> </w:t>
      </w:r>
      <w:r w:rsidRPr="00234A4F">
        <w:t>will not be</w:t>
      </w:r>
      <w:r w:rsidRPr="007E5BB3">
        <w:t xml:space="preserve"> a forum for </w:t>
      </w:r>
      <w:r>
        <w:t xml:space="preserve">discussion of individual </w:t>
      </w:r>
      <w:r w:rsidRPr="007E5BB3">
        <w:t>AGE performance</w:t>
      </w:r>
      <w:r>
        <w:t>.</w:t>
      </w:r>
      <w:r w:rsidRPr="005E46D5">
        <w:t xml:space="preserve"> </w:t>
      </w:r>
      <w:r>
        <w:t xml:space="preserve">Issues relating to under-performance of specific activities will be discussed with individual agencies under the framework of the individual partnership/funding agreements. </w:t>
      </w:r>
      <w:r w:rsidR="005E46D5" w:rsidRPr="005E46D5">
        <w:t xml:space="preserve">The Committee’s functions will be reviewed annually to ensure they remain fit-for-purpose. </w:t>
      </w:r>
    </w:p>
    <w:p w14:paraId="24EAEF42" w14:textId="7342C567" w:rsidR="00BC5BC8" w:rsidRPr="005E46D5" w:rsidRDefault="0007175E" w:rsidP="00C42279">
      <w:pPr>
        <w:pStyle w:val="BodyText"/>
      </w:pPr>
      <w:r>
        <w:t xml:space="preserve">The Committee will be </w:t>
      </w:r>
      <w:bookmarkStart w:id="134" w:name="_Hlk158535176"/>
      <w:r>
        <w:t>chaired by F</w:t>
      </w:r>
      <w:r w:rsidR="00545376">
        <w:t>irst Assistant Secretary</w:t>
      </w:r>
      <w:r w:rsidR="0028090A">
        <w:t>, Southeast Asia Strategy and Development Division</w:t>
      </w:r>
      <w:r w:rsidR="004333EF">
        <w:t xml:space="preserve"> from DFAT’s </w:t>
      </w:r>
      <w:r w:rsidR="00545376">
        <w:t>O</w:t>
      </w:r>
      <w:r w:rsidR="002401FC">
        <w:t xml:space="preserve">ffice of Southeast </w:t>
      </w:r>
      <w:r w:rsidR="00B8380C">
        <w:t>Asia</w:t>
      </w:r>
      <w:r w:rsidR="00441E22">
        <w:t xml:space="preserve"> (OSA)</w:t>
      </w:r>
      <w:r w:rsidR="00B8380C">
        <w:t xml:space="preserve"> and</w:t>
      </w:r>
      <w:r w:rsidR="003C7CED" w:rsidRPr="00F10433">
        <w:t xml:space="preserve"> compris</w:t>
      </w:r>
      <w:r>
        <w:t>e</w:t>
      </w:r>
      <w:r w:rsidR="003C7CED" w:rsidRPr="00F10433">
        <w:t xml:space="preserve"> representatives</w:t>
      </w:r>
      <w:r w:rsidR="003C7CED">
        <w:t xml:space="preserve"> </w:t>
      </w:r>
      <w:r w:rsidR="003C7CED" w:rsidRPr="00F10433">
        <w:t xml:space="preserve">from </w:t>
      </w:r>
      <w:r w:rsidR="00545376">
        <w:t>other O</w:t>
      </w:r>
      <w:r w:rsidR="002401FC">
        <w:t xml:space="preserve">ffice of Southeast Asia </w:t>
      </w:r>
      <w:r w:rsidR="00545376">
        <w:t xml:space="preserve">divisions, </w:t>
      </w:r>
      <w:r w:rsidR="00657211">
        <w:t>C</w:t>
      </w:r>
      <w:r w:rsidR="006106F7">
        <w:t xml:space="preserve">ore </w:t>
      </w:r>
      <w:r w:rsidR="00657211">
        <w:t>P</w:t>
      </w:r>
      <w:r w:rsidR="006106F7">
        <w:t>artner</w:t>
      </w:r>
      <w:r w:rsidR="00E36A73">
        <w:t xml:space="preserve"> </w:t>
      </w:r>
      <w:r w:rsidR="006106F7">
        <w:t>agencies,</w:t>
      </w:r>
      <w:r w:rsidR="00792444">
        <w:t xml:space="preserve"> </w:t>
      </w:r>
      <w:r w:rsidR="006106F7">
        <w:t>central agencies (</w:t>
      </w:r>
      <w:r w:rsidR="00545376">
        <w:t>subject to availability</w:t>
      </w:r>
      <w:r w:rsidR="006106F7">
        <w:t>) and Post</w:t>
      </w:r>
      <w:r w:rsidR="00E36A73">
        <w:t>s</w:t>
      </w:r>
      <w:r w:rsidR="003C7CED" w:rsidRPr="00F10433">
        <w:t xml:space="preserve">. </w:t>
      </w:r>
      <w:bookmarkEnd w:id="134"/>
      <w:r w:rsidR="003C7CED" w:rsidRPr="00F10433">
        <w:t xml:space="preserve">The Committee will </w:t>
      </w:r>
      <w:r w:rsidR="002401FC">
        <w:t>include representation from DFAT’s Gender Equality</w:t>
      </w:r>
      <w:r w:rsidR="007975C6">
        <w:rPr>
          <w:iCs/>
        </w:rPr>
        <w:t>, Disability and Social Inclusion</w:t>
      </w:r>
      <w:r w:rsidR="002401FC">
        <w:t xml:space="preserve"> Branch</w:t>
      </w:r>
      <w:r w:rsidR="008D2A8F" w:rsidRPr="008D2A8F">
        <w:t xml:space="preserve"> to ensure GEDSI </w:t>
      </w:r>
      <w:r w:rsidR="00094EFC">
        <w:t xml:space="preserve">is elevated throughout the </w:t>
      </w:r>
      <w:r w:rsidR="008D2A8F" w:rsidRPr="008D2A8F">
        <w:t>program.</w:t>
      </w:r>
      <w:r w:rsidR="00592127">
        <w:t xml:space="preserve"> </w:t>
      </w:r>
      <w:r w:rsidR="001F5CBA">
        <w:t>Additionally, the Committee will</w:t>
      </w:r>
      <w:r w:rsidR="001F5CBA">
        <w:rPr>
          <w:iCs/>
        </w:rPr>
        <w:t xml:space="preserve"> </w:t>
      </w:r>
      <w:r w:rsidR="00261BE7">
        <w:rPr>
          <w:iCs/>
        </w:rPr>
        <w:t>aim to</w:t>
      </w:r>
      <w:r w:rsidR="001F5CBA">
        <w:t xml:space="preserve"> comprise equal representation of both women and men and ensure diversity and inclusion is reflected across its membership </w:t>
      </w:r>
      <w:proofErr w:type="gramStart"/>
      <w:r w:rsidR="001F5CBA">
        <w:t>with regard to</w:t>
      </w:r>
      <w:proofErr w:type="gramEnd"/>
      <w:r w:rsidR="001F5CBA">
        <w:t xml:space="preserve"> disability, age, ethnicity, and gender diversity. Gender equality and diversity within the Committee membership contributes to better decision-making processes and outcomes. </w:t>
      </w:r>
      <w:r w:rsidR="00BC5BC8" w:rsidRPr="0007175E">
        <w:t>DFAT</w:t>
      </w:r>
      <w:r w:rsidR="00094EFC">
        <w:t xml:space="preserve"> may </w:t>
      </w:r>
      <w:r w:rsidR="00BC5BC8" w:rsidRPr="0007175E">
        <w:t xml:space="preserve">appoint additional Committee members to cover specific interests or strategic </w:t>
      </w:r>
      <w:r w:rsidR="00BC5BC8" w:rsidRPr="0007175E">
        <w:lastRenderedPageBreak/>
        <w:t>positioning</w:t>
      </w:r>
      <w:r w:rsidR="002401FC">
        <w:t xml:space="preserve">. </w:t>
      </w:r>
      <w:r w:rsidR="00BC5BC8" w:rsidRPr="0007175E">
        <w:t xml:space="preserve">Additional members </w:t>
      </w:r>
      <w:r w:rsidR="00094EFC">
        <w:t xml:space="preserve">may </w:t>
      </w:r>
      <w:r w:rsidR="00BC5BC8" w:rsidRPr="0007175E">
        <w:t>come from the private sector</w:t>
      </w:r>
      <w:r w:rsidR="002401FC">
        <w:t>, DFAT’s Trade Division and/or</w:t>
      </w:r>
      <w:r w:rsidR="00BC5BC8">
        <w:t xml:space="preserve"> First Nations Taskforce</w:t>
      </w:r>
      <w:r w:rsidR="00BC5BC8" w:rsidRPr="0007175E">
        <w:t>.</w:t>
      </w:r>
      <w:r w:rsidR="00BC5BC8">
        <w:t xml:space="preserve"> </w:t>
      </w:r>
    </w:p>
    <w:p w14:paraId="6899F1B2" w14:textId="77777777" w:rsidR="00D76289" w:rsidRDefault="00E42D1E" w:rsidP="00C42279">
      <w:pPr>
        <w:pStyle w:val="BodyText"/>
      </w:pPr>
      <w:r w:rsidRPr="00A02D95">
        <w:t>The Committee will meet at least twice per year</w:t>
      </w:r>
      <w:r>
        <w:t xml:space="preserve"> in </w:t>
      </w:r>
      <w:r w:rsidR="00114A92">
        <w:t>February</w:t>
      </w:r>
      <w:r>
        <w:t xml:space="preserve"> </w:t>
      </w:r>
      <w:r w:rsidR="00EE346D">
        <w:t>(</w:t>
      </w:r>
      <w:r w:rsidR="00657211">
        <w:t xml:space="preserve">to </w:t>
      </w:r>
      <w:r w:rsidR="00094EFC">
        <w:t xml:space="preserve">review </w:t>
      </w:r>
      <w:r w:rsidR="00EE346D">
        <w:t xml:space="preserve">planning) </w:t>
      </w:r>
      <w:r>
        <w:t xml:space="preserve">and </w:t>
      </w:r>
      <w:r w:rsidR="00114A92">
        <w:t>September</w:t>
      </w:r>
      <w:r w:rsidR="00EE346D">
        <w:t xml:space="preserve"> (</w:t>
      </w:r>
      <w:r w:rsidR="00657211">
        <w:t xml:space="preserve">to </w:t>
      </w:r>
      <w:r w:rsidR="00094EFC">
        <w:t xml:space="preserve">review </w:t>
      </w:r>
      <w:r w:rsidR="00EE346D">
        <w:t>progress and performance)</w:t>
      </w:r>
      <w:r w:rsidR="003F4651">
        <w:t xml:space="preserve"> with the potential for meetings more </w:t>
      </w:r>
      <w:r w:rsidR="00BB0497">
        <w:t>frequently</w:t>
      </w:r>
      <w:r w:rsidR="003F4651">
        <w:t xml:space="preserve"> in the first year</w:t>
      </w:r>
      <w:r w:rsidR="00792444">
        <w:t xml:space="preserve">, including to agree </w:t>
      </w:r>
      <w:r w:rsidR="001367BA">
        <w:t>C</w:t>
      </w:r>
      <w:r w:rsidR="00792444">
        <w:t xml:space="preserve">ore </w:t>
      </w:r>
      <w:r w:rsidR="001367BA">
        <w:t>P</w:t>
      </w:r>
      <w:r w:rsidR="00792444">
        <w:t>artners</w:t>
      </w:r>
      <w:r>
        <w:t xml:space="preserve">. </w:t>
      </w:r>
      <w:r w:rsidR="005A0930">
        <w:t>Progress against gender equality</w:t>
      </w:r>
      <w:r w:rsidR="000020A5">
        <w:t xml:space="preserve">, </w:t>
      </w:r>
      <w:r w:rsidR="005A0930">
        <w:t xml:space="preserve">disability inclusiveness and inclusion of First Nations perspectives will be standing agenda items in both meetings. </w:t>
      </w:r>
    </w:p>
    <w:p w14:paraId="2E8D8D3F" w14:textId="4AF0907B" w:rsidR="007A3FB0" w:rsidRDefault="00114A92" w:rsidP="00C42279">
      <w:pPr>
        <w:pStyle w:val="BodyText"/>
      </w:pPr>
      <w:r>
        <w:t>February</w:t>
      </w:r>
      <w:r w:rsidR="00E42D1E">
        <w:t xml:space="preserve"> </w:t>
      </w:r>
      <w:r w:rsidR="00446DA1">
        <w:t xml:space="preserve">meetings will </w:t>
      </w:r>
      <w:r w:rsidR="00E36A73">
        <w:t xml:space="preserve">be </w:t>
      </w:r>
      <w:r w:rsidR="00E36A73" w:rsidRPr="00E36A73">
        <w:t xml:space="preserve">future-oriented </w:t>
      </w:r>
      <w:r w:rsidR="00E42D1E">
        <w:t xml:space="preserve">confirming </w:t>
      </w:r>
      <w:r w:rsidR="00545376">
        <w:t xml:space="preserve">Australia’s </w:t>
      </w:r>
      <w:r w:rsidR="00E42D1E">
        <w:t xml:space="preserve">geographic and </w:t>
      </w:r>
      <w:r w:rsidR="00094EFC">
        <w:t xml:space="preserve">other </w:t>
      </w:r>
      <w:r w:rsidR="00E42D1E">
        <w:t>priorities for the year</w:t>
      </w:r>
      <w:r w:rsidR="00094EFC">
        <w:t xml:space="preserve"> and </w:t>
      </w:r>
      <w:r w:rsidR="002401FC">
        <w:t>budget</w:t>
      </w:r>
      <w:r w:rsidR="00E42D1E">
        <w:t xml:space="preserve"> weightings</w:t>
      </w:r>
      <w:r w:rsidR="00525D50">
        <w:rPr>
          <w:iCs/>
        </w:rPr>
        <w:t xml:space="preserve"> across workstreams and core partnerships</w:t>
      </w:r>
      <w:r w:rsidR="00094EFC">
        <w:rPr>
          <w:iCs/>
        </w:rPr>
        <w:t>.</w:t>
      </w:r>
      <w:r w:rsidR="00E42D1E">
        <w:t xml:space="preserve"> </w:t>
      </w:r>
      <w:r w:rsidR="00AB3596">
        <w:t xml:space="preserve">Core </w:t>
      </w:r>
      <w:r w:rsidR="007A3FB0">
        <w:t>P</w:t>
      </w:r>
      <w:r w:rsidR="00AB3596">
        <w:t xml:space="preserve">artners will be </w:t>
      </w:r>
      <w:r w:rsidR="001367BA">
        <w:t>invited</w:t>
      </w:r>
      <w:r w:rsidR="00AB3596">
        <w:t xml:space="preserve"> to </w:t>
      </w:r>
      <w:r w:rsidR="00094EFC">
        <w:t xml:space="preserve">brief the Committee </w:t>
      </w:r>
      <w:r w:rsidR="00AB3596">
        <w:t xml:space="preserve">on their plans for the </w:t>
      </w:r>
      <w:r w:rsidR="00545376">
        <w:t xml:space="preserve">forthcoming </w:t>
      </w:r>
      <w:r w:rsidR="00AB3596">
        <w:t>year.</w:t>
      </w:r>
      <w:r w:rsidR="007A3FB0">
        <w:t xml:space="preserve"> Additionally, Post executives will be invited to present their ideas on where </w:t>
      </w:r>
      <w:r w:rsidR="005A5D5B">
        <w:t>SEAG2G</w:t>
      </w:r>
      <w:r w:rsidR="007A3FB0">
        <w:t xml:space="preserve"> supported activities could make a strategic and developmental differences in their countries</w:t>
      </w:r>
      <w:r w:rsidR="00994CA9">
        <w:t>, in line with country plans</w:t>
      </w:r>
      <w:r w:rsidR="007A3FB0">
        <w:t xml:space="preserve">. </w:t>
      </w:r>
    </w:p>
    <w:p w14:paraId="297BFA86" w14:textId="7DE5D26C" w:rsidR="008D711F" w:rsidRDefault="00E42D1E" w:rsidP="00446DA1">
      <w:r>
        <w:rPr>
          <w:iCs/>
        </w:rPr>
        <w:t xml:space="preserve">The </w:t>
      </w:r>
      <w:r w:rsidR="00114A92">
        <w:rPr>
          <w:iCs/>
        </w:rPr>
        <w:t xml:space="preserve">September meetings will reflect on program performance data, </w:t>
      </w:r>
      <w:r w:rsidR="008D711F">
        <w:rPr>
          <w:iCs/>
        </w:rPr>
        <w:t xml:space="preserve">the </w:t>
      </w:r>
      <w:r w:rsidR="00114A92">
        <w:rPr>
          <w:iCs/>
        </w:rPr>
        <w:t>balance of portfolio investments</w:t>
      </w:r>
      <w:r w:rsidR="00AB3596">
        <w:rPr>
          <w:iCs/>
        </w:rPr>
        <w:t xml:space="preserve"> spread across sectors and countries</w:t>
      </w:r>
      <w:r w:rsidR="00D76289">
        <w:rPr>
          <w:iCs/>
        </w:rPr>
        <w:t>,</w:t>
      </w:r>
      <w:r w:rsidR="00AB3596">
        <w:rPr>
          <w:iCs/>
        </w:rPr>
        <w:t xml:space="preserve"> </w:t>
      </w:r>
      <w:r w:rsidR="00545376">
        <w:rPr>
          <w:iCs/>
        </w:rPr>
        <w:t>positioning of</w:t>
      </w:r>
      <w:r w:rsidR="00AB3596">
        <w:rPr>
          <w:iCs/>
        </w:rPr>
        <w:t xml:space="preserve"> </w:t>
      </w:r>
      <w:r w:rsidR="00441E22">
        <w:rPr>
          <w:iCs/>
        </w:rPr>
        <w:t>c</w:t>
      </w:r>
      <w:r w:rsidR="006E3BDA">
        <w:rPr>
          <w:iCs/>
        </w:rPr>
        <w:t>ountry-level</w:t>
      </w:r>
      <w:r w:rsidR="00114A92">
        <w:rPr>
          <w:iCs/>
        </w:rPr>
        <w:t xml:space="preserve"> allocations</w:t>
      </w:r>
      <w:r w:rsidR="008D711F">
        <w:rPr>
          <w:iCs/>
        </w:rPr>
        <w:t xml:space="preserve"> and </w:t>
      </w:r>
      <w:r w:rsidR="00933883">
        <w:rPr>
          <w:iCs/>
        </w:rPr>
        <w:t xml:space="preserve">will be an opportunity to </w:t>
      </w:r>
      <w:r w:rsidR="00933883">
        <w:t>share lessons between partners.</w:t>
      </w:r>
      <w:r w:rsidR="00094EFC">
        <w:t xml:space="preserve"> </w:t>
      </w:r>
    </w:p>
    <w:p w14:paraId="3FF72843" w14:textId="7E6FDB0B" w:rsidR="001E1941" w:rsidRDefault="00AB3596" w:rsidP="00C42279">
      <w:pPr>
        <w:pStyle w:val="BodyText"/>
        <w:rPr>
          <w:rFonts w:ascii="Calibri Light" w:eastAsia="Calibri Light" w:hAnsi="Calibri Light" w:cs="Calibri Light"/>
          <w:szCs w:val="21"/>
        </w:rPr>
      </w:pPr>
      <w:r>
        <w:t xml:space="preserve">The Committee will review </w:t>
      </w:r>
      <w:r w:rsidR="00604B8A">
        <w:t>exception reporting</w:t>
      </w:r>
      <w:r w:rsidR="004963D2">
        <w:t>,</w:t>
      </w:r>
      <w:r w:rsidR="00604B8A">
        <w:t xml:space="preserve"> including </w:t>
      </w:r>
      <w:r w:rsidR="00AD75B7">
        <w:t xml:space="preserve">risks deemed to be </w:t>
      </w:r>
      <w:r w:rsidR="003F55D5">
        <w:t xml:space="preserve">sensitive in nature or </w:t>
      </w:r>
      <w:r w:rsidR="00AD75B7">
        <w:t>high</w:t>
      </w:r>
      <w:r w:rsidR="000A44B4">
        <w:t>-level</w:t>
      </w:r>
      <w:r w:rsidR="004963D2">
        <w:t>,</w:t>
      </w:r>
      <w:r>
        <w:t xml:space="preserve"> and consider </w:t>
      </w:r>
      <w:r w:rsidR="00545376">
        <w:t>the a</w:t>
      </w:r>
      <w:r w:rsidR="005A0930">
        <w:t xml:space="preserve">dequacy of </w:t>
      </w:r>
      <w:r>
        <w:t>mitigation strategies</w:t>
      </w:r>
      <w:r w:rsidR="003F55D5">
        <w:t xml:space="preserve">. It may be necessary for the </w:t>
      </w:r>
      <w:r w:rsidR="005A5D5B">
        <w:t>SEAG2G</w:t>
      </w:r>
      <w:r w:rsidR="0025375B">
        <w:t xml:space="preserve"> </w:t>
      </w:r>
      <w:r w:rsidR="003F55D5">
        <w:t>Executive Director</w:t>
      </w:r>
      <w:r w:rsidR="00604B8A">
        <w:t xml:space="preserve"> or the DFAT G2G Section Director</w:t>
      </w:r>
      <w:r w:rsidR="003F55D5">
        <w:t xml:space="preserve"> to elevate risk issues to the Committee between meetings. This will occur on an as-needs basis</w:t>
      </w:r>
      <w:r w:rsidR="00DA467C">
        <w:t>.</w:t>
      </w:r>
      <w:r w:rsidR="00AB0499">
        <w:t xml:space="preserve"> </w:t>
      </w:r>
      <w:r w:rsidR="005C4DAC">
        <w:t>The</w:t>
      </w:r>
      <w:r w:rsidR="005A0930">
        <w:t xml:space="preserve"> Committee</w:t>
      </w:r>
      <w:r w:rsidR="005C4DAC">
        <w:t xml:space="preserve"> </w:t>
      </w:r>
      <w:r w:rsidR="00B37B67">
        <w:t xml:space="preserve">secretariat functions </w:t>
      </w:r>
      <w:r w:rsidR="005C4DAC">
        <w:t>will be supported</w:t>
      </w:r>
      <w:r w:rsidR="00B37B67">
        <w:t xml:space="preserve"> by</w:t>
      </w:r>
      <w:r w:rsidR="004D1372">
        <w:t xml:space="preserve"> the</w:t>
      </w:r>
      <w:r w:rsidR="005C4DAC">
        <w:t xml:space="preserve"> </w:t>
      </w:r>
      <w:r w:rsidR="4D5119CF">
        <w:t>MC</w:t>
      </w:r>
      <w:r w:rsidR="00B37B67">
        <w:t xml:space="preserve">, in consultation with </w:t>
      </w:r>
      <w:r w:rsidR="00604B8A">
        <w:t xml:space="preserve">the </w:t>
      </w:r>
      <w:r w:rsidR="00B37B67">
        <w:t>DFAT G2G Section.</w:t>
      </w:r>
      <w:r w:rsidR="00876ABE">
        <w:t xml:space="preserve"> </w:t>
      </w:r>
    </w:p>
    <w:p w14:paraId="7A8FA06F" w14:textId="64A1AD28" w:rsidR="0068039C" w:rsidRPr="003552F5" w:rsidRDefault="502D14D7" w:rsidP="00C42279">
      <w:pPr>
        <w:pStyle w:val="Heading2"/>
      </w:pPr>
      <w:bookmarkStart w:id="135" w:name="_Toc167377714"/>
      <w:bookmarkStart w:id="136" w:name="_Toc167451851"/>
      <w:bookmarkStart w:id="137" w:name="_Toc441663982"/>
      <w:bookmarkStart w:id="138" w:name="_Toc191377342"/>
      <w:bookmarkEnd w:id="132"/>
      <w:r w:rsidRPr="003552F5">
        <w:t xml:space="preserve">Other </w:t>
      </w:r>
      <w:r w:rsidR="36E0E3A6" w:rsidRPr="003552F5">
        <w:t>g</w:t>
      </w:r>
      <w:r w:rsidR="0F5541A4" w:rsidRPr="003552F5">
        <w:t xml:space="preserve">overnance </w:t>
      </w:r>
      <w:r w:rsidR="36E0E3A6" w:rsidRPr="003552F5">
        <w:t>a</w:t>
      </w:r>
      <w:r w:rsidRPr="003552F5">
        <w:t>rrangements</w:t>
      </w:r>
      <w:bookmarkEnd w:id="135"/>
      <w:bookmarkEnd w:id="136"/>
      <w:bookmarkEnd w:id="137"/>
      <w:bookmarkEnd w:id="138"/>
      <w:r w:rsidRPr="003552F5">
        <w:t xml:space="preserve"> </w:t>
      </w:r>
    </w:p>
    <w:p w14:paraId="161FE083" w14:textId="0019E6E8" w:rsidR="00E5785B" w:rsidRPr="00BC0C46" w:rsidRDefault="00E5785B" w:rsidP="09354326">
      <w:pPr>
        <w:pStyle w:val="Heading3"/>
        <w:numPr>
          <w:ilvl w:val="2"/>
          <w:numId w:val="0"/>
        </w:numPr>
      </w:pPr>
      <w:bookmarkStart w:id="139" w:name="_Toc386721350"/>
      <w:r w:rsidRPr="00BC0C46">
        <w:rPr>
          <w:iCs/>
        </w:rPr>
        <w:t>AGE</w:t>
      </w:r>
      <w:r w:rsidR="005A0930" w:rsidRPr="00BC0C46">
        <w:rPr>
          <w:iCs/>
        </w:rPr>
        <w:t xml:space="preserve"> and SGE </w:t>
      </w:r>
      <w:r w:rsidR="005A0930" w:rsidRPr="00BC0C46">
        <w:t>governance arrangements</w:t>
      </w:r>
      <w:bookmarkEnd w:id="139"/>
      <w:r w:rsidR="005A0930" w:rsidRPr="00BC0C46">
        <w:t xml:space="preserve"> </w:t>
      </w:r>
    </w:p>
    <w:p w14:paraId="1EC2686C" w14:textId="599B6DB9" w:rsidR="008D34BE" w:rsidRDefault="00094EFC" w:rsidP="00C42279">
      <w:pPr>
        <w:pStyle w:val="BodyText"/>
      </w:pPr>
      <w:r>
        <w:t>R</w:t>
      </w:r>
      <w:r w:rsidR="00767742">
        <w:t xml:space="preserve">egular opportunities </w:t>
      </w:r>
      <w:r>
        <w:t xml:space="preserve">for AGE and SGE partners </w:t>
      </w:r>
      <w:r w:rsidR="00767742">
        <w:t>to</w:t>
      </w:r>
      <w:r w:rsidR="00BC0C46">
        <w:t xml:space="preserve"> reflect on </w:t>
      </w:r>
      <w:r w:rsidR="00767742">
        <w:t>the mutual benefit</w:t>
      </w:r>
      <w:r w:rsidR="00E65084">
        <w:t xml:space="preserve">s </w:t>
      </w:r>
      <w:r w:rsidR="00767742">
        <w:t>arising from engagement i</w:t>
      </w:r>
      <w:r w:rsidR="00E65084">
        <w:t xml:space="preserve">s </w:t>
      </w:r>
      <w:r w:rsidR="00D8756B">
        <w:t xml:space="preserve">critical </w:t>
      </w:r>
      <w:r w:rsidR="00E65084">
        <w:t>for sustaining and deepening relationships.</w:t>
      </w:r>
      <w:r w:rsidR="00D92524">
        <w:t xml:space="preserve"> </w:t>
      </w:r>
      <w:r w:rsidR="00D92524" w:rsidRPr="004D463D">
        <w:t>DFAT</w:t>
      </w:r>
      <w:r w:rsidR="004D463D" w:rsidRPr="004D463D">
        <w:t xml:space="preserve">, Core Partner AGEs and the </w:t>
      </w:r>
      <w:r w:rsidR="4D5119CF">
        <w:t>MC</w:t>
      </w:r>
      <w:r w:rsidR="004D463D" w:rsidRPr="004D463D">
        <w:t xml:space="preserve"> will</w:t>
      </w:r>
      <w:r w:rsidR="00D92524" w:rsidRPr="004D463D">
        <w:t xml:space="preserve"> meet monthly/quarterly</w:t>
      </w:r>
      <w:r w:rsidR="004D463D" w:rsidRPr="004D463D">
        <w:t>,</w:t>
      </w:r>
      <w:r w:rsidR="00D92524" w:rsidRPr="004D463D">
        <w:t xml:space="preserve"> as required</w:t>
      </w:r>
      <w:r w:rsidR="004D463D" w:rsidRPr="004D463D">
        <w:t>,</w:t>
      </w:r>
      <w:r w:rsidR="00D92524" w:rsidRPr="004D463D">
        <w:t xml:space="preserve"> to discuss program operational issues as they emerge.</w:t>
      </w:r>
      <w:r w:rsidR="008E1ADF">
        <w:t xml:space="preserve"> </w:t>
      </w:r>
      <w:r w:rsidR="00BC0C46">
        <w:t xml:space="preserve">Core </w:t>
      </w:r>
      <w:r w:rsidR="00030E16">
        <w:t>P</w:t>
      </w:r>
      <w:r w:rsidR="00BC0C46">
        <w:t>artners and their</w:t>
      </w:r>
      <w:r w:rsidR="00EA261F" w:rsidRPr="00CC6B43">
        <w:t xml:space="preserve"> SGE</w:t>
      </w:r>
      <w:r w:rsidR="00BC0C46">
        <w:t xml:space="preserve"> counterparts</w:t>
      </w:r>
      <w:r w:rsidR="00EA261F" w:rsidRPr="00CC6B43">
        <w:t xml:space="preserve"> </w:t>
      </w:r>
      <w:r w:rsidR="00E5785B" w:rsidRPr="00CC6B43">
        <w:t xml:space="preserve">will be </w:t>
      </w:r>
      <w:r w:rsidR="007E0C74" w:rsidRPr="00CC6B43">
        <w:t>supported</w:t>
      </w:r>
      <w:r w:rsidR="00E5785B" w:rsidRPr="00CC6B43">
        <w:t xml:space="preserve"> to establish partnership-level governance arrangements to monitor the effectiveness of </w:t>
      </w:r>
      <w:r w:rsidR="00BC0C46">
        <w:t>engagement</w:t>
      </w:r>
      <w:r w:rsidR="00EA261F" w:rsidRPr="00CC6B43">
        <w:t xml:space="preserve">. For </w:t>
      </w:r>
      <w:r w:rsidR="00136100">
        <w:t>C</w:t>
      </w:r>
      <w:r w:rsidR="00EA261F" w:rsidRPr="00CC6B43">
        <w:t xml:space="preserve">ore </w:t>
      </w:r>
      <w:r w:rsidR="00136100">
        <w:t>P</w:t>
      </w:r>
      <w:r w:rsidR="00EA261F" w:rsidRPr="00CC6B43">
        <w:t>artners</w:t>
      </w:r>
      <w:r w:rsidR="00136100">
        <w:t>,</w:t>
      </w:r>
      <w:r w:rsidR="00BC0C46">
        <w:t xml:space="preserve"> </w:t>
      </w:r>
      <w:r w:rsidR="00EA261F" w:rsidRPr="00CC6B43">
        <w:t xml:space="preserve">establishment of </w:t>
      </w:r>
      <w:r w:rsidR="00E65084">
        <w:t>such</w:t>
      </w:r>
      <w:r w:rsidR="00EA261F" w:rsidRPr="00CC6B43">
        <w:t xml:space="preserve"> arrangements will be a funding requirement</w:t>
      </w:r>
      <w:r w:rsidR="007F076E">
        <w:t xml:space="preserve"> and</w:t>
      </w:r>
      <w:r w:rsidR="00136100">
        <w:t>,</w:t>
      </w:r>
      <w:r w:rsidR="007F076E">
        <w:t xml:space="preserve"> where possible</w:t>
      </w:r>
      <w:r w:rsidR="00136100">
        <w:t>,</w:t>
      </w:r>
      <w:r w:rsidR="007F076E">
        <w:t xml:space="preserve"> in</w:t>
      </w:r>
      <w:r w:rsidR="00136100">
        <w:t>volve</w:t>
      </w:r>
      <w:r w:rsidR="007F076E">
        <w:t xml:space="preserve"> Post participation in these arrangements.</w:t>
      </w:r>
      <w:r w:rsidR="00EA261F" w:rsidRPr="00CC6B43">
        <w:t xml:space="preserve"> For </w:t>
      </w:r>
      <w:r w:rsidR="00BC0C46">
        <w:t xml:space="preserve">activities </w:t>
      </w:r>
      <w:r w:rsidR="00EA261F" w:rsidRPr="00CC6B43">
        <w:t xml:space="preserve">supported under the </w:t>
      </w:r>
      <w:r w:rsidR="00DF5FCA">
        <w:t>C</w:t>
      </w:r>
      <w:r w:rsidR="006E3BDA">
        <w:t>ountry-level</w:t>
      </w:r>
      <w:r w:rsidR="00EA261F" w:rsidRPr="00CC6B43">
        <w:t xml:space="preserve"> workstream, governance arrangements will be </w:t>
      </w:r>
      <w:r w:rsidR="00E65084">
        <w:t>commensurate with the level and nature of the engagement</w:t>
      </w:r>
      <w:r w:rsidR="00EA261F" w:rsidRPr="00CC6B43">
        <w:t xml:space="preserve">. </w:t>
      </w:r>
      <w:r w:rsidR="00005741" w:rsidRPr="00CC6B43">
        <w:t>AGEs experience</w:t>
      </w:r>
      <w:r w:rsidR="00BC0C46">
        <w:t>d</w:t>
      </w:r>
      <w:r w:rsidR="00005741" w:rsidRPr="00CC6B43">
        <w:t xml:space="preserve"> in international work already have in place governance mechanisms</w:t>
      </w:r>
      <w:r w:rsidR="00896BA0">
        <w:t xml:space="preserve">, </w:t>
      </w:r>
      <w:r w:rsidR="00F074CE">
        <w:t>some</w:t>
      </w:r>
      <w:r w:rsidR="00896BA0">
        <w:t xml:space="preserve"> of which</w:t>
      </w:r>
      <w:r w:rsidR="00F074CE">
        <w:t xml:space="preserve"> are </w:t>
      </w:r>
      <w:r w:rsidR="00005741" w:rsidRPr="00CC6B43">
        <w:t>quite innovative</w:t>
      </w:r>
      <w:r w:rsidR="00724123">
        <w:t xml:space="preserve"> and could be expanded to include </w:t>
      </w:r>
      <w:r w:rsidR="005A5D5B">
        <w:t>SEAG2G</w:t>
      </w:r>
      <w:r w:rsidR="00005741" w:rsidRPr="00CC6B43">
        <w:t xml:space="preserve">. </w:t>
      </w:r>
    </w:p>
    <w:p w14:paraId="251DD660" w14:textId="5EB78AD0" w:rsidR="00E5785B" w:rsidRPr="00CE2203" w:rsidRDefault="00896BA0" w:rsidP="09354326">
      <w:pPr>
        <w:pStyle w:val="Heading3"/>
        <w:numPr>
          <w:ilvl w:val="2"/>
          <w:numId w:val="0"/>
        </w:numPr>
      </w:pPr>
      <w:bookmarkStart w:id="140" w:name="_Toc111534521"/>
      <w:r>
        <w:t xml:space="preserve">DFAT </w:t>
      </w:r>
      <w:r w:rsidR="0068039C" w:rsidRPr="00CE2203">
        <w:t>Posts</w:t>
      </w:r>
      <w:bookmarkEnd w:id="140"/>
    </w:p>
    <w:p w14:paraId="59B86A45" w14:textId="425A13CC" w:rsidR="00364D84" w:rsidRPr="0042041A" w:rsidRDefault="00896BA0" w:rsidP="00C42279">
      <w:pPr>
        <w:pStyle w:val="BodyText"/>
      </w:pPr>
      <w:r>
        <w:t xml:space="preserve">DFAT’s </w:t>
      </w:r>
      <w:r w:rsidR="006D3AB7">
        <w:t xml:space="preserve">Posts are well placed to advise on how best to draw in partner government perspectives in response to the level of </w:t>
      </w:r>
      <w:r w:rsidR="005A5D5B">
        <w:t>SEAG2G</w:t>
      </w:r>
      <w:r w:rsidR="006D3AB7">
        <w:t xml:space="preserve"> programming </w:t>
      </w:r>
      <w:r w:rsidR="00186352">
        <w:t>occurring within their countries</w:t>
      </w:r>
      <w:r w:rsidR="006D3AB7">
        <w:t xml:space="preserve">. </w:t>
      </w:r>
      <w:r w:rsidR="000C3885" w:rsidRPr="000C3885">
        <w:t>Posts will actively identify priorities and opportunities for engagement. They will play a role in providing introductions between AGEs and SGEs, sharing knowledge of the local context</w:t>
      </w:r>
      <w:r w:rsidR="00D8756B">
        <w:t xml:space="preserve"> and </w:t>
      </w:r>
      <w:r w:rsidR="000C3885" w:rsidRPr="000C3885">
        <w:t xml:space="preserve">political economy, attending events, </w:t>
      </w:r>
      <w:r w:rsidR="00D8756B">
        <w:t xml:space="preserve">and ensuring </w:t>
      </w:r>
      <w:r w:rsidR="000C3885" w:rsidRPr="000C3885">
        <w:t>alignment with Australia’s interests in a particular country</w:t>
      </w:r>
      <w:r w:rsidR="001C1C0B">
        <w:t>.</w:t>
      </w:r>
      <w:r w:rsidR="000C3885" w:rsidRPr="000C3885">
        <w:t xml:space="preserve"> </w:t>
      </w:r>
      <w:r w:rsidR="0068039C">
        <w:t xml:space="preserve">Posts may decide to establish new </w:t>
      </w:r>
      <w:r w:rsidR="00186352">
        <w:t xml:space="preserve">governance arrangements </w:t>
      </w:r>
      <w:r w:rsidR="0068039C">
        <w:t xml:space="preserve">or incorporate </w:t>
      </w:r>
      <w:r w:rsidR="005A5D5B">
        <w:t>SEAG2G</w:t>
      </w:r>
      <w:r w:rsidR="00186352">
        <w:t>-related discussions</w:t>
      </w:r>
      <w:r w:rsidR="0068039C">
        <w:t xml:space="preserve"> within existing</w:t>
      </w:r>
      <w:r w:rsidR="006D3AB7">
        <w:t xml:space="preserve"> bilateral</w:t>
      </w:r>
      <w:r w:rsidR="0068039C">
        <w:t xml:space="preserve"> </w:t>
      </w:r>
      <w:r w:rsidR="00186352">
        <w:t>arrangements and/or</w:t>
      </w:r>
      <w:r w:rsidR="006D3AB7">
        <w:t xml:space="preserve"> </w:t>
      </w:r>
      <w:r w:rsidR="00A64292">
        <w:t xml:space="preserve">annual </w:t>
      </w:r>
      <w:r w:rsidR="00186352">
        <w:t>development dialogues. Any</w:t>
      </w:r>
      <w:r w:rsidR="00A74282">
        <w:t xml:space="preserve"> arrangements will be proportional to the size and nature of </w:t>
      </w:r>
      <w:r w:rsidR="005A5D5B">
        <w:t>SEAG2G</w:t>
      </w:r>
      <w:r w:rsidR="006D3AB7">
        <w:t xml:space="preserve"> programming in-country. </w:t>
      </w:r>
      <w:r w:rsidR="00093117">
        <w:t>Posts will also have an opportunity to periodically participate in the Executive Steering Committee</w:t>
      </w:r>
      <w:r w:rsidR="00133407">
        <w:t>,</w:t>
      </w:r>
      <w:r w:rsidR="00C74F8E">
        <w:t xml:space="preserve"> and present ideas to the Steering Committee on the direction of country-level activities to be supported through </w:t>
      </w:r>
      <w:r w:rsidR="005A5D5B">
        <w:t>SEAG2G</w:t>
      </w:r>
      <w:r w:rsidR="00093117">
        <w:t xml:space="preserve">. </w:t>
      </w:r>
      <w:r w:rsidR="007F076E">
        <w:t>Posts will also be encouraged to participate in AGE and SGE governance arrangemen</w:t>
      </w:r>
      <w:r w:rsidR="00CE2203">
        <w:t>ts as time permits</w:t>
      </w:r>
      <w:r w:rsidR="007F076E">
        <w:t xml:space="preserve">. </w:t>
      </w:r>
    </w:p>
    <w:p w14:paraId="6FE55E31" w14:textId="1313591F" w:rsidR="00A217A8" w:rsidRDefault="0512AFE0" w:rsidP="00C42279">
      <w:pPr>
        <w:pStyle w:val="Heading2"/>
      </w:pPr>
      <w:bookmarkStart w:id="141" w:name="_Toc167377715"/>
      <w:bookmarkStart w:id="142" w:name="_Toc167451852"/>
      <w:bookmarkStart w:id="143" w:name="_Toc1027260819"/>
      <w:bookmarkStart w:id="144" w:name="_Toc191377343"/>
      <w:r w:rsidRPr="003552F5">
        <w:t>Management</w:t>
      </w:r>
      <w:bookmarkEnd w:id="141"/>
      <w:bookmarkEnd w:id="142"/>
      <w:bookmarkEnd w:id="143"/>
      <w:bookmarkEnd w:id="144"/>
    </w:p>
    <w:p w14:paraId="2FCCC778" w14:textId="33EEEB0D" w:rsidR="00083071" w:rsidRDefault="005A5D5B" w:rsidP="00C42279">
      <w:pPr>
        <w:pStyle w:val="BodyText"/>
        <w:rPr>
          <w:lang w:val="en-AU"/>
        </w:rPr>
      </w:pPr>
      <w:r>
        <w:rPr>
          <w:lang w:val="en-AU"/>
        </w:rPr>
        <w:t>SEAG2G</w:t>
      </w:r>
      <w:r w:rsidR="0035689D" w:rsidRPr="0035689D">
        <w:rPr>
          <w:lang w:val="en-AU"/>
        </w:rPr>
        <w:t>’s scope and nature requires a strong management approach that draws on the strengths</w:t>
      </w:r>
      <w:r w:rsidR="00A420DD">
        <w:rPr>
          <w:lang w:val="en-AU"/>
        </w:rPr>
        <w:t xml:space="preserve"> </w:t>
      </w:r>
      <w:r w:rsidR="0035689D" w:rsidRPr="0035689D">
        <w:rPr>
          <w:lang w:val="en-AU"/>
        </w:rPr>
        <w:t xml:space="preserve">of DFAT and the </w:t>
      </w:r>
      <w:r w:rsidR="4D5119CF" w:rsidRPr="2981F106">
        <w:rPr>
          <w:rFonts w:eastAsia="Times New Roman" w:cs="Times New Roman"/>
          <w:lang w:val="en-AU"/>
        </w:rPr>
        <w:t>MC</w:t>
      </w:r>
      <w:r w:rsidR="0035689D" w:rsidRPr="0035689D">
        <w:rPr>
          <w:lang w:val="en-AU"/>
        </w:rPr>
        <w:t xml:space="preserve"> team. </w:t>
      </w:r>
      <w:r w:rsidR="000B7E6F">
        <w:rPr>
          <w:lang w:val="en-AU"/>
        </w:rPr>
        <w:t>Based on lessons from other similar programs, e</w:t>
      </w:r>
      <w:r w:rsidR="00083071" w:rsidRPr="0035689D">
        <w:rPr>
          <w:lang w:val="en-AU"/>
        </w:rPr>
        <w:t>ffective management relies on strong communication and management coordination across</w:t>
      </w:r>
      <w:r w:rsidR="0035689D" w:rsidRPr="0035689D">
        <w:rPr>
          <w:lang w:val="en-AU"/>
        </w:rPr>
        <w:t xml:space="preserve"> teams, institutionalising</w:t>
      </w:r>
      <w:r w:rsidR="00083071" w:rsidRPr="0035689D">
        <w:rPr>
          <w:lang w:val="en-AU"/>
        </w:rPr>
        <w:t xml:space="preserve"> a </w:t>
      </w:r>
      <w:r w:rsidR="0035689D" w:rsidRPr="0035689D">
        <w:rPr>
          <w:lang w:val="en-AU"/>
        </w:rPr>
        <w:t>culture of collaboration</w:t>
      </w:r>
      <w:r w:rsidR="0035689D">
        <w:rPr>
          <w:lang w:val="en-AU"/>
        </w:rPr>
        <w:t>, effective</w:t>
      </w:r>
      <w:r w:rsidR="0035689D" w:rsidRPr="0035689D">
        <w:rPr>
          <w:lang w:val="en-AU"/>
        </w:rPr>
        <w:t xml:space="preserve"> risk management systems and</w:t>
      </w:r>
      <w:r w:rsidR="0035689D">
        <w:rPr>
          <w:lang w:val="en-AU"/>
        </w:rPr>
        <w:t xml:space="preserve"> early warnings of impending risks</w:t>
      </w:r>
      <w:r w:rsidR="0035689D" w:rsidRPr="0035689D">
        <w:rPr>
          <w:lang w:val="en-AU"/>
        </w:rPr>
        <w:t xml:space="preserve">. </w:t>
      </w:r>
      <w:r w:rsidR="0035689D">
        <w:rPr>
          <w:lang w:val="en-AU"/>
        </w:rPr>
        <w:t xml:space="preserve">Key </w:t>
      </w:r>
      <w:r w:rsidR="00D8756B">
        <w:rPr>
          <w:lang w:val="en-AU"/>
        </w:rPr>
        <w:t xml:space="preserve">management </w:t>
      </w:r>
      <w:r w:rsidR="0035689D">
        <w:rPr>
          <w:lang w:val="en-AU"/>
        </w:rPr>
        <w:t xml:space="preserve">risks are inconsistent messaging to partners, </w:t>
      </w:r>
      <w:r w:rsidR="0035689D">
        <w:rPr>
          <w:lang w:val="en-AU"/>
        </w:rPr>
        <w:lastRenderedPageBreak/>
        <w:t>unclear communication lines and responsibilities</w:t>
      </w:r>
      <w:r w:rsidR="000B7E6F">
        <w:rPr>
          <w:lang w:val="en-AU"/>
        </w:rPr>
        <w:t xml:space="preserve"> across the teams and communication gaps. These risks will be mitigated through</w:t>
      </w:r>
      <w:r w:rsidR="008B6691">
        <w:rPr>
          <w:lang w:val="en-AU"/>
        </w:rPr>
        <w:t xml:space="preserve"> an </w:t>
      </w:r>
      <w:proofErr w:type="gramStart"/>
      <w:r w:rsidR="008B6691">
        <w:rPr>
          <w:lang w:val="en-AU"/>
        </w:rPr>
        <w:t xml:space="preserve">early </w:t>
      </w:r>
      <w:r w:rsidR="004871C7" w:rsidRPr="2981F106">
        <w:rPr>
          <w:rFonts w:eastAsia="Times New Roman" w:cs="Times New Roman"/>
          <w:lang w:val="en-AU"/>
        </w:rPr>
        <w:t xml:space="preserve">ways of working </w:t>
      </w:r>
      <w:r w:rsidR="008B6691">
        <w:rPr>
          <w:lang w:val="en-AU"/>
        </w:rPr>
        <w:t>process</w:t>
      </w:r>
      <w:proofErr w:type="gramEnd"/>
      <w:r w:rsidR="008B6691">
        <w:rPr>
          <w:lang w:val="en-AU"/>
        </w:rPr>
        <w:t xml:space="preserve"> to clarify roles and responsibilities </w:t>
      </w:r>
      <w:r w:rsidR="00F85FA4">
        <w:rPr>
          <w:lang w:val="en-AU"/>
        </w:rPr>
        <w:t>using a partnership broke</w:t>
      </w:r>
      <w:r w:rsidR="004E435E">
        <w:rPr>
          <w:lang w:val="en-AU"/>
        </w:rPr>
        <w:t>r</w:t>
      </w:r>
      <w:r w:rsidR="002B559D">
        <w:rPr>
          <w:lang w:val="en-AU"/>
        </w:rPr>
        <w:t xml:space="preserve"> and </w:t>
      </w:r>
      <w:r w:rsidR="004E435E">
        <w:rPr>
          <w:lang w:val="en-AU"/>
        </w:rPr>
        <w:t>fostering</w:t>
      </w:r>
      <w:r w:rsidR="008B6691">
        <w:rPr>
          <w:lang w:val="en-AU"/>
        </w:rPr>
        <w:t xml:space="preserve"> a culture of collaboration across </w:t>
      </w:r>
      <w:r w:rsidR="00BC0532">
        <w:rPr>
          <w:lang w:val="en-AU"/>
        </w:rPr>
        <w:t>teams.</w:t>
      </w:r>
    </w:p>
    <w:p w14:paraId="3CA92085" w14:textId="1ED4DC86" w:rsidR="00B257B5" w:rsidRPr="009E58B0" w:rsidRDefault="005A5D5B" w:rsidP="00B257B5">
      <w:pPr>
        <w:pStyle w:val="Heading3"/>
        <w:numPr>
          <w:ilvl w:val="2"/>
          <w:numId w:val="0"/>
        </w:numPr>
      </w:pPr>
      <w:bookmarkStart w:id="145" w:name="_Toc736226706"/>
      <w:r>
        <w:t>SEAG2G</w:t>
      </w:r>
      <w:r w:rsidR="00B257B5">
        <w:t xml:space="preserve"> </w:t>
      </w:r>
      <w:r w:rsidR="003D4F06">
        <w:t>Management</w:t>
      </w:r>
      <w:bookmarkEnd w:id="145"/>
      <w:r w:rsidR="00B257B5">
        <w:t xml:space="preserve"> </w:t>
      </w:r>
    </w:p>
    <w:p w14:paraId="2ED6B212" w14:textId="56519082" w:rsidR="00B257B5" w:rsidRDefault="001B7C72" w:rsidP="00C42279">
      <w:pPr>
        <w:pStyle w:val="BodyText"/>
      </w:pPr>
      <w:r>
        <w:t>Building on the clarification of r</w:t>
      </w:r>
      <w:r w:rsidR="00141B19">
        <w:t>o</w:t>
      </w:r>
      <w:r w:rsidR="004871C7">
        <w:t xml:space="preserve">les </w:t>
      </w:r>
      <w:r w:rsidR="00141B19">
        <w:t xml:space="preserve">and responsibilities </w:t>
      </w:r>
      <w:r w:rsidR="004871C7">
        <w:t xml:space="preserve">through a </w:t>
      </w:r>
      <w:proofErr w:type="gramStart"/>
      <w:r w:rsidR="004871C7">
        <w:t>ways of working process</w:t>
      </w:r>
      <w:proofErr w:type="gramEnd"/>
      <w:r w:rsidR="004871C7">
        <w:t>, a</w:t>
      </w:r>
      <w:r w:rsidR="00B257B5">
        <w:t xml:space="preserve"> </w:t>
      </w:r>
      <w:r w:rsidR="009C5544">
        <w:t>weekly</w:t>
      </w:r>
      <w:r w:rsidR="002B559D">
        <w:t xml:space="preserve"> </w:t>
      </w:r>
      <w:r w:rsidR="00C91B0D">
        <w:t>management meeting</w:t>
      </w:r>
      <w:r w:rsidR="00B257B5">
        <w:t xml:space="preserve"> will be established </w:t>
      </w:r>
      <w:r w:rsidR="009C5544">
        <w:t>between DFAT and the MC</w:t>
      </w:r>
      <w:r w:rsidR="002B559D">
        <w:t xml:space="preserve"> to </w:t>
      </w:r>
      <w:r w:rsidR="00B257B5">
        <w:t xml:space="preserve">prioritise program-level activities, review risk and financial performance, review workplans, country-level activities, GEDSI priorities and risks, and other program and operational matters. </w:t>
      </w:r>
      <w:r w:rsidR="001F5CBA">
        <w:t>The</w:t>
      </w:r>
      <w:r w:rsidR="00E1502E">
        <w:t xml:space="preserve">re </w:t>
      </w:r>
      <w:r w:rsidR="001F5CBA">
        <w:rPr>
          <w:iCs/>
        </w:rPr>
        <w:t xml:space="preserve">will </w:t>
      </w:r>
      <w:r w:rsidR="002B559D">
        <w:t>b</w:t>
      </w:r>
      <w:r w:rsidR="004E435E">
        <w:rPr>
          <w:iCs/>
        </w:rPr>
        <w:t>e</w:t>
      </w:r>
      <w:r w:rsidR="001F5CBA">
        <w:rPr>
          <w:iCs/>
        </w:rPr>
        <w:t xml:space="preserve"> equitable representation of both women and men from diverse backgrounds where possible.</w:t>
      </w:r>
      <w:r w:rsidR="00E1502E">
        <w:t xml:space="preserve"> </w:t>
      </w:r>
      <w:r w:rsidR="00B257B5">
        <w:t>A key</w:t>
      </w:r>
      <w:r w:rsidR="002B559D">
        <w:t xml:space="preserve"> </w:t>
      </w:r>
      <w:r w:rsidR="00B257B5">
        <w:t xml:space="preserve">will be to coordinate engagement and develop consistent program messaging to ensure DFAT and the program engages effectively and efficiently with AGEs and Posts. </w:t>
      </w:r>
      <w:r w:rsidR="00306369">
        <w:t>DFAT and the MC</w:t>
      </w:r>
      <w:r w:rsidR="00B257B5">
        <w:t xml:space="preserve"> will work collaboratively to ensure </w:t>
      </w:r>
      <w:r w:rsidR="005A5D5B">
        <w:t>SEAG2G</w:t>
      </w:r>
      <w:r w:rsidR="00B257B5">
        <w:t xml:space="preserve"> is implemented as smoothly as possible in the context of managing a complex array of relationships. </w:t>
      </w:r>
    </w:p>
    <w:p w14:paraId="289C12D6" w14:textId="3AFF99AB" w:rsidR="00C0767B" w:rsidRPr="00C843A2" w:rsidRDefault="00C843A2" w:rsidP="09354326">
      <w:pPr>
        <w:pStyle w:val="Heading3"/>
        <w:numPr>
          <w:ilvl w:val="2"/>
          <w:numId w:val="0"/>
        </w:numPr>
      </w:pPr>
      <w:bookmarkStart w:id="146" w:name="_Toc1745643226"/>
      <w:r w:rsidRPr="00C843A2">
        <w:t>DFAT Management</w:t>
      </w:r>
      <w:bookmarkEnd w:id="146"/>
      <w:r w:rsidRPr="00C843A2">
        <w:t xml:space="preserve"> </w:t>
      </w:r>
    </w:p>
    <w:p w14:paraId="215438B4" w14:textId="39871CF0" w:rsidR="00397D29" w:rsidRDefault="00840528" w:rsidP="00C42279">
      <w:pPr>
        <w:pStyle w:val="BodyText"/>
      </w:pPr>
      <w:r>
        <w:t xml:space="preserve">The </w:t>
      </w:r>
      <w:r w:rsidR="00C56DA5">
        <w:t>Assistant Secretary</w:t>
      </w:r>
      <w:r w:rsidR="00DB12B2">
        <w:t>,</w:t>
      </w:r>
      <w:r w:rsidR="00C56DA5">
        <w:t xml:space="preserve"> Southeast Asia </w:t>
      </w:r>
      <w:r w:rsidR="00441E22">
        <w:t xml:space="preserve">Development Policy and Programs </w:t>
      </w:r>
      <w:r w:rsidR="00C56DA5">
        <w:t>Branch</w:t>
      </w:r>
      <w:r w:rsidR="00441E22">
        <w:t xml:space="preserve"> in OSA</w:t>
      </w:r>
      <w:r w:rsidR="00C56DA5">
        <w:t xml:space="preserve"> </w:t>
      </w:r>
      <w:r>
        <w:t xml:space="preserve">will be the Senior Responsible Officer </w:t>
      </w:r>
      <w:r w:rsidR="7DC2BD15">
        <w:t xml:space="preserve">(SRO) </w:t>
      </w:r>
      <w:r>
        <w:t xml:space="preserve">for the program. </w:t>
      </w:r>
      <w:r w:rsidR="00C96D88">
        <w:t xml:space="preserve">The SRO </w:t>
      </w:r>
      <w:r w:rsidR="00FC2C4C" w:rsidRPr="004D3030">
        <w:t xml:space="preserve">will </w:t>
      </w:r>
      <w:r w:rsidR="00D11C79">
        <w:t>play a</w:t>
      </w:r>
      <w:r w:rsidR="00FC2C4C" w:rsidRPr="004D3030">
        <w:t xml:space="preserve"> key </w:t>
      </w:r>
      <w:r w:rsidR="004B0AE9">
        <w:t xml:space="preserve">role </w:t>
      </w:r>
      <w:r w:rsidR="00BC0532">
        <w:t xml:space="preserve">in </w:t>
      </w:r>
      <w:r w:rsidR="00BC0532" w:rsidRPr="004D3030">
        <w:t>de</w:t>
      </w:r>
      <w:r w:rsidR="00FC2C4C" w:rsidRPr="004D3030">
        <w:t>-conflicting and prioritisation of countries and partnerships</w:t>
      </w:r>
      <w:r w:rsidR="003D56F7">
        <w:t xml:space="preserve"> within the context of OSA and considering other regional programs</w:t>
      </w:r>
      <w:r w:rsidR="00FC2C4C">
        <w:t>.</w:t>
      </w:r>
      <w:r w:rsidR="00F63ED3">
        <w:t xml:space="preserve"> </w:t>
      </w:r>
      <w:r w:rsidR="00EB45CE">
        <w:t xml:space="preserve">In DFAT, </w:t>
      </w:r>
      <w:r w:rsidR="005A5D5B">
        <w:t>SEAG2G</w:t>
      </w:r>
      <w:r w:rsidR="00C843A2">
        <w:t xml:space="preserve"> will be </w:t>
      </w:r>
      <w:r w:rsidR="00F074CE">
        <w:t xml:space="preserve">managed </w:t>
      </w:r>
      <w:r w:rsidR="00C843A2">
        <w:t xml:space="preserve">by the </w:t>
      </w:r>
      <w:r w:rsidR="00727F5F">
        <w:t>DFAT G2G Section</w:t>
      </w:r>
      <w:r w:rsidR="00C56DA5">
        <w:t xml:space="preserve"> Team</w:t>
      </w:r>
      <w:r w:rsidR="00727F5F">
        <w:t>, overseen</w:t>
      </w:r>
      <w:r w:rsidR="006A1F07">
        <w:t xml:space="preserve"> by </w:t>
      </w:r>
      <w:r w:rsidR="004B6594">
        <w:t xml:space="preserve">the </w:t>
      </w:r>
      <w:r w:rsidR="005A5D5B">
        <w:t xml:space="preserve">DFAT </w:t>
      </w:r>
      <w:r w:rsidR="00ED19D6">
        <w:t xml:space="preserve">G2G </w:t>
      </w:r>
      <w:r w:rsidR="00727F5F">
        <w:t xml:space="preserve">Section </w:t>
      </w:r>
      <w:r w:rsidR="00ED19D6">
        <w:t>Director</w:t>
      </w:r>
      <w:r w:rsidR="004B6594">
        <w:t xml:space="preserve"> (EL</w:t>
      </w:r>
      <w:r w:rsidR="00727F5F">
        <w:t>2</w:t>
      </w:r>
      <w:r w:rsidR="00B8380C">
        <w:t>),</w:t>
      </w:r>
      <w:r w:rsidR="00727F5F">
        <w:t xml:space="preserve"> and staffed by a</w:t>
      </w:r>
      <w:r w:rsidR="008125EC">
        <w:t xml:space="preserve"> team of</w:t>
      </w:r>
      <w:r w:rsidR="004B6594">
        <w:t xml:space="preserve"> </w:t>
      </w:r>
      <w:r w:rsidR="00C875A9">
        <w:t>2</w:t>
      </w:r>
      <w:r w:rsidR="004B6594">
        <w:t xml:space="preserve"> FTEs (APS 6 and EL</w:t>
      </w:r>
      <w:r w:rsidR="00397D29">
        <w:t>1)</w:t>
      </w:r>
      <w:r w:rsidR="00C843A2">
        <w:t xml:space="preserve">, located within the </w:t>
      </w:r>
      <w:r w:rsidR="008125EC">
        <w:t>Office of Southeast Asia</w:t>
      </w:r>
      <w:r w:rsidR="00C8761E">
        <w:t xml:space="preserve"> (positions already approved and in place)</w:t>
      </w:r>
      <w:r w:rsidR="008125EC">
        <w:t xml:space="preserve">. </w:t>
      </w:r>
      <w:r w:rsidR="00F94A58">
        <w:t xml:space="preserve">The Section will maintain oversight of </w:t>
      </w:r>
      <w:r w:rsidR="005A5D5B">
        <w:t>SEAG2G</w:t>
      </w:r>
      <w:r w:rsidR="00F94A58">
        <w:t xml:space="preserve"> implementation to ensure quality, </w:t>
      </w:r>
      <w:r w:rsidR="0065100C">
        <w:t>visibility,</w:t>
      </w:r>
      <w:r w:rsidR="00F94A58">
        <w:t xml:space="preserve"> and compliance with DFAT standards, while focusing on </w:t>
      </w:r>
      <w:r w:rsidR="00397D29">
        <w:t xml:space="preserve">AGE relationship management and </w:t>
      </w:r>
      <w:r w:rsidR="00F94A58">
        <w:t>policy dialogue</w:t>
      </w:r>
      <w:r w:rsidR="00727F5F">
        <w:t>.</w:t>
      </w:r>
      <w:r w:rsidR="0008029B">
        <w:t xml:space="preserve"> An important part of this work will be to negotiate Record </w:t>
      </w:r>
      <w:r w:rsidR="00CF2893">
        <w:t>o</w:t>
      </w:r>
      <w:r w:rsidR="0008029B">
        <w:t xml:space="preserve">f Understandings </w:t>
      </w:r>
      <w:r w:rsidR="00136C72">
        <w:t xml:space="preserve">with </w:t>
      </w:r>
      <w:r w:rsidR="0008029B">
        <w:t>AGEs</w:t>
      </w:r>
      <w:r w:rsidR="00B14169">
        <w:t xml:space="preserve"> where not currently in place</w:t>
      </w:r>
      <w:r w:rsidR="0008029B">
        <w:t>.</w:t>
      </w:r>
      <w:r w:rsidR="00727F5F">
        <w:t xml:space="preserve"> </w:t>
      </w:r>
      <w:r>
        <w:fldChar w:fldCharType="begin"/>
      </w:r>
      <w:r>
        <w:instrText xml:space="preserve"> REF _Ref158647063 \h </w:instrText>
      </w:r>
      <w:r>
        <w:fldChar w:fldCharType="separate"/>
      </w:r>
      <w:r w:rsidR="00AF7596">
        <w:t xml:space="preserve">Table </w:t>
      </w:r>
      <w:r w:rsidR="00AF7596">
        <w:rPr>
          <w:noProof/>
        </w:rPr>
        <w:t>3</w:t>
      </w:r>
      <w:r>
        <w:fldChar w:fldCharType="end"/>
      </w:r>
      <w:r w:rsidR="00C275DA">
        <w:t xml:space="preserve"> </w:t>
      </w:r>
      <w:r w:rsidR="00397D29">
        <w:t>outlines DFAT’s roles and responsibilities.</w:t>
      </w:r>
    </w:p>
    <w:p w14:paraId="185544D7" w14:textId="0A2080C1" w:rsidR="00053432" w:rsidRPr="00257339" w:rsidRDefault="00D22198" w:rsidP="00934826">
      <w:pPr>
        <w:pStyle w:val="Caption"/>
        <w:rPr>
          <w:bCs/>
        </w:rPr>
      </w:pPr>
      <w:bookmarkStart w:id="147" w:name="_Ref158647063"/>
      <w:bookmarkStart w:id="148" w:name="_Toc167994581"/>
      <w:bookmarkStart w:id="149" w:name="_Toc169629118"/>
      <w:bookmarkStart w:id="150" w:name="_Toc169690487"/>
      <w:r>
        <w:t xml:space="preserve">Table </w:t>
      </w:r>
      <w:r>
        <w:fldChar w:fldCharType="begin"/>
      </w:r>
      <w:r>
        <w:instrText xml:space="preserve"> SEQ Table \* ARABIC </w:instrText>
      </w:r>
      <w:r>
        <w:fldChar w:fldCharType="separate"/>
      </w:r>
      <w:r w:rsidR="00AF7596">
        <w:rPr>
          <w:noProof/>
        </w:rPr>
        <w:t>3</w:t>
      </w:r>
      <w:r>
        <w:fldChar w:fldCharType="end"/>
      </w:r>
      <w:bookmarkEnd w:id="147"/>
      <w:r>
        <w:tab/>
      </w:r>
      <w:r w:rsidR="00053432" w:rsidRPr="00257339">
        <w:rPr>
          <w:bCs/>
        </w:rPr>
        <w:t xml:space="preserve">DFAT </w:t>
      </w:r>
      <w:r w:rsidR="005A5D5B">
        <w:rPr>
          <w:bCs/>
        </w:rPr>
        <w:t>SEAG2G</w:t>
      </w:r>
      <w:r w:rsidR="00053432" w:rsidRPr="00257339">
        <w:rPr>
          <w:bCs/>
        </w:rPr>
        <w:t xml:space="preserve"> </w:t>
      </w:r>
      <w:r w:rsidR="001E7833">
        <w:rPr>
          <w:bCs/>
        </w:rPr>
        <w:t>r</w:t>
      </w:r>
      <w:r w:rsidR="00053432" w:rsidRPr="00257339">
        <w:rPr>
          <w:bCs/>
        </w:rPr>
        <w:t xml:space="preserve">oles and </w:t>
      </w:r>
      <w:r w:rsidR="001E7833">
        <w:rPr>
          <w:bCs/>
        </w:rPr>
        <w:t>r</w:t>
      </w:r>
      <w:r w:rsidR="00053432" w:rsidRPr="00257339">
        <w:rPr>
          <w:bCs/>
        </w:rPr>
        <w:t>esponsibilities</w:t>
      </w:r>
      <w:bookmarkEnd w:id="148"/>
      <w:bookmarkEnd w:id="149"/>
      <w:bookmarkEnd w:id="150"/>
    </w:p>
    <w:tbl>
      <w:tblPr>
        <w:tblStyle w:val="PlainTable2"/>
        <w:tblW w:w="5000" w:type="pct"/>
        <w:tblLook w:val="04A0" w:firstRow="1" w:lastRow="0" w:firstColumn="1" w:lastColumn="0" w:noHBand="0" w:noVBand="1"/>
      </w:tblPr>
      <w:tblGrid>
        <w:gridCol w:w="1752"/>
        <w:gridCol w:w="8170"/>
      </w:tblGrid>
      <w:tr w:rsidR="0048526A" w:rsidRPr="0048526A" w14:paraId="56DE5FA2" w14:textId="77777777" w:rsidTr="7BAA2D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3" w:type="pct"/>
          </w:tcPr>
          <w:p w14:paraId="1A3EAD72" w14:textId="77777777" w:rsidR="00053432" w:rsidRPr="0048526A" w:rsidRDefault="00053432" w:rsidP="009A5745">
            <w:pPr>
              <w:spacing w:before="0" w:after="0"/>
              <w:rPr>
                <w:b w:val="0"/>
                <w:bCs w:val="0"/>
                <w:iCs/>
                <w:color w:val="007C89" w:themeColor="accent6"/>
                <w:sz w:val="18"/>
                <w:szCs w:val="18"/>
              </w:rPr>
            </w:pPr>
            <w:r w:rsidRPr="0048526A">
              <w:rPr>
                <w:iCs/>
                <w:color w:val="007C89" w:themeColor="accent6"/>
                <w:sz w:val="18"/>
                <w:szCs w:val="18"/>
              </w:rPr>
              <w:t xml:space="preserve">Role </w:t>
            </w:r>
          </w:p>
        </w:tc>
        <w:tc>
          <w:tcPr>
            <w:tcW w:w="4117" w:type="pct"/>
          </w:tcPr>
          <w:p w14:paraId="7190B0DF" w14:textId="77777777" w:rsidR="00053432" w:rsidRPr="0048526A" w:rsidRDefault="00053432" w:rsidP="009A5745">
            <w:pPr>
              <w:spacing w:before="0" w:after="0"/>
              <w:cnfStyle w:val="100000000000" w:firstRow="1" w:lastRow="0" w:firstColumn="0" w:lastColumn="0" w:oddVBand="0" w:evenVBand="0" w:oddHBand="0" w:evenHBand="0" w:firstRowFirstColumn="0" w:firstRowLastColumn="0" w:lastRowFirstColumn="0" w:lastRowLastColumn="0"/>
              <w:rPr>
                <w:b w:val="0"/>
                <w:bCs w:val="0"/>
                <w:iCs/>
                <w:color w:val="007C89" w:themeColor="accent6"/>
                <w:sz w:val="18"/>
                <w:szCs w:val="18"/>
              </w:rPr>
            </w:pPr>
            <w:r w:rsidRPr="0048526A">
              <w:rPr>
                <w:iCs/>
                <w:color w:val="007C89" w:themeColor="accent6"/>
                <w:sz w:val="18"/>
                <w:szCs w:val="18"/>
              </w:rPr>
              <w:t xml:space="preserve">Responsibilities </w:t>
            </w:r>
          </w:p>
        </w:tc>
      </w:tr>
      <w:tr w:rsidR="00053432" w14:paraId="46E76F99" w14:textId="77777777" w:rsidTr="00C422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83" w:type="pct"/>
          </w:tcPr>
          <w:p w14:paraId="2C07B72C" w14:textId="77777777" w:rsidR="00053432" w:rsidRPr="00053432" w:rsidRDefault="00053432" w:rsidP="009A5745">
            <w:pPr>
              <w:spacing w:before="0" w:after="0"/>
              <w:rPr>
                <w:iCs/>
                <w:sz w:val="18"/>
                <w:szCs w:val="18"/>
              </w:rPr>
            </w:pPr>
            <w:r w:rsidRPr="00053432">
              <w:rPr>
                <w:iCs/>
                <w:sz w:val="18"/>
                <w:szCs w:val="18"/>
              </w:rPr>
              <w:t xml:space="preserve">G2G Section Director </w:t>
            </w:r>
          </w:p>
        </w:tc>
        <w:tc>
          <w:tcPr>
            <w:tcW w:w="4117" w:type="pct"/>
          </w:tcPr>
          <w:p w14:paraId="3F0AED59" w14:textId="77777777" w:rsidR="00053432" w:rsidRPr="00464FE1" w:rsidRDefault="00053432" w:rsidP="009A5745">
            <w:pPr>
              <w:spacing w:before="0" w:after="0"/>
              <w:cnfStyle w:val="000000100000" w:firstRow="0" w:lastRow="0" w:firstColumn="0" w:lastColumn="0" w:oddVBand="0" w:evenVBand="0" w:oddHBand="1" w:evenHBand="0" w:firstRowFirstColumn="0" w:firstRowLastColumn="0" w:lastRowFirstColumn="0" w:lastRowLastColumn="0"/>
              <w:rPr>
                <w:iCs/>
                <w:sz w:val="18"/>
                <w:szCs w:val="18"/>
              </w:rPr>
            </w:pPr>
            <w:r w:rsidRPr="00464FE1">
              <w:rPr>
                <w:iCs/>
                <w:sz w:val="18"/>
                <w:szCs w:val="18"/>
              </w:rPr>
              <w:t>The Section Director will:</w:t>
            </w:r>
          </w:p>
          <w:p w14:paraId="21404B6C" w14:textId="0B9139C5" w:rsidR="00053432" w:rsidRPr="00053432" w:rsidRDefault="00053432" w:rsidP="009070E8">
            <w:pPr>
              <w:pStyle w:val="TableBullet1"/>
              <w:cnfStyle w:val="000000100000" w:firstRow="0" w:lastRow="0" w:firstColumn="0" w:lastColumn="0" w:oddVBand="0" w:evenVBand="0" w:oddHBand="1" w:evenHBand="0" w:firstRowFirstColumn="0" w:firstRowLastColumn="0" w:lastRowFirstColumn="0" w:lastRowLastColumn="0"/>
            </w:pPr>
            <w:r w:rsidRPr="00053432">
              <w:t>lead AGE relationships</w:t>
            </w:r>
            <w:r w:rsidR="00297D23">
              <w:t>,</w:t>
            </w:r>
            <w:r w:rsidRPr="00053432">
              <w:t xml:space="preserve"> including building and sustaining relationships with partners </w:t>
            </w:r>
          </w:p>
          <w:p w14:paraId="3A9A2AC7" w14:textId="24DDD802" w:rsidR="00053432" w:rsidRPr="00053432" w:rsidRDefault="000C02BA" w:rsidP="009070E8">
            <w:pPr>
              <w:pStyle w:val="TableBullet1"/>
              <w:cnfStyle w:val="000000100000" w:firstRow="0" w:lastRow="0" w:firstColumn="0" w:lastColumn="0" w:oddVBand="0" w:evenVBand="0" w:oddHBand="1" w:evenHBand="0" w:firstRowFirstColumn="0" w:firstRowLastColumn="0" w:lastRowFirstColumn="0" w:lastRowLastColumn="0"/>
            </w:pPr>
            <w:r>
              <w:t>lead on strategic direction</w:t>
            </w:r>
            <w:r w:rsidR="0091721D">
              <w:t xml:space="preserve"> as defined by the Executive Steering Committee</w:t>
            </w:r>
          </w:p>
          <w:p w14:paraId="4767E524" w14:textId="77777777" w:rsidR="00053432" w:rsidRPr="00053432" w:rsidRDefault="00053432" w:rsidP="009070E8">
            <w:pPr>
              <w:pStyle w:val="TableBullet1"/>
              <w:cnfStyle w:val="000000100000" w:firstRow="0" w:lastRow="0" w:firstColumn="0" w:lastColumn="0" w:oddVBand="0" w:evenVBand="0" w:oddHBand="1" w:evenHBand="0" w:firstRowFirstColumn="0" w:firstRowLastColumn="0" w:lastRowFirstColumn="0" w:lastRowLastColumn="0"/>
            </w:pPr>
            <w:r w:rsidRPr="00053432">
              <w:t>lead strategic discussions with Posts</w:t>
            </w:r>
          </w:p>
          <w:p w14:paraId="77CE6F8A" w14:textId="77777777" w:rsidR="00053432" w:rsidRPr="00053432" w:rsidRDefault="00053432" w:rsidP="009070E8">
            <w:pPr>
              <w:pStyle w:val="TableBullet1"/>
              <w:cnfStyle w:val="000000100000" w:firstRow="0" w:lastRow="0" w:firstColumn="0" w:lastColumn="0" w:oddVBand="0" w:evenVBand="0" w:oddHBand="1" w:evenHBand="0" w:firstRowFirstColumn="0" w:firstRowLastColumn="0" w:lastRowFirstColumn="0" w:lastRowLastColumn="0"/>
            </w:pPr>
            <w:r w:rsidRPr="00053432">
              <w:t xml:space="preserve">monitor and elevate risks to the Executive Steering Committee </w:t>
            </w:r>
          </w:p>
          <w:p w14:paraId="4599FCB1" w14:textId="77777777" w:rsidR="00053432" w:rsidRPr="00053432" w:rsidRDefault="00053432" w:rsidP="009070E8">
            <w:pPr>
              <w:pStyle w:val="TableBullet1"/>
              <w:cnfStyle w:val="000000100000" w:firstRow="0" w:lastRow="0" w:firstColumn="0" w:lastColumn="0" w:oddVBand="0" w:evenVBand="0" w:oddHBand="1" w:evenHBand="0" w:firstRowFirstColumn="0" w:firstRowLastColumn="0" w:lastRowFirstColumn="0" w:lastRowLastColumn="0"/>
            </w:pPr>
            <w:r w:rsidRPr="00053432">
              <w:t>undertake policy coordination functions within DFAT</w:t>
            </w:r>
          </w:p>
          <w:p w14:paraId="3F7FDA02" w14:textId="0E276B62" w:rsidR="00053432" w:rsidRPr="00053432" w:rsidRDefault="00006C2A" w:rsidP="009070E8">
            <w:pPr>
              <w:pStyle w:val="TableBullet1"/>
              <w:cnfStyle w:val="000000100000" w:firstRow="0" w:lastRow="0" w:firstColumn="0" w:lastColumn="0" w:oddVBand="0" w:evenVBand="0" w:oddHBand="1" w:evenHBand="0" w:firstRowFirstColumn="0" w:firstRowLastColumn="0" w:lastRowFirstColumn="0" w:lastRowLastColumn="0"/>
            </w:pPr>
            <w:r>
              <w:t xml:space="preserve">exercise </w:t>
            </w:r>
            <w:r w:rsidR="00053432" w:rsidRPr="00053432">
              <w:t>decision</w:t>
            </w:r>
            <w:r>
              <w:t>-</w:t>
            </w:r>
            <w:r w:rsidR="00053432" w:rsidRPr="00053432">
              <w:t>making responsibilities for approvals linked to selection processes and other decision</w:t>
            </w:r>
            <w:r w:rsidR="00053432">
              <w:t>s</w:t>
            </w:r>
          </w:p>
          <w:p w14:paraId="26DB520C" w14:textId="4C646426" w:rsidR="00053432" w:rsidRPr="00053432" w:rsidRDefault="00053432" w:rsidP="009070E8">
            <w:pPr>
              <w:pStyle w:val="TableBullet1"/>
              <w:cnfStyle w:val="000000100000" w:firstRow="0" w:lastRow="0" w:firstColumn="0" w:lastColumn="0" w:oddVBand="0" w:evenVBand="0" w:oddHBand="1" w:evenHBand="0" w:firstRowFirstColumn="0" w:firstRowLastColumn="0" w:lastRowFirstColumn="0" w:lastRowLastColumn="0"/>
            </w:pPr>
            <w:r w:rsidRPr="00053432">
              <w:t>elevate decisions to higher levels as required</w:t>
            </w:r>
            <w:r w:rsidR="00A420DD">
              <w:t xml:space="preserve"> </w:t>
            </w:r>
          </w:p>
        </w:tc>
      </w:tr>
      <w:tr w:rsidR="00053432" w14:paraId="1364E549" w14:textId="77777777" w:rsidTr="00C42279">
        <w:trPr>
          <w:cantSplit/>
        </w:trPr>
        <w:tc>
          <w:tcPr>
            <w:cnfStyle w:val="001000000000" w:firstRow="0" w:lastRow="0" w:firstColumn="1" w:lastColumn="0" w:oddVBand="0" w:evenVBand="0" w:oddHBand="0" w:evenHBand="0" w:firstRowFirstColumn="0" w:firstRowLastColumn="0" w:lastRowFirstColumn="0" w:lastRowLastColumn="0"/>
            <w:tcW w:w="883" w:type="pct"/>
          </w:tcPr>
          <w:p w14:paraId="37B1273C" w14:textId="77777777" w:rsidR="00053432" w:rsidRPr="00053432" w:rsidRDefault="00053432" w:rsidP="009A5745">
            <w:pPr>
              <w:spacing w:before="0" w:after="0"/>
              <w:rPr>
                <w:iCs/>
                <w:sz w:val="18"/>
                <w:szCs w:val="18"/>
              </w:rPr>
            </w:pPr>
            <w:r w:rsidRPr="00053432">
              <w:rPr>
                <w:iCs/>
                <w:sz w:val="18"/>
                <w:szCs w:val="18"/>
              </w:rPr>
              <w:t xml:space="preserve">G2G Section Team </w:t>
            </w:r>
          </w:p>
        </w:tc>
        <w:tc>
          <w:tcPr>
            <w:tcW w:w="4117" w:type="pct"/>
          </w:tcPr>
          <w:p w14:paraId="223AFCCB" w14:textId="3509905A" w:rsidR="00053432" w:rsidRPr="00464FE1" w:rsidRDefault="00053432" w:rsidP="009A5745">
            <w:pPr>
              <w:spacing w:before="0" w:after="0"/>
              <w:cnfStyle w:val="000000000000" w:firstRow="0" w:lastRow="0" w:firstColumn="0" w:lastColumn="0" w:oddVBand="0" w:evenVBand="0" w:oddHBand="0" w:evenHBand="0" w:firstRowFirstColumn="0" w:firstRowLastColumn="0" w:lastRowFirstColumn="0" w:lastRowLastColumn="0"/>
              <w:rPr>
                <w:iCs/>
                <w:sz w:val="18"/>
                <w:szCs w:val="18"/>
              </w:rPr>
            </w:pPr>
            <w:r w:rsidRPr="00464FE1">
              <w:rPr>
                <w:iCs/>
                <w:sz w:val="18"/>
                <w:szCs w:val="18"/>
              </w:rPr>
              <w:t xml:space="preserve">The </w:t>
            </w:r>
            <w:r w:rsidR="00592127">
              <w:rPr>
                <w:iCs/>
                <w:sz w:val="18"/>
                <w:szCs w:val="18"/>
              </w:rPr>
              <w:t xml:space="preserve">Section Team </w:t>
            </w:r>
            <w:r w:rsidRPr="00464FE1">
              <w:rPr>
                <w:iCs/>
                <w:sz w:val="18"/>
                <w:szCs w:val="18"/>
              </w:rPr>
              <w:t>will:</w:t>
            </w:r>
          </w:p>
          <w:p w14:paraId="0F883304" w14:textId="4B3066AC" w:rsidR="00724123" w:rsidRDefault="00724123" w:rsidP="009070E8">
            <w:pPr>
              <w:pStyle w:val="TableBullet1"/>
              <w:cnfStyle w:val="000000000000" w:firstRow="0" w:lastRow="0" w:firstColumn="0" w:lastColumn="0" w:oddVBand="0" w:evenVBand="0" w:oddHBand="0" w:evenHBand="0" w:firstRowFirstColumn="0" w:firstRowLastColumn="0" w:lastRowFirstColumn="0" w:lastRowLastColumn="0"/>
            </w:pPr>
            <w:r>
              <w:t xml:space="preserve">support the </w:t>
            </w:r>
            <w:r w:rsidR="00890C44">
              <w:t>W</w:t>
            </w:r>
            <w:r>
              <w:t>orkstream 2 EOI process</w:t>
            </w:r>
          </w:p>
          <w:p w14:paraId="4C00C2F9" w14:textId="0FD8E9A6" w:rsidR="00053432" w:rsidRPr="00053432" w:rsidRDefault="00053432" w:rsidP="009070E8">
            <w:pPr>
              <w:pStyle w:val="TableBullet1"/>
              <w:cnfStyle w:val="000000000000" w:firstRow="0" w:lastRow="0" w:firstColumn="0" w:lastColumn="0" w:oddVBand="0" w:evenVBand="0" w:oddHBand="0" w:evenHBand="0" w:firstRowFirstColumn="0" w:firstRowLastColumn="0" w:lastRowFirstColumn="0" w:lastRowLastColumn="0"/>
            </w:pPr>
            <w:r w:rsidRPr="00053432">
              <w:t>support the Section Director on operational and planning matters</w:t>
            </w:r>
          </w:p>
          <w:p w14:paraId="6A7C30F7" w14:textId="16AD4EE1" w:rsidR="00053432" w:rsidRDefault="00053432" w:rsidP="009070E8">
            <w:pPr>
              <w:pStyle w:val="TableBullet1"/>
              <w:cnfStyle w:val="000000000000" w:firstRow="0" w:lastRow="0" w:firstColumn="0" w:lastColumn="0" w:oddVBand="0" w:evenVBand="0" w:oddHBand="0" w:evenHBand="0" w:firstRowFirstColumn="0" w:firstRowLastColumn="0" w:lastRowFirstColumn="0" w:lastRowLastColumn="0"/>
            </w:pPr>
            <w:r w:rsidRPr="00053432">
              <w:t xml:space="preserve">manage the </w:t>
            </w:r>
            <w:r w:rsidR="005A5D5B">
              <w:t>SEAG2G</w:t>
            </w:r>
            <w:r w:rsidRPr="00053432">
              <w:t xml:space="preserve"> contract </w:t>
            </w:r>
          </w:p>
          <w:p w14:paraId="39AE3241" w14:textId="3D531F40" w:rsidR="00870D5B" w:rsidRPr="00870D5B" w:rsidRDefault="00870D5B" w:rsidP="009070E8">
            <w:pPr>
              <w:pStyle w:val="TableBullet1"/>
              <w:cnfStyle w:val="000000000000" w:firstRow="0" w:lastRow="0" w:firstColumn="0" w:lastColumn="0" w:oddVBand="0" w:evenVBand="0" w:oddHBand="0" w:evenHBand="0" w:firstRowFirstColumn="0" w:firstRowLastColumn="0" w:lastRowFirstColumn="0" w:lastRowLastColumn="0"/>
            </w:pPr>
            <w:r>
              <w:t xml:space="preserve">manage program risk systems and assessments </w:t>
            </w:r>
          </w:p>
          <w:p w14:paraId="028EB735" w14:textId="77777777" w:rsidR="00053432" w:rsidRPr="00053432" w:rsidRDefault="00053432" w:rsidP="009070E8">
            <w:pPr>
              <w:pStyle w:val="TableBullet1"/>
              <w:cnfStyle w:val="000000000000" w:firstRow="0" w:lastRow="0" w:firstColumn="0" w:lastColumn="0" w:oddVBand="0" w:evenVBand="0" w:oddHBand="0" w:evenHBand="0" w:firstRowFirstColumn="0" w:firstRowLastColumn="0" w:lastRowFirstColumn="0" w:lastRowLastColumn="0"/>
            </w:pPr>
            <w:r w:rsidRPr="00053432">
              <w:t xml:space="preserve">engage and support relationship management with partners </w:t>
            </w:r>
          </w:p>
          <w:p w14:paraId="38172E1E" w14:textId="104586EB" w:rsidR="00053432" w:rsidRPr="00053432" w:rsidRDefault="00053432" w:rsidP="009070E8">
            <w:pPr>
              <w:pStyle w:val="TableBullet1"/>
              <w:cnfStyle w:val="000000000000" w:firstRow="0" w:lastRow="0" w:firstColumn="0" w:lastColumn="0" w:oddVBand="0" w:evenVBand="0" w:oddHBand="0" w:evenHBand="0" w:firstRowFirstColumn="0" w:firstRowLastColumn="0" w:lastRowFirstColumn="0" w:lastRowLastColumn="0"/>
            </w:pPr>
            <w:r w:rsidRPr="00053432">
              <w:t xml:space="preserve">ensure alignment between DFAT and </w:t>
            </w:r>
            <w:r w:rsidR="4D5119CF">
              <w:t>MC</w:t>
            </w:r>
            <w:r w:rsidRPr="00053432">
              <w:t xml:space="preserve"> financial, budget, procurement, risk</w:t>
            </w:r>
            <w:r w:rsidR="44B56A68">
              <w:t xml:space="preserve"> and safeguards</w:t>
            </w:r>
            <w:r w:rsidRPr="00053432">
              <w:t>, PSEAH and child protection systems</w:t>
            </w:r>
          </w:p>
          <w:p w14:paraId="6C5101C6" w14:textId="77777777" w:rsidR="00053432" w:rsidRDefault="00053432" w:rsidP="009070E8">
            <w:pPr>
              <w:pStyle w:val="TableBullet1"/>
              <w:cnfStyle w:val="000000000000" w:firstRow="0" w:lastRow="0" w:firstColumn="0" w:lastColumn="0" w:oddVBand="0" w:evenVBand="0" w:oddHBand="0" w:evenHBand="0" w:firstRowFirstColumn="0" w:firstRowLastColumn="0" w:lastRowFirstColumn="0" w:lastRowLastColumn="0"/>
            </w:pPr>
            <w:r w:rsidRPr="00053432">
              <w:t>support policy coordination functions</w:t>
            </w:r>
          </w:p>
          <w:p w14:paraId="4ADF9FC5" w14:textId="7D044BEA" w:rsidR="00870D5B" w:rsidRDefault="00870D5B" w:rsidP="009070E8">
            <w:pPr>
              <w:pStyle w:val="TableBullet1"/>
              <w:cnfStyle w:val="000000000000" w:firstRow="0" w:lastRow="0" w:firstColumn="0" w:lastColumn="0" w:oddVBand="0" w:evenVBand="0" w:oddHBand="0" w:evenHBand="0" w:firstRowFirstColumn="0" w:firstRowLastColumn="0" w:lastRowFirstColumn="0" w:lastRowLastColumn="0"/>
            </w:pPr>
            <w:r>
              <w:t>undertake program management functions</w:t>
            </w:r>
            <w:r w:rsidR="00896C14">
              <w:t xml:space="preserve"> (e.g. </w:t>
            </w:r>
            <w:r>
              <w:t>performance management, quality reporting, whole-of-program budget management, monitoring and engagement, quality assur</w:t>
            </w:r>
            <w:r w:rsidR="00896C14">
              <w:t>anc</w:t>
            </w:r>
            <w:r>
              <w:t>e</w:t>
            </w:r>
            <w:r w:rsidR="00003193">
              <w:t xml:space="preserve"> of</w:t>
            </w:r>
            <w:r>
              <w:t xml:space="preserve"> program documents</w:t>
            </w:r>
            <w:r w:rsidR="00003193">
              <w:t>)</w:t>
            </w:r>
          </w:p>
          <w:p w14:paraId="47482662" w14:textId="51BB69CE" w:rsidR="00870D5B" w:rsidRPr="00870D5B" w:rsidRDefault="00870D5B" w:rsidP="009070E8">
            <w:pPr>
              <w:pStyle w:val="TableBullet1"/>
              <w:cnfStyle w:val="000000000000" w:firstRow="0" w:lastRow="0" w:firstColumn="0" w:lastColumn="0" w:oddVBand="0" w:evenVBand="0" w:oddHBand="0" w:evenHBand="0" w:firstRowFirstColumn="0" w:firstRowLastColumn="0" w:lastRowFirstColumn="0" w:lastRowLastColumn="0"/>
            </w:pPr>
            <w:r w:rsidRPr="00870D5B">
              <w:t xml:space="preserve">facilitate connections between </w:t>
            </w:r>
            <w:r w:rsidR="005A5D5B">
              <w:t>SEAG2G</w:t>
            </w:r>
            <w:r w:rsidRPr="00870D5B">
              <w:t xml:space="preserve"> and other programs</w:t>
            </w:r>
          </w:p>
          <w:p w14:paraId="7ABE07B5" w14:textId="0BDD6440" w:rsidR="00053432" w:rsidRPr="00053432" w:rsidRDefault="00053432" w:rsidP="009070E8">
            <w:pPr>
              <w:pStyle w:val="TableBullet1"/>
              <w:cnfStyle w:val="000000000000" w:firstRow="0" w:lastRow="0" w:firstColumn="0" w:lastColumn="0" w:oddVBand="0" w:evenVBand="0" w:oddHBand="0" w:evenHBand="0" w:firstRowFirstColumn="0" w:firstRowLastColumn="0" w:lastRowFirstColumn="0" w:lastRowLastColumn="0"/>
            </w:pPr>
            <w:r w:rsidRPr="00053432">
              <w:t xml:space="preserve">negotiate and develop </w:t>
            </w:r>
            <w:proofErr w:type="spellStart"/>
            <w:r w:rsidRPr="00053432">
              <w:t>RoU</w:t>
            </w:r>
            <w:proofErr w:type="spellEnd"/>
            <w:r w:rsidR="001927E7">
              <w:t>/</w:t>
            </w:r>
            <w:r w:rsidRPr="00053432">
              <w:t>MoU</w:t>
            </w:r>
            <w:r w:rsidR="001927E7">
              <w:t>/</w:t>
            </w:r>
            <w:r w:rsidRPr="00053432">
              <w:t>activity schedules with AGEs</w:t>
            </w:r>
          </w:p>
          <w:p w14:paraId="673A917B" w14:textId="77777777" w:rsidR="00053432" w:rsidRPr="00053432" w:rsidRDefault="00053432" w:rsidP="009070E8">
            <w:pPr>
              <w:pStyle w:val="TableBullet1"/>
              <w:cnfStyle w:val="000000000000" w:firstRow="0" w:lastRow="0" w:firstColumn="0" w:lastColumn="0" w:oddVBand="0" w:evenVBand="0" w:oddHBand="0" w:evenHBand="0" w:firstRowFirstColumn="0" w:firstRowLastColumn="0" w:lastRowFirstColumn="0" w:lastRowLastColumn="0"/>
            </w:pPr>
            <w:r w:rsidRPr="00053432">
              <w:t>manage contract payments through AidWorks</w:t>
            </w:r>
          </w:p>
          <w:p w14:paraId="4CEBF6B9" w14:textId="4262E5DD" w:rsidR="00053432" w:rsidRPr="00053432" w:rsidRDefault="00053432" w:rsidP="009070E8">
            <w:pPr>
              <w:pStyle w:val="TableBullet1"/>
              <w:cnfStyle w:val="000000000000" w:firstRow="0" w:lastRow="0" w:firstColumn="0" w:lastColumn="0" w:oddVBand="0" w:evenVBand="0" w:oddHBand="0" w:evenHBand="0" w:firstRowFirstColumn="0" w:firstRowLastColumn="0" w:lastRowFirstColumn="0" w:lastRowLastColumn="0"/>
            </w:pPr>
            <w:r w:rsidRPr="00053432">
              <w:t>provide input into gender equality, climate change and indigenous engagement strategies</w:t>
            </w:r>
            <w:r w:rsidR="00A420DD">
              <w:t xml:space="preserve"> </w:t>
            </w:r>
          </w:p>
        </w:tc>
      </w:tr>
      <w:tr w:rsidR="00B248DD" w14:paraId="2A697F2C" w14:textId="77777777" w:rsidTr="00C422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83" w:type="pct"/>
          </w:tcPr>
          <w:p w14:paraId="108B4DCB" w14:textId="6C3A8878" w:rsidR="00B248DD" w:rsidRPr="00053432" w:rsidRDefault="00B248DD" w:rsidP="009A5745">
            <w:pPr>
              <w:spacing w:before="0" w:after="0"/>
              <w:rPr>
                <w:iCs/>
                <w:sz w:val="18"/>
                <w:szCs w:val="18"/>
              </w:rPr>
            </w:pPr>
            <w:r>
              <w:rPr>
                <w:iCs/>
                <w:sz w:val="18"/>
                <w:szCs w:val="18"/>
              </w:rPr>
              <w:lastRenderedPageBreak/>
              <w:t xml:space="preserve">Posts </w:t>
            </w:r>
          </w:p>
        </w:tc>
        <w:tc>
          <w:tcPr>
            <w:tcW w:w="4117" w:type="pct"/>
          </w:tcPr>
          <w:p w14:paraId="64F00915" w14:textId="7FE5E915" w:rsidR="00592127" w:rsidRPr="00464FE1" w:rsidRDefault="00592127" w:rsidP="009A5745">
            <w:pPr>
              <w:spacing w:before="0" w:after="0"/>
              <w:cnfStyle w:val="000000100000" w:firstRow="0" w:lastRow="0" w:firstColumn="0" w:lastColumn="0" w:oddVBand="0" w:evenVBand="0" w:oddHBand="1" w:evenHBand="0" w:firstRowFirstColumn="0" w:firstRowLastColumn="0" w:lastRowFirstColumn="0" w:lastRowLastColumn="0"/>
              <w:rPr>
                <w:iCs/>
                <w:sz w:val="18"/>
                <w:szCs w:val="18"/>
              </w:rPr>
            </w:pPr>
            <w:r>
              <w:rPr>
                <w:iCs/>
                <w:sz w:val="18"/>
                <w:szCs w:val="18"/>
              </w:rPr>
              <w:t xml:space="preserve">Posts will: </w:t>
            </w:r>
          </w:p>
          <w:p w14:paraId="2359AB17" w14:textId="70590837" w:rsidR="00B248DD" w:rsidRDefault="00B248DD" w:rsidP="009070E8">
            <w:pPr>
              <w:pStyle w:val="TableBullet1"/>
              <w:cnfStyle w:val="000000100000" w:firstRow="0" w:lastRow="0" w:firstColumn="0" w:lastColumn="0" w:oddVBand="0" w:evenVBand="0" w:oddHBand="1" w:evenHBand="0" w:firstRowFirstColumn="0" w:firstRowLastColumn="0" w:lastRowFirstColumn="0" w:lastRowLastColumn="0"/>
            </w:pPr>
            <w:r w:rsidRPr="00B248DD">
              <w:t xml:space="preserve">identify and propose partnership opportunities for </w:t>
            </w:r>
            <w:r w:rsidR="00CD1804">
              <w:t>the C</w:t>
            </w:r>
            <w:r>
              <w:t xml:space="preserve">ountry-level </w:t>
            </w:r>
            <w:r w:rsidRPr="00B248DD">
              <w:t xml:space="preserve">workstream </w:t>
            </w:r>
          </w:p>
          <w:p w14:paraId="5BE631AD" w14:textId="1EE8C43C" w:rsidR="00B248DD" w:rsidRDefault="00B248DD" w:rsidP="009070E8">
            <w:pPr>
              <w:pStyle w:val="TableBullet1"/>
              <w:cnfStyle w:val="000000100000" w:firstRow="0" w:lastRow="0" w:firstColumn="0" w:lastColumn="0" w:oddVBand="0" w:evenVBand="0" w:oddHBand="1" w:evenHBand="0" w:firstRowFirstColumn="0" w:firstRowLastColumn="0" w:lastRowFirstColumn="0" w:lastRowLastColumn="0"/>
            </w:pPr>
            <w:r>
              <w:t>vet Core Partner proposals and review Core Partner annual plans and reports</w:t>
            </w:r>
          </w:p>
          <w:p w14:paraId="47EFD60F" w14:textId="3C63DC50" w:rsidR="00B248DD" w:rsidRDefault="00B248DD" w:rsidP="009070E8">
            <w:pPr>
              <w:pStyle w:val="TableBullet1"/>
              <w:cnfStyle w:val="000000100000" w:firstRow="0" w:lastRow="0" w:firstColumn="0" w:lastColumn="0" w:oddVBand="0" w:evenVBand="0" w:oddHBand="1" w:evenHBand="0" w:firstRowFirstColumn="0" w:firstRowLastColumn="0" w:lastRowFirstColumn="0" w:lastRowLastColumn="0"/>
            </w:pPr>
            <w:r>
              <w:t>liaise with SGE</w:t>
            </w:r>
            <w:r w:rsidR="00255D04">
              <w:t>s</w:t>
            </w:r>
          </w:p>
          <w:p w14:paraId="6C2E79AE" w14:textId="5A9ADE22" w:rsidR="00255D04" w:rsidRDefault="00255D04" w:rsidP="009070E8">
            <w:pPr>
              <w:pStyle w:val="TableBullet1"/>
              <w:cnfStyle w:val="000000100000" w:firstRow="0" w:lastRow="0" w:firstColumn="0" w:lastColumn="0" w:oddVBand="0" w:evenVBand="0" w:oddHBand="1" w:evenHBand="0" w:firstRowFirstColumn="0" w:firstRowLastColumn="0" w:lastRowFirstColumn="0" w:lastRowLastColumn="0"/>
            </w:pPr>
            <w:r>
              <w:t xml:space="preserve">identify the level and type of support Post requires from DFAT G2G Section and the </w:t>
            </w:r>
            <w:r w:rsidR="005A5D5B">
              <w:t>SEAG2G</w:t>
            </w:r>
            <w:r>
              <w:t xml:space="preserve"> implementation team to support in-country activities (i</w:t>
            </w:r>
            <w:r w:rsidR="00CD1804">
              <w:t>.</w:t>
            </w:r>
            <w:r>
              <w:t xml:space="preserve">e. logistical, administrative, technical support). </w:t>
            </w:r>
          </w:p>
          <w:p w14:paraId="18161623" w14:textId="3989F8DD" w:rsidR="00B248DD" w:rsidRPr="00B248DD" w:rsidRDefault="00CD1804" w:rsidP="009070E8">
            <w:pPr>
              <w:pStyle w:val="TableBullet1"/>
              <w:cnfStyle w:val="000000100000" w:firstRow="0" w:lastRow="0" w:firstColumn="0" w:lastColumn="0" w:oddVBand="0" w:evenVBand="0" w:oddHBand="1" w:evenHBand="0" w:firstRowFirstColumn="0" w:firstRowLastColumn="0" w:lastRowFirstColumn="0" w:lastRowLastColumn="0"/>
            </w:pPr>
            <w:r>
              <w:t>b</w:t>
            </w:r>
            <w:r w:rsidR="00B248DD">
              <w:t xml:space="preserve">rief Post Executives on </w:t>
            </w:r>
            <w:r w:rsidR="005A5D5B">
              <w:t>SEAG2G</w:t>
            </w:r>
            <w:r w:rsidR="00B248DD">
              <w:t xml:space="preserve"> activities </w:t>
            </w:r>
          </w:p>
          <w:p w14:paraId="62CFBB37" w14:textId="607BF33A" w:rsidR="00657211" w:rsidRDefault="00657211" w:rsidP="009070E8">
            <w:pPr>
              <w:pStyle w:val="TableBullet1"/>
              <w:cnfStyle w:val="000000100000" w:firstRow="0" w:lastRow="0" w:firstColumn="0" w:lastColumn="0" w:oddVBand="0" w:evenVBand="0" w:oddHBand="1" w:evenHBand="0" w:firstRowFirstColumn="0" w:firstRowLastColumn="0" w:lastRowFirstColumn="0" w:lastRowLastColumn="0"/>
            </w:pPr>
            <w:r w:rsidRPr="00B248DD">
              <w:t>support AGE in-country visits and</w:t>
            </w:r>
            <w:r>
              <w:t>/</w:t>
            </w:r>
            <w:r w:rsidRPr="00B248DD">
              <w:t xml:space="preserve">or outsource this support to the </w:t>
            </w:r>
            <w:r w:rsidR="005A5D5B">
              <w:t>SEAG2G</w:t>
            </w:r>
            <w:r w:rsidRPr="00B248DD">
              <w:t xml:space="preserve"> implementation team </w:t>
            </w:r>
          </w:p>
          <w:p w14:paraId="420568A6" w14:textId="3624590F" w:rsidR="00B248DD" w:rsidRPr="00B248DD" w:rsidRDefault="00B248DD" w:rsidP="009070E8">
            <w:pPr>
              <w:pStyle w:val="TableBullet1"/>
              <w:cnfStyle w:val="000000100000" w:firstRow="0" w:lastRow="0" w:firstColumn="0" w:lastColumn="0" w:oddVBand="0" w:evenVBand="0" w:oddHBand="1" w:evenHBand="0" w:firstRowFirstColumn="0" w:firstRowLastColumn="0" w:lastRowFirstColumn="0" w:lastRowLastColumn="0"/>
            </w:pPr>
            <w:r w:rsidRPr="00B248DD">
              <w:t xml:space="preserve">participate in </w:t>
            </w:r>
            <w:r>
              <w:t>Core Partner and country-level</w:t>
            </w:r>
            <w:r w:rsidRPr="00B248DD">
              <w:t xml:space="preserve"> activities (e.g. high-level visits, dialogues, other fora)</w:t>
            </w:r>
            <w:r w:rsidR="00657211">
              <w:t xml:space="preserve"> as time permits</w:t>
            </w:r>
            <w:r w:rsidRPr="00B248DD">
              <w:t xml:space="preserve"> </w:t>
            </w:r>
          </w:p>
          <w:p w14:paraId="02C55620" w14:textId="3884C34C" w:rsidR="00B248DD" w:rsidRPr="00B248DD" w:rsidRDefault="00B248DD" w:rsidP="009070E8">
            <w:pPr>
              <w:pStyle w:val="TableBullet1"/>
              <w:cnfStyle w:val="000000100000" w:firstRow="0" w:lastRow="0" w:firstColumn="0" w:lastColumn="0" w:oddVBand="0" w:evenVBand="0" w:oddHBand="1" w:evenHBand="0" w:firstRowFirstColumn="0" w:firstRowLastColumn="0" w:lastRowFirstColumn="0" w:lastRowLastColumn="0"/>
            </w:pPr>
            <w:r w:rsidRPr="00B248DD">
              <w:t xml:space="preserve">nominate </w:t>
            </w:r>
            <w:r w:rsidR="001F0512">
              <w:t xml:space="preserve">a </w:t>
            </w:r>
            <w:r w:rsidRPr="00B248DD">
              <w:t xml:space="preserve">Post </w:t>
            </w:r>
            <w:r w:rsidR="005A5D5B">
              <w:t>SEAG2G</w:t>
            </w:r>
            <w:r w:rsidRPr="00B248DD">
              <w:t xml:space="preserve"> focal point</w:t>
            </w:r>
            <w:r w:rsidR="00A809F0">
              <w:t xml:space="preserve">, or a desk focal point </w:t>
            </w:r>
            <w:r w:rsidR="001F0512">
              <w:t xml:space="preserve">if more appropriate </w:t>
            </w:r>
          </w:p>
          <w:p w14:paraId="6785C737" w14:textId="69C478C3" w:rsidR="00B248DD" w:rsidRPr="00B248DD" w:rsidRDefault="002D7614" w:rsidP="009070E8">
            <w:pPr>
              <w:pStyle w:val="TableBullet1"/>
              <w:cnfStyle w:val="000000100000" w:firstRow="0" w:lastRow="0" w:firstColumn="0" w:lastColumn="0" w:oddVBand="0" w:evenVBand="0" w:oddHBand="1" w:evenHBand="0" w:firstRowFirstColumn="0" w:firstRowLastColumn="0" w:lastRowFirstColumn="0" w:lastRowLastColumn="0"/>
            </w:pPr>
            <w:r>
              <w:t xml:space="preserve">disseminate </w:t>
            </w:r>
            <w:r w:rsidR="00B248DD" w:rsidRPr="00B248DD">
              <w:t>public diplomacy materials</w:t>
            </w:r>
            <w:r w:rsidR="00C213CD">
              <w:t xml:space="preserve"> </w:t>
            </w:r>
            <w:r>
              <w:t xml:space="preserve">generated by the </w:t>
            </w:r>
            <w:r w:rsidR="005A5D5B">
              <w:t>SEAG2G</w:t>
            </w:r>
            <w:r w:rsidR="00C213CD">
              <w:t xml:space="preserve"> program</w:t>
            </w:r>
            <w:r w:rsidR="00B248DD" w:rsidRPr="00B248DD">
              <w:t xml:space="preserve"> </w:t>
            </w:r>
          </w:p>
          <w:p w14:paraId="4B342482" w14:textId="43BDED3C" w:rsidR="00B248DD" w:rsidRPr="00053432" w:rsidRDefault="00B248DD" w:rsidP="009070E8">
            <w:pPr>
              <w:pStyle w:val="TableBullet1"/>
              <w:cnfStyle w:val="000000100000" w:firstRow="0" w:lastRow="0" w:firstColumn="0" w:lastColumn="0" w:oddVBand="0" w:evenVBand="0" w:oddHBand="1" w:evenHBand="0" w:firstRowFirstColumn="0" w:firstRowLastColumn="0" w:lastRowFirstColumn="0" w:lastRowLastColumn="0"/>
              <w:rPr>
                <w:iCs/>
                <w:szCs w:val="18"/>
              </w:rPr>
            </w:pPr>
            <w:r w:rsidRPr="00B248DD">
              <w:t xml:space="preserve">participate in learning events and partnership reflection sessions as time permits </w:t>
            </w:r>
          </w:p>
        </w:tc>
      </w:tr>
    </w:tbl>
    <w:p w14:paraId="65D007F0" w14:textId="671923E1" w:rsidR="00FF1596" w:rsidRPr="0096513C" w:rsidRDefault="00FF1596" w:rsidP="09354326">
      <w:pPr>
        <w:pStyle w:val="Heading3"/>
        <w:numPr>
          <w:ilvl w:val="2"/>
          <w:numId w:val="0"/>
        </w:numPr>
      </w:pPr>
      <w:bookmarkStart w:id="151" w:name="_Toc1885284875"/>
      <w:r w:rsidRPr="0096513C">
        <w:t xml:space="preserve">Australian Government </w:t>
      </w:r>
      <w:r w:rsidR="00EF1D52">
        <w:t>Entities</w:t>
      </w:r>
      <w:bookmarkEnd w:id="151"/>
      <w:r w:rsidR="00A420DD">
        <w:t xml:space="preserve"> </w:t>
      </w:r>
    </w:p>
    <w:p w14:paraId="78CD5DAC" w14:textId="6DB479B3" w:rsidR="00FF1596" w:rsidRDefault="00FF1596" w:rsidP="00C42279">
      <w:pPr>
        <w:pStyle w:val="BodyText"/>
      </w:pPr>
      <w:r>
        <w:t xml:space="preserve">AGEs will be responsible for delivering activities and will have access to quality assurance, administration and operational support provided through the </w:t>
      </w:r>
      <w:r w:rsidR="4D5119CF">
        <w:t>MC</w:t>
      </w:r>
      <w:r>
        <w:t xml:space="preserve">. </w:t>
      </w:r>
      <w:r w:rsidR="003E6E3F">
        <w:t>AGEs</w:t>
      </w:r>
      <w:r>
        <w:t xml:space="preserve"> will be responsible for managing relationship and activity delivery risks as part of individual funding agreements. </w:t>
      </w:r>
      <w:r w:rsidR="0008029B">
        <w:t>Where possible</w:t>
      </w:r>
      <w:r w:rsidR="004E435E">
        <w:t>,</w:t>
      </w:r>
      <w:r w:rsidR="0008029B">
        <w:t xml:space="preserve"> AGEs will </w:t>
      </w:r>
      <w:r w:rsidR="001C64AD">
        <w:t>develop work programs that build on existing dialogue and engagement with SGE counterparts.</w:t>
      </w:r>
      <w:r w:rsidR="0008029B">
        <w:t xml:space="preserve"> </w:t>
      </w:r>
      <w:r>
        <w:t>AGEs can draw on third</w:t>
      </w:r>
      <w:r w:rsidR="001F3BB8">
        <w:t>-</w:t>
      </w:r>
      <w:r>
        <w:t>party providers (</w:t>
      </w:r>
      <w:r w:rsidR="001F3BB8">
        <w:t>e.g.</w:t>
      </w:r>
      <w:r w:rsidR="00E32FA1">
        <w:t xml:space="preserve"> </w:t>
      </w:r>
      <w:r>
        <w:t>consultant</w:t>
      </w:r>
      <w:r w:rsidR="001F3BB8">
        <w:t>s</w:t>
      </w:r>
      <w:r>
        <w:t>, private sector entities, universities, and institutes) to manage and deliver activities in line with their internal procurement requirements</w:t>
      </w:r>
      <w:r w:rsidR="004E435E">
        <w:t>,</w:t>
      </w:r>
      <w:r w:rsidR="00F81F95">
        <w:t xml:space="preserve"> </w:t>
      </w:r>
      <w:r w:rsidR="004E435E">
        <w:t>provided</w:t>
      </w:r>
      <w:r w:rsidR="00F81F95">
        <w:t xml:space="preserve"> the</w:t>
      </w:r>
      <w:r w:rsidR="004E435E">
        <w:t xml:space="preserve"> AGE </w:t>
      </w:r>
      <w:r w:rsidR="00F81F95">
        <w:t>remain</w:t>
      </w:r>
      <w:r w:rsidR="004E435E">
        <w:t>s</w:t>
      </w:r>
      <w:r w:rsidR="00F81F95">
        <w:t xml:space="preserve"> the </w:t>
      </w:r>
      <w:r w:rsidR="00222D71">
        <w:t>strategic lead of the partnership</w:t>
      </w:r>
      <w:r>
        <w:t>.</w:t>
      </w:r>
      <w:r w:rsidR="00DF14AD">
        <w:t xml:space="preserve"> </w:t>
      </w:r>
      <w:r w:rsidR="007277C9">
        <w:t xml:space="preserve">AGEs will also </w:t>
      </w:r>
      <w:r w:rsidR="0021360F">
        <w:t xml:space="preserve">contribute data and insights to the MEL processes overseen by the </w:t>
      </w:r>
      <w:r w:rsidR="4D5119CF">
        <w:t>MC</w:t>
      </w:r>
      <w:r w:rsidR="00AC29BD">
        <w:t xml:space="preserve">, and participate in </w:t>
      </w:r>
      <w:r w:rsidR="002A1920">
        <w:t xml:space="preserve">activities for learning and continuous improvement, including </w:t>
      </w:r>
      <w:r w:rsidR="008B00C1">
        <w:t>partnership health checks where appropriate, and Community of Practice sessions with other AGEs.</w:t>
      </w:r>
      <w:r w:rsidR="00A1323D">
        <w:t xml:space="preserve"> </w:t>
      </w:r>
      <w:r w:rsidR="00DF14AD">
        <w:t xml:space="preserve">AGEs will be accountable through the Executive Steering Committee, </w:t>
      </w:r>
      <w:r w:rsidR="003519C4">
        <w:t>terms</w:t>
      </w:r>
      <w:r w:rsidR="00DF14AD">
        <w:t xml:space="preserve"> and conditions within funding agreements with DFAT, and specific management and governance arrangements established with SGE counterparts.</w:t>
      </w:r>
    </w:p>
    <w:p w14:paraId="48AF294C" w14:textId="3B721838" w:rsidR="009E58B0" w:rsidRPr="00003D02" w:rsidRDefault="009E58B0" w:rsidP="00C42279">
      <w:pPr>
        <w:pStyle w:val="Heading3"/>
        <w:numPr>
          <w:ilvl w:val="2"/>
          <w:numId w:val="0"/>
        </w:numPr>
      </w:pPr>
      <w:bookmarkStart w:id="152" w:name="_Toc2001271521"/>
      <w:r w:rsidRPr="00003D02">
        <w:t>Managing Contractor</w:t>
      </w:r>
      <w:bookmarkEnd w:id="152"/>
      <w:r w:rsidRPr="00003D02">
        <w:t xml:space="preserve"> </w:t>
      </w:r>
    </w:p>
    <w:p w14:paraId="08773DEA" w14:textId="53DA9E2C" w:rsidR="00873B82" w:rsidRDefault="00873B82" w:rsidP="00C42279">
      <w:pPr>
        <w:pStyle w:val="BodyText"/>
      </w:pPr>
      <w:r>
        <w:t xml:space="preserve">At the </w:t>
      </w:r>
      <w:r w:rsidR="4D5119CF" w:rsidRPr="2981F106">
        <w:t>MC</w:t>
      </w:r>
      <w:r>
        <w:t xml:space="preserve"> level, roles and functions will be managed and delivered through a program structure, as depicted in </w:t>
      </w:r>
      <w:r w:rsidR="00C275DA" w:rsidRPr="00C275DA">
        <w:fldChar w:fldCharType="begin"/>
      </w:r>
      <w:r w:rsidR="00C275DA" w:rsidRPr="00C275DA">
        <w:instrText xml:space="preserve"> REF _Ref158646951 \h </w:instrText>
      </w:r>
      <w:r w:rsidR="00C275DA">
        <w:instrText xml:space="preserve"> \* MERGEFORMAT </w:instrText>
      </w:r>
      <w:r w:rsidR="00C275DA" w:rsidRPr="00C275DA">
        <w:fldChar w:fldCharType="separate"/>
      </w:r>
      <w:r w:rsidR="00AF7596">
        <w:t xml:space="preserve">Figure </w:t>
      </w:r>
      <w:r w:rsidR="00AF7596">
        <w:rPr>
          <w:noProof/>
        </w:rPr>
        <w:t>5</w:t>
      </w:r>
      <w:r w:rsidR="00C275DA" w:rsidRPr="00C275DA">
        <w:fldChar w:fldCharType="end"/>
      </w:r>
      <w:r w:rsidRPr="00C275DA">
        <w:t xml:space="preserve"> below</w:t>
      </w:r>
      <w:r>
        <w:t>.</w:t>
      </w:r>
    </w:p>
    <w:p w14:paraId="4D7DBC73" w14:textId="3738D1EF" w:rsidR="00873B82" w:rsidRDefault="009A5745" w:rsidP="009A5745">
      <w:pPr>
        <w:pStyle w:val="Caption"/>
      </w:pPr>
      <w:bookmarkStart w:id="153" w:name="_Ref158646951"/>
      <w:bookmarkStart w:id="154" w:name="_Toc168055170"/>
      <w:bookmarkStart w:id="155" w:name="_Toc168414112"/>
      <w:r>
        <w:t xml:space="preserve">Figure </w:t>
      </w:r>
      <w:r>
        <w:fldChar w:fldCharType="begin"/>
      </w:r>
      <w:r>
        <w:instrText xml:space="preserve"> SEQ Figure \* ARABIC </w:instrText>
      </w:r>
      <w:r>
        <w:fldChar w:fldCharType="separate"/>
      </w:r>
      <w:r w:rsidR="00AF7596">
        <w:rPr>
          <w:noProof/>
        </w:rPr>
        <w:t>5</w:t>
      </w:r>
      <w:r>
        <w:fldChar w:fldCharType="end"/>
      </w:r>
      <w:bookmarkEnd w:id="153"/>
      <w:r>
        <w:tab/>
        <w:t>Organisation chart</w:t>
      </w:r>
      <w:bookmarkEnd w:id="154"/>
      <w:bookmarkEnd w:id="155"/>
    </w:p>
    <w:p w14:paraId="0B2176AE" w14:textId="653E008E" w:rsidR="00F14EAA" w:rsidRPr="00F14EAA" w:rsidRDefault="003C2A8F" w:rsidP="007D6B23">
      <w:r>
        <w:rPr>
          <w:noProof/>
        </w:rPr>
        <w:drawing>
          <wp:inline distT="0" distB="0" distL="0" distR="0" wp14:anchorId="00DA0E9F" wp14:editId="4026FC8D">
            <wp:extent cx="4627245" cy="3133725"/>
            <wp:effectExtent l="0" t="0" r="1905" b="9525"/>
            <wp:docPr id="657740055" name="Picture 657740055" descr="Organisational chart outlining proposed staff requirements for the managing contractor team. A text version of the diagram is under Anne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40055" name="Picture 657740055" descr="Organisational chart outlining proposed staff requirements for the managing contractor team. A text version of the diagram is under Annex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7245" cy="3133725"/>
                    </a:xfrm>
                    <a:prstGeom prst="rect">
                      <a:avLst/>
                    </a:prstGeom>
                    <a:noFill/>
                  </pic:spPr>
                </pic:pic>
              </a:graphicData>
            </a:graphic>
          </wp:inline>
        </w:drawing>
      </w:r>
    </w:p>
    <w:p w14:paraId="018CB2BB" w14:textId="5BAA3C34" w:rsidR="00E2569D" w:rsidRDefault="00E2569D" w:rsidP="00C42279">
      <w:pPr>
        <w:pStyle w:val="BodyText"/>
      </w:pPr>
      <w:r>
        <w:lastRenderedPageBreak/>
        <w:t xml:space="preserve">The </w:t>
      </w:r>
      <w:r w:rsidR="005A5D5B">
        <w:t>SEAG2G</w:t>
      </w:r>
      <w:r>
        <w:t xml:space="preserve"> implementation team will be led by an Executive Director and supported by a senior leadership team consisting of a Partnerships Manager, GEDSI Manager and Operations Manager. </w:t>
      </w:r>
      <w:r w:rsidR="009936B3">
        <w:t xml:space="preserve">The </w:t>
      </w:r>
      <w:r w:rsidR="4D5119CF">
        <w:t>MC</w:t>
      </w:r>
      <w:r w:rsidR="009936B3">
        <w:t xml:space="preserve"> will lead on program implementation.</w:t>
      </w:r>
      <w:r>
        <w:t xml:space="preserve"> </w:t>
      </w:r>
      <w:r w:rsidR="00290B33">
        <w:t>The Executive Director will report to the DFAT G2G Section Director</w:t>
      </w:r>
      <w:r w:rsidR="00E4644E">
        <w:t xml:space="preserve"> and will have experience working in the Australian government system at a senior management level</w:t>
      </w:r>
      <w:r w:rsidR="00290B33">
        <w:t xml:space="preserve">. </w:t>
      </w:r>
      <w:r>
        <w:t xml:space="preserve">The </w:t>
      </w:r>
      <w:r w:rsidR="4D5119CF">
        <w:t>MC</w:t>
      </w:r>
      <w:r>
        <w:t xml:space="preserve"> team will also establish </w:t>
      </w:r>
      <w:r w:rsidR="00657211">
        <w:t>a</w:t>
      </w:r>
      <w:r>
        <w:t xml:space="preserve">id </w:t>
      </w:r>
      <w:r w:rsidR="00657211">
        <w:t>e</w:t>
      </w:r>
      <w:r>
        <w:t xml:space="preserve">ffectiveness and Southeast Asia and Australia </w:t>
      </w:r>
      <w:r w:rsidR="00657211">
        <w:t>p</w:t>
      </w:r>
      <w:r>
        <w:t xml:space="preserve">artnership </w:t>
      </w:r>
      <w:r w:rsidR="00657211">
        <w:t xml:space="preserve">resource pools </w:t>
      </w:r>
      <w:r w:rsidR="00FF1596">
        <w:t>(</w:t>
      </w:r>
      <w:r w:rsidR="00606E7A">
        <w:t xml:space="preserve">comprised of short-term </w:t>
      </w:r>
      <w:r w:rsidR="002248D5">
        <w:t>personnel</w:t>
      </w:r>
      <w:r w:rsidR="00FF1596">
        <w:t>)</w:t>
      </w:r>
      <w:r>
        <w:t xml:space="preserve"> to provide partners</w:t>
      </w:r>
      <w:r w:rsidR="008833DA">
        <w:t>, as needed,</w:t>
      </w:r>
      <w:r>
        <w:t xml:space="preserve"> with a range of quality assurance and development services</w:t>
      </w:r>
      <w:r w:rsidR="002248D5">
        <w:t>,</w:t>
      </w:r>
      <w:r>
        <w:t xml:space="preserve"> as well as partnership brokering support. </w:t>
      </w:r>
    </w:p>
    <w:p w14:paraId="1530E3DA" w14:textId="700EE3E9" w:rsidR="001F5CBA" w:rsidRDefault="001F5CBA" w:rsidP="00C42279">
      <w:pPr>
        <w:pStyle w:val="BodyText"/>
        <w:rPr>
          <w:rFonts w:ascii="Calibri" w:eastAsia="Calibri" w:hAnsi="Calibri" w:cs="Calibri"/>
          <w:sz w:val="22"/>
        </w:rPr>
      </w:pPr>
      <w:r>
        <w:t xml:space="preserve">The </w:t>
      </w:r>
      <w:r w:rsidR="4D5119CF">
        <w:t>MC</w:t>
      </w:r>
      <w:r>
        <w:t xml:space="preserve"> team will use inclusive recruitment approaches to ensure women and people from divers</w:t>
      </w:r>
      <w:r w:rsidR="007162EA">
        <w:t>e</w:t>
      </w:r>
      <w:r>
        <w:t xml:space="preserve"> backgrounds, including people with disabilities have opportunities to be engaged as short-term advisers on </w:t>
      </w:r>
      <w:r w:rsidR="005A5D5B">
        <w:t>SEAG2G</w:t>
      </w:r>
      <w:r>
        <w:t xml:space="preserve"> activities via inclusion in the technical resource pools. </w:t>
      </w:r>
    </w:p>
    <w:p w14:paraId="34FEF443" w14:textId="5BDC5E77" w:rsidR="009A5745" w:rsidRDefault="009A5745" w:rsidP="00221777">
      <w:pPr>
        <w:pStyle w:val="Caption"/>
      </w:pPr>
      <w:bookmarkStart w:id="156" w:name="_Toc167994582"/>
      <w:bookmarkStart w:id="157" w:name="_Toc169629119"/>
      <w:bookmarkStart w:id="158" w:name="_Toc169690488"/>
      <w:r>
        <w:t xml:space="preserve">Table </w:t>
      </w:r>
      <w:r>
        <w:fldChar w:fldCharType="begin"/>
      </w:r>
      <w:r>
        <w:instrText xml:space="preserve"> SEQ Table \* ARABIC </w:instrText>
      </w:r>
      <w:r>
        <w:fldChar w:fldCharType="separate"/>
      </w:r>
      <w:r w:rsidR="00AF7596">
        <w:rPr>
          <w:noProof/>
        </w:rPr>
        <w:t>4</w:t>
      </w:r>
      <w:r>
        <w:fldChar w:fldCharType="end"/>
      </w:r>
      <w:r>
        <w:tab/>
      </w:r>
      <w:r w:rsidR="00496E97">
        <w:t>K</w:t>
      </w:r>
      <w:r w:rsidR="00496E97" w:rsidRPr="00496E97">
        <w:t>ey positions and capabilities required for the program</w:t>
      </w:r>
      <w:bookmarkEnd w:id="156"/>
      <w:bookmarkEnd w:id="157"/>
      <w:bookmarkEnd w:id="158"/>
    </w:p>
    <w:tbl>
      <w:tblPr>
        <w:tblStyle w:val="PlainTable2"/>
        <w:tblW w:w="5000" w:type="pct"/>
        <w:tblLook w:val="04A0" w:firstRow="1" w:lastRow="0" w:firstColumn="1" w:lastColumn="0" w:noHBand="0" w:noVBand="1"/>
      </w:tblPr>
      <w:tblGrid>
        <w:gridCol w:w="2338"/>
        <w:gridCol w:w="7584"/>
      </w:tblGrid>
      <w:tr w:rsidR="0048526A" w:rsidRPr="0048526A" w14:paraId="3A544205" w14:textId="77777777" w:rsidTr="00C422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8" w:type="pct"/>
          </w:tcPr>
          <w:p w14:paraId="398E76F4" w14:textId="77777777" w:rsidR="00873B82" w:rsidRPr="0048526A" w:rsidRDefault="00873B82" w:rsidP="009A5745">
            <w:pPr>
              <w:spacing w:before="0" w:after="0"/>
              <w:rPr>
                <w:b w:val="0"/>
                <w:bCs w:val="0"/>
                <w:color w:val="007C89" w:themeColor="accent6"/>
                <w:sz w:val="18"/>
                <w:szCs w:val="18"/>
              </w:rPr>
            </w:pPr>
            <w:r w:rsidRPr="0048526A">
              <w:rPr>
                <w:color w:val="007C89" w:themeColor="accent6"/>
                <w:sz w:val="18"/>
                <w:szCs w:val="18"/>
              </w:rPr>
              <w:t xml:space="preserve">Role </w:t>
            </w:r>
          </w:p>
        </w:tc>
        <w:tc>
          <w:tcPr>
            <w:tcW w:w="3822" w:type="pct"/>
          </w:tcPr>
          <w:p w14:paraId="29764C27" w14:textId="77777777" w:rsidR="00873B82" w:rsidRPr="0048526A" w:rsidRDefault="00873B82" w:rsidP="009A5745">
            <w:pPr>
              <w:spacing w:before="0" w:after="0"/>
              <w:cnfStyle w:val="100000000000" w:firstRow="1" w:lastRow="0" w:firstColumn="0" w:lastColumn="0" w:oddVBand="0" w:evenVBand="0" w:oddHBand="0" w:evenHBand="0" w:firstRowFirstColumn="0" w:firstRowLastColumn="0" w:lastRowFirstColumn="0" w:lastRowLastColumn="0"/>
              <w:rPr>
                <w:b w:val="0"/>
                <w:bCs w:val="0"/>
                <w:color w:val="007C89" w:themeColor="accent6"/>
                <w:sz w:val="18"/>
                <w:szCs w:val="18"/>
              </w:rPr>
            </w:pPr>
            <w:r w:rsidRPr="0048526A">
              <w:rPr>
                <w:color w:val="007C89" w:themeColor="accent6"/>
                <w:sz w:val="18"/>
                <w:szCs w:val="18"/>
              </w:rPr>
              <w:t xml:space="preserve">Capabilities </w:t>
            </w:r>
          </w:p>
        </w:tc>
      </w:tr>
      <w:tr w:rsidR="00873B82" w:rsidRPr="00B22542" w14:paraId="2AB83133" w14:textId="77777777" w:rsidTr="00C4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D758917" w14:textId="77777777" w:rsidR="00873B82" w:rsidRPr="00AE649A" w:rsidRDefault="00873B82" w:rsidP="009A5745">
            <w:pPr>
              <w:spacing w:before="0" w:after="0"/>
              <w:rPr>
                <w:sz w:val="18"/>
                <w:szCs w:val="18"/>
              </w:rPr>
            </w:pPr>
            <w:r w:rsidRPr="00AE649A">
              <w:rPr>
                <w:sz w:val="18"/>
                <w:szCs w:val="18"/>
              </w:rPr>
              <w:t xml:space="preserve">Executive Director </w:t>
            </w:r>
          </w:p>
        </w:tc>
        <w:tc>
          <w:tcPr>
            <w:tcW w:w="3822" w:type="pct"/>
          </w:tcPr>
          <w:p w14:paraId="311917F0" w14:textId="77777777" w:rsidR="00873B82" w:rsidRPr="00AE649A" w:rsidRDefault="00873B82" w:rsidP="009A5745">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AE649A">
              <w:rPr>
                <w:sz w:val="18"/>
                <w:szCs w:val="18"/>
              </w:rPr>
              <w:t xml:space="preserve">Senior-level public service experience in Australia, relationship building, leadership, problem solving, relationship management, creativity, strategy development, risk </w:t>
            </w:r>
            <w:r w:rsidR="026F5626" w:rsidRPr="3DBBF487">
              <w:rPr>
                <w:sz w:val="18"/>
                <w:szCs w:val="18"/>
              </w:rPr>
              <w:t xml:space="preserve">and safeguards </w:t>
            </w:r>
            <w:r w:rsidRPr="00AE649A">
              <w:rPr>
                <w:sz w:val="18"/>
                <w:szCs w:val="18"/>
              </w:rPr>
              <w:t>management and mitigation, program management, partnership brokering.</w:t>
            </w:r>
          </w:p>
        </w:tc>
      </w:tr>
      <w:tr w:rsidR="00873B82" w:rsidRPr="00B22542" w14:paraId="0F822DE2" w14:textId="77777777" w:rsidTr="00C42279">
        <w:tc>
          <w:tcPr>
            <w:cnfStyle w:val="001000000000" w:firstRow="0" w:lastRow="0" w:firstColumn="1" w:lastColumn="0" w:oddVBand="0" w:evenVBand="0" w:oddHBand="0" w:evenHBand="0" w:firstRowFirstColumn="0" w:firstRowLastColumn="0" w:lastRowFirstColumn="0" w:lastRowLastColumn="0"/>
            <w:tcW w:w="1178" w:type="pct"/>
          </w:tcPr>
          <w:p w14:paraId="7744314A" w14:textId="77777777" w:rsidR="00873B82" w:rsidRPr="00AE649A" w:rsidRDefault="00873B82" w:rsidP="009A5745">
            <w:pPr>
              <w:spacing w:before="0" w:after="0"/>
              <w:rPr>
                <w:sz w:val="18"/>
                <w:szCs w:val="18"/>
              </w:rPr>
            </w:pPr>
            <w:r w:rsidRPr="00AE649A">
              <w:rPr>
                <w:sz w:val="18"/>
                <w:szCs w:val="18"/>
              </w:rPr>
              <w:t xml:space="preserve">Partnerships Manager </w:t>
            </w:r>
          </w:p>
        </w:tc>
        <w:tc>
          <w:tcPr>
            <w:tcW w:w="3822" w:type="pct"/>
          </w:tcPr>
          <w:p w14:paraId="0E23D3D4" w14:textId="184DD4CA" w:rsidR="00873B82" w:rsidRPr="00AE649A" w:rsidRDefault="00344051" w:rsidP="009A5745">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w:t>
            </w:r>
            <w:r w:rsidR="00873B82" w:rsidRPr="00AE649A">
              <w:rPr>
                <w:sz w:val="18"/>
                <w:szCs w:val="18"/>
              </w:rPr>
              <w:t xml:space="preserve">nderstanding </w:t>
            </w:r>
            <w:r>
              <w:rPr>
                <w:sz w:val="18"/>
                <w:szCs w:val="18"/>
              </w:rPr>
              <w:t xml:space="preserve">of government systems, </w:t>
            </w:r>
            <w:r w:rsidR="00873B82" w:rsidRPr="00AE649A">
              <w:rPr>
                <w:sz w:val="18"/>
                <w:szCs w:val="18"/>
              </w:rPr>
              <w:t xml:space="preserve">including policy and service delivery systems, relationship management, consensus building, partnership brokering, project management, risk </w:t>
            </w:r>
            <w:r w:rsidR="69BB7B90" w:rsidRPr="3DBBF487">
              <w:rPr>
                <w:sz w:val="18"/>
                <w:szCs w:val="18"/>
              </w:rPr>
              <w:t xml:space="preserve">and safeguards </w:t>
            </w:r>
            <w:r w:rsidR="00873B82" w:rsidRPr="00AE649A">
              <w:rPr>
                <w:sz w:val="18"/>
                <w:szCs w:val="18"/>
              </w:rPr>
              <w:t>management and mitigation, development policy, event facilitation</w:t>
            </w:r>
            <w:r>
              <w:rPr>
                <w:sz w:val="18"/>
                <w:szCs w:val="18"/>
              </w:rPr>
              <w:t>.</w:t>
            </w:r>
            <w:r w:rsidR="00873B82" w:rsidRPr="00AE649A">
              <w:rPr>
                <w:sz w:val="18"/>
                <w:szCs w:val="18"/>
              </w:rPr>
              <w:t xml:space="preserve"> </w:t>
            </w:r>
          </w:p>
        </w:tc>
      </w:tr>
      <w:tr w:rsidR="00873B82" w:rsidRPr="00B22542" w14:paraId="22686FFF" w14:textId="77777777" w:rsidTr="00C4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026DD9E" w14:textId="77777777" w:rsidR="00873B82" w:rsidRPr="00AE649A" w:rsidRDefault="00873B82" w:rsidP="009A5745">
            <w:pPr>
              <w:spacing w:before="0" w:after="0"/>
              <w:rPr>
                <w:sz w:val="18"/>
                <w:szCs w:val="18"/>
              </w:rPr>
            </w:pPr>
            <w:r w:rsidRPr="00AE649A">
              <w:rPr>
                <w:sz w:val="18"/>
                <w:szCs w:val="18"/>
              </w:rPr>
              <w:t xml:space="preserve">GEDSI Manager </w:t>
            </w:r>
          </w:p>
        </w:tc>
        <w:tc>
          <w:tcPr>
            <w:tcW w:w="3822" w:type="pct"/>
          </w:tcPr>
          <w:p w14:paraId="3E10B7D0" w14:textId="6B72578E" w:rsidR="00873B82" w:rsidRPr="00AE649A" w:rsidRDefault="00344051" w:rsidP="009A5745">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w:t>
            </w:r>
            <w:r w:rsidR="00873B82" w:rsidRPr="00AE649A">
              <w:rPr>
                <w:sz w:val="18"/>
                <w:szCs w:val="18"/>
              </w:rPr>
              <w:t>ender equality, partnership brokering, disability and social inclusion technical specialist, consensus building, stakeholder management, creativity, event</w:t>
            </w:r>
            <w:r w:rsidR="00B276BB">
              <w:rPr>
                <w:sz w:val="18"/>
                <w:szCs w:val="18"/>
              </w:rPr>
              <w:t xml:space="preserve"> / </w:t>
            </w:r>
            <w:r w:rsidR="00873B82" w:rsidRPr="00AE649A">
              <w:rPr>
                <w:sz w:val="18"/>
                <w:szCs w:val="18"/>
              </w:rPr>
              <w:t>training facilitation, Southeast Asia experience</w:t>
            </w:r>
            <w:r>
              <w:rPr>
                <w:sz w:val="18"/>
                <w:szCs w:val="18"/>
              </w:rPr>
              <w:t>.</w:t>
            </w:r>
            <w:r w:rsidR="00873B82" w:rsidRPr="00AE649A">
              <w:rPr>
                <w:sz w:val="18"/>
                <w:szCs w:val="18"/>
              </w:rPr>
              <w:t xml:space="preserve"> </w:t>
            </w:r>
          </w:p>
        </w:tc>
      </w:tr>
      <w:tr w:rsidR="00637A26" w:rsidRPr="00B22542" w14:paraId="76B3BF5F" w14:textId="77777777" w:rsidTr="00C42279">
        <w:tc>
          <w:tcPr>
            <w:cnfStyle w:val="001000000000" w:firstRow="0" w:lastRow="0" w:firstColumn="1" w:lastColumn="0" w:oddVBand="0" w:evenVBand="0" w:oddHBand="0" w:evenHBand="0" w:firstRowFirstColumn="0" w:firstRowLastColumn="0" w:lastRowFirstColumn="0" w:lastRowLastColumn="0"/>
            <w:tcW w:w="1178" w:type="pct"/>
          </w:tcPr>
          <w:p w14:paraId="56A8916D" w14:textId="08949634" w:rsidR="00637A26" w:rsidRPr="00AE649A" w:rsidRDefault="00637A26" w:rsidP="009A5745">
            <w:pPr>
              <w:spacing w:before="0" w:after="0"/>
              <w:rPr>
                <w:sz w:val="18"/>
                <w:szCs w:val="18"/>
              </w:rPr>
            </w:pPr>
            <w:r>
              <w:rPr>
                <w:sz w:val="18"/>
                <w:szCs w:val="18"/>
              </w:rPr>
              <w:t>Monitoring, Evaluation and Learning Lead</w:t>
            </w:r>
          </w:p>
        </w:tc>
        <w:tc>
          <w:tcPr>
            <w:tcW w:w="3822" w:type="pct"/>
          </w:tcPr>
          <w:p w14:paraId="1BDFE07C" w14:textId="4BD1A694" w:rsidR="00637A26" w:rsidRDefault="00637A26" w:rsidP="009A5745">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M&amp;E methodology and approaches, policy and practice measurement, problem solver, report writing, mentoring, training, relationship management, translation of complex concepts, facilitation, written </w:t>
            </w:r>
            <w:r w:rsidR="004C20C3">
              <w:rPr>
                <w:sz w:val="18"/>
                <w:szCs w:val="18"/>
              </w:rPr>
              <w:t>communication,</w:t>
            </w:r>
            <w:r>
              <w:rPr>
                <w:sz w:val="18"/>
                <w:szCs w:val="18"/>
              </w:rPr>
              <w:t xml:space="preserve"> and risk management</w:t>
            </w:r>
            <w:r w:rsidR="2D5DF906" w:rsidRPr="3DBBF487">
              <w:rPr>
                <w:sz w:val="18"/>
                <w:szCs w:val="18"/>
              </w:rPr>
              <w:t xml:space="preserve"> (including safeguards).</w:t>
            </w:r>
            <w:r>
              <w:rPr>
                <w:sz w:val="18"/>
                <w:szCs w:val="18"/>
              </w:rPr>
              <w:t xml:space="preserve"> </w:t>
            </w:r>
          </w:p>
        </w:tc>
      </w:tr>
      <w:tr w:rsidR="00873B82" w:rsidRPr="00B22542" w14:paraId="7D249934" w14:textId="77777777" w:rsidTr="00C4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B9D3D6A" w14:textId="77777777" w:rsidR="00873B82" w:rsidRPr="00AE649A" w:rsidRDefault="00873B82" w:rsidP="009A5745">
            <w:pPr>
              <w:spacing w:before="0" w:after="0"/>
              <w:rPr>
                <w:sz w:val="18"/>
                <w:szCs w:val="18"/>
              </w:rPr>
            </w:pPr>
            <w:r w:rsidRPr="00AE649A">
              <w:rPr>
                <w:sz w:val="18"/>
                <w:szCs w:val="18"/>
              </w:rPr>
              <w:t xml:space="preserve">Operations Manager </w:t>
            </w:r>
          </w:p>
        </w:tc>
        <w:tc>
          <w:tcPr>
            <w:tcW w:w="3822" w:type="pct"/>
          </w:tcPr>
          <w:p w14:paraId="7A49D2B0" w14:textId="2AFD684E" w:rsidR="00873B82" w:rsidRPr="00AE649A" w:rsidRDefault="00873B82" w:rsidP="009A5745">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AE649A">
              <w:rPr>
                <w:sz w:val="18"/>
                <w:szCs w:val="18"/>
              </w:rPr>
              <w:t>Finance management, program management, procurement, logistic</w:t>
            </w:r>
            <w:r w:rsidR="00B276BB">
              <w:rPr>
                <w:sz w:val="18"/>
                <w:szCs w:val="18"/>
              </w:rPr>
              <w:t>s</w:t>
            </w:r>
            <w:r w:rsidRPr="00AE649A">
              <w:rPr>
                <w:sz w:val="18"/>
                <w:szCs w:val="18"/>
              </w:rPr>
              <w:t xml:space="preserve"> and administrati</w:t>
            </w:r>
            <w:r w:rsidR="00B276BB">
              <w:rPr>
                <w:sz w:val="18"/>
                <w:szCs w:val="18"/>
              </w:rPr>
              <w:t>on</w:t>
            </w:r>
            <w:r w:rsidRPr="00AE649A">
              <w:rPr>
                <w:sz w:val="18"/>
                <w:szCs w:val="18"/>
              </w:rPr>
              <w:t>, client service minded, relationship management, problem solver, security management</w:t>
            </w:r>
            <w:r w:rsidR="00DD6C1E">
              <w:rPr>
                <w:sz w:val="18"/>
                <w:szCs w:val="18"/>
              </w:rPr>
              <w:t>.</w:t>
            </w:r>
          </w:p>
        </w:tc>
      </w:tr>
      <w:tr w:rsidR="00873B82" w:rsidRPr="00B22542" w14:paraId="5D672A3D" w14:textId="77777777" w:rsidTr="00C42279">
        <w:tc>
          <w:tcPr>
            <w:cnfStyle w:val="001000000000" w:firstRow="0" w:lastRow="0" w:firstColumn="1" w:lastColumn="0" w:oddVBand="0" w:evenVBand="0" w:oddHBand="0" w:evenHBand="0" w:firstRowFirstColumn="0" w:firstRowLastColumn="0" w:lastRowFirstColumn="0" w:lastRowLastColumn="0"/>
            <w:tcW w:w="1178" w:type="pct"/>
          </w:tcPr>
          <w:p w14:paraId="0016560F" w14:textId="3BD4E81B" w:rsidR="00873B82" w:rsidRPr="00AE649A" w:rsidRDefault="007742B4" w:rsidP="009A5745">
            <w:pPr>
              <w:spacing w:before="0" w:after="0"/>
              <w:rPr>
                <w:sz w:val="18"/>
                <w:szCs w:val="18"/>
              </w:rPr>
            </w:pPr>
            <w:r>
              <w:rPr>
                <w:sz w:val="18"/>
                <w:szCs w:val="18"/>
              </w:rPr>
              <w:t>Technical Expertise</w:t>
            </w:r>
            <w:r w:rsidR="00873B82" w:rsidRPr="00AE649A">
              <w:rPr>
                <w:sz w:val="18"/>
                <w:szCs w:val="18"/>
              </w:rPr>
              <w:t xml:space="preserve"> </w:t>
            </w:r>
            <w:r w:rsidR="00657211">
              <w:rPr>
                <w:sz w:val="18"/>
                <w:szCs w:val="18"/>
              </w:rPr>
              <w:t>Pool</w:t>
            </w:r>
          </w:p>
        </w:tc>
        <w:tc>
          <w:tcPr>
            <w:tcW w:w="3822" w:type="pct"/>
          </w:tcPr>
          <w:p w14:paraId="7F194892" w14:textId="4FBD442F" w:rsidR="00873B82" w:rsidRDefault="00B33588" w:rsidP="009A5745">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Identified</w:t>
            </w:r>
            <w:r w:rsidR="00873B82" w:rsidRPr="00AE649A">
              <w:rPr>
                <w:sz w:val="18"/>
                <w:szCs w:val="18"/>
              </w:rPr>
              <w:t xml:space="preserve"> experts with expertise in GEDSI, design, </w:t>
            </w:r>
            <w:r w:rsidR="00345FF2">
              <w:rPr>
                <w:sz w:val="18"/>
                <w:szCs w:val="18"/>
              </w:rPr>
              <w:t>MEL</w:t>
            </w:r>
            <w:r w:rsidR="00873B82" w:rsidRPr="00AE649A">
              <w:rPr>
                <w:sz w:val="18"/>
                <w:szCs w:val="18"/>
              </w:rPr>
              <w:t xml:space="preserve">, </w:t>
            </w:r>
            <w:r w:rsidR="00344051">
              <w:rPr>
                <w:sz w:val="18"/>
                <w:szCs w:val="18"/>
              </w:rPr>
              <w:t xml:space="preserve">thematic areas (e.g. </w:t>
            </w:r>
            <w:r w:rsidR="00873B82" w:rsidRPr="00AE649A">
              <w:rPr>
                <w:sz w:val="18"/>
                <w:szCs w:val="18"/>
              </w:rPr>
              <w:t>climate change,</w:t>
            </w:r>
            <w:r w:rsidR="00344051">
              <w:rPr>
                <w:sz w:val="18"/>
                <w:szCs w:val="18"/>
              </w:rPr>
              <w:t xml:space="preserve"> agriculture, education),</w:t>
            </w:r>
            <w:r w:rsidR="00873B82" w:rsidRPr="00AE649A">
              <w:rPr>
                <w:sz w:val="18"/>
                <w:szCs w:val="18"/>
              </w:rPr>
              <w:t xml:space="preserve"> PSEAH, risk</w:t>
            </w:r>
            <w:r w:rsidR="7BE1C893" w:rsidRPr="3DBBF487">
              <w:rPr>
                <w:sz w:val="18"/>
                <w:szCs w:val="18"/>
              </w:rPr>
              <w:t>, safeguards</w:t>
            </w:r>
            <w:r w:rsidR="00873B82" w:rsidRPr="00AE649A">
              <w:rPr>
                <w:sz w:val="18"/>
                <w:szCs w:val="18"/>
              </w:rPr>
              <w:t xml:space="preserve"> and child protection. </w:t>
            </w:r>
          </w:p>
          <w:p w14:paraId="73F01BCB" w14:textId="18ACEB3D" w:rsidR="000362EB" w:rsidRPr="00B33588" w:rsidRDefault="000362EB" w:rsidP="009A5745">
            <w:pPr>
              <w:spacing w:before="0" w:after="0"/>
              <w:cnfStyle w:val="000000000000" w:firstRow="0" w:lastRow="0" w:firstColumn="0" w:lastColumn="0" w:oddVBand="0" w:evenVBand="0" w:oddHBand="0" w:evenHBand="0" w:firstRowFirstColumn="0" w:firstRowLastColumn="0" w:lastRowFirstColumn="0" w:lastRowLastColumn="0"/>
              <w:rPr>
                <w:i/>
                <w:iCs/>
                <w:sz w:val="18"/>
                <w:szCs w:val="18"/>
              </w:rPr>
            </w:pPr>
            <w:r w:rsidRPr="00B33588">
              <w:rPr>
                <w:i/>
                <w:iCs/>
                <w:sz w:val="18"/>
                <w:szCs w:val="18"/>
              </w:rPr>
              <w:t xml:space="preserve">To be sourced </w:t>
            </w:r>
            <w:r w:rsidR="00B33588" w:rsidRPr="00B33588">
              <w:rPr>
                <w:i/>
                <w:iCs/>
                <w:sz w:val="18"/>
                <w:szCs w:val="18"/>
              </w:rPr>
              <w:t xml:space="preserve">from existing panels where possible and </w:t>
            </w:r>
            <w:r w:rsidR="00784DF3" w:rsidRPr="00B33588">
              <w:rPr>
                <w:i/>
                <w:iCs/>
                <w:sz w:val="18"/>
                <w:szCs w:val="18"/>
              </w:rPr>
              <w:t>on an as needed basis.</w:t>
            </w:r>
          </w:p>
        </w:tc>
      </w:tr>
      <w:tr w:rsidR="00873B82" w:rsidRPr="00BF061E" w14:paraId="22F13E1C" w14:textId="77777777" w:rsidTr="00C4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9CC5893" w14:textId="77777777" w:rsidR="00873B82" w:rsidRPr="00AE649A" w:rsidRDefault="00873B82" w:rsidP="009A5745">
            <w:pPr>
              <w:spacing w:before="0" w:after="0"/>
              <w:rPr>
                <w:sz w:val="18"/>
                <w:szCs w:val="18"/>
              </w:rPr>
            </w:pPr>
            <w:r w:rsidRPr="00AE649A">
              <w:rPr>
                <w:sz w:val="18"/>
                <w:szCs w:val="18"/>
              </w:rPr>
              <w:t xml:space="preserve">Southeast Asia and Australia Partnership Pool </w:t>
            </w:r>
          </w:p>
        </w:tc>
        <w:tc>
          <w:tcPr>
            <w:tcW w:w="3822" w:type="pct"/>
          </w:tcPr>
          <w:p w14:paraId="0F6EE742" w14:textId="580ACE4E" w:rsidR="00873B82" w:rsidRPr="00AE649A" w:rsidRDefault="00B276BB" w:rsidP="009A5745">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w:t>
            </w:r>
            <w:r w:rsidR="00873B82" w:rsidRPr="00AE649A">
              <w:rPr>
                <w:sz w:val="18"/>
                <w:szCs w:val="18"/>
              </w:rPr>
              <w:t>artnership brokers in the region and Australia</w:t>
            </w:r>
            <w:r>
              <w:rPr>
                <w:sz w:val="18"/>
                <w:szCs w:val="18"/>
              </w:rPr>
              <w:t xml:space="preserve"> to</w:t>
            </w:r>
            <w:r w:rsidR="00873B82" w:rsidRPr="00AE649A">
              <w:rPr>
                <w:sz w:val="18"/>
                <w:szCs w:val="18"/>
              </w:rPr>
              <w:t xml:space="preserve"> provide partnership training and facilitation services to DFAT, AGEs and SGEs</w:t>
            </w:r>
            <w:r w:rsidR="005639DF">
              <w:rPr>
                <w:sz w:val="18"/>
                <w:szCs w:val="18"/>
              </w:rPr>
              <w:t xml:space="preserve">. Brokers will </w:t>
            </w:r>
            <w:r>
              <w:rPr>
                <w:sz w:val="18"/>
                <w:szCs w:val="18"/>
              </w:rPr>
              <w:t>undertake</w:t>
            </w:r>
            <w:r w:rsidR="005639DF">
              <w:rPr>
                <w:sz w:val="18"/>
                <w:szCs w:val="18"/>
              </w:rPr>
              <w:t xml:space="preserve"> periodic ‘</w:t>
            </w:r>
            <w:r w:rsidR="00E1500B">
              <w:rPr>
                <w:sz w:val="18"/>
                <w:szCs w:val="18"/>
              </w:rPr>
              <w:t>check-in</w:t>
            </w:r>
            <w:r w:rsidR="005639DF">
              <w:rPr>
                <w:sz w:val="18"/>
                <w:szCs w:val="18"/>
              </w:rPr>
              <w:t>s’</w:t>
            </w:r>
            <w:r w:rsidR="00E1500B">
              <w:rPr>
                <w:sz w:val="18"/>
                <w:szCs w:val="18"/>
              </w:rPr>
              <w:t xml:space="preserve"> </w:t>
            </w:r>
            <w:r w:rsidR="006B0A83">
              <w:rPr>
                <w:sz w:val="18"/>
                <w:szCs w:val="18"/>
              </w:rPr>
              <w:t xml:space="preserve">with SGEs </w:t>
            </w:r>
            <w:r w:rsidR="00E1500B">
              <w:rPr>
                <w:sz w:val="18"/>
                <w:szCs w:val="18"/>
              </w:rPr>
              <w:t>on the status of activities</w:t>
            </w:r>
            <w:r w:rsidR="00E12A33">
              <w:rPr>
                <w:sz w:val="18"/>
                <w:szCs w:val="18"/>
              </w:rPr>
              <w:t xml:space="preserve"> and </w:t>
            </w:r>
            <w:r w:rsidR="006B0A83">
              <w:rPr>
                <w:sz w:val="18"/>
                <w:szCs w:val="18"/>
              </w:rPr>
              <w:t>other aspects of the partnership</w:t>
            </w:r>
            <w:r w:rsidR="00873B82" w:rsidRPr="00AE649A">
              <w:rPr>
                <w:sz w:val="18"/>
                <w:szCs w:val="18"/>
              </w:rPr>
              <w:t>. Support is to be provided through partnership and/or activity scoping and implementation phases and on conclusion of partnerships and activities.</w:t>
            </w:r>
            <w:r w:rsidR="00A420DD">
              <w:rPr>
                <w:sz w:val="18"/>
                <w:szCs w:val="18"/>
              </w:rPr>
              <w:t xml:space="preserve"> </w:t>
            </w:r>
          </w:p>
          <w:p w14:paraId="2CAA7903" w14:textId="727537F2" w:rsidR="00873B82" w:rsidRPr="00AE649A" w:rsidRDefault="00784DF3" w:rsidP="009A5745">
            <w:pPr>
              <w:spacing w:before="0" w:after="0"/>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T</w:t>
            </w:r>
            <w:r w:rsidR="00873B82" w:rsidRPr="00AE649A">
              <w:rPr>
                <w:i/>
                <w:iCs/>
                <w:sz w:val="18"/>
                <w:szCs w:val="18"/>
              </w:rPr>
              <w:t xml:space="preserve">o be sourced from </w:t>
            </w:r>
            <w:r w:rsidR="4D5119CF" w:rsidRPr="2981F106">
              <w:rPr>
                <w:i/>
                <w:iCs/>
                <w:sz w:val="18"/>
                <w:szCs w:val="18"/>
              </w:rPr>
              <w:t>MC</w:t>
            </w:r>
            <w:r w:rsidR="00873B82" w:rsidRPr="2981F106">
              <w:rPr>
                <w:i/>
                <w:iCs/>
                <w:sz w:val="18"/>
                <w:szCs w:val="18"/>
              </w:rPr>
              <w:t>’s</w:t>
            </w:r>
            <w:r w:rsidR="00873B82" w:rsidRPr="00AE649A">
              <w:rPr>
                <w:i/>
                <w:iCs/>
                <w:sz w:val="18"/>
                <w:szCs w:val="18"/>
              </w:rPr>
              <w:t xml:space="preserve"> global partnership panel</w:t>
            </w:r>
            <w:r w:rsidR="00E1500B">
              <w:rPr>
                <w:i/>
                <w:iCs/>
                <w:sz w:val="18"/>
                <w:szCs w:val="18"/>
              </w:rPr>
              <w:t xml:space="preserve"> on an as needed basis.</w:t>
            </w:r>
          </w:p>
        </w:tc>
      </w:tr>
      <w:tr w:rsidR="00873B82" w:rsidRPr="00B22542" w14:paraId="575B7AE8" w14:textId="77777777" w:rsidTr="00C42279">
        <w:tc>
          <w:tcPr>
            <w:cnfStyle w:val="001000000000" w:firstRow="0" w:lastRow="0" w:firstColumn="1" w:lastColumn="0" w:oddVBand="0" w:evenVBand="0" w:oddHBand="0" w:evenHBand="0" w:firstRowFirstColumn="0" w:firstRowLastColumn="0" w:lastRowFirstColumn="0" w:lastRowLastColumn="0"/>
            <w:tcW w:w="1178" w:type="pct"/>
          </w:tcPr>
          <w:p w14:paraId="1BE87FBB" w14:textId="77777777" w:rsidR="00873B82" w:rsidRPr="00AE649A" w:rsidRDefault="00873B82" w:rsidP="009A5745">
            <w:pPr>
              <w:spacing w:before="0" w:after="0"/>
              <w:rPr>
                <w:sz w:val="18"/>
                <w:szCs w:val="18"/>
              </w:rPr>
            </w:pPr>
            <w:r w:rsidRPr="00AE649A">
              <w:rPr>
                <w:sz w:val="18"/>
                <w:szCs w:val="18"/>
              </w:rPr>
              <w:t xml:space="preserve">Operations Team </w:t>
            </w:r>
          </w:p>
        </w:tc>
        <w:tc>
          <w:tcPr>
            <w:tcW w:w="3822" w:type="pct"/>
          </w:tcPr>
          <w:p w14:paraId="4178EE51" w14:textId="7DBD0288" w:rsidR="00873B82" w:rsidRPr="00AE649A" w:rsidRDefault="00873B82" w:rsidP="009A5745">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AE649A">
              <w:rPr>
                <w:sz w:val="18"/>
                <w:szCs w:val="18"/>
              </w:rPr>
              <w:t xml:space="preserve">Team of logistical, </w:t>
            </w:r>
            <w:r w:rsidR="00B8380C" w:rsidRPr="00AE649A">
              <w:rPr>
                <w:sz w:val="18"/>
                <w:szCs w:val="18"/>
              </w:rPr>
              <w:t>administrative,</w:t>
            </w:r>
            <w:r w:rsidRPr="00AE649A">
              <w:rPr>
                <w:sz w:val="18"/>
                <w:szCs w:val="18"/>
              </w:rPr>
              <w:t xml:space="preserve"> and </w:t>
            </w:r>
            <w:r w:rsidR="00DC41F5">
              <w:rPr>
                <w:sz w:val="18"/>
                <w:szCs w:val="18"/>
              </w:rPr>
              <w:t>finance</w:t>
            </w:r>
            <w:r w:rsidRPr="00AE649A">
              <w:rPr>
                <w:sz w:val="18"/>
                <w:szCs w:val="18"/>
              </w:rPr>
              <w:t xml:space="preserve"> officers to </w:t>
            </w:r>
            <w:r w:rsidR="00CC15A1">
              <w:rPr>
                <w:sz w:val="18"/>
                <w:szCs w:val="18"/>
              </w:rPr>
              <w:t xml:space="preserve">support </w:t>
            </w:r>
            <w:r w:rsidRPr="00AE649A">
              <w:rPr>
                <w:sz w:val="18"/>
                <w:szCs w:val="18"/>
              </w:rPr>
              <w:t>deliver</w:t>
            </w:r>
            <w:r w:rsidR="00CC15A1">
              <w:rPr>
                <w:sz w:val="18"/>
                <w:szCs w:val="18"/>
              </w:rPr>
              <w:t>y of activities and provide</w:t>
            </w:r>
            <w:r w:rsidRPr="00AE649A">
              <w:rPr>
                <w:sz w:val="18"/>
                <w:szCs w:val="18"/>
              </w:rPr>
              <w:t xml:space="preserve"> operational support to partners. </w:t>
            </w:r>
          </w:p>
        </w:tc>
      </w:tr>
    </w:tbl>
    <w:p w14:paraId="47AF1AAB" w14:textId="20955C4A" w:rsidR="008F08B3" w:rsidRPr="006B6DC6" w:rsidRDefault="008F08B3" w:rsidP="006B6DC6">
      <w:pPr>
        <w:pStyle w:val="Heading3"/>
      </w:pPr>
      <w:bookmarkStart w:id="159" w:name="_Toc423508988"/>
      <w:bookmarkStart w:id="160" w:name="_Hlk158536919"/>
      <w:r w:rsidRPr="006B6DC6">
        <w:t xml:space="preserve">Services provided by </w:t>
      </w:r>
      <w:r w:rsidR="00C96E96" w:rsidRPr="006B6DC6">
        <w:t>Managing Contractor</w:t>
      </w:r>
      <w:bookmarkEnd w:id="159"/>
    </w:p>
    <w:p w14:paraId="397EA641" w14:textId="0F6188C1" w:rsidR="003757B7" w:rsidRDefault="003757B7" w:rsidP="00C42279">
      <w:pPr>
        <w:pStyle w:val="BodyText"/>
      </w:pPr>
      <w:r w:rsidRPr="007D6B23">
        <w:t xml:space="preserve">The </w:t>
      </w:r>
      <w:r w:rsidR="4D5119CF">
        <w:t>MC</w:t>
      </w:r>
      <w:r w:rsidRPr="007D6B23">
        <w:t xml:space="preserve"> will </w:t>
      </w:r>
      <w:r>
        <w:t xml:space="preserve">undertake a range of key functions spanning strategy, planning, governance, risk and </w:t>
      </w:r>
      <w:r w:rsidR="00EF0E0C">
        <w:t>safeguards</w:t>
      </w:r>
      <w:r w:rsidR="003F00CF">
        <w:t xml:space="preserve"> management, </w:t>
      </w:r>
      <w:r>
        <w:t xml:space="preserve">budget management and operations. </w:t>
      </w:r>
      <w:r w:rsidR="00181A62">
        <w:t xml:space="preserve">A </w:t>
      </w:r>
      <w:r w:rsidR="004544C5">
        <w:t xml:space="preserve">detailed list </w:t>
      </w:r>
      <w:r w:rsidR="006930FC">
        <w:t xml:space="preserve">of services </w:t>
      </w:r>
      <w:r w:rsidR="004544C5">
        <w:t xml:space="preserve">is </w:t>
      </w:r>
      <w:r w:rsidR="00181A62">
        <w:t xml:space="preserve">provided </w:t>
      </w:r>
      <w:r w:rsidR="004544C5">
        <w:t>at</w:t>
      </w:r>
      <w:r w:rsidR="00181A62">
        <w:t xml:space="preserve"> </w:t>
      </w:r>
      <w:r w:rsidR="00DC1CC7">
        <w:fldChar w:fldCharType="begin"/>
      </w:r>
      <w:r w:rsidR="00DC1CC7">
        <w:instrText xml:space="preserve"> REF _Ref168476423 \r \h </w:instrText>
      </w:r>
      <w:r w:rsidR="00DC1CC7">
        <w:fldChar w:fldCharType="separate"/>
      </w:r>
      <w:r w:rsidR="00AF7596">
        <w:t>Annex 5</w:t>
      </w:r>
      <w:r w:rsidR="00DC1CC7">
        <w:fldChar w:fldCharType="end"/>
      </w:r>
      <w:r w:rsidR="006B6DC6">
        <w:t>.</w:t>
      </w:r>
    </w:p>
    <w:p w14:paraId="15B83E93" w14:textId="3D5C0D6C" w:rsidR="00F56EAA" w:rsidRDefault="00F56EAA" w:rsidP="00B83188">
      <w:pPr>
        <w:pStyle w:val="BodyText"/>
      </w:pPr>
      <w:r>
        <w:t>Posts</w:t>
      </w:r>
      <w:r w:rsidR="003D71AF">
        <w:t>,</w:t>
      </w:r>
      <w:r>
        <w:t xml:space="preserve"> DFAT </w:t>
      </w:r>
      <w:r w:rsidR="003D71AF">
        <w:t>Canberra and AGEs</w:t>
      </w:r>
      <w:r>
        <w:t xml:space="preserve"> may identify other needs</w:t>
      </w:r>
      <w:r w:rsidR="00D577BF">
        <w:t xml:space="preserve"> </w:t>
      </w:r>
      <w:r w:rsidR="006930FC">
        <w:t>(beyond t</w:t>
      </w:r>
      <w:r w:rsidR="00D577BF">
        <w:t xml:space="preserve">hose in </w:t>
      </w:r>
      <w:r w:rsidR="00DC1CC7">
        <w:fldChar w:fldCharType="begin"/>
      </w:r>
      <w:r w:rsidR="00DC1CC7">
        <w:instrText xml:space="preserve"> REF _Ref168476430 \r \h </w:instrText>
      </w:r>
      <w:r w:rsidR="00DC1CC7">
        <w:fldChar w:fldCharType="separate"/>
      </w:r>
      <w:r w:rsidR="00AF7596">
        <w:t>Annex 5</w:t>
      </w:r>
      <w:r w:rsidR="00DC1CC7">
        <w:fldChar w:fldCharType="end"/>
      </w:r>
      <w:r w:rsidR="006930FC">
        <w:t>)</w:t>
      </w:r>
      <w:r>
        <w:t xml:space="preserve"> and the </w:t>
      </w:r>
      <w:r w:rsidR="4D5119CF">
        <w:t>MC</w:t>
      </w:r>
      <w:r>
        <w:t xml:space="preserve"> will have in place mechanisms to respond to ad-hoc requests where it is in line with </w:t>
      </w:r>
      <w:r w:rsidR="005A5D5B">
        <w:t>SEAG2G</w:t>
      </w:r>
      <w:r>
        <w:t xml:space="preserve"> priorities. This could include tasking by DFAT</w:t>
      </w:r>
      <w:r w:rsidR="006B6DC6">
        <w:t xml:space="preserve"> </w:t>
      </w:r>
      <w:r>
        <w:t xml:space="preserve">to manage new or existing </w:t>
      </w:r>
      <w:r w:rsidR="005A5D5B" w:rsidRPr="005A5D5B">
        <w:t>government-to-government</w:t>
      </w:r>
      <w:r>
        <w:t xml:space="preserve"> programs within or outside of the thematic scope of this design. If non-ODA funding becomes available, the </w:t>
      </w:r>
      <w:r w:rsidR="4D5119CF">
        <w:t>MC</w:t>
      </w:r>
      <w:r>
        <w:t xml:space="preserve"> will establish mechanisms to deliver and report on non-ODA funded activities. </w:t>
      </w:r>
    </w:p>
    <w:p w14:paraId="37600855" w14:textId="19C2C539" w:rsidR="00D577BF" w:rsidRDefault="00D577BF" w:rsidP="00B83188">
      <w:pPr>
        <w:pStyle w:val="BodyText"/>
      </w:pPr>
      <w:r>
        <w:t>To effectively deliver services to DFAT, Posts and AGEs</w:t>
      </w:r>
      <w:r w:rsidR="0087080E">
        <w:t xml:space="preserve"> </w:t>
      </w:r>
      <w:r w:rsidR="007B1EE5">
        <w:t xml:space="preserve">and subject to DFAT approval, </w:t>
      </w:r>
      <w:r>
        <w:t xml:space="preserve">the </w:t>
      </w:r>
      <w:r w:rsidR="4D5119CF">
        <w:t>MC</w:t>
      </w:r>
      <w:r>
        <w:t xml:space="preserve"> </w:t>
      </w:r>
      <w:r w:rsidR="007B1EE5">
        <w:t xml:space="preserve">may </w:t>
      </w:r>
      <w:r>
        <w:t xml:space="preserve">establish an office in Southeast Asia. </w:t>
      </w:r>
      <w:r w:rsidR="007B1EE5">
        <w:t>The</w:t>
      </w:r>
      <w:r>
        <w:t xml:space="preserve"> office will provide rapid </w:t>
      </w:r>
      <w:r w:rsidR="007B1EE5">
        <w:t>administrative</w:t>
      </w:r>
      <w:r>
        <w:t xml:space="preserve"> and </w:t>
      </w:r>
      <w:r w:rsidR="007B1EE5">
        <w:t>logistical</w:t>
      </w:r>
      <w:r>
        <w:t xml:space="preserve"> support to partners delivering </w:t>
      </w:r>
      <w:r w:rsidR="007B1EE5">
        <w:t>activities in the region, providing further value to</w:t>
      </w:r>
      <w:r w:rsidR="00A41CF7">
        <w:t xml:space="preserve"> </w:t>
      </w:r>
      <w:r w:rsidR="005A5D5B">
        <w:t>SEAG2G</w:t>
      </w:r>
      <w:r w:rsidR="007B1EE5">
        <w:t xml:space="preserve"> partners. The location of the office will be informed by value for money considerations and the </w:t>
      </w:r>
      <w:r w:rsidR="4D5119CF">
        <w:t>MC</w:t>
      </w:r>
      <w:r w:rsidR="007B1EE5">
        <w:t xml:space="preserve"> will provide DFAT with </w:t>
      </w:r>
      <w:r w:rsidR="00A41CF7">
        <w:t xml:space="preserve">a comprehensive </w:t>
      </w:r>
      <w:r w:rsidR="007B1EE5">
        <w:t xml:space="preserve">cost benefit analysis of </w:t>
      </w:r>
      <w:r w:rsidR="00A41CF7">
        <w:t xml:space="preserve">the costs involved </w:t>
      </w:r>
      <w:r w:rsidR="00A41CF7">
        <w:lastRenderedPageBreak/>
        <w:t xml:space="preserve">in </w:t>
      </w:r>
      <w:r w:rsidR="007B1EE5">
        <w:t xml:space="preserve">setting up operations </w:t>
      </w:r>
      <w:r w:rsidR="00A41CF7">
        <w:t xml:space="preserve">in different locations. This will enable the </w:t>
      </w:r>
      <w:r w:rsidR="4D5119CF">
        <w:t>MC</w:t>
      </w:r>
      <w:r w:rsidR="00A41CF7">
        <w:t xml:space="preserve"> and DFAT to select the most suitable location for the program.</w:t>
      </w:r>
    </w:p>
    <w:p w14:paraId="79FA277C" w14:textId="0DFFD76C" w:rsidR="002C4111" w:rsidRPr="00C42279" w:rsidRDefault="00531FF6" w:rsidP="00C42279">
      <w:pPr>
        <w:pStyle w:val="Heading3"/>
      </w:pPr>
      <w:bookmarkStart w:id="161" w:name="_Toc259743759"/>
      <w:bookmarkStart w:id="162" w:name="_Hlk166761650"/>
      <w:r w:rsidRPr="006B6DC6">
        <w:t>Managing Contractor l</w:t>
      </w:r>
      <w:r w:rsidR="002C4111" w:rsidRPr="006B6DC6">
        <w:t>ogistics and administrative workflow process</w:t>
      </w:r>
      <w:bookmarkEnd w:id="161"/>
      <w:r w:rsidR="002C4111" w:rsidRPr="006B6DC6">
        <w:t xml:space="preserve"> </w:t>
      </w:r>
      <w:bookmarkEnd w:id="162"/>
    </w:p>
    <w:p w14:paraId="43CC25B0" w14:textId="334E9892" w:rsidR="00777EC3" w:rsidRDefault="00777EC3" w:rsidP="00C42279">
      <w:pPr>
        <w:pStyle w:val="BodyText"/>
      </w:pPr>
      <w:r>
        <w:t xml:space="preserve">Lessons from AGE consultations and MAP-TNC is that AGEs highly value </w:t>
      </w:r>
      <w:r w:rsidR="4D5119CF">
        <w:t>MC</w:t>
      </w:r>
      <w:r>
        <w:t xml:space="preserve"> in-country support for the planning and delivery of activities</w:t>
      </w:r>
      <w:r w:rsidR="007812CC">
        <w:t>, including logistical and administrative support to AGEs and their SGE counterparts</w:t>
      </w:r>
      <w:r>
        <w:t xml:space="preserve">. </w:t>
      </w:r>
    </w:p>
    <w:p w14:paraId="0CC9C100" w14:textId="1C624CF6" w:rsidR="002C4111" w:rsidRDefault="002C4111" w:rsidP="00B83188">
      <w:pPr>
        <w:pStyle w:val="BodyText"/>
      </w:pPr>
      <w:bookmarkStart w:id="163" w:name="_Hlk166761712"/>
      <w:r w:rsidRPr="002C4111">
        <w:t xml:space="preserve">To ensure AGEs and Posts are provided with the best possible administrative and logistical support across both workstreams, the </w:t>
      </w:r>
      <w:r w:rsidR="4D5119CF">
        <w:t>MC</w:t>
      </w:r>
      <w:r w:rsidRPr="002C4111">
        <w:t xml:space="preserve"> will need to provide a seamless and integrated planning and delivery process</w:t>
      </w:r>
      <w:r w:rsidR="00657211">
        <w:t xml:space="preserve"> as </w:t>
      </w:r>
      <w:r w:rsidRPr="002C4111">
        <w:t xml:space="preserve">outlined in </w:t>
      </w:r>
      <w:r w:rsidR="002042A0">
        <w:fldChar w:fldCharType="begin"/>
      </w:r>
      <w:r w:rsidR="002042A0">
        <w:instrText xml:space="preserve"> REF _Ref168413927 \h </w:instrText>
      </w:r>
      <w:r w:rsidR="002042A0">
        <w:fldChar w:fldCharType="separate"/>
      </w:r>
      <w:r w:rsidR="00AF7596">
        <w:t xml:space="preserve">Figure </w:t>
      </w:r>
      <w:r w:rsidR="00AF7596">
        <w:rPr>
          <w:noProof/>
        </w:rPr>
        <w:t>6</w:t>
      </w:r>
      <w:r w:rsidR="002042A0">
        <w:fldChar w:fldCharType="end"/>
      </w:r>
      <w:r w:rsidR="002042A0">
        <w:t xml:space="preserve"> </w:t>
      </w:r>
      <w:r w:rsidR="008940F3">
        <w:t>below</w:t>
      </w:r>
      <w:r w:rsidR="00382954">
        <w:t>.</w:t>
      </w:r>
      <w:r w:rsidRPr="002C4111">
        <w:t xml:space="preserve"> This process will be further defined in the </w:t>
      </w:r>
      <w:r w:rsidR="005A5D5B">
        <w:t>SEAG2G</w:t>
      </w:r>
      <w:r w:rsidRPr="002C4111">
        <w:t xml:space="preserve"> Operations Manual to be developed during the inception </w:t>
      </w:r>
      <w:r w:rsidR="00B83188" w:rsidRPr="002C4111">
        <w:t>phase</w:t>
      </w:r>
      <w:r w:rsidR="00B83188">
        <w:t xml:space="preserve"> and</w:t>
      </w:r>
      <w:r w:rsidRPr="002C4111">
        <w:t xml:space="preserve"> improved in response to </w:t>
      </w:r>
      <w:r w:rsidR="00657211">
        <w:t xml:space="preserve">ongoing </w:t>
      </w:r>
      <w:r w:rsidRPr="002C4111">
        <w:t>feedback from partners.</w:t>
      </w:r>
      <w:r>
        <w:t xml:space="preserve"> </w:t>
      </w:r>
    </w:p>
    <w:p w14:paraId="414A1544" w14:textId="675F460F" w:rsidR="00337D87" w:rsidRDefault="00337D87" w:rsidP="00337D87">
      <w:pPr>
        <w:pStyle w:val="Caption"/>
      </w:pPr>
      <w:bookmarkStart w:id="164" w:name="_Ref168413927"/>
      <w:bookmarkStart w:id="165" w:name="_Toc167377761"/>
      <w:bookmarkStart w:id="166" w:name="_Toc168414113"/>
      <w:r>
        <w:t xml:space="preserve">Figure </w:t>
      </w:r>
      <w:r>
        <w:fldChar w:fldCharType="begin"/>
      </w:r>
      <w:r>
        <w:instrText xml:space="preserve"> SEQ Figure \* ARABIC </w:instrText>
      </w:r>
      <w:r>
        <w:fldChar w:fldCharType="separate"/>
      </w:r>
      <w:r w:rsidR="00AF7596">
        <w:rPr>
          <w:noProof/>
        </w:rPr>
        <w:t>6</w:t>
      </w:r>
      <w:r>
        <w:fldChar w:fldCharType="end"/>
      </w:r>
      <w:bookmarkEnd w:id="164"/>
      <w:r>
        <w:tab/>
      </w:r>
      <w:r w:rsidR="005A5D5B">
        <w:t>SEAG2G</w:t>
      </w:r>
      <w:r>
        <w:t xml:space="preserve"> planning and delivery </w:t>
      </w:r>
      <w:bookmarkEnd w:id="165"/>
      <w:bookmarkEnd w:id="166"/>
      <w:r w:rsidR="00670955">
        <w:t>workflow</w:t>
      </w:r>
    </w:p>
    <w:p w14:paraId="521EA65F" w14:textId="534D417D" w:rsidR="00337D87" w:rsidRDefault="00270569" w:rsidP="00337D87">
      <w:pPr>
        <w:rPr>
          <w:rFonts w:ascii="Calibri Light" w:eastAsia="Calibri Light" w:hAnsi="Calibri Light" w:cs="Calibri Light"/>
        </w:rPr>
      </w:pPr>
      <w:r w:rsidRPr="009C11C8">
        <w:rPr>
          <w:noProof/>
        </w:rPr>
        <w:t xml:space="preserve"> </w:t>
      </w:r>
      <w:r>
        <w:rPr>
          <w:noProof/>
        </w:rPr>
        <w:drawing>
          <wp:inline distT="0" distB="0" distL="0" distR="0" wp14:anchorId="2140CA15" wp14:editId="0DF3FB90">
            <wp:extent cx="5133340" cy="5968365"/>
            <wp:effectExtent l="0" t="0" r="0" b="0"/>
            <wp:docPr id="561322487" name="Picture 561322487" descr="Diagram of SEAG2G planning and delivery workflow, including where the managing contractor team will provide support to AGE partners, including for activity preparation, logistics, monitoring, evaluation and reporting, and financial reporting. A text version of the diagram is under Anne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22487" name="Picture 561322487" descr="Diagram of SEAG2G planning and delivery workflow, including where the managing contractor team will provide support to AGE partners, including for activity preparation, logistics, monitoring, evaluation and reporting, and financial reporting. A text version of the diagram is under Annex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3340" cy="5968365"/>
                    </a:xfrm>
                    <a:prstGeom prst="rect">
                      <a:avLst/>
                    </a:prstGeom>
                    <a:noFill/>
                  </pic:spPr>
                </pic:pic>
              </a:graphicData>
            </a:graphic>
          </wp:inline>
        </w:drawing>
      </w:r>
    </w:p>
    <w:p w14:paraId="55D9B32B" w14:textId="12FF74B4" w:rsidR="0020382C" w:rsidRDefault="0020382C" w:rsidP="09354326">
      <w:pPr>
        <w:pStyle w:val="Heading3"/>
        <w:numPr>
          <w:ilvl w:val="2"/>
          <w:numId w:val="0"/>
        </w:numPr>
      </w:pPr>
      <w:bookmarkStart w:id="167" w:name="_Toc2103268083"/>
      <w:bookmarkEnd w:id="160"/>
      <w:bookmarkEnd w:id="163"/>
      <w:r>
        <w:lastRenderedPageBreak/>
        <w:t>Cal</w:t>
      </w:r>
      <w:r w:rsidR="00A30121">
        <w:t>ls f</w:t>
      </w:r>
      <w:r>
        <w:t>or</w:t>
      </w:r>
      <w:r w:rsidR="00A30121">
        <w:t xml:space="preserve"> </w:t>
      </w:r>
      <w:r w:rsidR="006B6DC6">
        <w:t>W</w:t>
      </w:r>
      <w:r w:rsidR="002F6FDE">
        <w:t>orkstream</w:t>
      </w:r>
      <w:r w:rsidR="00F01963">
        <w:t xml:space="preserve"> </w:t>
      </w:r>
      <w:r w:rsidR="002F6FDE">
        <w:t>2</w:t>
      </w:r>
      <w:r w:rsidR="00A30121">
        <w:t xml:space="preserve"> </w:t>
      </w:r>
      <w:r>
        <w:t>requests, annual budget allocations and activity selection process</w:t>
      </w:r>
      <w:bookmarkEnd w:id="167"/>
    </w:p>
    <w:p w14:paraId="0DDC2061" w14:textId="7BF7F3B0" w:rsidR="00B83188" w:rsidRDefault="0020382C" w:rsidP="00C42279">
      <w:pPr>
        <w:pStyle w:val="BodyText"/>
      </w:pPr>
      <w:r>
        <w:t xml:space="preserve">The DFAT G2G Section, with support from the </w:t>
      </w:r>
      <w:r w:rsidR="4D5119CF">
        <w:t>MC</w:t>
      </w:r>
      <w:r>
        <w:t xml:space="preserve">, </w:t>
      </w:r>
      <w:r w:rsidRPr="009436CA">
        <w:t>will manage</w:t>
      </w:r>
      <w:r>
        <w:t xml:space="preserve"> </w:t>
      </w:r>
      <w:r w:rsidR="007D61FF">
        <w:t>Country-level</w:t>
      </w:r>
      <w:r>
        <w:t xml:space="preserve"> ‘calls for activities’ </w:t>
      </w:r>
      <w:r w:rsidR="00C875A9">
        <w:t>2</w:t>
      </w:r>
      <w:r>
        <w:t xml:space="preserve"> times per year </w:t>
      </w:r>
      <w:r w:rsidR="00E37679">
        <w:t xml:space="preserve">under </w:t>
      </w:r>
      <w:r w:rsidR="006B6DC6">
        <w:t xml:space="preserve">Workstream </w:t>
      </w:r>
      <w:r w:rsidR="00E37679">
        <w:t>2</w:t>
      </w:r>
      <w:r w:rsidR="006B6DC6">
        <w:t xml:space="preserve">. </w:t>
      </w:r>
      <w:r w:rsidR="003321B8">
        <w:t xml:space="preserve">While </w:t>
      </w:r>
      <w:r w:rsidR="00C875A9">
        <w:t>2</w:t>
      </w:r>
      <w:r w:rsidR="003321B8">
        <w:t xml:space="preserve"> calls</w:t>
      </w:r>
      <w:r w:rsidR="00170DBB">
        <w:t xml:space="preserve"> will </w:t>
      </w:r>
      <w:r w:rsidR="004C20C3">
        <w:t>provide</w:t>
      </w:r>
      <w:r w:rsidR="00E9412C">
        <w:t xml:space="preserve"> a </w:t>
      </w:r>
      <w:r w:rsidR="00A3284F">
        <w:t xml:space="preserve">regular </w:t>
      </w:r>
      <w:r w:rsidR="00E9412C">
        <w:t>mechanism for Posts to respond to government partners, the</w:t>
      </w:r>
      <w:r w:rsidR="003321B8">
        <w:t xml:space="preserve"> DFAT G2G Section </w:t>
      </w:r>
      <w:r w:rsidR="00E9412C">
        <w:t>will determine the</w:t>
      </w:r>
      <w:r w:rsidR="003321B8">
        <w:t xml:space="preserve"> number of </w:t>
      </w:r>
      <w:r w:rsidR="00E9412C">
        <w:t>calls</w:t>
      </w:r>
      <w:r w:rsidR="003321B8">
        <w:t xml:space="preserve"> </w:t>
      </w:r>
      <w:r w:rsidR="00E9412C">
        <w:t xml:space="preserve">in any given year </w:t>
      </w:r>
      <w:r w:rsidR="003321B8">
        <w:t>based on budget availability and level of partner</w:t>
      </w:r>
      <w:r w:rsidR="00E9412C">
        <w:t xml:space="preserve"> and Post</w:t>
      </w:r>
      <w:r w:rsidR="003321B8">
        <w:t xml:space="preserve"> interest. </w:t>
      </w:r>
      <w:r w:rsidR="0019723F">
        <w:t xml:space="preserve">It will also determine whether out-of-session submissions are </w:t>
      </w:r>
      <w:r w:rsidR="0099752C">
        <w:t>accepted.</w:t>
      </w:r>
      <w:r w:rsidR="003321B8">
        <w:t xml:space="preserve"> </w:t>
      </w:r>
      <w:r w:rsidR="00A30121">
        <w:t xml:space="preserve">As part of the call for </w:t>
      </w:r>
      <w:r w:rsidR="009B2C07">
        <w:t>a</w:t>
      </w:r>
      <w:r w:rsidR="00A30121">
        <w:t xml:space="preserve">ctivities, </w:t>
      </w:r>
      <w:r>
        <w:t xml:space="preserve">Posts will </w:t>
      </w:r>
      <w:r w:rsidR="00A30121">
        <w:t xml:space="preserve">only </w:t>
      </w:r>
      <w:r>
        <w:t xml:space="preserve">be required to provide brief information on the nature of the </w:t>
      </w:r>
      <w:r w:rsidR="00A30121">
        <w:t>activity.</w:t>
      </w:r>
      <w:r w:rsidR="00A420DD">
        <w:t xml:space="preserve"> </w:t>
      </w:r>
      <w:r>
        <w:t>Posts and AGE</w:t>
      </w:r>
      <w:r w:rsidR="00A30121">
        <w:t>s</w:t>
      </w:r>
      <w:r>
        <w:t xml:space="preserve"> will not be required to develop </w:t>
      </w:r>
      <w:r w:rsidR="00DA07F1">
        <w:t>activity workplans</w:t>
      </w:r>
      <w:r>
        <w:t xml:space="preserve"> until after the activity is approved to minimise the potential administrative burden on Posts</w:t>
      </w:r>
      <w:r w:rsidR="00A30121">
        <w:t>, AGEs and SGEs</w:t>
      </w:r>
      <w:r>
        <w:t xml:space="preserve">. </w:t>
      </w:r>
      <w:r w:rsidR="00D5371B">
        <w:fldChar w:fldCharType="begin"/>
      </w:r>
      <w:r w:rsidR="00D5371B">
        <w:instrText xml:space="preserve"> REF _Ref158645720 \h </w:instrText>
      </w:r>
      <w:r w:rsidR="00D5371B">
        <w:fldChar w:fldCharType="separate"/>
      </w:r>
      <w:r w:rsidR="00AF7596" w:rsidRPr="00276AF1">
        <w:t xml:space="preserve">Figure </w:t>
      </w:r>
      <w:r w:rsidR="00AF7596">
        <w:rPr>
          <w:noProof/>
        </w:rPr>
        <w:t>7</w:t>
      </w:r>
      <w:r w:rsidR="00D5371B">
        <w:fldChar w:fldCharType="end"/>
      </w:r>
      <w:r>
        <w:t xml:space="preserve"> </w:t>
      </w:r>
      <w:r w:rsidR="00825529">
        <w:t xml:space="preserve">outlines </w:t>
      </w:r>
      <w:r>
        <w:t>the selection process for the Country-level workstream.</w:t>
      </w:r>
      <w:r w:rsidR="00A420DD">
        <w:t xml:space="preserve"> </w:t>
      </w:r>
    </w:p>
    <w:p w14:paraId="75500EAE" w14:textId="11ED909C" w:rsidR="00CF5E8E" w:rsidRDefault="00CF5E8E" w:rsidP="00CF5E8E">
      <w:pPr>
        <w:pStyle w:val="Heading3"/>
        <w:numPr>
          <w:ilvl w:val="2"/>
          <w:numId w:val="0"/>
        </w:numPr>
      </w:pPr>
      <w:bookmarkStart w:id="168" w:name="_Toc1635011296"/>
      <w:r w:rsidRPr="00FC4EC3">
        <w:t xml:space="preserve">Workstream </w:t>
      </w:r>
      <w:r w:rsidR="00EB0D02">
        <w:t xml:space="preserve">2 </w:t>
      </w:r>
      <w:r w:rsidRPr="00FC4EC3">
        <w:t>review process</w:t>
      </w:r>
      <w:r>
        <w:t>, variations,</w:t>
      </w:r>
      <w:r w:rsidRPr="00FC4EC3">
        <w:t xml:space="preserve"> and assessment of impact</w:t>
      </w:r>
      <w:bookmarkEnd w:id="168"/>
      <w:r w:rsidRPr="00FC4EC3">
        <w:t xml:space="preserve"> </w:t>
      </w:r>
    </w:p>
    <w:p w14:paraId="1B5021C6" w14:textId="2A24B332" w:rsidR="00CF5E8E" w:rsidRDefault="00CF5E8E" w:rsidP="00C42279">
      <w:pPr>
        <w:pStyle w:val="BodyText"/>
        <w:rPr>
          <w:lang w:val="en-AU"/>
        </w:rPr>
      </w:pPr>
      <w:r w:rsidRPr="7BAA2DCC">
        <w:rPr>
          <w:lang w:val="en-AU"/>
        </w:rPr>
        <w:t xml:space="preserve">To retain flexibility to respond to Australia and partner policy environments, changing AGE engagement profiles and mitigate budget management risks, it may be necessary to vary the proposed budget splits across workstreams (i.e. 75 per cent for Core Partners and 25 per cent for the Country-level workstream). The 75/25 per cent split will be trialled for the first year of the program and then reviewed. Variations greater than 10 per cent are to be approved by the Executive Steering Committee, while smaller variations (up to 10 per cent) will be discussed by </w:t>
      </w:r>
      <w:r w:rsidR="006D13D9">
        <w:rPr>
          <w:lang w:val="en-AU"/>
        </w:rPr>
        <w:t xml:space="preserve">DFAT and the </w:t>
      </w:r>
      <w:r w:rsidR="00CB2245">
        <w:rPr>
          <w:lang w:val="en-AU"/>
        </w:rPr>
        <w:t>MC</w:t>
      </w:r>
      <w:r w:rsidRPr="7BAA2DCC">
        <w:rPr>
          <w:lang w:val="en-AU"/>
        </w:rPr>
        <w:t xml:space="preserve"> </w:t>
      </w:r>
      <w:r w:rsidR="007162EA">
        <w:rPr>
          <w:lang w:val="en-AU"/>
        </w:rPr>
        <w:t>through the regular management meeting</w:t>
      </w:r>
      <w:r w:rsidR="00C7662B">
        <w:rPr>
          <w:lang w:val="en-AU"/>
        </w:rPr>
        <w:t>,</w:t>
      </w:r>
      <w:r w:rsidR="007162EA">
        <w:rPr>
          <w:lang w:val="en-AU"/>
        </w:rPr>
        <w:t xml:space="preserve"> </w:t>
      </w:r>
      <w:r w:rsidRPr="7BAA2DCC">
        <w:rPr>
          <w:lang w:val="en-AU"/>
        </w:rPr>
        <w:t xml:space="preserve">and subsequently approved by the DFAT G2G Section. Variations will occur on an annual basis and be reviewed during annual planning processes and at quarterly points during </w:t>
      </w:r>
      <w:r w:rsidR="00CB2245">
        <w:rPr>
          <w:lang w:val="en-AU"/>
        </w:rPr>
        <w:t>program</w:t>
      </w:r>
      <w:r w:rsidRPr="7BAA2DCC">
        <w:rPr>
          <w:lang w:val="en-AU"/>
        </w:rPr>
        <w:t xml:space="preserve"> meetings. These approval levels allow DFAT to retain visibility and management control over workstream variations and provides the Steering Committee with oversight on program direction. </w:t>
      </w:r>
    </w:p>
    <w:p w14:paraId="0C5F169A" w14:textId="77777777" w:rsidR="00F959EF" w:rsidRDefault="00F959EF" w:rsidP="00F959EF">
      <w:pPr>
        <w:pStyle w:val="Heading3"/>
        <w:numPr>
          <w:ilvl w:val="2"/>
          <w:numId w:val="0"/>
        </w:numPr>
      </w:pPr>
      <w:bookmarkStart w:id="169" w:name="_Toc675979456"/>
      <w:r>
        <w:t>Management of co-funding arrangements</w:t>
      </w:r>
      <w:bookmarkEnd w:id="169"/>
      <w:r>
        <w:t xml:space="preserve"> </w:t>
      </w:r>
    </w:p>
    <w:p w14:paraId="36F2CF9D" w14:textId="2BAC0C7C" w:rsidR="00F959EF" w:rsidRPr="007D6B23" w:rsidRDefault="005A5D5B" w:rsidP="00F959EF">
      <w:pPr>
        <w:pStyle w:val="BodyText"/>
        <w:rPr>
          <w:rFonts w:ascii="Calibri" w:hAnsi="Calibri" w:cs="Calibri"/>
          <w:color w:val="000000" w:themeColor="text1"/>
          <w:szCs w:val="21"/>
          <w:lang w:val="en-AU"/>
        </w:rPr>
      </w:pPr>
      <w:r>
        <w:rPr>
          <w:lang w:val="en-AU"/>
        </w:rPr>
        <w:t>SEAG2G</w:t>
      </w:r>
      <w:r w:rsidR="00F959EF">
        <w:rPr>
          <w:lang w:val="en-AU"/>
        </w:rPr>
        <w:t>’s centralised platform</w:t>
      </w:r>
      <w:r w:rsidR="00F959EF" w:rsidRPr="007D6B23">
        <w:rPr>
          <w:lang w:val="en-AU"/>
        </w:rPr>
        <w:t xml:space="preserve"> provides an opportunity</w:t>
      </w:r>
      <w:r w:rsidR="00F959EF">
        <w:rPr>
          <w:lang w:val="en-AU"/>
        </w:rPr>
        <w:t xml:space="preserve"> and incentive</w:t>
      </w:r>
      <w:r w:rsidR="00F959EF" w:rsidRPr="007D6B23">
        <w:rPr>
          <w:lang w:val="en-AU"/>
        </w:rPr>
        <w:t xml:space="preserve"> for DFA</w:t>
      </w:r>
      <w:r w:rsidR="00F959EF">
        <w:rPr>
          <w:lang w:val="en-AU"/>
        </w:rPr>
        <w:t>T Posts and Desks</w:t>
      </w:r>
      <w:r w:rsidR="00F959EF" w:rsidRPr="007D6B23">
        <w:rPr>
          <w:lang w:val="en-AU"/>
        </w:rPr>
        <w:t xml:space="preserve"> to </w:t>
      </w:r>
      <w:r w:rsidR="00F959EF">
        <w:rPr>
          <w:lang w:val="en-AU"/>
        </w:rPr>
        <w:t xml:space="preserve">utilise </w:t>
      </w:r>
      <w:r>
        <w:rPr>
          <w:lang w:val="en-AU"/>
        </w:rPr>
        <w:t>SEAG2G</w:t>
      </w:r>
      <w:r w:rsidR="00F959EF">
        <w:rPr>
          <w:lang w:val="en-AU"/>
        </w:rPr>
        <w:t xml:space="preserve">’s services through a </w:t>
      </w:r>
      <w:r w:rsidR="00F959EF" w:rsidRPr="007D6B23">
        <w:rPr>
          <w:lang w:val="en-AU"/>
        </w:rPr>
        <w:t>co-fund</w:t>
      </w:r>
      <w:r w:rsidR="00F959EF">
        <w:rPr>
          <w:lang w:val="en-AU"/>
        </w:rPr>
        <w:t>ing arrangement</w:t>
      </w:r>
      <w:r w:rsidR="00F959EF" w:rsidRPr="007D6B23">
        <w:rPr>
          <w:lang w:val="en-AU"/>
        </w:rPr>
        <w:t xml:space="preserve">. </w:t>
      </w:r>
      <w:r w:rsidR="00F959EF">
        <w:rPr>
          <w:lang w:val="en-AU"/>
        </w:rPr>
        <w:t xml:space="preserve">For example, Phnom </w:t>
      </w:r>
      <w:r w:rsidR="00F959EF" w:rsidRPr="2981F106">
        <w:rPr>
          <w:lang w:val="en-AU"/>
        </w:rPr>
        <w:t>Penh</w:t>
      </w:r>
      <w:r w:rsidR="00F959EF">
        <w:rPr>
          <w:lang w:val="en-AU"/>
        </w:rPr>
        <w:t xml:space="preserve"> Post may wish to fund a partnership between Australian Treasury and the counterpart ministry in Cambodia. </w:t>
      </w:r>
      <w:r>
        <w:rPr>
          <w:lang w:val="en-AU"/>
        </w:rPr>
        <w:t>SEAG2G</w:t>
      </w:r>
      <w:r w:rsidR="00F959EF" w:rsidRPr="007D6B23">
        <w:rPr>
          <w:lang w:val="en-AU"/>
        </w:rPr>
        <w:t xml:space="preserve"> will have the systems and governance mechanisms to support</w:t>
      </w:r>
      <w:r w:rsidR="00F959EF">
        <w:rPr>
          <w:lang w:val="en-AU"/>
        </w:rPr>
        <w:t xml:space="preserve"> this type of arrangement where it is aligned to </w:t>
      </w:r>
      <w:r>
        <w:rPr>
          <w:lang w:val="en-AU"/>
        </w:rPr>
        <w:t>SEAG2G</w:t>
      </w:r>
      <w:r w:rsidR="00F959EF">
        <w:rPr>
          <w:lang w:val="en-AU"/>
        </w:rPr>
        <w:t xml:space="preserve"> outcomes. At the point a request is received by either the DFAT G2G Section or by the </w:t>
      </w:r>
      <w:r w:rsidR="00F959EF" w:rsidRPr="2981F106">
        <w:rPr>
          <w:lang w:val="en-AU"/>
        </w:rPr>
        <w:t>MC</w:t>
      </w:r>
      <w:r w:rsidR="00F959EF">
        <w:rPr>
          <w:lang w:val="en-AU"/>
        </w:rPr>
        <w:t xml:space="preserve">, </w:t>
      </w:r>
      <w:r>
        <w:rPr>
          <w:lang w:val="en-AU"/>
        </w:rPr>
        <w:t>SEAG2G</w:t>
      </w:r>
      <w:r w:rsidR="00F959EF">
        <w:rPr>
          <w:lang w:val="en-AU"/>
        </w:rPr>
        <w:t xml:space="preserve"> </w:t>
      </w:r>
      <w:r w:rsidR="00F959EF" w:rsidRPr="007D6B23">
        <w:rPr>
          <w:lang w:val="en-AU"/>
        </w:rPr>
        <w:t>will work with</w:t>
      </w:r>
      <w:r w:rsidR="00F959EF">
        <w:rPr>
          <w:lang w:val="en-AU"/>
        </w:rPr>
        <w:t xml:space="preserve"> the requesting </w:t>
      </w:r>
      <w:r w:rsidR="00F959EF" w:rsidRPr="007D6B23">
        <w:rPr>
          <w:lang w:val="en-AU"/>
        </w:rPr>
        <w:t>Post</w:t>
      </w:r>
      <w:r w:rsidR="00F959EF">
        <w:rPr>
          <w:lang w:val="en-AU"/>
        </w:rPr>
        <w:t xml:space="preserve">/ </w:t>
      </w:r>
      <w:r w:rsidR="00F959EF" w:rsidRPr="007D6B23">
        <w:rPr>
          <w:lang w:val="en-AU"/>
        </w:rPr>
        <w:t>Des</w:t>
      </w:r>
      <w:r w:rsidR="00F959EF">
        <w:rPr>
          <w:lang w:val="en-AU"/>
        </w:rPr>
        <w:t>k</w:t>
      </w:r>
      <w:r w:rsidR="00F959EF" w:rsidRPr="007D6B23">
        <w:rPr>
          <w:lang w:val="en-AU"/>
        </w:rPr>
        <w:t xml:space="preserve"> to define the partnership concept</w:t>
      </w:r>
      <w:r w:rsidR="00F959EF">
        <w:rPr>
          <w:lang w:val="en-AU"/>
        </w:rPr>
        <w:t xml:space="preserve"> and ensure alignment with </w:t>
      </w:r>
      <w:r>
        <w:rPr>
          <w:lang w:val="en-AU"/>
        </w:rPr>
        <w:t>SEAG2G</w:t>
      </w:r>
      <w:r w:rsidR="00F959EF">
        <w:rPr>
          <w:lang w:val="en-AU"/>
        </w:rPr>
        <w:t xml:space="preserve">’s themes, workstreams, principles and selection criteria. As part of this early work, the </w:t>
      </w:r>
      <w:r w:rsidR="00F959EF" w:rsidRPr="2981F106">
        <w:rPr>
          <w:lang w:val="en-AU"/>
        </w:rPr>
        <w:t>MC</w:t>
      </w:r>
      <w:r w:rsidR="00F959EF">
        <w:rPr>
          <w:lang w:val="en-AU"/>
        </w:rPr>
        <w:t xml:space="preserve"> may support initial outreach and early discussions between Post and the prospective AGE. DFAT’s G2G Section will have final approval of any co-funding arrangement. </w:t>
      </w:r>
      <w:r w:rsidR="00F959EF" w:rsidRPr="2981F106">
        <w:rPr>
          <w:lang w:val="en-AU"/>
        </w:rPr>
        <w:t xml:space="preserve">Once </w:t>
      </w:r>
      <w:r w:rsidR="00F959EF">
        <w:rPr>
          <w:lang w:val="en-AU"/>
        </w:rPr>
        <w:t xml:space="preserve">agreement for the partnership to proceed, the </w:t>
      </w:r>
      <w:r w:rsidR="00F959EF" w:rsidRPr="2981F106">
        <w:rPr>
          <w:lang w:val="en-AU"/>
        </w:rPr>
        <w:t>MC</w:t>
      </w:r>
      <w:r w:rsidR="00F959EF">
        <w:rPr>
          <w:lang w:val="en-AU"/>
        </w:rPr>
        <w:t xml:space="preserve"> will support the Post/Desk to move through the indicative workflow outlined in </w:t>
      </w:r>
      <w:r w:rsidR="00F959EF">
        <w:rPr>
          <w:lang w:val="en-AU"/>
        </w:rPr>
        <w:fldChar w:fldCharType="begin"/>
      </w:r>
      <w:r w:rsidR="00F959EF">
        <w:rPr>
          <w:lang w:val="en-AU"/>
        </w:rPr>
        <w:instrText xml:space="preserve"> REF _Ref158645720 \h </w:instrText>
      </w:r>
      <w:r w:rsidR="00F959EF">
        <w:rPr>
          <w:lang w:val="en-AU"/>
        </w:rPr>
      </w:r>
      <w:r w:rsidR="00F959EF">
        <w:rPr>
          <w:lang w:val="en-AU"/>
        </w:rPr>
        <w:fldChar w:fldCharType="separate"/>
      </w:r>
      <w:r w:rsidR="00AF7596" w:rsidRPr="00276AF1">
        <w:t xml:space="preserve">Figure </w:t>
      </w:r>
      <w:r w:rsidR="00AF7596">
        <w:rPr>
          <w:noProof/>
        </w:rPr>
        <w:t>7</w:t>
      </w:r>
      <w:r w:rsidR="00F959EF">
        <w:rPr>
          <w:lang w:val="en-AU"/>
        </w:rPr>
        <w:fldChar w:fldCharType="end"/>
      </w:r>
      <w:r w:rsidR="00F959EF">
        <w:rPr>
          <w:lang w:val="en-AU"/>
        </w:rPr>
        <w:t xml:space="preserve">. Through this workflow process, the </w:t>
      </w:r>
      <w:r w:rsidR="00F959EF" w:rsidRPr="2981F106">
        <w:rPr>
          <w:lang w:val="en-AU"/>
        </w:rPr>
        <w:t>MC</w:t>
      </w:r>
      <w:r w:rsidR="00F959EF">
        <w:rPr>
          <w:lang w:val="en-AU"/>
        </w:rPr>
        <w:t xml:space="preserve"> will agree with Post/Desk the funding contributions and split, and details of the operational and technical services (e.g. logistics, GEDSI, MEL, communications) to be provided by the </w:t>
      </w:r>
      <w:r w:rsidR="00F959EF" w:rsidRPr="2981F106">
        <w:rPr>
          <w:lang w:val="en-AU"/>
        </w:rPr>
        <w:t>MC.</w:t>
      </w:r>
      <w:r w:rsidR="00F959EF">
        <w:rPr>
          <w:lang w:val="en-AU"/>
        </w:rPr>
        <w:t xml:space="preserve"> The </w:t>
      </w:r>
      <w:r>
        <w:rPr>
          <w:lang w:val="en-AU"/>
        </w:rPr>
        <w:t>SEAG2G</w:t>
      </w:r>
      <w:r w:rsidR="00F959EF">
        <w:rPr>
          <w:lang w:val="en-AU"/>
        </w:rPr>
        <w:t xml:space="preserve"> Operations Manual will further define the management arrangements for co-funding with Posts and Desks. </w:t>
      </w:r>
    </w:p>
    <w:p w14:paraId="6C2C6672" w14:textId="594BC1EC" w:rsidR="00CF5E8E" w:rsidRPr="006412AC" w:rsidRDefault="00CF5E8E" w:rsidP="00CF5E8E">
      <w:pPr>
        <w:pStyle w:val="Heading3"/>
        <w:numPr>
          <w:ilvl w:val="2"/>
          <w:numId w:val="0"/>
        </w:numPr>
      </w:pPr>
      <w:bookmarkStart w:id="170" w:name="_Toc725284036"/>
      <w:r>
        <w:t>Annual Reflection Workshop</w:t>
      </w:r>
      <w:bookmarkEnd w:id="170"/>
      <w:r>
        <w:t xml:space="preserve"> </w:t>
      </w:r>
    </w:p>
    <w:p w14:paraId="7E63021F" w14:textId="0F2947CB" w:rsidR="00CF5E8E" w:rsidRDefault="00CF5E8E" w:rsidP="00C42279">
      <w:pPr>
        <w:pStyle w:val="BodyText"/>
        <w:rPr>
          <w:i/>
          <w:iCs/>
        </w:rPr>
      </w:pPr>
      <w:r>
        <w:rPr>
          <w:lang w:val="en-AU"/>
        </w:rPr>
        <w:t xml:space="preserve">DFAT, AGEs and the </w:t>
      </w:r>
      <w:r w:rsidR="4D5119CF" w:rsidRPr="2981F106">
        <w:rPr>
          <w:lang w:val="en-AU"/>
        </w:rPr>
        <w:t>MC</w:t>
      </w:r>
      <w:r>
        <w:rPr>
          <w:lang w:val="en-AU"/>
        </w:rPr>
        <w:t xml:space="preserve"> will hold an annual reflection workshop to test the program logic, thematic priorities and geographic spread drawing on performance information generated through the M&amp;E system and other data sources. The </w:t>
      </w:r>
      <w:r w:rsidR="4D5119CF" w:rsidRPr="2981F106">
        <w:rPr>
          <w:lang w:val="en-AU"/>
        </w:rPr>
        <w:t>MC</w:t>
      </w:r>
      <w:r>
        <w:rPr>
          <w:lang w:val="en-AU"/>
        </w:rPr>
        <w:t xml:space="preserve"> will be responsible for coordinating, facilitating, and documenting the outcomes of the workshop. The DFAT G2G Section may report back to the Steering Committee on any high-level learning, risks or other issues that emerged through the workshop. </w:t>
      </w:r>
    </w:p>
    <w:p w14:paraId="5453290F" w14:textId="0388F77E" w:rsidR="00B83188" w:rsidRDefault="00B83188" w:rsidP="0020382C">
      <w:pPr>
        <w:sectPr w:rsidR="00B83188" w:rsidSect="003E14D5">
          <w:pgSz w:w="11906" w:h="16838" w:code="9"/>
          <w:pgMar w:top="1701" w:right="991" w:bottom="1418" w:left="993" w:header="425" w:footer="567" w:gutter="0"/>
          <w:pgNumType w:start="1"/>
          <w:cols w:space="397"/>
          <w:docGrid w:linePitch="360"/>
        </w:sectPr>
      </w:pPr>
    </w:p>
    <w:p w14:paraId="2528DDBD" w14:textId="074A4F4E" w:rsidR="00614F1B" w:rsidRPr="00276AF1" w:rsidRDefault="009A5745" w:rsidP="00276AF1">
      <w:pPr>
        <w:pStyle w:val="Caption"/>
      </w:pPr>
      <w:bookmarkStart w:id="171" w:name="_Ref158645720"/>
      <w:bookmarkStart w:id="172" w:name="_Toc168055172"/>
      <w:bookmarkStart w:id="173" w:name="_Toc168414114"/>
      <w:r w:rsidRPr="00276AF1">
        <w:lastRenderedPageBreak/>
        <w:t xml:space="preserve">Figure </w:t>
      </w:r>
      <w:r w:rsidRPr="00276AF1">
        <w:fldChar w:fldCharType="begin"/>
      </w:r>
      <w:r w:rsidRPr="00276AF1">
        <w:instrText xml:space="preserve"> SEQ Figure \* ARABIC </w:instrText>
      </w:r>
      <w:r w:rsidRPr="00276AF1">
        <w:fldChar w:fldCharType="separate"/>
      </w:r>
      <w:r w:rsidR="00AF7596">
        <w:rPr>
          <w:noProof/>
        </w:rPr>
        <w:t>7</w:t>
      </w:r>
      <w:r w:rsidRPr="00276AF1">
        <w:fldChar w:fldCharType="end"/>
      </w:r>
      <w:bookmarkEnd w:id="171"/>
      <w:r w:rsidRPr="00276AF1">
        <w:tab/>
      </w:r>
      <w:r w:rsidR="00B17157" w:rsidRPr="00276AF1">
        <w:t>Country-level selection process</w:t>
      </w:r>
      <w:bookmarkEnd w:id="172"/>
      <w:bookmarkEnd w:id="173"/>
    </w:p>
    <w:p w14:paraId="155B0E2D" w14:textId="13506507" w:rsidR="00B83188" w:rsidRDefault="002E5344" w:rsidP="00B83188">
      <w:pPr>
        <w:pStyle w:val="NormalWeb"/>
        <w:sectPr w:rsidR="00B83188" w:rsidSect="006F4F1E">
          <w:headerReference w:type="default" r:id="rId19"/>
          <w:footerReference w:type="default" r:id="rId20"/>
          <w:pgSz w:w="16838" w:h="11906" w:orient="landscape" w:code="9"/>
          <w:pgMar w:top="1134" w:right="1134" w:bottom="1134" w:left="1134" w:header="425" w:footer="567" w:gutter="0"/>
          <w:cols w:space="397"/>
          <w:docGrid w:linePitch="360"/>
        </w:sectPr>
      </w:pPr>
      <w:r>
        <w:rPr>
          <w:noProof/>
        </w:rPr>
        <w:drawing>
          <wp:inline distT="0" distB="0" distL="0" distR="0" wp14:anchorId="7A978311" wp14:editId="2701CD01">
            <wp:extent cx="9047480" cy="5023485"/>
            <wp:effectExtent l="0" t="0" r="1270" b="5715"/>
            <wp:docPr id="1727928494" name="Picture 1727928494" descr="Diagram outlining the indicative G2G process for selection of activities. Urgent and immediate priorities will be treated through out-of-session requests. Planned and scheduled activities will be screened and assessed against indicative allocations and criteria. A text version of the diagram is under Anne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28494" name="Picture 1727928494" descr="Diagram outlining the indicative G2G process for selection of activities. Urgent and immediate priorities will be treated through out-of-session requests. Planned and scheduled activities will be screened and assessed against indicative allocations and criteria. A text version of the diagram is under Annex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47480" cy="5023485"/>
                    </a:xfrm>
                    <a:prstGeom prst="rect">
                      <a:avLst/>
                    </a:prstGeom>
                    <a:noFill/>
                  </pic:spPr>
                </pic:pic>
              </a:graphicData>
            </a:graphic>
          </wp:inline>
        </w:drawing>
      </w:r>
    </w:p>
    <w:p w14:paraId="6D2BDF5C" w14:textId="4B08CF3A" w:rsidR="00453D63" w:rsidRPr="00276AF1" w:rsidRDefault="6EEDA386" w:rsidP="00C42279">
      <w:pPr>
        <w:pStyle w:val="Heading2"/>
      </w:pPr>
      <w:bookmarkStart w:id="174" w:name="_Toc167377716"/>
      <w:bookmarkStart w:id="175" w:name="_Toc167451853"/>
      <w:bookmarkStart w:id="176" w:name="_Toc605907415"/>
      <w:bookmarkStart w:id="177" w:name="_Toc191377344"/>
      <w:r w:rsidRPr="00276AF1">
        <w:lastRenderedPageBreak/>
        <w:t>I</w:t>
      </w:r>
      <w:r w:rsidR="480304A9" w:rsidRPr="00276AF1">
        <w:t xml:space="preserve">nception </w:t>
      </w:r>
      <w:r w:rsidR="5A262EF7" w:rsidRPr="00276AF1">
        <w:t>p</w:t>
      </w:r>
      <w:r w:rsidR="480304A9" w:rsidRPr="00276AF1">
        <w:t xml:space="preserve">hase </w:t>
      </w:r>
      <w:r w:rsidR="1195A661" w:rsidRPr="00276AF1">
        <w:t>f</w:t>
      </w:r>
      <w:r w:rsidR="480304A9" w:rsidRPr="00276AF1">
        <w:t xml:space="preserve">oundational </w:t>
      </w:r>
      <w:r w:rsidR="1195A661" w:rsidRPr="00276AF1">
        <w:t>a</w:t>
      </w:r>
      <w:r w:rsidR="480304A9" w:rsidRPr="00276AF1">
        <w:t>ctivities</w:t>
      </w:r>
      <w:bookmarkEnd w:id="174"/>
      <w:bookmarkEnd w:id="175"/>
      <w:bookmarkEnd w:id="176"/>
      <w:bookmarkEnd w:id="177"/>
      <w:r w:rsidR="480304A9" w:rsidRPr="00276AF1">
        <w:t xml:space="preserve"> </w:t>
      </w:r>
    </w:p>
    <w:p w14:paraId="03FF4855" w14:textId="60A8F19D" w:rsidR="00453D63" w:rsidRPr="00C275DA" w:rsidRDefault="005A5D5B" w:rsidP="00C42279">
      <w:pPr>
        <w:pStyle w:val="BodyText"/>
      </w:pPr>
      <w:r>
        <w:t>SEAG2G</w:t>
      </w:r>
      <w:r w:rsidR="007B0D22">
        <w:t xml:space="preserve"> </w:t>
      </w:r>
      <w:r w:rsidR="00453D63">
        <w:t xml:space="preserve">will </w:t>
      </w:r>
      <w:r w:rsidR="007B0D22">
        <w:t xml:space="preserve">have a </w:t>
      </w:r>
      <w:r w:rsidR="009235BE">
        <w:t>four</w:t>
      </w:r>
      <w:r w:rsidR="00453D63" w:rsidRPr="0065100C">
        <w:t>-month</w:t>
      </w:r>
      <w:r w:rsidR="00453D63">
        <w:t xml:space="preserve"> </w:t>
      </w:r>
      <w:r w:rsidR="00C66768">
        <w:t>i</w:t>
      </w:r>
      <w:r w:rsidR="00453D63">
        <w:t xml:space="preserve">nception </w:t>
      </w:r>
      <w:r w:rsidR="00C66768">
        <w:t>p</w:t>
      </w:r>
      <w:r w:rsidR="00453D63">
        <w:t xml:space="preserve">hase to mobilise staff, establish the </w:t>
      </w:r>
      <w:r w:rsidR="0056276D">
        <w:t>support systems</w:t>
      </w:r>
      <w:r w:rsidR="00453D63">
        <w:t xml:space="preserve">, and </w:t>
      </w:r>
      <w:r w:rsidR="009B2C07">
        <w:t xml:space="preserve">progress </w:t>
      </w:r>
      <w:r w:rsidR="00453D63">
        <w:t xml:space="preserve">the activities required to </w:t>
      </w:r>
      <w:r w:rsidR="007B0D22">
        <w:t>commence the program</w:t>
      </w:r>
      <w:r w:rsidR="00453D63">
        <w:t xml:space="preserve">. The </w:t>
      </w:r>
      <w:r w:rsidR="00C66768">
        <w:t>i</w:t>
      </w:r>
      <w:r w:rsidR="00453D63">
        <w:t xml:space="preserve">nception </w:t>
      </w:r>
      <w:r w:rsidR="00C66768">
        <w:t>p</w:t>
      </w:r>
      <w:r w:rsidR="00453D63">
        <w:t>hase</w:t>
      </w:r>
      <w:r w:rsidR="007B0D22">
        <w:t xml:space="preserve"> will </w:t>
      </w:r>
      <w:r w:rsidR="00453D63">
        <w:t xml:space="preserve">include key implementation </w:t>
      </w:r>
      <w:r w:rsidR="00453D63" w:rsidRPr="00C275DA">
        <w:t xml:space="preserve">activities agreed between </w:t>
      </w:r>
      <w:proofErr w:type="gramStart"/>
      <w:r w:rsidR="00453D63" w:rsidRPr="00C275DA">
        <w:t>DFAT</w:t>
      </w:r>
      <w:proofErr w:type="gramEnd"/>
      <w:r w:rsidR="00453D63" w:rsidRPr="00C275DA">
        <w:t xml:space="preserve"> and the </w:t>
      </w:r>
      <w:r w:rsidR="4D5119CF">
        <w:t>MC</w:t>
      </w:r>
      <w:r w:rsidR="00FF262D">
        <w:t xml:space="preserve"> agreed in the amended </w:t>
      </w:r>
      <w:r w:rsidR="00657211">
        <w:t>scope of requirements</w:t>
      </w:r>
      <w:r w:rsidR="00453D63" w:rsidRPr="00C275DA">
        <w:t>. These foundational activities and a notional timeline are outlined in</w:t>
      </w:r>
      <w:r w:rsidR="00C275DA" w:rsidRPr="00C275DA">
        <w:t xml:space="preserve"> </w:t>
      </w:r>
      <w:r w:rsidR="00D5371B" w:rsidRPr="00C275DA">
        <w:fldChar w:fldCharType="begin"/>
      </w:r>
      <w:r w:rsidR="00D5371B" w:rsidRPr="00C275DA">
        <w:instrText xml:space="preserve"> REF _Ref158645750 \h </w:instrText>
      </w:r>
      <w:r w:rsidR="00C275DA">
        <w:instrText xml:space="preserve"> \* MERGEFORMAT </w:instrText>
      </w:r>
      <w:r w:rsidR="00D5371B" w:rsidRPr="00C275DA">
        <w:fldChar w:fldCharType="separate"/>
      </w:r>
      <w:r w:rsidR="00AF7596" w:rsidRPr="00C275DA">
        <w:t xml:space="preserve">Table </w:t>
      </w:r>
      <w:r w:rsidR="00AF7596">
        <w:rPr>
          <w:noProof/>
        </w:rPr>
        <w:t>5</w:t>
      </w:r>
      <w:r w:rsidR="00D5371B" w:rsidRPr="00C275DA">
        <w:fldChar w:fldCharType="end"/>
      </w:r>
      <w:r w:rsidR="00453D63" w:rsidRPr="00C275DA">
        <w:t>.</w:t>
      </w:r>
    </w:p>
    <w:p w14:paraId="0166F10C" w14:textId="0541834F" w:rsidR="00453D63" w:rsidRPr="00784E27" w:rsidRDefault="00D22198" w:rsidP="00934826">
      <w:pPr>
        <w:pStyle w:val="Caption"/>
      </w:pPr>
      <w:bookmarkStart w:id="178" w:name="_Ref158645750"/>
      <w:bookmarkStart w:id="179" w:name="_Toc167994583"/>
      <w:bookmarkStart w:id="180" w:name="_Toc169629120"/>
      <w:bookmarkStart w:id="181" w:name="_Toc169690489"/>
      <w:r w:rsidRPr="00C275DA">
        <w:t xml:space="preserve">Table </w:t>
      </w:r>
      <w:r w:rsidRPr="00C275DA">
        <w:fldChar w:fldCharType="begin"/>
      </w:r>
      <w:r w:rsidRPr="00C275DA">
        <w:instrText xml:space="preserve"> SEQ Table \* ARABIC </w:instrText>
      </w:r>
      <w:r w:rsidRPr="00C275DA">
        <w:fldChar w:fldCharType="separate"/>
      </w:r>
      <w:r w:rsidR="00AF7596">
        <w:rPr>
          <w:noProof/>
        </w:rPr>
        <w:t>5</w:t>
      </w:r>
      <w:r w:rsidRPr="00C275DA">
        <w:fldChar w:fldCharType="end"/>
      </w:r>
      <w:bookmarkEnd w:id="178"/>
      <w:r w:rsidRPr="00C275DA">
        <w:tab/>
      </w:r>
      <w:r w:rsidR="001B28C7" w:rsidRPr="00C275DA">
        <w:t xml:space="preserve">Foundational </w:t>
      </w:r>
      <w:r w:rsidR="00C275DA" w:rsidRPr="00C275DA">
        <w:t>activities</w:t>
      </w:r>
      <w:bookmarkEnd w:id="179"/>
      <w:bookmarkEnd w:id="180"/>
      <w:bookmarkEnd w:id="181"/>
      <w:r w:rsidR="00C275DA">
        <w:t xml:space="preserve"> </w:t>
      </w:r>
    </w:p>
    <w:tbl>
      <w:tblPr>
        <w:tblStyle w:val="PlainTable2"/>
        <w:tblW w:w="5000" w:type="pct"/>
        <w:tblLook w:val="04A0" w:firstRow="1" w:lastRow="0" w:firstColumn="1" w:lastColumn="0" w:noHBand="0" w:noVBand="1"/>
      </w:tblPr>
      <w:tblGrid>
        <w:gridCol w:w="7946"/>
        <w:gridCol w:w="1692"/>
      </w:tblGrid>
      <w:tr w:rsidR="0048526A" w:rsidRPr="0048526A" w14:paraId="50133B2E" w14:textId="77777777" w:rsidTr="00C42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2" w:type="pct"/>
          </w:tcPr>
          <w:p w14:paraId="4F02F84C" w14:textId="79731FD7" w:rsidR="00453D63" w:rsidRPr="0048526A" w:rsidRDefault="00453D63" w:rsidP="00C275DA">
            <w:pPr>
              <w:tabs>
                <w:tab w:val="left" w:pos="284"/>
              </w:tabs>
              <w:suppressAutoHyphens w:val="0"/>
              <w:spacing w:before="0" w:after="0"/>
              <w:rPr>
                <w:rFonts w:eastAsia="Times New Roman" w:cs="Times New Roman"/>
                <w:b w:val="0"/>
                <w:bCs w:val="0"/>
                <w:iCs/>
                <w:color w:val="007C89" w:themeColor="accent6"/>
                <w:sz w:val="18"/>
                <w:szCs w:val="18"/>
                <w:lang w:val="en-AU" w:eastAsia="en-AU"/>
              </w:rPr>
            </w:pPr>
            <w:r w:rsidRPr="0048526A">
              <w:rPr>
                <w:rFonts w:eastAsia="Times New Roman" w:cs="Times New Roman"/>
                <w:iCs/>
                <w:color w:val="007C89" w:themeColor="accent6"/>
                <w:sz w:val="18"/>
                <w:szCs w:val="18"/>
                <w:lang w:val="en-AU" w:eastAsia="en-AU"/>
              </w:rPr>
              <w:t xml:space="preserve">Foundational Activities </w:t>
            </w:r>
          </w:p>
        </w:tc>
        <w:tc>
          <w:tcPr>
            <w:tcW w:w="878" w:type="pct"/>
          </w:tcPr>
          <w:p w14:paraId="3FFC609D" w14:textId="295E3518" w:rsidR="00453D63" w:rsidRPr="0048526A" w:rsidRDefault="00453D63" w:rsidP="00C275DA">
            <w:pPr>
              <w:tabs>
                <w:tab w:val="left" w:pos="284"/>
              </w:tabs>
              <w:suppressAutoHyphens w:val="0"/>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iCs/>
                <w:color w:val="007C89" w:themeColor="accent6"/>
                <w:sz w:val="18"/>
                <w:szCs w:val="18"/>
                <w:lang w:val="en-AU" w:eastAsia="en-AU"/>
              </w:rPr>
            </w:pPr>
            <w:r w:rsidRPr="0048526A">
              <w:rPr>
                <w:rFonts w:eastAsia="Times New Roman" w:cs="Times New Roman"/>
                <w:iCs/>
                <w:color w:val="007C89" w:themeColor="accent6"/>
                <w:sz w:val="18"/>
                <w:szCs w:val="18"/>
                <w:lang w:val="en-AU" w:eastAsia="en-AU"/>
              </w:rPr>
              <w:t xml:space="preserve">Indicative timeline </w:t>
            </w:r>
          </w:p>
        </w:tc>
      </w:tr>
      <w:tr w:rsidR="00453D63" w:rsidRPr="00C275DA" w14:paraId="6F34B090" w14:textId="77777777" w:rsidTr="00C4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2" w:type="pct"/>
          </w:tcPr>
          <w:p w14:paraId="0CD22CE1" w14:textId="75962A0D" w:rsidR="00453D63" w:rsidRPr="00C275DA" w:rsidRDefault="00453D63" w:rsidP="00E00FE8">
            <w:pPr>
              <w:pStyle w:val="NumberedList1"/>
              <w:numPr>
                <w:ilvl w:val="0"/>
                <w:numId w:val="12"/>
              </w:numPr>
              <w:spacing w:after="0"/>
              <w:rPr>
                <w:sz w:val="18"/>
                <w:szCs w:val="18"/>
                <w:lang w:val="en-AU" w:eastAsia="en-AU"/>
              </w:rPr>
            </w:pPr>
            <w:r w:rsidRPr="00C275DA">
              <w:rPr>
                <w:sz w:val="18"/>
                <w:szCs w:val="18"/>
                <w:lang w:val="en-AU" w:eastAsia="en-AU"/>
              </w:rPr>
              <w:t>Mobilise and office set</w:t>
            </w:r>
            <w:r w:rsidR="00AD6FE2">
              <w:rPr>
                <w:sz w:val="18"/>
                <w:szCs w:val="18"/>
                <w:lang w:val="en-AU" w:eastAsia="en-AU"/>
              </w:rPr>
              <w:t>-</w:t>
            </w:r>
            <w:r w:rsidRPr="00C275DA">
              <w:rPr>
                <w:sz w:val="18"/>
                <w:szCs w:val="18"/>
                <w:lang w:val="en-AU" w:eastAsia="en-AU"/>
              </w:rPr>
              <w:t>up</w:t>
            </w:r>
            <w:r w:rsidR="005F7D88" w:rsidRPr="00C275DA">
              <w:rPr>
                <w:sz w:val="18"/>
                <w:szCs w:val="18"/>
                <w:lang w:val="en-AU" w:eastAsia="en-AU"/>
              </w:rPr>
              <w:t xml:space="preserve"> including </w:t>
            </w:r>
            <w:r w:rsidR="003519C4">
              <w:rPr>
                <w:sz w:val="18"/>
                <w:szCs w:val="18"/>
                <w:lang w:val="en-AU" w:eastAsia="en-AU"/>
              </w:rPr>
              <w:t>an</w:t>
            </w:r>
            <w:r w:rsidR="00FF262D">
              <w:rPr>
                <w:sz w:val="18"/>
                <w:szCs w:val="18"/>
                <w:lang w:val="en-AU" w:eastAsia="en-AU"/>
              </w:rPr>
              <w:t xml:space="preserve"> </w:t>
            </w:r>
            <w:r w:rsidR="005F7D88" w:rsidRPr="00C275DA">
              <w:rPr>
                <w:sz w:val="18"/>
                <w:szCs w:val="18"/>
                <w:lang w:val="en-AU" w:eastAsia="en-AU"/>
              </w:rPr>
              <w:t>operation</w:t>
            </w:r>
            <w:r w:rsidR="00FF262D">
              <w:rPr>
                <w:sz w:val="18"/>
                <w:szCs w:val="18"/>
                <w:lang w:val="en-AU" w:eastAsia="en-AU"/>
              </w:rPr>
              <w:t>s</w:t>
            </w:r>
            <w:r w:rsidR="005F7D88" w:rsidRPr="00C275DA">
              <w:rPr>
                <w:sz w:val="18"/>
                <w:szCs w:val="18"/>
                <w:lang w:val="en-AU" w:eastAsia="en-AU"/>
              </w:rPr>
              <w:t xml:space="preserve"> manual</w:t>
            </w:r>
            <w:r w:rsidR="00FF262D">
              <w:rPr>
                <w:sz w:val="18"/>
                <w:szCs w:val="18"/>
                <w:lang w:val="en-AU" w:eastAsia="en-AU"/>
              </w:rPr>
              <w:t xml:space="preserve"> and establishing systems and procedures.</w:t>
            </w:r>
            <w:r w:rsidR="005F7D88" w:rsidRPr="00C275DA">
              <w:rPr>
                <w:sz w:val="18"/>
                <w:szCs w:val="18"/>
                <w:lang w:val="en-AU" w:eastAsia="en-AU"/>
              </w:rPr>
              <w:t xml:space="preserve"> </w:t>
            </w:r>
            <w:r w:rsidR="00D408A3">
              <w:rPr>
                <w:sz w:val="18"/>
                <w:szCs w:val="18"/>
                <w:lang w:val="en-AU" w:eastAsia="en-AU"/>
              </w:rPr>
              <w:t xml:space="preserve">Development of the </w:t>
            </w:r>
            <w:r w:rsidR="00D408A3" w:rsidRPr="00D97BE6">
              <w:rPr>
                <w:sz w:val="18"/>
                <w:szCs w:val="18"/>
                <w:lang w:val="en-AU" w:eastAsia="en-AU"/>
              </w:rPr>
              <w:t>AGE Partners – Activity Implementation Guidelines</w:t>
            </w:r>
          </w:p>
        </w:tc>
        <w:tc>
          <w:tcPr>
            <w:tcW w:w="878" w:type="pct"/>
          </w:tcPr>
          <w:p w14:paraId="76106D0E" w14:textId="7469AC4F" w:rsidR="00453D63" w:rsidRPr="00C275DA" w:rsidRDefault="0088217C" w:rsidP="00C275DA">
            <w:pPr>
              <w:tabs>
                <w:tab w:val="left" w:pos="284"/>
              </w:tabs>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iCs/>
                <w:sz w:val="18"/>
                <w:szCs w:val="18"/>
                <w:lang w:val="en-AU" w:eastAsia="en-AU"/>
              </w:rPr>
            </w:pPr>
            <w:r>
              <w:rPr>
                <w:rFonts w:eastAsia="Times New Roman" w:cs="Times New Roman"/>
                <w:iCs/>
                <w:sz w:val="18"/>
                <w:szCs w:val="18"/>
                <w:lang w:val="en-AU" w:eastAsia="en-AU"/>
              </w:rPr>
              <w:t>July</w:t>
            </w:r>
            <w:r w:rsidR="001D69EB" w:rsidRPr="00C275DA">
              <w:rPr>
                <w:rFonts w:eastAsia="Times New Roman" w:cs="Times New Roman"/>
                <w:iCs/>
                <w:sz w:val="18"/>
                <w:szCs w:val="18"/>
                <w:lang w:val="en-AU" w:eastAsia="en-AU"/>
              </w:rPr>
              <w:t xml:space="preserve"> 2024 </w:t>
            </w:r>
          </w:p>
        </w:tc>
      </w:tr>
      <w:tr w:rsidR="00453D63" w:rsidRPr="00C275DA" w14:paraId="4CA43241" w14:textId="77777777" w:rsidTr="00C42279">
        <w:tc>
          <w:tcPr>
            <w:cnfStyle w:val="001000000000" w:firstRow="0" w:lastRow="0" w:firstColumn="1" w:lastColumn="0" w:oddVBand="0" w:evenVBand="0" w:oddHBand="0" w:evenHBand="0" w:firstRowFirstColumn="0" w:firstRowLastColumn="0" w:lastRowFirstColumn="0" w:lastRowLastColumn="0"/>
            <w:tcW w:w="4122" w:type="pct"/>
          </w:tcPr>
          <w:p w14:paraId="53667587" w14:textId="4C14E917" w:rsidR="00453D63" w:rsidRPr="00C275DA" w:rsidRDefault="005A5D5B" w:rsidP="00C275DA">
            <w:pPr>
              <w:pStyle w:val="NumberedList1"/>
              <w:spacing w:after="0"/>
              <w:rPr>
                <w:sz w:val="18"/>
                <w:szCs w:val="18"/>
                <w:lang w:val="en-AU" w:eastAsia="en-AU"/>
              </w:rPr>
            </w:pPr>
            <w:r>
              <w:rPr>
                <w:sz w:val="18"/>
                <w:szCs w:val="18"/>
                <w:lang w:val="en-AU" w:eastAsia="en-AU"/>
              </w:rPr>
              <w:t>SEAG2G</w:t>
            </w:r>
            <w:r w:rsidR="001D69EB" w:rsidRPr="00C275DA">
              <w:rPr>
                <w:sz w:val="18"/>
                <w:szCs w:val="18"/>
                <w:lang w:val="en-AU" w:eastAsia="en-AU"/>
              </w:rPr>
              <w:t xml:space="preserve"> DFAT and </w:t>
            </w:r>
            <w:r w:rsidR="4D5119CF" w:rsidRPr="2981F106">
              <w:rPr>
                <w:sz w:val="18"/>
                <w:szCs w:val="18"/>
                <w:lang w:val="en-AU" w:eastAsia="en-AU"/>
              </w:rPr>
              <w:t>MC</w:t>
            </w:r>
            <w:r w:rsidR="00453D63" w:rsidRPr="00C275DA">
              <w:rPr>
                <w:sz w:val="18"/>
                <w:szCs w:val="18"/>
                <w:lang w:val="en-AU" w:eastAsia="en-AU"/>
              </w:rPr>
              <w:t xml:space="preserve"> Ways of Working </w:t>
            </w:r>
            <w:r w:rsidR="005F7D88" w:rsidRPr="00C275DA">
              <w:rPr>
                <w:sz w:val="18"/>
                <w:szCs w:val="18"/>
                <w:lang w:val="en-AU" w:eastAsia="en-AU"/>
              </w:rPr>
              <w:t>W</w:t>
            </w:r>
            <w:r w:rsidR="00453D63" w:rsidRPr="00C275DA">
              <w:rPr>
                <w:sz w:val="18"/>
                <w:szCs w:val="18"/>
                <w:lang w:val="en-AU" w:eastAsia="en-AU"/>
              </w:rPr>
              <w:t xml:space="preserve">orkshop </w:t>
            </w:r>
            <w:r w:rsidR="00FF262D">
              <w:rPr>
                <w:sz w:val="18"/>
                <w:szCs w:val="18"/>
                <w:lang w:val="en-AU" w:eastAsia="en-AU"/>
              </w:rPr>
              <w:t>resulting in a</w:t>
            </w:r>
            <w:r w:rsidR="001D69EB" w:rsidRPr="00C275DA">
              <w:rPr>
                <w:sz w:val="18"/>
                <w:szCs w:val="18"/>
                <w:lang w:val="en-AU" w:eastAsia="en-AU"/>
              </w:rPr>
              <w:t xml:space="preserve"> Ways of Working document.</w:t>
            </w:r>
          </w:p>
        </w:tc>
        <w:tc>
          <w:tcPr>
            <w:tcW w:w="878" w:type="pct"/>
          </w:tcPr>
          <w:p w14:paraId="1CB7A791" w14:textId="2D64F297" w:rsidR="00453D63" w:rsidRPr="00C275DA" w:rsidRDefault="0088217C" w:rsidP="00C275DA">
            <w:pPr>
              <w:tabs>
                <w:tab w:val="left" w:pos="284"/>
              </w:tabs>
              <w:suppressAutoHyphens w:val="0"/>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iCs/>
                <w:sz w:val="18"/>
                <w:szCs w:val="18"/>
                <w:lang w:val="en-AU" w:eastAsia="en-AU"/>
              </w:rPr>
            </w:pPr>
            <w:r>
              <w:rPr>
                <w:rFonts w:eastAsia="Times New Roman" w:cs="Times New Roman"/>
                <w:iCs/>
                <w:sz w:val="18"/>
                <w:szCs w:val="18"/>
                <w:lang w:val="en-AU" w:eastAsia="en-AU"/>
              </w:rPr>
              <w:t>July</w:t>
            </w:r>
            <w:r w:rsidR="001D69EB" w:rsidRPr="00C275DA">
              <w:rPr>
                <w:rFonts w:eastAsia="Times New Roman" w:cs="Times New Roman"/>
                <w:iCs/>
                <w:sz w:val="18"/>
                <w:szCs w:val="18"/>
                <w:lang w:val="en-AU" w:eastAsia="en-AU"/>
              </w:rPr>
              <w:t xml:space="preserve"> 2024 </w:t>
            </w:r>
          </w:p>
        </w:tc>
      </w:tr>
      <w:tr w:rsidR="00453D63" w:rsidRPr="00C275DA" w14:paraId="690A2549" w14:textId="77777777" w:rsidTr="00C4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2" w:type="pct"/>
          </w:tcPr>
          <w:p w14:paraId="5228B384" w14:textId="514C1911" w:rsidR="00453D63" w:rsidRPr="00C275DA" w:rsidRDefault="00453D63" w:rsidP="00C275DA">
            <w:pPr>
              <w:pStyle w:val="NumberedList1"/>
              <w:spacing w:after="0"/>
              <w:rPr>
                <w:rFonts w:eastAsia="Times New Roman" w:cs="Times New Roman"/>
                <w:sz w:val="18"/>
                <w:szCs w:val="18"/>
                <w:lang w:val="en-AU" w:eastAsia="en-AU"/>
              </w:rPr>
            </w:pPr>
            <w:r w:rsidRPr="00C275DA">
              <w:rPr>
                <w:rFonts w:eastAsia="Times New Roman" w:cs="Times New Roman"/>
                <w:sz w:val="18"/>
                <w:szCs w:val="18"/>
                <w:lang w:val="en-AU" w:eastAsia="en-AU"/>
              </w:rPr>
              <w:t xml:space="preserve">DFAT and Core Partners Ways of Working </w:t>
            </w:r>
            <w:r w:rsidR="005F7D88" w:rsidRPr="00C275DA">
              <w:rPr>
                <w:rFonts w:eastAsia="Times New Roman" w:cs="Times New Roman"/>
                <w:sz w:val="18"/>
                <w:szCs w:val="18"/>
                <w:lang w:val="en-AU" w:eastAsia="en-AU"/>
              </w:rPr>
              <w:t>W</w:t>
            </w:r>
            <w:r w:rsidRPr="00C275DA">
              <w:rPr>
                <w:rFonts w:eastAsia="Times New Roman" w:cs="Times New Roman"/>
                <w:sz w:val="18"/>
                <w:szCs w:val="18"/>
                <w:lang w:val="en-AU" w:eastAsia="en-AU"/>
              </w:rPr>
              <w:t>orkshop</w:t>
            </w:r>
            <w:r w:rsidR="00A25758" w:rsidRPr="00C275DA">
              <w:rPr>
                <w:rFonts w:eastAsia="Times New Roman" w:cs="Times New Roman"/>
                <w:sz w:val="18"/>
                <w:szCs w:val="18"/>
                <w:lang w:val="en-AU" w:eastAsia="en-AU"/>
              </w:rPr>
              <w:t xml:space="preserve"> </w:t>
            </w:r>
            <w:r w:rsidR="00FF262D">
              <w:rPr>
                <w:rFonts w:eastAsia="Times New Roman" w:cs="Times New Roman"/>
                <w:sz w:val="18"/>
                <w:szCs w:val="18"/>
                <w:lang w:val="en-AU" w:eastAsia="en-AU"/>
              </w:rPr>
              <w:t xml:space="preserve">resulting </w:t>
            </w:r>
            <w:r w:rsidR="00683DB5">
              <w:rPr>
                <w:rFonts w:eastAsia="Times New Roman" w:cs="Times New Roman"/>
                <w:sz w:val="18"/>
                <w:szCs w:val="18"/>
                <w:lang w:val="en-AU" w:eastAsia="en-AU"/>
              </w:rPr>
              <w:t xml:space="preserve">in a </w:t>
            </w:r>
            <w:r w:rsidR="001D69EB" w:rsidRPr="00C275DA">
              <w:rPr>
                <w:sz w:val="18"/>
                <w:szCs w:val="18"/>
              </w:rPr>
              <w:t>Partnership Agreement</w:t>
            </w:r>
            <w:r w:rsidR="008253DE" w:rsidRPr="00C275DA">
              <w:rPr>
                <w:sz w:val="18"/>
                <w:szCs w:val="18"/>
              </w:rPr>
              <w:t xml:space="preserve"> document</w:t>
            </w:r>
            <w:r w:rsidR="00683DB5">
              <w:rPr>
                <w:sz w:val="18"/>
                <w:szCs w:val="18"/>
              </w:rPr>
              <w:t>.</w:t>
            </w:r>
          </w:p>
        </w:tc>
        <w:tc>
          <w:tcPr>
            <w:tcW w:w="878" w:type="pct"/>
          </w:tcPr>
          <w:p w14:paraId="7E7BA8DD" w14:textId="2B58164E" w:rsidR="00453D63" w:rsidRPr="00C275DA" w:rsidRDefault="00B3004E" w:rsidP="00C275DA">
            <w:pPr>
              <w:tabs>
                <w:tab w:val="left" w:pos="284"/>
              </w:tabs>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iCs/>
                <w:sz w:val="18"/>
                <w:szCs w:val="18"/>
                <w:lang w:val="en-AU" w:eastAsia="en-AU"/>
              </w:rPr>
            </w:pPr>
            <w:r>
              <w:rPr>
                <w:rFonts w:eastAsia="Times New Roman" w:cs="Times New Roman"/>
                <w:iCs/>
                <w:sz w:val="18"/>
                <w:szCs w:val="18"/>
                <w:lang w:val="en-AU" w:eastAsia="en-AU"/>
              </w:rPr>
              <w:t xml:space="preserve">Sept </w:t>
            </w:r>
            <w:r w:rsidR="001D69EB" w:rsidRPr="00C275DA">
              <w:rPr>
                <w:rFonts w:eastAsia="Times New Roman" w:cs="Times New Roman"/>
                <w:iCs/>
                <w:sz w:val="18"/>
                <w:szCs w:val="18"/>
                <w:lang w:val="en-AU" w:eastAsia="en-AU"/>
              </w:rPr>
              <w:t>2024</w:t>
            </w:r>
          </w:p>
        </w:tc>
      </w:tr>
      <w:tr w:rsidR="00F42208" w:rsidRPr="00C275DA" w14:paraId="59CE7A13" w14:textId="77777777" w:rsidTr="00C42279">
        <w:tc>
          <w:tcPr>
            <w:cnfStyle w:val="001000000000" w:firstRow="0" w:lastRow="0" w:firstColumn="1" w:lastColumn="0" w:oddVBand="0" w:evenVBand="0" w:oddHBand="0" w:evenHBand="0" w:firstRowFirstColumn="0" w:firstRowLastColumn="0" w:lastRowFirstColumn="0" w:lastRowLastColumn="0"/>
            <w:tcW w:w="4122" w:type="pct"/>
          </w:tcPr>
          <w:p w14:paraId="17CEE22C" w14:textId="617AFD05" w:rsidR="00F42208" w:rsidRPr="00C275DA" w:rsidRDefault="007A1288" w:rsidP="00E16163">
            <w:pPr>
              <w:pStyle w:val="NumberedList1"/>
              <w:spacing w:after="0"/>
              <w:rPr>
                <w:rFonts w:eastAsia="Times New Roman" w:cs="Times New Roman"/>
                <w:iCs/>
                <w:sz w:val="18"/>
                <w:szCs w:val="18"/>
                <w:lang w:val="en-AU" w:eastAsia="en-AU"/>
              </w:rPr>
            </w:pPr>
            <w:r w:rsidRPr="00C275DA">
              <w:rPr>
                <w:sz w:val="18"/>
                <w:szCs w:val="18"/>
                <w:lang w:val="en-AU" w:eastAsia="en-AU"/>
              </w:rPr>
              <w:t>Operational</w:t>
            </w:r>
            <w:r w:rsidR="00F42208" w:rsidRPr="00C275DA">
              <w:rPr>
                <w:sz w:val="18"/>
                <w:szCs w:val="18"/>
                <w:lang w:val="en-AU" w:eastAsia="en-AU"/>
              </w:rPr>
              <w:t xml:space="preserve"> planning – this will include the development of </w:t>
            </w:r>
            <w:r w:rsidR="005A5D5B">
              <w:rPr>
                <w:sz w:val="18"/>
                <w:szCs w:val="18"/>
                <w:lang w:val="en-AU" w:eastAsia="en-AU"/>
              </w:rPr>
              <w:t>SEAG2G</w:t>
            </w:r>
            <w:r w:rsidR="00F42208" w:rsidRPr="00C275DA">
              <w:rPr>
                <w:sz w:val="18"/>
                <w:szCs w:val="18"/>
                <w:lang w:val="en-AU" w:eastAsia="en-AU"/>
              </w:rPr>
              <w:t xml:space="preserve">’s core </w:t>
            </w:r>
            <w:r w:rsidR="00290B33">
              <w:rPr>
                <w:sz w:val="18"/>
                <w:szCs w:val="18"/>
                <w:lang w:val="en-AU" w:eastAsia="en-AU"/>
              </w:rPr>
              <w:t>plans</w:t>
            </w:r>
            <w:r w:rsidR="00290B33" w:rsidRPr="00C275DA">
              <w:rPr>
                <w:sz w:val="18"/>
                <w:szCs w:val="18"/>
                <w:lang w:val="en-AU" w:eastAsia="en-AU"/>
              </w:rPr>
              <w:t xml:space="preserve"> </w:t>
            </w:r>
            <w:r w:rsidR="00F42208" w:rsidRPr="00C275DA">
              <w:rPr>
                <w:sz w:val="18"/>
                <w:szCs w:val="18"/>
                <w:lang w:val="en-AU" w:eastAsia="en-AU"/>
              </w:rPr>
              <w:t>including:</w:t>
            </w:r>
            <w:r w:rsidR="00E16163">
              <w:rPr>
                <w:sz w:val="18"/>
                <w:szCs w:val="18"/>
                <w:lang w:val="en-AU" w:eastAsia="en-AU"/>
              </w:rPr>
              <w:t xml:space="preserve"> </w:t>
            </w:r>
            <w:r w:rsidR="00F42208" w:rsidRPr="00515F94">
              <w:rPr>
                <w:sz w:val="18"/>
                <w:szCs w:val="18"/>
                <w:lang w:val="en-AU" w:eastAsia="en-AU"/>
              </w:rPr>
              <w:t>GEDSI</w:t>
            </w:r>
            <w:r w:rsidR="0029449D">
              <w:rPr>
                <w:sz w:val="18"/>
                <w:szCs w:val="18"/>
                <w:lang w:val="en-AU" w:eastAsia="en-AU"/>
              </w:rPr>
              <w:t> </w:t>
            </w:r>
            <w:r w:rsidR="00657211">
              <w:rPr>
                <w:sz w:val="18"/>
                <w:szCs w:val="18"/>
                <w:lang w:val="en-AU" w:eastAsia="en-AU"/>
              </w:rPr>
              <w:t>Strategy</w:t>
            </w:r>
            <w:r w:rsidR="0029449D">
              <w:rPr>
                <w:sz w:val="18"/>
                <w:szCs w:val="18"/>
                <w:lang w:val="en-AU" w:eastAsia="en-AU"/>
              </w:rPr>
              <w:t xml:space="preserve"> and </w:t>
            </w:r>
            <w:r w:rsidR="00657211">
              <w:rPr>
                <w:sz w:val="18"/>
                <w:szCs w:val="18"/>
                <w:lang w:val="en-AU" w:eastAsia="en-AU"/>
              </w:rPr>
              <w:t>Action Plan</w:t>
            </w:r>
            <w:r w:rsidR="00F42208" w:rsidRPr="00515F94">
              <w:rPr>
                <w:sz w:val="18"/>
                <w:szCs w:val="18"/>
                <w:lang w:val="en-AU" w:eastAsia="en-AU"/>
              </w:rPr>
              <w:t xml:space="preserve">, First Nations </w:t>
            </w:r>
            <w:r w:rsidR="0029449D">
              <w:rPr>
                <w:sz w:val="18"/>
                <w:szCs w:val="18"/>
                <w:lang w:val="en-AU" w:eastAsia="en-AU"/>
              </w:rPr>
              <w:t>plan</w:t>
            </w:r>
            <w:r w:rsidR="00F42208" w:rsidRPr="00515F94">
              <w:rPr>
                <w:sz w:val="18"/>
                <w:szCs w:val="18"/>
                <w:lang w:val="en-AU" w:eastAsia="en-AU"/>
              </w:rPr>
              <w:t xml:space="preserve">, Partnership and Engagement </w:t>
            </w:r>
            <w:r w:rsidR="0029449D">
              <w:rPr>
                <w:sz w:val="18"/>
                <w:szCs w:val="18"/>
                <w:lang w:val="en-AU" w:eastAsia="en-AU"/>
              </w:rPr>
              <w:t>plan</w:t>
            </w:r>
            <w:r w:rsidR="00F42208" w:rsidRPr="00515F94">
              <w:rPr>
                <w:sz w:val="18"/>
                <w:szCs w:val="18"/>
                <w:lang w:val="en-AU" w:eastAsia="en-AU"/>
              </w:rPr>
              <w:t xml:space="preserve">, Public Diplomacy Engagement </w:t>
            </w:r>
            <w:r w:rsidR="00290B33">
              <w:rPr>
                <w:sz w:val="18"/>
                <w:szCs w:val="18"/>
                <w:lang w:val="en-AU" w:eastAsia="en-AU"/>
              </w:rPr>
              <w:t>plan</w:t>
            </w:r>
            <w:r w:rsidR="00F42208" w:rsidRPr="00515F94">
              <w:rPr>
                <w:sz w:val="18"/>
                <w:szCs w:val="18"/>
                <w:lang w:val="en-AU" w:eastAsia="en-AU"/>
              </w:rPr>
              <w:t xml:space="preserve">, </w:t>
            </w:r>
            <w:r w:rsidR="00345FF2">
              <w:rPr>
                <w:sz w:val="18"/>
                <w:szCs w:val="18"/>
                <w:lang w:val="en-AU" w:eastAsia="en-AU"/>
              </w:rPr>
              <w:t>MEL</w:t>
            </w:r>
            <w:r w:rsidR="00F42208" w:rsidRPr="00515F94">
              <w:rPr>
                <w:sz w:val="18"/>
                <w:szCs w:val="18"/>
                <w:lang w:val="en-AU" w:eastAsia="en-AU"/>
              </w:rPr>
              <w:t xml:space="preserve"> </w:t>
            </w:r>
            <w:r w:rsidR="0029449D">
              <w:rPr>
                <w:sz w:val="18"/>
                <w:szCs w:val="18"/>
                <w:lang w:val="en-AU" w:eastAsia="en-AU"/>
              </w:rPr>
              <w:t>plan</w:t>
            </w:r>
            <w:r w:rsidR="00F42208" w:rsidRPr="00515F94">
              <w:rPr>
                <w:sz w:val="18"/>
                <w:szCs w:val="18"/>
                <w:lang w:val="en-AU" w:eastAsia="en-AU"/>
              </w:rPr>
              <w:t xml:space="preserve">, Partner Activity </w:t>
            </w:r>
            <w:r w:rsidR="00DA07F1">
              <w:rPr>
                <w:sz w:val="18"/>
                <w:szCs w:val="18"/>
                <w:lang w:val="en-AU" w:eastAsia="en-AU"/>
              </w:rPr>
              <w:t>Workplan</w:t>
            </w:r>
            <w:r w:rsidR="00DA07F1" w:rsidRPr="00515F94">
              <w:rPr>
                <w:sz w:val="18"/>
                <w:szCs w:val="18"/>
                <w:lang w:val="en-AU" w:eastAsia="en-AU"/>
              </w:rPr>
              <w:t xml:space="preserve"> </w:t>
            </w:r>
            <w:r w:rsidR="00F42208" w:rsidRPr="00515F94">
              <w:rPr>
                <w:sz w:val="18"/>
                <w:szCs w:val="18"/>
                <w:lang w:val="en-AU" w:eastAsia="en-AU"/>
              </w:rPr>
              <w:t xml:space="preserve">and Reporting Framework including </w:t>
            </w:r>
            <w:r w:rsidR="00DA07F1">
              <w:rPr>
                <w:sz w:val="18"/>
                <w:szCs w:val="18"/>
                <w:lang w:val="en-AU" w:eastAsia="en-AU"/>
              </w:rPr>
              <w:t>workplan</w:t>
            </w:r>
            <w:r w:rsidR="00F42208" w:rsidRPr="00515F94">
              <w:rPr>
                <w:sz w:val="18"/>
                <w:szCs w:val="18"/>
                <w:lang w:val="en-AU" w:eastAsia="en-AU"/>
              </w:rPr>
              <w:t xml:space="preserve">, </w:t>
            </w:r>
            <w:r w:rsidR="00345FF2">
              <w:rPr>
                <w:sz w:val="18"/>
                <w:szCs w:val="18"/>
                <w:lang w:val="en-AU" w:eastAsia="en-AU"/>
              </w:rPr>
              <w:t>MEL</w:t>
            </w:r>
            <w:r w:rsidR="00F42208" w:rsidRPr="00515F94">
              <w:rPr>
                <w:sz w:val="18"/>
                <w:szCs w:val="18"/>
                <w:lang w:val="en-AU" w:eastAsia="en-AU"/>
              </w:rPr>
              <w:t>, reporting and GEDSI templates</w:t>
            </w:r>
            <w:r w:rsidR="00657211">
              <w:rPr>
                <w:sz w:val="18"/>
                <w:szCs w:val="18"/>
                <w:lang w:val="en-AU" w:eastAsia="en-AU"/>
              </w:rPr>
              <w:t xml:space="preserve">, </w:t>
            </w:r>
            <w:r w:rsidR="00F42208" w:rsidRPr="00515F94">
              <w:rPr>
                <w:sz w:val="18"/>
                <w:szCs w:val="18"/>
                <w:lang w:val="en-AU" w:eastAsia="en-AU"/>
              </w:rPr>
              <w:t xml:space="preserve">and Sustainability and Localisation </w:t>
            </w:r>
            <w:r w:rsidR="00657211">
              <w:rPr>
                <w:sz w:val="18"/>
                <w:szCs w:val="18"/>
                <w:lang w:val="en-AU" w:eastAsia="en-AU"/>
              </w:rPr>
              <w:t>plans</w:t>
            </w:r>
            <w:r w:rsidR="00290B33">
              <w:rPr>
                <w:sz w:val="18"/>
                <w:szCs w:val="18"/>
                <w:lang w:val="en-AU" w:eastAsia="en-AU"/>
              </w:rPr>
              <w:t xml:space="preserve">. </w:t>
            </w:r>
            <w:r w:rsidR="00E62034">
              <w:rPr>
                <w:sz w:val="18"/>
                <w:szCs w:val="18"/>
                <w:lang w:val="en-AU" w:eastAsia="en-AU"/>
              </w:rPr>
              <w:t xml:space="preserve">Other items to be developed include ROUs, country plans, activity schedules, Core Partner and SGE partnership agreements and reporting templates. </w:t>
            </w:r>
          </w:p>
        </w:tc>
        <w:tc>
          <w:tcPr>
            <w:tcW w:w="878" w:type="pct"/>
          </w:tcPr>
          <w:p w14:paraId="76C76083" w14:textId="477043D0" w:rsidR="00F42208" w:rsidRPr="00C275DA" w:rsidRDefault="003A6AFF" w:rsidP="00C275DA">
            <w:pPr>
              <w:tabs>
                <w:tab w:val="left" w:pos="284"/>
              </w:tabs>
              <w:suppressAutoHyphens w:val="0"/>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iCs/>
                <w:sz w:val="18"/>
                <w:szCs w:val="18"/>
                <w:lang w:val="en-AU" w:eastAsia="en-AU"/>
              </w:rPr>
            </w:pPr>
            <w:r w:rsidRPr="00C275DA">
              <w:rPr>
                <w:rFonts w:eastAsia="Times New Roman" w:cs="Times New Roman"/>
                <w:iCs/>
                <w:sz w:val="18"/>
                <w:szCs w:val="18"/>
                <w:lang w:val="en-AU" w:eastAsia="en-AU"/>
              </w:rPr>
              <w:t>Operational plan</w:t>
            </w:r>
            <w:r w:rsidR="00290B33">
              <w:rPr>
                <w:rFonts w:eastAsia="Times New Roman" w:cs="Times New Roman"/>
                <w:iCs/>
                <w:sz w:val="18"/>
                <w:szCs w:val="18"/>
                <w:lang w:val="en-AU" w:eastAsia="en-AU"/>
              </w:rPr>
              <w:t>s</w:t>
            </w:r>
            <w:r w:rsidR="00E62034">
              <w:rPr>
                <w:rFonts w:eastAsia="Times New Roman" w:cs="Times New Roman"/>
                <w:iCs/>
                <w:sz w:val="18"/>
                <w:szCs w:val="18"/>
                <w:lang w:val="en-AU" w:eastAsia="en-AU"/>
              </w:rPr>
              <w:t xml:space="preserve"> and templates</w:t>
            </w:r>
            <w:r w:rsidRPr="00C275DA">
              <w:rPr>
                <w:rFonts w:eastAsia="Times New Roman" w:cs="Times New Roman"/>
                <w:iCs/>
                <w:sz w:val="18"/>
                <w:szCs w:val="18"/>
                <w:lang w:val="en-AU" w:eastAsia="en-AU"/>
              </w:rPr>
              <w:t xml:space="preserve"> prioritised and sequenced for delivery during the first 12 months</w:t>
            </w:r>
          </w:p>
        </w:tc>
      </w:tr>
      <w:tr w:rsidR="00F42208" w:rsidRPr="00C275DA" w14:paraId="5F219AE3" w14:textId="77777777" w:rsidTr="00C4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2" w:type="pct"/>
          </w:tcPr>
          <w:p w14:paraId="2D4E04E5" w14:textId="7B72C8D8" w:rsidR="001B28C7" w:rsidRPr="00C275DA" w:rsidRDefault="00344656" w:rsidP="00C275DA">
            <w:pPr>
              <w:pStyle w:val="NumberedList1"/>
              <w:spacing w:after="0"/>
              <w:rPr>
                <w:sz w:val="18"/>
                <w:szCs w:val="18"/>
              </w:rPr>
            </w:pPr>
            <w:r>
              <w:rPr>
                <w:sz w:val="18"/>
                <w:szCs w:val="18"/>
                <w:lang w:val="en-AU" w:eastAsia="en-AU"/>
              </w:rPr>
              <w:t>An A</w:t>
            </w:r>
            <w:r w:rsidR="00F42208" w:rsidRPr="00C275DA">
              <w:rPr>
                <w:sz w:val="18"/>
                <w:szCs w:val="18"/>
                <w:lang w:val="en-AU" w:eastAsia="en-AU"/>
              </w:rPr>
              <w:t>nnual Plan</w:t>
            </w:r>
            <w:r w:rsidR="00876ABE" w:rsidRPr="00C275DA">
              <w:rPr>
                <w:sz w:val="18"/>
                <w:szCs w:val="18"/>
                <w:lang w:val="en-AU" w:eastAsia="en-AU"/>
              </w:rPr>
              <w:t xml:space="preserve"> </w:t>
            </w:r>
            <w:r w:rsidR="00F42208" w:rsidRPr="00C275DA">
              <w:rPr>
                <w:sz w:val="18"/>
                <w:szCs w:val="18"/>
                <w:lang w:val="en-AU" w:eastAsia="en-AU"/>
              </w:rPr>
              <w:t>including:</w:t>
            </w:r>
            <w:r w:rsidR="00F42208" w:rsidRPr="00C275DA">
              <w:rPr>
                <w:sz w:val="18"/>
                <w:szCs w:val="18"/>
              </w:rPr>
              <w:t xml:space="preserve"> </w:t>
            </w:r>
          </w:p>
          <w:p w14:paraId="410DEB96" w14:textId="10621376" w:rsidR="00F6492F" w:rsidRPr="00C275DA" w:rsidRDefault="00F6492F" w:rsidP="009070E8">
            <w:pPr>
              <w:pStyle w:val="TableBullet1"/>
            </w:pPr>
            <w:r w:rsidRPr="00C275DA">
              <w:t xml:space="preserve">detailed </w:t>
            </w:r>
            <w:r w:rsidR="005A5D5B">
              <w:t>SEAG2G</w:t>
            </w:r>
            <w:r w:rsidRPr="00C275DA">
              <w:t xml:space="preserve"> </w:t>
            </w:r>
            <w:r w:rsidR="00344656">
              <w:t>overarching w</w:t>
            </w:r>
            <w:r w:rsidRPr="00C275DA">
              <w:t xml:space="preserve">orkplan </w:t>
            </w:r>
            <w:r w:rsidR="00344656">
              <w:t xml:space="preserve">and budget </w:t>
            </w:r>
            <w:r w:rsidRPr="00C275DA">
              <w:t>for July 2024 to June 2025</w:t>
            </w:r>
          </w:p>
          <w:p w14:paraId="7205C1D3" w14:textId="6FD7749C" w:rsidR="00F6492F" w:rsidRPr="00C275DA" w:rsidRDefault="00F6492F" w:rsidP="009070E8">
            <w:pPr>
              <w:pStyle w:val="TableBullet1"/>
            </w:pPr>
            <w:r w:rsidRPr="00C275DA">
              <w:t xml:space="preserve">core partner </w:t>
            </w:r>
            <w:r w:rsidR="00344656">
              <w:t xml:space="preserve">annual activity schedule </w:t>
            </w:r>
            <w:r w:rsidRPr="00C275DA">
              <w:t>and detailed budget</w:t>
            </w:r>
            <w:r w:rsidR="00344656">
              <w:t xml:space="preserve"> as annexes</w:t>
            </w:r>
          </w:p>
          <w:p w14:paraId="45E9D4D1" w14:textId="34E5B363" w:rsidR="00F6492F" w:rsidRPr="00C275DA" w:rsidRDefault="00344656" w:rsidP="009070E8">
            <w:pPr>
              <w:pStyle w:val="TableBullet1"/>
            </w:pPr>
            <w:r>
              <w:t xml:space="preserve">program wide </w:t>
            </w:r>
            <w:r w:rsidR="00F6492F" w:rsidRPr="00C275DA">
              <w:t xml:space="preserve">risk management </w:t>
            </w:r>
            <w:r>
              <w:t>assessment and mitigation</w:t>
            </w:r>
            <w:r w:rsidR="00F6492F" w:rsidRPr="00C275DA">
              <w:t xml:space="preserve"> </w:t>
            </w:r>
          </w:p>
          <w:p w14:paraId="5678E00C" w14:textId="785FFD62" w:rsidR="00F42208" w:rsidRPr="0029449D" w:rsidRDefault="00344656" w:rsidP="009070E8">
            <w:pPr>
              <w:pStyle w:val="TableBullet1"/>
            </w:pPr>
            <w:r>
              <w:t xml:space="preserve">a GEDSI and </w:t>
            </w:r>
            <w:r w:rsidR="00353F40" w:rsidRPr="00C275DA">
              <w:t xml:space="preserve">knowledge and learning </w:t>
            </w:r>
            <w:r>
              <w:t>components</w:t>
            </w:r>
            <w:r w:rsidR="003513DF">
              <w:t>.</w:t>
            </w:r>
            <w:r w:rsidR="00353F40" w:rsidRPr="00C275DA">
              <w:t xml:space="preserve"> </w:t>
            </w:r>
          </w:p>
        </w:tc>
        <w:tc>
          <w:tcPr>
            <w:tcW w:w="878" w:type="pct"/>
          </w:tcPr>
          <w:p w14:paraId="76380B97" w14:textId="0E76963C" w:rsidR="00F42208" w:rsidRPr="00C275DA" w:rsidRDefault="00606E1D" w:rsidP="00C275DA">
            <w:pPr>
              <w:tabs>
                <w:tab w:val="left" w:pos="284"/>
              </w:tabs>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iCs/>
                <w:sz w:val="18"/>
                <w:szCs w:val="18"/>
                <w:lang w:val="en-AU" w:eastAsia="en-AU"/>
              </w:rPr>
            </w:pPr>
            <w:r>
              <w:rPr>
                <w:rFonts w:eastAsia="Times New Roman" w:cs="Times New Roman"/>
                <w:iCs/>
                <w:sz w:val="18"/>
                <w:szCs w:val="18"/>
                <w:lang w:val="en-AU" w:eastAsia="en-AU"/>
              </w:rPr>
              <w:t>September</w:t>
            </w:r>
            <w:r w:rsidRPr="00C275DA">
              <w:rPr>
                <w:rFonts w:eastAsia="Times New Roman" w:cs="Times New Roman"/>
                <w:iCs/>
                <w:sz w:val="18"/>
                <w:szCs w:val="18"/>
                <w:lang w:val="en-AU" w:eastAsia="en-AU"/>
              </w:rPr>
              <w:t xml:space="preserve"> </w:t>
            </w:r>
            <w:r w:rsidR="00083071" w:rsidRPr="00C275DA">
              <w:rPr>
                <w:rFonts w:eastAsia="Times New Roman" w:cs="Times New Roman"/>
                <w:iCs/>
                <w:sz w:val="18"/>
                <w:szCs w:val="18"/>
                <w:lang w:val="en-AU" w:eastAsia="en-AU"/>
              </w:rPr>
              <w:t xml:space="preserve">2024 </w:t>
            </w:r>
          </w:p>
        </w:tc>
      </w:tr>
      <w:tr w:rsidR="00F42208" w:rsidRPr="00C275DA" w14:paraId="1252BC32" w14:textId="77777777" w:rsidTr="00C42279">
        <w:tc>
          <w:tcPr>
            <w:cnfStyle w:val="001000000000" w:firstRow="0" w:lastRow="0" w:firstColumn="1" w:lastColumn="0" w:oddVBand="0" w:evenVBand="0" w:oddHBand="0" w:evenHBand="0" w:firstRowFirstColumn="0" w:firstRowLastColumn="0" w:lastRowFirstColumn="0" w:lastRowLastColumn="0"/>
            <w:tcW w:w="4122" w:type="pct"/>
          </w:tcPr>
          <w:p w14:paraId="5E89FD7F" w14:textId="4CCE6E74" w:rsidR="00F42208" w:rsidRPr="00E611C8" w:rsidRDefault="00F42208" w:rsidP="00C275DA">
            <w:pPr>
              <w:pStyle w:val="NumberedList1"/>
              <w:spacing w:after="0"/>
              <w:rPr>
                <w:sz w:val="18"/>
                <w:szCs w:val="18"/>
              </w:rPr>
            </w:pPr>
            <w:r w:rsidRPr="00E611C8">
              <w:rPr>
                <w:sz w:val="18"/>
                <w:szCs w:val="18"/>
                <w:lang w:val="en-AU" w:eastAsia="en-AU"/>
              </w:rPr>
              <w:t xml:space="preserve">MEL </w:t>
            </w:r>
            <w:r w:rsidR="00344656">
              <w:rPr>
                <w:sz w:val="18"/>
                <w:szCs w:val="18"/>
                <w:lang w:val="en-AU" w:eastAsia="en-AU"/>
              </w:rPr>
              <w:t>Framework and PAF, quality assured centrally by DFAT.</w:t>
            </w:r>
          </w:p>
        </w:tc>
        <w:tc>
          <w:tcPr>
            <w:tcW w:w="878" w:type="pct"/>
          </w:tcPr>
          <w:p w14:paraId="6ECEE5CC" w14:textId="766E40F4" w:rsidR="00F42208" w:rsidRPr="00C275DA" w:rsidRDefault="0088217C" w:rsidP="00C275DA">
            <w:pPr>
              <w:tabs>
                <w:tab w:val="left" w:pos="284"/>
              </w:tabs>
              <w:suppressAutoHyphens w:val="0"/>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iCs/>
                <w:sz w:val="18"/>
                <w:szCs w:val="18"/>
                <w:lang w:val="en-AU" w:eastAsia="en-AU"/>
              </w:rPr>
            </w:pPr>
            <w:r>
              <w:rPr>
                <w:rFonts w:eastAsia="Times New Roman" w:cs="Times New Roman"/>
                <w:iCs/>
                <w:sz w:val="18"/>
                <w:szCs w:val="18"/>
                <w:lang w:val="en-AU" w:eastAsia="en-AU"/>
              </w:rPr>
              <w:t xml:space="preserve">December </w:t>
            </w:r>
            <w:r w:rsidR="00083071" w:rsidRPr="00E611C8">
              <w:rPr>
                <w:rFonts w:eastAsia="Times New Roman" w:cs="Times New Roman"/>
                <w:iCs/>
                <w:sz w:val="18"/>
                <w:szCs w:val="18"/>
                <w:lang w:val="en-AU" w:eastAsia="en-AU"/>
              </w:rPr>
              <w:t>2024</w:t>
            </w:r>
            <w:r w:rsidR="00083071" w:rsidRPr="00C275DA">
              <w:rPr>
                <w:rFonts w:eastAsia="Times New Roman" w:cs="Times New Roman"/>
                <w:iCs/>
                <w:sz w:val="18"/>
                <w:szCs w:val="18"/>
                <w:lang w:val="en-AU" w:eastAsia="en-AU"/>
              </w:rPr>
              <w:t xml:space="preserve"> </w:t>
            </w:r>
          </w:p>
        </w:tc>
      </w:tr>
    </w:tbl>
    <w:p w14:paraId="0770782F" w14:textId="24BC4552" w:rsidR="00A32858" w:rsidRPr="00A719D9" w:rsidRDefault="67484144" w:rsidP="00C42279">
      <w:pPr>
        <w:pStyle w:val="Heading2"/>
        <w:rPr>
          <w:lang w:val="en-AU" w:eastAsia="en-AU"/>
        </w:rPr>
      </w:pPr>
      <w:bookmarkStart w:id="182" w:name="_Toc167377717"/>
      <w:bookmarkStart w:id="183" w:name="_Toc167451854"/>
      <w:bookmarkStart w:id="184" w:name="_Toc1427458648"/>
      <w:bookmarkStart w:id="185" w:name="_Toc191377345"/>
      <w:r w:rsidRPr="4445F290">
        <w:rPr>
          <w:lang w:val="en-AU" w:eastAsia="en-AU"/>
        </w:rPr>
        <w:t xml:space="preserve">Policy </w:t>
      </w:r>
      <w:r w:rsidR="22F3ABE0" w:rsidRPr="4445F290">
        <w:rPr>
          <w:lang w:val="en-AU" w:eastAsia="en-AU"/>
        </w:rPr>
        <w:t>d</w:t>
      </w:r>
      <w:r w:rsidRPr="4445F290">
        <w:rPr>
          <w:lang w:val="en-AU" w:eastAsia="en-AU"/>
        </w:rPr>
        <w:t>ialogue</w:t>
      </w:r>
      <w:bookmarkEnd w:id="182"/>
      <w:bookmarkEnd w:id="183"/>
      <w:bookmarkEnd w:id="184"/>
      <w:bookmarkEnd w:id="185"/>
    </w:p>
    <w:p w14:paraId="533FDAF7" w14:textId="6A024347" w:rsidR="006E3378" w:rsidRDefault="006E3378" w:rsidP="00C42279">
      <w:pPr>
        <w:pStyle w:val="BodyText"/>
        <w:rPr>
          <w:lang w:val="en-AU"/>
        </w:rPr>
      </w:pPr>
      <w:r w:rsidRPr="14867D47">
        <w:rPr>
          <w:lang w:val="en-AU"/>
        </w:rPr>
        <w:t xml:space="preserve">Within the framework of </w:t>
      </w:r>
      <w:r w:rsidR="003178F2" w:rsidRPr="14867D47">
        <w:rPr>
          <w:lang w:val="en-AU"/>
        </w:rPr>
        <w:t xml:space="preserve">the </w:t>
      </w:r>
      <w:r w:rsidR="003178F2" w:rsidRPr="00307F5E">
        <w:rPr>
          <w:iCs/>
          <w:lang w:val="en-AU"/>
        </w:rPr>
        <w:t>Invested Strategy</w:t>
      </w:r>
      <w:r w:rsidRPr="14867D47">
        <w:rPr>
          <w:lang w:val="en-AU"/>
        </w:rPr>
        <w:t xml:space="preserve">, </w:t>
      </w:r>
      <w:r w:rsidR="005A5D5B">
        <w:rPr>
          <w:lang w:val="en-AU"/>
        </w:rPr>
        <w:t>SEAG2G</w:t>
      </w:r>
      <w:r w:rsidR="00C7297D" w:rsidRPr="14867D47">
        <w:rPr>
          <w:lang w:val="en-AU"/>
        </w:rPr>
        <w:t xml:space="preserve"> has the potential to make significant contributions to policy across the </w:t>
      </w:r>
      <w:r w:rsidRPr="14867D47">
        <w:rPr>
          <w:lang w:val="en-AU"/>
        </w:rPr>
        <w:t>region. This is particularly the case in new policy fields</w:t>
      </w:r>
      <w:r w:rsidR="003B4C82" w:rsidRPr="14867D47">
        <w:rPr>
          <w:lang w:val="en-AU"/>
        </w:rPr>
        <w:t>,</w:t>
      </w:r>
      <w:r w:rsidRPr="14867D47">
        <w:rPr>
          <w:lang w:val="en-AU"/>
        </w:rPr>
        <w:t xml:space="preserve"> such as the energy </w:t>
      </w:r>
      <w:r w:rsidR="003C646F">
        <w:rPr>
          <w:rFonts w:eastAsia="Times New Roman" w:cs="Times New Roman"/>
          <w:lang w:val="en-AU"/>
        </w:rPr>
        <w:t>transition</w:t>
      </w:r>
      <w:r w:rsidRPr="14867D47">
        <w:rPr>
          <w:rFonts w:eastAsia="Times New Roman" w:cs="Times New Roman"/>
          <w:lang w:val="en-AU"/>
        </w:rPr>
        <w:t xml:space="preserve"> </w:t>
      </w:r>
      <w:r w:rsidRPr="14867D47">
        <w:rPr>
          <w:lang w:val="en-AU"/>
        </w:rPr>
        <w:t>and climate change</w:t>
      </w:r>
      <w:r w:rsidR="003B4C82" w:rsidRPr="14867D47">
        <w:rPr>
          <w:lang w:val="en-AU"/>
        </w:rPr>
        <w:t>,</w:t>
      </w:r>
      <w:r w:rsidRPr="14867D47">
        <w:rPr>
          <w:lang w:val="en-AU"/>
        </w:rPr>
        <w:t xml:space="preserve"> where AGE capability building can significantly shape new policies, </w:t>
      </w:r>
      <w:r w:rsidR="00B8380C" w:rsidRPr="14867D47">
        <w:rPr>
          <w:lang w:val="en-AU"/>
        </w:rPr>
        <w:t>regulations,</w:t>
      </w:r>
      <w:r w:rsidRPr="14867D47">
        <w:rPr>
          <w:lang w:val="en-AU"/>
        </w:rPr>
        <w:t xml:space="preserve"> and governance </w:t>
      </w:r>
      <w:r w:rsidR="00B7419A" w:rsidRPr="14867D47">
        <w:rPr>
          <w:lang w:val="en-AU"/>
        </w:rPr>
        <w:t xml:space="preserve">in </w:t>
      </w:r>
      <w:r w:rsidR="00B22542" w:rsidRPr="14867D47">
        <w:rPr>
          <w:lang w:val="en-AU"/>
        </w:rPr>
        <w:t>new markets</w:t>
      </w:r>
      <w:r w:rsidRPr="14867D47">
        <w:rPr>
          <w:lang w:val="en-AU"/>
        </w:rPr>
        <w:t xml:space="preserve">. </w:t>
      </w:r>
      <w:r w:rsidR="00C01430" w:rsidRPr="14867D47">
        <w:rPr>
          <w:lang w:val="en-AU"/>
        </w:rPr>
        <w:t xml:space="preserve">In other areas, </w:t>
      </w:r>
      <w:r w:rsidR="003E6E3F" w:rsidRPr="14867D47">
        <w:rPr>
          <w:lang w:val="en-AU"/>
        </w:rPr>
        <w:t>AGEs</w:t>
      </w:r>
      <w:r w:rsidR="00C01430" w:rsidRPr="14867D47">
        <w:rPr>
          <w:lang w:val="en-AU"/>
        </w:rPr>
        <w:t xml:space="preserve"> can </w:t>
      </w:r>
      <w:r w:rsidR="61A282FF" w:rsidRPr="14867D47">
        <w:rPr>
          <w:lang w:val="en-AU"/>
        </w:rPr>
        <w:t xml:space="preserve">support </w:t>
      </w:r>
      <w:r w:rsidR="00C01430" w:rsidRPr="14867D47">
        <w:rPr>
          <w:lang w:val="en-AU"/>
        </w:rPr>
        <w:t xml:space="preserve">SGEs </w:t>
      </w:r>
      <w:r w:rsidR="714A5BC6" w:rsidRPr="14867D47">
        <w:rPr>
          <w:lang w:val="en-AU"/>
        </w:rPr>
        <w:t>to</w:t>
      </w:r>
      <w:r w:rsidR="00C01430" w:rsidRPr="14867D47">
        <w:rPr>
          <w:lang w:val="en-AU"/>
        </w:rPr>
        <w:t xml:space="preserve"> shape </w:t>
      </w:r>
      <w:r w:rsidR="00B22542" w:rsidRPr="14867D47">
        <w:rPr>
          <w:lang w:val="en-AU"/>
        </w:rPr>
        <w:t xml:space="preserve">reforms of </w:t>
      </w:r>
      <w:r w:rsidR="00B7419A" w:rsidRPr="14867D47">
        <w:rPr>
          <w:lang w:val="en-AU"/>
        </w:rPr>
        <w:t xml:space="preserve">existing </w:t>
      </w:r>
      <w:r w:rsidR="00C01430" w:rsidRPr="14867D47">
        <w:rPr>
          <w:lang w:val="en-AU"/>
        </w:rPr>
        <w:t>policies and standards</w:t>
      </w:r>
      <w:r w:rsidR="00B7419A" w:rsidRPr="14867D47">
        <w:rPr>
          <w:lang w:val="en-AU"/>
        </w:rPr>
        <w:t>, such as</w:t>
      </w:r>
      <w:r w:rsidR="00C01430" w:rsidRPr="14867D47">
        <w:rPr>
          <w:lang w:val="en-AU"/>
        </w:rPr>
        <w:t xml:space="preserve"> common standards enabling greater investment and trade</w:t>
      </w:r>
      <w:r w:rsidR="00B22542" w:rsidRPr="14867D47">
        <w:rPr>
          <w:lang w:val="en-AU"/>
        </w:rPr>
        <w:t xml:space="preserve"> that benefit</w:t>
      </w:r>
      <w:r w:rsidR="00B7419A" w:rsidRPr="14867D47">
        <w:rPr>
          <w:lang w:val="en-AU"/>
        </w:rPr>
        <w:t>s</w:t>
      </w:r>
      <w:r w:rsidR="00B22542" w:rsidRPr="14867D47">
        <w:rPr>
          <w:lang w:val="en-AU"/>
        </w:rPr>
        <w:t xml:space="preserve"> both countries</w:t>
      </w:r>
      <w:r w:rsidR="00C01430" w:rsidRPr="14867D47">
        <w:rPr>
          <w:lang w:val="en-AU"/>
        </w:rPr>
        <w:t xml:space="preserve">. For example, </w:t>
      </w:r>
      <w:r w:rsidR="00754295" w:rsidRPr="14867D47">
        <w:rPr>
          <w:lang w:val="en-AU"/>
        </w:rPr>
        <w:t>the Department of Agriculture, Forest</w:t>
      </w:r>
      <w:r w:rsidR="00D96A66" w:rsidRPr="14867D47">
        <w:rPr>
          <w:lang w:val="en-AU"/>
        </w:rPr>
        <w:t>r</w:t>
      </w:r>
      <w:r w:rsidR="00754295" w:rsidRPr="14867D47">
        <w:rPr>
          <w:lang w:val="en-AU"/>
        </w:rPr>
        <w:t>y and Fisheries</w:t>
      </w:r>
      <w:r w:rsidR="00C01430" w:rsidRPr="14867D47">
        <w:rPr>
          <w:lang w:val="en-AU"/>
        </w:rPr>
        <w:t xml:space="preserve">’ technical advice to counterparts on </w:t>
      </w:r>
      <w:r w:rsidR="00B22542" w:rsidRPr="14867D47">
        <w:rPr>
          <w:lang w:val="en-AU"/>
        </w:rPr>
        <w:t xml:space="preserve">biosecurity protections is of benefit to protecting country-based domestic </w:t>
      </w:r>
      <w:r w:rsidR="004A788A" w:rsidRPr="14867D47">
        <w:rPr>
          <w:lang w:val="en-AU"/>
        </w:rPr>
        <w:t xml:space="preserve">agriculture systems </w:t>
      </w:r>
      <w:r w:rsidR="00B22542" w:rsidRPr="14867D47">
        <w:rPr>
          <w:lang w:val="en-AU"/>
        </w:rPr>
        <w:t xml:space="preserve">and has flow on effects for enabling </w:t>
      </w:r>
      <w:r w:rsidR="00B7419A" w:rsidRPr="14867D47">
        <w:rPr>
          <w:lang w:val="en-AU"/>
        </w:rPr>
        <w:t xml:space="preserve">Southeast Asian exporters </w:t>
      </w:r>
      <w:r w:rsidR="00B22542" w:rsidRPr="14867D47">
        <w:rPr>
          <w:lang w:val="en-AU"/>
        </w:rPr>
        <w:t xml:space="preserve">to </w:t>
      </w:r>
      <w:r w:rsidR="00B7419A" w:rsidRPr="14867D47">
        <w:rPr>
          <w:lang w:val="en-AU"/>
        </w:rPr>
        <w:t xml:space="preserve">safely </w:t>
      </w:r>
      <w:r w:rsidR="00C01430" w:rsidRPr="14867D47">
        <w:rPr>
          <w:lang w:val="en-AU"/>
        </w:rPr>
        <w:t>access</w:t>
      </w:r>
      <w:r w:rsidR="00B22542" w:rsidRPr="14867D47">
        <w:rPr>
          <w:lang w:val="en-AU"/>
        </w:rPr>
        <w:t xml:space="preserve"> </w:t>
      </w:r>
      <w:r w:rsidR="00C01430" w:rsidRPr="14867D47">
        <w:rPr>
          <w:lang w:val="en-AU"/>
        </w:rPr>
        <w:t xml:space="preserve">Australian markets. </w:t>
      </w:r>
      <w:r w:rsidR="008B5E04" w:rsidRPr="14867D47">
        <w:rPr>
          <w:lang w:val="en-AU"/>
        </w:rPr>
        <w:t xml:space="preserve">See </w:t>
      </w:r>
      <w:r w:rsidR="00DC1CC7">
        <w:rPr>
          <w:lang w:val="en-AU"/>
        </w:rPr>
        <w:fldChar w:fldCharType="begin"/>
      </w:r>
      <w:r w:rsidR="00DC1CC7">
        <w:rPr>
          <w:lang w:val="en-AU"/>
        </w:rPr>
        <w:instrText xml:space="preserve"> REF _Ref168476440 \r \h </w:instrText>
      </w:r>
      <w:r w:rsidR="00DC1CC7">
        <w:rPr>
          <w:lang w:val="en-AU"/>
        </w:rPr>
      </w:r>
      <w:r w:rsidR="00DC1CC7">
        <w:rPr>
          <w:lang w:val="en-AU"/>
        </w:rPr>
        <w:fldChar w:fldCharType="separate"/>
      </w:r>
      <w:r w:rsidR="00AF7596">
        <w:rPr>
          <w:lang w:val="en-AU"/>
        </w:rPr>
        <w:t>Annex 2</w:t>
      </w:r>
      <w:r w:rsidR="00DC1CC7">
        <w:rPr>
          <w:lang w:val="en-AU"/>
        </w:rPr>
        <w:fldChar w:fldCharType="end"/>
      </w:r>
      <w:r w:rsidR="008B5E04" w:rsidRPr="14867D47">
        <w:rPr>
          <w:lang w:val="en-AU"/>
        </w:rPr>
        <w:t xml:space="preserve"> for the </w:t>
      </w:r>
      <w:r w:rsidR="00ED316C">
        <w:rPr>
          <w:rFonts w:eastAsia="Times New Roman" w:cs="Times New Roman"/>
          <w:lang w:val="en-AU"/>
        </w:rPr>
        <w:t>indicative P</w:t>
      </w:r>
      <w:r w:rsidR="008B5E04" w:rsidRPr="14867D47">
        <w:rPr>
          <w:rFonts w:eastAsia="Times New Roman" w:cs="Times New Roman"/>
          <w:lang w:val="en-AU"/>
        </w:rPr>
        <w:t xml:space="preserve">olicy </w:t>
      </w:r>
      <w:r w:rsidR="00ED316C">
        <w:rPr>
          <w:rFonts w:eastAsia="Times New Roman" w:cs="Times New Roman"/>
          <w:lang w:val="en-AU"/>
        </w:rPr>
        <w:t>D</w:t>
      </w:r>
      <w:r w:rsidR="008B5E04" w:rsidRPr="14867D47">
        <w:rPr>
          <w:rFonts w:eastAsia="Times New Roman" w:cs="Times New Roman"/>
          <w:lang w:val="en-AU"/>
        </w:rPr>
        <w:t xml:space="preserve">ialogue </w:t>
      </w:r>
      <w:r w:rsidR="00ED316C">
        <w:rPr>
          <w:rFonts w:eastAsia="Times New Roman" w:cs="Times New Roman"/>
          <w:lang w:val="en-AU"/>
        </w:rPr>
        <w:t>M</w:t>
      </w:r>
      <w:r w:rsidR="008B5E04" w:rsidRPr="14867D47">
        <w:rPr>
          <w:rFonts w:eastAsia="Times New Roman" w:cs="Times New Roman"/>
          <w:lang w:val="en-AU"/>
        </w:rPr>
        <w:t>atrix</w:t>
      </w:r>
      <w:r w:rsidR="008B5E04" w:rsidRPr="14867D47">
        <w:rPr>
          <w:lang w:val="en-AU"/>
        </w:rPr>
        <w:t>.</w:t>
      </w:r>
    </w:p>
    <w:p w14:paraId="6629A286" w14:textId="55DAEB71" w:rsidR="00FA76E3" w:rsidRPr="006E3378" w:rsidRDefault="00D96A66" w:rsidP="00C42279">
      <w:pPr>
        <w:pStyle w:val="BodyText"/>
        <w:rPr>
          <w:lang w:val="en-AU"/>
        </w:rPr>
      </w:pPr>
      <w:r>
        <w:rPr>
          <w:lang w:val="en-AU"/>
        </w:rPr>
        <w:t xml:space="preserve">DFAT </w:t>
      </w:r>
      <w:r w:rsidR="00C7297D">
        <w:rPr>
          <w:lang w:val="en-AU"/>
        </w:rPr>
        <w:t>Posts and AGEs will lead policy dialogue</w:t>
      </w:r>
      <w:r w:rsidR="00CF35FC">
        <w:rPr>
          <w:lang w:val="en-AU"/>
        </w:rPr>
        <w:t xml:space="preserve"> with </w:t>
      </w:r>
      <w:r w:rsidR="006E3378">
        <w:rPr>
          <w:lang w:val="en-AU"/>
        </w:rPr>
        <w:t xml:space="preserve">Southeast Asian government </w:t>
      </w:r>
      <w:r w:rsidR="00CF35FC">
        <w:rPr>
          <w:lang w:val="en-AU"/>
        </w:rPr>
        <w:t>partners</w:t>
      </w:r>
      <w:r w:rsidR="00DD486A">
        <w:rPr>
          <w:lang w:val="en-AU"/>
        </w:rPr>
        <w:t xml:space="preserve"> as part of activity </w:t>
      </w:r>
      <w:r w:rsidR="001412D6">
        <w:rPr>
          <w:lang w:val="en-AU"/>
        </w:rPr>
        <w:t>p</w:t>
      </w:r>
      <w:r w:rsidR="00A8320C">
        <w:rPr>
          <w:lang w:val="en-AU"/>
        </w:rPr>
        <w:t>l</w:t>
      </w:r>
      <w:r w:rsidR="001412D6">
        <w:rPr>
          <w:lang w:val="en-AU"/>
        </w:rPr>
        <w:t xml:space="preserve">anning and </w:t>
      </w:r>
      <w:r w:rsidR="00DD486A">
        <w:rPr>
          <w:lang w:val="en-AU"/>
        </w:rPr>
        <w:t xml:space="preserve">delivery. </w:t>
      </w:r>
      <w:r w:rsidR="00C01430">
        <w:rPr>
          <w:lang w:val="en-AU"/>
        </w:rPr>
        <w:t xml:space="preserve">The </w:t>
      </w:r>
      <w:r w:rsidR="005A5D5B">
        <w:rPr>
          <w:lang w:val="en-AU"/>
        </w:rPr>
        <w:t xml:space="preserve">DFAT </w:t>
      </w:r>
      <w:r w:rsidR="00C01430">
        <w:rPr>
          <w:lang w:val="en-AU"/>
        </w:rPr>
        <w:t xml:space="preserve">G2G Section will </w:t>
      </w:r>
      <w:r w:rsidR="00DD486A">
        <w:rPr>
          <w:lang w:val="en-AU"/>
        </w:rPr>
        <w:t>engage in policy dialogue with AGE Core Partners</w:t>
      </w:r>
      <w:r w:rsidR="00AE734D">
        <w:rPr>
          <w:lang w:val="en-AU"/>
        </w:rPr>
        <w:t>,</w:t>
      </w:r>
      <w:r w:rsidR="00DD486A">
        <w:rPr>
          <w:lang w:val="en-AU"/>
        </w:rPr>
        <w:t xml:space="preserve"> especially through scoping and co-design of partnership </w:t>
      </w:r>
      <w:r w:rsidR="00A77A15">
        <w:rPr>
          <w:lang w:val="en-AU"/>
        </w:rPr>
        <w:t>workplans</w:t>
      </w:r>
      <w:r w:rsidR="00DD486A">
        <w:rPr>
          <w:lang w:val="en-AU"/>
        </w:rPr>
        <w:t>. The</w:t>
      </w:r>
      <w:r w:rsidR="005A5D5B">
        <w:rPr>
          <w:lang w:val="en-AU"/>
        </w:rPr>
        <w:t xml:space="preserve"> DFAT</w:t>
      </w:r>
      <w:r w:rsidR="00DD486A">
        <w:rPr>
          <w:lang w:val="en-AU"/>
        </w:rPr>
        <w:t xml:space="preserve"> </w:t>
      </w:r>
      <w:r w:rsidR="00097801">
        <w:rPr>
          <w:lang w:val="en-AU"/>
        </w:rPr>
        <w:t>G2G Section, with support from the program,</w:t>
      </w:r>
      <w:r w:rsidR="00DD486A">
        <w:rPr>
          <w:lang w:val="en-AU"/>
        </w:rPr>
        <w:t xml:space="preserve"> will support whole-of-government policy </w:t>
      </w:r>
      <w:r w:rsidR="00097801">
        <w:rPr>
          <w:lang w:val="en-AU"/>
        </w:rPr>
        <w:t xml:space="preserve">dialogue on advancing </w:t>
      </w:r>
      <w:r w:rsidR="00AE734D">
        <w:rPr>
          <w:lang w:val="en-AU"/>
        </w:rPr>
        <w:t xml:space="preserve">the </w:t>
      </w:r>
      <w:r w:rsidR="00AE734D" w:rsidRPr="00307F5E">
        <w:rPr>
          <w:lang w:val="en-AU"/>
        </w:rPr>
        <w:t>Invested Strategy</w:t>
      </w:r>
      <w:r w:rsidR="00097801">
        <w:rPr>
          <w:lang w:val="en-AU"/>
        </w:rPr>
        <w:t xml:space="preserve"> and broader interests in key forums</w:t>
      </w:r>
      <w:r w:rsidR="00C01430">
        <w:rPr>
          <w:lang w:val="en-AU"/>
        </w:rPr>
        <w:t xml:space="preserve"> (</w:t>
      </w:r>
      <w:r w:rsidR="0048526A">
        <w:rPr>
          <w:lang w:val="en-AU"/>
        </w:rPr>
        <w:t>e</w:t>
      </w:r>
      <w:r w:rsidR="00C01430">
        <w:rPr>
          <w:lang w:val="en-AU"/>
        </w:rPr>
        <w:t>.</w:t>
      </w:r>
      <w:r w:rsidR="001F5013">
        <w:rPr>
          <w:lang w:val="en-AU"/>
        </w:rPr>
        <w:t>g.</w:t>
      </w:r>
      <w:r w:rsidR="0029449D">
        <w:rPr>
          <w:lang w:val="en-AU"/>
        </w:rPr>
        <w:t> </w:t>
      </w:r>
      <w:r w:rsidR="002D3705">
        <w:rPr>
          <w:rFonts w:eastAsia="Times New Roman" w:cs="Times New Roman"/>
          <w:szCs w:val="21"/>
          <w:lang w:val="en-AU"/>
        </w:rPr>
        <w:t xml:space="preserve">Executive </w:t>
      </w:r>
      <w:r w:rsidR="00C01430">
        <w:rPr>
          <w:lang w:val="en-AU"/>
        </w:rPr>
        <w:t xml:space="preserve">Steering Committee, </w:t>
      </w:r>
      <w:r w:rsidR="005A5D5B">
        <w:rPr>
          <w:lang w:val="en-AU"/>
        </w:rPr>
        <w:t>SEAG2G</w:t>
      </w:r>
      <w:r w:rsidR="00C01430">
        <w:rPr>
          <w:lang w:val="en-AU"/>
        </w:rPr>
        <w:t xml:space="preserve"> </w:t>
      </w:r>
      <w:r w:rsidR="00097801">
        <w:rPr>
          <w:lang w:val="en-AU"/>
        </w:rPr>
        <w:t xml:space="preserve">learning </w:t>
      </w:r>
      <w:r w:rsidR="00C01430">
        <w:rPr>
          <w:lang w:val="en-AU"/>
        </w:rPr>
        <w:t xml:space="preserve">forums and events). </w:t>
      </w:r>
      <w:r w:rsidR="00CF35FC">
        <w:rPr>
          <w:lang w:val="en-AU"/>
        </w:rPr>
        <w:t>Members of the Executive Committee will elevate policy matters around the key themes as part of discussions with donors and Southeast Asian leaders.</w:t>
      </w:r>
    </w:p>
    <w:p w14:paraId="5CF79028" w14:textId="4081EB70" w:rsidR="00D609E1" w:rsidRDefault="005A5D5B" w:rsidP="00B774F5">
      <w:pPr>
        <w:rPr>
          <w:rFonts w:eastAsia="Times New Roman" w:cs="Times New Roman"/>
          <w:szCs w:val="21"/>
          <w:lang w:val="en-AU"/>
        </w:rPr>
      </w:pPr>
      <w:r>
        <w:rPr>
          <w:rFonts w:eastAsia="Times New Roman" w:cs="Times New Roman"/>
          <w:szCs w:val="21"/>
          <w:lang w:val="en-AU"/>
        </w:rPr>
        <w:t>SEAG2G</w:t>
      </w:r>
      <w:r w:rsidR="00D609E1">
        <w:rPr>
          <w:rFonts w:eastAsia="Times New Roman" w:cs="Times New Roman"/>
          <w:szCs w:val="21"/>
          <w:lang w:val="en-AU"/>
        </w:rPr>
        <w:t xml:space="preserve"> will be realistic about the pace of policy reform and the degree of influence Australia can have. It will acknowledge incremental gains and be agile enough to respond to policy windows as they arise. </w:t>
      </w:r>
    </w:p>
    <w:p w14:paraId="485C85E7" w14:textId="15BEFDED" w:rsidR="00A32858" w:rsidRDefault="67484144" w:rsidP="00C42279">
      <w:pPr>
        <w:pStyle w:val="Heading2"/>
      </w:pPr>
      <w:bookmarkStart w:id="186" w:name="_Toc167451855"/>
      <w:bookmarkStart w:id="187" w:name="_Toc167377718"/>
      <w:bookmarkStart w:id="188" w:name="_Toc1548014604"/>
      <w:bookmarkStart w:id="189" w:name="_Toc191377346"/>
      <w:r>
        <w:t xml:space="preserve">Profile and </w:t>
      </w:r>
      <w:r w:rsidR="22F3ABE0" w:rsidRPr="00276AF1">
        <w:t>p</w:t>
      </w:r>
      <w:r w:rsidRPr="00276AF1">
        <w:t>ublic</w:t>
      </w:r>
      <w:r>
        <w:t xml:space="preserve"> </w:t>
      </w:r>
      <w:r w:rsidR="22F3ABE0">
        <w:t>d</w:t>
      </w:r>
      <w:r>
        <w:t>iplomacy</w:t>
      </w:r>
      <w:bookmarkEnd w:id="186"/>
      <w:bookmarkEnd w:id="187"/>
      <w:bookmarkEnd w:id="188"/>
      <w:bookmarkEnd w:id="189"/>
    </w:p>
    <w:p w14:paraId="5EBA8270" w14:textId="429F6393" w:rsidR="00AC2819" w:rsidRPr="00227C8A" w:rsidRDefault="00246475" w:rsidP="00C42279">
      <w:pPr>
        <w:pStyle w:val="BodyText"/>
        <w:rPr>
          <w:rFonts w:ascii="Segoe UI" w:hAnsi="Segoe UI" w:cs="Segoe UI"/>
          <w:color w:val="29261B"/>
          <w:sz w:val="27"/>
          <w:szCs w:val="27"/>
          <w:shd w:val="clear" w:color="auto" w:fill="F8F8F7"/>
        </w:rPr>
      </w:pPr>
      <w:r w:rsidRPr="00246475">
        <w:rPr>
          <w:lang w:val="en-AU"/>
        </w:rPr>
        <w:t xml:space="preserve">Promoting Australia’s </w:t>
      </w:r>
      <w:r w:rsidR="00B7419A">
        <w:rPr>
          <w:lang w:val="en-AU"/>
        </w:rPr>
        <w:t xml:space="preserve">official government </w:t>
      </w:r>
      <w:r w:rsidRPr="00246475">
        <w:rPr>
          <w:lang w:val="en-AU"/>
        </w:rPr>
        <w:t>engagement in the region will be a</w:t>
      </w:r>
      <w:r w:rsidR="009156C0">
        <w:rPr>
          <w:lang w:val="en-AU"/>
        </w:rPr>
        <w:t>n important</w:t>
      </w:r>
      <w:r w:rsidRPr="00246475">
        <w:rPr>
          <w:lang w:val="en-AU"/>
        </w:rPr>
        <w:t xml:space="preserve"> focus of the program. </w:t>
      </w:r>
      <w:r w:rsidR="005A5D5B">
        <w:rPr>
          <w:lang w:val="en-AU"/>
        </w:rPr>
        <w:t>SEAG2G</w:t>
      </w:r>
      <w:r w:rsidR="009156C0">
        <w:rPr>
          <w:lang w:val="en-AU"/>
        </w:rPr>
        <w:t xml:space="preserve"> will work in high profile areas</w:t>
      </w:r>
      <w:r w:rsidR="00097801">
        <w:rPr>
          <w:lang w:val="en-AU"/>
        </w:rPr>
        <w:t xml:space="preserve">, </w:t>
      </w:r>
      <w:r w:rsidR="009156C0">
        <w:rPr>
          <w:lang w:val="en-AU"/>
        </w:rPr>
        <w:t xml:space="preserve">enabling the program to showcase how </w:t>
      </w:r>
      <w:r w:rsidR="00B7419A">
        <w:rPr>
          <w:lang w:val="en-AU"/>
        </w:rPr>
        <w:t xml:space="preserve">the </w:t>
      </w:r>
      <w:r w:rsidR="009156C0">
        <w:rPr>
          <w:lang w:val="en-AU"/>
        </w:rPr>
        <w:t>Australia</w:t>
      </w:r>
      <w:r w:rsidR="00B7419A">
        <w:rPr>
          <w:lang w:val="en-AU"/>
        </w:rPr>
        <w:t>n government</w:t>
      </w:r>
      <w:r w:rsidR="009156C0">
        <w:rPr>
          <w:lang w:val="en-AU"/>
        </w:rPr>
        <w:t xml:space="preserve"> </w:t>
      </w:r>
      <w:r w:rsidR="00D61705">
        <w:rPr>
          <w:lang w:val="en-AU"/>
        </w:rPr>
        <w:t xml:space="preserve">is partnering with countries </w:t>
      </w:r>
      <w:r w:rsidR="00097801">
        <w:rPr>
          <w:lang w:val="en-AU"/>
        </w:rPr>
        <w:t>i</w:t>
      </w:r>
      <w:r w:rsidR="009156C0" w:rsidRPr="009156C0">
        <w:rPr>
          <w:lang w:val="en-AU"/>
        </w:rPr>
        <w:t xml:space="preserve">n areas </w:t>
      </w:r>
      <w:r w:rsidR="00BB5E73">
        <w:rPr>
          <w:lang w:val="en-AU"/>
        </w:rPr>
        <w:t>such as</w:t>
      </w:r>
      <w:r w:rsidR="009156C0" w:rsidRPr="009156C0">
        <w:rPr>
          <w:lang w:val="en-AU"/>
        </w:rPr>
        <w:t xml:space="preserve"> trade, sustainable economic growth</w:t>
      </w:r>
      <w:r w:rsidR="00BB5E73">
        <w:rPr>
          <w:lang w:val="en-AU"/>
        </w:rPr>
        <w:t>,</w:t>
      </w:r>
      <w:r w:rsidR="009156C0" w:rsidRPr="009156C0">
        <w:rPr>
          <w:lang w:val="en-AU"/>
        </w:rPr>
        <w:t xml:space="preserve"> and transition to a low carbon </w:t>
      </w:r>
      <w:r w:rsidR="009156C0" w:rsidRPr="009156C0">
        <w:rPr>
          <w:lang w:val="en-AU"/>
        </w:rPr>
        <w:lastRenderedPageBreak/>
        <w:t>economy</w:t>
      </w:r>
      <w:r w:rsidR="009156C0">
        <w:rPr>
          <w:lang w:val="en-AU"/>
        </w:rPr>
        <w:t xml:space="preserve">. </w:t>
      </w:r>
      <w:r w:rsidR="005A5D5B">
        <w:rPr>
          <w:lang w:val="en-AU"/>
        </w:rPr>
        <w:t>SEAG2G</w:t>
      </w:r>
      <w:r w:rsidR="00453A7F">
        <w:rPr>
          <w:lang w:val="en-AU"/>
        </w:rPr>
        <w:t xml:space="preserve"> will develop a</w:t>
      </w:r>
      <w:r w:rsidR="007064C3">
        <w:rPr>
          <w:lang w:val="en-AU"/>
        </w:rPr>
        <w:t>n</w:t>
      </w:r>
      <w:r w:rsidR="00453A7F">
        <w:rPr>
          <w:lang w:val="en-AU"/>
        </w:rPr>
        <w:t xml:space="preserve"> </w:t>
      </w:r>
      <w:r w:rsidR="000A5377">
        <w:rPr>
          <w:lang w:val="en-AU"/>
        </w:rPr>
        <w:t xml:space="preserve">easily recognisable </w:t>
      </w:r>
      <w:r w:rsidR="00097801">
        <w:rPr>
          <w:lang w:val="en-AU"/>
        </w:rPr>
        <w:t xml:space="preserve">whole-of-government </w:t>
      </w:r>
      <w:r w:rsidR="00453A7F">
        <w:rPr>
          <w:lang w:val="en-AU"/>
        </w:rPr>
        <w:t>brand</w:t>
      </w:r>
      <w:r w:rsidR="00BB5E73">
        <w:rPr>
          <w:lang w:val="en-AU"/>
        </w:rPr>
        <w:t>,</w:t>
      </w:r>
      <w:r w:rsidR="00453A7F">
        <w:rPr>
          <w:lang w:val="en-AU"/>
        </w:rPr>
        <w:t xml:space="preserve"> </w:t>
      </w:r>
      <w:r w:rsidR="000A5377">
        <w:rPr>
          <w:lang w:val="en-AU"/>
        </w:rPr>
        <w:t>underpinned by consistent message and quality communication materials.</w:t>
      </w:r>
      <w:r w:rsidR="00453A7F">
        <w:rPr>
          <w:lang w:val="en-AU"/>
        </w:rPr>
        <w:t xml:space="preserve"> </w:t>
      </w:r>
      <w:r w:rsidR="009156C0">
        <w:rPr>
          <w:lang w:val="en-AU"/>
        </w:rPr>
        <w:t xml:space="preserve">The program will </w:t>
      </w:r>
      <w:r w:rsidR="009156C0" w:rsidRPr="009156C0">
        <w:rPr>
          <w:lang w:val="en-AU"/>
        </w:rPr>
        <w:t>leverage public communications</w:t>
      </w:r>
      <w:r w:rsidR="00C4566A">
        <w:rPr>
          <w:lang w:val="en-AU"/>
        </w:rPr>
        <w:t>,</w:t>
      </w:r>
      <w:r w:rsidR="009156C0" w:rsidRPr="009156C0">
        <w:rPr>
          <w:lang w:val="en-AU"/>
        </w:rPr>
        <w:t xml:space="preserve"> </w:t>
      </w:r>
      <w:r w:rsidR="00BB5E73">
        <w:rPr>
          <w:lang w:val="en-AU"/>
        </w:rPr>
        <w:t>such as</w:t>
      </w:r>
      <w:r w:rsidR="009156C0" w:rsidRPr="009156C0">
        <w:rPr>
          <w:lang w:val="en-AU"/>
        </w:rPr>
        <w:t xml:space="preserve"> joint </w:t>
      </w:r>
      <w:r w:rsidR="009156C0">
        <w:rPr>
          <w:lang w:val="en-AU"/>
        </w:rPr>
        <w:t xml:space="preserve">AGE and SGE </w:t>
      </w:r>
      <w:r w:rsidR="009156C0" w:rsidRPr="009156C0">
        <w:rPr>
          <w:lang w:val="en-AU"/>
        </w:rPr>
        <w:t>announcements, press releases and high-profile bilateral meetings</w:t>
      </w:r>
      <w:r w:rsidR="00097801">
        <w:rPr>
          <w:lang w:val="en-AU"/>
        </w:rPr>
        <w:t xml:space="preserve"> and </w:t>
      </w:r>
      <w:r w:rsidR="009156C0" w:rsidRPr="009156C0">
        <w:rPr>
          <w:lang w:val="en-AU"/>
        </w:rPr>
        <w:t>events</w:t>
      </w:r>
      <w:r w:rsidR="00C4566A">
        <w:rPr>
          <w:lang w:val="en-AU"/>
        </w:rPr>
        <w:t>,</w:t>
      </w:r>
      <w:r w:rsidR="009156C0" w:rsidRPr="009156C0">
        <w:rPr>
          <w:lang w:val="en-AU"/>
        </w:rPr>
        <w:t xml:space="preserve"> to signal shared positions and close ties between </w:t>
      </w:r>
      <w:r w:rsidR="009156C0">
        <w:rPr>
          <w:lang w:val="en-AU"/>
        </w:rPr>
        <w:t xml:space="preserve">Australia and </w:t>
      </w:r>
      <w:r w:rsidR="009156C0" w:rsidRPr="009156C0">
        <w:rPr>
          <w:lang w:val="en-AU"/>
        </w:rPr>
        <w:t>partners</w:t>
      </w:r>
      <w:r w:rsidR="009156C0">
        <w:rPr>
          <w:lang w:val="en-AU"/>
        </w:rPr>
        <w:t>.</w:t>
      </w:r>
      <w:r w:rsidR="009156C0" w:rsidRPr="00D61705">
        <w:rPr>
          <w:lang w:val="en-AU"/>
        </w:rPr>
        <w:t xml:space="preserve"> </w:t>
      </w:r>
      <w:r w:rsidR="005A5D5B">
        <w:rPr>
          <w:lang w:val="en-AU"/>
        </w:rPr>
        <w:t>SEAG2G</w:t>
      </w:r>
      <w:r w:rsidR="00D61705" w:rsidRPr="009156C0">
        <w:rPr>
          <w:lang w:val="en-AU"/>
        </w:rPr>
        <w:t xml:space="preserve">’s approach and tools will be outlined in a Public Diplomacy </w:t>
      </w:r>
      <w:r w:rsidR="007064C3">
        <w:rPr>
          <w:lang w:val="en-AU"/>
        </w:rPr>
        <w:t xml:space="preserve">and </w:t>
      </w:r>
      <w:r w:rsidR="00D61705" w:rsidRPr="009156C0">
        <w:rPr>
          <w:lang w:val="en-AU"/>
        </w:rPr>
        <w:t>Engagement Strategy</w:t>
      </w:r>
      <w:r w:rsidR="00AC2819" w:rsidRPr="00AC2819">
        <w:rPr>
          <w:lang w:val="en-AU"/>
        </w:rPr>
        <w:t>.</w:t>
      </w:r>
      <w:r w:rsidR="00B275A3">
        <w:rPr>
          <w:lang w:val="en-AU"/>
        </w:rPr>
        <w:t xml:space="preserve"> </w:t>
      </w:r>
      <w:r w:rsidR="007064C3">
        <w:rPr>
          <w:lang w:val="en-AU"/>
        </w:rPr>
        <w:t>Importantly, t</w:t>
      </w:r>
      <w:r w:rsidR="00B275A3">
        <w:rPr>
          <w:lang w:val="en-AU"/>
        </w:rPr>
        <w:t xml:space="preserve">he Strategy will outline how the program will contribute to public diplomacy </w:t>
      </w:r>
      <w:r w:rsidR="006263AF">
        <w:rPr>
          <w:lang w:val="en-AU"/>
        </w:rPr>
        <w:t>strategies at Posts</w:t>
      </w:r>
      <w:r w:rsidR="00C8761E">
        <w:rPr>
          <w:lang w:val="en-AU"/>
        </w:rPr>
        <w:t>, for example by providing case studies and evidence to be used in social media posts</w:t>
      </w:r>
      <w:r w:rsidR="00B275A3">
        <w:rPr>
          <w:lang w:val="en-AU"/>
        </w:rPr>
        <w:t xml:space="preserve">. </w:t>
      </w:r>
    </w:p>
    <w:p w14:paraId="6015C10D" w14:textId="46BC464E" w:rsidR="00A32858" w:rsidRDefault="67484144" w:rsidP="00C42279">
      <w:pPr>
        <w:pStyle w:val="Heading2"/>
        <w:rPr>
          <w:lang w:val="en-AU" w:eastAsia="en-AU"/>
        </w:rPr>
      </w:pPr>
      <w:bookmarkStart w:id="190" w:name="_Toc167377719"/>
      <w:bookmarkStart w:id="191" w:name="_Toc167451856"/>
      <w:bookmarkStart w:id="192" w:name="_Toc1813722193"/>
      <w:bookmarkStart w:id="193" w:name="_Toc191377347"/>
      <w:r w:rsidRPr="00C42279">
        <w:t>Sustainability</w:t>
      </w:r>
      <w:bookmarkEnd w:id="190"/>
      <w:bookmarkEnd w:id="191"/>
      <w:bookmarkEnd w:id="192"/>
      <w:bookmarkEnd w:id="193"/>
      <w:r w:rsidR="0A6523AE" w:rsidRPr="4445F290">
        <w:rPr>
          <w:lang w:val="en-AU" w:eastAsia="en-AU"/>
        </w:rPr>
        <w:t xml:space="preserve"> </w:t>
      </w:r>
    </w:p>
    <w:p w14:paraId="10B08704" w14:textId="79756169" w:rsidR="00F959EF" w:rsidRPr="007D6B23" w:rsidRDefault="00F959EF" w:rsidP="00F959EF">
      <w:pPr>
        <w:pStyle w:val="BodyText"/>
      </w:pPr>
      <w:r>
        <w:t xml:space="preserve">Australia’s ambition to deepen government agencies’ relationships with counterparts in Southeast Asia and support the region’s economic and development agenda is a long-term endeavour. Within this context, </w:t>
      </w:r>
      <w:r w:rsidR="005A5D5B">
        <w:t>SEAG2G</w:t>
      </w:r>
      <w:r>
        <w:t xml:space="preserve">’s vision for sustainability </w:t>
      </w:r>
      <w:r>
        <w:rPr>
          <w:rFonts w:ascii="Calibri" w:hAnsi="Calibri" w:cs="Calibri"/>
          <w:bCs/>
          <w:lang w:val="en-AU"/>
        </w:rPr>
        <w:t xml:space="preserve">has </w:t>
      </w:r>
      <w:r w:rsidR="00C875A9">
        <w:rPr>
          <w:rFonts w:ascii="Calibri" w:hAnsi="Calibri" w:cs="Calibri"/>
          <w:bCs/>
          <w:lang w:val="en-AU"/>
        </w:rPr>
        <w:t>2</w:t>
      </w:r>
      <w:r>
        <w:rPr>
          <w:rFonts w:ascii="Calibri" w:hAnsi="Calibri" w:cs="Calibri"/>
          <w:bCs/>
          <w:lang w:val="en-AU"/>
        </w:rPr>
        <w:t xml:space="preserve"> interlinked strands:</w:t>
      </w:r>
      <w:r w:rsidR="00E11349">
        <w:rPr>
          <w:rFonts w:ascii="Calibri" w:hAnsi="Calibri" w:cs="Calibri"/>
          <w:bCs/>
          <w:lang w:val="en-AU"/>
        </w:rPr>
        <w:t xml:space="preserve"> </w:t>
      </w:r>
    </w:p>
    <w:p w14:paraId="654B8786" w14:textId="1C3028FB" w:rsidR="0087578C" w:rsidRDefault="00F959EF" w:rsidP="002D745D">
      <w:pPr>
        <w:pStyle w:val="ListBullet"/>
        <w:contextualSpacing w:val="0"/>
      </w:pPr>
      <w:r w:rsidRPr="003519C4">
        <w:rPr>
          <w:rFonts w:ascii="Calibri" w:hAnsi="Calibri" w:cs="Calibri"/>
        </w:rPr>
        <w:t>Sustainable partnerships:</w:t>
      </w:r>
      <w:r>
        <w:t xml:space="preserve"> </w:t>
      </w:r>
      <w:r w:rsidRPr="007D6B23">
        <w:t xml:space="preserve">The program </w:t>
      </w:r>
      <w:r>
        <w:t>will work</w:t>
      </w:r>
      <w:r w:rsidRPr="007D6B23">
        <w:t xml:space="preserve"> towards building </w:t>
      </w:r>
      <w:r>
        <w:t>enduring relationships between select AGE’s and their counterparts. Support for</w:t>
      </w:r>
      <w:r w:rsidRPr="007D6B23">
        <w:t xml:space="preserve"> </w:t>
      </w:r>
      <w:r>
        <w:t xml:space="preserve">partnerships is positioned so that </w:t>
      </w:r>
      <w:r w:rsidRPr="007D6B23">
        <w:t xml:space="preserve">AGEs </w:t>
      </w:r>
      <w:r w:rsidRPr="00C42279">
        <w:rPr>
          <w:i/>
        </w:rPr>
        <w:t>continue</w:t>
      </w:r>
      <w:r w:rsidRPr="007D6B23">
        <w:t xml:space="preserve"> engaging with their counterparts beyond</w:t>
      </w:r>
      <w:r>
        <w:t xml:space="preserve"> the</w:t>
      </w:r>
      <w:r w:rsidRPr="007D6B23">
        <w:t xml:space="preserve"> </w:t>
      </w:r>
      <w:r>
        <w:t xml:space="preserve">life of the </w:t>
      </w:r>
      <w:r w:rsidRPr="007D6B23">
        <w:t xml:space="preserve">program (rather than withdrawing once </w:t>
      </w:r>
      <w:r>
        <w:t>funding has ceased</w:t>
      </w:r>
      <w:r w:rsidRPr="007D6B23">
        <w:t>).</w:t>
      </w:r>
      <w:r>
        <w:t xml:space="preserve"> </w:t>
      </w:r>
      <w:r w:rsidR="005A5D5B">
        <w:t>SEAG2G</w:t>
      </w:r>
      <w:r>
        <w:t xml:space="preserve"> support </w:t>
      </w:r>
      <w:r w:rsidR="00105124">
        <w:t xml:space="preserve">is positioned to be both </w:t>
      </w:r>
      <w:r w:rsidR="003519C4">
        <w:t>a</w:t>
      </w:r>
      <w:r w:rsidR="00784E27">
        <w:t xml:space="preserve"> </w:t>
      </w:r>
      <w:r w:rsidR="003519C4">
        <w:rPr>
          <w:szCs w:val="21"/>
        </w:rPr>
        <w:t>catalyst</w:t>
      </w:r>
      <w:r w:rsidR="00446678">
        <w:rPr>
          <w:szCs w:val="21"/>
        </w:rPr>
        <w:t xml:space="preserve"> to AGE engagement in Southeast Asian countries</w:t>
      </w:r>
      <w:r w:rsidR="00C35C23">
        <w:rPr>
          <w:szCs w:val="21"/>
        </w:rPr>
        <w:t>,</w:t>
      </w:r>
      <w:r w:rsidR="00446678">
        <w:rPr>
          <w:szCs w:val="21"/>
        </w:rPr>
        <w:t xml:space="preserve"> as well as supporting existing partnerships to </w:t>
      </w:r>
      <w:r w:rsidR="00FD4EC6">
        <w:rPr>
          <w:szCs w:val="21"/>
        </w:rPr>
        <w:t>evolve and mature</w:t>
      </w:r>
      <w:r w:rsidR="00446678">
        <w:rPr>
          <w:szCs w:val="21"/>
        </w:rPr>
        <w:t xml:space="preserve">. </w:t>
      </w:r>
      <w:r w:rsidR="00205009">
        <w:rPr>
          <w:szCs w:val="21"/>
        </w:rPr>
        <w:t>F</w:t>
      </w:r>
      <w:r w:rsidR="00446678">
        <w:rPr>
          <w:szCs w:val="21"/>
        </w:rPr>
        <w:t xml:space="preserve">or example, </w:t>
      </w:r>
      <w:r w:rsidR="00EF6F3F">
        <w:rPr>
          <w:szCs w:val="21"/>
        </w:rPr>
        <w:t>ASIC</w:t>
      </w:r>
      <w:r w:rsidR="00446678">
        <w:rPr>
          <w:szCs w:val="21"/>
        </w:rPr>
        <w:t xml:space="preserve"> exited a formal partnership </w:t>
      </w:r>
      <w:r w:rsidR="00205009">
        <w:rPr>
          <w:szCs w:val="21"/>
        </w:rPr>
        <w:t xml:space="preserve">with its Indonesia counterpart under the </w:t>
      </w:r>
      <w:proofErr w:type="spellStart"/>
      <w:r w:rsidR="00105124">
        <w:rPr>
          <w:szCs w:val="21"/>
        </w:rPr>
        <w:t>Prospera</w:t>
      </w:r>
      <w:proofErr w:type="spellEnd"/>
      <w:r w:rsidR="00205009">
        <w:rPr>
          <w:szCs w:val="21"/>
        </w:rPr>
        <w:t xml:space="preserve"> program </w:t>
      </w:r>
      <w:r w:rsidR="00446678">
        <w:rPr>
          <w:szCs w:val="21"/>
        </w:rPr>
        <w:t>in 2021. The ASIC partnership had reached a level of maturity where the financial regulators could engage as peers, through regional fora and Australian Treasury engagement.</w:t>
      </w:r>
    </w:p>
    <w:p w14:paraId="004AFCB8" w14:textId="779A6E07" w:rsidR="004D0FA0" w:rsidRDefault="0011058B" w:rsidP="002D745D">
      <w:pPr>
        <w:pStyle w:val="ListBullet"/>
        <w:contextualSpacing w:val="0"/>
      </w:pPr>
      <w:r w:rsidRPr="0076307F">
        <w:rPr>
          <w:rFonts w:ascii="Calibri" w:hAnsi="Calibri"/>
        </w:rPr>
        <w:t xml:space="preserve">Sustainability in </w:t>
      </w:r>
      <w:r w:rsidRPr="004D0FA0">
        <w:rPr>
          <w:rFonts w:ascii="Calibri" w:hAnsi="Calibri"/>
        </w:rPr>
        <w:t>development outcomes</w:t>
      </w:r>
      <w:r w:rsidR="00E65312" w:rsidRPr="004D0FA0">
        <w:rPr>
          <w:rFonts w:ascii="Calibri" w:hAnsi="Calibri"/>
        </w:rPr>
        <w:t>:</w:t>
      </w:r>
      <w:r w:rsidR="00E65312" w:rsidRPr="004D0FA0">
        <w:t xml:space="preserve"> </w:t>
      </w:r>
      <w:r w:rsidR="5B687ED5" w:rsidRPr="004D0FA0">
        <w:rPr>
          <w:rFonts w:eastAsiaTheme="minorHAnsi" w:cstheme="minorBidi"/>
        </w:rPr>
        <w:t>the</w:t>
      </w:r>
      <w:r w:rsidR="003519C4" w:rsidRPr="004D0FA0">
        <w:t xml:space="preserve"> </w:t>
      </w:r>
      <w:r w:rsidR="00105124" w:rsidRPr="004D0FA0">
        <w:t>program</w:t>
      </w:r>
      <w:r w:rsidRPr="004D0FA0">
        <w:t xml:space="preserve"> </w:t>
      </w:r>
      <w:r w:rsidR="00105124" w:rsidRPr="004D0FA0">
        <w:t xml:space="preserve">will support sustainable outcomes and change in key thematic </w:t>
      </w:r>
      <w:r w:rsidR="00676134" w:rsidRPr="004D0FA0">
        <w:rPr>
          <w:rFonts w:eastAsiaTheme="minorHAnsi" w:cstheme="minorBidi"/>
        </w:rPr>
        <w:t>priorities</w:t>
      </w:r>
      <w:r w:rsidR="0076307F" w:rsidRPr="004D0FA0">
        <w:rPr>
          <w:rFonts w:eastAsiaTheme="minorHAnsi" w:cstheme="minorBidi"/>
        </w:rPr>
        <w:t xml:space="preserve"> w</w:t>
      </w:r>
      <w:r w:rsidR="0076307F" w:rsidRPr="004D0FA0">
        <w:rPr>
          <w:rStyle w:val="normaltextrun"/>
          <w:rFonts w:ascii="Calibri Light" w:hAnsi="Calibri Light" w:cs="Calibri Light"/>
          <w:szCs w:val="21"/>
          <w:shd w:val="clear" w:color="auto" w:fill="FFFFFF"/>
        </w:rPr>
        <w:t>hile being realistic about the pace of policy reform and the degree of influence Australia can have</w:t>
      </w:r>
      <w:r w:rsidRPr="004D0FA0">
        <w:t>.</w:t>
      </w:r>
      <w:r w:rsidR="00784E27" w:rsidRPr="004D0FA0">
        <w:t xml:space="preserve"> </w:t>
      </w:r>
      <w:r w:rsidR="005A5D5B">
        <w:t>SEAG2G</w:t>
      </w:r>
      <w:r w:rsidR="009154B3" w:rsidRPr="004D0FA0">
        <w:t xml:space="preserve"> </w:t>
      </w:r>
      <w:r w:rsidR="004949DB" w:rsidRPr="004D0FA0">
        <w:t xml:space="preserve">aims to </w:t>
      </w:r>
      <w:r w:rsidR="007966F7" w:rsidRPr="004D0FA0">
        <w:t xml:space="preserve">support </w:t>
      </w:r>
      <w:r w:rsidR="009154B3" w:rsidRPr="004D0FA0">
        <w:t xml:space="preserve">inclusive </w:t>
      </w:r>
      <w:r w:rsidR="00003915" w:rsidRPr="004D0FA0">
        <w:t>partnerships between AGEs and SGE</w:t>
      </w:r>
      <w:r w:rsidR="001733B2" w:rsidRPr="004D0FA0">
        <w:t>s</w:t>
      </w:r>
      <w:r w:rsidR="00790A55" w:rsidRPr="004D0FA0">
        <w:t xml:space="preserve">, </w:t>
      </w:r>
      <w:r w:rsidR="009154B3" w:rsidRPr="004D0FA0">
        <w:t xml:space="preserve">with a focus on SGE ownership and leadership over developing solutions to policy and technical needs, </w:t>
      </w:r>
      <w:r w:rsidR="0029449D" w:rsidRPr="004D0FA0">
        <w:t xml:space="preserve">and </w:t>
      </w:r>
      <w:r w:rsidR="009154B3" w:rsidRPr="004D0FA0">
        <w:t xml:space="preserve">institutional strengthening with </w:t>
      </w:r>
      <w:r w:rsidR="00003915" w:rsidRPr="004D0FA0">
        <w:t xml:space="preserve">enduring relationship </w:t>
      </w:r>
      <w:r w:rsidR="00493B80" w:rsidRPr="004D0FA0">
        <w:t xml:space="preserve">and development </w:t>
      </w:r>
      <w:r w:rsidR="00515159" w:rsidRPr="004D0FA0">
        <w:t>benefits</w:t>
      </w:r>
      <w:r w:rsidR="00347FC5" w:rsidRPr="004D0FA0">
        <w:t xml:space="preserve">. </w:t>
      </w:r>
      <w:r w:rsidR="00E50A78" w:rsidRPr="004D0FA0">
        <w:rPr>
          <w:rStyle w:val="normaltextrun"/>
          <w:rFonts w:ascii="Calibri Light" w:hAnsi="Calibri Light" w:cs="Calibri Light"/>
          <w:szCs w:val="21"/>
          <w:shd w:val="clear" w:color="auto" w:fill="FFFFFF"/>
        </w:rPr>
        <w:t xml:space="preserve">But </w:t>
      </w:r>
      <w:r w:rsidR="005A5D5B">
        <w:rPr>
          <w:rStyle w:val="normaltextrun"/>
          <w:rFonts w:ascii="Calibri Light" w:hAnsi="Calibri Light" w:cs="Calibri Light"/>
          <w:szCs w:val="21"/>
          <w:shd w:val="clear" w:color="auto" w:fill="FFFFFF"/>
        </w:rPr>
        <w:t>SEAG2G</w:t>
      </w:r>
      <w:r w:rsidR="00E50A78" w:rsidRPr="004D0FA0">
        <w:rPr>
          <w:rStyle w:val="normaltextrun"/>
          <w:rFonts w:ascii="Calibri Light" w:hAnsi="Calibri Light" w:cs="Calibri Light"/>
          <w:szCs w:val="21"/>
          <w:shd w:val="clear" w:color="auto" w:fill="FFFFFF"/>
        </w:rPr>
        <w:t xml:space="preserve"> also recognises the long-term nature of institutional partnerships, that relationships will need time to grow and for trust to be built. Especially in the first phase of the program (first </w:t>
      </w:r>
      <w:r w:rsidR="00C875A9">
        <w:rPr>
          <w:rStyle w:val="normaltextrun"/>
          <w:rFonts w:ascii="Calibri Light" w:hAnsi="Calibri Light" w:cs="Calibri Light"/>
          <w:szCs w:val="21"/>
          <w:shd w:val="clear" w:color="auto" w:fill="FFFFFF"/>
        </w:rPr>
        <w:t>5</w:t>
      </w:r>
      <w:r w:rsidR="00E50A78" w:rsidRPr="004D0FA0">
        <w:rPr>
          <w:rStyle w:val="normaltextrun"/>
          <w:rFonts w:ascii="Calibri Light" w:hAnsi="Calibri Light" w:cs="Calibri Light"/>
          <w:szCs w:val="21"/>
          <w:shd w:val="clear" w:color="auto" w:fill="FFFFFF"/>
        </w:rPr>
        <w:t xml:space="preserve"> years), </w:t>
      </w:r>
      <w:r w:rsidR="005A5D5B">
        <w:rPr>
          <w:rStyle w:val="normaltextrun"/>
          <w:rFonts w:ascii="Calibri Light" w:hAnsi="Calibri Light" w:cs="Calibri Light"/>
          <w:szCs w:val="21"/>
          <w:shd w:val="clear" w:color="auto" w:fill="FFFFFF"/>
        </w:rPr>
        <w:t>SEAG2G</w:t>
      </w:r>
      <w:r w:rsidR="00E50A78" w:rsidRPr="004D0FA0">
        <w:rPr>
          <w:rStyle w:val="normaltextrun"/>
          <w:rFonts w:ascii="Calibri Light" w:hAnsi="Calibri Light" w:cs="Calibri Light"/>
          <w:szCs w:val="21"/>
          <w:shd w:val="clear" w:color="auto" w:fill="FFFFFF"/>
        </w:rPr>
        <w:t xml:space="preserve"> will recognise effort and incremental gains on the path to longer term, more sustainable development outcomes.</w:t>
      </w:r>
    </w:p>
    <w:p w14:paraId="0DC288B3" w14:textId="77777777" w:rsidR="004D0FA0" w:rsidRDefault="004D0FA0" w:rsidP="004D0FA0">
      <w:pPr>
        <w:pStyle w:val="ListBullet"/>
        <w:numPr>
          <w:ilvl w:val="0"/>
          <w:numId w:val="0"/>
        </w:numPr>
        <w:ind w:left="284"/>
      </w:pPr>
    </w:p>
    <w:p w14:paraId="291F75B3" w14:textId="7F2C719D" w:rsidR="00E443B3" w:rsidRPr="0076307F" w:rsidRDefault="00D77778" w:rsidP="004D0FA0">
      <w:pPr>
        <w:pStyle w:val="ListBullet"/>
        <w:numPr>
          <w:ilvl w:val="0"/>
          <w:numId w:val="0"/>
        </w:numPr>
      </w:pPr>
      <w:r w:rsidRPr="0076307F">
        <w:t xml:space="preserve">Sustainability </w:t>
      </w:r>
      <w:r w:rsidR="00105124" w:rsidRPr="0076307F">
        <w:t xml:space="preserve">across the </w:t>
      </w:r>
      <w:r w:rsidR="00C875A9">
        <w:t>2</w:t>
      </w:r>
      <w:r w:rsidR="00105124" w:rsidRPr="0076307F">
        <w:t xml:space="preserve"> strands </w:t>
      </w:r>
      <w:r w:rsidR="00D8756B" w:rsidRPr="0076307F">
        <w:t xml:space="preserve">in this </w:t>
      </w:r>
      <w:r w:rsidR="005A5D5B">
        <w:t>SEAG2G</w:t>
      </w:r>
      <w:r w:rsidR="00D8756B" w:rsidRPr="0076307F">
        <w:t xml:space="preserve"> program </w:t>
      </w:r>
      <w:r w:rsidRPr="0076307F">
        <w:t xml:space="preserve">will be addressed through </w:t>
      </w:r>
      <w:r w:rsidR="00D8756B" w:rsidRPr="0076307F">
        <w:t xml:space="preserve">governance, </w:t>
      </w:r>
      <w:r w:rsidRPr="0076307F">
        <w:t xml:space="preserve">planning </w:t>
      </w:r>
      <w:r w:rsidR="00D8756B" w:rsidRPr="0076307F">
        <w:t xml:space="preserve">and MEL processes </w:t>
      </w:r>
      <w:r w:rsidRPr="0076307F">
        <w:t>and promoted</w:t>
      </w:r>
      <w:r w:rsidR="00E443B3" w:rsidRPr="0076307F">
        <w:t xml:space="preserve"> </w:t>
      </w:r>
      <w:r w:rsidRPr="0076307F">
        <w:t xml:space="preserve">by: </w:t>
      </w:r>
    </w:p>
    <w:p w14:paraId="51156F1B" w14:textId="3FADB1FA" w:rsidR="0065100C" w:rsidRPr="00C42279" w:rsidRDefault="00D5371B" w:rsidP="002D745D">
      <w:pPr>
        <w:pStyle w:val="ListBullet"/>
        <w:contextualSpacing w:val="0"/>
      </w:pPr>
      <w:r w:rsidRPr="00C42279">
        <w:rPr>
          <w:rFonts w:ascii="Calibri" w:hAnsi="Calibri"/>
        </w:rPr>
        <w:t xml:space="preserve">Selection </w:t>
      </w:r>
      <w:r w:rsidR="0065100C" w:rsidRPr="00C42279">
        <w:rPr>
          <w:rFonts w:ascii="Calibri" w:hAnsi="Calibri"/>
        </w:rPr>
        <w:t xml:space="preserve">of </w:t>
      </w:r>
      <w:r w:rsidR="00A2671E">
        <w:rPr>
          <w:rFonts w:ascii="Calibri" w:hAnsi="Calibri"/>
        </w:rPr>
        <w:t>thematic priorities</w:t>
      </w:r>
      <w:r w:rsidR="0065100C" w:rsidRPr="00C42279">
        <w:t xml:space="preserve"> that bring together convergence of AGE interest and capability, Post and SGE demand for mutual exchange, and connections with priority areas to offer the greatest prospect for </w:t>
      </w:r>
      <w:r w:rsidR="000349E0" w:rsidRPr="00C42279">
        <w:t xml:space="preserve">supporting </w:t>
      </w:r>
      <w:r w:rsidR="0065100C" w:rsidRPr="00C42279">
        <w:t xml:space="preserve">sustainable reforms and/or practice change within institutions. </w:t>
      </w:r>
    </w:p>
    <w:p w14:paraId="2D0F9F8C" w14:textId="5D3228D6" w:rsidR="000349E0" w:rsidRPr="00C42279" w:rsidRDefault="00D5371B" w:rsidP="002D745D">
      <w:pPr>
        <w:pStyle w:val="ListBullet"/>
        <w:contextualSpacing w:val="0"/>
      </w:pPr>
      <w:r w:rsidRPr="00C42279">
        <w:rPr>
          <w:rFonts w:ascii="Calibri" w:hAnsi="Calibri"/>
        </w:rPr>
        <w:t>E</w:t>
      </w:r>
      <w:r w:rsidR="00B22A36" w:rsidRPr="00C42279">
        <w:rPr>
          <w:rFonts w:ascii="Calibri" w:hAnsi="Calibri"/>
        </w:rPr>
        <w:t>mbedding whole-of-government oversight</w:t>
      </w:r>
      <w:r w:rsidR="00B22A36" w:rsidRPr="00C42279">
        <w:t xml:space="preserve"> and engagement </w:t>
      </w:r>
      <w:r w:rsidR="00E73AD5" w:rsidRPr="00C42279">
        <w:t xml:space="preserve">at </w:t>
      </w:r>
      <w:r w:rsidR="00B22A36" w:rsidRPr="00C42279">
        <w:t>multiple</w:t>
      </w:r>
      <w:r w:rsidR="00E73AD5" w:rsidRPr="00C42279">
        <w:t xml:space="preserve"> program</w:t>
      </w:r>
      <w:r w:rsidR="00B22A36" w:rsidRPr="00C42279">
        <w:t xml:space="preserve"> levels</w:t>
      </w:r>
      <w:r w:rsidR="00E73AD5" w:rsidRPr="00C42279">
        <w:t xml:space="preserve"> (governance arrangements, position of workstreams, selection of sectors)</w:t>
      </w:r>
      <w:r w:rsidR="00B22A36" w:rsidRPr="00C42279">
        <w:t xml:space="preserve"> </w:t>
      </w:r>
      <w:r w:rsidR="00E73AD5" w:rsidRPr="00C42279">
        <w:t>so that</w:t>
      </w:r>
      <w:r w:rsidR="00B22A36" w:rsidRPr="00C42279">
        <w:t xml:space="preserve"> </w:t>
      </w:r>
      <w:r w:rsidR="005A5D5B">
        <w:t>SEAG2G</w:t>
      </w:r>
      <w:r w:rsidR="00B22A36" w:rsidRPr="00C42279">
        <w:t xml:space="preserve"> </w:t>
      </w:r>
      <w:r w:rsidR="000349E0" w:rsidRPr="00C42279">
        <w:t>remains responsive to Australia and partner government priorities to enable the program to maintain its relevance to partne</w:t>
      </w:r>
      <w:r w:rsidR="00936B4E" w:rsidRPr="00C42279">
        <w:t>r interests</w:t>
      </w:r>
      <w:r w:rsidR="000349E0" w:rsidRPr="00C42279">
        <w:t>.</w:t>
      </w:r>
    </w:p>
    <w:p w14:paraId="23986BBD" w14:textId="46BFAAC6" w:rsidR="000349E0" w:rsidRPr="00C42279" w:rsidRDefault="00A91292" w:rsidP="002D745D">
      <w:pPr>
        <w:pStyle w:val="ListBullet"/>
        <w:contextualSpacing w:val="0"/>
      </w:pPr>
      <w:r w:rsidRPr="00C42279">
        <w:rPr>
          <w:rFonts w:ascii="Calibri" w:hAnsi="Calibri"/>
        </w:rPr>
        <w:t xml:space="preserve">AGE </w:t>
      </w:r>
      <w:r w:rsidR="00742C60" w:rsidRPr="00C42279">
        <w:rPr>
          <w:rFonts w:ascii="Calibri" w:hAnsi="Calibri"/>
        </w:rPr>
        <w:t xml:space="preserve">and SGE </w:t>
      </w:r>
      <w:r w:rsidRPr="00C42279">
        <w:rPr>
          <w:rFonts w:ascii="Calibri" w:hAnsi="Calibri"/>
        </w:rPr>
        <w:t>agreements that set out a vision</w:t>
      </w:r>
      <w:r w:rsidRPr="00C42279">
        <w:t xml:space="preserve"> for the partnership, which in some cases will have a long-term horizon, and </w:t>
      </w:r>
      <w:r w:rsidR="00D8756B" w:rsidRPr="00C42279">
        <w:t xml:space="preserve">reflecting </w:t>
      </w:r>
      <w:r w:rsidRPr="00C42279">
        <w:t xml:space="preserve">on progress over time. </w:t>
      </w:r>
      <w:r w:rsidR="00F959EF" w:rsidRPr="00C42279">
        <w:t xml:space="preserve">Development of partnership agreements will support SGE and AGEs to jointly shape the nature and scope of the partnership including the issues to be jointly addressed and the type of support to be provided. Periodic partnership health checks will </w:t>
      </w:r>
      <w:r w:rsidR="00F959EF">
        <w:rPr>
          <w:szCs w:val="21"/>
        </w:rPr>
        <w:t xml:space="preserve">be considered as a </w:t>
      </w:r>
      <w:r w:rsidR="00F959EF" w:rsidRPr="00C42279">
        <w:t>space for AGE and SGE to reflect on the status of the partnership.</w:t>
      </w:r>
    </w:p>
    <w:p w14:paraId="2BEF8B31" w14:textId="3EA347D9" w:rsidR="000349E0" w:rsidRPr="00C42279" w:rsidRDefault="00D5371B" w:rsidP="002D745D">
      <w:pPr>
        <w:pStyle w:val="ListBullet"/>
        <w:contextualSpacing w:val="0"/>
      </w:pPr>
      <w:r w:rsidRPr="00C42279">
        <w:rPr>
          <w:rFonts w:ascii="Calibri" w:hAnsi="Calibri"/>
        </w:rPr>
        <w:t>B</w:t>
      </w:r>
      <w:r w:rsidR="004D4D5D" w:rsidRPr="00C42279">
        <w:rPr>
          <w:rFonts w:ascii="Calibri" w:hAnsi="Calibri"/>
        </w:rPr>
        <w:t xml:space="preserve">uilding program learning </w:t>
      </w:r>
      <w:r w:rsidR="00206F53" w:rsidRPr="00C42279">
        <w:rPr>
          <w:rFonts w:ascii="Calibri" w:hAnsi="Calibri"/>
        </w:rPr>
        <w:t>platforms to</w:t>
      </w:r>
      <w:r w:rsidR="00206F53" w:rsidRPr="00C42279">
        <w:t xml:space="preserve"> spotlight good </w:t>
      </w:r>
      <w:r w:rsidR="004D4D5D" w:rsidRPr="00C42279">
        <w:t xml:space="preserve">practices </w:t>
      </w:r>
      <w:r w:rsidR="00D77778" w:rsidRPr="00C42279">
        <w:t>in sustaining capability development and embedding change.</w:t>
      </w:r>
      <w:r w:rsidR="00D60F95" w:rsidRPr="00C42279">
        <w:t xml:space="preserve"> </w:t>
      </w:r>
      <w:r w:rsidR="00D77778" w:rsidRPr="00C42279">
        <w:t xml:space="preserve">For example, </w:t>
      </w:r>
      <w:r w:rsidR="00A91292" w:rsidRPr="00C42279">
        <w:t xml:space="preserve">building executive-level engagement in technical training to authorise change in practices. </w:t>
      </w:r>
    </w:p>
    <w:p w14:paraId="6C06D7D7" w14:textId="4C370805" w:rsidR="006C361F" w:rsidRPr="00C42279" w:rsidRDefault="005B4B4B" w:rsidP="002D745D">
      <w:pPr>
        <w:pStyle w:val="ListBullet"/>
        <w:contextualSpacing w:val="0"/>
      </w:pPr>
      <w:r w:rsidRPr="00C42279">
        <w:rPr>
          <w:rFonts w:ascii="Calibri" w:hAnsi="Calibri"/>
        </w:rPr>
        <w:t>M</w:t>
      </w:r>
      <w:r w:rsidR="00C4768C" w:rsidRPr="00C42279">
        <w:rPr>
          <w:rFonts w:ascii="Calibri" w:hAnsi="Calibri"/>
        </w:rPr>
        <w:t>ulti-year resourcing</w:t>
      </w:r>
      <w:r w:rsidR="00C4768C" w:rsidRPr="00C42279">
        <w:t xml:space="preserve"> (funds, </w:t>
      </w:r>
      <w:r w:rsidR="00B8380C" w:rsidRPr="00C42279">
        <w:t>management,</w:t>
      </w:r>
      <w:r w:rsidR="00C4768C" w:rsidRPr="00C42279">
        <w:t xml:space="preserve"> and logistical support) for AGEs to off</w:t>
      </w:r>
      <w:r w:rsidR="00347FC5" w:rsidRPr="00C42279">
        <w:t xml:space="preserve">er </w:t>
      </w:r>
      <w:r w:rsidR="00C4768C" w:rsidRPr="00C42279">
        <w:t xml:space="preserve">the best prospect for </w:t>
      </w:r>
      <w:r w:rsidR="00347FC5" w:rsidRPr="00C42279">
        <w:t>consistent</w:t>
      </w:r>
      <w:r w:rsidR="00C4768C" w:rsidRPr="00C42279">
        <w:t xml:space="preserve"> and </w:t>
      </w:r>
      <w:r w:rsidR="00347FC5" w:rsidRPr="00C42279">
        <w:t>long-term institutional engagement with counterparts.</w:t>
      </w:r>
    </w:p>
    <w:p w14:paraId="5EA76C59" w14:textId="2C4D57AC" w:rsidR="00A91292" w:rsidRPr="00C42279" w:rsidRDefault="00A91292" w:rsidP="002D745D">
      <w:pPr>
        <w:pStyle w:val="ListBullet"/>
        <w:contextualSpacing w:val="0"/>
      </w:pPr>
      <w:r w:rsidRPr="00C42279">
        <w:rPr>
          <w:rFonts w:ascii="Calibri" w:hAnsi="Calibri"/>
        </w:rPr>
        <w:lastRenderedPageBreak/>
        <w:t>Monitoring and evaluation</w:t>
      </w:r>
      <w:r w:rsidRPr="00C42279">
        <w:t xml:space="preserve"> that captures AGE and SGE co-contributions, often in kind by reaching into whole</w:t>
      </w:r>
      <w:r w:rsidR="75387912" w:rsidRPr="00C42279">
        <w:t xml:space="preserve"> </w:t>
      </w:r>
      <w:r w:rsidRPr="00C42279">
        <w:t>of</w:t>
      </w:r>
      <w:r w:rsidR="1AE0D057" w:rsidRPr="00C42279">
        <w:t xml:space="preserve"> </w:t>
      </w:r>
      <w:r w:rsidRPr="00C42279">
        <w:t xml:space="preserve">agency expertise and encourages reflection on sustainable models of engagement. </w:t>
      </w:r>
    </w:p>
    <w:p w14:paraId="3E4E46ED" w14:textId="17CEE8AF" w:rsidR="00235B7B" w:rsidRPr="00E443B3" w:rsidRDefault="00235B7B" w:rsidP="00C42279">
      <w:pPr>
        <w:pStyle w:val="BodyText"/>
        <w:rPr>
          <w:lang w:val="en-AU"/>
        </w:rPr>
      </w:pPr>
      <w:r>
        <w:rPr>
          <w:lang w:val="en-AU"/>
        </w:rPr>
        <w:t xml:space="preserve">Sustainability will vary across </w:t>
      </w:r>
      <w:r w:rsidR="00E52B11">
        <w:rPr>
          <w:lang w:val="en-AU"/>
        </w:rPr>
        <w:t xml:space="preserve">partnerships. It is more likely where AGEs have an ongoing presence in the region (CSIRO, DOE, DAFF) or where </w:t>
      </w:r>
      <w:r w:rsidR="004F5679">
        <w:rPr>
          <w:lang w:val="en-AU"/>
        </w:rPr>
        <w:t xml:space="preserve">an agency is looking to establish that presence (DCCEEW). Sustainability is also more likely </w:t>
      </w:r>
      <w:r w:rsidR="00D17968">
        <w:rPr>
          <w:lang w:val="en-AU"/>
        </w:rPr>
        <w:t xml:space="preserve">under the Core Partnerships of Workstream 1, due to the intentionally responsive nature of Workstream 2. </w:t>
      </w:r>
    </w:p>
    <w:p w14:paraId="24EE21DC" w14:textId="209C036F" w:rsidR="00A32858" w:rsidRPr="00D474C9" w:rsidRDefault="67484144" w:rsidP="00C42279">
      <w:pPr>
        <w:pStyle w:val="Heading1"/>
      </w:pPr>
      <w:bookmarkStart w:id="194" w:name="_Toc167377720"/>
      <w:bookmarkStart w:id="195" w:name="_Toc167451857"/>
      <w:bookmarkStart w:id="196" w:name="_Toc488497058"/>
      <w:bookmarkStart w:id="197" w:name="_Toc191377348"/>
      <w:r>
        <w:t>Monitoring</w:t>
      </w:r>
      <w:r w:rsidR="2C80FFD7">
        <w:t>, Evaluation and Learning (MEL)</w:t>
      </w:r>
      <w:r>
        <w:t xml:space="preserve"> (How will DFAT measure performance?)</w:t>
      </w:r>
      <w:bookmarkEnd w:id="194"/>
      <w:bookmarkEnd w:id="195"/>
      <w:bookmarkEnd w:id="196"/>
      <w:bookmarkEnd w:id="197"/>
    </w:p>
    <w:p w14:paraId="129A3720" w14:textId="31318D73" w:rsidR="00FF5A4D" w:rsidRPr="002C19BB" w:rsidRDefault="00FF5A4D" w:rsidP="00C42279">
      <w:pPr>
        <w:pStyle w:val="BodyText"/>
        <w:rPr>
          <w:lang w:val="en-AU"/>
        </w:rPr>
      </w:pPr>
      <w:bookmarkStart w:id="198" w:name="_Hlk131516736"/>
      <w:r w:rsidRPr="002C19BB">
        <w:rPr>
          <w:lang w:val="en-AU"/>
        </w:rPr>
        <w:t xml:space="preserve">MEL products will provide information on </w:t>
      </w:r>
      <w:r w:rsidR="005A5D5B">
        <w:rPr>
          <w:lang w:val="en-AU"/>
        </w:rPr>
        <w:t>SEAG2G</w:t>
      </w:r>
      <w:r w:rsidRPr="002C19BB">
        <w:rPr>
          <w:lang w:val="en-AU"/>
        </w:rPr>
        <w:t xml:space="preserve"> performance against outcomes for program accountability to DFAT as donor, and for DFAT in turn to senior </w:t>
      </w:r>
      <w:r w:rsidR="00DA2BD6">
        <w:rPr>
          <w:lang w:val="en-AU"/>
        </w:rPr>
        <w:t>w</w:t>
      </w:r>
      <w:r w:rsidRPr="002C19BB">
        <w:rPr>
          <w:lang w:val="en-AU"/>
        </w:rPr>
        <w:t>hole</w:t>
      </w:r>
      <w:r w:rsidR="00DA2BD6">
        <w:rPr>
          <w:lang w:val="en-AU"/>
        </w:rPr>
        <w:t>-</w:t>
      </w:r>
      <w:r w:rsidRPr="002C19BB">
        <w:rPr>
          <w:lang w:val="en-AU"/>
        </w:rPr>
        <w:t>of</w:t>
      </w:r>
      <w:r w:rsidR="00DA2BD6">
        <w:rPr>
          <w:lang w:val="en-AU"/>
        </w:rPr>
        <w:t>-g</w:t>
      </w:r>
      <w:r w:rsidRPr="002C19BB">
        <w:rPr>
          <w:lang w:val="en-AU"/>
        </w:rPr>
        <w:t>overnment officials.</w:t>
      </w:r>
      <w:r w:rsidR="00A420DD">
        <w:rPr>
          <w:lang w:val="en-AU"/>
        </w:rPr>
        <w:t xml:space="preserve"> </w:t>
      </w:r>
      <w:r w:rsidRPr="002C19BB">
        <w:rPr>
          <w:lang w:val="en-AU"/>
        </w:rPr>
        <w:t>The MEL system will also produce the necessary program data to contribute to DFAT’s performance reporting on the aid program.</w:t>
      </w:r>
      <w:r w:rsidR="00A420DD">
        <w:rPr>
          <w:lang w:val="en-AU"/>
        </w:rPr>
        <w:t xml:space="preserve"> </w:t>
      </w:r>
      <w:r w:rsidRPr="002C19BB">
        <w:rPr>
          <w:lang w:val="en-AU"/>
        </w:rPr>
        <w:t xml:space="preserve">Information produced by MEL will support effective management by the </w:t>
      </w:r>
      <w:r w:rsidR="4D5119CF" w:rsidRPr="2981F106">
        <w:rPr>
          <w:rFonts w:eastAsia="Times New Roman" w:cs="Times New Roman"/>
          <w:lang w:val="en-AU"/>
        </w:rPr>
        <w:t>MC</w:t>
      </w:r>
      <w:r w:rsidRPr="002C19BB">
        <w:rPr>
          <w:lang w:val="en-AU"/>
        </w:rPr>
        <w:t xml:space="preserve"> and the DFAT G2G </w:t>
      </w:r>
      <w:r w:rsidR="00761A52">
        <w:rPr>
          <w:lang w:val="en-AU"/>
        </w:rPr>
        <w:t>S</w:t>
      </w:r>
      <w:r w:rsidRPr="002C19BB">
        <w:rPr>
          <w:lang w:val="en-AU"/>
        </w:rPr>
        <w:t>ection</w:t>
      </w:r>
      <w:r w:rsidR="00761A52">
        <w:rPr>
          <w:lang w:val="en-AU"/>
        </w:rPr>
        <w:t xml:space="preserve"> Team</w:t>
      </w:r>
      <w:r w:rsidRPr="002C19BB">
        <w:rPr>
          <w:lang w:val="en-AU"/>
        </w:rPr>
        <w:t>, to inform program decision-making, course correction as needed and recommendations to the Executive Steering Committee.</w:t>
      </w:r>
      <w:r w:rsidR="00A420DD">
        <w:rPr>
          <w:lang w:val="en-AU"/>
        </w:rPr>
        <w:t xml:space="preserve"> </w:t>
      </w:r>
      <w:r w:rsidRPr="002C19BB">
        <w:rPr>
          <w:lang w:val="en-AU"/>
        </w:rPr>
        <w:t>Insights from MEL will be shared with stakeholders through the program’s learning agenda.</w:t>
      </w:r>
      <w:r w:rsidR="00A420DD">
        <w:rPr>
          <w:lang w:val="en-AU"/>
        </w:rPr>
        <w:t xml:space="preserve"> </w:t>
      </w:r>
      <w:r w:rsidR="00E35E52">
        <w:rPr>
          <w:lang w:val="en-AU"/>
        </w:rPr>
        <w:t>T</w:t>
      </w:r>
      <w:r w:rsidRPr="002C19BB">
        <w:rPr>
          <w:lang w:val="en-AU"/>
        </w:rPr>
        <w:t>his will include Community of Practice sessions with participating AGEs for mutual exchange on experience and peer learning.</w:t>
      </w:r>
      <w:r w:rsidR="00A420DD">
        <w:rPr>
          <w:lang w:val="en-AU"/>
        </w:rPr>
        <w:t xml:space="preserve"> </w:t>
      </w:r>
    </w:p>
    <w:p w14:paraId="41418231" w14:textId="5176547F" w:rsidR="00FF5A4D" w:rsidRDefault="00FF5A4D" w:rsidP="00C42279">
      <w:pPr>
        <w:pStyle w:val="BodyText"/>
      </w:pPr>
      <w:r w:rsidRPr="002C19BB">
        <w:rPr>
          <w:lang w:val="en-AU"/>
        </w:rPr>
        <w:t xml:space="preserve">Lessons from the design phase indicate </w:t>
      </w:r>
      <w:r w:rsidR="00761A52">
        <w:rPr>
          <w:lang w:val="en-AU"/>
        </w:rPr>
        <w:t xml:space="preserve">that </w:t>
      </w:r>
      <w:r w:rsidR="005A5D5B">
        <w:rPr>
          <w:lang w:val="en-AU"/>
        </w:rPr>
        <w:t>SEAG2G</w:t>
      </w:r>
      <w:r w:rsidRPr="002C19BB">
        <w:rPr>
          <w:lang w:val="en-AU"/>
        </w:rPr>
        <w:t xml:space="preserve">’s approach to MEL should be streamlined and </w:t>
      </w:r>
      <w:r w:rsidR="00B8380C" w:rsidRPr="002C19BB">
        <w:rPr>
          <w:lang w:val="en-AU"/>
        </w:rPr>
        <w:t>flexible and</w:t>
      </w:r>
      <w:r w:rsidRPr="002C19BB">
        <w:rPr>
          <w:lang w:val="en-AU"/>
        </w:rPr>
        <w:t xml:space="preserve"> avoid over-engineering.</w:t>
      </w:r>
      <w:r w:rsidR="00A420DD">
        <w:rPr>
          <w:lang w:val="en-AU"/>
        </w:rPr>
        <w:t xml:space="preserve"> </w:t>
      </w:r>
      <w:r w:rsidRPr="002C19BB">
        <w:rPr>
          <w:lang w:val="en-AU"/>
        </w:rPr>
        <w:t>Stakeholders place high value on the MEL system providing concise and compelling accounts of effective partnerships and their achievements, and where Australia has contributed to changes in SGE policy and practice, as a prime means to illustrate and communicate the value of the program.</w:t>
      </w:r>
      <w:r w:rsidR="00A420DD">
        <w:rPr>
          <w:lang w:val="en-AU"/>
        </w:rPr>
        <w:t xml:space="preserve"> </w:t>
      </w:r>
      <w:r w:rsidRPr="002C19BB">
        <w:rPr>
          <w:lang w:val="en-AU"/>
        </w:rPr>
        <w:t xml:space="preserve">Stakeholders placed importance on </w:t>
      </w:r>
      <w:r w:rsidRPr="002C19BB">
        <w:rPr>
          <w:rFonts w:cstheme="minorHAnsi"/>
          <w:lang w:val="en-AU"/>
        </w:rPr>
        <w:t>being able to obtain</w:t>
      </w:r>
      <w:r w:rsidRPr="002C19BB">
        <w:rPr>
          <w:rFonts w:cstheme="minorHAnsi"/>
        </w:rPr>
        <w:t xml:space="preserve"> results by</w:t>
      </w:r>
      <w:r>
        <w:t xml:space="preserve"> country and theme, as well as reporting results at the overall program level (including through DFAT’s Tier 2/3 indicators, and against the </w:t>
      </w:r>
      <w:r w:rsidR="007A494E">
        <w:t xml:space="preserve">Southeast Asia </w:t>
      </w:r>
      <w:r>
        <w:t>Regional D</w:t>
      </w:r>
      <w:r w:rsidR="00CA049F">
        <w:t>evelopment Partnership Plan</w:t>
      </w:r>
      <w:r>
        <w:t>). At the same time, they also emphasised that the MEL system should not overburden partners.</w:t>
      </w:r>
      <w:r w:rsidR="00A420DD">
        <w:t xml:space="preserve"> </w:t>
      </w:r>
      <w:r>
        <w:t xml:space="preserve">Important principles emerging for the MEL system include: </w:t>
      </w:r>
    </w:p>
    <w:p w14:paraId="092C7B27" w14:textId="75424AA6" w:rsidR="00FF5A4D" w:rsidRPr="002C19BB" w:rsidRDefault="00FF5A4D" w:rsidP="00C42279">
      <w:pPr>
        <w:pStyle w:val="ListBullet"/>
        <w:spacing w:after="120"/>
        <w:contextualSpacing w:val="0"/>
      </w:pPr>
      <w:r w:rsidRPr="00761A52">
        <w:rPr>
          <w:rFonts w:ascii="Calibri" w:eastAsiaTheme="minorHAnsi" w:hAnsi="Calibri" w:cs="Calibri"/>
          <w:szCs w:val="22"/>
          <w:lang w:eastAsia="en-US"/>
        </w:rPr>
        <w:t>Ensuring clear strategic focus of MEL within a diverse portfolio:</w:t>
      </w:r>
      <w:r w:rsidR="00A420DD">
        <w:t xml:space="preserve"> </w:t>
      </w:r>
      <w:r w:rsidRPr="002C19BB">
        <w:t xml:space="preserve">The program will consist of a disparate range of activities, across different countries, </w:t>
      </w:r>
      <w:r w:rsidR="00B8380C" w:rsidRPr="002C19BB">
        <w:t>sectors,</w:t>
      </w:r>
      <w:r w:rsidRPr="002C19BB">
        <w:t xml:space="preserve"> and stakeholders.</w:t>
      </w:r>
      <w:r w:rsidR="00A420DD">
        <w:t xml:space="preserve"> </w:t>
      </w:r>
      <w:r w:rsidRPr="002C19BB">
        <w:t xml:space="preserve">Rather than getting bogged down in simplistic aggregation of diverse data, the program will identify strategic priority areas for in-depth </w:t>
      </w:r>
      <w:r w:rsidR="00B8380C" w:rsidRPr="002C19BB">
        <w:t>assessment and</w:t>
      </w:r>
      <w:r w:rsidRPr="002C19BB">
        <w:t xml:space="preserve"> pose related questions which can be analysed by drawing on available </w:t>
      </w:r>
      <w:r w:rsidR="00345FF2">
        <w:t>MEL</w:t>
      </w:r>
      <w:r w:rsidRPr="002C19BB">
        <w:t xml:space="preserve"> information.</w:t>
      </w:r>
      <w:r w:rsidR="00A420DD">
        <w:t xml:space="preserve"> </w:t>
      </w:r>
      <w:r w:rsidRPr="002C19BB">
        <w:t>The program will also take a proportional approach, recognising differences in the scope and scale of partnerships, within and across workstreams.</w:t>
      </w:r>
    </w:p>
    <w:p w14:paraId="0A7D497C" w14:textId="7572DB19" w:rsidR="00FF5A4D" w:rsidRPr="002C19BB" w:rsidRDefault="00FF5A4D" w:rsidP="00C42279">
      <w:pPr>
        <w:pStyle w:val="ListBullet"/>
        <w:spacing w:after="120"/>
        <w:contextualSpacing w:val="0"/>
      </w:pPr>
      <w:r w:rsidRPr="00761A52">
        <w:rPr>
          <w:rFonts w:ascii="Calibri" w:eastAsiaTheme="minorHAnsi" w:hAnsi="Calibri" w:cs="Calibri"/>
          <w:szCs w:val="22"/>
          <w:lang w:eastAsia="en-US"/>
        </w:rPr>
        <w:t>Understanding AGE resource constraints:</w:t>
      </w:r>
      <w:r w:rsidR="00876ABE">
        <w:t xml:space="preserve"> </w:t>
      </w:r>
      <w:r w:rsidR="00E55252">
        <w:t>AGE</w:t>
      </w:r>
      <w:r w:rsidR="00F94499">
        <w:t xml:space="preserve"> </w:t>
      </w:r>
      <w:r w:rsidR="00A87321">
        <w:t xml:space="preserve">partners will </w:t>
      </w:r>
      <w:r w:rsidR="008B1A5C">
        <w:t>play an important role in MEL and will benefit from strong ownership of MEL results</w:t>
      </w:r>
      <w:r w:rsidR="00F94499">
        <w:t>. At the same time</w:t>
      </w:r>
      <w:r w:rsidR="008B1A5C">
        <w:t xml:space="preserve">, </w:t>
      </w:r>
      <w:r w:rsidRPr="002C19BB">
        <w:t xml:space="preserve">AGE partners </w:t>
      </w:r>
      <w:r w:rsidR="00F94499">
        <w:t xml:space="preserve">do </w:t>
      </w:r>
      <w:r w:rsidRPr="002C19BB">
        <w:t>face significant resource constraints, including various human and financial constraints, and may have less familiarity with DFAT MEL requirements.</w:t>
      </w:r>
      <w:r w:rsidR="00876ABE">
        <w:t xml:space="preserve"> </w:t>
      </w:r>
      <w:r w:rsidRPr="002C19BB">
        <w:t>The program will streamline MEL and reporting requirements and identify where it can support partners to meet MEL requirements.</w:t>
      </w:r>
      <w:r w:rsidR="00A420DD">
        <w:t xml:space="preserve"> </w:t>
      </w:r>
      <w:r w:rsidRPr="002C19BB">
        <w:t xml:space="preserve">This will include: embedding data collection into standard program processes, such as proposal formulation and </w:t>
      </w:r>
      <w:r w:rsidR="00A77A15">
        <w:t>workplans</w:t>
      </w:r>
      <w:r w:rsidR="00A77A15" w:rsidRPr="002C19BB">
        <w:t xml:space="preserve"> </w:t>
      </w:r>
      <w:r w:rsidRPr="002C19BB">
        <w:t>and activity reporting; ensuring reporting requirements are easily understood, and providing support to help partners complete reporting (</w:t>
      </w:r>
      <w:r w:rsidR="002C19BB" w:rsidRPr="002C19BB">
        <w:t>e.g.</w:t>
      </w:r>
      <w:r w:rsidRPr="002C19BB">
        <w:t xml:space="preserve"> program team using partner interviews as a basis to prepare draft reports); drawing where possible and appropriate on </w:t>
      </w:r>
      <w:proofErr w:type="spellStart"/>
      <w:r w:rsidRPr="002C19BB">
        <w:t>AGEs</w:t>
      </w:r>
      <w:r w:rsidR="007A494E">
        <w:t>’</w:t>
      </w:r>
      <w:proofErr w:type="spellEnd"/>
      <w:r w:rsidRPr="002C19BB">
        <w:t xml:space="preserve"> existing internal reporting and accountability mechanisms; supporting partners’ understanding of DFAT requirements in less familiar areas such as MEL and GEDSI; and using program learning activities to distil and document partner experience and achievements. </w:t>
      </w:r>
    </w:p>
    <w:p w14:paraId="0378C403" w14:textId="6DA8B973" w:rsidR="00FF5A4D" w:rsidRPr="002C19BB" w:rsidRDefault="00FF5A4D" w:rsidP="00C42279">
      <w:pPr>
        <w:pStyle w:val="ListBullet"/>
      </w:pPr>
      <w:r w:rsidRPr="007632F7">
        <w:rPr>
          <w:rFonts w:ascii="Calibri" w:eastAsiaTheme="minorHAnsi" w:hAnsi="Calibri" w:cs="Calibri"/>
          <w:bCs/>
          <w:szCs w:val="22"/>
          <w:lang w:eastAsia="en-US"/>
        </w:rPr>
        <w:t>Flexibility for informing key audiences</w:t>
      </w:r>
      <w:r w:rsidRPr="007632F7">
        <w:rPr>
          <w:rFonts w:eastAsiaTheme="minorHAnsi" w:cs="Calibri"/>
          <w:szCs w:val="22"/>
          <w:lang w:eastAsia="en-US"/>
        </w:rPr>
        <w:t>:</w:t>
      </w:r>
      <w:r w:rsidR="00A420DD">
        <w:t xml:space="preserve"> </w:t>
      </w:r>
      <w:r w:rsidRPr="002C19BB">
        <w:t xml:space="preserve">MEL arrangements will ensure that key audiences receive the type and level of reporting required. This will include brief high-level reporting on key thematic outcomes for senior Australian officials involved in oversight of initiatives such as the </w:t>
      </w:r>
      <w:r w:rsidR="006A1444" w:rsidRPr="00307F5E">
        <w:t>Invested Strategy</w:t>
      </w:r>
      <w:r w:rsidRPr="002C19BB">
        <w:t xml:space="preserve">; reporting to </w:t>
      </w:r>
      <w:r w:rsidR="00B3273E">
        <w:t>Post</w:t>
      </w:r>
      <w:r w:rsidRPr="002C19BB">
        <w:t>s on country-level engagement and outcomes; or informing learning and program improvement among AGEs such as through the Community of Practice forum.</w:t>
      </w:r>
      <w:r w:rsidR="00A420DD">
        <w:t xml:space="preserve"> </w:t>
      </w:r>
    </w:p>
    <w:p w14:paraId="7F7550F8" w14:textId="1C419BB5" w:rsidR="00FF5A4D" w:rsidRPr="002C19BB" w:rsidRDefault="00FF5A4D" w:rsidP="00C42279">
      <w:pPr>
        <w:pStyle w:val="BodyText"/>
        <w:rPr>
          <w:lang w:val="en-AU"/>
        </w:rPr>
      </w:pPr>
      <w:r w:rsidRPr="002C19BB">
        <w:rPr>
          <w:lang w:val="en-AU"/>
        </w:rPr>
        <w:t xml:space="preserve">The MEL system will be geared to report primarily on strategic areas of interest to DFAT and </w:t>
      </w:r>
      <w:r w:rsidR="00DA2BD6">
        <w:rPr>
          <w:lang w:val="en-AU"/>
        </w:rPr>
        <w:t>w</w:t>
      </w:r>
      <w:r w:rsidRPr="002C19BB">
        <w:rPr>
          <w:lang w:val="en-AU"/>
        </w:rPr>
        <w:t>hole</w:t>
      </w:r>
      <w:r w:rsidR="00DA2BD6">
        <w:rPr>
          <w:lang w:val="en-AU"/>
        </w:rPr>
        <w:t>-</w:t>
      </w:r>
      <w:r w:rsidRPr="002C19BB">
        <w:rPr>
          <w:lang w:val="en-AU"/>
        </w:rPr>
        <w:t>of</w:t>
      </w:r>
      <w:r w:rsidR="00DA2BD6">
        <w:rPr>
          <w:lang w:val="en-AU"/>
        </w:rPr>
        <w:t>-g</w:t>
      </w:r>
      <w:r w:rsidRPr="002C19BB">
        <w:rPr>
          <w:lang w:val="en-AU"/>
        </w:rPr>
        <w:t>overnment stakeholders. The program will collect data to measure against all outcomes, as described in detail below.</w:t>
      </w:r>
      <w:r w:rsidR="00A420DD">
        <w:rPr>
          <w:lang w:val="en-AU"/>
        </w:rPr>
        <w:t xml:space="preserve"> </w:t>
      </w:r>
      <w:r w:rsidRPr="002C19BB">
        <w:rPr>
          <w:lang w:val="en-AU"/>
        </w:rPr>
        <w:t>This will enable reporting to then focus primarily on development of partnerships and their effectiveness, and analysis of impacts in the major policy areas where AGEs and SGEs are working.</w:t>
      </w:r>
      <w:r w:rsidR="00876ABE">
        <w:rPr>
          <w:lang w:val="en-AU"/>
        </w:rPr>
        <w:t xml:space="preserve"> </w:t>
      </w:r>
      <w:r w:rsidRPr="002C19BB">
        <w:rPr>
          <w:lang w:val="en-AU"/>
        </w:rPr>
        <w:t xml:space="preserve">Reporting will also consider </w:t>
      </w:r>
      <w:r w:rsidRPr="002C19BB">
        <w:rPr>
          <w:lang w:val="en-AU"/>
        </w:rPr>
        <w:lastRenderedPageBreak/>
        <w:t>the effectiveness of program arrangements which facilitate the collaboration between partners. Knowledge products will be developed and disseminated through the program, such as policy briefs developed from specific partnerships or activities where appropriate, case studies illustrating partnership achievements and benefits, or good practice notes on partnership approaches.</w:t>
      </w:r>
      <w:r w:rsidR="00A420DD">
        <w:rPr>
          <w:lang w:val="en-AU"/>
        </w:rPr>
        <w:t xml:space="preserve"> </w:t>
      </w:r>
    </w:p>
    <w:p w14:paraId="4A9A2B4F" w14:textId="032826CF" w:rsidR="00FF5A4D" w:rsidRPr="00276AF1" w:rsidRDefault="174422F4" w:rsidP="00C42279">
      <w:pPr>
        <w:pStyle w:val="Heading2"/>
      </w:pPr>
      <w:bookmarkStart w:id="199" w:name="_Toc167377721"/>
      <w:bookmarkStart w:id="200" w:name="_Toc167451858"/>
      <w:bookmarkStart w:id="201" w:name="_Toc982836420"/>
      <w:bookmarkStart w:id="202" w:name="_Hlk157680245"/>
      <w:bookmarkStart w:id="203" w:name="_Toc191377349"/>
      <w:r w:rsidRPr="00276AF1">
        <w:t xml:space="preserve">MEL </w:t>
      </w:r>
      <w:r w:rsidR="587D9D62" w:rsidRPr="00276AF1">
        <w:t>m</w:t>
      </w:r>
      <w:r w:rsidR="5C1549CE" w:rsidRPr="00276AF1">
        <w:t>ethods</w:t>
      </w:r>
      <w:r w:rsidR="00085C2A" w:rsidRPr="00276AF1">
        <w:t xml:space="preserve"> and draft framework</w:t>
      </w:r>
      <w:bookmarkEnd w:id="199"/>
      <w:bookmarkEnd w:id="200"/>
      <w:bookmarkEnd w:id="201"/>
      <w:bookmarkEnd w:id="203"/>
      <w:r w:rsidR="00085C2A" w:rsidRPr="00276AF1">
        <w:t xml:space="preserve"> </w:t>
      </w:r>
    </w:p>
    <w:p w14:paraId="177C50D1" w14:textId="1B28F866" w:rsidR="00FF5A4D" w:rsidRPr="002C19BB" w:rsidRDefault="00FF5A4D" w:rsidP="00C42279">
      <w:pPr>
        <w:pStyle w:val="BodyText"/>
        <w:rPr>
          <w:lang w:val="en-AU"/>
        </w:rPr>
      </w:pPr>
      <w:r w:rsidRPr="002C19BB">
        <w:rPr>
          <w:lang w:val="en-AU"/>
        </w:rPr>
        <w:t xml:space="preserve">The MEL system will use and test a mix of approaches and methods to measure progress at partnership, </w:t>
      </w:r>
      <w:r w:rsidR="00B8380C" w:rsidRPr="002C19BB">
        <w:rPr>
          <w:lang w:val="en-AU"/>
        </w:rPr>
        <w:t>country,</w:t>
      </w:r>
      <w:r w:rsidRPr="002C19BB">
        <w:rPr>
          <w:lang w:val="en-AU"/>
        </w:rPr>
        <w:t xml:space="preserve"> and thematic level</w:t>
      </w:r>
      <w:r w:rsidR="007A494E">
        <w:rPr>
          <w:lang w:val="en-AU"/>
        </w:rPr>
        <w:t>s</w:t>
      </w:r>
      <w:r w:rsidRPr="002C19BB">
        <w:rPr>
          <w:lang w:val="en-AU"/>
        </w:rPr>
        <w:t>, and assess the program’s contribution to changes.</w:t>
      </w:r>
      <w:r w:rsidR="00A420DD">
        <w:rPr>
          <w:lang w:val="en-AU"/>
        </w:rPr>
        <w:t xml:space="preserve"> </w:t>
      </w:r>
      <w:r w:rsidRPr="002C19BB">
        <w:rPr>
          <w:lang w:val="en-AU"/>
        </w:rPr>
        <w:t xml:space="preserve">These include: </w:t>
      </w:r>
    </w:p>
    <w:bookmarkEnd w:id="202"/>
    <w:p w14:paraId="1735109C" w14:textId="727C0059" w:rsidR="00FF5A4D" w:rsidRDefault="00FF5A4D" w:rsidP="67EAF82A">
      <w:pPr>
        <w:pStyle w:val="ListBullet"/>
        <w:spacing w:after="120"/>
      </w:pPr>
      <w:r w:rsidRPr="67EAF82A">
        <w:rPr>
          <w:rFonts w:ascii="Calibri" w:eastAsiaTheme="minorEastAsia" w:hAnsi="Calibri" w:cs="Calibri"/>
          <w:lang w:eastAsia="en-US"/>
        </w:rPr>
        <w:t>Quantitative data tracking</w:t>
      </w:r>
      <w:r>
        <w:rPr>
          <w:rFonts w:eastAsia="Calibri"/>
        </w:rPr>
        <w:t xml:space="preserve"> through implementation processes</w:t>
      </w:r>
      <w:r w:rsidR="00761A52">
        <w:rPr>
          <w:rFonts w:eastAsia="Calibri"/>
        </w:rPr>
        <w:t>.</w:t>
      </w:r>
      <w:r>
        <w:rPr>
          <w:rFonts w:eastAsia="Calibri"/>
        </w:rPr>
        <w:t xml:space="preserve"> </w:t>
      </w:r>
      <w:r w:rsidR="00761A52">
        <w:rPr>
          <w:rFonts w:eastAsia="Calibri"/>
        </w:rPr>
        <w:t>T</w:t>
      </w:r>
      <w:r>
        <w:rPr>
          <w:rFonts w:eastAsia="Calibri"/>
        </w:rPr>
        <w:t>he program will collect and track core activity</w:t>
      </w:r>
      <w:r w:rsidR="710D4634">
        <w:rPr>
          <w:rFonts w:eastAsia="Calibri"/>
        </w:rPr>
        <w:t xml:space="preserve"> </w:t>
      </w:r>
      <w:r w:rsidR="00761A52">
        <w:rPr>
          <w:rFonts w:eastAsia="Calibri"/>
        </w:rPr>
        <w:noBreakHyphen/>
      </w:r>
      <w:r>
        <w:rPr>
          <w:rFonts w:eastAsia="Calibri"/>
        </w:rPr>
        <w:t xml:space="preserve">level data such as </w:t>
      </w:r>
      <w:r>
        <w:t>numbers of partnerships and activities, numbers of AGE</w:t>
      </w:r>
      <w:r w:rsidR="001927E7">
        <w:t>/</w:t>
      </w:r>
      <w:r>
        <w:t>SGE representatives engaged in partnerships, numbers of activities implemented, key meetings, learning events and participants</w:t>
      </w:r>
      <w:r w:rsidR="005E4C56">
        <w:t>.</w:t>
      </w:r>
    </w:p>
    <w:p w14:paraId="69CAEA5D" w14:textId="262EEA83" w:rsidR="00FF5A4D" w:rsidRDefault="00FF5A4D" w:rsidP="00C42279">
      <w:pPr>
        <w:pStyle w:val="ListBullet"/>
      </w:pPr>
      <w:r w:rsidRPr="007632F7">
        <w:rPr>
          <w:rFonts w:ascii="Calibri" w:eastAsiaTheme="minorHAnsi" w:hAnsi="Calibri" w:cs="Calibri"/>
          <w:bCs/>
          <w:szCs w:val="22"/>
          <w:lang w:eastAsia="en-US"/>
        </w:rPr>
        <w:t>Qualitative approaches</w:t>
      </w:r>
      <w:r>
        <w:rPr>
          <w:b/>
          <w:bCs/>
        </w:rPr>
        <w:t xml:space="preserve"> </w:t>
      </w:r>
      <w:r>
        <w:t>for assessing change and contribution</w:t>
      </w:r>
      <w:r w:rsidR="00761A52">
        <w:t>. T</w:t>
      </w:r>
      <w:r>
        <w:t xml:space="preserve">hese methods will be important for surfacing and understanding the changes observed within core partnerships or under </w:t>
      </w:r>
      <w:r w:rsidR="00D17E94">
        <w:t>thematic priorities</w:t>
      </w:r>
      <w:r w:rsidR="00670955">
        <w:t xml:space="preserve">. </w:t>
      </w:r>
      <w:r>
        <w:t xml:space="preserve">Because change in government policy or practice is influenced by multiple variables, the emphasis will be on assessing the extent to which the work of Australian partners has plausibly contributed to observed changes. The following </w:t>
      </w:r>
      <w:r w:rsidR="00761A52">
        <w:t xml:space="preserve">methods </w:t>
      </w:r>
      <w:r>
        <w:t>may be use</w:t>
      </w:r>
      <w:r w:rsidR="00761A52">
        <w:t>d</w:t>
      </w:r>
      <w:r>
        <w:t xml:space="preserve"> as part of developing reports, partner case studies or within evaluations of elements of program activity, with approaches streamlined or simplified where possible to avoid undue burden on partners:</w:t>
      </w:r>
      <w:r w:rsidR="00876ABE">
        <w:t xml:space="preserve"> </w:t>
      </w:r>
    </w:p>
    <w:p w14:paraId="288DECBF" w14:textId="2FA0136A" w:rsidR="00FF5A4D" w:rsidRDefault="00FF5A4D" w:rsidP="00E00FE8">
      <w:pPr>
        <w:pStyle w:val="ListBullet"/>
        <w:numPr>
          <w:ilvl w:val="0"/>
          <w:numId w:val="14"/>
        </w:numPr>
      </w:pPr>
      <w:r>
        <w:t xml:space="preserve">Contribution Analysis, aiming to critically build a </w:t>
      </w:r>
      <w:r w:rsidR="00B774F5">
        <w:t>‘</w:t>
      </w:r>
      <w:r>
        <w:t>contribution story</w:t>
      </w:r>
      <w:r w:rsidR="00B774F5">
        <w:t>’</w:t>
      </w:r>
      <w:r>
        <w:t xml:space="preserve"> based on evidence which demonstrates how </w:t>
      </w:r>
      <w:r w:rsidR="005A5D5B">
        <w:t>SEAG2G</w:t>
      </w:r>
      <w:r>
        <w:t>’s partnerships have contributed to observed changes in policy or implementation, while also understanding the relative importance of other influences on outcomes.</w:t>
      </w:r>
    </w:p>
    <w:p w14:paraId="67C011A2" w14:textId="77CF4303" w:rsidR="00FF5A4D" w:rsidRDefault="00FF5A4D" w:rsidP="00E00FE8">
      <w:pPr>
        <w:pStyle w:val="ListBullet"/>
        <w:numPr>
          <w:ilvl w:val="0"/>
          <w:numId w:val="14"/>
        </w:numPr>
      </w:pPr>
      <w:r>
        <w:t xml:space="preserve">Outcome Mapping, used to clearly define targeted stakeholders, anticipated changes, and the approaches deployed in the </w:t>
      </w:r>
      <w:r w:rsidR="005A5D5B">
        <w:t>SEAG2G</w:t>
      </w:r>
      <w:r>
        <w:t xml:space="preserve"> partnerships. Results are measured in terms of the changes in behaviour, actions or relationships that can be influenced by the team or program.</w:t>
      </w:r>
    </w:p>
    <w:p w14:paraId="4E71612C" w14:textId="479E87E2" w:rsidR="00FF5A4D" w:rsidRDefault="00FF5A4D" w:rsidP="00E00FE8">
      <w:pPr>
        <w:pStyle w:val="ListBullet"/>
        <w:numPr>
          <w:ilvl w:val="0"/>
          <w:numId w:val="14"/>
        </w:numPr>
      </w:pPr>
      <w:r>
        <w:t>Outcome Harvesting, to collect evidence of policy or practice changes achieved by SGEs (potentially using Most Significant Change</w:t>
      </w:r>
      <w:r w:rsidR="00A420DD">
        <w:t xml:space="preserve"> </w:t>
      </w:r>
      <w:r>
        <w:t>approach) and work backward to determine whether and how the program contributed to the change</w:t>
      </w:r>
      <w:r w:rsidR="007A494E">
        <w:t>.</w:t>
      </w:r>
      <w:r>
        <w:t xml:space="preserve"> </w:t>
      </w:r>
    </w:p>
    <w:p w14:paraId="6EA9AF58" w14:textId="5EF9AE4C" w:rsidR="00FF5A4D" w:rsidRPr="00E443B3" w:rsidRDefault="00FF5A4D" w:rsidP="00E00FE8">
      <w:pPr>
        <w:pStyle w:val="ListBullet"/>
        <w:numPr>
          <w:ilvl w:val="0"/>
          <w:numId w:val="14"/>
        </w:numPr>
        <w:spacing w:after="120"/>
        <w:ind w:left="714" w:hanging="357"/>
        <w:contextualSpacing w:val="0"/>
      </w:pPr>
      <w:r>
        <w:t>Case Study</w:t>
      </w:r>
      <w:r w:rsidR="007A494E">
        <w:t>,</w:t>
      </w:r>
      <w:r>
        <w:t xml:space="preserve"> describing and analysing changes achieved by selected partnerships with a view to understanding what has worked and why, and in what context.</w:t>
      </w:r>
    </w:p>
    <w:p w14:paraId="7EB8C56A" w14:textId="6D2A930B" w:rsidR="00FF5A4D" w:rsidRDefault="00FF5A4D" w:rsidP="00C42279">
      <w:pPr>
        <w:pStyle w:val="BodyText"/>
      </w:pPr>
      <w:r w:rsidRPr="00761A52">
        <w:t xml:space="preserve">Tools </w:t>
      </w:r>
      <w:r>
        <w:t xml:space="preserve">to </w:t>
      </w:r>
      <w:r w:rsidR="00C14290">
        <w:t xml:space="preserve">be </w:t>
      </w:r>
      <w:r w:rsidR="00761A52">
        <w:t>used include</w:t>
      </w:r>
      <w:r>
        <w:t xml:space="preserve">: </w:t>
      </w:r>
    </w:p>
    <w:p w14:paraId="117A7CDB" w14:textId="7B525214" w:rsidR="00FF5A4D" w:rsidRDefault="00FF5A4D" w:rsidP="00C42279">
      <w:pPr>
        <w:pStyle w:val="ListBullet"/>
      </w:pPr>
      <w:r w:rsidRPr="009D7832">
        <w:t>Surveys</w:t>
      </w:r>
      <w:r w:rsidR="007A494E">
        <w:t>,</w:t>
      </w:r>
      <w:r>
        <w:t xml:space="preserve"> including for example</w:t>
      </w:r>
      <w:r w:rsidR="007A494E">
        <w:t>,</w:t>
      </w:r>
      <w:r>
        <w:t xml:space="preserve"> brief participant pre</w:t>
      </w:r>
      <w:r w:rsidR="00C275DA">
        <w:t>-</w:t>
      </w:r>
      <w:r w:rsidR="001927E7">
        <w:t>/</w:t>
      </w:r>
      <w:r>
        <w:t>post</w:t>
      </w:r>
      <w:r w:rsidR="00C275DA">
        <w:t>-</w:t>
      </w:r>
      <w:r>
        <w:t>surveys of key training sessions, learning events or other selected activities, to assess learning outcomes and improvement areas</w:t>
      </w:r>
      <w:r w:rsidR="007A494E">
        <w:t>.</w:t>
      </w:r>
    </w:p>
    <w:p w14:paraId="23148F17" w14:textId="0C958267" w:rsidR="00FF5A4D" w:rsidRPr="009D7832" w:rsidRDefault="00FF5A4D" w:rsidP="00C42279">
      <w:pPr>
        <w:pStyle w:val="ListBullet"/>
      </w:pPr>
      <w:r w:rsidRPr="007A494E">
        <w:t>Interviews</w:t>
      </w:r>
      <w:r w:rsidR="007A494E">
        <w:t>,</w:t>
      </w:r>
      <w:r w:rsidRPr="002C19BB">
        <w:t xml:space="preserve"> </w:t>
      </w:r>
      <w:r w:rsidR="007A494E">
        <w:t xml:space="preserve">conducted </w:t>
      </w:r>
      <w:r>
        <w:t>periodic</w:t>
      </w:r>
      <w:r w:rsidR="007A494E">
        <w:t>ally with</w:t>
      </w:r>
      <w:r>
        <w:t xml:space="preserve"> stakeholder</w:t>
      </w:r>
      <w:r w:rsidR="007A494E">
        <w:t>s,</w:t>
      </w:r>
      <w:r>
        <w:t xml:space="preserve"> will be an important building block for the MEL system, </w:t>
      </w:r>
      <w:r w:rsidRPr="009D7832">
        <w:t>for hearing directly from those involved in collaboration, drawing on various perspectives and triangulating findings.</w:t>
      </w:r>
      <w:r w:rsidR="00A420DD" w:rsidRPr="009D7832">
        <w:t xml:space="preserve"> </w:t>
      </w:r>
    </w:p>
    <w:p w14:paraId="66C21B4D" w14:textId="1E8833DD" w:rsidR="00FF5A4D" w:rsidRDefault="00FF5A4D" w:rsidP="00C42279">
      <w:pPr>
        <w:pStyle w:val="ListBullet"/>
      </w:pPr>
      <w:r w:rsidRPr="009D7832">
        <w:t>Focus groups</w:t>
      </w:r>
      <w:r w:rsidR="000B5354" w:rsidRPr="009D7832">
        <w:t>,</w:t>
      </w:r>
      <w:r w:rsidR="00A420DD" w:rsidRPr="009D7832">
        <w:t xml:space="preserve"> </w:t>
      </w:r>
      <w:r w:rsidR="00761A52" w:rsidRPr="009D7832">
        <w:t xml:space="preserve">including </w:t>
      </w:r>
      <w:r w:rsidRPr="009D7832">
        <w:t xml:space="preserve">some Community of Practice sessions </w:t>
      </w:r>
      <w:r w:rsidR="00761A52" w:rsidRPr="009D7832">
        <w:t xml:space="preserve">which </w:t>
      </w:r>
      <w:r w:rsidRPr="009D7832">
        <w:t>may take</w:t>
      </w:r>
      <w:r w:rsidR="00B161BB" w:rsidRPr="009D7832">
        <w:t xml:space="preserve"> </w:t>
      </w:r>
      <w:r w:rsidRPr="009D7832">
        <w:t>the form of focus groups for guided</w:t>
      </w:r>
      <w:r>
        <w:t xml:space="preserve"> open-ended discussion on aspects of partnerships practice, </w:t>
      </w:r>
      <w:r w:rsidR="00B8380C">
        <w:t>successes,</w:t>
      </w:r>
      <w:r>
        <w:t xml:space="preserve"> and challenges.</w:t>
      </w:r>
    </w:p>
    <w:p w14:paraId="1FDE43C9" w14:textId="4CA6126E" w:rsidR="006F2D51" w:rsidRDefault="006F2D51" w:rsidP="00C42279">
      <w:pPr>
        <w:pStyle w:val="BodyText"/>
      </w:pPr>
      <w:r w:rsidRPr="002C19BB">
        <w:t xml:space="preserve">The </w:t>
      </w:r>
      <w:r w:rsidR="00421488">
        <w:t xml:space="preserve">draft MEL Framework at </w:t>
      </w:r>
      <w:r w:rsidR="00DC1CC7">
        <w:fldChar w:fldCharType="begin"/>
      </w:r>
      <w:r w:rsidR="00DC1CC7">
        <w:instrText xml:space="preserve"> REF _Ref168476455 \r \h </w:instrText>
      </w:r>
      <w:r w:rsidR="00DC1CC7">
        <w:fldChar w:fldCharType="separate"/>
      </w:r>
      <w:r w:rsidR="00AF7596">
        <w:t>Annex 6</w:t>
      </w:r>
      <w:r w:rsidR="00DC1CC7">
        <w:fldChar w:fldCharType="end"/>
      </w:r>
      <w:r w:rsidR="00421488">
        <w:t xml:space="preserve"> </w:t>
      </w:r>
      <w:r w:rsidRPr="002C19BB">
        <w:t xml:space="preserve">provides indicative indicators for measurement against program outcomes, </w:t>
      </w:r>
      <w:r w:rsidR="00421488">
        <w:t xml:space="preserve">as well as </w:t>
      </w:r>
      <w:r>
        <w:t xml:space="preserve">performance questions against each outcome, links to DFAT Tier 2/3 performance indicators, </w:t>
      </w:r>
      <w:r w:rsidR="0098533D">
        <w:t xml:space="preserve">possible </w:t>
      </w:r>
      <w:r>
        <w:t>data sources, assumptions, and uses and users of data. As per DFAT guidance, indicators will be reviewed and updated as needed when finalising the detailed MEL Framework during inception. Baselines and targets will be established where appropriate as part of this process, in consultation with core AGE partners. A further review in first 12</w:t>
      </w:r>
      <w:r w:rsidR="00DC1CC7">
        <w:t>–</w:t>
      </w:r>
      <w:r>
        <w:t>18 months of program implementation, after core partnerships have been established, will allow overall objectives in each thematic priority area to be more clearly defined. It will also allow for any newly agreed thematic priorities to be included, as well as any changes in approach arising from potential additional program funding, including non-ODA funds.</w:t>
      </w:r>
      <w:r w:rsidR="004F5C2E">
        <w:t xml:space="preserve"> An estimated </w:t>
      </w:r>
      <w:r w:rsidR="00EC07F7">
        <w:t>5</w:t>
      </w:r>
      <w:r w:rsidR="004F5C2E">
        <w:t>%</w:t>
      </w:r>
      <w:r w:rsidR="00B67C9B" w:rsidRPr="00B67C9B">
        <w:t xml:space="preserve"> of program </w:t>
      </w:r>
      <w:r w:rsidR="00EC07F7">
        <w:t xml:space="preserve">cost is allocated to MEL, as further </w:t>
      </w:r>
      <w:r w:rsidR="004F5C2E">
        <w:t xml:space="preserve">outlined in </w:t>
      </w:r>
      <w:r w:rsidR="00DC1CC7">
        <w:fldChar w:fldCharType="begin"/>
      </w:r>
      <w:r w:rsidR="00DC1CC7">
        <w:instrText xml:space="preserve"> REF _Ref168476475 \r \h </w:instrText>
      </w:r>
      <w:r w:rsidR="00DC1CC7">
        <w:fldChar w:fldCharType="separate"/>
      </w:r>
      <w:r w:rsidR="00AF7596">
        <w:t>Annex 8</w:t>
      </w:r>
      <w:r w:rsidR="00DC1CC7">
        <w:fldChar w:fldCharType="end"/>
      </w:r>
      <w:r w:rsidR="00A0223C">
        <w:t>.</w:t>
      </w:r>
    </w:p>
    <w:p w14:paraId="6A9B70C9" w14:textId="3A78F291" w:rsidR="00FF5A4D" w:rsidRPr="002C19BB" w:rsidRDefault="5C1549CE" w:rsidP="00C42279">
      <w:pPr>
        <w:pStyle w:val="Heading2"/>
      </w:pPr>
      <w:bookmarkStart w:id="204" w:name="_Toc167377722"/>
      <w:bookmarkStart w:id="205" w:name="_Toc167451860"/>
      <w:bookmarkStart w:id="206" w:name="_Toc1225145117"/>
      <w:bookmarkStart w:id="207" w:name="_Toc191377350"/>
      <w:r w:rsidRPr="00276AF1">
        <w:lastRenderedPageBreak/>
        <w:t>Research</w:t>
      </w:r>
      <w:bookmarkEnd w:id="204"/>
      <w:bookmarkEnd w:id="205"/>
      <w:bookmarkEnd w:id="206"/>
      <w:bookmarkEnd w:id="207"/>
    </w:p>
    <w:p w14:paraId="6842C51B" w14:textId="7D543E33" w:rsidR="00FF5A4D" w:rsidRDefault="00FF5A4D" w:rsidP="00C42279">
      <w:pPr>
        <w:pStyle w:val="BodyText"/>
      </w:pPr>
      <w:r w:rsidRPr="00825EC0">
        <w:t>While the design process has not surfaced any major priorities for new commissioned research, this will be tested in early consultations with core AGE partners</w:t>
      </w:r>
      <w:r>
        <w:t>.</w:t>
      </w:r>
      <w:r w:rsidR="00A420DD">
        <w:t xml:space="preserve"> </w:t>
      </w:r>
      <w:r>
        <w:t xml:space="preserve">Any research undertaken is likely to be action-oriented, looking to inform key areas of partnership and approaches to implementation. Given the diverse sectors covered by </w:t>
      </w:r>
      <w:r w:rsidR="005A5D5B">
        <w:t>SEAG2G</w:t>
      </w:r>
      <w:r>
        <w:t>, any research priorities are more likely to emerge at the thematic level, rather than the program</w:t>
      </w:r>
      <w:r w:rsidR="00F82739">
        <w:t xml:space="preserve"> level</w:t>
      </w:r>
      <w:r>
        <w:t>.</w:t>
      </w:r>
      <w:r w:rsidR="00A420DD">
        <w:t xml:space="preserve"> </w:t>
      </w:r>
      <w:r>
        <w:t>As core partnerships are being established in the first year of the program, core AGE partners will be consulted on whether there are specific priorities for contextual studies to inform collaboration with SGE partners (e</w:t>
      </w:r>
      <w:r w:rsidR="00B161BB">
        <w:t>.</w:t>
      </w:r>
      <w:r>
        <w:t>g</w:t>
      </w:r>
      <w:r w:rsidR="00B161BB">
        <w:t>.</w:t>
      </w:r>
      <w:r>
        <w:t xml:space="preserve"> a rapid scan of approaches to current policy challenges for Southeast Asia in that sector), for consideration for program funding.</w:t>
      </w:r>
      <w:r w:rsidR="00A420DD">
        <w:t xml:space="preserve"> </w:t>
      </w:r>
      <w:r>
        <w:t>In addition to this, joint AGE-SGE proposals for research may arise as part of the work programs for core partnerships.</w:t>
      </w:r>
    </w:p>
    <w:p w14:paraId="16AB7E64" w14:textId="3F28301B" w:rsidR="00FF5A4D" w:rsidRPr="00825EC0" w:rsidRDefault="5C1549CE" w:rsidP="00C42279">
      <w:pPr>
        <w:pStyle w:val="Heading2"/>
      </w:pPr>
      <w:bookmarkStart w:id="208" w:name="_Toc167377723"/>
      <w:bookmarkStart w:id="209" w:name="_Toc167451861"/>
      <w:bookmarkStart w:id="210" w:name="_Toc1601262097"/>
      <w:bookmarkStart w:id="211" w:name="_Toc191377351"/>
      <w:r w:rsidRPr="00276AF1">
        <w:t>Key</w:t>
      </w:r>
      <w:r>
        <w:t xml:space="preserve"> evaluation questions</w:t>
      </w:r>
      <w:bookmarkEnd w:id="208"/>
      <w:bookmarkEnd w:id="209"/>
      <w:bookmarkEnd w:id="210"/>
      <w:bookmarkEnd w:id="211"/>
      <w:r>
        <w:t xml:space="preserve"> </w:t>
      </w:r>
    </w:p>
    <w:p w14:paraId="4C1C8457" w14:textId="67E3FA79" w:rsidR="00FF5A4D" w:rsidRDefault="00710FC2" w:rsidP="00C42279">
      <w:pPr>
        <w:pStyle w:val="BodyText"/>
      </w:pPr>
      <w:r>
        <w:t xml:space="preserve">Below </w:t>
      </w:r>
      <w:r w:rsidR="00813BAC">
        <w:t xml:space="preserve">are some </w:t>
      </w:r>
      <w:r w:rsidR="00FF5A4D" w:rsidRPr="00825EC0">
        <w:t xml:space="preserve">questions which may form the basis for evaluation </w:t>
      </w:r>
      <w:r w:rsidR="005E46D5">
        <w:t>at the Mid Term Review</w:t>
      </w:r>
      <w:r w:rsidR="00440553">
        <w:t xml:space="preserve"> </w:t>
      </w:r>
      <w:r w:rsidR="00813BAC">
        <w:t xml:space="preserve">or </w:t>
      </w:r>
      <w:r w:rsidR="00FF5A4D" w:rsidRPr="00825EC0">
        <w:t>the end of the program</w:t>
      </w:r>
      <w:r w:rsidR="00FF5A4D">
        <w:t xml:space="preserve"> presented below against evaluation themes</w:t>
      </w:r>
      <w:r w:rsidR="005E46D5">
        <w:t>:</w:t>
      </w:r>
      <w:r w:rsidR="00876ABE">
        <w:t xml:space="preserve"> </w:t>
      </w:r>
    </w:p>
    <w:p w14:paraId="17346068" w14:textId="5C02443B" w:rsidR="00FF5A4D" w:rsidRDefault="00FF5A4D" w:rsidP="00C42279">
      <w:pPr>
        <w:pStyle w:val="ListBullet"/>
        <w:spacing w:after="60"/>
        <w:contextualSpacing w:val="0"/>
      </w:pPr>
      <w:r w:rsidRPr="00C42279">
        <w:rPr>
          <w:rFonts w:ascii="Calibri" w:hAnsi="Calibri"/>
        </w:rPr>
        <w:t>Relevance:</w:t>
      </w:r>
      <w:r w:rsidR="00E443B3" w:rsidRPr="00E443B3">
        <w:t xml:space="preserve"> </w:t>
      </w:r>
      <w:r>
        <w:t xml:space="preserve">What are the major areas of policy, governance or regulatory improvement being targeted by AGEs and SGEs through </w:t>
      </w:r>
      <w:r w:rsidR="005A5D5B">
        <w:t>SEAG2G</w:t>
      </w:r>
      <w:r>
        <w:t>?</w:t>
      </w:r>
      <w:r w:rsidR="00A420DD">
        <w:t xml:space="preserve"> </w:t>
      </w:r>
      <w:r>
        <w:t>To what extent are these aligned with mutual Australian</w:t>
      </w:r>
      <w:r w:rsidR="001927E7">
        <w:t>/</w:t>
      </w:r>
      <w:r>
        <w:t>regional strategic interests?</w:t>
      </w:r>
      <w:r w:rsidR="00A420DD">
        <w:t xml:space="preserve"> </w:t>
      </w:r>
    </w:p>
    <w:p w14:paraId="091A9FB0" w14:textId="150C5B72" w:rsidR="00E443B3" w:rsidRDefault="00FF5A4D" w:rsidP="00C42279">
      <w:pPr>
        <w:pStyle w:val="ListBullet"/>
        <w:spacing w:after="60"/>
        <w:contextualSpacing w:val="0"/>
      </w:pPr>
      <w:r w:rsidRPr="00C42279">
        <w:rPr>
          <w:rFonts w:ascii="Calibri" w:hAnsi="Calibri"/>
        </w:rPr>
        <w:t>Impact:</w:t>
      </w:r>
      <w:r w:rsidRPr="00E443B3">
        <w:t xml:space="preserve"> </w:t>
      </w:r>
      <w:r>
        <w:t xml:space="preserve">Has </w:t>
      </w:r>
      <w:r w:rsidR="005A5D5B">
        <w:t>SEAG2G</w:t>
      </w:r>
      <w:r>
        <w:t xml:space="preserve"> contributed to stronger economic ties between Australia and Southeast Asian </w:t>
      </w:r>
      <w:r w:rsidR="00B70264">
        <w:t>g</w:t>
      </w:r>
      <w:r>
        <w:t xml:space="preserve">overnments, and to commitments to effective, </w:t>
      </w:r>
      <w:r w:rsidR="00B8380C">
        <w:t>accountable,</w:t>
      </w:r>
      <w:r>
        <w:t xml:space="preserve"> and inclusive government?</w:t>
      </w:r>
      <w:r w:rsidR="00A420DD">
        <w:t xml:space="preserve"> </w:t>
      </w:r>
      <w:r>
        <w:t xml:space="preserve">Are the partnerships supported by </w:t>
      </w:r>
      <w:r w:rsidR="005A5D5B">
        <w:t>SEAG2G</w:t>
      </w:r>
      <w:r>
        <w:t xml:space="preserve"> contributing to positive perceptions </w:t>
      </w:r>
      <w:r w:rsidR="007D30D4">
        <w:t>by</w:t>
      </w:r>
      <w:r>
        <w:t xml:space="preserve"> </w:t>
      </w:r>
      <w:r w:rsidR="00B5696B">
        <w:t xml:space="preserve">Southeast Asian </w:t>
      </w:r>
      <w:r>
        <w:t>governments of Australia as a valued technical and econ</w:t>
      </w:r>
      <w:r w:rsidR="00FC07EA">
        <w:t>omi</w:t>
      </w:r>
      <w:r>
        <w:t>c partner?</w:t>
      </w:r>
    </w:p>
    <w:p w14:paraId="2DF5DEA6" w14:textId="6C790D27" w:rsidR="00FF5A4D" w:rsidRDefault="00FF5A4D" w:rsidP="00C42279">
      <w:pPr>
        <w:pStyle w:val="ListBullet"/>
        <w:spacing w:after="60"/>
        <w:contextualSpacing w:val="0"/>
      </w:pPr>
      <w:r w:rsidRPr="00C42279">
        <w:rPr>
          <w:rFonts w:ascii="Calibri" w:hAnsi="Calibri"/>
        </w:rPr>
        <w:t>Effectiveness:</w:t>
      </w:r>
      <w:r w:rsidRPr="00E443B3">
        <w:t xml:space="preserve"> </w:t>
      </w:r>
      <w:r>
        <w:t xml:space="preserve">To what extent has </w:t>
      </w:r>
      <w:r w:rsidR="005A5D5B">
        <w:t>SEAG2G</w:t>
      </w:r>
      <w:r>
        <w:t xml:space="preserve"> facilitated the efforts of AGEs to strengthen engagement with regional counterparts? How has the program contributed to improvements in policy or institutional capability in each of the thematic priority areas? What were the key enabling factors where activities were highly effective, </w:t>
      </w:r>
      <w:r w:rsidR="00133F8A">
        <w:t xml:space="preserve">and </w:t>
      </w:r>
      <w:r>
        <w:t>what were the hindering factors where things failed to take hold?</w:t>
      </w:r>
    </w:p>
    <w:p w14:paraId="4A7D2958" w14:textId="762CA359" w:rsidR="00FF5A4D" w:rsidRDefault="00FF5A4D" w:rsidP="00C42279">
      <w:pPr>
        <w:pStyle w:val="ListBullet"/>
        <w:spacing w:after="60"/>
        <w:contextualSpacing w:val="0"/>
      </w:pPr>
      <w:r w:rsidRPr="00C42279">
        <w:rPr>
          <w:rFonts w:ascii="Calibri" w:hAnsi="Calibri"/>
        </w:rPr>
        <w:t xml:space="preserve">Efficiency: </w:t>
      </w:r>
      <w:r w:rsidRPr="002F33ED">
        <w:t>To</w:t>
      </w:r>
      <w:r>
        <w:t xml:space="preserve"> what extent did </w:t>
      </w:r>
      <w:r w:rsidR="005A5D5B">
        <w:t>SEAG2G</w:t>
      </w:r>
      <w:r>
        <w:t xml:space="preserve"> work in ways that were efficient, maximising outcomes from available time and resources?</w:t>
      </w:r>
    </w:p>
    <w:p w14:paraId="49EEDEFA" w14:textId="33D1756F" w:rsidR="00FF5A4D" w:rsidRPr="00E443B3" w:rsidRDefault="00FF5A4D" w:rsidP="00C42279">
      <w:pPr>
        <w:pStyle w:val="ListBullet"/>
        <w:spacing w:after="60"/>
        <w:contextualSpacing w:val="0"/>
      </w:pPr>
      <w:r w:rsidRPr="00C42279">
        <w:rPr>
          <w:rFonts w:ascii="Calibri" w:hAnsi="Calibri"/>
        </w:rPr>
        <w:t>Sustainability:</w:t>
      </w:r>
      <w:r w:rsidR="00E443B3" w:rsidRPr="00E443B3">
        <w:t xml:space="preserve"> </w:t>
      </w:r>
      <w:r w:rsidR="001872CC">
        <w:t>A</w:t>
      </w:r>
      <w:r>
        <w:t xml:space="preserve">re the </w:t>
      </w:r>
      <w:r w:rsidR="000C0D96">
        <w:t xml:space="preserve">institutional </w:t>
      </w:r>
      <w:r>
        <w:t xml:space="preserve">relationships supported by </w:t>
      </w:r>
      <w:r w:rsidR="005A5D5B">
        <w:t>SEAG2G</w:t>
      </w:r>
      <w:r>
        <w:t xml:space="preserve"> </w:t>
      </w:r>
      <w:r w:rsidR="00A27A85">
        <w:t xml:space="preserve">moving towards a more sustainable basis </w:t>
      </w:r>
      <w:r w:rsidR="00245253">
        <w:t>beyond ODA funding?</w:t>
      </w:r>
      <w:r w:rsidR="00A1323D">
        <w:t xml:space="preserve"> </w:t>
      </w:r>
      <w:r w:rsidR="00245253">
        <w:t xml:space="preserve">Are the development benefits of </w:t>
      </w:r>
      <w:r w:rsidR="00D41222">
        <w:t>partnerships</w:t>
      </w:r>
      <w:r w:rsidR="00A27A85">
        <w:t xml:space="preserve"> </w:t>
      </w:r>
      <w:r>
        <w:t>likely to be sustain</w:t>
      </w:r>
      <w:r w:rsidR="00586449">
        <w:t>ed</w:t>
      </w:r>
      <w:r>
        <w:t xml:space="preserve"> and leave </w:t>
      </w:r>
      <w:r w:rsidR="009D7832">
        <w:t>a legacy</w:t>
      </w:r>
      <w:r>
        <w:t xml:space="preserve"> after completion?</w:t>
      </w:r>
    </w:p>
    <w:p w14:paraId="7CE7C141" w14:textId="7406DA6B" w:rsidR="00FF5A4D" w:rsidRPr="00E443B3" w:rsidRDefault="00FF5A4D" w:rsidP="00C42279">
      <w:pPr>
        <w:pStyle w:val="ListBullet"/>
        <w:spacing w:after="60"/>
        <w:contextualSpacing w:val="0"/>
      </w:pPr>
      <w:r w:rsidRPr="00C42279">
        <w:rPr>
          <w:rFonts w:ascii="Calibri" w:hAnsi="Calibri"/>
        </w:rPr>
        <w:t>Value for Money:</w:t>
      </w:r>
      <w:r w:rsidRPr="00E443B3">
        <w:t xml:space="preserve"> </w:t>
      </w:r>
      <w:r>
        <w:t xml:space="preserve">Does </w:t>
      </w:r>
      <w:r w:rsidR="005A5D5B">
        <w:t>SEAG2G</w:t>
      </w:r>
      <w:r>
        <w:t xml:space="preserve"> provide a high value model or framework for extending to other DFAT initiatives based on government-to-government cooperation? </w:t>
      </w:r>
    </w:p>
    <w:p w14:paraId="79F977D0" w14:textId="0EFADF9F" w:rsidR="00FF5A4D" w:rsidRPr="00E443B3" w:rsidRDefault="00FF5A4D" w:rsidP="00C42279">
      <w:pPr>
        <w:pStyle w:val="ListBullet"/>
        <w:rPr>
          <w:b/>
          <w:bCs/>
        </w:rPr>
      </w:pPr>
      <w:r w:rsidRPr="00C42279">
        <w:rPr>
          <w:rFonts w:ascii="Calibri" w:hAnsi="Calibri"/>
        </w:rPr>
        <w:t>Cross-cutting priorities:</w:t>
      </w:r>
      <w:r w:rsidR="00E443B3">
        <w:rPr>
          <w:b/>
          <w:bCs/>
        </w:rPr>
        <w:t xml:space="preserve"> </w:t>
      </w:r>
      <w:r>
        <w:t xml:space="preserve">To what extent did </w:t>
      </w:r>
      <w:r w:rsidR="005A5D5B">
        <w:t>SEAG2G</w:t>
      </w:r>
      <w:r>
        <w:t xml:space="preserve"> work in ways that contributed to advancing development priorities outcomes including gender equality, disability inclusion and First Nations engagement? </w:t>
      </w:r>
    </w:p>
    <w:p w14:paraId="409C7E31" w14:textId="5907FAC3" w:rsidR="00FF5A4D" w:rsidRPr="00825EC0" w:rsidRDefault="5C1549CE" w:rsidP="00C42279">
      <w:pPr>
        <w:pStyle w:val="Heading2"/>
      </w:pPr>
      <w:bookmarkStart w:id="212" w:name="_Toc167377724"/>
      <w:bookmarkStart w:id="213" w:name="_Toc167451862"/>
      <w:bookmarkStart w:id="214" w:name="_Toc1246654133"/>
      <w:bookmarkStart w:id="215" w:name="_Toc191377352"/>
      <w:r w:rsidRPr="00276AF1">
        <w:t>Risks</w:t>
      </w:r>
      <w:r>
        <w:t xml:space="preserve"> for the MEL system</w:t>
      </w:r>
      <w:bookmarkEnd w:id="212"/>
      <w:bookmarkEnd w:id="213"/>
      <w:bookmarkEnd w:id="214"/>
      <w:bookmarkEnd w:id="215"/>
      <w:r>
        <w:t xml:space="preserve"> </w:t>
      </w:r>
    </w:p>
    <w:p w14:paraId="4EA200EE" w14:textId="4D1BB732" w:rsidR="00FF5A4D" w:rsidRDefault="00FF5A4D" w:rsidP="00C42279">
      <w:pPr>
        <w:pStyle w:val="BodyText"/>
      </w:pPr>
      <w:r w:rsidRPr="00825EC0">
        <w:t>The main risks around the MEL system include partner bandwidth to prioritise MEL activities, and challenges in obtaining consistent performance information from a diverse activity portfolio.</w:t>
      </w:r>
      <w:r w:rsidR="00A420DD">
        <w:t xml:space="preserve"> </w:t>
      </w:r>
    </w:p>
    <w:p w14:paraId="3D01D748" w14:textId="02E7CEC1" w:rsidR="001954F4" w:rsidRPr="001954F4" w:rsidRDefault="00D5371B" w:rsidP="001954F4">
      <w:pPr>
        <w:pStyle w:val="Caption"/>
      </w:pPr>
      <w:bookmarkStart w:id="216" w:name="_Toc167994584"/>
      <w:bookmarkStart w:id="217" w:name="_Toc169629121"/>
      <w:bookmarkStart w:id="218" w:name="_Toc169690490"/>
      <w:r>
        <w:t xml:space="preserve">Table </w:t>
      </w:r>
      <w:r>
        <w:fldChar w:fldCharType="begin"/>
      </w:r>
      <w:r>
        <w:instrText xml:space="preserve"> SEQ Table \* ARABIC </w:instrText>
      </w:r>
      <w:r>
        <w:fldChar w:fldCharType="separate"/>
      </w:r>
      <w:r w:rsidR="00AF7596">
        <w:rPr>
          <w:noProof/>
        </w:rPr>
        <w:t>6</w:t>
      </w:r>
      <w:r>
        <w:fldChar w:fldCharType="end"/>
      </w:r>
      <w:r>
        <w:tab/>
      </w:r>
      <w:r w:rsidR="00034C4C">
        <w:t xml:space="preserve">MEL </w:t>
      </w:r>
      <w:r w:rsidR="001954F4">
        <w:t>system risks and mitigation</w:t>
      </w:r>
      <w:r w:rsidR="00BD1B0C">
        <w:t xml:space="preserve"> measures</w:t>
      </w:r>
      <w:bookmarkEnd w:id="216"/>
      <w:bookmarkEnd w:id="217"/>
      <w:bookmarkEnd w:id="218"/>
      <w:r w:rsidR="001954F4">
        <w:t xml:space="preserve"> </w:t>
      </w:r>
    </w:p>
    <w:tbl>
      <w:tblPr>
        <w:tblStyle w:val="PlainTable2"/>
        <w:tblW w:w="5000" w:type="pct"/>
        <w:tblLook w:val="04A0" w:firstRow="1" w:lastRow="0" w:firstColumn="1" w:lastColumn="0" w:noHBand="0" w:noVBand="1"/>
      </w:tblPr>
      <w:tblGrid>
        <w:gridCol w:w="3668"/>
        <w:gridCol w:w="5970"/>
      </w:tblGrid>
      <w:tr w:rsidR="0048526A" w:rsidRPr="0048526A" w14:paraId="4DF20AF2" w14:textId="77777777" w:rsidTr="00F64B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3" w:type="pct"/>
            <w:hideMark/>
          </w:tcPr>
          <w:p w14:paraId="380A9037" w14:textId="77777777" w:rsidR="00FF5A4D" w:rsidRPr="0048526A" w:rsidRDefault="00FF5A4D" w:rsidP="00D5371B">
            <w:pPr>
              <w:spacing w:before="0" w:after="0"/>
              <w:rPr>
                <w:color w:val="007C89" w:themeColor="accent6"/>
                <w:sz w:val="18"/>
                <w:szCs w:val="18"/>
              </w:rPr>
            </w:pPr>
            <w:r w:rsidRPr="0048526A">
              <w:rPr>
                <w:color w:val="007C89" w:themeColor="accent6"/>
                <w:sz w:val="18"/>
                <w:szCs w:val="18"/>
              </w:rPr>
              <w:t xml:space="preserve">Risk </w:t>
            </w:r>
          </w:p>
        </w:tc>
        <w:tc>
          <w:tcPr>
            <w:tcW w:w="3097" w:type="pct"/>
            <w:hideMark/>
          </w:tcPr>
          <w:p w14:paraId="084B5B16" w14:textId="77777777" w:rsidR="00FF5A4D" w:rsidRPr="0048526A" w:rsidRDefault="00FF5A4D" w:rsidP="00D5371B">
            <w:pPr>
              <w:spacing w:before="0" w:after="0"/>
              <w:cnfStyle w:val="100000000000" w:firstRow="1" w:lastRow="0" w:firstColumn="0" w:lastColumn="0" w:oddVBand="0" w:evenVBand="0" w:oddHBand="0" w:evenHBand="0" w:firstRowFirstColumn="0" w:firstRowLastColumn="0" w:lastRowFirstColumn="0" w:lastRowLastColumn="0"/>
              <w:rPr>
                <w:color w:val="007C89" w:themeColor="accent6"/>
                <w:sz w:val="18"/>
                <w:szCs w:val="18"/>
              </w:rPr>
            </w:pPr>
            <w:r w:rsidRPr="0048526A">
              <w:rPr>
                <w:color w:val="007C89" w:themeColor="accent6"/>
                <w:sz w:val="18"/>
                <w:szCs w:val="18"/>
              </w:rPr>
              <w:t>Mitigation measures</w:t>
            </w:r>
          </w:p>
        </w:tc>
      </w:tr>
      <w:tr w:rsidR="00FF5A4D" w:rsidRPr="00B774F5" w14:paraId="691A8A69" w14:textId="77777777" w:rsidTr="00C422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03" w:type="pct"/>
            <w:hideMark/>
          </w:tcPr>
          <w:p w14:paraId="599AC958" w14:textId="2DDBCA51" w:rsidR="00FF5A4D" w:rsidRPr="00B774F5" w:rsidRDefault="00FF5A4D" w:rsidP="00D5371B">
            <w:pPr>
              <w:spacing w:before="0" w:after="0"/>
              <w:rPr>
                <w:sz w:val="18"/>
                <w:szCs w:val="18"/>
              </w:rPr>
            </w:pPr>
            <w:r w:rsidRPr="00B774F5">
              <w:rPr>
                <w:sz w:val="18"/>
                <w:szCs w:val="18"/>
              </w:rPr>
              <w:t xml:space="preserve">AGE </w:t>
            </w:r>
            <w:r w:rsidR="00BD1B0C">
              <w:rPr>
                <w:sz w:val="18"/>
                <w:szCs w:val="18"/>
              </w:rPr>
              <w:t>p</w:t>
            </w:r>
            <w:r w:rsidRPr="00B774F5">
              <w:rPr>
                <w:sz w:val="18"/>
                <w:szCs w:val="18"/>
              </w:rPr>
              <w:t xml:space="preserve">artners lack the bandwidth, will, expertise or staff continuity to provide necessary data, </w:t>
            </w:r>
            <w:r w:rsidR="00B8380C" w:rsidRPr="00B774F5">
              <w:rPr>
                <w:sz w:val="18"/>
                <w:szCs w:val="18"/>
              </w:rPr>
              <w:t>analysis,</w:t>
            </w:r>
            <w:r w:rsidRPr="00B774F5">
              <w:rPr>
                <w:sz w:val="18"/>
                <w:szCs w:val="18"/>
              </w:rPr>
              <w:t xml:space="preserve"> and reporting for MEL purposes</w:t>
            </w:r>
          </w:p>
        </w:tc>
        <w:tc>
          <w:tcPr>
            <w:tcW w:w="3097" w:type="pct"/>
            <w:hideMark/>
          </w:tcPr>
          <w:p w14:paraId="222B103C" w14:textId="46F28975" w:rsidR="00FF5A4D" w:rsidRPr="00B774F5" w:rsidRDefault="00FF5A4D" w:rsidP="00D5371B">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B774F5">
              <w:rPr>
                <w:sz w:val="18"/>
                <w:szCs w:val="18"/>
              </w:rPr>
              <w:t>Partners are resourced</w:t>
            </w:r>
            <w:r w:rsidR="001927E7">
              <w:rPr>
                <w:sz w:val="18"/>
                <w:szCs w:val="18"/>
              </w:rPr>
              <w:t>/</w:t>
            </w:r>
            <w:r w:rsidRPr="00B774F5">
              <w:rPr>
                <w:sz w:val="18"/>
                <w:szCs w:val="18"/>
              </w:rPr>
              <w:t xml:space="preserve">supported by </w:t>
            </w:r>
            <w:r w:rsidR="005A5D5B">
              <w:rPr>
                <w:sz w:val="18"/>
                <w:szCs w:val="18"/>
              </w:rPr>
              <w:t>SEAG2G</w:t>
            </w:r>
            <w:r w:rsidRPr="00B774F5">
              <w:rPr>
                <w:sz w:val="18"/>
                <w:szCs w:val="18"/>
              </w:rPr>
              <w:t xml:space="preserve"> to provide necessary data and reporting; use of MEL methods requiring less effort by AGE partners (e</w:t>
            </w:r>
            <w:r w:rsidR="00B161BB" w:rsidRPr="00B774F5">
              <w:rPr>
                <w:sz w:val="18"/>
                <w:szCs w:val="18"/>
              </w:rPr>
              <w:t>.</w:t>
            </w:r>
            <w:r w:rsidRPr="00B774F5">
              <w:rPr>
                <w:sz w:val="18"/>
                <w:szCs w:val="18"/>
              </w:rPr>
              <w:t>g</w:t>
            </w:r>
            <w:r w:rsidR="00B161BB" w:rsidRPr="00B774F5">
              <w:rPr>
                <w:sz w:val="18"/>
                <w:szCs w:val="18"/>
              </w:rPr>
              <w:t>.</w:t>
            </w:r>
            <w:r w:rsidRPr="00B774F5">
              <w:rPr>
                <w:sz w:val="18"/>
                <w:szCs w:val="18"/>
              </w:rPr>
              <w:t xml:space="preserve"> </w:t>
            </w:r>
            <w:r w:rsidR="005A5D5B">
              <w:rPr>
                <w:sz w:val="18"/>
                <w:szCs w:val="18"/>
              </w:rPr>
              <w:t>SEAG2G</w:t>
            </w:r>
            <w:r w:rsidRPr="00B774F5">
              <w:rPr>
                <w:sz w:val="18"/>
                <w:szCs w:val="18"/>
              </w:rPr>
              <w:t xml:space="preserve"> conducts interviews with partner rep</w:t>
            </w:r>
            <w:r w:rsidR="00F81F46">
              <w:rPr>
                <w:sz w:val="18"/>
                <w:szCs w:val="18"/>
              </w:rPr>
              <w:t>resentative</w:t>
            </w:r>
            <w:r w:rsidRPr="00B774F5">
              <w:rPr>
                <w:sz w:val="18"/>
                <w:szCs w:val="18"/>
              </w:rPr>
              <w:t xml:space="preserve">s and documents draft report for partner clearance); </w:t>
            </w:r>
            <w:r w:rsidR="005A5D5B">
              <w:rPr>
                <w:sz w:val="18"/>
                <w:szCs w:val="18"/>
              </w:rPr>
              <w:t>SEAG2G</w:t>
            </w:r>
            <w:r w:rsidRPr="00B774F5">
              <w:rPr>
                <w:sz w:val="18"/>
                <w:szCs w:val="18"/>
              </w:rPr>
              <w:t xml:space="preserve"> assesses extent to which AGE</w:t>
            </w:r>
            <w:r w:rsidR="00120D5E">
              <w:rPr>
                <w:sz w:val="18"/>
                <w:szCs w:val="18"/>
              </w:rPr>
              <w:t>’</w:t>
            </w:r>
            <w:r w:rsidRPr="00B774F5">
              <w:rPr>
                <w:sz w:val="18"/>
                <w:szCs w:val="18"/>
              </w:rPr>
              <w:t xml:space="preserve">s existing internal reporting and accountability mechanisms can meet </w:t>
            </w:r>
            <w:r w:rsidR="005A5D5B">
              <w:rPr>
                <w:sz w:val="18"/>
                <w:szCs w:val="18"/>
              </w:rPr>
              <w:t>SEAG2G</w:t>
            </w:r>
            <w:r w:rsidRPr="00B774F5">
              <w:rPr>
                <w:sz w:val="18"/>
                <w:szCs w:val="18"/>
              </w:rPr>
              <w:t xml:space="preserve"> requirements</w:t>
            </w:r>
          </w:p>
        </w:tc>
      </w:tr>
      <w:tr w:rsidR="00FF5A4D" w:rsidRPr="00B774F5" w14:paraId="7FC0AAB4" w14:textId="77777777" w:rsidTr="00C42279">
        <w:trPr>
          <w:cantSplit/>
        </w:trPr>
        <w:tc>
          <w:tcPr>
            <w:cnfStyle w:val="001000000000" w:firstRow="0" w:lastRow="0" w:firstColumn="1" w:lastColumn="0" w:oddVBand="0" w:evenVBand="0" w:oddHBand="0" w:evenHBand="0" w:firstRowFirstColumn="0" w:firstRowLastColumn="0" w:lastRowFirstColumn="0" w:lastRowLastColumn="0"/>
            <w:tcW w:w="1903" w:type="pct"/>
            <w:hideMark/>
          </w:tcPr>
          <w:p w14:paraId="3A3CDC53" w14:textId="032646F5" w:rsidR="00FF5A4D" w:rsidRPr="00B774F5" w:rsidRDefault="00FF5A4D" w:rsidP="00D5371B">
            <w:pPr>
              <w:spacing w:before="0" w:after="0"/>
              <w:rPr>
                <w:sz w:val="18"/>
                <w:szCs w:val="18"/>
              </w:rPr>
            </w:pPr>
            <w:r w:rsidRPr="00B774F5">
              <w:rPr>
                <w:sz w:val="18"/>
                <w:szCs w:val="18"/>
              </w:rPr>
              <w:lastRenderedPageBreak/>
              <w:t xml:space="preserve">Proposals for AGE-SGE collaboration lack coherent </w:t>
            </w:r>
            <w:r w:rsidR="00F10388">
              <w:rPr>
                <w:sz w:val="18"/>
                <w:szCs w:val="18"/>
              </w:rPr>
              <w:t>workplans</w:t>
            </w:r>
            <w:r w:rsidR="00F10388" w:rsidRPr="00B774F5">
              <w:rPr>
                <w:sz w:val="18"/>
                <w:szCs w:val="18"/>
              </w:rPr>
              <w:t xml:space="preserve"> </w:t>
            </w:r>
            <w:r w:rsidRPr="00B774F5">
              <w:rPr>
                <w:sz w:val="18"/>
                <w:szCs w:val="18"/>
              </w:rPr>
              <w:t>and clear objectives</w:t>
            </w:r>
          </w:p>
        </w:tc>
        <w:tc>
          <w:tcPr>
            <w:tcW w:w="3097" w:type="pct"/>
            <w:hideMark/>
          </w:tcPr>
          <w:p w14:paraId="4BDD317F" w14:textId="712E390E" w:rsidR="00FF5A4D" w:rsidRPr="00B774F5" w:rsidRDefault="005A5D5B" w:rsidP="00D5371B">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SEAG2G</w:t>
            </w:r>
            <w:r w:rsidR="00FF5A4D" w:rsidRPr="00B774F5">
              <w:rPr>
                <w:sz w:val="18"/>
                <w:szCs w:val="18"/>
              </w:rPr>
              <w:t xml:space="preserve"> resources and supports co-design approaches to support quality development of streamlined activity </w:t>
            </w:r>
            <w:r w:rsidR="00A77A15">
              <w:rPr>
                <w:sz w:val="18"/>
                <w:szCs w:val="18"/>
              </w:rPr>
              <w:t>workplan</w:t>
            </w:r>
            <w:r w:rsidR="00A77A15" w:rsidRPr="00B774F5">
              <w:rPr>
                <w:sz w:val="18"/>
                <w:szCs w:val="18"/>
              </w:rPr>
              <w:t xml:space="preserve"> </w:t>
            </w:r>
            <w:r w:rsidR="00FF5A4D" w:rsidRPr="00B774F5">
              <w:rPr>
                <w:sz w:val="18"/>
                <w:szCs w:val="18"/>
              </w:rPr>
              <w:t>templates which encourage coherence and clear focus</w:t>
            </w:r>
          </w:p>
        </w:tc>
      </w:tr>
      <w:tr w:rsidR="00FF5A4D" w:rsidRPr="00B774F5" w14:paraId="11B6FACD" w14:textId="77777777" w:rsidTr="00C422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03" w:type="pct"/>
            <w:hideMark/>
          </w:tcPr>
          <w:p w14:paraId="1D61A5DE" w14:textId="41251F54" w:rsidR="00FF5A4D" w:rsidRPr="00B774F5" w:rsidRDefault="00FF5A4D" w:rsidP="00D5371B">
            <w:pPr>
              <w:spacing w:before="0" w:after="0"/>
              <w:rPr>
                <w:sz w:val="18"/>
                <w:szCs w:val="18"/>
              </w:rPr>
            </w:pPr>
            <w:r w:rsidRPr="00B774F5">
              <w:rPr>
                <w:sz w:val="18"/>
                <w:szCs w:val="18"/>
              </w:rPr>
              <w:t>Multiple, diverse activities across different countries, themes and workstreams provide inconsistent data, inhibiting synthesis of program results</w:t>
            </w:r>
          </w:p>
        </w:tc>
        <w:tc>
          <w:tcPr>
            <w:tcW w:w="3097" w:type="pct"/>
            <w:hideMark/>
          </w:tcPr>
          <w:p w14:paraId="4624ED78" w14:textId="6A725458" w:rsidR="00FF5A4D" w:rsidRPr="00B774F5" w:rsidRDefault="005A5D5B" w:rsidP="00D5371B">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SEAG2G</w:t>
            </w:r>
            <w:r w:rsidR="00FF5A4D" w:rsidRPr="00B774F5">
              <w:rPr>
                <w:sz w:val="18"/>
                <w:szCs w:val="18"/>
              </w:rPr>
              <w:t xml:space="preserve"> establishes standardised approaches to core elements of activity design, setting and measuring objectives, data collection and reporting to ensure appropriate degree of consistency; </w:t>
            </w:r>
            <w:r>
              <w:rPr>
                <w:sz w:val="18"/>
                <w:szCs w:val="18"/>
              </w:rPr>
              <w:t>SEAG2G</w:t>
            </w:r>
            <w:r w:rsidR="00FF5A4D" w:rsidRPr="00B774F5">
              <w:rPr>
                <w:sz w:val="18"/>
                <w:szCs w:val="18"/>
              </w:rPr>
              <w:t xml:space="preserve"> uses range of MEL methods to capture key performance information</w:t>
            </w:r>
          </w:p>
        </w:tc>
      </w:tr>
      <w:tr w:rsidR="00FF5A4D" w:rsidRPr="00B774F5" w14:paraId="72B34D39" w14:textId="77777777" w:rsidTr="00C42279">
        <w:trPr>
          <w:cantSplit/>
        </w:trPr>
        <w:tc>
          <w:tcPr>
            <w:cnfStyle w:val="001000000000" w:firstRow="0" w:lastRow="0" w:firstColumn="1" w:lastColumn="0" w:oddVBand="0" w:evenVBand="0" w:oddHBand="0" w:evenHBand="0" w:firstRowFirstColumn="0" w:firstRowLastColumn="0" w:lastRowFirstColumn="0" w:lastRowLastColumn="0"/>
            <w:tcW w:w="1903" w:type="pct"/>
            <w:hideMark/>
          </w:tcPr>
          <w:p w14:paraId="33C034A9" w14:textId="77777777" w:rsidR="00FF5A4D" w:rsidRPr="00B774F5" w:rsidRDefault="00FF5A4D" w:rsidP="00D5371B">
            <w:pPr>
              <w:spacing w:before="0" w:after="0"/>
              <w:rPr>
                <w:sz w:val="18"/>
                <w:szCs w:val="18"/>
              </w:rPr>
            </w:pPr>
            <w:r w:rsidRPr="00B774F5">
              <w:rPr>
                <w:sz w:val="18"/>
                <w:szCs w:val="18"/>
              </w:rPr>
              <w:t>AGE partners do not prioritise addressing GEDSI aspects of thematic collaboration and performance measurement</w:t>
            </w:r>
          </w:p>
        </w:tc>
        <w:tc>
          <w:tcPr>
            <w:tcW w:w="3097" w:type="pct"/>
            <w:hideMark/>
          </w:tcPr>
          <w:p w14:paraId="6FB0F4FC" w14:textId="7BA78E5F" w:rsidR="00FF5A4D" w:rsidRPr="00B774F5" w:rsidRDefault="00FF5A4D" w:rsidP="00D5371B">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B774F5">
              <w:rPr>
                <w:sz w:val="18"/>
                <w:szCs w:val="18"/>
              </w:rPr>
              <w:t xml:space="preserve">Develop a GEDSI strategy for </w:t>
            </w:r>
            <w:r w:rsidR="005A5D5B">
              <w:rPr>
                <w:sz w:val="18"/>
                <w:szCs w:val="18"/>
              </w:rPr>
              <w:t>SEAG2G</w:t>
            </w:r>
            <w:r w:rsidR="009D7832">
              <w:rPr>
                <w:sz w:val="18"/>
                <w:szCs w:val="18"/>
              </w:rPr>
              <w:t xml:space="preserve"> that</w:t>
            </w:r>
            <w:r w:rsidRPr="00B774F5">
              <w:rPr>
                <w:sz w:val="18"/>
                <w:szCs w:val="18"/>
              </w:rPr>
              <w:t xml:space="preserve"> reinforce</w:t>
            </w:r>
            <w:r w:rsidR="009D7832">
              <w:rPr>
                <w:sz w:val="18"/>
                <w:szCs w:val="18"/>
              </w:rPr>
              <w:t>s the</w:t>
            </w:r>
            <w:r w:rsidRPr="00B774F5">
              <w:rPr>
                <w:sz w:val="18"/>
                <w:szCs w:val="18"/>
              </w:rPr>
              <w:t xml:space="preserve"> importance of GEDSI outcomes with senior AGE stakeholders (e</w:t>
            </w:r>
            <w:r w:rsidR="00B161BB" w:rsidRPr="00B774F5">
              <w:rPr>
                <w:sz w:val="18"/>
                <w:szCs w:val="18"/>
              </w:rPr>
              <w:t>.</w:t>
            </w:r>
            <w:r w:rsidRPr="00B774F5">
              <w:rPr>
                <w:sz w:val="18"/>
                <w:szCs w:val="18"/>
              </w:rPr>
              <w:t>g</w:t>
            </w:r>
            <w:r w:rsidR="00B161BB" w:rsidRPr="00B774F5">
              <w:rPr>
                <w:sz w:val="18"/>
                <w:szCs w:val="18"/>
              </w:rPr>
              <w:t>.</w:t>
            </w:r>
            <w:r w:rsidRPr="00B774F5">
              <w:rPr>
                <w:sz w:val="18"/>
                <w:szCs w:val="18"/>
              </w:rPr>
              <w:t xml:space="preserve"> GEDSI as standing agenda item at </w:t>
            </w:r>
            <w:r w:rsidR="006050C1">
              <w:rPr>
                <w:sz w:val="18"/>
                <w:szCs w:val="18"/>
              </w:rPr>
              <w:t>Executive Steering Committee</w:t>
            </w:r>
            <w:r w:rsidRPr="00B774F5">
              <w:rPr>
                <w:sz w:val="18"/>
                <w:szCs w:val="18"/>
              </w:rPr>
              <w:t xml:space="preserve"> meetings); prov</w:t>
            </w:r>
            <w:r w:rsidR="009D7832">
              <w:rPr>
                <w:sz w:val="18"/>
                <w:szCs w:val="18"/>
              </w:rPr>
              <w:t>ide</w:t>
            </w:r>
            <w:r w:rsidRPr="00B774F5">
              <w:rPr>
                <w:sz w:val="18"/>
                <w:szCs w:val="18"/>
              </w:rPr>
              <w:t xml:space="preserve"> GEDSI </w:t>
            </w:r>
            <w:r w:rsidR="00670955" w:rsidRPr="00B774F5">
              <w:rPr>
                <w:sz w:val="18"/>
                <w:szCs w:val="18"/>
              </w:rPr>
              <w:t>expertise needed</w:t>
            </w:r>
            <w:r w:rsidRPr="00B774F5">
              <w:rPr>
                <w:sz w:val="18"/>
                <w:szCs w:val="18"/>
              </w:rPr>
              <w:t xml:space="preserve"> for activity </w:t>
            </w:r>
            <w:r w:rsidR="00F10388">
              <w:rPr>
                <w:sz w:val="18"/>
                <w:szCs w:val="18"/>
              </w:rPr>
              <w:t>workplans</w:t>
            </w:r>
            <w:r w:rsidRPr="00B774F5">
              <w:rPr>
                <w:sz w:val="18"/>
                <w:szCs w:val="18"/>
              </w:rPr>
              <w:t xml:space="preserve">; inclusion of GEDSI as standing item at </w:t>
            </w:r>
            <w:r w:rsidR="004F4B1A">
              <w:rPr>
                <w:sz w:val="18"/>
                <w:szCs w:val="18"/>
              </w:rPr>
              <w:t>Community of Practice</w:t>
            </w:r>
            <w:r w:rsidRPr="00B774F5">
              <w:rPr>
                <w:sz w:val="18"/>
                <w:szCs w:val="18"/>
              </w:rPr>
              <w:t xml:space="preserve"> sessions for sharing of experience, </w:t>
            </w:r>
            <w:r w:rsidR="00B8380C" w:rsidRPr="00B774F5">
              <w:rPr>
                <w:sz w:val="18"/>
                <w:szCs w:val="18"/>
              </w:rPr>
              <w:t>challenges,</w:t>
            </w:r>
            <w:r w:rsidRPr="00B774F5">
              <w:rPr>
                <w:sz w:val="18"/>
                <w:szCs w:val="18"/>
              </w:rPr>
              <w:t xml:space="preserve"> and solutions </w:t>
            </w:r>
          </w:p>
        </w:tc>
      </w:tr>
      <w:tr w:rsidR="00FF5A4D" w:rsidRPr="00B774F5" w14:paraId="1EBEA456" w14:textId="77777777" w:rsidTr="00C422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03" w:type="pct"/>
            <w:hideMark/>
          </w:tcPr>
          <w:p w14:paraId="63A67047" w14:textId="00BBD4EE" w:rsidR="00FF5A4D" w:rsidRPr="00B774F5" w:rsidRDefault="00FF5A4D" w:rsidP="00D5371B">
            <w:pPr>
              <w:spacing w:before="0" w:after="0"/>
              <w:rPr>
                <w:sz w:val="18"/>
                <w:szCs w:val="18"/>
              </w:rPr>
            </w:pPr>
            <w:r w:rsidRPr="00B774F5">
              <w:rPr>
                <w:sz w:val="18"/>
                <w:szCs w:val="18"/>
              </w:rPr>
              <w:t xml:space="preserve">Partners are unwilling or unable to prioritise participation in learning activities, such as </w:t>
            </w:r>
            <w:r w:rsidR="004F4B1A">
              <w:rPr>
                <w:sz w:val="18"/>
                <w:szCs w:val="18"/>
              </w:rPr>
              <w:t>Community of Practice</w:t>
            </w:r>
            <w:r w:rsidRPr="00B774F5">
              <w:rPr>
                <w:sz w:val="18"/>
                <w:szCs w:val="18"/>
              </w:rPr>
              <w:t xml:space="preserve"> session</w:t>
            </w:r>
            <w:r w:rsidR="00B42E5E">
              <w:rPr>
                <w:sz w:val="18"/>
                <w:szCs w:val="18"/>
              </w:rPr>
              <w:t>s</w:t>
            </w:r>
          </w:p>
        </w:tc>
        <w:tc>
          <w:tcPr>
            <w:tcW w:w="3097" w:type="pct"/>
            <w:hideMark/>
          </w:tcPr>
          <w:p w14:paraId="032E3547" w14:textId="3C4DDD29" w:rsidR="00FF5A4D" w:rsidRPr="00B774F5" w:rsidRDefault="004F4B1A" w:rsidP="00D5371B">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Community of Practice</w:t>
            </w:r>
            <w:r w:rsidR="00FF5A4D" w:rsidRPr="00B774F5">
              <w:rPr>
                <w:sz w:val="18"/>
                <w:szCs w:val="18"/>
              </w:rPr>
              <w:t xml:space="preserve"> participation is included as a requirement within partnership agreements; </w:t>
            </w:r>
            <w:r w:rsidR="005A5D5B">
              <w:rPr>
                <w:sz w:val="18"/>
                <w:szCs w:val="18"/>
              </w:rPr>
              <w:t>SEAG2G</w:t>
            </w:r>
            <w:r w:rsidR="00FF5A4D" w:rsidRPr="00B774F5">
              <w:rPr>
                <w:sz w:val="18"/>
                <w:szCs w:val="18"/>
              </w:rPr>
              <w:t xml:space="preserve"> ensures </w:t>
            </w:r>
            <w:r>
              <w:rPr>
                <w:sz w:val="18"/>
                <w:szCs w:val="18"/>
              </w:rPr>
              <w:t>Community of Practice</w:t>
            </w:r>
            <w:r w:rsidR="00FF5A4D" w:rsidRPr="00B774F5">
              <w:rPr>
                <w:sz w:val="18"/>
                <w:szCs w:val="18"/>
              </w:rPr>
              <w:t xml:space="preserve"> agenda includes issues relevant to AGE partners; </w:t>
            </w:r>
            <w:r>
              <w:rPr>
                <w:sz w:val="18"/>
                <w:szCs w:val="18"/>
              </w:rPr>
              <w:t>Community of Practice</w:t>
            </w:r>
            <w:r w:rsidR="00FF5A4D" w:rsidRPr="00B774F5">
              <w:rPr>
                <w:sz w:val="18"/>
                <w:szCs w:val="18"/>
              </w:rPr>
              <w:t xml:space="preserve"> sessions are designed to be participatory, </w:t>
            </w:r>
            <w:r w:rsidR="00B8380C" w:rsidRPr="00B774F5">
              <w:rPr>
                <w:sz w:val="18"/>
                <w:szCs w:val="18"/>
              </w:rPr>
              <w:t>relevant,</w:t>
            </w:r>
            <w:r w:rsidR="00FF5A4D" w:rsidRPr="00B774F5">
              <w:rPr>
                <w:sz w:val="18"/>
                <w:szCs w:val="18"/>
              </w:rPr>
              <w:t xml:space="preserve"> and useful to partners</w:t>
            </w:r>
          </w:p>
        </w:tc>
      </w:tr>
    </w:tbl>
    <w:p w14:paraId="2A2C05E4" w14:textId="4E9091C7" w:rsidR="00FF5A4D" w:rsidRPr="00825EC0" w:rsidRDefault="5C1549CE" w:rsidP="00C42279">
      <w:pPr>
        <w:pStyle w:val="Heading2"/>
      </w:pPr>
      <w:bookmarkStart w:id="219" w:name="_Toc167377725"/>
      <w:bookmarkStart w:id="220" w:name="_Toc167451863"/>
      <w:bookmarkStart w:id="221" w:name="_Toc2131338416"/>
      <w:bookmarkStart w:id="222" w:name="_Toc191377353"/>
      <w:r w:rsidRPr="00276AF1">
        <w:t>Performance</w:t>
      </w:r>
      <w:r>
        <w:t xml:space="preserve"> review and evaluation</w:t>
      </w:r>
      <w:bookmarkEnd w:id="219"/>
      <w:bookmarkEnd w:id="220"/>
      <w:bookmarkEnd w:id="221"/>
      <w:bookmarkEnd w:id="222"/>
    </w:p>
    <w:p w14:paraId="75EAD0DE" w14:textId="7A3CF268" w:rsidR="00FF5A4D" w:rsidRDefault="005A5D5B" w:rsidP="00C42279">
      <w:pPr>
        <w:pStyle w:val="BodyText"/>
      </w:pPr>
      <w:r>
        <w:t>SEAG2G</w:t>
      </w:r>
      <w:r w:rsidR="00D75676">
        <w:t xml:space="preserve">’s timeline </w:t>
      </w:r>
      <w:r w:rsidR="00A87CBD">
        <w:t xml:space="preserve">will offer several </w:t>
      </w:r>
      <w:r w:rsidR="0093013A">
        <w:t>s</w:t>
      </w:r>
      <w:r w:rsidR="004D04E0" w:rsidRPr="00825EC0">
        <w:t>trategic points for review and evaluation</w:t>
      </w:r>
      <w:r w:rsidR="001230FC">
        <w:t xml:space="preserve"> of the program’s performance</w:t>
      </w:r>
      <w:r w:rsidR="00244832">
        <w:t xml:space="preserve">, as </w:t>
      </w:r>
      <w:r w:rsidR="006C6090">
        <w:t xml:space="preserve">identified in the </w:t>
      </w:r>
      <w:r w:rsidR="006C2686">
        <w:t>table</w:t>
      </w:r>
      <w:r w:rsidR="009F7825">
        <w:t xml:space="preserve"> </w:t>
      </w:r>
      <w:r w:rsidR="00444805">
        <w:t>below</w:t>
      </w:r>
      <w:r w:rsidR="006C6090">
        <w:t>.</w:t>
      </w:r>
    </w:p>
    <w:p w14:paraId="10F68EFB" w14:textId="633C6EFA" w:rsidR="00D5371B" w:rsidRDefault="00D5371B" w:rsidP="00D5371B">
      <w:pPr>
        <w:pStyle w:val="Caption"/>
      </w:pPr>
      <w:bookmarkStart w:id="223" w:name="_Toc167994585"/>
      <w:bookmarkStart w:id="224" w:name="_Toc169629122"/>
      <w:bookmarkStart w:id="225" w:name="_Toc169690491"/>
      <w:r>
        <w:t xml:space="preserve">Table </w:t>
      </w:r>
      <w:r>
        <w:fldChar w:fldCharType="begin"/>
      </w:r>
      <w:r>
        <w:instrText xml:space="preserve"> SEQ Table \* ARABIC </w:instrText>
      </w:r>
      <w:r>
        <w:fldChar w:fldCharType="separate"/>
      </w:r>
      <w:r w:rsidR="00AF7596">
        <w:rPr>
          <w:noProof/>
        </w:rPr>
        <w:t>7</w:t>
      </w:r>
      <w:r>
        <w:fldChar w:fldCharType="end"/>
      </w:r>
      <w:r w:rsidR="00ED2D8D">
        <w:tab/>
      </w:r>
      <w:r w:rsidR="00D001FA">
        <w:t>P</w:t>
      </w:r>
      <w:r w:rsidR="00D001FA" w:rsidRPr="00D001FA">
        <w:t xml:space="preserve">ossible strategic points for </w:t>
      </w:r>
      <w:r w:rsidR="001230FC">
        <w:t xml:space="preserve">performance </w:t>
      </w:r>
      <w:r w:rsidR="00D001FA" w:rsidRPr="00D001FA">
        <w:t>review and evaluation</w:t>
      </w:r>
      <w:bookmarkEnd w:id="223"/>
      <w:bookmarkEnd w:id="224"/>
      <w:bookmarkEnd w:id="225"/>
    </w:p>
    <w:tbl>
      <w:tblPr>
        <w:tblStyle w:val="PlainTable2"/>
        <w:tblW w:w="5000" w:type="pct"/>
        <w:tblLook w:val="04A0" w:firstRow="1" w:lastRow="0" w:firstColumn="1" w:lastColumn="0" w:noHBand="0" w:noVBand="1"/>
      </w:tblPr>
      <w:tblGrid>
        <w:gridCol w:w="2116"/>
        <w:gridCol w:w="1365"/>
        <w:gridCol w:w="6157"/>
      </w:tblGrid>
      <w:tr w:rsidR="0048526A" w:rsidRPr="00B83188" w14:paraId="0EF4FE74" w14:textId="77777777" w:rsidTr="00B831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8" w:type="pct"/>
            <w:hideMark/>
          </w:tcPr>
          <w:p w14:paraId="7AF01648" w14:textId="77777777" w:rsidR="00FF5A4D" w:rsidRPr="00B83188" w:rsidRDefault="00FF5A4D" w:rsidP="00D5371B">
            <w:pPr>
              <w:spacing w:before="0" w:after="0"/>
              <w:rPr>
                <w:color w:val="007C89" w:themeColor="accent6"/>
                <w:sz w:val="18"/>
                <w:szCs w:val="18"/>
              </w:rPr>
            </w:pPr>
            <w:r w:rsidRPr="00B83188">
              <w:rPr>
                <w:color w:val="007C89" w:themeColor="accent6"/>
                <w:sz w:val="18"/>
                <w:szCs w:val="18"/>
              </w:rPr>
              <w:t xml:space="preserve">Focus </w:t>
            </w:r>
          </w:p>
        </w:tc>
        <w:tc>
          <w:tcPr>
            <w:tcW w:w="708" w:type="pct"/>
            <w:hideMark/>
          </w:tcPr>
          <w:p w14:paraId="6793B2B4" w14:textId="77777777" w:rsidR="00FF5A4D" w:rsidRPr="00B83188" w:rsidRDefault="00FF5A4D" w:rsidP="00D5371B">
            <w:pPr>
              <w:spacing w:before="0" w:after="0"/>
              <w:cnfStyle w:val="100000000000" w:firstRow="1" w:lastRow="0" w:firstColumn="0" w:lastColumn="0" w:oddVBand="0" w:evenVBand="0" w:oddHBand="0" w:evenHBand="0" w:firstRowFirstColumn="0" w:firstRowLastColumn="0" w:lastRowFirstColumn="0" w:lastRowLastColumn="0"/>
              <w:rPr>
                <w:color w:val="007C89" w:themeColor="accent6"/>
                <w:sz w:val="18"/>
                <w:szCs w:val="18"/>
              </w:rPr>
            </w:pPr>
            <w:r w:rsidRPr="00B83188">
              <w:rPr>
                <w:color w:val="007C89" w:themeColor="accent6"/>
                <w:sz w:val="18"/>
                <w:szCs w:val="18"/>
              </w:rPr>
              <w:t xml:space="preserve">Timing </w:t>
            </w:r>
          </w:p>
        </w:tc>
        <w:tc>
          <w:tcPr>
            <w:tcW w:w="3194" w:type="pct"/>
            <w:hideMark/>
          </w:tcPr>
          <w:p w14:paraId="283B889F" w14:textId="77777777" w:rsidR="00FF5A4D" w:rsidRPr="00B83188" w:rsidRDefault="00FF5A4D" w:rsidP="00D5371B">
            <w:pPr>
              <w:spacing w:before="0" w:after="0"/>
              <w:cnfStyle w:val="100000000000" w:firstRow="1" w:lastRow="0" w:firstColumn="0" w:lastColumn="0" w:oddVBand="0" w:evenVBand="0" w:oddHBand="0" w:evenHBand="0" w:firstRowFirstColumn="0" w:firstRowLastColumn="0" w:lastRowFirstColumn="0" w:lastRowLastColumn="0"/>
              <w:rPr>
                <w:color w:val="007C89" w:themeColor="accent6"/>
                <w:sz w:val="18"/>
                <w:szCs w:val="18"/>
              </w:rPr>
            </w:pPr>
            <w:r w:rsidRPr="00B83188">
              <w:rPr>
                <w:color w:val="007C89" w:themeColor="accent6"/>
                <w:sz w:val="18"/>
                <w:szCs w:val="18"/>
              </w:rPr>
              <w:t>Purpose and comment</w:t>
            </w:r>
          </w:p>
        </w:tc>
      </w:tr>
      <w:tr w:rsidR="00FF5A4D" w:rsidRPr="00B774F5" w14:paraId="6237F267" w14:textId="77777777" w:rsidTr="00F64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hideMark/>
          </w:tcPr>
          <w:p w14:paraId="67D24E94" w14:textId="77777777" w:rsidR="00FF5A4D" w:rsidRPr="00B774F5" w:rsidRDefault="00FF5A4D" w:rsidP="00D5371B">
            <w:pPr>
              <w:spacing w:before="0" w:after="0"/>
              <w:rPr>
                <w:b/>
                <w:bCs w:val="0"/>
                <w:sz w:val="18"/>
                <w:szCs w:val="18"/>
              </w:rPr>
            </w:pPr>
            <w:r w:rsidRPr="00B774F5">
              <w:rPr>
                <w:bCs w:val="0"/>
                <w:sz w:val="18"/>
                <w:szCs w:val="18"/>
              </w:rPr>
              <w:t xml:space="preserve">Formative review </w:t>
            </w:r>
          </w:p>
        </w:tc>
        <w:tc>
          <w:tcPr>
            <w:tcW w:w="708" w:type="pct"/>
            <w:hideMark/>
          </w:tcPr>
          <w:p w14:paraId="0A1D6494" w14:textId="121F77BC" w:rsidR="00FF5A4D" w:rsidRPr="00B774F5" w:rsidRDefault="00FF5A4D" w:rsidP="00D5371B">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B774F5">
              <w:rPr>
                <w:sz w:val="18"/>
                <w:szCs w:val="18"/>
              </w:rPr>
              <w:t xml:space="preserve">Early </w:t>
            </w:r>
            <w:r w:rsidR="001230FC">
              <w:rPr>
                <w:sz w:val="18"/>
                <w:szCs w:val="18"/>
              </w:rPr>
              <w:t>Y</w:t>
            </w:r>
            <w:r w:rsidRPr="00B774F5">
              <w:rPr>
                <w:sz w:val="18"/>
                <w:szCs w:val="18"/>
              </w:rPr>
              <w:t>ear 2</w:t>
            </w:r>
          </w:p>
        </w:tc>
        <w:tc>
          <w:tcPr>
            <w:tcW w:w="3194" w:type="pct"/>
            <w:hideMark/>
          </w:tcPr>
          <w:p w14:paraId="24A828F5" w14:textId="383CA379" w:rsidR="00FF5A4D" w:rsidRPr="00B774F5" w:rsidRDefault="00FF5A4D" w:rsidP="00D5371B">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B774F5">
              <w:rPr>
                <w:sz w:val="18"/>
                <w:szCs w:val="18"/>
              </w:rPr>
              <w:t xml:space="preserve">Joint review by </w:t>
            </w:r>
            <w:r w:rsidR="4D5119CF" w:rsidRPr="2981F106">
              <w:rPr>
                <w:sz w:val="18"/>
                <w:szCs w:val="18"/>
              </w:rPr>
              <w:t>MC</w:t>
            </w:r>
            <w:r w:rsidRPr="00B774F5">
              <w:rPr>
                <w:sz w:val="18"/>
                <w:szCs w:val="18"/>
              </w:rPr>
              <w:t xml:space="preserve"> and DFAT of Program Logic, including refining strategic objectives for </w:t>
            </w:r>
            <w:r w:rsidR="00A2671E">
              <w:rPr>
                <w:sz w:val="18"/>
                <w:szCs w:val="18"/>
              </w:rPr>
              <w:t>thematic prioritie</w:t>
            </w:r>
            <w:r w:rsidRPr="00B774F5">
              <w:rPr>
                <w:sz w:val="18"/>
                <w:szCs w:val="18"/>
              </w:rPr>
              <w:t xml:space="preserve">s, and assessing extent to which </w:t>
            </w:r>
            <w:r w:rsidR="005A5D5B">
              <w:rPr>
                <w:sz w:val="18"/>
                <w:szCs w:val="18"/>
              </w:rPr>
              <w:t>SEAG2G</w:t>
            </w:r>
            <w:r w:rsidRPr="00B774F5">
              <w:rPr>
                <w:sz w:val="18"/>
                <w:szCs w:val="18"/>
              </w:rPr>
              <w:t xml:space="preserve"> is on</w:t>
            </w:r>
            <w:r w:rsidR="00F9115C">
              <w:rPr>
                <w:sz w:val="18"/>
                <w:szCs w:val="18"/>
              </w:rPr>
              <w:t>-</w:t>
            </w:r>
            <w:r w:rsidRPr="00B774F5">
              <w:rPr>
                <w:sz w:val="18"/>
                <w:szCs w:val="18"/>
              </w:rPr>
              <w:t xml:space="preserve">track </w:t>
            </w:r>
            <w:r w:rsidR="006563BD">
              <w:rPr>
                <w:sz w:val="18"/>
                <w:szCs w:val="18"/>
              </w:rPr>
              <w:t>in</w:t>
            </w:r>
            <w:r w:rsidRPr="00B774F5">
              <w:rPr>
                <w:sz w:val="18"/>
                <w:szCs w:val="18"/>
              </w:rPr>
              <w:t xml:space="preserve"> establish</w:t>
            </w:r>
            <w:r w:rsidR="006563BD">
              <w:rPr>
                <w:sz w:val="18"/>
                <w:szCs w:val="18"/>
              </w:rPr>
              <w:t>ing</w:t>
            </w:r>
            <w:r w:rsidRPr="00B774F5">
              <w:rPr>
                <w:sz w:val="18"/>
                <w:szCs w:val="18"/>
              </w:rPr>
              <w:t xml:space="preserve"> partnerships, and selection and management processes</w:t>
            </w:r>
            <w:r w:rsidR="003E5869">
              <w:rPr>
                <w:sz w:val="18"/>
                <w:szCs w:val="18"/>
              </w:rPr>
              <w:t>.</w:t>
            </w:r>
          </w:p>
        </w:tc>
      </w:tr>
      <w:tr w:rsidR="00FF5A4D" w:rsidRPr="00B774F5" w14:paraId="60CFEABF" w14:textId="77777777" w:rsidTr="00F64B2E">
        <w:tc>
          <w:tcPr>
            <w:cnfStyle w:val="001000000000" w:firstRow="0" w:lastRow="0" w:firstColumn="1" w:lastColumn="0" w:oddVBand="0" w:evenVBand="0" w:oddHBand="0" w:evenHBand="0" w:firstRowFirstColumn="0" w:firstRowLastColumn="0" w:lastRowFirstColumn="0" w:lastRowLastColumn="0"/>
            <w:tcW w:w="1098" w:type="pct"/>
            <w:hideMark/>
          </w:tcPr>
          <w:p w14:paraId="175B4A7D" w14:textId="62575D92" w:rsidR="00FF5A4D" w:rsidRPr="00B774F5" w:rsidRDefault="00FF5A4D" w:rsidP="00D5371B">
            <w:pPr>
              <w:spacing w:before="0" w:after="0"/>
              <w:rPr>
                <w:b/>
                <w:bCs w:val="0"/>
                <w:sz w:val="18"/>
                <w:szCs w:val="18"/>
              </w:rPr>
            </w:pPr>
            <w:r w:rsidRPr="00B774F5">
              <w:rPr>
                <w:bCs w:val="0"/>
                <w:sz w:val="18"/>
                <w:szCs w:val="18"/>
              </w:rPr>
              <w:t>Case studies of thematic</w:t>
            </w:r>
            <w:r w:rsidR="00A420DD" w:rsidRPr="00B774F5">
              <w:rPr>
                <w:bCs w:val="0"/>
                <w:sz w:val="18"/>
                <w:szCs w:val="18"/>
              </w:rPr>
              <w:t xml:space="preserve"> </w:t>
            </w:r>
            <w:r w:rsidRPr="00B774F5">
              <w:rPr>
                <w:bCs w:val="0"/>
                <w:sz w:val="18"/>
                <w:szCs w:val="18"/>
              </w:rPr>
              <w:t xml:space="preserve">partnerships under </w:t>
            </w:r>
            <w:r w:rsidR="00BD284B">
              <w:rPr>
                <w:bCs w:val="0"/>
                <w:sz w:val="18"/>
                <w:szCs w:val="18"/>
              </w:rPr>
              <w:t>W</w:t>
            </w:r>
            <w:r w:rsidRPr="00B774F5">
              <w:rPr>
                <w:bCs w:val="0"/>
                <w:sz w:val="18"/>
                <w:szCs w:val="18"/>
              </w:rPr>
              <w:t>orkstream 1</w:t>
            </w:r>
          </w:p>
        </w:tc>
        <w:tc>
          <w:tcPr>
            <w:tcW w:w="708" w:type="pct"/>
            <w:hideMark/>
          </w:tcPr>
          <w:p w14:paraId="2445548F" w14:textId="2E32A5BD" w:rsidR="00FF5A4D" w:rsidRPr="00B774F5" w:rsidRDefault="00FF5A4D" w:rsidP="00D5371B">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B774F5">
              <w:rPr>
                <w:sz w:val="18"/>
                <w:szCs w:val="18"/>
              </w:rPr>
              <w:t xml:space="preserve">Late </w:t>
            </w:r>
            <w:r w:rsidR="00F9115C">
              <w:rPr>
                <w:sz w:val="18"/>
                <w:szCs w:val="18"/>
              </w:rPr>
              <w:t>Y</w:t>
            </w:r>
            <w:r w:rsidRPr="00B774F5">
              <w:rPr>
                <w:sz w:val="18"/>
                <w:szCs w:val="18"/>
              </w:rPr>
              <w:t xml:space="preserve">ear 2 </w:t>
            </w:r>
            <w:r w:rsidR="00F9115C">
              <w:rPr>
                <w:sz w:val="18"/>
                <w:szCs w:val="18"/>
              </w:rPr>
              <w:t>to</w:t>
            </w:r>
            <w:r w:rsidRPr="00B774F5">
              <w:rPr>
                <w:sz w:val="18"/>
                <w:szCs w:val="18"/>
              </w:rPr>
              <w:t xml:space="preserve"> mid</w:t>
            </w:r>
            <w:r w:rsidR="00716AD7">
              <w:rPr>
                <w:sz w:val="18"/>
                <w:szCs w:val="18"/>
              </w:rPr>
              <w:t>-</w:t>
            </w:r>
            <w:r w:rsidR="00F9115C">
              <w:rPr>
                <w:sz w:val="18"/>
                <w:szCs w:val="18"/>
              </w:rPr>
              <w:t>Y</w:t>
            </w:r>
            <w:r w:rsidRPr="00B774F5">
              <w:rPr>
                <w:sz w:val="18"/>
                <w:szCs w:val="18"/>
              </w:rPr>
              <w:t xml:space="preserve">ear 3 </w:t>
            </w:r>
          </w:p>
        </w:tc>
        <w:tc>
          <w:tcPr>
            <w:tcW w:w="3194" w:type="pct"/>
            <w:hideMark/>
          </w:tcPr>
          <w:p w14:paraId="12C9BFCE" w14:textId="0B0D0DBB" w:rsidR="00FF5A4D" w:rsidRPr="00B774F5" w:rsidRDefault="00B66BC1" w:rsidP="00D5371B">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Internal</w:t>
            </w:r>
            <w:r w:rsidRPr="00B774F5">
              <w:rPr>
                <w:sz w:val="18"/>
                <w:szCs w:val="18"/>
              </w:rPr>
              <w:t xml:space="preserve"> </w:t>
            </w:r>
            <w:r w:rsidR="00FF5A4D" w:rsidRPr="00B774F5">
              <w:rPr>
                <w:sz w:val="18"/>
                <w:szCs w:val="18"/>
              </w:rPr>
              <w:t xml:space="preserve">review of work undertaken against each </w:t>
            </w:r>
            <w:r w:rsidR="00A2671E">
              <w:rPr>
                <w:sz w:val="18"/>
                <w:szCs w:val="18"/>
              </w:rPr>
              <w:t>thematic priorities</w:t>
            </w:r>
            <w:r w:rsidR="00FF5A4D" w:rsidRPr="00B774F5">
              <w:rPr>
                <w:sz w:val="18"/>
                <w:szCs w:val="18"/>
              </w:rPr>
              <w:t>, identifying progress and achievements to date, challenges and opportunities encountered, and lessons</w:t>
            </w:r>
            <w:r w:rsidR="001927E7">
              <w:rPr>
                <w:sz w:val="18"/>
                <w:szCs w:val="18"/>
              </w:rPr>
              <w:t>/</w:t>
            </w:r>
            <w:r w:rsidR="00B8380C" w:rsidRPr="00B774F5">
              <w:rPr>
                <w:sz w:val="18"/>
                <w:szCs w:val="18"/>
              </w:rPr>
              <w:t>recommendations</w:t>
            </w:r>
            <w:r w:rsidR="00FF5A4D" w:rsidRPr="00B774F5">
              <w:rPr>
                <w:sz w:val="18"/>
                <w:szCs w:val="18"/>
              </w:rPr>
              <w:t xml:space="preserve"> for remainder of </w:t>
            </w:r>
            <w:r w:rsidR="00385B40">
              <w:rPr>
                <w:sz w:val="18"/>
                <w:szCs w:val="18"/>
              </w:rPr>
              <w:t>program</w:t>
            </w:r>
            <w:r w:rsidR="003E5869">
              <w:rPr>
                <w:sz w:val="18"/>
                <w:szCs w:val="18"/>
              </w:rPr>
              <w:t>.</w:t>
            </w:r>
            <w:r w:rsidR="00FF5A4D" w:rsidRPr="00B774F5">
              <w:rPr>
                <w:sz w:val="18"/>
                <w:szCs w:val="18"/>
              </w:rPr>
              <w:t xml:space="preserve"> </w:t>
            </w:r>
          </w:p>
        </w:tc>
      </w:tr>
      <w:tr w:rsidR="00FF5A4D" w:rsidRPr="00B774F5" w14:paraId="013825FC" w14:textId="77777777" w:rsidTr="00F64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hideMark/>
          </w:tcPr>
          <w:p w14:paraId="236D81F9" w14:textId="3B2FB7CD" w:rsidR="00FF5A4D" w:rsidRPr="00B774F5" w:rsidRDefault="00FF5A4D" w:rsidP="00D5371B">
            <w:pPr>
              <w:spacing w:before="0" w:after="0"/>
              <w:rPr>
                <w:b/>
                <w:bCs w:val="0"/>
                <w:sz w:val="18"/>
                <w:szCs w:val="18"/>
              </w:rPr>
            </w:pPr>
            <w:r w:rsidRPr="00B774F5">
              <w:rPr>
                <w:bCs w:val="0"/>
                <w:sz w:val="18"/>
                <w:szCs w:val="18"/>
              </w:rPr>
              <w:t xml:space="preserve">Review of </w:t>
            </w:r>
            <w:r w:rsidR="006E3BDA">
              <w:rPr>
                <w:bCs w:val="0"/>
                <w:sz w:val="18"/>
                <w:szCs w:val="18"/>
              </w:rPr>
              <w:t>country-level</w:t>
            </w:r>
            <w:r w:rsidRPr="00B774F5">
              <w:rPr>
                <w:bCs w:val="0"/>
                <w:sz w:val="18"/>
                <w:szCs w:val="18"/>
              </w:rPr>
              <w:t xml:space="preserve"> activities under</w:t>
            </w:r>
            <w:r w:rsidR="00A420DD" w:rsidRPr="00B774F5">
              <w:rPr>
                <w:bCs w:val="0"/>
                <w:sz w:val="18"/>
                <w:szCs w:val="18"/>
              </w:rPr>
              <w:t xml:space="preserve"> </w:t>
            </w:r>
            <w:r w:rsidR="00BD284B">
              <w:rPr>
                <w:bCs w:val="0"/>
                <w:sz w:val="18"/>
                <w:szCs w:val="18"/>
              </w:rPr>
              <w:t>W</w:t>
            </w:r>
            <w:r w:rsidRPr="00B774F5">
              <w:rPr>
                <w:bCs w:val="0"/>
                <w:sz w:val="18"/>
                <w:szCs w:val="18"/>
              </w:rPr>
              <w:t xml:space="preserve">orkstream 2 </w:t>
            </w:r>
          </w:p>
        </w:tc>
        <w:tc>
          <w:tcPr>
            <w:tcW w:w="708" w:type="pct"/>
            <w:hideMark/>
          </w:tcPr>
          <w:p w14:paraId="3B1FE61A" w14:textId="49CD8437" w:rsidR="00FF5A4D" w:rsidRPr="00B774F5" w:rsidRDefault="00FF5A4D" w:rsidP="00D5371B">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B774F5">
              <w:rPr>
                <w:sz w:val="18"/>
                <w:szCs w:val="18"/>
              </w:rPr>
              <w:t xml:space="preserve">Late </w:t>
            </w:r>
            <w:r w:rsidR="00716AD7">
              <w:rPr>
                <w:sz w:val="18"/>
                <w:szCs w:val="18"/>
              </w:rPr>
              <w:t>Y</w:t>
            </w:r>
            <w:r w:rsidRPr="00B774F5">
              <w:rPr>
                <w:sz w:val="18"/>
                <w:szCs w:val="18"/>
              </w:rPr>
              <w:t xml:space="preserve">ear 2 </w:t>
            </w:r>
            <w:r w:rsidR="00716AD7">
              <w:rPr>
                <w:sz w:val="18"/>
                <w:szCs w:val="18"/>
              </w:rPr>
              <w:t xml:space="preserve">to </w:t>
            </w:r>
            <w:r w:rsidRPr="00B774F5">
              <w:rPr>
                <w:sz w:val="18"/>
                <w:szCs w:val="18"/>
              </w:rPr>
              <w:t>mid</w:t>
            </w:r>
            <w:r w:rsidR="00716AD7">
              <w:rPr>
                <w:sz w:val="18"/>
                <w:szCs w:val="18"/>
              </w:rPr>
              <w:t>-Y</w:t>
            </w:r>
            <w:r w:rsidRPr="00B774F5">
              <w:rPr>
                <w:sz w:val="18"/>
                <w:szCs w:val="18"/>
              </w:rPr>
              <w:t>ear 3</w:t>
            </w:r>
          </w:p>
        </w:tc>
        <w:tc>
          <w:tcPr>
            <w:tcW w:w="3194" w:type="pct"/>
            <w:hideMark/>
          </w:tcPr>
          <w:p w14:paraId="51CB5992" w14:textId="41289B76" w:rsidR="00FF5A4D" w:rsidRPr="00B774F5" w:rsidRDefault="00B66BC1" w:rsidP="00D5371B">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Internal</w:t>
            </w:r>
            <w:r w:rsidRPr="00B774F5">
              <w:rPr>
                <w:sz w:val="18"/>
                <w:szCs w:val="18"/>
              </w:rPr>
              <w:t xml:space="preserve"> </w:t>
            </w:r>
            <w:r w:rsidR="00FF5A4D" w:rsidRPr="00B774F5">
              <w:rPr>
                <w:sz w:val="18"/>
                <w:szCs w:val="18"/>
              </w:rPr>
              <w:t xml:space="preserve">rapid review of </w:t>
            </w:r>
            <w:r w:rsidR="006E3BDA">
              <w:rPr>
                <w:sz w:val="18"/>
                <w:szCs w:val="18"/>
              </w:rPr>
              <w:t>country-level</w:t>
            </w:r>
            <w:r w:rsidR="00FF5A4D" w:rsidRPr="00B774F5">
              <w:rPr>
                <w:sz w:val="18"/>
                <w:szCs w:val="18"/>
              </w:rPr>
              <w:t xml:space="preserve"> activities identifying progress and achievements to date, challenges and opportunities encountered, and lessons</w:t>
            </w:r>
            <w:r w:rsidR="001927E7">
              <w:rPr>
                <w:sz w:val="18"/>
                <w:szCs w:val="18"/>
              </w:rPr>
              <w:t>/</w:t>
            </w:r>
            <w:r w:rsidR="00FF5A4D" w:rsidRPr="00B774F5">
              <w:rPr>
                <w:sz w:val="18"/>
                <w:szCs w:val="18"/>
              </w:rPr>
              <w:t xml:space="preserve">recommendations for remainder of </w:t>
            </w:r>
            <w:r w:rsidR="00D73187">
              <w:rPr>
                <w:sz w:val="18"/>
                <w:szCs w:val="18"/>
              </w:rPr>
              <w:t>program</w:t>
            </w:r>
            <w:r w:rsidR="003E5869">
              <w:rPr>
                <w:sz w:val="18"/>
                <w:szCs w:val="18"/>
              </w:rPr>
              <w:t>.</w:t>
            </w:r>
          </w:p>
        </w:tc>
      </w:tr>
      <w:tr w:rsidR="00FF5A4D" w:rsidRPr="00B774F5" w14:paraId="572CC674" w14:textId="77777777" w:rsidTr="00F64B2E">
        <w:tc>
          <w:tcPr>
            <w:cnfStyle w:val="001000000000" w:firstRow="0" w:lastRow="0" w:firstColumn="1" w:lastColumn="0" w:oddVBand="0" w:evenVBand="0" w:oddHBand="0" w:evenHBand="0" w:firstRowFirstColumn="0" w:firstRowLastColumn="0" w:lastRowFirstColumn="0" w:lastRowLastColumn="0"/>
            <w:tcW w:w="1098" w:type="pct"/>
            <w:hideMark/>
          </w:tcPr>
          <w:p w14:paraId="6215F642" w14:textId="77777777" w:rsidR="00FF5A4D" w:rsidRPr="00B774F5" w:rsidRDefault="00FF5A4D" w:rsidP="00D5371B">
            <w:pPr>
              <w:spacing w:before="0" w:after="0"/>
              <w:rPr>
                <w:b/>
                <w:bCs w:val="0"/>
                <w:sz w:val="18"/>
                <w:szCs w:val="18"/>
              </w:rPr>
            </w:pPr>
            <w:r w:rsidRPr="00B774F5">
              <w:rPr>
                <w:bCs w:val="0"/>
                <w:sz w:val="18"/>
                <w:szCs w:val="18"/>
              </w:rPr>
              <w:t xml:space="preserve">Review of GEDSI contribution </w:t>
            </w:r>
          </w:p>
        </w:tc>
        <w:tc>
          <w:tcPr>
            <w:tcW w:w="708" w:type="pct"/>
            <w:hideMark/>
          </w:tcPr>
          <w:p w14:paraId="7F952747" w14:textId="28F63DBF" w:rsidR="00FF5A4D" w:rsidRPr="00B774F5" w:rsidRDefault="00FF5A4D" w:rsidP="00D5371B">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B774F5">
              <w:rPr>
                <w:sz w:val="18"/>
                <w:szCs w:val="18"/>
              </w:rPr>
              <w:t>Mid</w:t>
            </w:r>
            <w:r w:rsidR="00716AD7">
              <w:rPr>
                <w:sz w:val="18"/>
                <w:szCs w:val="18"/>
              </w:rPr>
              <w:t>-Y</w:t>
            </w:r>
            <w:r w:rsidRPr="00B774F5">
              <w:rPr>
                <w:sz w:val="18"/>
                <w:szCs w:val="18"/>
              </w:rPr>
              <w:t xml:space="preserve">ear 3 </w:t>
            </w:r>
          </w:p>
        </w:tc>
        <w:tc>
          <w:tcPr>
            <w:tcW w:w="3194" w:type="pct"/>
            <w:hideMark/>
          </w:tcPr>
          <w:p w14:paraId="1810CA47" w14:textId="13CD59E2" w:rsidR="00FF5A4D" w:rsidRPr="00B774F5" w:rsidRDefault="00FF5A4D" w:rsidP="00D5371B">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B774F5">
              <w:rPr>
                <w:sz w:val="18"/>
                <w:szCs w:val="18"/>
              </w:rPr>
              <w:t xml:space="preserve">Independent analysis of extent of </w:t>
            </w:r>
            <w:r w:rsidR="005A5D5B">
              <w:rPr>
                <w:sz w:val="18"/>
                <w:szCs w:val="18"/>
              </w:rPr>
              <w:t>SEAG2G</w:t>
            </w:r>
            <w:r w:rsidRPr="00B774F5">
              <w:rPr>
                <w:sz w:val="18"/>
                <w:szCs w:val="18"/>
              </w:rPr>
              <w:t xml:space="preserve">’s contribution to gender equality, disability, and social inclusion. </w:t>
            </w:r>
          </w:p>
        </w:tc>
      </w:tr>
      <w:tr w:rsidR="00FF5A4D" w:rsidRPr="00B774F5" w14:paraId="1C1943D9" w14:textId="77777777" w:rsidTr="00F64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hideMark/>
          </w:tcPr>
          <w:p w14:paraId="6BC646F9" w14:textId="7612C470" w:rsidR="00FF5A4D" w:rsidRPr="00B774F5" w:rsidRDefault="00FF5A4D" w:rsidP="00D5371B">
            <w:pPr>
              <w:spacing w:before="0" w:after="0"/>
              <w:rPr>
                <w:b/>
                <w:bCs w:val="0"/>
                <w:sz w:val="18"/>
                <w:szCs w:val="18"/>
              </w:rPr>
            </w:pPr>
            <w:r w:rsidRPr="00B774F5">
              <w:rPr>
                <w:bCs w:val="0"/>
                <w:sz w:val="18"/>
                <w:szCs w:val="18"/>
              </w:rPr>
              <w:t xml:space="preserve">Evaluation of </w:t>
            </w:r>
            <w:r w:rsidR="005A5D5B">
              <w:rPr>
                <w:bCs w:val="0"/>
                <w:sz w:val="18"/>
                <w:szCs w:val="18"/>
              </w:rPr>
              <w:t>SEAG2G</w:t>
            </w:r>
            <w:r w:rsidRPr="00B774F5">
              <w:rPr>
                <w:bCs w:val="0"/>
                <w:sz w:val="18"/>
                <w:szCs w:val="18"/>
              </w:rPr>
              <w:t xml:space="preserve"> </w:t>
            </w:r>
          </w:p>
        </w:tc>
        <w:tc>
          <w:tcPr>
            <w:tcW w:w="708" w:type="pct"/>
            <w:hideMark/>
          </w:tcPr>
          <w:p w14:paraId="309DC1CF" w14:textId="36733A09" w:rsidR="00FF5A4D" w:rsidRPr="00B774F5" w:rsidRDefault="00FF5A4D" w:rsidP="00D5371B">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B774F5">
              <w:rPr>
                <w:sz w:val="18"/>
                <w:szCs w:val="18"/>
              </w:rPr>
              <w:t xml:space="preserve">Early </w:t>
            </w:r>
            <w:r w:rsidR="00D73187">
              <w:rPr>
                <w:sz w:val="18"/>
                <w:szCs w:val="18"/>
              </w:rPr>
              <w:t>Y</w:t>
            </w:r>
            <w:r w:rsidRPr="00B774F5">
              <w:rPr>
                <w:sz w:val="18"/>
                <w:szCs w:val="18"/>
              </w:rPr>
              <w:t xml:space="preserve">ear 4 </w:t>
            </w:r>
          </w:p>
        </w:tc>
        <w:tc>
          <w:tcPr>
            <w:tcW w:w="3194" w:type="pct"/>
            <w:hideMark/>
          </w:tcPr>
          <w:p w14:paraId="2F20E5B6" w14:textId="2BC1ACEB" w:rsidR="00FF5A4D" w:rsidRPr="00B774F5" w:rsidRDefault="00FF5A4D" w:rsidP="00D5371B">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B774F5">
              <w:rPr>
                <w:sz w:val="18"/>
                <w:szCs w:val="18"/>
              </w:rPr>
              <w:t xml:space="preserve">Drawing on prior reviews and updated data from MEL system, </w:t>
            </w:r>
            <w:r w:rsidR="00B66BC1">
              <w:rPr>
                <w:sz w:val="18"/>
                <w:szCs w:val="18"/>
              </w:rPr>
              <w:t xml:space="preserve">and additional inputs as needed, an independent </w:t>
            </w:r>
            <w:r w:rsidRPr="00B774F5">
              <w:rPr>
                <w:sz w:val="18"/>
                <w:szCs w:val="18"/>
              </w:rPr>
              <w:t>assess</w:t>
            </w:r>
            <w:r w:rsidR="00B66BC1">
              <w:rPr>
                <w:sz w:val="18"/>
                <w:szCs w:val="18"/>
              </w:rPr>
              <w:t>ment of</w:t>
            </w:r>
            <w:r w:rsidRPr="00B774F5">
              <w:rPr>
                <w:sz w:val="18"/>
                <w:szCs w:val="18"/>
              </w:rPr>
              <w:t xml:space="preserve"> overall results, effectiveness of partnerships, </w:t>
            </w:r>
            <w:r w:rsidR="00F63293">
              <w:rPr>
                <w:sz w:val="18"/>
                <w:szCs w:val="18"/>
              </w:rPr>
              <w:t xml:space="preserve">and </w:t>
            </w:r>
            <w:r w:rsidRPr="00B774F5">
              <w:rPr>
                <w:sz w:val="18"/>
                <w:szCs w:val="18"/>
              </w:rPr>
              <w:t>suitability of management arrangements</w:t>
            </w:r>
            <w:r w:rsidR="00F63293">
              <w:rPr>
                <w:sz w:val="18"/>
                <w:szCs w:val="18"/>
              </w:rPr>
              <w:t>. M</w:t>
            </w:r>
            <w:r w:rsidRPr="00B774F5">
              <w:rPr>
                <w:sz w:val="18"/>
                <w:szCs w:val="18"/>
              </w:rPr>
              <w:t xml:space="preserve">ake recommendations on whether to </w:t>
            </w:r>
            <w:r w:rsidR="00F63293">
              <w:rPr>
                <w:sz w:val="18"/>
                <w:szCs w:val="18"/>
              </w:rPr>
              <w:t>extend</w:t>
            </w:r>
            <w:r w:rsidR="00385B40">
              <w:rPr>
                <w:sz w:val="18"/>
                <w:szCs w:val="18"/>
              </w:rPr>
              <w:t xml:space="preserve"> </w:t>
            </w:r>
            <w:r w:rsidR="005A5D5B">
              <w:rPr>
                <w:sz w:val="18"/>
                <w:szCs w:val="18"/>
              </w:rPr>
              <w:t>SEAG2G</w:t>
            </w:r>
            <w:r w:rsidRPr="00B774F5">
              <w:rPr>
                <w:sz w:val="18"/>
                <w:szCs w:val="18"/>
              </w:rPr>
              <w:t xml:space="preserve"> and any proposed changes to thematic focus, partnership arrangements and management</w:t>
            </w:r>
            <w:r w:rsidR="003E5869">
              <w:rPr>
                <w:sz w:val="18"/>
                <w:szCs w:val="18"/>
              </w:rPr>
              <w:t>.</w:t>
            </w:r>
          </w:p>
        </w:tc>
      </w:tr>
    </w:tbl>
    <w:p w14:paraId="5823E9A2" w14:textId="75FA0B0B" w:rsidR="00825EC0" w:rsidRPr="00825EC0" w:rsidRDefault="604E6F09" w:rsidP="00C42279">
      <w:pPr>
        <w:pStyle w:val="Heading2"/>
      </w:pPr>
      <w:bookmarkStart w:id="226" w:name="_Toc167377726"/>
      <w:bookmarkStart w:id="227" w:name="_Toc167451864"/>
      <w:bookmarkStart w:id="228" w:name="_Toc1855136998"/>
      <w:bookmarkStart w:id="229" w:name="_Toc191377354"/>
      <w:r w:rsidRPr="00276AF1">
        <w:t>Reporting</w:t>
      </w:r>
      <w:bookmarkEnd w:id="226"/>
      <w:bookmarkEnd w:id="227"/>
      <w:bookmarkEnd w:id="228"/>
      <w:bookmarkEnd w:id="229"/>
    </w:p>
    <w:p w14:paraId="64229B5F" w14:textId="5632A0C7" w:rsidR="00FF5A4D" w:rsidRDefault="00FF5A4D" w:rsidP="00C42279">
      <w:pPr>
        <w:pStyle w:val="BodyText"/>
      </w:pPr>
      <w:r w:rsidRPr="00825EC0">
        <w:t>Reporting schedules will be established to fit with DFAT management and corporate reporting requirements</w:t>
      </w:r>
      <w:r>
        <w:t>.</w:t>
      </w:r>
      <w:r w:rsidR="00A420DD">
        <w:t xml:space="preserve"> </w:t>
      </w:r>
      <w:r w:rsidR="00C875A9">
        <w:t>6</w:t>
      </w:r>
      <w:r w:rsidR="00761A52">
        <w:noBreakHyphen/>
      </w:r>
      <w:r>
        <w:t xml:space="preserve">monthly and annual reports will be timed to feed into the </w:t>
      </w:r>
      <w:r w:rsidR="00C875A9">
        <w:t>2</w:t>
      </w:r>
      <w:r>
        <w:t xml:space="preserve"> </w:t>
      </w:r>
      <w:r w:rsidR="00825EC0">
        <w:t>Executive Steering Committee</w:t>
      </w:r>
      <w:r>
        <w:t xml:space="preserve"> meetings each year, with the annual report due each February ahead of DFAT’s Investment Monitoring Report process. The program will draw on reporting to provide summary analysis to the </w:t>
      </w:r>
      <w:r w:rsidR="00761A52">
        <w:t xml:space="preserve">Executive Steering Committee </w:t>
      </w:r>
      <w:r>
        <w:t>for each meeting, covering issues such as</w:t>
      </w:r>
      <w:r w:rsidR="006563BD">
        <w:t>:</w:t>
      </w:r>
      <w:r>
        <w:t xml:space="preserve"> </w:t>
      </w:r>
    </w:p>
    <w:p w14:paraId="1EAF64E7" w14:textId="76821194" w:rsidR="00FF5A4D" w:rsidRPr="00D21A2E" w:rsidRDefault="00C85EAF" w:rsidP="00C42279">
      <w:pPr>
        <w:pStyle w:val="ListBullet"/>
      </w:pPr>
      <w:r>
        <w:t>N</w:t>
      </w:r>
      <w:r w:rsidR="00FF5A4D">
        <w:t xml:space="preserve">ew </w:t>
      </w:r>
      <w:r w:rsidR="00FF5A4D" w:rsidRPr="00D21A2E">
        <w:t>partnerships established under each workstream</w:t>
      </w:r>
      <w:r w:rsidR="00E443B3" w:rsidRPr="00D21A2E">
        <w:t>.</w:t>
      </w:r>
    </w:p>
    <w:p w14:paraId="49BEC025" w14:textId="76E95BDD" w:rsidR="00FF5A4D" w:rsidRPr="00D21A2E" w:rsidRDefault="00C85EAF" w:rsidP="00C42279">
      <w:pPr>
        <w:pStyle w:val="ListBullet"/>
      </w:pPr>
      <w:r w:rsidRPr="00D21A2E">
        <w:t>H</w:t>
      </w:r>
      <w:r w:rsidR="00FF5A4D" w:rsidRPr="00D21A2E">
        <w:t>ighlights from recent partnership activity, by country and theme (priority and cross-cutting)</w:t>
      </w:r>
      <w:r w:rsidR="00E443B3" w:rsidRPr="00D21A2E">
        <w:t>.</w:t>
      </w:r>
    </w:p>
    <w:p w14:paraId="35DE1732" w14:textId="71762C49" w:rsidR="00FF5A4D" w:rsidRPr="00D21A2E" w:rsidRDefault="00C85EAF" w:rsidP="00C42279">
      <w:pPr>
        <w:pStyle w:val="ListBullet"/>
      </w:pPr>
      <w:r w:rsidRPr="00D21A2E">
        <w:t>O</w:t>
      </w:r>
      <w:r w:rsidR="00FF5A4D" w:rsidRPr="00D21A2E">
        <w:t>pportunities arising and challenges encountered, and recommended actions</w:t>
      </w:r>
      <w:r w:rsidR="00E443B3" w:rsidRPr="00D21A2E">
        <w:t>.</w:t>
      </w:r>
    </w:p>
    <w:p w14:paraId="5486506D" w14:textId="5D8DE83A" w:rsidR="00C85EAF" w:rsidRPr="00D21A2E" w:rsidRDefault="00C85EAF" w:rsidP="00C42279">
      <w:pPr>
        <w:pStyle w:val="ListBullet"/>
      </w:pPr>
      <w:r w:rsidRPr="00D21A2E">
        <w:t>D</w:t>
      </w:r>
      <w:r w:rsidR="00FF5A4D" w:rsidRPr="00D21A2E">
        <w:t>ata on budget allocations by country and theme, and any recommended adjustments</w:t>
      </w:r>
      <w:r w:rsidR="00E443B3" w:rsidRPr="00D21A2E">
        <w:t>.</w:t>
      </w:r>
    </w:p>
    <w:p w14:paraId="3F8142BF" w14:textId="420EE3BD" w:rsidR="00FF5A4D" w:rsidRPr="00825EC0" w:rsidRDefault="00C85EAF" w:rsidP="00C42279">
      <w:pPr>
        <w:pStyle w:val="ListBullet"/>
      </w:pPr>
      <w:r w:rsidRPr="00D21A2E">
        <w:lastRenderedPageBreak/>
        <w:t>E</w:t>
      </w:r>
      <w:r w:rsidR="00FF5A4D" w:rsidRPr="00D21A2E">
        <w:t>merging evidence of influence</w:t>
      </w:r>
      <w:r w:rsidR="00FF5A4D">
        <w:t xml:space="preserve"> on SGE policy and implementation</w:t>
      </w:r>
      <w:r w:rsidR="00B774F5">
        <w:t>.</w:t>
      </w:r>
      <w:r w:rsidR="00FF5A4D">
        <w:t xml:space="preserve"> </w:t>
      </w:r>
    </w:p>
    <w:p w14:paraId="1A4693C5" w14:textId="47E4A7C9" w:rsidR="00A32858" w:rsidRPr="00876ABE" w:rsidRDefault="67484144" w:rsidP="00C42279">
      <w:pPr>
        <w:pStyle w:val="Heading1"/>
      </w:pPr>
      <w:bookmarkStart w:id="230" w:name="_Toc167377727"/>
      <w:bookmarkStart w:id="231" w:name="_Toc167451865"/>
      <w:bookmarkStart w:id="232" w:name="_Toc1679079395"/>
      <w:bookmarkStart w:id="233" w:name="_Toc191377355"/>
      <w:bookmarkEnd w:id="198"/>
      <w:r>
        <w:t>Gender</w:t>
      </w:r>
      <w:r w:rsidR="14491FD2">
        <w:t xml:space="preserve"> </w:t>
      </w:r>
      <w:r w:rsidR="14491FD2" w:rsidRPr="00276AF1">
        <w:t>Equality</w:t>
      </w:r>
      <w:r>
        <w:t>, Disability</w:t>
      </w:r>
      <w:r w:rsidR="3C7659BC">
        <w:t xml:space="preserve"> </w:t>
      </w:r>
      <w:r w:rsidR="11B4676E">
        <w:t>I</w:t>
      </w:r>
      <w:r w:rsidR="3C7659BC">
        <w:t>nclusi</w:t>
      </w:r>
      <w:r w:rsidR="14491FD2">
        <w:t>veness, Climate Change,</w:t>
      </w:r>
      <w:r>
        <w:t xml:space="preserve"> and Other </w:t>
      </w:r>
      <w:r w:rsidR="34CA7C2F">
        <w:t>Cross-</w:t>
      </w:r>
      <w:r>
        <w:t>Cutting Issues</w:t>
      </w:r>
      <w:bookmarkEnd w:id="230"/>
      <w:bookmarkEnd w:id="231"/>
      <w:bookmarkEnd w:id="232"/>
      <w:bookmarkEnd w:id="233"/>
    </w:p>
    <w:p w14:paraId="209F9BB3" w14:textId="1035F007" w:rsidR="00A32858" w:rsidRDefault="67484144" w:rsidP="00C42279">
      <w:pPr>
        <w:pStyle w:val="Heading2"/>
      </w:pPr>
      <w:bookmarkStart w:id="234" w:name="_Toc167377728"/>
      <w:bookmarkStart w:id="235" w:name="_Toc167451866"/>
      <w:bookmarkStart w:id="236" w:name="_Toc472050327"/>
      <w:bookmarkStart w:id="237" w:name="_Toc191377356"/>
      <w:r>
        <w:t xml:space="preserve">Gender </w:t>
      </w:r>
      <w:r w:rsidRPr="00276AF1">
        <w:t>Equality</w:t>
      </w:r>
      <w:bookmarkEnd w:id="234"/>
      <w:bookmarkEnd w:id="235"/>
      <w:bookmarkEnd w:id="236"/>
      <w:bookmarkEnd w:id="237"/>
    </w:p>
    <w:p w14:paraId="22A9A3D0" w14:textId="3EB17DF5" w:rsidR="0029449D" w:rsidRDefault="005A5D5B" w:rsidP="00C42279">
      <w:pPr>
        <w:pStyle w:val="BodyText"/>
      </w:pPr>
      <w:bookmarkStart w:id="238" w:name="_Hlk158535720"/>
      <w:r>
        <w:t>SEAG2G</w:t>
      </w:r>
      <w:r w:rsidR="0029449D">
        <w:t xml:space="preserve"> </w:t>
      </w:r>
      <w:r w:rsidR="0029449D" w:rsidRPr="00AB1652">
        <w:t xml:space="preserve">broadly aligns with </w:t>
      </w:r>
      <w:r w:rsidR="0029449D">
        <w:t xml:space="preserve">DFAT’s </w:t>
      </w:r>
      <w:r w:rsidR="0029449D" w:rsidRPr="007A2275">
        <w:rPr>
          <w:i/>
          <w:iCs/>
        </w:rPr>
        <w:t>Gender Equality and Women’s Empowerment Strategy</w:t>
      </w:r>
      <w:r w:rsidR="0029449D">
        <w:t xml:space="preserve"> under its pillar to </w:t>
      </w:r>
      <w:r w:rsidR="0029449D" w:rsidRPr="00AB1652">
        <w:t>enhanc</w:t>
      </w:r>
      <w:r w:rsidR="0029449D">
        <w:t>e</w:t>
      </w:r>
      <w:r w:rsidR="0029449D" w:rsidRPr="00AB1652">
        <w:t xml:space="preserve"> women’s voice in decision-making, leadership, and peace building. The program will support the participation of women from government agencies in the development of policies and programs by addressing factors that limit the consideration of women’s perspectives, priorities and lived experiences. </w:t>
      </w:r>
      <w:r>
        <w:t>SEAG2G</w:t>
      </w:r>
      <w:r w:rsidR="00FF4D86">
        <w:t xml:space="preserve">’s long-term ambition is </w:t>
      </w:r>
      <w:r w:rsidR="003519C4">
        <w:t>to</w:t>
      </w:r>
      <w:r w:rsidR="0029449D" w:rsidRPr="00AB1652">
        <w:t xml:space="preserve"> work with AGEs and SGEs to ensure that women have opportunities to contribute to decision</w:t>
      </w:r>
      <w:r w:rsidR="0029449D">
        <w:t>-</w:t>
      </w:r>
      <w:r w:rsidR="0029449D" w:rsidRPr="00AB1652">
        <w:t>making, ensuring there is equal participation by women and men</w:t>
      </w:r>
      <w:r w:rsidR="0029449D">
        <w:t>,</w:t>
      </w:r>
      <w:r w:rsidR="0029449D" w:rsidRPr="00AB1652">
        <w:t xml:space="preserve"> and working with SGEs to develop policies, programs and operating systems that respond to the needs of both women and men from diverse backgrounds. As </w:t>
      </w:r>
      <w:r>
        <w:t>SEAG2G</w:t>
      </w:r>
      <w:r w:rsidR="0029449D" w:rsidRPr="00AB1652">
        <w:t xml:space="preserve"> initiatives are identified and designed, there may be opportunities for the program to align with DFAT’s </w:t>
      </w:r>
      <w:r w:rsidR="0029449D">
        <w:t xml:space="preserve">other </w:t>
      </w:r>
      <w:r w:rsidR="0029449D" w:rsidRPr="00AB1652">
        <w:t>pillars</w:t>
      </w:r>
      <w:r w:rsidR="0029449D">
        <w:t xml:space="preserve"> –</w:t>
      </w:r>
      <w:r w:rsidR="0029449D" w:rsidRPr="00AB1652">
        <w:t xml:space="preserve"> promoting women’s economic empowerment</w:t>
      </w:r>
      <w:r w:rsidR="0029449D">
        <w:t xml:space="preserve"> and</w:t>
      </w:r>
      <w:r w:rsidR="0029449D" w:rsidRPr="00AB1652">
        <w:t xml:space="preserve"> ending violence against women and girls</w:t>
      </w:r>
      <w:r w:rsidR="0029449D">
        <w:t xml:space="preserve"> –</w:t>
      </w:r>
      <w:r w:rsidR="0029449D" w:rsidRPr="00AB1652">
        <w:t xml:space="preserve"> via policy and program development work with AGE and SGE partners across the </w:t>
      </w:r>
      <w:r w:rsidR="00A2671E">
        <w:t>thematic priorities</w:t>
      </w:r>
      <w:r w:rsidR="0029449D" w:rsidRPr="00AB1652">
        <w:t xml:space="preserve">. </w:t>
      </w:r>
    </w:p>
    <w:p w14:paraId="24D0AA06" w14:textId="5ADF9FE9" w:rsidR="0073178F" w:rsidRDefault="00FF4D86" w:rsidP="00C42279">
      <w:pPr>
        <w:pStyle w:val="BodyText"/>
      </w:pPr>
      <w:r>
        <w:t xml:space="preserve">Within the </w:t>
      </w:r>
      <w:r w:rsidR="005A5D5B">
        <w:t>SEAG2G</w:t>
      </w:r>
      <w:r>
        <w:t xml:space="preserve"> program, the design acknowledges that d</w:t>
      </w:r>
      <w:r w:rsidR="00A7484A">
        <w:t>riving meaningful</w:t>
      </w:r>
      <w:r>
        <w:t xml:space="preserve"> and </w:t>
      </w:r>
      <w:r w:rsidR="00A7484A">
        <w:t xml:space="preserve">sustainable change </w:t>
      </w:r>
      <w:r>
        <w:t>is a long-term</w:t>
      </w:r>
      <w:r w:rsidR="00703320">
        <w:t>, perhaps generational,</w:t>
      </w:r>
      <w:r>
        <w:t xml:space="preserve"> endeavour that requires perseverance</w:t>
      </w:r>
      <w:r w:rsidR="00703320">
        <w:t xml:space="preserve"> and </w:t>
      </w:r>
      <w:r w:rsidR="005B1E8C">
        <w:t>incremental progress</w:t>
      </w:r>
      <w:r w:rsidR="00703320">
        <w:t>. Experience from similar programs indicate</w:t>
      </w:r>
      <w:r w:rsidR="00EC1355">
        <w:t>s</w:t>
      </w:r>
      <w:r w:rsidR="00703320">
        <w:t xml:space="preserve"> there are many challenges </w:t>
      </w:r>
      <w:r w:rsidR="00EC1355">
        <w:t>to</w:t>
      </w:r>
      <w:r w:rsidR="00703320">
        <w:t xml:space="preserve"> achiev</w:t>
      </w:r>
      <w:r w:rsidR="00EC1355">
        <w:t>e</w:t>
      </w:r>
      <w:r w:rsidR="00703320">
        <w:t xml:space="preserve"> </w:t>
      </w:r>
      <w:r w:rsidR="00EC1355">
        <w:t>program wide</w:t>
      </w:r>
      <w:r w:rsidR="00703320">
        <w:t xml:space="preserve"> GEDSI impact. </w:t>
      </w:r>
      <w:r w:rsidR="00A7484A">
        <w:t xml:space="preserve">It takes continuity of </w:t>
      </w:r>
      <w:r w:rsidR="00703320">
        <w:t xml:space="preserve">program </w:t>
      </w:r>
      <w:r w:rsidR="00A7484A">
        <w:t>effort across political cycles and leadership transitions to build</w:t>
      </w:r>
      <w:r w:rsidR="005B1E8C">
        <w:t xml:space="preserve"> AGE</w:t>
      </w:r>
      <w:r w:rsidR="00A7484A">
        <w:t xml:space="preserve"> commitment and momentum</w:t>
      </w:r>
      <w:r w:rsidR="00312027">
        <w:t xml:space="preserve"> to make the transformative shifts in policies, </w:t>
      </w:r>
      <w:r w:rsidR="00DB1311">
        <w:t>processes,</w:t>
      </w:r>
      <w:r w:rsidR="00312027">
        <w:t xml:space="preserve"> and mindsets </w:t>
      </w:r>
      <w:r w:rsidR="00DB1311">
        <w:t>required to advance GEDSI outcomes</w:t>
      </w:r>
      <w:r w:rsidR="005B1E8C">
        <w:t xml:space="preserve"> with counterparts</w:t>
      </w:r>
      <w:r w:rsidR="00A7484A">
        <w:t xml:space="preserve">. Even with strong intent, developing the required technical capacity and GEDSI competencies across </w:t>
      </w:r>
      <w:r w:rsidR="00312027">
        <w:t>AGEs and SGE</w:t>
      </w:r>
      <w:r w:rsidR="005B1E8C">
        <w:t xml:space="preserve"> officials </w:t>
      </w:r>
      <w:r w:rsidR="00A7484A">
        <w:t xml:space="preserve">takes dedicated investment over many years. </w:t>
      </w:r>
    </w:p>
    <w:p w14:paraId="7170FE49" w14:textId="0A55CC55" w:rsidR="005C106F" w:rsidRDefault="0073178F" w:rsidP="00C42279">
      <w:pPr>
        <w:pStyle w:val="BodyText"/>
        <w:rPr>
          <w:lang w:val="en-AU"/>
        </w:rPr>
      </w:pPr>
      <w:r>
        <w:t xml:space="preserve">Despite these challenges, </w:t>
      </w:r>
      <w:r w:rsidR="0025049B">
        <w:t>GEDSI entry points at the activity level show promise for the program. Based on consultations, th</w:t>
      </w:r>
      <w:r w:rsidR="005C106F">
        <w:t xml:space="preserve">ere are </w:t>
      </w:r>
      <w:r w:rsidR="0025049B">
        <w:t>several good</w:t>
      </w:r>
      <w:r w:rsidR="005C106F">
        <w:t xml:space="preserve"> practices adopted by</w:t>
      </w:r>
      <w:r w:rsidR="00FB1D79">
        <w:t xml:space="preserve"> AGEs working within</w:t>
      </w:r>
      <w:r w:rsidR="005C106F">
        <w:t xml:space="preserve"> </w:t>
      </w:r>
      <w:r w:rsidR="005A5D5B" w:rsidRPr="005A5D5B">
        <w:t>government-to-government</w:t>
      </w:r>
      <w:r>
        <w:t xml:space="preserve"> </w:t>
      </w:r>
      <w:r w:rsidR="005C106F">
        <w:t xml:space="preserve">programs that support GEDSI to be considered </w:t>
      </w:r>
      <w:r w:rsidR="0025049B">
        <w:t>at this level</w:t>
      </w:r>
      <w:r w:rsidR="005C106F">
        <w:t>.</w:t>
      </w:r>
      <w:r w:rsidR="00FB1D79">
        <w:t xml:space="preserve"> </w:t>
      </w:r>
      <w:r w:rsidR="005C106F">
        <w:t xml:space="preserve">For example, </w:t>
      </w:r>
      <w:r w:rsidR="005C106F">
        <w:rPr>
          <w:lang w:val="en-AU"/>
        </w:rPr>
        <w:t>t</w:t>
      </w:r>
      <w:r w:rsidR="005C106F" w:rsidRPr="000F15F8">
        <w:rPr>
          <w:lang w:val="en-AU"/>
        </w:rPr>
        <w:t>argeted activities that address GEDSI have been more effective due to both AGEs and government partners having a clearer understanding of the objectives of activities as they focus on a specific area of concern.</w:t>
      </w:r>
      <w:r w:rsidR="005C106F">
        <w:rPr>
          <w:lang w:val="en-AU"/>
        </w:rPr>
        <w:t xml:space="preserve"> The Australian Water Partnership program implemented flagship activities related to disability in </w:t>
      </w:r>
      <w:r w:rsidR="00C875A9">
        <w:rPr>
          <w:lang w:val="en-AU"/>
        </w:rPr>
        <w:t>2</w:t>
      </w:r>
      <w:r w:rsidR="005C106F">
        <w:rPr>
          <w:lang w:val="en-AU"/>
        </w:rPr>
        <w:t xml:space="preserve"> countries, which linked</w:t>
      </w:r>
      <w:r w:rsidR="00EC1355">
        <w:rPr>
          <w:lang w:val="en-AU"/>
        </w:rPr>
        <w:t xml:space="preserve"> organisations</w:t>
      </w:r>
      <w:r w:rsidR="005C106F">
        <w:rPr>
          <w:lang w:val="en-AU"/>
        </w:rPr>
        <w:t xml:space="preserve"> </w:t>
      </w:r>
      <w:r w:rsidR="00EC1355">
        <w:rPr>
          <w:lang w:val="en-AU"/>
        </w:rPr>
        <w:t>of people with disability (</w:t>
      </w:r>
      <w:r w:rsidR="005C106F">
        <w:rPr>
          <w:lang w:val="en-AU"/>
        </w:rPr>
        <w:t>OPD</w:t>
      </w:r>
      <w:r w:rsidR="00EC1355">
        <w:rPr>
          <w:lang w:val="en-AU"/>
        </w:rPr>
        <w:t>)</w:t>
      </w:r>
      <w:r w:rsidR="005C106F">
        <w:rPr>
          <w:lang w:val="en-AU"/>
        </w:rPr>
        <w:t xml:space="preserve"> in </w:t>
      </w:r>
      <w:r w:rsidR="00EC1355">
        <w:rPr>
          <w:lang w:val="en-AU"/>
        </w:rPr>
        <w:t xml:space="preserve">the </w:t>
      </w:r>
      <w:r w:rsidR="005C106F">
        <w:rPr>
          <w:lang w:val="en-AU"/>
        </w:rPr>
        <w:t>program country with Australian OPDs to support water management.</w:t>
      </w:r>
      <w:r w:rsidR="005C106F" w:rsidRPr="000F15F8">
        <w:rPr>
          <w:lang w:val="en-AU"/>
        </w:rPr>
        <w:t xml:space="preserve"> Design consultations </w:t>
      </w:r>
      <w:r w:rsidR="005C106F">
        <w:rPr>
          <w:lang w:val="en-AU"/>
        </w:rPr>
        <w:t xml:space="preserve">also </w:t>
      </w:r>
      <w:r w:rsidR="005C106F" w:rsidRPr="000F15F8">
        <w:rPr>
          <w:lang w:val="en-AU"/>
        </w:rPr>
        <w:t xml:space="preserve">highlight the need for GEDSI technical advice to be available </w:t>
      </w:r>
      <w:r w:rsidR="00EC1355">
        <w:rPr>
          <w:lang w:val="en-AU"/>
        </w:rPr>
        <w:t>from</w:t>
      </w:r>
      <w:r w:rsidR="005C106F" w:rsidRPr="000F15F8">
        <w:rPr>
          <w:lang w:val="en-AU"/>
        </w:rPr>
        <w:t xml:space="preserve"> the program team as most AGEs do not have this expertise. Programs, such as the Cyber and Critical Tech Cooperation, Partnership for a Healthy Region, and </w:t>
      </w:r>
      <w:r w:rsidR="00EC1355" w:rsidRPr="000F15F8">
        <w:rPr>
          <w:lang w:val="en-AU"/>
        </w:rPr>
        <w:t>Australia</w:t>
      </w:r>
      <w:r w:rsidR="00EC1355">
        <w:rPr>
          <w:lang w:val="en-AU"/>
        </w:rPr>
        <w:t>n</w:t>
      </w:r>
      <w:r w:rsidR="00EC1355" w:rsidRPr="000F15F8">
        <w:rPr>
          <w:lang w:val="en-AU"/>
        </w:rPr>
        <w:t xml:space="preserve"> </w:t>
      </w:r>
      <w:r w:rsidR="005C106F" w:rsidRPr="000F15F8">
        <w:rPr>
          <w:lang w:val="en-AU"/>
        </w:rPr>
        <w:t xml:space="preserve">Water Partnership programs, have had GEDSI </w:t>
      </w:r>
      <w:r w:rsidR="005C106F">
        <w:rPr>
          <w:lang w:val="en-AU"/>
        </w:rPr>
        <w:t>a</w:t>
      </w:r>
      <w:r w:rsidR="005C106F" w:rsidRPr="000F15F8">
        <w:rPr>
          <w:lang w:val="en-AU"/>
        </w:rPr>
        <w:t xml:space="preserve">dvisers who review proposals and support partners to integrate GEDSI in activities; this has been essential for ensuring GEDSI is considered. </w:t>
      </w:r>
      <w:r w:rsidR="005C106F">
        <w:rPr>
          <w:lang w:val="en-AU"/>
        </w:rPr>
        <w:t>M</w:t>
      </w:r>
      <w:r w:rsidR="005C106F" w:rsidRPr="000F15F8">
        <w:rPr>
          <w:lang w:val="en-AU"/>
        </w:rPr>
        <w:t xml:space="preserve">any </w:t>
      </w:r>
      <w:r w:rsidR="005A5D5B" w:rsidRPr="005A5D5B">
        <w:rPr>
          <w:lang w:val="en-AU"/>
        </w:rPr>
        <w:t>government-to-government</w:t>
      </w:r>
      <w:r w:rsidR="005C106F" w:rsidRPr="000F15F8">
        <w:rPr>
          <w:lang w:val="en-AU"/>
        </w:rPr>
        <w:t xml:space="preserve"> programs </w:t>
      </w:r>
      <w:r w:rsidR="005C106F">
        <w:rPr>
          <w:lang w:val="en-AU"/>
        </w:rPr>
        <w:t xml:space="preserve">require </w:t>
      </w:r>
      <w:r w:rsidR="005C106F" w:rsidRPr="000F15F8">
        <w:rPr>
          <w:lang w:val="en-AU"/>
        </w:rPr>
        <w:t xml:space="preserve">partners to undertake a GEDSI analysis during the initial proposal stage to understand </w:t>
      </w:r>
      <w:r w:rsidR="005C106F">
        <w:rPr>
          <w:lang w:val="en-AU"/>
        </w:rPr>
        <w:t xml:space="preserve">GEDSI </w:t>
      </w:r>
      <w:r w:rsidR="005C106F" w:rsidRPr="000F15F8">
        <w:rPr>
          <w:lang w:val="en-AU"/>
        </w:rPr>
        <w:t xml:space="preserve">opportunities. GEDSI Action Plans have ensured there is an ongoing focus and commitment to GEDSI in </w:t>
      </w:r>
      <w:r w:rsidR="005A5D5B" w:rsidRPr="005A5D5B">
        <w:rPr>
          <w:lang w:val="en-AU"/>
        </w:rPr>
        <w:t>government-to-government</w:t>
      </w:r>
      <w:r w:rsidR="005C106F" w:rsidRPr="000F15F8">
        <w:rPr>
          <w:lang w:val="en-AU"/>
        </w:rPr>
        <w:t xml:space="preserve"> initiative</w:t>
      </w:r>
      <w:r w:rsidR="005C106F">
        <w:rPr>
          <w:lang w:val="en-AU"/>
        </w:rPr>
        <w:t xml:space="preserve">s, with </w:t>
      </w:r>
      <w:r w:rsidR="005C106F" w:rsidRPr="000F15F8">
        <w:rPr>
          <w:lang w:val="en-AU"/>
        </w:rPr>
        <w:t>specific GEDSI indicators and objectives assessed through the program</w:t>
      </w:r>
      <w:r w:rsidR="005C106F">
        <w:rPr>
          <w:lang w:val="en-AU"/>
        </w:rPr>
        <w:t>’</w:t>
      </w:r>
      <w:r w:rsidR="005C106F" w:rsidRPr="000F15F8">
        <w:rPr>
          <w:lang w:val="en-AU"/>
        </w:rPr>
        <w:t xml:space="preserve">s </w:t>
      </w:r>
      <w:r w:rsidR="005C106F">
        <w:rPr>
          <w:lang w:val="en-AU"/>
        </w:rPr>
        <w:t xml:space="preserve">MEL </w:t>
      </w:r>
      <w:r w:rsidR="005C106F" w:rsidRPr="000F15F8">
        <w:rPr>
          <w:lang w:val="en-AU"/>
        </w:rPr>
        <w:t xml:space="preserve">processes. </w:t>
      </w:r>
    </w:p>
    <w:p w14:paraId="755F1C3A" w14:textId="63392D7F" w:rsidR="00B74D82" w:rsidRDefault="005A5D5B" w:rsidP="00D21A2E">
      <w:pPr>
        <w:pStyle w:val="BodyText"/>
      </w:pPr>
      <w:r>
        <w:t>SEAG2G</w:t>
      </w:r>
      <w:r w:rsidR="001A6BEF" w:rsidRPr="00AB1652">
        <w:t xml:space="preserve"> will develop a GEDSI Strategy and Action Plan t</w:t>
      </w:r>
      <w:r w:rsidR="00EC1355">
        <w:t>o</w:t>
      </w:r>
      <w:r w:rsidR="001A6BEF" w:rsidRPr="00AB1652">
        <w:t xml:space="preserve"> define the approach to GEDSI and identif</w:t>
      </w:r>
      <w:r w:rsidR="00EC1355">
        <w:t>y</w:t>
      </w:r>
      <w:r w:rsidR="001A6BEF" w:rsidRPr="00AB1652">
        <w:t xml:space="preserve"> initiatives, entry points and resources to support GEDSI across the </w:t>
      </w:r>
      <w:r w:rsidR="005C106F">
        <w:t xml:space="preserve">program and activity </w:t>
      </w:r>
      <w:r w:rsidR="00670955">
        <w:t>levels and</w:t>
      </w:r>
      <w:r w:rsidR="005C106F">
        <w:t xml:space="preserve"> delivered </w:t>
      </w:r>
      <w:r w:rsidR="00EC1355">
        <w:t xml:space="preserve">in each </w:t>
      </w:r>
      <w:r w:rsidR="00932932">
        <w:t xml:space="preserve">thematic </w:t>
      </w:r>
      <w:r w:rsidR="001A6BEF" w:rsidRPr="00AB1652">
        <w:t xml:space="preserve">area. </w:t>
      </w:r>
      <w:r w:rsidR="00847E0F">
        <w:t xml:space="preserve">The Strategy will be informed by a GEDSI analysis </w:t>
      </w:r>
      <w:r w:rsidR="00EC1355">
        <w:t xml:space="preserve">to examine </w:t>
      </w:r>
      <w:r w:rsidR="00847E0F">
        <w:t xml:space="preserve">gender equality, disability and social inclusion across the Southeast Asia region and identify the interconnecting factors that contribute to inequality and exclusion. </w:t>
      </w:r>
      <w:r w:rsidR="001A6BEF" w:rsidRPr="00AB1652">
        <w:t xml:space="preserve">The Strategy will outline </w:t>
      </w:r>
      <w:r w:rsidR="00847E0F">
        <w:t>how gender issues will be considered and integrated at both the program and activity level</w:t>
      </w:r>
      <w:r w:rsidR="00B74D82">
        <w:t>s</w:t>
      </w:r>
      <w:r w:rsidR="00847E0F">
        <w:t xml:space="preserve">, using </w:t>
      </w:r>
      <w:r w:rsidR="00932932">
        <w:t>a twin track approach of mainstreaming</w:t>
      </w:r>
      <w:r w:rsidR="001A6BEF" w:rsidRPr="00AB1652">
        <w:t xml:space="preserve"> </w:t>
      </w:r>
      <w:r w:rsidR="00932932">
        <w:t>and targeted initiatives</w:t>
      </w:r>
      <w:r w:rsidR="00847E0F">
        <w:t>. The Strategy will include</w:t>
      </w:r>
      <w:r w:rsidR="00932932">
        <w:t xml:space="preserve"> GEDSI </w:t>
      </w:r>
      <w:r w:rsidR="001A6BEF" w:rsidRPr="00AB1652">
        <w:t>indicators</w:t>
      </w:r>
      <w:r w:rsidR="00847E0F">
        <w:t xml:space="preserve"> to monitor the effectiveness of initiatives</w:t>
      </w:r>
      <w:r w:rsidR="001A6BEF" w:rsidRPr="00AB1652">
        <w:t xml:space="preserve">. The Strategy will be informed by consultations with key partners </w:t>
      </w:r>
      <w:r w:rsidR="00B74D82">
        <w:t>(</w:t>
      </w:r>
      <w:r w:rsidR="001A6BEF" w:rsidRPr="00AB1652">
        <w:t>DFAT</w:t>
      </w:r>
      <w:r w:rsidR="00847E0F">
        <w:t>,</w:t>
      </w:r>
      <w:r w:rsidR="001A6BEF" w:rsidRPr="00AB1652">
        <w:t xml:space="preserve"> AGEs</w:t>
      </w:r>
      <w:r w:rsidR="00847E0F">
        <w:t xml:space="preserve">, women’s </w:t>
      </w:r>
      <w:r w:rsidR="003519C4">
        <w:t>organisations,</w:t>
      </w:r>
      <w:r w:rsidR="00847E0F">
        <w:t xml:space="preserve"> and OPDs</w:t>
      </w:r>
      <w:r w:rsidR="001A6BEF" w:rsidRPr="00AB1652">
        <w:t xml:space="preserve"> to understand the barriers, opportunities, and necessary support. The GEDSI Strategy and Action Plan</w:t>
      </w:r>
      <w:r w:rsidR="00E114B1">
        <w:t xml:space="preserve"> (including the GEDSI analysis)</w:t>
      </w:r>
      <w:r w:rsidR="001A6BEF" w:rsidRPr="00AB1652">
        <w:t xml:space="preserve"> will be </w:t>
      </w:r>
      <w:r w:rsidR="00B74D82">
        <w:t>developed during the</w:t>
      </w:r>
      <w:r w:rsidR="00847E0F">
        <w:t xml:space="preserve"> </w:t>
      </w:r>
      <w:r w:rsidR="00C66768">
        <w:t>i</w:t>
      </w:r>
      <w:r w:rsidR="001A6BEF" w:rsidRPr="00AB1652">
        <w:t xml:space="preserve">nception </w:t>
      </w:r>
      <w:r w:rsidR="00C66768">
        <w:t>p</w:t>
      </w:r>
      <w:r w:rsidR="001A6BEF" w:rsidRPr="00AB1652">
        <w:t>hase</w:t>
      </w:r>
      <w:r w:rsidR="00847E0F">
        <w:t xml:space="preserve"> and supported by a </w:t>
      </w:r>
      <w:r w:rsidR="002B3454">
        <w:t>dedicated budget</w:t>
      </w:r>
      <w:r w:rsidR="007C4C47">
        <w:t xml:space="preserve"> of approximately $80,000</w:t>
      </w:r>
      <w:r w:rsidR="00847E0F">
        <w:t>. The</w:t>
      </w:r>
      <w:r w:rsidR="00932932">
        <w:t xml:space="preserve"> Action Plan </w:t>
      </w:r>
      <w:r w:rsidR="00847E0F">
        <w:t xml:space="preserve">will be </w:t>
      </w:r>
      <w:r w:rsidR="00932932">
        <w:t>reviewed annually.</w:t>
      </w:r>
      <w:r w:rsidR="001A6BEF" w:rsidRPr="00AB1652">
        <w:t xml:space="preserve"> </w:t>
      </w:r>
    </w:p>
    <w:p w14:paraId="75A4312A" w14:textId="7CFAA72B" w:rsidR="0029449D" w:rsidRDefault="0029449D" w:rsidP="00C42279">
      <w:pPr>
        <w:pStyle w:val="BodyText"/>
      </w:pPr>
      <w:r>
        <w:lastRenderedPageBreak/>
        <w:t xml:space="preserve">For each Core Partner, a separate GEDSI analysis will be undertaken and a GEDSI Action Plan developed. </w:t>
      </w:r>
      <w:r w:rsidR="00847E0F">
        <w:t>Local women’s organisations, OPDs and relevant civil society organisations will be consulted to understand the barriers and enablers for GEDSI relevant to thematic areas</w:t>
      </w:r>
      <w:r w:rsidR="00B74D82">
        <w:t>.</w:t>
      </w:r>
    </w:p>
    <w:bookmarkEnd w:id="238"/>
    <w:p w14:paraId="3A7D7541" w14:textId="6407E672" w:rsidR="0029449D" w:rsidRDefault="0029449D" w:rsidP="00C42279">
      <w:pPr>
        <w:pStyle w:val="BodyText"/>
      </w:pPr>
      <w:r w:rsidRPr="00AB1652">
        <w:t>A ful</w:t>
      </w:r>
      <w:r>
        <w:t>l</w:t>
      </w:r>
      <w:r>
        <w:noBreakHyphen/>
      </w:r>
      <w:r w:rsidRPr="00AB1652">
        <w:t xml:space="preserve">time GEDSI Manager will lead the implementation of the program’s GEDSI Strategy and initiatives. The GEDSI Manager will be a member of the </w:t>
      </w:r>
      <w:r w:rsidR="005A5D5B">
        <w:t>SEAG2G</w:t>
      </w:r>
      <w:r w:rsidRPr="00AB1652">
        <w:t xml:space="preserve"> Leadership Team to ensure GEDSI is a key consideration in all </w:t>
      </w:r>
      <w:proofErr w:type="gramStart"/>
      <w:r w:rsidRPr="00AB1652">
        <w:t>program</w:t>
      </w:r>
      <w:proofErr w:type="gramEnd"/>
      <w:r w:rsidRPr="00AB1652">
        <w:t xml:space="preserve"> decision-making processes. A representative from DFAT’s </w:t>
      </w:r>
      <w:r>
        <w:t>Gender Equality</w:t>
      </w:r>
      <w:r w:rsidR="007975C6">
        <w:rPr>
          <w:iCs/>
        </w:rPr>
        <w:t>, Disability and Social Inclusion</w:t>
      </w:r>
      <w:r>
        <w:t xml:space="preserve"> Branch</w:t>
      </w:r>
      <w:r w:rsidRPr="00AB1652">
        <w:t xml:space="preserve"> will be part of </w:t>
      </w:r>
      <w:r>
        <w:t>the</w:t>
      </w:r>
      <w:r w:rsidRPr="00AB1652">
        <w:t xml:space="preserve"> </w:t>
      </w:r>
      <w:r>
        <w:t>Executive Steering Committee</w:t>
      </w:r>
      <w:r w:rsidRPr="00AB1652">
        <w:t xml:space="preserve"> to support the inclusion of GEDSI </w:t>
      </w:r>
      <w:r>
        <w:t xml:space="preserve">in the program </w:t>
      </w:r>
      <w:r w:rsidRPr="00AB1652">
        <w:t xml:space="preserve">and enable GEDSI strategic priorities to be advanced. A </w:t>
      </w:r>
      <w:r>
        <w:t xml:space="preserve">funding allocation phasing up to approximately </w:t>
      </w:r>
      <w:r w:rsidRPr="00AB1652">
        <w:t>10</w:t>
      </w:r>
      <w:r>
        <w:t xml:space="preserve"> per cent</w:t>
      </w:r>
      <w:r w:rsidRPr="00AB1652">
        <w:t xml:space="preserve"> of the annual program will be allocated to support GEDSI initiatives. </w:t>
      </w:r>
    </w:p>
    <w:p w14:paraId="2FBAAA04" w14:textId="51CFA8F3" w:rsidR="00AB1652" w:rsidRPr="00AB1652" w:rsidRDefault="00AB1652" w:rsidP="00C42279">
      <w:pPr>
        <w:pStyle w:val="BodyText"/>
      </w:pPr>
      <w:r w:rsidRPr="00AB1652">
        <w:t xml:space="preserve">Increasing awareness of AGEs regarding the importance and relevance of gender equality in priority themes through regular training and mentoring sessions will be essential for GEDSI to remain a key focus in </w:t>
      </w:r>
      <w:r w:rsidR="005A5D5B">
        <w:t>SEAG2G</w:t>
      </w:r>
      <w:r w:rsidRPr="00AB1652">
        <w:t xml:space="preserve"> initiatives. </w:t>
      </w:r>
      <w:r w:rsidR="00CB77C2">
        <w:rPr>
          <w:lang w:val="en-AU"/>
        </w:rPr>
        <w:t xml:space="preserve">For this reason, the program will ensure there is a culture of learning and continuous improvement in GEDSI via targeted initiatives </w:t>
      </w:r>
      <w:r w:rsidR="00B74D82">
        <w:rPr>
          <w:lang w:val="en-AU"/>
        </w:rPr>
        <w:t xml:space="preserve">that </w:t>
      </w:r>
      <w:r w:rsidR="00CB77C2">
        <w:rPr>
          <w:lang w:val="en-AU"/>
        </w:rPr>
        <w:t>address GEDSI in thematic areas</w:t>
      </w:r>
      <w:r w:rsidR="00CB77C2">
        <w:t xml:space="preserve">. </w:t>
      </w:r>
      <w:r w:rsidRPr="00AB1652">
        <w:t xml:space="preserve">The program will develop toolkits, resources and guidance notes that support the integration of GEDSI in AGE and SGE activities. The program will provide peer-to-peer learning opportunities to showcase the work of AGEs and for AGE peers to learn from each other about approaches and activities adopted to address gender inequality in their initiatives. Time will be allocated during AGE partnership meetings, annual planning events, and design workshops to present and discuss GEDSI activities as a way for AGEs to increase their awareness, exchange ideas, identify and resolve problems, and generate new ideas about gender equality in </w:t>
      </w:r>
      <w:r w:rsidR="005A5D5B">
        <w:t>SEAG2G</w:t>
      </w:r>
      <w:r w:rsidRPr="00AB1652">
        <w:t xml:space="preserve"> initiatives. </w:t>
      </w:r>
    </w:p>
    <w:p w14:paraId="43155854" w14:textId="53787BB3" w:rsidR="008611DF" w:rsidRDefault="00DC1CC7" w:rsidP="00C42279">
      <w:pPr>
        <w:pStyle w:val="BodyText"/>
      </w:pPr>
      <w:r>
        <w:fldChar w:fldCharType="begin"/>
      </w:r>
      <w:r>
        <w:instrText xml:space="preserve"> REF _Ref168476483 \r \h </w:instrText>
      </w:r>
      <w:r>
        <w:fldChar w:fldCharType="separate"/>
      </w:r>
      <w:r w:rsidR="00AF7596">
        <w:t>Annex 7</w:t>
      </w:r>
      <w:r>
        <w:fldChar w:fldCharType="end"/>
      </w:r>
      <w:r w:rsidR="008611DF">
        <w:t xml:space="preserve"> </w:t>
      </w:r>
      <w:r w:rsidR="00932932">
        <w:t xml:space="preserve">contains </w:t>
      </w:r>
      <w:r w:rsidR="0029449D">
        <w:t xml:space="preserve">more detailed </w:t>
      </w:r>
      <w:r w:rsidR="008611DF">
        <w:t xml:space="preserve">GEDSI analysis. </w:t>
      </w:r>
    </w:p>
    <w:p w14:paraId="06A2B048" w14:textId="1C595E70" w:rsidR="00932932" w:rsidRDefault="00932932" w:rsidP="00C42279">
      <w:pPr>
        <w:pStyle w:val="BodyText"/>
      </w:pPr>
      <w:r w:rsidRPr="00AB1652">
        <w:t xml:space="preserve">The Development Assistance Committee (DAC) Gender Equality Marker for </w:t>
      </w:r>
      <w:r w:rsidR="005A5D5B">
        <w:t>SEAG2G</w:t>
      </w:r>
      <w:r w:rsidRPr="00AB1652">
        <w:t xml:space="preserve"> is classified as significant. The design has been informed by a GEDSI analysis, with targeted GEDSI analyses to be conducted to inform the design of </w:t>
      </w:r>
      <w:r>
        <w:t xml:space="preserve">thematic </w:t>
      </w:r>
      <w:r w:rsidRPr="00AB1652">
        <w:t xml:space="preserve">priority initiatives and identify relevant areas to address gender inequality. </w:t>
      </w:r>
      <w:r w:rsidR="005A5D5B">
        <w:t>SEAG2G</w:t>
      </w:r>
      <w:r w:rsidRPr="00AB1652">
        <w:t xml:space="preserve"> will adopt a </w:t>
      </w:r>
      <w:r>
        <w:t>‘</w:t>
      </w:r>
      <w:r w:rsidRPr="00AB1652">
        <w:t>do no harm</w:t>
      </w:r>
      <w:r>
        <w:t>’</w:t>
      </w:r>
      <w:r w:rsidRPr="00AB1652">
        <w:t xml:space="preserve"> approach and ensure activities consider child protection issues and the risk of sexual exploitation, abuse, and harassment. </w:t>
      </w:r>
    </w:p>
    <w:p w14:paraId="506DC386" w14:textId="7A91E4A1" w:rsidR="005E70A0" w:rsidRDefault="005A5D5B" w:rsidP="005E70A0">
      <w:pPr>
        <w:rPr>
          <w:lang w:val="en-AU"/>
        </w:rPr>
      </w:pPr>
      <w:r>
        <w:t>SEAG2G</w:t>
      </w:r>
      <w:r w:rsidR="00C73ED4" w:rsidRPr="00AB1652">
        <w:t xml:space="preserve"> has a </w:t>
      </w:r>
      <w:r w:rsidR="00C73ED4">
        <w:t xml:space="preserve">significant </w:t>
      </w:r>
      <w:r w:rsidR="00C73ED4" w:rsidRPr="00AB1652">
        <w:t>opportunity to affect positive influence on partner government systems by addressing the underlying socioeconomic challenges that reinforce gender inequality.</w:t>
      </w:r>
      <w:r w:rsidR="00C73ED4">
        <w:t xml:space="preserve"> </w:t>
      </w:r>
      <w:r w:rsidR="00745597" w:rsidRPr="000F15F8">
        <w:rPr>
          <w:lang w:val="en-AU"/>
        </w:rPr>
        <w:t xml:space="preserve">By showcasing Australian systems and policies that address gender equality and disability inclusion, </w:t>
      </w:r>
      <w:r>
        <w:rPr>
          <w:lang w:val="en-AU"/>
        </w:rPr>
        <w:t>SEAG2G</w:t>
      </w:r>
      <w:r w:rsidR="00745597" w:rsidRPr="000F15F8">
        <w:rPr>
          <w:lang w:val="en-AU"/>
        </w:rPr>
        <w:t xml:space="preserve"> can support SGEs to progress GEDSI policy and planning commitments.</w:t>
      </w:r>
      <w:r w:rsidR="00745597">
        <w:rPr>
          <w:lang w:val="en-AU"/>
        </w:rPr>
        <w:t xml:space="preserve"> </w:t>
      </w:r>
      <w:r w:rsidR="00D42527">
        <w:rPr>
          <w:lang w:val="en-AU"/>
        </w:rPr>
        <w:t xml:space="preserve">Australian government requirements for </w:t>
      </w:r>
      <w:r w:rsidR="00D42527" w:rsidRPr="000F15F8">
        <w:rPr>
          <w:lang w:val="en-AU"/>
        </w:rPr>
        <w:t>AGEs to conduct a gender analysis when developing policy proposals, budgets, and cabinet submissions</w:t>
      </w:r>
      <w:r w:rsidR="00D42527">
        <w:rPr>
          <w:lang w:val="en-AU"/>
        </w:rPr>
        <w:t>, also provide an opportunity for sharing experience and insights</w:t>
      </w:r>
      <w:bookmarkStart w:id="239" w:name="_Toc167451867"/>
      <w:bookmarkStart w:id="240" w:name="_Toc167377729"/>
      <w:r w:rsidR="00670955">
        <w:rPr>
          <w:lang w:val="en-AU"/>
        </w:rPr>
        <w:t xml:space="preserve">. </w:t>
      </w:r>
    </w:p>
    <w:p w14:paraId="175BB3A4" w14:textId="1E4B7900" w:rsidR="009D43FF" w:rsidRDefault="174CDB03" w:rsidP="005E70A0">
      <w:pPr>
        <w:pStyle w:val="Heading2"/>
      </w:pPr>
      <w:bookmarkStart w:id="241" w:name="_Toc1205048374"/>
      <w:bookmarkStart w:id="242" w:name="_Toc191377357"/>
      <w:r>
        <w:t xml:space="preserve">Disability </w:t>
      </w:r>
      <w:r w:rsidR="2B25EA2F" w:rsidRPr="00276AF1">
        <w:t>i</w:t>
      </w:r>
      <w:r w:rsidRPr="00276AF1">
        <w:t>nclusiveness</w:t>
      </w:r>
      <w:bookmarkEnd w:id="239"/>
      <w:bookmarkEnd w:id="240"/>
      <w:bookmarkEnd w:id="241"/>
      <w:bookmarkEnd w:id="242"/>
    </w:p>
    <w:p w14:paraId="34074750" w14:textId="324ECF86" w:rsidR="009D43FF" w:rsidRPr="00AB1652" w:rsidRDefault="009D43FF" w:rsidP="00C42279">
      <w:pPr>
        <w:pStyle w:val="BodyText"/>
      </w:pPr>
      <w:r w:rsidRPr="00AB1652">
        <w:t xml:space="preserve">Australia is a leader in disability inclusive development and the Australian Government is committed to </w:t>
      </w:r>
      <w:r w:rsidR="00CB77C2">
        <w:t xml:space="preserve">ensuring the rights of people with disabilities under the Convention on the Rights of Persons with Disabilities (CPRD). Australia is committed to </w:t>
      </w:r>
      <w:r w:rsidRPr="00AB1652">
        <w:t xml:space="preserve">supporting disability rights initiatives and ensuring international development policies and programs are inclusive of people with disabilities and their organisations. Australia’s International Development Policy outlines Australia’s commitment to advance the rights of people with disabilities and disability as a core issue for action in all international development initiatives. </w:t>
      </w:r>
    </w:p>
    <w:p w14:paraId="16478C66" w14:textId="0801DEF3" w:rsidR="009D43FF" w:rsidRDefault="009D43FF" w:rsidP="00C42279">
      <w:pPr>
        <w:pStyle w:val="BodyText"/>
      </w:pPr>
      <w:r w:rsidRPr="00AB1652">
        <w:t xml:space="preserve">Design consultations indicate that </w:t>
      </w:r>
      <w:r w:rsidR="00E36D34">
        <w:t xml:space="preserve">the </w:t>
      </w:r>
      <w:r w:rsidRPr="00AB1652">
        <w:t xml:space="preserve">limited </w:t>
      </w:r>
      <w:r w:rsidR="00761A52">
        <w:t xml:space="preserve">capability </w:t>
      </w:r>
      <w:r w:rsidR="00E36D34">
        <w:t xml:space="preserve">of AGEs </w:t>
      </w:r>
      <w:r w:rsidRPr="00AB1652">
        <w:t xml:space="preserve">in disability inclusion is the main barrier to ensuring the rights and needs of people with disabilities are addressed in </w:t>
      </w:r>
      <w:r w:rsidR="0029449D">
        <w:t xml:space="preserve">government-to-government </w:t>
      </w:r>
      <w:r w:rsidRPr="00AB1652">
        <w:t xml:space="preserve">initiatives. There has been limited integration of disability in </w:t>
      </w:r>
      <w:r w:rsidR="0029449D">
        <w:t xml:space="preserve">government-to-government </w:t>
      </w:r>
      <w:r w:rsidRPr="00AB1652">
        <w:t xml:space="preserve">activities, although targeted ‘flagship’ activities that directly address disability exclusion have been more effective. This barrier will be addressed by the GEDSI Manager working with AGEs and SGEs to identify entry points. </w:t>
      </w:r>
      <w:r w:rsidR="005A5D5B">
        <w:t>SEAG2G</w:t>
      </w:r>
      <w:r w:rsidRPr="00AB1652">
        <w:t xml:space="preserve"> will deliver disability training for AGEs and SGEs to increase awareness about relevance of disability inclusion across the </w:t>
      </w:r>
      <w:r w:rsidR="001A6BEF">
        <w:t xml:space="preserve">thematic </w:t>
      </w:r>
      <w:r w:rsidRPr="00AB1652">
        <w:t>areas and increase knowledge and skills in disability inclusion. The program will develop tools and guidelines to support the integration of disability in activities. The GEDSI Manager will work with AGEs and SGEs to implement and monitor disability-focused activities.</w:t>
      </w:r>
      <w:r w:rsidR="00A420DD">
        <w:t xml:space="preserve"> </w:t>
      </w:r>
    </w:p>
    <w:p w14:paraId="3A7E361D" w14:textId="1D365D09" w:rsidR="00ED378A" w:rsidRPr="00C3349B" w:rsidRDefault="4553C4D8" w:rsidP="00C42279">
      <w:pPr>
        <w:pStyle w:val="Heading2"/>
      </w:pPr>
      <w:bookmarkStart w:id="243" w:name="_Toc167377730"/>
      <w:bookmarkStart w:id="244" w:name="_Toc167451868"/>
      <w:bookmarkStart w:id="245" w:name="_Toc1039826074"/>
      <w:bookmarkStart w:id="246" w:name="_Toc191377358"/>
      <w:r>
        <w:lastRenderedPageBreak/>
        <w:t xml:space="preserve">Climate </w:t>
      </w:r>
      <w:r w:rsidRPr="00276AF1">
        <w:t>Change</w:t>
      </w:r>
      <w:bookmarkEnd w:id="243"/>
      <w:bookmarkEnd w:id="244"/>
      <w:bookmarkEnd w:id="245"/>
      <w:bookmarkEnd w:id="246"/>
    </w:p>
    <w:p w14:paraId="1DACC3B9" w14:textId="22506EE4" w:rsidR="0057653C" w:rsidRPr="002A40AE" w:rsidRDefault="63E79768" w:rsidP="00C42279">
      <w:pPr>
        <w:pStyle w:val="BodyText"/>
        <w:rPr>
          <w:color w:val="auto"/>
          <w:lang w:val="en-ID"/>
          <w14:ligatures w14:val="standardContextual"/>
        </w:rPr>
      </w:pPr>
      <w:r w:rsidRPr="5A5B4617">
        <w:t xml:space="preserve">Australia and its Southeast Asian </w:t>
      </w:r>
      <w:r w:rsidR="2E9333F0" w:rsidRPr="5A5B4617">
        <w:t>partner</w:t>
      </w:r>
      <w:r w:rsidRPr="5A5B4617">
        <w:t>s face the urgent need to adapt and build resilience to climate change impacts, and manage the challenges and opportunities involved in the transition to clean energy. Rising temperatures, shifting rainfall patterns and extreme weather events are impacting countries in Southeast Asia</w:t>
      </w:r>
      <w:r w:rsidR="69C601F8" w:rsidRPr="5A5B4617">
        <w:t>.</w:t>
      </w:r>
      <w:r w:rsidR="007A7750" w:rsidRPr="5A5B4617">
        <w:rPr>
          <w:rStyle w:val="FootnoteReference"/>
          <w:rFonts w:eastAsia="Calibri"/>
        </w:rPr>
        <w:footnoteReference w:id="26"/>
      </w:r>
      <w:r w:rsidR="6E9A1C2E" w:rsidRPr="5A5B4617">
        <w:t xml:space="preserve"> </w:t>
      </w:r>
      <w:r w:rsidRPr="5A5B4617">
        <w:t xml:space="preserve">Southeast Asian countries are especially at risk due to large and growing population, long coastlines, abundant low-lying areas, reliance on agriculture and dependence on natural resources. </w:t>
      </w:r>
      <w:r w:rsidR="3E494D16" w:rsidRPr="5A5B4617">
        <w:t xml:space="preserve">At the same time, to move away </w:t>
      </w:r>
      <w:r w:rsidRPr="5A5B4617">
        <w:t>from traditional reliance on fossil fuels, countries are accelerating their energy transition to meet ambitious emissions reduction targets against a context of rising energy demand, with energy use in Southeast Asia expected to double by 2050</w:t>
      </w:r>
      <w:r w:rsidR="69C601F8" w:rsidRPr="5A5B4617">
        <w:t>.</w:t>
      </w:r>
      <w:r w:rsidR="0057653C" w:rsidRPr="5A5B4617">
        <w:rPr>
          <w:rStyle w:val="FootnoteReference"/>
          <w:rFonts w:eastAsia="Calibri"/>
        </w:rPr>
        <w:footnoteReference w:id="27"/>
      </w:r>
    </w:p>
    <w:p w14:paraId="0F0C5E8C" w14:textId="56F32C4E" w:rsidR="0057653C" w:rsidRDefault="63E79768" w:rsidP="00C42279">
      <w:pPr>
        <w:pStyle w:val="BodyText"/>
      </w:pPr>
      <w:r w:rsidRPr="5A5B4617">
        <w:t>The 2021 ASEAN State of Climate Change Report identified the need</w:t>
      </w:r>
      <w:r w:rsidR="1DE395E6" w:rsidRPr="5A5B4617">
        <w:t>s</w:t>
      </w:r>
      <w:r w:rsidRPr="5A5B4617">
        <w:t xml:space="preserve"> </w:t>
      </w:r>
      <w:r w:rsidR="7DA979AE" w:rsidRPr="5A5B4617">
        <w:t>for</w:t>
      </w:r>
      <w:r w:rsidRPr="5A5B4617">
        <w:t xml:space="preserve"> ASEAN </w:t>
      </w:r>
      <w:r w:rsidR="2EE07D0C" w:rsidRPr="14867D47">
        <w:t>M</w:t>
      </w:r>
      <w:r w:rsidRPr="5A5B4617">
        <w:t xml:space="preserve">ember </w:t>
      </w:r>
      <w:r w:rsidR="068B67AF" w:rsidRPr="14867D47">
        <w:t>S</w:t>
      </w:r>
      <w:r w:rsidRPr="5A5B4617">
        <w:t xml:space="preserve">tates to raise capabilities in climate science, to cooperate and collaborate on knowledge and information transfer, and to focus on an energy transition to net zero emission targets. </w:t>
      </w:r>
      <w:r w:rsidR="6A06A5A2" w:rsidRPr="5A5B4617">
        <w:t xml:space="preserve">Additionally, </w:t>
      </w:r>
      <w:r w:rsidRPr="5A5B4617">
        <w:t>climate change impacts are not neutral, but rather exacerbate gender and other inequalities. Within Southeast Asia, existing social stratifications make those who were and already marginali</w:t>
      </w:r>
      <w:r w:rsidR="7B496FA0" w:rsidRPr="5A5B4617">
        <w:t>s</w:t>
      </w:r>
      <w:r w:rsidRPr="5A5B4617">
        <w:t>ed particularly vulnerable, as they often lack access to key resources to adapt, or the power to make decisions about how to protect themselves</w:t>
      </w:r>
      <w:r w:rsidR="69C601F8" w:rsidRPr="5A5B4617">
        <w:t>.</w:t>
      </w:r>
      <w:r w:rsidR="00C12C38" w:rsidRPr="5A5B4617">
        <w:rPr>
          <w:rStyle w:val="FootnoteReference"/>
          <w:rFonts w:eastAsia="Calibri"/>
        </w:rPr>
        <w:footnoteReference w:id="28"/>
      </w:r>
      <w:r w:rsidR="6A06A5A2">
        <w:t xml:space="preserve"> At the same time, women and other social groups are important agents of change in the energy transition. </w:t>
      </w:r>
    </w:p>
    <w:p w14:paraId="3CC522AC" w14:textId="77777777" w:rsidR="00881A20" w:rsidRPr="00C42279" w:rsidRDefault="00881A20" w:rsidP="00C42279">
      <w:pPr>
        <w:pStyle w:val="BodyText"/>
        <w:rPr>
          <w:lang w:val="en-ID"/>
        </w:rPr>
      </w:pPr>
      <w:r w:rsidRPr="00C42279">
        <w:rPr>
          <w:lang w:val="en-ID"/>
        </w:rPr>
        <w:t>Australia’s experience in addressing climate change to support climate adaptation and mitigation action in Southeast Asia</w:t>
      </w:r>
      <w:r w:rsidR="00643182" w:rsidRPr="00C42279">
        <w:rPr>
          <w:lang w:val="en-ID"/>
        </w:rPr>
        <w:t xml:space="preserve"> is of value to</w:t>
      </w:r>
      <w:r w:rsidR="003440B8" w:rsidRPr="00C42279">
        <w:rPr>
          <w:lang w:val="en-ID"/>
        </w:rPr>
        <w:t xml:space="preserve"> the</w:t>
      </w:r>
      <w:r w:rsidR="00643182" w:rsidRPr="00C42279">
        <w:rPr>
          <w:lang w:val="en-ID"/>
        </w:rPr>
        <w:t xml:space="preserve"> region</w:t>
      </w:r>
      <w:r w:rsidRPr="00C42279">
        <w:rPr>
          <w:lang w:val="en-ID"/>
        </w:rPr>
        <w:t>. Specifically, Australia’s leading science bodies</w:t>
      </w:r>
      <w:r w:rsidR="0031011E" w:rsidRPr="00C42279">
        <w:rPr>
          <w:lang w:val="en-ID"/>
        </w:rPr>
        <w:t>, such as</w:t>
      </w:r>
      <w:r w:rsidRPr="00C42279">
        <w:rPr>
          <w:lang w:val="en-ID"/>
        </w:rPr>
        <w:t xml:space="preserve"> CSIRO and Geoscience Australia</w:t>
      </w:r>
      <w:r w:rsidR="0031011E" w:rsidRPr="00C42279">
        <w:rPr>
          <w:lang w:val="en-ID"/>
        </w:rPr>
        <w:t>,</w:t>
      </w:r>
      <w:r w:rsidRPr="00C42279">
        <w:rPr>
          <w:lang w:val="en-ID"/>
        </w:rPr>
        <w:t xml:space="preserve"> can share tools for more accurate climate projection, spatial </w:t>
      </w:r>
      <w:r w:rsidR="00B8380C" w:rsidRPr="00C42279">
        <w:rPr>
          <w:lang w:val="en-ID"/>
        </w:rPr>
        <w:t>mapping,</w:t>
      </w:r>
      <w:r w:rsidRPr="00C42279">
        <w:rPr>
          <w:lang w:val="en-ID"/>
        </w:rPr>
        <w:t xml:space="preserve"> and weather disaster modelling to inform planning. </w:t>
      </w:r>
      <w:r w:rsidR="00643182" w:rsidRPr="00C42279">
        <w:rPr>
          <w:lang w:val="en-ID"/>
        </w:rPr>
        <w:t xml:space="preserve">Sharing Australia’s experience </w:t>
      </w:r>
      <w:r w:rsidR="004D0768" w:rsidRPr="00C42279">
        <w:rPr>
          <w:lang w:val="en-ID"/>
        </w:rPr>
        <w:t>in</w:t>
      </w:r>
      <w:r w:rsidRPr="00C42279">
        <w:rPr>
          <w:lang w:val="en-ID"/>
        </w:rPr>
        <w:t xml:space="preserve"> disaster response, coastal protection, climate-smart </w:t>
      </w:r>
      <w:r w:rsidR="00B8380C" w:rsidRPr="00C42279">
        <w:rPr>
          <w:lang w:val="en-ID"/>
        </w:rPr>
        <w:t>agriculture,</w:t>
      </w:r>
      <w:r w:rsidRPr="00C42279">
        <w:rPr>
          <w:lang w:val="en-ID"/>
        </w:rPr>
        <w:t xml:space="preserve"> and renewable energy integration</w:t>
      </w:r>
      <w:r w:rsidR="00B21E28" w:rsidRPr="00C42279">
        <w:rPr>
          <w:lang w:val="en-ID"/>
        </w:rPr>
        <w:t>,</w:t>
      </w:r>
      <w:r w:rsidRPr="00C42279">
        <w:rPr>
          <w:lang w:val="en-ID"/>
        </w:rPr>
        <w:t xml:space="preserve"> assists </w:t>
      </w:r>
      <w:r w:rsidR="09159E2E" w:rsidRPr="00C42279">
        <w:rPr>
          <w:lang w:val="en-ID"/>
        </w:rPr>
        <w:t>partner</w:t>
      </w:r>
      <w:r w:rsidRPr="00C42279">
        <w:rPr>
          <w:lang w:val="en-ID"/>
        </w:rPr>
        <w:t xml:space="preserve"> governments to implement resilience measures</w:t>
      </w:r>
      <w:r w:rsidR="0065379F" w:rsidRPr="00C42279">
        <w:rPr>
          <w:lang w:val="en-ID"/>
        </w:rPr>
        <w:t>.</w:t>
      </w:r>
    </w:p>
    <w:p w14:paraId="71CFECD5" w14:textId="15501665" w:rsidR="00046ADE" w:rsidRPr="00C42279" w:rsidRDefault="00046ADE" w:rsidP="00C42279">
      <w:pPr>
        <w:pStyle w:val="BodyText"/>
      </w:pPr>
      <w:r>
        <w:t xml:space="preserve">As </w:t>
      </w:r>
      <w:r w:rsidRPr="2AB35DE3">
        <w:t>announce</w:t>
      </w:r>
      <w:r>
        <w:t xml:space="preserve">d </w:t>
      </w:r>
      <w:r w:rsidRPr="2AB35DE3">
        <w:t>at the ASEAN-Australia Special Summit</w:t>
      </w:r>
      <w:r>
        <w:t xml:space="preserve"> in March 2024, </w:t>
      </w:r>
      <w:r w:rsidR="005A5D5B">
        <w:t>SEAG2G</w:t>
      </w:r>
      <w:r>
        <w:t xml:space="preserve"> will </w:t>
      </w:r>
      <w:r w:rsidR="00BB441E">
        <w:t xml:space="preserve">include </w:t>
      </w:r>
      <w:r w:rsidRPr="2AB35DE3">
        <w:t>a $10 million climate and clean energy window.</w:t>
      </w:r>
      <w:r w:rsidR="00806807">
        <w:t xml:space="preserve"> This </w:t>
      </w:r>
      <w:r w:rsidR="00AF4781" w:rsidRPr="00AF4781">
        <w:t>recognises the critical enabling role of government-to-government partnerships and the opportunities and challenges of the clean energy transformation</w:t>
      </w:r>
      <w:r w:rsidR="00AF4781">
        <w:t xml:space="preserve"> and will come from the existing $50 million budget</w:t>
      </w:r>
      <w:r w:rsidR="00AF4781" w:rsidRPr="00AF4781">
        <w:t>.</w:t>
      </w:r>
    </w:p>
    <w:p w14:paraId="25ACB5F8" w14:textId="605A7605" w:rsidR="002A40AE" w:rsidRDefault="00DF1366" w:rsidP="00C42279">
      <w:pPr>
        <w:pStyle w:val="BodyText"/>
      </w:pPr>
      <w:r>
        <w:t>C</w:t>
      </w:r>
      <w:r w:rsidR="00C12C38">
        <w:t>limate change</w:t>
      </w:r>
      <w:r>
        <w:t xml:space="preserve"> is integrated </w:t>
      </w:r>
      <w:r w:rsidR="00C12C38">
        <w:t xml:space="preserve">into </w:t>
      </w:r>
      <w:r w:rsidR="005A5D5B">
        <w:t>SEAG2G</w:t>
      </w:r>
      <w:r>
        <w:t>’s</w:t>
      </w:r>
      <w:r w:rsidR="00C12C38">
        <w:t xml:space="preserve"> program logic</w:t>
      </w:r>
      <w:r w:rsidR="002A40AE">
        <w:t xml:space="preserve"> </w:t>
      </w:r>
      <w:r w:rsidR="00E50BD8">
        <w:t xml:space="preserve">through the following </w:t>
      </w:r>
      <w:r w:rsidR="00A2671E">
        <w:t>thematic priorities</w:t>
      </w:r>
      <w:r w:rsidR="002A40AE">
        <w:t xml:space="preserve">: </w:t>
      </w:r>
    </w:p>
    <w:p w14:paraId="73A7705E" w14:textId="2F6D9D48" w:rsidR="00E50BD8" w:rsidRPr="00E50BD8" w:rsidRDefault="00E50BD8" w:rsidP="00C42279">
      <w:pPr>
        <w:pStyle w:val="ListBullet"/>
        <w:rPr>
          <w:rFonts w:eastAsia="Calibri"/>
        </w:rPr>
      </w:pPr>
      <w:bookmarkStart w:id="247" w:name="_Hlk158494640"/>
      <w:r w:rsidRPr="00B774F5">
        <w:rPr>
          <w:rStyle w:val="Strong"/>
          <w:rFonts w:eastAsia="Calibri"/>
        </w:rPr>
        <w:t xml:space="preserve">Climate and </w:t>
      </w:r>
      <w:r w:rsidR="00DF1366">
        <w:rPr>
          <w:rStyle w:val="Strong"/>
          <w:rFonts w:eastAsia="Calibri"/>
        </w:rPr>
        <w:t>e</w:t>
      </w:r>
      <w:r w:rsidRPr="00B774F5">
        <w:rPr>
          <w:rStyle w:val="Strong"/>
          <w:rFonts w:eastAsia="Calibri"/>
        </w:rPr>
        <w:t xml:space="preserve">nergy </w:t>
      </w:r>
      <w:r w:rsidR="00DF1366">
        <w:rPr>
          <w:rStyle w:val="Strong"/>
          <w:rFonts w:eastAsia="Calibri"/>
        </w:rPr>
        <w:t>t</w:t>
      </w:r>
      <w:r w:rsidRPr="00B774F5">
        <w:rPr>
          <w:rStyle w:val="Strong"/>
          <w:rFonts w:eastAsia="Calibri"/>
        </w:rPr>
        <w:t>ransition.</w:t>
      </w:r>
      <w:r w:rsidRPr="00E50BD8">
        <w:rPr>
          <w:rFonts w:eastAsia="Calibri"/>
        </w:rPr>
        <w:t xml:space="preserve"> Advancing climate action in the region by assisting countries </w:t>
      </w:r>
      <w:r w:rsidR="006F49C2">
        <w:rPr>
          <w:rFonts w:eastAsia="Calibri"/>
        </w:rPr>
        <w:t xml:space="preserve">to </w:t>
      </w:r>
      <w:r w:rsidRPr="00E50BD8">
        <w:rPr>
          <w:rFonts w:eastAsia="Calibri"/>
        </w:rPr>
        <w:t>meet ambitious emissions reduction targets, build a clean and resilient energy sector</w:t>
      </w:r>
      <w:r w:rsidR="006F49C2">
        <w:rPr>
          <w:rFonts w:eastAsia="Calibri"/>
        </w:rPr>
        <w:t>,</w:t>
      </w:r>
      <w:r w:rsidRPr="00E50BD8">
        <w:rPr>
          <w:rFonts w:eastAsia="Calibri"/>
        </w:rPr>
        <w:t xml:space="preserve"> and strengthen climate adaptation and mitigation planning and response.</w:t>
      </w:r>
    </w:p>
    <w:p w14:paraId="64F4F9B6" w14:textId="7ED3999C" w:rsidR="00E443B3" w:rsidRDefault="661079AA" w:rsidP="00C42279">
      <w:pPr>
        <w:pStyle w:val="ListBullet"/>
        <w:rPr>
          <w:rFonts w:eastAsia="Calibri"/>
        </w:rPr>
      </w:pPr>
      <w:r w:rsidRPr="3DBBF487">
        <w:rPr>
          <w:rStyle w:val="Strong"/>
          <w:rFonts w:eastAsia="Calibri"/>
        </w:rPr>
        <w:t xml:space="preserve">Sustainable </w:t>
      </w:r>
      <w:r w:rsidR="77C68356" w:rsidRPr="3DBBF487">
        <w:rPr>
          <w:rStyle w:val="Strong"/>
          <w:rFonts w:eastAsia="Calibri"/>
        </w:rPr>
        <w:t>a</w:t>
      </w:r>
      <w:r w:rsidR="5EC8A1A3" w:rsidRPr="3DBBF487">
        <w:rPr>
          <w:rStyle w:val="Strong"/>
          <w:rFonts w:eastAsia="Calibri"/>
        </w:rPr>
        <w:t>griculture</w:t>
      </w:r>
      <w:r w:rsidR="00E50BD8" w:rsidRPr="00B774F5">
        <w:rPr>
          <w:rStyle w:val="Strong"/>
          <w:rFonts w:eastAsia="Calibri"/>
        </w:rPr>
        <w:t xml:space="preserve"> and </w:t>
      </w:r>
      <w:r w:rsidR="006F49C2">
        <w:rPr>
          <w:rStyle w:val="Strong"/>
          <w:rFonts w:eastAsia="Calibri"/>
        </w:rPr>
        <w:t>f</w:t>
      </w:r>
      <w:r w:rsidR="00E50BD8" w:rsidRPr="00B774F5">
        <w:rPr>
          <w:rStyle w:val="Strong"/>
          <w:rFonts w:eastAsia="Calibri"/>
        </w:rPr>
        <w:t xml:space="preserve">ood </w:t>
      </w:r>
      <w:r w:rsidR="006F49C2">
        <w:rPr>
          <w:rStyle w:val="Strong"/>
          <w:rFonts w:eastAsia="Calibri"/>
        </w:rPr>
        <w:t>s</w:t>
      </w:r>
      <w:r w:rsidR="00E50BD8" w:rsidRPr="00B774F5">
        <w:rPr>
          <w:rStyle w:val="Strong"/>
          <w:rFonts w:eastAsia="Calibri"/>
        </w:rPr>
        <w:t>ecurity.</w:t>
      </w:r>
      <w:r w:rsidR="00E50BD8" w:rsidRPr="00E50BD8">
        <w:rPr>
          <w:rFonts w:eastAsia="Calibri"/>
        </w:rPr>
        <w:t xml:space="preserve"> Partnering with countries to strengthen agricultural systems, policies, and regulations</w:t>
      </w:r>
      <w:r w:rsidR="006F49C2">
        <w:rPr>
          <w:rFonts w:eastAsia="Calibri"/>
        </w:rPr>
        <w:t>,</w:t>
      </w:r>
      <w:r w:rsidR="00E50BD8" w:rsidRPr="00E50BD8">
        <w:rPr>
          <w:rFonts w:eastAsia="Calibri"/>
        </w:rPr>
        <w:t xml:space="preserve"> with flow on effects for reducing emissions in the agricultural sector and contributing to climate resilience.</w:t>
      </w:r>
    </w:p>
    <w:p w14:paraId="30745B0F" w14:textId="20999E9F" w:rsidR="005E70A0" w:rsidRDefault="00C12C38" w:rsidP="005E70A0">
      <w:pPr>
        <w:pStyle w:val="BodyText"/>
      </w:pPr>
      <w:r w:rsidRPr="005E70A0">
        <w:t xml:space="preserve">Opportunities for positive climate action </w:t>
      </w:r>
      <w:bookmarkEnd w:id="247"/>
      <w:r w:rsidRPr="005E70A0">
        <w:t xml:space="preserve">are outlined in this design under </w:t>
      </w:r>
      <w:r w:rsidR="00DA11FA" w:rsidRPr="005E70A0">
        <w:t>S</w:t>
      </w:r>
      <w:r w:rsidRPr="005E70A0">
        <w:t>ection B (</w:t>
      </w:r>
      <w:r w:rsidR="00DA11FA" w:rsidRPr="005E70A0">
        <w:t>D</w:t>
      </w:r>
      <w:r w:rsidRPr="005E70A0">
        <w:t xml:space="preserve">evelopment </w:t>
      </w:r>
      <w:r w:rsidR="00DA11FA" w:rsidRPr="005E70A0">
        <w:t>C</w:t>
      </w:r>
      <w:r w:rsidRPr="005E70A0">
        <w:t xml:space="preserve">ontext) and </w:t>
      </w:r>
      <w:r w:rsidR="00DA11FA" w:rsidRPr="005E70A0">
        <w:t xml:space="preserve">Section </w:t>
      </w:r>
      <w:r w:rsidRPr="005E70A0">
        <w:t>D (</w:t>
      </w:r>
      <w:r w:rsidR="00DA11FA" w:rsidRPr="005E70A0">
        <w:t>T</w:t>
      </w:r>
      <w:r w:rsidRPr="005E70A0">
        <w:t>hem</w:t>
      </w:r>
      <w:r w:rsidR="00A2671E">
        <w:t>atic Priorities</w:t>
      </w:r>
      <w:r w:rsidRPr="005E70A0">
        <w:t xml:space="preserve">). </w:t>
      </w:r>
    </w:p>
    <w:p w14:paraId="4D9D8F4C" w14:textId="09AF985A" w:rsidR="00642B08" w:rsidRPr="005E70A0" w:rsidRDefault="00642B08" w:rsidP="005E70A0">
      <w:pPr>
        <w:pStyle w:val="BodyText"/>
      </w:pPr>
      <w:r w:rsidRPr="005E70A0">
        <w:t xml:space="preserve">To operationalise the program logic and ensure the program maximises its impact, additional climate analysis may be commissioned through the life of the program. Specific climate analysis could be conducted to support AGEs to consider climate impacts, risks, and opportunities as part of the </w:t>
      </w:r>
      <w:r w:rsidR="00DD0FFE" w:rsidRPr="005E70A0">
        <w:t>development</w:t>
      </w:r>
      <w:r w:rsidRPr="005E70A0">
        <w:t xml:space="preserve"> of individual partnerships and supporting activities and/or during activity implementation. </w:t>
      </w:r>
    </w:p>
    <w:p w14:paraId="48AE1AFF" w14:textId="2EFE1539" w:rsidR="009D43FF" w:rsidRPr="009D43FF" w:rsidRDefault="174CDB03" w:rsidP="00C42279">
      <w:pPr>
        <w:pStyle w:val="Heading2"/>
      </w:pPr>
      <w:bookmarkStart w:id="248" w:name="_Toc167377731"/>
      <w:bookmarkStart w:id="249" w:name="_Toc167451869"/>
      <w:bookmarkStart w:id="250" w:name="_Toc330387097"/>
      <w:bookmarkStart w:id="251" w:name="_Toc191377359"/>
      <w:r>
        <w:t xml:space="preserve">First </w:t>
      </w:r>
      <w:r w:rsidRPr="00276AF1">
        <w:t>Nations</w:t>
      </w:r>
      <w:r>
        <w:t xml:space="preserve"> </w:t>
      </w:r>
      <w:r w:rsidR="72A02AC7">
        <w:t>p</w:t>
      </w:r>
      <w:r>
        <w:t>erspectives</w:t>
      </w:r>
      <w:bookmarkEnd w:id="248"/>
      <w:bookmarkEnd w:id="249"/>
      <w:bookmarkEnd w:id="250"/>
      <w:bookmarkEnd w:id="251"/>
    </w:p>
    <w:p w14:paraId="7600482A" w14:textId="4AA07C71" w:rsidR="004118E8" w:rsidRDefault="009D43FF" w:rsidP="005E70A0">
      <w:pPr>
        <w:pStyle w:val="BodyText"/>
        <w:rPr>
          <w:color w:val="485864"/>
          <w:lang w:val="en-ID"/>
          <w14:ligatures w14:val="standardContextual"/>
        </w:rPr>
      </w:pPr>
      <w:r>
        <w:t xml:space="preserve">Through </w:t>
      </w:r>
      <w:r w:rsidR="00FA2193">
        <w:t xml:space="preserve">Australia’s </w:t>
      </w:r>
      <w:r>
        <w:t xml:space="preserve">International Development Policy, </w:t>
      </w:r>
      <w:r w:rsidRPr="009D43FF">
        <w:t xml:space="preserve">DFAT is committed to placing the perspectives of First Nations Australians at the heart of its diplomacy and development cooperation to enhance collaboration between </w:t>
      </w:r>
      <w:r w:rsidRPr="009D43FF">
        <w:lastRenderedPageBreak/>
        <w:t xml:space="preserve">First Nations Australians and its partners to address shared challenges. </w:t>
      </w:r>
      <w:r w:rsidR="005A5D5B">
        <w:t>SEAG2G</w:t>
      </w:r>
      <w:r w:rsidR="00FA1A05">
        <w:t xml:space="preserve"> </w:t>
      </w:r>
      <w:r w:rsidR="000E6AF5">
        <w:t xml:space="preserve">will develop a First Nations Strategy during program implementation. Areas to explore will include </w:t>
      </w:r>
      <w:r w:rsidR="00FA1A05">
        <w:t>work with</w:t>
      </w:r>
      <w:r w:rsidR="00FA1A05" w:rsidRPr="00FA1A05">
        <w:t xml:space="preserve"> domestic agencies to </w:t>
      </w:r>
      <w:r w:rsidR="00FA1A05">
        <w:t xml:space="preserve">offer opportunities to </w:t>
      </w:r>
      <w:r w:rsidR="00FA1A05" w:rsidRPr="00FA1A05">
        <w:t xml:space="preserve">Indigenous Australian </w:t>
      </w:r>
      <w:r w:rsidR="000E6AF5">
        <w:t xml:space="preserve">agency </w:t>
      </w:r>
      <w:r w:rsidR="00FA1A05">
        <w:t>personnel to</w:t>
      </w:r>
      <w:r w:rsidR="00FA1A05" w:rsidRPr="00FA1A05">
        <w:t xml:space="preserve"> engage in </w:t>
      </w:r>
      <w:r w:rsidR="005A5D5B">
        <w:t>SEAG2G</w:t>
      </w:r>
      <w:r w:rsidR="00FA1A05">
        <w:t xml:space="preserve"> supported </w:t>
      </w:r>
      <w:r w:rsidR="00FA1A05" w:rsidRPr="00FA1A05">
        <w:t xml:space="preserve">international </w:t>
      </w:r>
      <w:r w:rsidR="00FA1A05">
        <w:t>engagement programs</w:t>
      </w:r>
      <w:r w:rsidR="000E6AF5">
        <w:t xml:space="preserve"> and in other areas connected to agency goals</w:t>
      </w:r>
      <w:r w:rsidR="00FA1A05">
        <w:t xml:space="preserve">. There is also opportunity to draw on indigenous businesses to deliver </w:t>
      </w:r>
      <w:r w:rsidR="000E6AF5">
        <w:t xml:space="preserve">program </w:t>
      </w:r>
      <w:r w:rsidR="00FA1A05">
        <w:t xml:space="preserve">learning </w:t>
      </w:r>
      <w:r w:rsidR="000E6AF5">
        <w:t xml:space="preserve">and leadership </w:t>
      </w:r>
      <w:r w:rsidR="00FA1A05">
        <w:t xml:space="preserve">events </w:t>
      </w:r>
      <w:r w:rsidR="000E6AF5">
        <w:t>as well as provide goods and services especially in support of in-Australia events. These and other areas will be explored through consultations with AGEs and indigenous stakeholders.</w:t>
      </w:r>
      <w:bookmarkStart w:id="252" w:name="_Toc167451870"/>
      <w:r w:rsidR="005A5D5B">
        <w:t xml:space="preserve"> </w:t>
      </w:r>
      <w:r w:rsidR="005A5D5B">
        <w:rPr>
          <w:color w:val="485864"/>
          <w:lang w:val="en-ID"/>
        </w:rPr>
        <w:t>SEAG2G</w:t>
      </w:r>
      <w:r w:rsidR="004118E8" w:rsidRPr="393AB3F7">
        <w:rPr>
          <w:color w:val="485864"/>
          <w:lang w:val="en-ID"/>
        </w:rPr>
        <w:t xml:space="preserve"> will explore the potential of working with the National Indigenous Australians Agency</w:t>
      </w:r>
      <w:r w:rsidR="004118E8" w:rsidRPr="3DBBF487">
        <w:rPr>
          <w:color w:val="485864"/>
          <w:lang w:val="en-ID"/>
        </w:rPr>
        <w:t xml:space="preserve"> and similar bodies operating at the State and Territory level</w:t>
      </w:r>
      <w:r w:rsidR="004118E8" w:rsidRPr="393AB3F7">
        <w:rPr>
          <w:color w:val="485864"/>
          <w:lang w:val="en-ID"/>
        </w:rPr>
        <w:t xml:space="preserve">. This work will be informed by DFAT’s First Nations approach to foreign policy. </w:t>
      </w:r>
    </w:p>
    <w:p w14:paraId="7102E424" w14:textId="630904C9" w:rsidR="004F2AF9" w:rsidRPr="00C3349B" w:rsidRDefault="09067B3A" w:rsidP="00C42279">
      <w:pPr>
        <w:pStyle w:val="Heading2"/>
      </w:pPr>
      <w:bookmarkStart w:id="253" w:name="_Toc167377732"/>
      <w:bookmarkStart w:id="254" w:name="_Toc411214127"/>
      <w:bookmarkStart w:id="255" w:name="_Toc191377360"/>
      <w:r>
        <w:t xml:space="preserve">Private </w:t>
      </w:r>
      <w:r w:rsidR="347025B5">
        <w:t>s</w:t>
      </w:r>
      <w:r>
        <w:t>ector</w:t>
      </w:r>
      <w:r w:rsidR="34C8AAB4">
        <w:t xml:space="preserve"> </w:t>
      </w:r>
      <w:r w:rsidR="347025B5">
        <w:t>e</w:t>
      </w:r>
      <w:r w:rsidR="34C8AAB4">
        <w:t>ngagement</w:t>
      </w:r>
      <w:r w:rsidR="21F43C8A">
        <w:t xml:space="preserve"> </w:t>
      </w:r>
      <w:r w:rsidR="6BCDE609">
        <w:t xml:space="preserve">and </w:t>
      </w:r>
      <w:r w:rsidR="6BCDE609" w:rsidRPr="00276AF1">
        <w:t>innovation</w:t>
      </w:r>
      <w:bookmarkEnd w:id="252"/>
      <w:bookmarkEnd w:id="253"/>
      <w:bookmarkEnd w:id="254"/>
      <w:bookmarkEnd w:id="255"/>
      <w:r w:rsidR="6BCDE609">
        <w:t xml:space="preserve"> </w:t>
      </w:r>
    </w:p>
    <w:p w14:paraId="1044B604" w14:textId="797E9E01" w:rsidR="006925BB" w:rsidRDefault="007B6BC5" w:rsidP="00C42279">
      <w:pPr>
        <w:pStyle w:val="BodyText"/>
        <w:rPr>
          <w:lang w:eastAsia="en-AU"/>
        </w:rPr>
      </w:pPr>
      <w:r w:rsidRPr="16194CB8">
        <w:rPr>
          <w:lang w:eastAsia="en-AU"/>
        </w:rPr>
        <w:t xml:space="preserve">There are several opportunities for </w:t>
      </w:r>
      <w:r w:rsidR="005A5D5B">
        <w:rPr>
          <w:lang w:eastAsia="en-AU"/>
        </w:rPr>
        <w:t>SEAG2G</w:t>
      </w:r>
      <w:r w:rsidRPr="16194CB8">
        <w:rPr>
          <w:lang w:eastAsia="en-AU"/>
        </w:rPr>
        <w:t xml:space="preserve"> to </w:t>
      </w:r>
      <w:r w:rsidR="001C3DA6" w:rsidRPr="16194CB8">
        <w:rPr>
          <w:lang w:eastAsia="en-AU"/>
        </w:rPr>
        <w:t>support the role of the</w:t>
      </w:r>
      <w:r w:rsidRPr="16194CB8">
        <w:rPr>
          <w:lang w:eastAsia="en-AU"/>
        </w:rPr>
        <w:t xml:space="preserve"> private sector and </w:t>
      </w:r>
      <w:r w:rsidR="001C3DA6" w:rsidRPr="16194CB8">
        <w:rPr>
          <w:lang w:eastAsia="en-AU"/>
        </w:rPr>
        <w:t>promote</w:t>
      </w:r>
      <w:r w:rsidRPr="16194CB8">
        <w:rPr>
          <w:lang w:eastAsia="en-AU"/>
        </w:rPr>
        <w:t xml:space="preserve"> innovation as envisaged by </w:t>
      </w:r>
      <w:r w:rsidR="00CA0278" w:rsidRPr="16194CB8">
        <w:rPr>
          <w:lang w:eastAsia="en-AU"/>
        </w:rPr>
        <w:t xml:space="preserve">the </w:t>
      </w:r>
      <w:r w:rsidR="00CA0278" w:rsidRPr="00307F5E">
        <w:rPr>
          <w:iCs/>
          <w:lang w:eastAsia="en-AU"/>
        </w:rPr>
        <w:t>Invested Strategy</w:t>
      </w:r>
      <w:r w:rsidR="00973FF1" w:rsidRPr="16194CB8">
        <w:rPr>
          <w:lang w:eastAsia="en-AU"/>
        </w:rPr>
        <w:t xml:space="preserve">; and if non-ODA funding is secured, there will be further opportunity to bring in a more explicit commercial focus to the program. </w:t>
      </w:r>
      <w:r w:rsidR="005C7E57" w:rsidRPr="16194CB8">
        <w:rPr>
          <w:lang w:eastAsia="en-AU"/>
        </w:rPr>
        <w:t xml:space="preserve">There is a real opportunity for </w:t>
      </w:r>
      <w:r w:rsidR="005A5D5B">
        <w:rPr>
          <w:lang w:eastAsia="en-AU"/>
        </w:rPr>
        <w:t>SEAG2G</w:t>
      </w:r>
      <w:r w:rsidR="005C7E57" w:rsidRPr="16194CB8">
        <w:rPr>
          <w:lang w:eastAsia="en-AU"/>
        </w:rPr>
        <w:t xml:space="preserve"> to support AGEs to work on policy and regulatory blockages inhibiting </w:t>
      </w:r>
      <w:r w:rsidR="004230FD" w:rsidRPr="16194CB8">
        <w:rPr>
          <w:lang w:eastAsia="en-AU"/>
        </w:rPr>
        <w:t xml:space="preserve">deepened </w:t>
      </w:r>
      <w:r w:rsidR="005C7E57" w:rsidRPr="16194CB8">
        <w:rPr>
          <w:lang w:eastAsia="en-AU"/>
        </w:rPr>
        <w:t xml:space="preserve">two-way </w:t>
      </w:r>
      <w:r w:rsidR="004230FD" w:rsidRPr="16194CB8">
        <w:rPr>
          <w:lang w:eastAsia="en-AU"/>
        </w:rPr>
        <w:t>trade</w:t>
      </w:r>
      <w:r w:rsidR="005C7E57" w:rsidRPr="16194CB8">
        <w:rPr>
          <w:lang w:eastAsia="en-AU"/>
        </w:rPr>
        <w:t>.</w:t>
      </w:r>
      <w:r w:rsidR="000C669C" w:rsidRPr="16194CB8">
        <w:rPr>
          <w:lang w:eastAsia="en-AU"/>
        </w:rPr>
        <w:t xml:space="preserve"> This could include</w:t>
      </w:r>
      <w:r w:rsidR="00103F84" w:rsidRPr="16194CB8">
        <w:rPr>
          <w:lang w:eastAsia="en-AU"/>
        </w:rPr>
        <w:t xml:space="preserve"> enabling</w:t>
      </w:r>
      <w:r w:rsidR="00C7187E" w:rsidRPr="16194CB8">
        <w:rPr>
          <w:lang w:eastAsia="en-AU"/>
        </w:rPr>
        <w:t xml:space="preserve"> Southeast Asian firms to access Australian markets through improved standards in bio</w:t>
      </w:r>
      <w:r w:rsidR="00184DE6" w:rsidRPr="16194CB8">
        <w:rPr>
          <w:lang w:eastAsia="en-AU"/>
        </w:rPr>
        <w:t xml:space="preserve">security and disease management or </w:t>
      </w:r>
      <w:r w:rsidR="00AC23E7" w:rsidRPr="16194CB8">
        <w:rPr>
          <w:lang w:eastAsia="en-AU"/>
        </w:rPr>
        <w:t>Australian education providers to access new markets in the region</w:t>
      </w:r>
      <w:r w:rsidR="00184DE6" w:rsidRPr="16194CB8">
        <w:rPr>
          <w:lang w:eastAsia="en-AU"/>
        </w:rPr>
        <w:t xml:space="preserve"> through updated regulation</w:t>
      </w:r>
      <w:r w:rsidR="00C6145F" w:rsidRPr="16194CB8">
        <w:rPr>
          <w:lang w:eastAsia="en-AU"/>
        </w:rPr>
        <w:t>s</w:t>
      </w:r>
      <w:r w:rsidR="00AC23E7" w:rsidRPr="16194CB8">
        <w:rPr>
          <w:lang w:eastAsia="en-AU"/>
        </w:rPr>
        <w:t>.</w:t>
      </w:r>
      <w:r w:rsidR="00A1323D">
        <w:rPr>
          <w:lang w:eastAsia="en-AU"/>
        </w:rPr>
        <w:t xml:space="preserve"> </w:t>
      </w:r>
    </w:p>
    <w:p w14:paraId="5014256E" w14:textId="2407DAA4" w:rsidR="00557D61" w:rsidRDefault="008A3AA0" w:rsidP="00C42279">
      <w:pPr>
        <w:pStyle w:val="BodyText"/>
        <w:rPr>
          <w:lang w:val="en-AU" w:eastAsia="en-AU"/>
        </w:rPr>
      </w:pPr>
      <w:r>
        <w:rPr>
          <w:lang w:val="en-AU" w:eastAsia="en-AU"/>
        </w:rPr>
        <w:t xml:space="preserve">On the policy making front, there are several opportunities to engage with AGEs that are already known for deploying innovative </w:t>
      </w:r>
      <w:r w:rsidR="00557D61">
        <w:rPr>
          <w:lang w:val="en-AU" w:eastAsia="en-AU"/>
        </w:rPr>
        <w:t xml:space="preserve">public and private collaborative </w:t>
      </w:r>
      <w:r>
        <w:rPr>
          <w:lang w:val="en-AU" w:eastAsia="en-AU"/>
        </w:rPr>
        <w:t xml:space="preserve">approaches. For </w:t>
      </w:r>
      <w:r w:rsidR="005C7E57">
        <w:rPr>
          <w:lang w:val="en-AU" w:eastAsia="en-AU"/>
        </w:rPr>
        <w:t>example,</w:t>
      </w:r>
      <w:r w:rsidR="00C3349B">
        <w:rPr>
          <w:lang w:val="en-AU" w:eastAsia="en-AU"/>
        </w:rPr>
        <w:t xml:space="preserve"> </w:t>
      </w:r>
      <w:r w:rsidR="007B6BC5">
        <w:rPr>
          <w:lang w:val="en-AU" w:eastAsia="en-AU"/>
        </w:rPr>
        <w:t xml:space="preserve">through partnering with </w:t>
      </w:r>
      <w:r w:rsidR="00C3349B">
        <w:rPr>
          <w:lang w:val="en-AU" w:eastAsia="en-AU"/>
        </w:rPr>
        <w:t xml:space="preserve">proposed </w:t>
      </w:r>
      <w:r w:rsidR="007B6BC5">
        <w:rPr>
          <w:lang w:val="en-AU" w:eastAsia="en-AU"/>
        </w:rPr>
        <w:t>C</w:t>
      </w:r>
      <w:r w:rsidR="00C3349B">
        <w:rPr>
          <w:lang w:val="en-AU" w:eastAsia="en-AU"/>
        </w:rPr>
        <w:t xml:space="preserve">ore </w:t>
      </w:r>
      <w:r w:rsidR="007B6BC5">
        <w:rPr>
          <w:lang w:val="en-AU" w:eastAsia="en-AU"/>
        </w:rPr>
        <w:t>P</w:t>
      </w:r>
      <w:r w:rsidR="00C3349B">
        <w:rPr>
          <w:lang w:val="en-AU" w:eastAsia="en-AU"/>
        </w:rPr>
        <w:t>artner,</w:t>
      </w:r>
      <w:r>
        <w:rPr>
          <w:lang w:val="en-AU" w:eastAsia="en-AU"/>
        </w:rPr>
        <w:t xml:space="preserve"> CSIRO</w:t>
      </w:r>
      <w:r w:rsidR="00126539">
        <w:rPr>
          <w:lang w:val="en-AU" w:eastAsia="en-AU"/>
        </w:rPr>
        <w:t xml:space="preserve">, </w:t>
      </w:r>
      <w:r w:rsidR="005A5D5B">
        <w:rPr>
          <w:lang w:val="en-AU" w:eastAsia="en-AU"/>
        </w:rPr>
        <w:t>SEAG2G</w:t>
      </w:r>
      <w:r w:rsidR="00557D61">
        <w:rPr>
          <w:lang w:val="en-AU" w:eastAsia="en-AU"/>
        </w:rPr>
        <w:t xml:space="preserve"> can build on Aus4Innovation successes in incentivi</w:t>
      </w:r>
      <w:r w:rsidR="00FA2193">
        <w:rPr>
          <w:lang w:val="en-AU" w:eastAsia="en-AU"/>
        </w:rPr>
        <w:t>s</w:t>
      </w:r>
      <w:r w:rsidR="00557D61">
        <w:rPr>
          <w:lang w:val="en-AU" w:eastAsia="en-AU"/>
        </w:rPr>
        <w:t>ing private sector firms to</w:t>
      </w:r>
      <w:r w:rsidR="00A420DD">
        <w:rPr>
          <w:lang w:val="en-AU" w:eastAsia="en-AU"/>
        </w:rPr>
        <w:t xml:space="preserve"> </w:t>
      </w:r>
      <w:r w:rsidR="005C7E57">
        <w:rPr>
          <w:lang w:val="en-AU" w:eastAsia="en-AU"/>
        </w:rPr>
        <w:t xml:space="preserve">develop solutions that address government </w:t>
      </w:r>
      <w:r w:rsidR="00557D61">
        <w:rPr>
          <w:lang w:val="en-AU" w:eastAsia="en-AU"/>
        </w:rPr>
        <w:t xml:space="preserve">policy and service </w:t>
      </w:r>
      <w:r w:rsidR="00557D61">
        <w:rPr>
          <w:rFonts w:eastAsia="Times New Roman" w:cs="Times New Roman"/>
          <w:szCs w:val="21"/>
          <w:lang w:val="en-AU" w:eastAsia="en-AU"/>
        </w:rPr>
        <w:t>deliver</w:t>
      </w:r>
      <w:r w:rsidR="00D12B3F">
        <w:rPr>
          <w:rFonts w:eastAsia="Times New Roman" w:cs="Times New Roman"/>
          <w:szCs w:val="21"/>
          <w:lang w:val="en-AU" w:eastAsia="en-AU"/>
        </w:rPr>
        <w:t>y</w:t>
      </w:r>
      <w:r w:rsidR="00557D61">
        <w:rPr>
          <w:lang w:val="en-AU" w:eastAsia="en-AU"/>
        </w:rPr>
        <w:t xml:space="preserve"> </w:t>
      </w:r>
      <w:r w:rsidR="005C7E57">
        <w:rPr>
          <w:lang w:val="en-AU" w:eastAsia="en-AU"/>
        </w:rPr>
        <w:t xml:space="preserve">challenges. </w:t>
      </w:r>
      <w:r w:rsidR="00C3349B">
        <w:rPr>
          <w:lang w:val="en-AU" w:eastAsia="en-AU"/>
        </w:rPr>
        <w:t xml:space="preserve">There is also opportunity in the </w:t>
      </w:r>
      <w:r w:rsidR="00126539">
        <w:rPr>
          <w:lang w:val="en-AU" w:eastAsia="en-AU"/>
        </w:rPr>
        <w:t>digitalisation</w:t>
      </w:r>
      <w:r w:rsidR="00C3349B">
        <w:rPr>
          <w:lang w:val="en-AU" w:eastAsia="en-AU"/>
        </w:rPr>
        <w:t xml:space="preserve"> space to support partnerships and knowledge exchanges </w:t>
      </w:r>
      <w:r w:rsidR="001A6BEF">
        <w:rPr>
          <w:lang w:val="en-AU" w:eastAsia="en-AU"/>
        </w:rPr>
        <w:t xml:space="preserve">on </w:t>
      </w:r>
      <w:r w:rsidR="00C3349B">
        <w:rPr>
          <w:lang w:val="en-AU" w:eastAsia="en-AU"/>
        </w:rPr>
        <w:t xml:space="preserve">digital transformation initiatives. For example, </w:t>
      </w:r>
      <w:r w:rsidR="009271EC">
        <w:rPr>
          <w:lang w:val="en-AU" w:eastAsia="en-AU"/>
        </w:rPr>
        <w:t>the Digital Tran</w:t>
      </w:r>
      <w:r w:rsidR="00077E7F">
        <w:rPr>
          <w:lang w:val="en-AU" w:eastAsia="en-AU"/>
        </w:rPr>
        <w:t>sformation Agency</w:t>
      </w:r>
      <w:r w:rsidR="00C3349B">
        <w:rPr>
          <w:lang w:val="en-AU" w:eastAsia="en-AU"/>
        </w:rPr>
        <w:t xml:space="preserve">’s knowledge and expertise is in high demand </w:t>
      </w:r>
      <w:r w:rsidR="00340354">
        <w:rPr>
          <w:lang w:val="en-AU" w:eastAsia="en-AU"/>
        </w:rPr>
        <w:t>from</w:t>
      </w:r>
      <w:r w:rsidR="00C3349B">
        <w:rPr>
          <w:lang w:val="en-AU" w:eastAsia="en-AU"/>
        </w:rPr>
        <w:t xml:space="preserve"> </w:t>
      </w:r>
      <w:r w:rsidR="005C7E57">
        <w:rPr>
          <w:lang w:val="en-AU" w:eastAsia="en-AU"/>
        </w:rPr>
        <w:t>Indonesia</w:t>
      </w:r>
      <w:r w:rsidR="00C3349B">
        <w:rPr>
          <w:lang w:val="en-AU" w:eastAsia="en-AU"/>
        </w:rPr>
        <w:t xml:space="preserve"> and </w:t>
      </w:r>
      <w:r w:rsidR="005C7E57">
        <w:rPr>
          <w:lang w:val="en-AU" w:eastAsia="en-AU"/>
        </w:rPr>
        <w:t>Vietnam</w:t>
      </w:r>
      <w:r w:rsidR="00340354">
        <w:rPr>
          <w:lang w:val="en-AU" w:eastAsia="en-AU"/>
        </w:rPr>
        <w:t>,</w:t>
      </w:r>
      <w:r w:rsidR="00C3349B">
        <w:rPr>
          <w:lang w:val="en-AU" w:eastAsia="en-AU"/>
        </w:rPr>
        <w:t xml:space="preserve"> who seek to learn the lessons of whole-of-government wide procurement platforms and IT bulk purchasing arrangements. </w:t>
      </w:r>
    </w:p>
    <w:p w14:paraId="0C0CC030" w14:textId="77777777" w:rsidR="00881A20" w:rsidRPr="00C42279" w:rsidRDefault="0057653C" w:rsidP="00C42279">
      <w:pPr>
        <w:pStyle w:val="BodyText"/>
        <w:rPr>
          <w:lang w:val="en-ID"/>
        </w:rPr>
      </w:pPr>
      <w:r w:rsidRPr="005E70A0">
        <w:rPr>
          <w:color w:val="485864"/>
          <w:lang w:val="en-ID"/>
          <w14:ligatures w14:val="standardContextual"/>
        </w:rPr>
        <w:t xml:space="preserve">Governments </w:t>
      </w:r>
      <w:r w:rsidR="00725FAC" w:rsidRPr="005E70A0">
        <w:rPr>
          <w:color w:val="485864"/>
          <w:lang w:val="en-ID"/>
          <w14:ligatures w14:val="standardContextual"/>
        </w:rPr>
        <w:t>can</w:t>
      </w:r>
      <w:r w:rsidR="00881A20" w:rsidRPr="00C42279">
        <w:rPr>
          <w:lang w:val="en-ID"/>
        </w:rPr>
        <w:t xml:space="preserve"> catalys</w:t>
      </w:r>
      <w:r w:rsidR="00725FAC" w:rsidRPr="005E70A0">
        <w:rPr>
          <w:color w:val="485864"/>
          <w:lang w:val="en-ID"/>
          <w14:ligatures w14:val="standardContextual"/>
        </w:rPr>
        <w:t>e</w:t>
      </w:r>
      <w:r w:rsidR="00881A20" w:rsidRPr="00C42279">
        <w:rPr>
          <w:lang w:val="en-ID"/>
        </w:rPr>
        <w:t xml:space="preserve"> and maximis</w:t>
      </w:r>
      <w:r w:rsidR="00725FAC" w:rsidRPr="005E70A0">
        <w:rPr>
          <w:color w:val="485864"/>
          <w:lang w:val="en-ID"/>
          <w14:ligatures w14:val="standardContextual"/>
        </w:rPr>
        <w:t>e</w:t>
      </w:r>
      <w:r w:rsidR="00881A20" w:rsidRPr="00C42279">
        <w:rPr>
          <w:lang w:val="en-ID"/>
        </w:rPr>
        <w:t xml:space="preserve"> private sector contributions to climate solutions</w:t>
      </w:r>
      <w:r w:rsidR="00643182" w:rsidRPr="00C42279">
        <w:rPr>
          <w:lang w:val="en-ID"/>
        </w:rPr>
        <w:t>.</w:t>
      </w:r>
      <w:r w:rsidR="00A420DD" w:rsidRPr="005E70A0">
        <w:rPr>
          <w:color w:val="485864"/>
          <w:lang w:val="en-ID"/>
          <w14:ligatures w14:val="standardContextual"/>
        </w:rPr>
        <w:t xml:space="preserve"> </w:t>
      </w:r>
      <w:r w:rsidR="00881A20" w:rsidRPr="00C42279">
        <w:rPr>
          <w:lang w:val="en-ID"/>
        </w:rPr>
        <w:t>Businesses will play an important role in reducing emissions and protecting vulnerable habitats</w:t>
      </w:r>
      <w:r w:rsidR="00725FAC" w:rsidRPr="005E70A0">
        <w:rPr>
          <w:color w:val="485864"/>
          <w:lang w:val="en-ID"/>
          <w14:ligatures w14:val="standardContextual"/>
        </w:rPr>
        <w:t>,</w:t>
      </w:r>
      <w:r w:rsidR="00881A20" w:rsidRPr="00C42279">
        <w:rPr>
          <w:lang w:val="en-ID"/>
        </w:rPr>
        <w:t xml:space="preserve"> while creating jobs and income. The private sector is a key source of technical solutions, expertise, innovation and resources for climate solutions</w:t>
      </w:r>
      <w:r w:rsidR="00141CEC" w:rsidRPr="005E70A0">
        <w:rPr>
          <w:color w:val="485864"/>
          <w:lang w:val="en-ID"/>
          <w14:ligatures w14:val="standardContextual"/>
        </w:rPr>
        <w:t>,</w:t>
      </w:r>
      <w:r w:rsidR="00643182" w:rsidRPr="00C42279">
        <w:rPr>
          <w:lang w:val="en-ID"/>
        </w:rPr>
        <w:t xml:space="preserve"> and Australian institutions, such as CSIRO, have partnered with the private sector to deliver innovative </w:t>
      </w:r>
      <w:r w:rsidR="00956977" w:rsidRPr="005E70A0">
        <w:rPr>
          <w:color w:val="485864"/>
          <w:lang w:val="en-ID"/>
          <w14:ligatures w14:val="standardContextual"/>
        </w:rPr>
        <w:t>approaches</w:t>
      </w:r>
      <w:r w:rsidR="00881A20" w:rsidRPr="00C42279">
        <w:rPr>
          <w:lang w:val="en-ID"/>
        </w:rPr>
        <w:t>. Demonstrating how to successfully harness the private sector through government policy and practice</w:t>
      </w:r>
      <w:r w:rsidR="00141CEC" w:rsidRPr="005E70A0">
        <w:rPr>
          <w:color w:val="485864"/>
          <w:lang w:val="en-ID"/>
          <w14:ligatures w14:val="standardContextual"/>
        </w:rPr>
        <w:t>,</w:t>
      </w:r>
      <w:r w:rsidR="00881A20" w:rsidRPr="00C42279">
        <w:rPr>
          <w:lang w:val="en-ID"/>
        </w:rPr>
        <w:t xml:space="preserve"> reinforces Australia’s reputation as </w:t>
      </w:r>
      <w:r w:rsidR="0065379F" w:rsidRPr="00C42279">
        <w:rPr>
          <w:lang w:val="en-ID"/>
        </w:rPr>
        <w:t>a</w:t>
      </w:r>
      <w:r w:rsidR="00881A20" w:rsidRPr="00C42279">
        <w:rPr>
          <w:lang w:val="en-ID"/>
        </w:rPr>
        <w:t xml:space="preserve"> </w:t>
      </w:r>
      <w:r w:rsidR="008D1E63" w:rsidRPr="005E70A0">
        <w:rPr>
          <w:color w:val="485864"/>
          <w:lang w:val="en-ID"/>
          <w14:ligatures w14:val="standardContextual"/>
        </w:rPr>
        <w:t xml:space="preserve">valuable </w:t>
      </w:r>
      <w:r w:rsidR="00881A20" w:rsidRPr="00C42279">
        <w:rPr>
          <w:lang w:val="en-ID"/>
        </w:rPr>
        <w:t>contributor to climate change management efforts regionally</w:t>
      </w:r>
      <w:r w:rsidR="0065379F" w:rsidRPr="005E70A0">
        <w:rPr>
          <w:color w:val="485864"/>
          <w:lang w:val="en-ID"/>
          <w14:ligatures w14:val="standardContextual"/>
        </w:rPr>
        <w:t>.</w:t>
      </w:r>
      <w:r w:rsidR="00881A20" w:rsidRPr="00C42279">
        <w:rPr>
          <w:lang w:val="en-ID"/>
        </w:rPr>
        <w:t xml:space="preserve"> </w:t>
      </w:r>
    </w:p>
    <w:p w14:paraId="6E0C7C54" w14:textId="41C34042" w:rsidR="008A3AA0" w:rsidRPr="002D77BA" w:rsidRDefault="005A5D5B" w:rsidP="00C42279">
      <w:pPr>
        <w:pStyle w:val="BodyText"/>
        <w:rPr>
          <w:lang w:val="en-AU" w:eastAsia="en-AU"/>
        </w:rPr>
      </w:pPr>
      <w:r>
        <w:rPr>
          <w:lang w:val="en-AU" w:eastAsia="en-AU"/>
        </w:rPr>
        <w:t>SEAG2G</w:t>
      </w:r>
      <w:r w:rsidR="00557D61">
        <w:rPr>
          <w:lang w:val="en-AU" w:eastAsia="en-AU"/>
        </w:rPr>
        <w:t xml:space="preserve"> will also support </w:t>
      </w:r>
      <w:r w:rsidR="003E6E3F">
        <w:rPr>
          <w:lang w:val="en-AU" w:eastAsia="en-AU"/>
        </w:rPr>
        <w:t>AGEs</w:t>
      </w:r>
      <w:r w:rsidR="00557D61">
        <w:rPr>
          <w:lang w:val="en-AU" w:eastAsia="en-AU"/>
        </w:rPr>
        <w:t xml:space="preserve"> to </w:t>
      </w:r>
      <w:r w:rsidR="001C3DA6">
        <w:rPr>
          <w:lang w:val="en-AU" w:eastAsia="en-AU"/>
        </w:rPr>
        <w:t>draw o</w:t>
      </w:r>
      <w:r w:rsidR="00557D61">
        <w:rPr>
          <w:lang w:val="en-AU" w:eastAsia="en-AU"/>
        </w:rPr>
        <w:t xml:space="preserve">n their private sector networks to deliver </w:t>
      </w:r>
      <w:r w:rsidR="001C3DA6">
        <w:rPr>
          <w:lang w:val="en-AU" w:eastAsia="en-AU"/>
        </w:rPr>
        <w:t xml:space="preserve">selected </w:t>
      </w:r>
      <w:r w:rsidR="00557D61">
        <w:rPr>
          <w:lang w:val="en-AU" w:eastAsia="en-AU"/>
        </w:rPr>
        <w:t xml:space="preserve">activities </w:t>
      </w:r>
      <w:r w:rsidR="001C3DA6">
        <w:rPr>
          <w:lang w:val="en-AU" w:eastAsia="en-AU"/>
        </w:rPr>
        <w:t xml:space="preserve">as part of a partnership </w:t>
      </w:r>
      <w:r w:rsidR="00557D61">
        <w:rPr>
          <w:lang w:val="en-AU" w:eastAsia="en-AU"/>
        </w:rPr>
        <w:t xml:space="preserve">where </w:t>
      </w:r>
      <w:r w:rsidR="001C3DA6">
        <w:rPr>
          <w:lang w:val="en-AU" w:eastAsia="en-AU"/>
        </w:rPr>
        <w:t>this is most appropriate</w:t>
      </w:r>
      <w:r w:rsidR="00557D61">
        <w:rPr>
          <w:lang w:val="en-AU" w:eastAsia="en-AU"/>
        </w:rPr>
        <w:t xml:space="preserve">. </w:t>
      </w:r>
    </w:p>
    <w:p w14:paraId="3A241F17" w14:textId="57790E74" w:rsidR="00D20714" w:rsidRPr="000942D6" w:rsidRDefault="2B8C45CC" w:rsidP="00C42279">
      <w:pPr>
        <w:pStyle w:val="Heading2"/>
      </w:pPr>
      <w:bookmarkStart w:id="256" w:name="_Toc167377733"/>
      <w:bookmarkStart w:id="257" w:name="_Toc167451871"/>
      <w:bookmarkStart w:id="258" w:name="_Toc1716397767"/>
      <w:bookmarkStart w:id="259" w:name="_Toc191377361"/>
      <w:r>
        <w:t xml:space="preserve">Local </w:t>
      </w:r>
      <w:r w:rsidR="347025B5" w:rsidRPr="00276AF1">
        <w:t>l</w:t>
      </w:r>
      <w:r w:rsidRPr="00276AF1">
        <w:t>eadership</w:t>
      </w:r>
      <w:r>
        <w:t xml:space="preserve"> </w:t>
      </w:r>
      <w:r w:rsidR="347025B5">
        <w:t>c</w:t>
      </w:r>
      <w:r w:rsidR="7BD5FAF5">
        <w:t>apability</w:t>
      </w:r>
      <w:bookmarkEnd w:id="256"/>
      <w:bookmarkEnd w:id="257"/>
      <w:bookmarkEnd w:id="258"/>
      <w:bookmarkEnd w:id="259"/>
      <w:r w:rsidR="7BD5FAF5">
        <w:t xml:space="preserve"> </w:t>
      </w:r>
    </w:p>
    <w:p w14:paraId="6035A85C" w14:textId="77777777" w:rsidR="00C73ED4" w:rsidRPr="005E70A0" w:rsidRDefault="005C0499" w:rsidP="00C42279">
      <w:pPr>
        <w:pStyle w:val="BodyText"/>
        <w:rPr>
          <w:color w:val="485864"/>
          <w:lang w:val="en-ID"/>
          <w14:ligatures w14:val="standardContextual"/>
        </w:rPr>
      </w:pPr>
      <w:r w:rsidRPr="00C42279">
        <w:rPr>
          <w:lang w:val="en-ID"/>
        </w:rPr>
        <w:t xml:space="preserve">Government officials in Southeast Asia seek more than technical assistance, they want to be directly connected to peers who face similar challenges, to learn from practical experiences on the ‘how-to’ of development and policy reform. This interaction can enrich analysis and understanding of their own contexts, opportunities, and constraints. </w:t>
      </w:r>
      <w:r w:rsidR="005E2ABE" w:rsidRPr="00C42279">
        <w:rPr>
          <w:lang w:val="en-ID"/>
        </w:rPr>
        <w:t xml:space="preserve">Lessons from other programs demonstrate knowledge exchange is particularly effective </w:t>
      </w:r>
      <w:r w:rsidR="00135146" w:rsidRPr="00C42279">
        <w:rPr>
          <w:lang w:val="en-ID"/>
        </w:rPr>
        <w:t xml:space="preserve">when programs </w:t>
      </w:r>
      <w:r w:rsidR="005E2ABE" w:rsidRPr="00C42279">
        <w:rPr>
          <w:lang w:val="en-ID"/>
        </w:rPr>
        <w:t xml:space="preserve">engage leaders who can influence their institutions or initiate and drive change processes which may contribute to local development goals. </w:t>
      </w:r>
    </w:p>
    <w:p w14:paraId="349D40AD" w14:textId="12DFE014" w:rsidR="00600CEB" w:rsidRPr="00600CEB" w:rsidRDefault="005A5D5B" w:rsidP="00C42279">
      <w:pPr>
        <w:pStyle w:val="BodyText"/>
        <w:rPr>
          <w:rFonts w:eastAsia="Times New Roman" w:cs="Times New Roman"/>
          <w:szCs w:val="21"/>
          <w:lang w:eastAsia="en-AU"/>
        </w:rPr>
      </w:pPr>
      <w:r>
        <w:t>SEAG2G</w:t>
      </w:r>
      <w:r w:rsidR="00600CEB" w:rsidRPr="00BC3B4F">
        <w:t xml:space="preserve"> will contribute towards DFAT’s localisation strategy by building the leadership and capability of Southeast Asian government entities to boost resilience and growth in priority thematic areas.</w:t>
      </w:r>
      <w:r w:rsidR="00600CEB">
        <w:t xml:space="preserve"> </w:t>
      </w:r>
      <w:r>
        <w:rPr>
          <w:rFonts w:eastAsia="Times New Roman" w:cs="Times New Roman"/>
          <w:szCs w:val="21"/>
          <w:lang w:val="en-AU" w:eastAsia="en-AU"/>
        </w:rPr>
        <w:t>SEAG2G</w:t>
      </w:r>
      <w:r w:rsidR="00557D61">
        <w:rPr>
          <w:rFonts w:eastAsia="Times New Roman" w:cs="Times New Roman"/>
          <w:szCs w:val="21"/>
          <w:lang w:val="en-AU" w:eastAsia="en-AU"/>
        </w:rPr>
        <w:t xml:space="preserve">’s ambition is to </w:t>
      </w:r>
      <w:r w:rsidR="003B59C4">
        <w:rPr>
          <w:rFonts w:eastAsia="Times New Roman" w:cs="Times New Roman"/>
          <w:szCs w:val="21"/>
          <w:lang w:val="en-AU" w:eastAsia="en-AU"/>
        </w:rPr>
        <w:t xml:space="preserve">respond to SGE demand for mutual knowledge exchange and access to Australian institutional technical expertise to </w:t>
      </w:r>
      <w:r w:rsidR="009623D1">
        <w:rPr>
          <w:rFonts w:eastAsia="Times New Roman" w:cs="Times New Roman"/>
          <w:szCs w:val="21"/>
          <w:lang w:val="en-AU" w:eastAsia="en-AU"/>
        </w:rPr>
        <w:t>learn from</w:t>
      </w:r>
      <w:r w:rsidR="003B59C4">
        <w:rPr>
          <w:rFonts w:eastAsia="Times New Roman" w:cs="Times New Roman"/>
          <w:szCs w:val="21"/>
          <w:lang w:val="en-AU" w:eastAsia="en-AU"/>
        </w:rPr>
        <w:t xml:space="preserve"> Australia’s</w:t>
      </w:r>
      <w:r w:rsidR="009623D1">
        <w:rPr>
          <w:rFonts w:eastAsia="Times New Roman" w:cs="Times New Roman"/>
          <w:szCs w:val="21"/>
          <w:lang w:val="en-AU" w:eastAsia="en-AU"/>
        </w:rPr>
        <w:t xml:space="preserve"> practical experience on the ‘how-to’ of policy reforms</w:t>
      </w:r>
      <w:r w:rsidR="003B59C4">
        <w:rPr>
          <w:rFonts w:eastAsia="Times New Roman" w:cs="Times New Roman"/>
          <w:szCs w:val="21"/>
          <w:lang w:val="en-AU" w:eastAsia="en-AU"/>
        </w:rPr>
        <w:t xml:space="preserve">. </w:t>
      </w:r>
      <w:r>
        <w:rPr>
          <w:rFonts w:eastAsia="Times New Roman" w:cs="Times New Roman"/>
          <w:szCs w:val="21"/>
          <w:lang w:val="en-AU" w:eastAsia="en-AU"/>
        </w:rPr>
        <w:t>SEAG2G</w:t>
      </w:r>
      <w:r w:rsidR="003B59C4">
        <w:rPr>
          <w:rFonts w:eastAsia="Times New Roman" w:cs="Times New Roman"/>
          <w:szCs w:val="21"/>
          <w:lang w:val="en-AU" w:eastAsia="en-AU"/>
        </w:rPr>
        <w:t xml:space="preserve"> will not </w:t>
      </w:r>
      <w:r w:rsidR="005D3FFA">
        <w:rPr>
          <w:rFonts w:eastAsia="Times New Roman" w:cs="Times New Roman"/>
          <w:szCs w:val="21"/>
          <w:lang w:val="en-AU" w:eastAsia="en-AU"/>
        </w:rPr>
        <w:t xml:space="preserve">engage in capacity substitution or </w:t>
      </w:r>
      <w:r w:rsidR="003B59C4">
        <w:rPr>
          <w:rFonts w:eastAsia="Times New Roman" w:cs="Times New Roman"/>
          <w:szCs w:val="21"/>
          <w:lang w:val="en-AU" w:eastAsia="en-AU"/>
        </w:rPr>
        <w:t xml:space="preserve">deliver activities </w:t>
      </w:r>
      <w:r w:rsidR="005D3FFA">
        <w:rPr>
          <w:rFonts w:eastAsia="Times New Roman" w:cs="Times New Roman"/>
          <w:szCs w:val="21"/>
          <w:lang w:val="en-AU" w:eastAsia="en-AU"/>
        </w:rPr>
        <w:t xml:space="preserve">through contractors or specialists </w:t>
      </w:r>
      <w:r w:rsidR="004F2B35">
        <w:rPr>
          <w:rFonts w:eastAsia="Times New Roman" w:cs="Times New Roman"/>
          <w:szCs w:val="21"/>
          <w:lang w:val="en-AU" w:eastAsia="en-AU"/>
        </w:rPr>
        <w:t>in ways that can</w:t>
      </w:r>
      <w:r w:rsidR="005D3FFA">
        <w:rPr>
          <w:rFonts w:eastAsia="Times New Roman" w:cs="Times New Roman"/>
          <w:szCs w:val="21"/>
          <w:lang w:val="en-AU" w:eastAsia="en-AU"/>
        </w:rPr>
        <w:t xml:space="preserve"> undermine local agendas.</w:t>
      </w:r>
      <w:r w:rsidR="00CB15CA">
        <w:rPr>
          <w:rFonts w:eastAsia="Times New Roman" w:cs="Times New Roman"/>
          <w:szCs w:val="21"/>
          <w:lang w:val="en-AU" w:eastAsia="en-AU"/>
        </w:rPr>
        <w:t xml:space="preserve"> </w:t>
      </w:r>
      <w:r w:rsidR="005D3FFA">
        <w:rPr>
          <w:rFonts w:eastAsia="Times New Roman" w:cs="Times New Roman"/>
          <w:szCs w:val="21"/>
          <w:lang w:val="en-AU" w:eastAsia="en-AU"/>
        </w:rPr>
        <w:t>Where contractor expertise is deployed</w:t>
      </w:r>
      <w:r w:rsidR="00DC02FE">
        <w:rPr>
          <w:rFonts w:eastAsia="Times New Roman" w:cs="Times New Roman"/>
          <w:szCs w:val="21"/>
          <w:lang w:val="en-AU" w:eastAsia="en-AU"/>
        </w:rPr>
        <w:t>,</w:t>
      </w:r>
      <w:r w:rsidR="005D3FFA">
        <w:rPr>
          <w:rFonts w:eastAsia="Times New Roman" w:cs="Times New Roman"/>
          <w:szCs w:val="21"/>
          <w:lang w:val="en-AU" w:eastAsia="en-AU"/>
        </w:rPr>
        <w:t xml:space="preserve"> they will be mobilised by AGEs as they would draw on contractors to work within A</w:t>
      </w:r>
      <w:r w:rsidR="004F2B35">
        <w:rPr>
          <w:rFonts w:eastAsia="Times New Roman" w:cs="Times New Roman"/>
          <w:szCs w:val="21"/>
          <w:lang w:val="en-AU" w:eastAsia="en-AU"/>
        </w:rPr>
        <w:t>ustralia’</w:t>
      </w:r>
      <w:r w:rsidR="005D3FFA">
        <w:rPr>
          <w:rFonts w:eastAsia="Times New Roman" w:cs="Times New Roman"/>
          <w:szCs w:val="21"/>
          <w:lang w:val="en-AU" w:eastAsia="en-AU"/>
        </w:rPr>
        <w:t xml:space="preserve">s domestic systems. </w:t>
      </w:r>
      <w:r w:rsidR="00600CEB" w:rsidRPr="00BC3B4F">
        <w:t xml:space="preserve">To effectively support </w:t>
      </w:r>
      <w:r>
        <w:t>SEAG2G</w:t>
      </w:r>
      <w:r w:rsidR="00600CEB" w:rsidRPr="00BC3B4F">
        <w:t xml:space="preserve"> partnerships in-country, the </w:t>
      </w:r>
      <w:r>
        <w:t>SEAG2G</w:t>
      </w:r>
      <w:r w:rsidR="00600CEB" w:rsidRPr="00BC3B4F">
        <w:t xml:space="preserve"> program will pursue local procurement and engagement of local staff with important networks and know-how. </w:t>
      </w:r>
    </w:p>
    <w:p w14:paraId="2CA87065" w14:textId="60692868" w:rsidR="004F2AF9" w:rsidRPr="00D474C9" w:rsidRDefault="09067B3A" w:rsidP="00C42279">
      <w:pPr>
        <w:pStyle w:val="Heading1"/>
      </w:pPr>
      <w:bookmarkStart w:id="260" w:name="_Toc167377734"/>
      <w:bookmarkStart w:id="261" w:name="_Toc167451872"/>
      <w:bookmarkStart w:id="262" w:name="_Toc1052966489"/>
      <w:bookmarkStart w:id="263" w:name="_Toc191377362"/>
      <w:r>
        <w:lastRenderedPageBreak/>
        <w:t>Budget and Resources (What will it cost?)</w:t>
      </w:r>
      <w:bookmarkEnd w:id="260"/>
      <w:bookmarkEnd w:id="261"/>
      <w:bookmarkEnd w:id="262"/>
      <w:bookmarkEnd w:id="263"/>
    </w:p>
    <w:p w14:paraId="5ECFE267" w14:textId="010AB6B2" w:rsidR="003511AC" w:rsidRPr="007E7B91" w:rsidRDefault="32C2FA73" w:rsidP="00C42279">
      <w:pPr>
        <w:pStyle w:val="BodyText"/>
        <w:rPr>
          <w:iCs/>
          <w:szCs w:val="21"/>
          <w:lang w:val="en-AU"/>
        </w:rPr>
      </w:pPr>
      <w:r w:rsidRPr="5A5B4617">
        <w:rPr>
          <w:lang w:val="en-AU"/>
        </w:rPr>
        <w:t xml:space="preserve">The </w:t>
      </w:r>
      <w:r w:rsidRPr="5A5B4617">
        <w:rPr>
          <w:i/>
          <w:iCs/>
          <w:lang w:val="en-AU"/>
        </w:rPr>
        <w:t>indicative</w:t>
      </w:r>
      <w:r w:rsidRPr="5A5B4617">
        <w:rPr>
          <w:lang w:val="en-AU"/>
        </w:rPr>
        <w:t xml:space="preserve"> budget parameters for </w:t>
      </w:r>
      <w:r w:rsidR="005A5D5B">
        <w:rPr>
          <w:lang w:val="en-AU"/>
        </w:rPr>
        <w:t>SEAG2G</w:t>
      </w:r>
      <w:r w:rsidRPr="5A5B4617">
        <w:rPr>
          <w:lang w:val="en-AU"/>
        </w:rPr>
        <w:t xml:space="preserve"> will be confirmed in consultation with DFAT. Indicative figures are</w:t>
      </w:r>
      <w:r w:rsidR="003511AC" w:rsidRPr="5A5B4617">
        <w:rPr>
          <w:rStyle w:val="FootnoteReference"/>
          <w:lang w:val="en-AU"/>
        </w:rPr>
        <w:footnoteReference w:id="29"/>
      </w:r>
      <w:r w:rsidR="009F6AB3">
        <w:rPr>
          <w:lang w:val="en-AU"/>
        </w:rPr>
        <w:t>:</w:t>
      </w:r>
    </w:p>
    <w:p w14:paraId="65F4EA61" w14:textId="7B3F5AC2" w:rsidR="00126539" w:rsidRPr="00126539" w:rsidRDefault="003511AC" w:rsidP="00E00FE8">
      <w:pPr>
        <w:pStyle w:val="ListBullet"/>
        <w:numPr>
          <w:ilvl w:val="0"/>
          <w:numId w:val="15"/>
        </w:numPr>
      </w:pPr>
      <w:r>
        <w:t>$</w:t>
      </w:r>
      <w:r w:rsidR="00CC1FD1">
        <w:t>50</w:t>
      </w:r>
      <w:r w:rsidRPr="00C63F5E">
        <w:t xml:space="preserve"> million over </w:t>
      </w:r>
      <w:r w:rsidR="00C875A9">
        <w:rPr>
          <w:shd w:val="clear" w:color="auto" w:fill="FFFFFF" w:themeFill="background1"/>
        </w:rPr>
        <w:t>5</w:t>
      </w:r>
      <w:r w:rsidRPr="00126539">
        <w:rPr>
          <w:shd w:val="clear" w:color="auto" w:fill="FFFFFF" w:themeFill="background1"/>
        </w:rPr>
        <w:t xml:space="preserve"> years</w:t>
      </w:r>
      <w:r w:rsidR="00126539">
        <w:rPr>
          <w:shd w:val="clear" w:color="auto" w:fill="FFFFFF" w:themeFill="background1"/>
        </w:rPr>
        <w:t xml:space="preserve">. It is likely a significant proportion of funds will flow directly from DFAT to AGEs through inter-government agreements. </w:t>
      </w:r>
    </w:p>
    <w:p w14:paraId="682D850C" w14:textId="6659CF67" w:rsidR="003511AC" w:rsidRPr="00C63F5E" w:rsidRDefault="00352054" w:rsidP="00E00FE8">
      <w:pPr>
        <w:pStyle w:val="ListBullet"/>
        <w:numPr>
          <w:ilvl w:val="0"/>
          <w:numId w:val="15"/>
        </w:numPr>
      </w:pPr>
      <w:r>
        <w:t>A</w:t>
      </w:r>
      <w:r w:rsidR="003511AC" w:rsidRPr="00934826">
        <w:t xml:space="preserve">n </w:t>
      </w:r>
      <w:r w:rsidR="000E736B">
        <w:t xml:space="preserve">optional further </w:t>
      </w:r>
      <w:r w:rsidR="00C875A9">
        <w:t>5</w:t>
      </w:r>
      <w:r w:rsidR="003511AC" w:rsidRPr="00934826">
        <w:t xml:space="preserve"> years with an equivalent</w:t>
      </w:r>
      <w:r w:rsidR="003511AC" w:rsidRPr="000E736B">
        <w:t xml:space="preserve"> </w:t>
      </w:r>
      <w:r w:rsidR="002A1C45">
        <w:t xml:space="preserve">or increased </w:t>
      </w:r>
      <w:r w:rsidR="003511AC" w:rsidRPr="000E736B">
        <w:t>budget</w:t>
      </w:r>
      <w:r w:rsidR="003511AC" w:rsidRPr="00C63F5E">
        <w:t>.</w:t>
      </w:r>
    </w:p>
    <w:p w14:paraId="35561253" w14:textId="660A125C" w:rsidR="003511AC" w:rsidRDefault="003511AC" w:rsidP="00E00FE8">
      <w:pPr>
        <w:pStyle w:val="ListBullet"/>
        <w:numPr>
          <w:ilvl w:val="0"/>
          <w:numId w:val="15"/>
        </w:numPr>
      </w:pPr>
      <w:r>
        <w:t>75</w:t>
      </w:r>
      <w:r w:rsidR="001614F6">
        <w:t>%</w:t>
      </w:r>
      <w:r w:rsidRPr="00C63F5E">
        <w:t>:2</w:t>
      </w:r>
      <w:r>
        <w:t>5</w:t>
      </w:r>
      <w:r w:rsidR="001614F6">
        <w:t>%</w:t>
      </w:r>
      <w:r w:rsidRPr="00C63F5E">
        <w:t xml:space="preserve"> approximate </w:t>
      </w:r>
      <w:r w:rsidR="00B37C8C">
        <w:t xml:space="preserve">activity </w:t>
      </w:r>
      <w:r w:rsidRPr="00C63F5E">
        <w:t xml:space="preserve">budget split between </w:t>
      </w:r>
      <w:r>
        <w:t>Core Partner workstream</w:t>
      </w:r>
      <w:r w:rsidRPr="00C63F5E">
        <w:t xml:space="preserve"> and </w:t>
      </w:r>
      <w:r>
        <w:t>Country-level workstream</w:t>
      </w:r>
      <w:r w:rsidRPr="00C63F5E">
        <w:t>.</w:t>
      </w:r>
    </w:p>
    <w:p w14:paraId="77C3133C" w14:textId="47EAA3B3" w:rsidR="00A97538" w:rsidRDefault="001614F6" w:rsidP="00E00FE8">
      <w:pPr>
        <w:pStyle w:val="ListBullet"/>
        <w:numPr>
          <w:ilvl w:val="0"/>
          <w:numId w:val="15"/>
        </w:numPr>
      </w:pPr>
      <w:r>
        <w:t xml:space="preserve">Approximately </w:t>
      </w:r>
      <w:r w:rsidR="00C875A9">
        <w:t>5</w:t>
      </w:r>
      <w:r w:rsidR="00A97538">
        <w:t xml:space="preserve"> per cent allocation for monitoring and evaluation, comprised of personnel directly involved in </w:t>
      </w:r>
      <w:r w:rsidR="00345FF2">
        <w:t>MEL</w:t>
      </w:r>
      <w:r w:rsidR="00A97538">
        <w:t xml:space="preserve"> and </w:t>
      </w:r>
      <w:r w:rsidR="00345FF2">
        <w:t>MEL</w:t>
      </w:r>
      <w:r w:rsidR="00A97538">
        <w:t xml:space="preserve"> activity costs.</w:t>
      </w:r>
      <w:r w:rsidR="00A97538" w:rsidRPr="00AE4EAE">
        <w:t xml:space="preserve"> </w:t>
      </w:r>
    </w:p>
    <w:p w14:paraId="2B7F1C5E" w14:textId="1085D0EC" w:rsidR="009208B1" w:rsidRPr="00C63F5E" w:rsidRDefault="008B0C6C" w:rsidP="00E00FE8">
      <w:pPr>
        <w:pStyle w:val="ListBullet"/>
        <w:numPr>
          <w:ilvl w:val="0"/>
          <w:numId w:val="15"/>
        </w:numPr>
      </w:pPr>
      <w:r>
        <w:t xml:space="preserve">Phased </w:t>
      </w:r>
      <w:r w:rsidR="00793D8C">
        <w:t>allocat</w:t>
      </w:r>
      <w:r>
        <w:t xml:space="preserve">ion </w:t>
      </w:r>
      <w:r w:rsidR="00B007E5">
        <w:t>fo</w:t>
      </w:r>
      <w:r w:rsidR="00275FC3">
        <w:t xml:space="preserve">r GEDSI </w:t>
      </w:r>
      <w:r w:rsidR="00EA4F07">
        <w:t>programming</w:t>
      </w:r>
      <w:r w:rsidR="00D81F58">
        <w:t xml:space="preserve"> (</w:t>
      </w:r>
      <w:r w:rsidR="00EA4F07">
        <w:t xml:space="preserve">e.g. </w:t>
      </w:r>
      <w:r w:rsidR="00D81F58" w:rsidRPr="00D81F58">
        <w:t>training, learning events, AGE activities, partnership activities</w:t>
      </w:r>
      <w:r w:rsidR="00EA4F07">
        <w:t>) and directly</w:t>
      </w:r>
      <w:r w:rsidR="002078C2">
        <w:t xml:space="preserve"> </w:t>
      </w:r>
      <w:r w:rsidR="00EA4F07">
        <w:t>related personnel costs</w:t>
      </w:r>
      <w:r w:rsidR="00BA5F68">
        <w:t xml:space="preserve">, commencing at </w:t>
      </w:r>
      <w:r w:rsidR="002078C2">
        <w:t xml:space="preserve">approximately </w:t>
      </w:r>
      <w:r w:rsidR="00C875A9">
        <w:t>5</w:t>
      </w:r>
      <w:r w:rsidR="002078C2">
        <w:t xml:space="preserve"> per cent and building to </w:t>
      </w:r>
      <w:r w:rsidR="00C875A9">
        <w:t>10</w:t>
      </w:r>
      <w:r w:rsidR="002078C2">
        <w:t xml:space="preserve"> per cent</w:t>
      </w:r>
      <w:r w:rsidR="00D81F58" w:rsidRPr="00D81F58">
        <w:t>.</w:t>
      </w:r>
    </w:p>
    <w:p w14:paraId="0A91AC99" w14:textId="66954E71" w:rsidR="00C16001" w:rsidRDefault="240A722A" w:rsidP="00C42279">
      <w:pPr>
        <w:pStyle w:val="Heading2"/>
      </w:pPr>
      <w:bookmarkStart w:id="264" w:name="_Toc167377735"/>
      <w:bookmarkStart w:id="265" w:name="_Toc167451873"/>
      <w:bookmarkStart w:id="266" w:name="_Toc1177429035"/>
      <w:bookmarkStart w:id="267" w:name="_Toc191377363"/>
      <w:r w:rsidRPr="00276AF1">
        <w:t>Resources</w:t>
      </w:r>
      <w:bookmarkEnd w:id="264"/>
      <w:bookmarkEnd w:id="265"/>
      <w:bookmarkEnd w:id="266"/>
      <w:bookmarkEnd w:id="267"/>
      <w:r>
        <w:t xml:space="preserve"> </w:t>
      </w:r>
    </w:p>
    <w:p w14:paraId="11972275" w14:textId="32277438" w:rsidR="00C16001" w:rsidRDefault="00C16001" w:rsidP="00C42279">
      <w:pPr>
        <w:pStyle w:val="BodyText"/>
      </w:pPr>
      <w:r>
        <w:t>Resources for program management and operations, and for core teams in GEDSI, MEL, partnership brokering, and communications are essential to realise this design. Minimum required positions include:</w:t>
      </w:r>
    </w:p>
    <w:p w14:paraId="6E1190CF" w14:textId="089919DC" w:rsidR="00C16001" w:rsidRPr="000274E2" w:rsidRDefault="00C16001" w:rsidP="000274E2">
      <w:pPr>
        <w:pStyle w:val="ListBullet"/>
      </w:pPr>
      <w:r w:rsidRPr="000274E2">
        <w:t>Executive Director</w:t>
      </w:r>
    </w:p>
    <w:p w14:paraId="32ED38C8" w14:textId="2865EA73" w:rsidR="00C16001" w:rsidRPr="000274E2" w:rsidRDefault="00C16001" w:rsidP="000274E2">
      <w:pPr>
        <w:pStyle w:val="ListBullet"/>
      </w:pPr>
      <w:r w:rsidRPr="000274E2">
        <w:t>Managers for Partnerships, GEDSI and Operations</w:t>
      </w:r>
    </w:p>
    <w:p w14:paraId="51A81391" w14:textId="6F35844A" w:rsidR="00C16001" w:rsidRPr="000274E2" w:rsidRDefault="00C16001" w:rsidP="000274E2">
      <w:pPr>
        <w:pStyle w:val="ListBullet"/>
      </w:pPr>
      <w:r w:rsidRPr="000274E2">
        <w:t>Monitoring and Evaluation Lead</w:t>
      </w:r>
    </w:p>
    <w:p w14:paraId="38038362" w14:textId="5493F451" w:rsidR="00C16001" w:rsidRPr="000274E2" w:rsidRDefault="00C16001" w:rsidP="000274E2">
      <w:pPr>
        <w:pStyle w:val="ListBullet"/>
      </w:pPr>
      <w:r w:rsidRPr="000274E2">
        <w:t>Partnership support officers</w:t>
      </w:r>
    </w:p>
    <w:p w14:paraId="79D41B0B" w14:textId="28D4B0BD" w:rsidR="00C16001" w:rsidRPr="000274E2" w:rsidRDefault="00C16001" w:rsidP="000274E2">
      <w:pPr>
        <w:pStyle w:val="ListBullet"/>
      </w:pPr>
      <w:r w:rsidRPr="000274E2">
        <w:t>Communications and Knowledge Management Lead</w:t>
      </w:r>
    </w:p>
    <w:p w14:paraId="7ED6AA9D" w14:textId="58C64A5D" w:rsidR="00C16001" w:rsidRPr="00EC1687" w:rsidRDefault="00C16001" w:rsidP="000274E2">
      <w:pPr>
        <w:pStyle w:val="ListBullet"/>
      </w:pPr>
      <w:r w:rsidRPr="000274E2">
        <w:t>Operations support officers for procurement and recruitment (including contracting core team and expert panel specialists),</w:t>
      </w:r>
      <w:r>
        <w:t xml:space="preserve"> logistical and administrative support (including support for activities) and financial management.</w:t>
      </w:r>
    </w:p>
    <w:p w14:paraId="0C5C56F4" w14:textId="77777777" w:rsidR="00C16001" w:rsidRDefault="00C16001" w:rsidP="00C42279">
      <w:pPr>
        <w:pStyle w:val="BodyText"/>
      </w:pPr>
      <w:r>
        <w:t xml:space="preserve">Provision for expert panels servicing partnership brokering and other areas able to support the functions of the program, is a proven efficient and effective means for responding to requests quickly with the right expertise. While the intention is to draw on </w:t>
      </w:r>
      <w:r w:rsidRPr="0018372E">
        <w:t xml:space="preserve">existing DFAT technical panels </w:t>
      </w:r>
      <w:r>
        <w:t xml:space="preserve">in the first instance (e.g. gender equality, climate change, MEL), DFAT panel managers have indicated there is a risk that </w:t>
      </w:r>
      <w:r w:rsidRPr="0018372E">
        <w:t xml:space="preserve">high demand will impede the capacity to </w:t>
      </w:r>
      <w:r>
        <w:t>expertise through these panels. Therefore, provision for technical experts</w:t>
      </w:r>
      <w:r w:rsidR="666EC8DA">
        <w:t>, including</w:t>
      </w:r>
      <w:r w:rsidR="7CEE7B1A">
        <w:t xml:space="preserve"> to support PSEAH, risk and ESS management and child protection,</w:t>
      </w:r>
      <w:r>
        <w:t xml:space="preserve"> to be used on a reimbursable basis will be included in the budget. </w:t>
      </w:r>
    </w:p>
    <w:p w14:paraId="4D808351" w14:textId="77777777" w:rsidR="00C16001" w:rsidRDefault="00C16001" w:rsidP="00C42279">
      <w:pPr>
        <w:pStyle w:val="BodyText"/>
      </w:pPr>
      <w:r>
        <w:t>DFAT’s resources include:</w:t>
      </w:r>
    </w:p>
    <w:p w14:paraId="563A8880" w14:textId="59490285" w:rsidR="00C16001" w:rsidRPr="000274E2" w:rsidRDefault="00C16001" w:rsidP="000274E2">
      <w:pPr>
        <w:pStyle w:val="ListBullet"/>
      </w:pPr>
      <w:r w:rsidRPr="000274E2">
        <w:t>G2G Section Director (EL2)</w:t>
      </w:r>
    </w:p>
    <w:p w14:paraId="1E937AAE" w14:textId="5ED8C93F" w:rsidR="00C16001" w:rsidRPr="000274E2" w:rsidRDefault="00C16001" w:rsidP="000274E2">
      <w:pPr>
        <w:pStyle w:val="ListBullet"/>
      </w:pPr>
      <w:r w:rsidRPr="000274E2">
        <w:t>Executive Level 1</w:t>
      </w:r>
    </w:p>
    <w:p w14:paraId="1AD6396F" w14:textId="6FE2212C" w:rsidR="00C16001" w:rsidRPr="000274E2" w:rsidRDefault="00C16001" w:rsidP="000274E2">
      <w:pPr>
        <w:pStyle w:val="ListBullet"/>
      </w:pPr>
      <w:r w:rsidRPr="000274E2">
        <w:t>APS 6</w:t>
      </w:r>
    </w:p>
    <w:p w14:paraId="39485956" w14:textId="1360F24E" w:rsidR="00C16001" w:rsidRDefault="00E9193E" w:rsidP="00C42279">
      <w:pPr>
        <w:pStyle w:val="BodyText"/>
      </w:pPr>
      <w:r w:rsidRPr="00E9193E">
        <w:t xml:space="preserve">The </w:t>
      </w:r>
      <w:r w:rsidR="00D05EEF">
        <w:t>i</w:t>
      </w:r>
      <w:r w:rsidRPr="00E9193E">
        <w:t xml:space="preserve">nception phase will explore whether it would be viable to provide a support staff for Posts. If additional funds become available (e.g. non-ODA funds), commensurate resourcing will be required. </w:t>
      </w:r>
      <w:r w:rsidR="00C16001">
        <w:t>DFAT will draw on additional resources to conduct evaluations, reviews and other analysis as required.</w:t>
      </w:r>
    </w:p>
    <w:p w14:paraId="68322392" w14:textId="4E94B0E9" w:rsidR="0004299E" w:rsidRPr="00C16001" w:rsidRDefault="00561601" w:rsidP="00C42279">
      <w:pPr>
        <w:pStyle w:val="BodyText"/>
      </w:pPr>
      <w:r>
        <w:t xml:space="preserve">In recognition of the limited </w:t>
      </w:r>
      <w:r w:rsidR="00520A9E">
        <w:t xml:space="preserve">resources many AGEs have for international work, </w:t>
      </w:r>
      <w:r w:rsidR="0004299E">
        <w:t xml:space="preserve">AGEs will be </w:t>
      </w:r>
      <w:r>
        <w:t xml:space="preserve">able to use the activity budget to fund staff time or contract in </w:t>
      </w:r>
      <w:r w:rsidR="00520A9E">
        <w:t>staff resources.</w:t>
      </w:r>
      <w:r w:rsidR="00C66697">
        <w:t xml:space="preserve"> </w:t>
      </w:r>
      <w:r w:rsidR="00BC09DC">
        <w:t>A value for money assessment</w:t>
      </w:r>
      <w:r w:rsidR="004661C8">
        <w:t>, including the p</w:t>
      </w:r>
      <w:r w:rsidR="00C66697">
        <w:t xml:space="preserve">roportion of </w:t>
      </w:r>
      <w:r w:rsidR="00215DC4">
        <w:t xml:space="preserve">the </w:t>
      </w:r>
      <w:r w:rsidR="00C66697">
        <w:t xml:space="preserve">activity </w:t>
      </w:r>
      <w:r w:rsidR="00BC09DC">
        <w:t xml:space="preserve">costs </w:t>
      </w:r>
      <w:r w:rsidR="00215DC4">
        <w:t>to be used</w:t>
      </w:r>
      <w:r w:rsidR="00C66697">
        <w:t xml:space="preserve"> for staff resources</w:t>
      </w:r>
      <w:r w:rsidR="00C07C10">
        <w:t>,</w:t>
      </w:r>
      <w:r w:rsidR="0084459E">
        <w:t xml:space="preserve"> will be conducted for each partnership before </w:t>
      </w:r>
      <w:r w:rsidR="009C3513">
        <w:t>an agreement is signed with the AGE.</w:t>
      </w:r>
      <w:r w:rsidR="00A1323D">
        <w:t xml:space="preserve"> </w:t>
      </w:r>
    </w:p>
    <w:p w14:paraId="0F56A8AD" w14:textId="497C92A2" w:rsidR="00C16001" w:rsidRPr="00C16001" w:rsidRDefault="240A722A" w:rsidP="00C42279">
      <w:pPr>
        <w:pStyle w:val="Heading2"/>
        <w:rPr>
          <w:lang w:val="en-AU" w:eastAsia="en-AU"/>
        </w:rPr>
      </w:pPr>
      <w:bookmarkStart w:id="268" w:name="_Toc167377736"/>
      <w:bookmarkStart w:id="269" w:name="_Toc167451874"/>
      <w:bookmarkStart w:id="270" w:name="_Toc1668386812"/>
      <w:bookmarkStart w:id="271" w:name="_Toc191377364"/>
      <w:r w:rsidRPr="00C42279">
        <w:t>Budget</w:t>
      </w:r>
      <w:bookmarkEnd w:id="268"/>
      <w:bookmarkEnd w:id="269"/>
      <w:bookmarkEnd w:id="270"/>
      <w:bookmarkEnd w:id="271"/>
    </w:p>
    <w:p w14:paraId="330335FC" w14:textId="54C8B85A" w:rsidR="009438FE" w:rsidRDefault="009438FE" w:rsidP="00C42279">
      <w:pPr>
        <w:pStyle w:val="BodyText"/>
        <w:rPr>
          <w:rFonts w:eastAsia="Times New Roman" w:cs="Times New Roman"/>
          <w:szCs w:val="21"/>
          <w:lang w:val="en-AU" w:eastAsia="en-AU"/>
        </w:rPr>
      </w:pPr>
      <w:r>
        <w:t xml:space="preserve">A summary of the </w:t>
      </w:r>
      <w:r w:rsidR="005A5D5B">
        <w:t>SEAG2G</w:t>
      </w:r>
      <w:r>
        <w:t xml:space="preserve"> budget </w:t>
      </w:r>
      <w:r w:rsidR="00C16001">
        <w:t xml:space="preserve">for program management, operations and activity programming </w:t>
      </w:r>
      <w:r>
        <w:t xml:space="preserve">is provided in </w:t>
      </w:r>
      <w:r w:rsidR="00DC1CC7">
        <w:fldChar w:fldCharType="begin"/>
      </w:r>
      <w:r w:rsidR="00DC1CC7">
        <w:instrText xml:space="preserve"> REF _Ref168476492 \r \h </w:instrText>
      </w:r>
      <w:r w:rsidR="00DC1CC7">
        <w:fldChar w:fldCharType="separate"/>
      </w:r>
      <w:r w:rsidR="00AF7596">
        <w:t>Annex 8</w:t>
      </w:r>
      <w:r w:rsidR="00DC1CC7">
        <w:fldChar w:fldCharType="end"/>
      </w:r>
      <w:r>
        <w:t>.</w:t>
      </w:r>
      <w:r w:rsidR="00D60F95">
        <w:t xml:space="preserve"> </w:t>
      </w:r>
      <w:r w:rsidR="00C16001">
        <w:rPr>
          <w:rFonts w:eastAsia="Times New Roman" w:cs="Times New Roman"/>
          <w:szCs w:val="21"/>
          <w:lang w:val="en-AU" w:eastAsia="en-AU"/>
        </w:rPr>
        <w:t xml:space="preserve">DFAT resources are budgeted separately under departmental costs. </w:t>
      </w:r>
    </w:p>
    <w:p w14:paraId="4209C262" w14:textId="66021201" w:rsidR="003511AC" w:rsidRPr="00C9625C" w:rsidRDefault="009438FE" w:rsidP="09354326">
      <w:pPr>
        <w:pStyle w:val="Heading3"/>
        <w:numPr>
          <w:ilvl w:val="2"/>
          <w:numId w:val="0"/>
        </w:numPr>
        <w:rPr>
          <w:lang w:val="en-AU" w:eastAsia="en-AU"/>
        </w:rPr>
      </w:pPr>
      <w:bookmarkStart w:id="272" w:name="_Toc2046198320"/>
      <w:r>
        <w:rPr>
          <w:lang w:val="en-AU" w:eastAsia="en-AU"/>
        </w:rPr>
        <w:lastRenderedPageBreak/>
        <w:t>Pr</w:t>
      </w:r>
      <w:r w:rsidR="003511AC" w:rsidRPr="00C9625C">
        <w:rPr>
          <w:lang w:val="en-AU" w:eastAsia="en-AU"/>
        </w:rPr>
        <w:t>ogram management and operations</w:t>
      </w:r>
      <w:bookmarkEnd w:id="272"/>
      <w:r w:rsidR="003511AC" w:rsidRPr="00C9625C">
        <w:rPr>
          <w:lang w:val="en-AU" w:eastAsia="en-AU"/>
        </w:rPr>
        <w:t xml:space="preserve"> </w:t>
      </w:r>
    </w:p>
    <w:p w14:paraId="63CA2569" w14:textId="6FB1EEF6" w:rsidR="00532362" w:rsidRDefault="001B2DC3" w:rsidP="00C42279">
      <w:pPr>
        <w:pStyle w:val="BodyText"/>
        <w:rPr>
          <w:lang w:val="en-AU" w:eastAsia="en-AU"/>
        </w:rPr>
      </w:pPr>
      <w:r w:rsidRPr="67EAF82A">
        <w:rPr>
          <w:lang w:val="en-AU" w:eastAsia="en-AU"/>
        </w:rPr>
        <w:t xml:space="preserve">Key </w:t>
      </w:r>
      <w:r w:rsidR="007B30ED" w:rsidRPr="67EAF82A">
        <w:rPr>
          <w:lang w:val="en-AU" w:eastAsia="en-AU"/>
        </w:rPr>
        <w:t>aspects of t</w:t>
      </w:r>
      <w:r w:rsidR="003511AC" w:rsidRPr="67EAF82A">
        <w:rPr>
          <w:lang w:val="en-AU" w:eastAsia="en-AU"/>
        </w:rPr>
        <w:t xml:space="preserve">he </w:t>
      </w:r>
      <w:r w:rsidR="0042231F" w:rsidRPr="67EAF82A">
        <w:rPr>
          <w:lang w:val="en-AU" w:eastAsia="en-AU"/>
        </w:rPr>
        <w:t>program management and operations budget include:</w:t>
      </w:r>
    </w:p>
    <w:p w14:paraId="2AAD0C3F" w14:textId="636CD3EC" w:rsidR="00C16001" w:rsidRPr="000274E2" w:rsidRDefault="27099505" w:rsidP="000274E2">
      <w:pPr>
        <w:pStyle w:val="ListBullet"/>
      </w:pPr>
      <w:r w:rsidRPr="000274E2">
        <w:t>S</w:t>
      </w:r>
      <w:r w:rsidR="5684EAE7" w:rsidRPr="000274E2">
        <w:t xml:space="preserve">mall operations team able to deliver logistical and operational services </w:t>
      </w:r>
      <w:r w:rsidR="14D3CD17" w:rsidRPr="000274E2">
        <w:t xml:space="preserve">throughout </w:t>
      </w:r>
      <w:r w:rsidR="5684EAE7" w:rsidRPr="000274E2">
        <w:t xml:space="preserve">Southeast </w:t>
      </w:r>
      <w:r w:rsidR="3F4E3D46" w:rsidRPr="000274E2">
        <w:t>Asia</w:t>
      </w:r>
      <w:r w:rsidR="005D751B" w:rsidRPr="000274E2">
        <w:t>.</w:t>
      </w:r>
      <w:r w:rsidR="00046CB4" w:rsidRPr="000132D4">
        <w:rPr>
          <w:rStyle w:val="FootnoteReference"/>
        </w:rPr>
        <w:footnoteReference w:id="30"/>
      </w:r>
    </w:p>
    <w:p w14:paraId="637C9D2D" w14:textId="6950185C" w:rsidR="6CF320EC" w:rsidRPr="00C42279" w:rsidRDefault="59342032" w:rsidP="000274E2">
      <w:pPr>
        <w:pStyle w:val="ListBullet"/>
        <w:rPr>
          <w:rFonts w:eastAsia="Calibri Light"/>
        </w:rPr>
      </w:pPr>
      <w:r w:rsidRPr="000274E2">
        <w:rPr>
          <w:rFonts w:eastAsia="Calibri Light"/>
        </w:rPr>
        <w:t xml:space="preserve">Note that where funds flow directly from DFAT to AGEs, the </w:t>
      </w:r>
      <w:r w:rsidR="4D5119CF" w:rsidRPr="000274E2">
        <w:rPr>
          <w:rFonts w:eastAsia="Calibri Light"/>
        </w:rPr>
        <w:t>MC</w:t>
      </w:r>
      <w:r w:rsidRPr="000274E2">
        <w:rPr>
          <w:rFonts w:eastAsia="Calibri Light"/>
        </w:rPr>
        <w:t xml:space="preserve"> will still provide the full suite of support services to enable the delivery</w:t>
      </w:r>
      <w:r w:rsidRPr="005E70A0">
        <w:rPr>
          <w:rFonts w:ascii="Calibri Light" w:eastAsia="Calibri Light" w:hAnsi="Calibri Light"/>
          <w:lang w:val="en-GB"/>
        </w:rPr>
        <w:t xml:space="preserve"> of activities with those funds.</w:t>
      </w:r>
    </w:p>
    <w:p w14:paraId="193B1E24" w14:textId="36B6B550" w:rsidR="00C9625C" w:rsidRPr="00C9625C" w:rsidRDefault="00C82B97" w:rsidP="09354326">
      <w:pPr>
        <w:pStyle w:val="Heading3"/>
        <w:numPr>
          <w:ilvl w:val="2"/>
          <w:numId w:val="0"/>
        </w:numPr>
        <w:rPr>
          <w:lang w:val="en-AU" w:eastAsia="en-AU"/>
        </w:rPr>
      </w:pPr>
      <w:bookmarkStart w:id="273" w:name="_Toc85203056"/>
      <w:r>
        <w:rPr>
          <w:lang w:val="en-AU" w:eastAsia="en-AU"/>
        </w:rPr>
        <w:t xml:space="preserve">Activity </w:t>
      </w:r>
      <w:r w:rsidR="00B92E4F">
        <w:rPr>
          <w:lang w:val="en-AU" w:eastAsia="en-AU"/>
        </w:rPr>
        <w:t>programming</w:t>
      </w:r>
      <w:bookmarkEnd w:id="273"/>
    </w:p>
    <w:p w14:paraId="0C001376" w14:textId="643073F9" w:rsidR="00C9625C" w:rsidRPr="007E7B91" w:rsidRDefault="00733118" w:rsidP="000274E2">
      <w:pPr>
        <w:keepNext/>
        <w:rPr>
          <w:iCs/>
          <w:szCs w:val="21"/>
          <w:lang w:val="en-AU"/>
        </w:rPr>
      </w:pPr>
      <w:r w:rsidRPr="00694DEF">
        <w:rPr>
          <w:iCs/>
          <w:szCs w:val="21"/>
          <w:lang w:val="en-AU"/>
        </w:rPr>
        <w:t xml:space="preserve">Funding for the </w:t>
      </w:r>
      <w:r w:rsidR="00C875A9">
        <w:rPr>
          <w:iCs/>
          <w:szCs w:val="21"/>
          <w:lang w:val="en-AU"/>
        </w:rPr>
        <w:t>2</w:t>
      </w:r>
      <w:r w:rsidRPr="00694DEF">
        <w:rPr>
          <w:iCs/>
          <w:szCs w:val="21"/>
          <w:lang w:val="en-AU"/>
        </w:rPr>
        <w:t xml:space="preserve"> workstreams will initially be </w:t>
      </w:r>
      <w:r w:rsidR="007871C2" w:rsidRPr="00694DEF">
        <w:rPr>
          <w:iCs/>
          <w:szCs w:val="21"/>
          <w:lang w:val="en-AU"/>
        </w:rPr>
        <w:t>divided</w:t>
      </w:r>
      <w:r w:rsidR="009438FE" w:rsidRPr="00694DEF">
        <w:rPr>
          <w:iCs/>
          <w:szCs w:val="21"/>
          <w:lang w:val="en-AU"/>
        </w:rPr>
        <w:t xml:space="preserve"> as follows</w:t>
      </w:r>
      <w:r w:rsidR="00C9625C" w:rsidRPr="00694DEF">
        <w:rPr>
          <w:iCs/>
          <w:szCs w:val="21"/>
          <w:lang w:val="en-AU"/>
        </w:rPr>
        <w:t>:</w:t>
      </w:r>
    </w:p>
    <w:p w14:paraId="79F75B2C" w14:textId="4A97927D" w:rsidR="00C9625C" w:rsidRPr="000274E2" w:rsidRDefault="485D8137" w:rsidP="000274E2">
      <w:pPr>
        <w:pStyle w:val="ListBullet"/>
        <w:keepNext/>
      </w:pPr>
      <w:r>
        <w:t>75</w:t>
      </w:r>
      <w:r w:rsidR="598F43A3">
        <w:t xml:space="preserve"> per </w:t>
      </w:r>
      <w:r w:rsidR="598F43A3" w:rsidRPr="000274E2">
        <w:t>cent</w:t>
      </w:r>
      <w:r w:rsidRPr="000274E2">
        <w:t xml:space="preserve"> of the activity budget to the Core Partner workstream.</w:t>
      </w:r>
    </w:p>
    <w:p w14:paraId="2171A7DD" w14:textId="0B34A375" w:rsidR="00C9625C" w:rsidRPr="000274E2" w:rsidRDefault="485D8137" w:rsidP="000274E2">
      <w:pPr>
        <w:pStyle w:val="ListBullet"/>
      </w:pPr>
      <w:r w:rsidRPr="000274E2">
        <w:t>25</w:t>
      </w:r>
      <w:r w:rsidR="598F43A3" w:rsidRPr="000274E2">
        <w:t xml:space="preserve"> per cent</w:t>
      </w:r>
      <w:r w:rsidRPr="000274E2">
        <w:t xml:space="preserve"> of the activity budget to the </w:t>
      </w:r>
      <w:r w:rsidR="0B043AB7" w:rsidRPr="000274E2">
        <w:t>C</w:t>
      </w:r>
      <w:r w:rsidR="086362AC" w:rsidRPr="000274E2">
        <w:t>ountry-level</w:t>
      </w:r>
      <w:r w:rsidR="5C0D0E89" w:rsidRPr="000274E2">
        <w:t xml:space="preserve"> workstream</w:t>
      </w:r>
      <w:r w:rsidR="472C5AD5" w:rsidRPr="000274E2">
        <w:t>.</w:t>
      </w:r>
      <w:r w:rsidR="5C0D0E89" w:rsidRPr="000274E2">
        <w:t xml:space="preserve"> </w:t>
      </w:r>
    </w:p>
    <w:p w14:paraId="48427C9A" w14:textId="7591DA14" w:rsidR="003939CC" w:rsidRPr="003939CC" w:rsidRDefault="003939CC" w:rsidP="00C42279">
      <w:pPr>
        <w:pStyle w:val="BodyText"/>
      </w:pPr>
      <w:r w:rsidRPr="003939CC">
        <w:t xml:space="preserve">At partnership and activity levels, the individual detailed </w:t>
      </w:r>
      <w:r w:rsidR="00DD0FFE">
        <w:t>workplans</w:t>
      </w:r>
      <w:r w:rsidR="00DD0FFE" w:rsidRPr="003939CC">
        <w:t xml:space="preserve"> </w:t>
      </w:r>
      <w:r w:rsidRPr="003939CC">
        <w:t xml:space="preserve">with AGEs will scope budgets and resourcing, including consideration of DFAT capacity and administrative support for Posts, and capability development needs of AGE and SGE partners. </w:t>
      </w:r>
    </w:p>
    <w:p w14:paraId="4445C57E" w14:textId="70277734" w:rsidR="00925645" w:rsidRDefault="00D768D7" w:rsidP="00C42279">
      <w:pPr>
        <w:pStyle w:val="BodyText"/>
      </w:pPr>
      <w:r w:rsidRPr="6CF320EC">
        <w:rPr>
          <w:lang w:val="en-AU"/>
        </w:rPr>
        <w:t xml:space="preserve">Learning from similar programs, it is anticipated that </w:t>
      </w:r>
      <w:r w:rsidR="00651F38" w:rsidRPr="6CF320EC">
        <w:rPr>
          <w:lang w:val="en-AU"/>
        </w:rPr>
        <w:t>much</w:t>
      </w:r>
      <w:r w:rsidRPr="6CF320EC">
        <w:rPr>
          <w:lang w:val="en-AU"/>
        </w:rPr>
        <w:t xml:space="preserve"> of the Core </w:t>
      </w:r>
      <w:r w:rsidR="000164AC" w:rsidRPr="6CF320EC">
        <w:rPr>
          <w:lang w:val="en-AU"/>
        </w:rPr>
        <w:t>P</w:t>
      </w:r>
      <w:r w:rsidRPr="6CF320EC">
        <w:rPr>
          <w:lang w:val="en-AU"/>
        </w:rPr>
        <w:t xml:space="preserve">artner workstream may flow directly from DFAT to the AGE. </w:t>
      </w:r>
      <w:r w:rsidR="00925645">
        <w:t xml:space="preserve">As partnerships build, it is anticipated that the Core Partners would reach their optimal budget by the end of the first phase of the program. To maintain the tempo of the partnerships, a similar quantum will likely be required in a follow-on phase. </w:t>
      </w:r>
    </w:p>
    <w:p w14:paraId="37238C17" w14:textId="52C85B39" w:rsidR="00B42A2F" w:rsidRPr="009438FE" w:rsidRDefault="00A77675" w:rsidP="00C42279">
      <w:pPr>
        <w:pStyle w:val="BodyText"/>
      </w:pPr>
      <w:r w:rsidRPr="00820262">
        <w:rPr>
          <w:lang w:val="en-AU"/>
        </w:rPr>
        <w:t>U</w:t>
      </w:r>
      <w:r w:rsidR="00D768D7" w:rsidRPr="00820262">
        <w:rPr>
          <w:lang w:val="en-AU"/>
        </w:rPr>
        <w:t xml:space="preserve">nder the </w:t>
      </w:r>
      <w:r w:rsidR="00EE73D2" w:rsidRPr="00820262">
        <w:rPr>
          <w:lang w:val="en-AU"/>
        </w:rPr>
        <w:t>Country-level workstream</w:t>
      </w:r>
      <w:r w:rsidR="001E2869" w:rsidRPr="00820262">
        <w:rPr>
          <w:lang w:val="en-AU"/>
        </w:rPr>
        <w:t>,</w:t>
      </w:r>
      <w:r w:rsidR="00EE73D2" w:rsidRPr="00820262">
        <w:rPr>
          <w:lang w:val="en-AU"/>
        </w:rPr>
        <w:t xml:space="preserve"> </w:t>
      </w:r>
      <w:r w:rsidRPr="00820262">
        <w:rPr>
          <w:lang w:val="en-AU"/>
        </w:rPr>
        <w:t xml:space="preserve">AGEs </w:t>
      </w:r>
      <w:r w:rsidR="00EE73D2" w:rsidRPr="00820262">
        <w:rPr>
          <w:lang w:val="en-AU"/>
        </w:rPr>
        <w:t>may have less capacity to manage funds</w:t>
      </w:r>
      <w:r w:rsidR="00A612DB" w:rsidRPr="00820262">
        <w:rPr>
          <w:lang w:val="en-AU"/>
        </w:rPr>
        <w:t xml:space="preserve"> and provide operational</w:t>
      </w:r>
      <w:r w:rsidR="00B42A2F" w:rsidRPr="00820262">
        <w:rPr>
          <w:lang w:val="en-AU"/>
        </w:rPr>
        <w:t xml:space="preserve"> or delivery support</w:t>
      </w:r>
      <w:r w:rsidR="00EB1DC7" w:rsidRPr="00820262">
        <w:rPr>
          <w:lang w:val="en-AU"/>
        </w:rPr>
        <w:t xml:space="preserve">. </w:t>
      </w:r>
      <w:r w:rsidR="00942175" w:rsidRPr="00820262">
        <w:rPr>
          <w:lang w:val="en-AU"/>
        </w:rPr>
        <w:t xml:space="preserve">In which case, the </w:t>
      </w:r>
      <w:r w:rsidR="4D5119CF" w:rsidRPr="2981F106">
        <w:rPr>
          <w:rFonts w:eastAsia="Times New Roman" w:cs="Times New Roman"/>
          <w:lang w:val="en-AU"/>
        </w:rPr>
        <w:t>MC</w:t>
      </w:r>
      <w:r w:rsidR="00942175" w:rsidRPr="00820262">
        <w:rPr>
          <w:lang w:val="en-AU"/>
        </w:rPr>
        <w:t xml:space="preserve"> through the </w:t>
      </w:r>
      <w:r w:rsidR="005A5D5B">
        <w:rPr>
          <w:lang w:val="en-AU"/>
        </w:rPr>
        <w:t>SEAG2G</w:t>
      </w:r>
      <w:r w:rsidR="00942175" w:rsidRPr="00820262">
        <w:rPr>
          <w:lang w:val="en-AU"/>
        </w:rPr>
        <w:t xml:space="preserve"> </w:t>
      </w:r>
      <w:r w:rsidR="005A51BB">
        <w:rPr>
          <w:lang w:val="en-AU"/>
        </w:rPr>
        <w:t xml:space="preserve">implementation </w:t>
      </w:r>
      <w:r w:rsidR="00942175" w:rsidRPr="00820262">
        <w:rPr>
          <w:lang w:val="en-AU"/>
        </w:rPr>
        <w:t>team</w:t>
      </w:r>
      <w:r w:rsidR="00C74510" w:rsidRPr="00820262">
        <w:rPr>
          <w:lang w:val="en-AU"/>
        </w:rPr>
        <w:t xml:space="preserve">, will be able to provide </w:t>
      </w:r>
      <w:r w:rsidR="00BC6C92" w:rsidRPr="00820262">
        <w:rPr>
          <w:lang w:val="en-AU"/>
        </w:rPr>
        <w:t xml:space="preserve">operational support to </w:t>
      </w:r>
      <w:r w:rsidR="008F21B5" w:rsidRPr="00820262">
        <w:rPr>
          <w:lang w:val="en-AU"/>
        </w:rPr>
        <w:t xml:space="preserve">enable delivery. </w:t>
      </w:r>
      <w:r w:rsidR="00B42A2F" w:rsidRPr="00820262">
        <w:t xml:space="preserve">For </w:t>
      </w:r>
      <w:r w:rsidR="00BC6C92" w:rsidRPr="00820262">
        <w:t xml:space="preserve">these </w:t>
      </w:r>
      <w:r w:rsidR="00B42A2F" w:rsidRPr="00820262">
        <w:t>activities</w:t>
      </w:r>
      <w:r w:rsidR="008F21B5" w:rsidRPr="00820262">
        <w:t>,</w:t>
      </w:r>
      <w:r w:rsidR="00B42A2F" w:rsidRPr="00820262">
        <w:t xml:space="preserve"> the AGE and the </w:t>
      </w:r>
      <w:r w:rsidR="005A5D5B">
        <w:t>SEAG2G</w:t>
      </w:r>
      <w:r w:rsidR="00B42A2F" w:rsidRPr="00820262">
        <w:t xml:space="preserve"> team will agree the activity budget split for funds to flow directly from DFAT to the AGE, and funds to </w:t>
      </w:r>
      <w:r w:rsidR="00820262" w:rsidRPr="00820262">
        <w:t xml:space="preserve">flow to </w:t>
      </w:r>
      <w:r w:rsidR="00B42A2F" w:rsidRPr="00820262">
        <w:t xml:space="preserve">the </w:t>
      </w:r>
      <w:r w:rsidR="4D5119CF">
        <w:t>MC</w:t>
      </w:r>
      <w:r w:rsidR="00B42A2F" w:rsidRPr="00820262">
        <w:t xml:space="preserve"> on a reimbursable basis from DFAT </w:t>
      </w:r>
      <w:r w:rsidR="00242DA5">
        <w:t xml:space="preserve">for </w:t>
      </w:r>
      <w:r w:rsidR="00F91D1C">
        <w:t>support services</w:t>
      </w:r>
      <w:r w:rsidR="00B801BE">
        <w:t xml:space="preserve"> (re</w:t>
      </w:r>
      <w:r w:rsidR="00B801BE" w:rsidRPr="00820262">
        <w:t>fer</w:t>
      </w:r>
      <w:r w:rsidR="00B801BE">
        <w:t xml:space="preserve"> to</w:t>
      </w:r>
      <w:r w:rsidR="002042A0">
        <w:t xml:space="preserve"> </w:t>
      </w:r>
      <w:r w:rsidR="002042A0">
        <w:fldChar w:fldCharType="begin"/>
      </w:r>
      <w:r w:rsidR="002042A0">
        <w:instrText xml:space="preserve"> REF _Ref168413927 \h </w:instrText>
      </w:r>
      <w:r w:rsidR="002042A0">
        <w:fldChar w:fldCharType="separate"/>
      </w:r>
      <w:r w:rsidR="00AF7596">
        <w:t xml:space="preserve">Figure </w:t>
      </w:r>
      <w:r w:rsidR="00AF7596">
        <w:rPr>
          <w:noProof/>
        </w:rPr>
        <w:t>6</w:t>
      </w:r>
      <w:r w:rsidR="002042A0">
        <w:fldChar w:fldCharType="end"/>
      </w:r>
      <w:r w:rsidR="00B801BE">
        <w:t xml:space="preserve"> for further details of the </w:t>
      </w:r>
      <w:r w:rsidR="00670955">
        <w:t>workflow</w:t>
      </w:r>
      <w:r w:rsidR="00B801BE" w:rsidRPr="00820262">
        <w:t>)</w:t>
      </w:r>
      <w:r w:rsidR="00B801BE">
        <w:t>.</w:t>
      </w:r>
    </w:p>
    <w:p w14:paraId="7C1F2C33" w14:textId="394A2272" w:rsidR="004F2AF9" w:rsidRPr="00D474C9" w:rsidRDefault="09067B3A" w:rsidP="00C42279">
      <w:pPr>
        <w:pStyle w:val="Heading1"/>
      </w:pPr>
      <w:bookmarkStart w:id="274" w:name="_Toc167377737"/>
      <w:bookmarkStart w:id="275" w:name="_Toc167451875"/>
      <w:bookmarkStart w:id="276" w:name="_Toc1859237837"/>
      <w:bookmarkStart w:id="277" w:name="_Toc191377365"/>
      <w:r>
        <w:t>Procurement and Partnering</w:t>
      </w:r>
      <w:bookmarkEnd w:id="274"/>
      <w:bookmarkEnd w:id="275"/>
      <w:bookmarkEnd w:id="276"/>
      <w:bookmarkEnd w:id="277"/>
    </w:p>
    <w:p w14:paraId="28A3AB4E" w14:textId="6CD92391" w:rsidR="009623D1" w:rsidRPr="00685773" w:rsidRDefault="005A5D5B" w:rsidP="00C42279">
      <w:pPr>
        <w:pStyle w:val="BodyText"/>
      </w:pPr>
      <w:r>
        <w:t>SEAG2G</w:t>
      </w:r>
      <w:r w:rsidR="00EB58CE" w:rsidRPr="00560631">
        <w:t xml:space="preserve"> </w:t>
      </w:r>
      <w:r w:rsidR="00FA2193">
        <w:t xml:space="preserve">is </w:t>
      </w:r>
      <w:r w:rsidR="00EB58CE" w:rsidRPr="00560631">
        <w:t xml:space="preserve">delivered as a design and implement program. DFAT selected a </w:t>
      </w:r>
      <w:r w:rsidR="4D5119CF">
        <w:t>MC</w:t>
      </w:r>
      <w:r w:rsidR="00EB58CE" w:rsidRPr="00560631">
        <w:t xml:space="preserve"> through a competitive tender and the </w:t>
      </w:r>
      <w:r w:rsidR="4D5119CF">
        <w:t>MC</w:t>
      </w:r>
      <w:r w:rsidR="00EB58CE" w:rsidRPr="00560631">
        <w:t xml:space="preserve"> was awarded the contract in compliance with the Commonwealth Procurement Rules</w:t>
      </w:r>
      <w:r w:rsidR="00AA2F46">
        <w:t xml:space="preserve">. </w:t>
      </w:r>
      <w:r w:rsidR="00685773">
        <w:t xml:space="preserve">The approved program design document will inform a revised statement of requirements between DFAT and the </w:t>
      </w:r>
      <w:r w:rsidR="4D5119CF">
        <w:t>MC</w:t>
      </w:r>
      <w:r w:rsidR="00685773">
        <w:t>, that will guide the inception and implementation phases.</w:t>
      </w:r>
    </w:p>
    <w:p w14:paraId="7D4CB5E5" w14:textId="7CC7C401" w:rsidR="005D0773" w:rsidRDefault="005A5D5B" w:rsidP="00C42279">
      <w:pPr>
        <w:pStyle w:val="BodyText"/>
      </w:pPr>
      <w:r>
        <w:t>SEAG2G</w:t>
      </w:r>
      <w:r w:rsidR="00BC68D0" w:rsidRPr="00560631">
        <w:t xml:space="preserve"> will</w:t>
      </w:r>
      <w:r w:rsidR="00490C60">
        <w:t xml:space="preserve"> </w:t>
      </w:r>
      <w:r w:rsidR="00062592" w:rsidRPr="00560631">
        <w:t>provide</w:t>
      </w:r>
      <w:r w:rsidR="00BC68D0" w:rsidRPr="00560631">
        <w:t xml:space="preserve"> grants to Australian government partners </w:t>
      </w:r>
      <w:r w:rsidR="00AA2F46">
        <w:t xml:space="preserve">for the </w:t>
      </w:r>
      <w:r w:rsidR="00BC68D0" w:rsidRPr="00560631">
        <w:t>implementation of activities</w:t>
      </w:r>
      <w:r w:rsidR="00AA6403">
        <w:t xml:space="preserve"> (either directly or through the </w:t>
      </w:r>
      <w:r w:rsidR="4D5119CF">
        <w:t>MC</w:t>
      </w:r>
      <w:r w:rsidR="00AA6403">
        <w:t>)</w:t>
      </w:r>
      <w:r w:rsidR="00BC68D0">
        <w:t>.</w:t>
      </w:r>
      <w:r w:rsidR="00BC68D0" w:rsidRPr="00560631">
        <w:t xml:space="preserve"> </w:t>
      </w:r>
      <w:r w:rsidR="0001404E" w:rsidRPr="00560631">
        <w:t xml:space="preserve">Grants will be managed in accordance with </w:t>
      </w:r>
      <w:r w:rsidR="00FD3DF9">
        <w:t xml:space="preserve">DFAT’s Aid Grants Framework. </w:t>
      </w:r>
      <w:r w:rsidR="00AA2F46">
        <w:t xml:space="preserve">The </w:t>
      </w:r>
      <w:r w:rsidR="00BC68D0" w:rsidRPr="00560631">
        <w:t xml:space="preserve">DFAT G2G Section </w:t>
      </w:r>
      <w:r w:rsidR="00AA2F46">
        <w:t xml:space="preserve">Team </w:t>
      </w:r>
      <w:r w:rsidR="0001404E" w:rsidRPr="00560631">
        <w:t xml:space="preserve">will </w:t>
      </w:r>
      <w:r w:rsidR="00BC68D0" w:rsidRPr="00560631">
        <w:t xml:space="preserve">manage </w:t>
      </w:r>
      <w:r w:rsidR="0001404E" w:rsidRPr="00560631">
        <w:t xml:space="preserve">the </w:t>
      </w:r>
      <w:r w:rsidR="00BC68D0" w:rsidRPr="00560631">
        <w:t xml:space="preserve">contractual arrangements </w:t>
      </w:r>
      <w:r w:rsidR="009623D1" w:rsidRPr="00560631">
        <w:t xml:space="preserve">and funding flows </w:t>
      </w:r>
      <w:r w:rsidR="00BC68D0" w:rsidRPr="00560631">
        <w:t xml:space="preserve">with </w:t>
      </w:r>
      <w:r w:rsidR="00AA2F46">
        <w:t xml:space="preserve">AGEs, </w:t>
      </w:r>
      <w:r w:rsidR="0001404E" w:rsidRPr="00560631">
        <w:t xml:space="preserve">with support from the </w:t>
      </w:r>
      <w:r w:rsidR="4D5119CF">
        <w:t>MC</w:t>
      </w:r>
      <w:r w:rsidR="00BC68D0" w:rsidRPr="00560631">
        <w:t xml:space="preserve">. </w:t>
      </w:r>
      <w:r w:rsidR="005D0773">
        <w:t xml:space="preserve">DFAT will not provide grants or other sources of direct funding to SGEs to participate in activities. </w:t>
      </w:r>
    </w:p>
    <w:p w14:paraId="3A3C85ED" w14:textId="31C7BA3A" w:rsidR="00BC68D0" w:rsidRDefault="00AA2F46" w:rsidP="00C42279">
      <w:pPr>
        <w:pStyle w:val="BodyText"/>
      </w:pPr>
      <w:r>
        <w:t>A</w:t>
      </w:r>
      <w:r w:rsidR="00EB58CE" w:rsidRPr="00560631">
        <w:t>ll</w:t>
      </w:r>
      <w:r>
        <w:t> </w:t>
      </w:r>
      <w:r w:rsidR="00EB58CE" w:rsidRPr="00560631">
        <w:t>program</w:t>
      </w:r>
      <w:r w:rsidR="2308F467" w:rsidRPr="00560631">
        <w:t xml:space="preserve"> </w:t>
      </w:r>
      <w:r>
        <w:noBreakHyphen/>
      </w:r>
      <w:r w:rsidR="00EB58CE" w:rsidRPr="00560631">
        <w:t xml:space="preserve">level procurement will comply with </w:t>
      </w:r>
      <w:r w:rsidR="007813E0" w:rsidRPr="00560631">
        <w:t>Commonwealth</w:t>
      </w:r>
      <w:r w:rsidR="00EB58CE" w:rsidRPr="00560631">
        <w:t xml:space="preserve"> procurement policies</w:t>
      </w:r>
      <w:r>
        <w:t xml:space="preserve"> and the </w:t>
      </w:r>
      <w:r w:rsidR="00EB58CE" w:rsidRPr="00560631">
        <w:t xml:space="preserve">program </w:t>
      </w:r>
      <w:r>
        <w:t xml:space="preserve">will look to </w:t>
      </w:r>
      <w:r w:rsidR="00EB58CE" w:rsidRPr="00560631">
        <w:t xml:space="preserve">use procurement </w:t>
      </w:r>
      <w:proofErr w:type="gramStart"/>
      <w:r w:rsidR="00EB58CE" w:rsidRPr="00560631">
        <w:t>as a means to</w:t>
      </w:r>
      <w:proofErr w:type="gramEnd"/>
      <w:r w:rsidR="00EB58CE" w:rsidRPr="00560631">
        <w:t xml:space="preserve"> address inequalities by promoting disability-inclusive and gender-responsive procurement.</w:t>
      </w:r>
      <w:r w:rsidR="007D6B23">
        <w:t xml:space="preserve"> </w:t>
      </w:r>
      <w:r w:rsidR="007E6FFF">
        <w:t xml:space="preserve">The </w:t>
      </w:r>
      <w:r w:rsidR="4D5119CF">
        <w:t>MC</w:t>
      </w:r>
      <w:r w:rsidR="007E6FFF">
        <w:t xml:space="preserve"> may contract third party providers to support AGEs to deliver activities. These procurements will occur at the direction of AGEs and comply with Commonwealth procurement policies.</w:t>
      </w:r>
      <w:r w:rsidR="00A1323D">
        <w:t xml:space="preserve"> </w:t>
      </w:r>
    </w:p>
    <w:p w14:paraId="7E2624FA" w14:textId="088C41BB" w:rsidR="000D74ED" w:rsidRPr="00FE7C7A" w:rsidRDefault="002B57D7" w:rsidP="00C42279">
      <w:pPr>
        <w:pStyle w:val="BodyText"/>
        <w:rPr>
          <w:iCs/>
          <w:szCs w:val="21"/>
        </w:rPr>
      </w:pPr>
      <w:r>
        <w:t xml:space="preserve">Based on the experience of </w:t>
      </w:r>
      <w:proofErr w:type="spellStart"/>
      <w:r>
        <w:t>Prospera</w:t>
      </w:r>
      <w:proofErr w:type="spellEnd"/>
      <w:r>
        <w:t xml:space="preserve">, providing AGEs with clear and consistent procurement information can decrease AGE and DFAT transaction costs </w:t>
      </w:r>
      <w:r w:rsidR="001122D4">
        <w:t xml:space="preserve">while </w:t>
      </w:r>
      <w:r>
        <w:t>promot</w:t>
      </w:r>
      <w:r w:rsidR="001122D4">
        <w:t>ing</w:t>
      </w:r>
      <w:r>
        <w:t xml:space="preserve"> transparent practices across partners. </w:t>
      </w:r>
      <w:r w:rsidR="000D74ED">
        <w:t xml:space="preserve">Activity </w:t>
      </w:r>
      <w:r w:rsidR="00AA2F46">
        <w:t>i</w:t>
      </w:r>
      <w:r w:rsidR="000D74ED">
        <w:t xml:space="preserve">mplementation </w:t>
      </w:r>
      <w:r w:rsidR="00AA2F46">
        <w:t xml:space="preserve">guidance </w:t>
      </w:r>
      <w:r w:rsidR="000D74ED">
        <w:t xml:space="preserve">will outline procurement </w:t>
      </w:r>
      <w:r w:rsidR="00AA2F46">
        <w:t xml:space="preserve">processes </w:t>
      </w:r>
      <w:r w:rsidR="000D74ED">
        <w:t xml:space="preserve">and approval mechanisms for AGE activities. The </w:t>
      </w:r>
      <w:r w:rsidR="00AA2F46">
        <w:t>g</w:t>
      </w:r>
      <w:r w:rsidR="000D74ED">
        <w:t xml:space="preserve">uidelines will </w:t>
      </w:r>
      <w:r>
        <w:t>complement</w:t>
      </w:r>
      <w:r w:rsidR="000D74ED">
        <w:t xml:space="preserve"> </w:t>
      </w:r>
      <w:r w:rsidR="00AA2F46">
        <w:t xml:space="preserve">the </w:t>
      </w:r>
      <w:r w:rsidR="4D5119CF">
        <w:t>MC</w:t>
      </w:r>
      <w:r w:rsidR="00B258C4">
        <w:t>’s</w:t>
      </w:r>
      <w:r w:rsidR="000D74ED">
        <w:t xml:space="preserve"> Operations Manual.</w:t>
      </w:r>
    </w:p>
    <w:p w14:paraId="7731A9E3" w14:textId="13B2A23A" w:rsidR="004F2AF9" w:rsidRPr="00D474C9" w:rsidRDefault="09067B3A" w:rsidP="00C42279">
      <w:pPr>
        <w:pStyle w:val="Heading1"/>
      </w:pPr>
      <w:bookmarkStart w:id="278" w:name="_Toc167377738"/>
      <w:bookmarkStart w:id="279" w:name="_Toc167451876"/>
      <w:bookmarkStart w:id="280" w:name="_Toc1046656922"/>
      <w:bookmarkStart w:id="281" w:name="_Toc191377366"/>
      <w:r>
        <w:lastRenderedPageBreak/>
        <w:t>Risk Management and Safeguards (What might go wrong?)</w:t>
      </w:r>
      <w:bookmarkEnd w:id="278"/>
      <w:bookmarkEnd w:id="279"/>
      <w:bookmarkEnd w:id="280"/>
      <w:bookmarkEnd w:id="281"/>
    </w:p>
    <w:p w14:paraId="6F3D01F1" w14:textId="13005FAA" w:rsidR="00EB1EEC" w:rsidRDefault="00E0413C" w:rsidP="00C42279">
      <w:pPr>
        <w:pStyle w:val="BodyText"/>
      </w:pPr>
      <w:r w:rsidRPr="00CC42C9">
        <w:t xml:space="preserve">The program </w:t>
      </w:r>
      <w:r w:rsidR="00CD4621">
        <w:t xml:space="preserve">has a </w:t>
      </w:r>
      <w:r>
        <w:t>medium-</w:t>
      </w:r>
      <w:r w:rsidR="00EB1EEC">
        <w:t>risk profile once controls and treatments have been applied</w:t>
      </w:r>
      <w:r w:rsidRPr="00CC42C9">
        <w:t xml:space="preserve">. </w:t>
      </w:r>
      <w:r w:rsidR="00EB1EEC">
        <w:t xml:space="preserve">The </w:t>
      </w:r>
      <w:r w:rsidR="00B66CA5">
        <w:t xml:space="preserve">key </w:t>
      </w:r>
      <w:r w:rsidR="005A5D5B">
        <w:t>SEAG2G</w:t>
      </w:r>
      <w:r w:rsidR="00EB1EEC">
        <w:t xml:space="preserve"> risks are </w:t>
      </w:r>
      <w:r w:rsidR="00EB1EEC" w:rsidRPr="00861499">
        <w:t>due to</w:t>
      </w:r>
      <w:r w:rsidR="00861499">
        <w:t xml:space="preserve"> AGE</w:t>
      </w:r>
      <w:r w:rsidR="00EB1EEC" w:rsidRPr="00861499">
        <w:t xml:space="preserve"> </w:t>
      </w:r>
      <w:r w:rsidR="00861499">
        <w:t xml:space="preserve">resourcing challenges, long-lead times to build partnerships, </w:t>
      </w:r>
      <w:r w:rsidR="00EB1EEC" w:rsidRPr="00861499">
        <w:t xml:space="preserve">challenging </w:t>
      </w:r>
      <w:r w:rsidR="00861499">
        <w:t xml:space="preserve">context in which to demonstrate impact and </w:t>
      </w:r>
      <w:r w:rsidR="003B06A8">
        <w:t xml:space="preserve">limited </w:t>
      </w:r>
      <w:r w:rsidR="00CD4621">
        <w:t xml:space="preserve">DFAT executive-level availability </w:t>
      </w:r>
      <w:r w:rsidR="003B06A8">
        <w:t>to lead AGE relationship management.</w:t>
      </w:r>
    </w:p>
    <w:p w14:paraId="78CD78C0" w14:textId="36E44A64" w:rsidR="002A5BF4" w:rsidRDefault="00EB1EEC" w:rsidP="00C42279">
      <w:pPr>
        <w:pStyle w:val="BodyText"/>
        <w:rPr>
          <w:iCs/>
          <w:szCs w:val="21"/>
        </w:rPr>
      </w:pPr>
      <w:r>
        <w:t xml:space="preserve">The </w:t>
      </w:r>
      <w:r w:rsidR="00EA276B">
        <w:t xml:space="preserve">key areas </w:t>
      </w:r>
      <w:r w:rsidR="00381AEA">
        <w:t>in</w:t>
      </w:r>
      <w:r w:rsidR="00EA276B">
        <w:t xml:space="preserve"> which the </w:t>
      </w:r>
      <w:r>
        <w:t xml:space="preserve">success of </w:t>
      </w:r>
      <w:r w:rsidR="005A5D5B">
        <w:t>SEAG2G</w:t>
      </w:r>
      <w:r>
        <w:t xml:space="preserve"> is at risk </w:t>
      </w:r>
      <w:r w:rsidR="00EA276B">
        <w:t>are</w:t>
      </w:r>
      <w:r w:rsidR="002A5BF4">
        <w:rPr>
          <w:iCs/>
          <w:szCs w:val="21"/>
        </w:rPr>
        <w:t>:</w:t>
      </w:r>
    </w:p>
    <w:p w14:paraId="782CE962" w14:textId="3960D5A0" w:rsidR="002A5BF4" w:rsidRDefault="57F2FFA0" w:rsidP="00E00FE8">
      <w:pPr>
        <w:pStyle w:val="ListBullet"/>
        <w:numPr>
          <w:ilvl w:val="0"/>
          <w:numId w:val="15"/>
        </w:numPr>
      </w:pPr>
      <w:r>
        <w:t>A</w:t>
      </w:r>
      <w:r w:rsidR="343B6923">
        <w:t>chiev</w:t>
      </w:r>
      <w:r>
        <w:t>ement of E</w:t>
      </w:r>
      <w:r w:rsidR="343B6923">
        <w:t>OPOs</w:t>
      </w:r>
      <w:r>
        <w:t>.</w:t>
      </w:r>
      <w:r w:rsidR="343B6923">
        <w:t xml:space="preserve"> </w:t>
      </w:r>
    </w:p>
    <w:p w14:paraId="697F3FF6" w14:textId="241FB731" w:rsidR="002A5BF4" w:rsidRDefault="4DB92BCC" w:rsidP="00E00FE8">
      <w:pPr>
        <w:pStyle w:val="ListBullet"/>
        <w:numPr>
          <w:ilvl w:val="0"/>
          <w:numId w:val="15"/>
        </w:numPr>
      </w:pPr>
      <w:r>
        <w:t>AGE</w:t>
      </w:r>
      <w:r w:rsidR="57F2FFA0">
        <w:t>s</w:t>
      </w:r>
      <w:r>
        <w:t xml:space="preserve"> </w:t>
      </w:r>
      <w:r w:rsidR="7C6D5550">
        <w:t xml:space="preserve">and Posts </w:t>
      </w:r>
      <w:r w:rsidR="6A48757B">
        <w:t xml:space="preserve">overcoming resource </w:t>
      </w:r>
      <w:r w:rsidR="62904C4F">
        <w:t>constraints</w:t>
      </w:r>
      <w:r>
        <w:t xml:space="preserve"> to participate in the program</w:t>
      </w:r>
      <w:r w:rsidR="426CA3AF">
        <w:t>.</w:t>
      </w:r>
      <w:r>
        <w:t xml:space="preserve"> </w:t>
      </w:r>
    </w:p>
    <w:p w14:paraId="28518B8B" w14:textId="435409E0" w:rsidR="002A5BF4" w:rsidRDefault="426CA3AF" w:rsidP="00E00FE8">
      <w:pPr>
        <w:pStyle w:val="ListBullet"/>
        <w:numPr>
          <w:ilvl w:val="0"/>
          <w:numId w:val="15"/>
        </w:numPr>
      </w:pPr>
      <w:r>
        <w:t>P</w:t>
      </w:r>
      <w:r w:rsidR="4DB92BCC">
        <w:t xml:space="preserve">romoting </w:t>
      </w:r>
      <w:r w:rsidR="343B6923">
        <w:t xml:space="preserve">gender, disability, and social inclusion across </w:t>
      </w:r>
      <w:r w:rsidR="4DB92BCC">
        <w:t>AGE partnerships</w:t>
      </w:r>
      <w:r>
        <w:t>.</w:t>
      </w:r>
      <w:r w:rsidR="6B67241C">
        <w:t xml:space="preserve"> </w:t>
      </w:r>
    </w:p>
    <w:p w14:paraId="62525194" w14:textId="6C457D79" w:rsidR="00EB1EEC" w:rsidRDefault="4DB92BCC" w:rsidP="00E00FE8">
      <w:pPr>
        <w:pStyle w:val="ListBullet"/>
        <w:numPr>
          <w:ilvl w:val="0"/>
          <w:numId w:val="15"/>
        </w:numPr>
      </w:pPr>
      <w:r>
        <w:t xml:space="preserve">DFAT and </w:t>
      </w:r>
      <w:r w:rsidR="426CA3AF">
        <w:t xml:space="preserve">the </w:t>
      </w:r>
      <w:r w:rsidR="4D5119CF">
        <w:t>MC</w:t>
      </w:r>
      <w:r>
        <w:t xml:space="preserve"> team working seamlessly as one team to engage with AGEs and Posts.</w:t>
      </w:r>
    </w:p>
    <w:p w14:paraId="06C5A20A" w14:textId="6CD49DD2" w:rsidR="00E62382" w:rsidRDefault="00AC0FCE" w:rsidP="00C42279">
      <w:pPr>
        <w:pStyle w:val="BodyText"/>
      </w:pPr>
      <w:r>
        <w:t xml:space="preserve">An </w:t>
      </w:r>
      <w:r w:rsidR="005B2407">
        <w:t xml:space="preserve">initial Risk Register for </w:t>
      </w:r>
      <w:r w:rsidR="005A5D5B">
        <w:t>SEAG2G</w:t>
      </w:r>
      <w:r>
        <w:t xml:space="preserve"> is provided </w:t>
      </w:r>
      <w:r w:rsidR="00E62076">
        <w:t xml:space="preserve">at </w:t>
      </w:r>
      <w:r w:rsidR="00DC1CC7">
        <w:fldChar w:fldCharType="begin"/>
      </w:r>
      <w:r w:rsidR="00DC1CC7">
        <w:instrText xml:space="preserve"> REF _Ref168476501 \r \h </w:instrText>
      </w:r>
      <w:r w:rsidR="00DC1CC7">
        <w:fldChar w:fldCharType="separate"/>
      </w:r>
      <w:r w:rsidR="00AF7596">
        <w:t>Annex 9</w:t>
      </w:r>
      <w:r w:rsidR="00DC1CC7">
        <w:fldChar w:fldCharType="end"/>
      </w:r>
      <w:r w:rsidR="00E62076">
        <w:t xml:space="preserve"> (refer </w:t>
      </w:r>
      <w:r>
        <w:t>separate spreadsheet</w:t>
      </w:r>
      <w:r w:rsidR="00E62076">
        <w:t>)</w:t>
      </w:r>
      <w:r w:rsidR="00B85A52">
        <w:t xml:space="preserve">. This is to be reviewed and enhanced during the </w:t>
      </w:r>
      <w:r w:rsidR="00C66768">
        <w:t>i</w:t>
      </w:r>
      <w:r w:rsidR="00B85A52">
        <w:t>nception phase.</w:t>
      </w:r>
    </w:p>
    <w:p w14:paraId="15E81B59" w14:textId="517AEC6F" w:rsidR="00EB1EEC" w:rsidRPr="00276AF1" w:rsidRDefault="343B6923" w:rsidP="00C42279">
      <w:pPr>
        <w:pStyle w:val="Heading2"/>
      </w:pPr>
      <w:bookmarkStart w:id="282" w:name="_Toc167377739"/>
      <w:bookmarkStart w:id="283" w:name="_Toc167451877"/>
      <w:bookmarkStart w:id="284" w:name="_Toc1252896780"/>
      <w:bookmarkStart w:id="285" w:name="_Toc191377367"/>
      <w:r w:rsidRPr="00276AF1">
        <w:t>Risk management roles and responsibilities</w:t>
      </w:r>
      <w:bookmarkEnd w:id="282"/>
      <w:bookmarkEnd w:id="283"/>
      <w:bookmarkEnd w:id="284"/>
      <w:bookmarkEnd w:id="285"/>
      <w:r w:rsidRPr="00276AF1">
        <w:t xml:space="preserve"> </w:t>
      </w:r>
    </w:p>
    <w:p w14:paraId="45F8307E" w14:textId="06804DBE" w:rsidR="00664CB9" w:rsidRDefault="00664CB9" w:rsidP="00C42279">
      <w:pPr>
        <w:pStyle w:val="BodyText"/>
      </w:pPr>
      <w:r>
        <w:t>The s</w:t>
      </w:r>
      <w:r w:rsidRPr="00CC42C9">
        <w:t xml:space="preserve">enior </w:t>
      </w:r>
      <w:r>
        <w:t>r</w:t>
      </w:r>
      <w:r w:rsidRPr="00CC42C9">
        <w:t xml:space="preserve">esponsible </w:t>
      </w:r>
      <w:r>
        <w:t>o</w:t>
      </w:r>
      <w:r w:rsidRPr="00CC42C9">
        <w:t>fficer</w:t>
      </w:r>
      <w:r w:rsidR="00CD4621">
        <w:t xml:space="preserve"> in DFAT</w:t>
      </w:r>
      <w:r w:rsidR="00C8761E">
        <w:t xml:space="preserve">, </w:t>
      </w:r>
      <w:r w:rsidR="00CD4621">
        <w:t xml:space="preserve">Assistant Secretary </w:t>
      </w:r>
      <w:r w:rsidR="00A654BC" w:rsidRPr="002D745D">
        <w:rPr>
          <w:rStyle w:val="normaltextrun"/>
          <w:rFonts w:ascii="Calibri Light" w:hAnsi="Calibri Light" w:cs="Calibri Light"/>
          <w:szCs w:val="21"/>
          <w:bdr w:val="none" w:sz="0" w:space="0" w:color="auto" w:frame="1"/>
        </w:rPr>
        <w:t xml:space="preserve">Southeast Asia Development and Programs Branch, </w:t>
      </w:r>
      <w:r w:rsidR="00CD4621">
        <w:t>Office of Southeast Asia,</w:t>
      </w:r>
      <w:r w:rsidRPr="00CC42C9">
        <w:t xml:space="preserve"> will be the ultimate risk owner for the investment</w:t>
      </w:r>
      <w:r w:rsidR="00CD4621">
        <w:t>. T</w:t>
      </w:r>
      <w:r>
        <w:t>he</w:t>
      </w:r>
      <w:r w:rsidR="005A5D5B">
        <w:t xml:space="preserve"> DFAT </w:t>
      </w:r>
      <w:r>
        <w:t>G2G Director</w:t>
      </w:r>
      <w:r w:rsidR="00021066">
        <w:t xml:space="preserve"> (EL2),</w:t>
      </w:r>
      <w:r>
        <w:t xml:space="preserve"> </w:t>
      </w:r>
      <w:r w:rsidR="00E06793">
        <w:t>G2G Manger (EL1 or APS), MC</w:t>
      </w:r>
      <w:r w:rsidR="00A7771B">
        <w:t>’s</w:t>
      </w:r>
      <w:r w:rsidR="00CD4621">
        <w:t xml:space="preserve"> </w:t>
      </w:r>
      <w:r>
        <w:t>Executive Director</w:t>
      </w:r>
      <w:r w:rsidR="00021066">
        <w:t xml:space="preserve">, </w:t>
      </w:r>
      <w:r w:rsidR="00AE649A">
        <w:t xml:space="preserve">Partnerships Manager, </w:t>
      </w:r>
      <w:r w:rsidR="00021066">
        <w:t xml:space="preserve">Operations </w:t>
      </w:r>
      <w:r w:rsidR="004C20C3">
        <w:t>Manager,</w:t>
      </w:r>
      <w:r w:rsidR="00021066">
        <w:t xml:space="preserve"> and corporate staff</w:t>
      </w:r>
      <w:r>
        <w:t xml:space="preserve"> will </w:t>
      </w:r>
      <w:r w:rsidR="000E4D65">
        <w:t>have</w:t>
      </w:r>
      <w:r>
        <w:t xml:space="preserve"> central role</w:t>
      </w:r>
      <w:r w:rsidR="000E4D65">
        <w:t>s</w:t>
      </w:r>
      <w:r>
        <w:t xml:space="preserve"> in risk identification and management.</w:t>
      </w:r>
      <w:r w:rsidRPr="00CC42C9">
        <w:t xml:space="preserve"> </w:t>
      </w:r>
    </w:p>
    <w:p w14:paraId="258D254A" w14:textId="0D7AE2C0" w:rsidR="00664CB9" w:rsidRPr="00664CB9" w:rsidRDefault="00664CB9" w:rsidP="09354326">
      <w:pPr>
        <w:pStyle w:val="Heading3"/>
        <w:numPr>
          <w:ilvl w:val="2"/>
          <w:numId w:val="0"/>
        </w:numPr>
      </w:pPr>
      <w:bookmarkStart w:id="286" w:name="_Toc1272619116"/>
      <w:r w:rsidRPr="00664CB9">
        <w:t>Day</w:t>
      </w:r>
      <w:r w:rsidR="0048526A">
        <w:t>-</w:t>
      </w:r>
      <w:r w:rsidRPr="00664CB9">
        <w:t>to</w:t>
      </w:r>
      <w:r w:rsidR="0048526A">
        <w:t>-</w:t>
      </w:r>
      <w:r w:rsidRPr="00664CB9">
        <w:t>day risk management</w:t>
      </w:r>
      <w:bookmarkEnd w:id="286"/>
      <w:r w:rsidRPr="00664CB9">
        <w:t xml:space="preserve"> </w:t>
      </w:r>
    </w:p>
    <w:p w14:paraId="6FF3D65D" w14:textId="4DAD56ED" w:rsidR="00A447D1" w:rsidRDefault="00664CB9" w:rsidP="44DF8683">
      <w:r w:rsidRPr="006F4001">
        <w:t>The</w:t>
      </w:r>
      <w:r w:rsidR="00E0413C" w:rsidRPr="006F4001">
        <w:t xml:space="preserve"> DFAT </w:t>
      </w:r>
      <w:r w:rsidRPr="006F4001">
        <w:t xml:space="preserve">G2G </w:t>
      </w:r>
      <w:r w:rsidR="00E0062E">
        <w:t xml:space="preserve">team, under the leadership of the DFAT G2G Section Director, </w:t>
      </w:r>
      <w:r w:rsidRPr="006F4001">
        <w:t xml:space="preserve">will </w:t>
      </w:r>
      <w:r w:rsidR="00A4470B">
        <w:t xml:space="preserve">ultimately </w:t>
      </w:r>
      <w:r w:rsidRPr="006F4001">
        <w:t xml:space="preserve">be responsible for ensuring all risks are identified and managed in accordance with DFAT policies, PGPA Act and Commonwealth Grant Guidelines. </w:t>
      </w:r>
      <w:r w:rsidR="00A4470B">
        <w:t xml:space="preserve">However, the </w:t>
      </w:r>
      <w:r w:rsidR="4D5119CF">
        <w:t>MC</w:t>
      </w:r>
      <w:r w:rsidR="00957C2B">
        <w:t xml:space="preserve"> will </w:t>
      </w:r>
      <w:r w:rsidR="00AE49A9">
        <w:t xml:space="preserve">be responsible for identifying, managing and escalating operational risks that </w:t>
      </w:r>
      <w:r w:rsidR="00A447D1">
        <w:t>they are managing. The split in risk management responsibility is as below:</w:t>
      </w:r>
    </w:p>
    <w:p w14:paraId="1B3D055C" w14:textId="5E8B1E9E" w:rsidR="00E37B7C" w:rsidRPr="000274E2" w:rsidRDefault="02011BA3" w:rsidP="000274E2">
      <w:pPr>
        <w:pStyle w:val="ListBullet"/>
      </w:pPr>
      <w:r>
        <w:t xml:space="preserve">DFAT </w:t>
      </w:r>
      <w:r w:rsidR="0FCC2623" w:rsidRPr="000274E2">
        <w:t>G2G Team</w:t>
      </w:r>
      <w:r w:rsidR="1629040E" w:rsidRPr="000274E2">
        <w:t xml:space="preserve">: </w:t>
      </w:r>
      <w:r w:rsidR="579421B1" w:rsidRPr="000274E2">
        <w:t>S</w:t>
      </w:r>
      <w:r w:rsidR="1629040E" w:rsidRPr="000274E2">
        <w:t>trategic, reputational, political</w:t>
      </w:r>
      <w:r w:rsidR="740BF34A" w:rsidRPr="000274E2">
        <w:t>, development,</w:t>
      </w:r>
      <w:r w:rsidR="1629040E" w:rsidRPr="000274E2">
        <w:t xml:space="preserve"> and stakeholder relationship risks</w:t>
      </w:r>
      <w:r w:rsidR="579421B1" w:rsidRPr="000274E2">
        <w:t>.</w:t>
      </w:r>
      <w:r w:rsidR="1629040E" w:rsidRPr="000274E2">
        <w:t xml:space="preserve"> </w:t>
      </w:r>
    </w:p>
    <w:p w14:paraId="37759B01" w14:textId="58361BBA" w:rsidR="00E37B7C" w:rsidRDefault="4D5119CF" w:rsidP="000274E2">
      <w:pPr>
        <w:pStyle w:val="ListBullet"/>
      </w:pPr>
      <w:r w:rsidRPr="000274E2">
        <w:t>MC</w:t>
      </w:r>
      <w:r w:rsidR="00AA0592" w:rsidRPr="000274E2">
        <w:t xml:space="preserve"> including</w:t>
      </w:r>
      <w:r w:rsidR="0FCC2623" w:rsidRPr="000274E2">
        <w:t xml:space="preserve"> </w:t>
      </w:r>
      <w:r w:rsidR="02011BA3" w:rsidRPr="000274E2">
        <w:t>Executive Director</w:t>
      </w:r>
      <w:r w:rsidR="763F28D0" w:rsidRPr="000274E2">
        <w:t xml:space="preserve">, </w:t>
      </w:r>
      <w:r w:rsidR="1629040E" w:rsidRPr="000274E2">
        <w:t>Operations Manager</w:t>
      </w:r>
      <w:r w:rsidR="763F28D0" w:rsidRPr="000274E2">
        <w:t>, Partnerships Manager</w:t>
      </w:r>
      <w:r w:rsidR="1629040E" w:rsidRPr="000274E2">
        <w:t xml:space="preserve"> </w:t>
      </w:r>
      <w:r w:rsidR="02011BA3" w:rsidRPr="000274E2">
        <w:t>and</w:t>
      </w:r>
      <w:r w:rsidR="1629040E" w:rsidRPr="000274E2">
        <w:t xml:space="preserve"> </w:t>
      </w:r>
      <w:r w:rsidR="763F28D0" w:rsidRPr="000274E2">
        <w:t>Contractor Representative</w:t>
      </w:r>
      <w:r w:rsidR="1629040E" w:rsidRPr="000274E2">
        <w:t xml:space="preserve">: </w:t>
      </w:r>
      <w:r w:rsidR="579421B1" w:rsidRPr="000274E2">
        <w:t>T</w:t>
      </w:r>
      <w:r w:rsidR="1629040E" w:rsidRPr="000274E2">
        <w:t>echnical assistance; finance, grants, procurement; compliance with DFAT policies, including environment and social safeguards</w:t>
      </w:r>
      <w:r w:rsidR="1629040E">
        <w:t xml:space="preserve">, fraud control, child protection and prevention of sexual abuse and harassment, gender equality and social inclusion, and health and safety. </w:t>
      </w:r>
    </w:p>
    <w:p w14:paraId="37C25DBA" w14:textId="7F89C083" w:rsidR="0032473B" w:rsidRDefault="00086B3E" w:rsidP="00C42279">
      <w:pPr>
        <w:pStyle w:val="BodyText"/>
      </w:pPr>
      <w:r>
        <w:t xml:space="preserve">The </w:t>
      </w:r>
      <w:r w:rsidR="00AE649A">
        <w:t xml:space="preserve">DFAT </w:t>
      </w:r>
      <w:r>
        <w:t xml:space="preserve">G2G </w:t>
      </w:r>
      <w:r w:rsidR="00C56DA5">
        <w:t xml:space="preserve">Section </w:t>
      </w:r>
      <w:r>
        <w:t xml:space="preserve">is responsible for ensuring </w:t>
      </w:r>
      <w:r w:rsidR="00AE649A">
        <w:t xml:space="preserve">the </w:t>
      </w:r>
      <w:r w:rsidR="4D5119CF">
        <w:t>MC</w:t>
      </w:r>
      <w:r w:rsidR="00AE649A">
        <w:t xml:space="preserve"> </w:t>
      </w:r>
      <w:r>
        <w:t xml:space="preserve">performs their </w:t>
      </w:r>
      <w:r w:rsidR="00CD4621">
        <w:t xml:space="preserve">day-to-day </w:t>
      </w:r>
      <w:r>
        <w:t>responsibilities around risk.</w:t>
      </w:r>
      <w:r w:rsidR="009830EE">
        <w:t xml:space="preserve"> </w:t>
      </w:r>
      <w:r w:rsidR="00E37B7C">
        <w:t xml:space="preserve">The </w:t>
      </w:r>
      <w:r w:rsidR="4D5119CF">
        <w:t>MC</w:t>
      </w:r>
      <w:r w:rsidR="00E37B7C">
        <w:t xml:space="preserve"> will set up risk processes in accordance with DFAT’s Risk Management Guide for Aid Investments and the Fraud Control Toolkit for Funding Recipients. </w:t>
      </w:r>
    </w:p>
    <w:p w14:paraId="7D66887A" w14:textId="1EDD35CD" w:rsidR="00086B3E" w:rsidRDefault="00E37B7C" w:rsidP="00C42279">
      <w:pPr>
        <w:pStyle w:val="BodyText"/>
      </w:pPr>
      <w:r>
        <w:t xml:space="preserve">The </w:t>
      </w:r>
      <w:r w:rsidR="4D5119CF">
        <w:t>MC</w:t>
      </w:r>
      <w:r w:rsidR="00AE649A">
        <w:t xml:space="preserve"> </w:t>
      </w:r>
      <w:r>
        <w:t>will be responsible for</w:t>
      </w:r>
      <w:r w:rsidR="00F058DA">
        <w:t xml:space="preserve"> the following risk processes</w:t>
      </w:r>
      <w:r>
        <w:t xml:space="preserve">: </w:t>
      </w:r>
    </w:p>
    <w:p w14:paraId="389887B4" w14:textId="453E4BEC" w:rsidR="00086B3E" w:rsidRPr="000274E2" w:rsidRDefault="1629040E" w:rsidP="000274E2">
      <w:pPr>
        <w:pStyle w:val="ListBullet"/>
      </w:pPr>
      <w:r w:rsidRPr="000274E2">
        <w:t xml:space="preserve">Conducting police checks on all national and international candidates for positions as part of the recruitment process. </w:t>
      </w:r>
    </w:p>
    <w:p w14:paraId="694CB53D" w14:textId="1DEDA08A" w:rsidR="00086B3E" w:rsidRPr="000274E2" w:rsidRDefault="1629040E" w:rsidP="000274E2">
      <w:pPr>
        <w:pStyle w:val="ListBullet"/>
      </w:pPr>
      <w:r w:rsidRPr="000274E2">
        <w:t xml:space="preserve">Establishing and training all staff in a code of conduct, which includes PSEAH. </w:t>
      </w:r>
    </w:p>
    <w:p w14:paraId="24388708" w14:textId="104FCA5D" w:rsidR="00086B3E" w:rsidRPr="000274E2" w:rsidRDefault="1629040E" w:rsidP="000274E2">
      <w:pPr>
        <w:pStyle w:val="ListBullet"/>
      </w:pPr>
      <w:r w:rsidRPr="000274E2">
        <w:t xml:space="preserve">Communicating with, and training of, all </w:t>
      </w:r>
      <w:r w:rsidR="4871C789" w:rsidRPr="000274E2">
        <w:t>p</w:t>
      </w:r>
      <w:r w:rsidRPr="000274E2">
        <w:t>rogram staff and sub-contractors</w:t>
      </w:r>
      <w:r w:rsidR="2A077ECF" w:rsidRPr="000274E2">
        <w:t>/</w:t>
      </w:r>
      <w:r w:rsidRPr="000274E2">
        <w:t xml:space="preserve">grantees in DFAT policies to ensure their adherence throughout implementation. </w:t>
      </w:r>
    </w:p>
    <w:p w14:paraId="1322ABF0" w14:textId="25851E9A" w:rsidR="00086B3E" w:rsidRPr="000274E2" w:rsidRDefault="1629040E" w:rsidP="000274E2">
      <w:pPr>
        <w:pStyle w:val="ListBullet"/>
      </w:pPr>
      <w:r w:rsidRPr="000274E2">
        <w:t xml:space="preserve">Fiduciary risk and fraud control management process, including auditing and financial reporting requirements. </w:t>
      </w:r>
    </w:p>
    <w:p w14:paraId="6964A678" w14:textId="0B4A163C" w:rsidR="00086B3E" w:rsidRDefault="1629040E" w:rsidP="000274E2">
      <w:pPr>
        <w:pStyle w:val="ListBullet"/>
      </w:pPr>
      <w:r w:rsidRPr="000274E2">
        <w:t>Monitoring and reporting on risk</w:t>
      </w:r>
      <w:r>
        <w:t xml:space="preserve"> in progress toward achievement of development outcomes</w:t>
      </w:r>
      <w:r w:rsidR="579421B1">
        <w:t>.</w:t>
      </w:r>
      <w:r>
        <w:t xml:space="preserve"> </w:t>
      </w:r>
    </w:p>
    <w:p w14:paraId="6796A480" w14:textId="30A42C22" w:rsidR="00911FB6" w:rsidRPr="006F4001" w:rsidRDefault="00911FB6" w:rsidP="000215F6">
      <w:r>
        <w:t xml:space="preserve">The DFAT G2G Section Director, the DFAT G2G Manager and the </w:t>
      </w:r>
      <w:r w:rsidR="4D5119CF">
        <w:t>MC</w:t>
      </w:r>
      <w:r>
        <w:t xml:space="preserve"> will meet monthly, or more frequently as risks emerge, to review, update and manage risks in their areas of responsibility. At a minimum every </w:t>
      </w:r>
      <w:r w:rsidR="00C875A9">
        <w:t>3</w:t>
      </w:r>
      <w:r>
        <w:t xml:space="preserve"> months the MC will submit and discuss with DFAT G2G team an updated </w:t>
      </w:r>
      <w:r w:rsidR="005A5D5B">
        <w:t>SEAG2G</w:t>
      </w:r>
      <w:r>
        <w:t xml:space="preserve"> Risk Management and Screening Tool, the DFAT G2G Manager will then add additional DFAT-managed risks to the </w:t>
      </w:r>
      <w:r w:rsidR="005A5D5B">
        <w:t>SEAG2G</w:t>
      </w:r>
      <w:r>
        <w:t xml:space="preserve"> Risk Factors Screening Tool and upload any changes into Aid</w:t>
      </w:r>
      <w:r w:rsidR="00E51738">
        <w:t>W</w:t>
      </w:r>
      <w:r>
        <w:t>orks.</w:t>
      </w:r>
    </w:p>
    <w:p w14:paraId="2EE00479" w14:textId="4E247407" w:rsidR="009D7D1D" w:rsidRPr="006F4001" w:rsidRDefault="00CD4621" w:rsidP="09354326">
      <w:pPr>
        <w:pStyle w:val="Heading3"/>
        <w:numPr>
          <w:ilvl w:val="2"/>
          <w:numId w:val="0"/>
        </w:numPr>
      </w:pPr>
      <w:bookmarkStart w:id="287" w:name="_Toc1631551655"/>
      <w:r>
        <w:lastRenderedPageBreak/>
        <w:t>R</w:t>
      </w:r>
      <w:r w:rsidR="009D7D1D" w:rsidRPr="006F4001">
        <w:t>isk oversight</w:t>
      </w:r>
      <w:bookmarkEnd w:id="287"/>
      <w:r w:rsidR="009D7D1D" w:rsidRPr="006F4001">
        <w:t xml:space="preserve"> </w:t>
      </w:r>
    </w:p>
    <w:p w14:paraId="7FB64496" w14:textId="515DFCB3" w:rsidR="00DD66AF" w:rsidRDefault="00D92DCE" w:rsidP="00C42279">
      <w:pPr>
        <w:pStyle w:val="BodyText"/>
      </w:pPr>
      <w:r>
        <w:t xml:space="preserve">The DFAT G2G Manager will be responsible for updating the </w:t>
      </w:r>
      <w:r w:rsidR="005A5D5B">
        <w:t>SEAG2G</w:t>
      </w:r>
      <w:r>
        <w:t xml:space="preserve"> Risk Factors Screening Tool on DFAT’s AidWorks system at least every </w:t>
      </w:r>
      <w:r w:rsidR="00C875A9">
        <w:t>3</w:t>
      </w:r>
      <w:r>
        <w:t xml:space="preserve"> months. </w:t>
      </w:r>
      <w:r w:rsidR="009D7D1D" w:rsidRPr="009D7D1D">
        <w:t>Th</w:t>
      </w:r>
      <w:r w:rsidR="009D7D1D">
        <w:t xml:space="preserve">e DFAT </w:t>
      </w:r>
      <w:r w:rsidR="00890D3A">
        <w:t xml:space="preserve">G2G </w:t>
      </w:r>
      <w:r w:rsidR="00A819FC">
        <w:t xml:space="preserve">Section Director </w:t>
      </w:r>
      <w:r w:rsidR="009D7D1D">
        <w:t xml:space="preserve">will report to the </w:t>
      </w:r>
      <w:r w:rsidR="00CD4621">
        <w:t>Assistant Secretary</w:t>
      </w:r>
      <w:r w:rsidR="003504AC">
        <w:t>,</w:t>
      </w:r>
      <w:r w:rsidR="00CD4621">
        <w:t xml:space="preserve"> </w:t>
      </w:r>
      <w:r w:rsidR="00F07770">
        <w:t>Southeast Asia Development Policy and Programs Branch OSA</w:t>
      </w:r>
      <w:r w:rsidR="009D7D1D">
        <w:t xml:space="preserve"> about any changes in risk status. </w:t>
      </w:r>
      <w:r w:rsidR="00890D3A">
        <w:t>If</w:t>
      </w:r>
      <w:r w:rsidR="00441B96">
        <w:t> </w:t>
      </w:r>
      <w:r w:rsidR="00D22B4B">
        <w:t>required,</w:t>
      </w:r>
      <w:r w:rsidR="00890D3A">
        <w:t xml:space="preserve"> the </w:t>
      </w:r>
      <w:r w:rsidR="00CD4621">
        <w:t xml:space="preserve">Assistant Secretary </w:t>
      </w:r>
      <w:r w:rsidR="00890D3A">
        <w:t xml:space="preserve">will </w:t>
      </w:r>
      <w:r w:rsidR="001340C2">
        <w:t xml:space="preserve">escalate to </w:t>
      </w:r>
      <w:r w:rsidR="00807170">
        <w:t xml:space="preserve">the </w:t>
      </w:r>
      <w:r w:rsidR="00890D3A">
        <w:t>F</w:t>
      </w:r>
      <w:r w:rsidR="00B86B93">
        <w:t>irst Assistant Secretary</w:t>
      </w:r>
      <w:r w:rsidR="00890D3A">
        <w:t xml:space="preserve"> </w:t>
      </w:r>
      <w:r w:rsidR="00813B95">
        <w:t xml:space="preserve">Southeast Asia Strategy and Development Division OSA </w:t>
      </w:r>
      <w:r w:rsidR="009D7D1D">
        <w:t xml:space="preserve">and </w:t>
      </w:r>
      <w:r w:rsidR="00890D3A">
        <w:t>the Executive Steering Committee</w:t>
      </w:r>
      <w:r w:rsidR="009D7D1D">
        <w:t xml:space="preserve"> including on fiduciary risk such as fraud cases through the regular risk control mechanisms.</w:t>
      </w:r>
    </w:p>
    <w:p w14:paraId="20E515BB" w14:textId="277D5CBC" w:rsidR="00E37B7C" w:rsidRDefault="005A5D5B" w:rsidP="00C42279">
      <w:pPr>
        <w:pStyle w:val="BodyText"/>
        <w:rPr>
          <w:iCs/>
          <w:szCs w:val="21"/>
        </w:rPr>
      </w:pPr>
      <w:r>
        <w:t>SEAG2G</w:t>
      </w:r>
      <w:r w:rsidR="00A24C91">
        <w:t>’s</w:t>
      </w:r>
      <w:r w:rsidR="00DD66AF">
        <w:t xml:space="preserve"> Executive Steering Committee will oversight s</w:t>
      </w:r>
      <w:r w:rsidR="009D7D1D">
        <w:t xml:space="preserve">trategic, technical, and political risks </w:t>
      </w:r>
      <w:r w:rsidR="00DD66AF">
        <w:t>and risk management</w:t>
      </w:r>
      <w:r w:rsidR="009D7D1D">
        <w:t xml:space="preserve"> will be </w:t>
      </w:r>
      <w:r w:rsidR="00CD4621">
        <w:t xml:space="preserve">a </w:t>
      </w:r>
      <w:r w:rsidR="009D7D1D">
        <w:t xml:space="preserve">standing agenda for meetings of </w:t>
      </w:r>
      <w:r w:rsidR="00DD66AF">
        <w:t xml:space="preserve">the Committee. </w:t>
      </w:r>
      <w:r w:rsidR="009D7D1D">
        <w:t xml:space="preserve">At the biannual meeting of the </w:t>
      </w:r>
      <w:r w:rsidR="00197D0A">
        <w:t>Executive Steering Committee</w:t>
      </w:r>
      <w:r w:rsidR="009D7D1D">
        <w:t xml:space="preserve">, the </w:t>
      </w:r>
      <w:r w:rsidR="00733A32">
        <w:t>MC</w:t>
      </w:r>
      <w:r w:rsidR="00A77675">
        <w:t xml:space="preserve"> </w:t>
      </w:r>
      <w:r w:rsidR="00197D0A">
        <w:t>Executive Director</w:t>
      </w:r>
      <w:r w:rsidR="00A77675">
        <w:t xml:space="preserve"> </w:t>
      </w:r>
      <w:r w:rsidR="009D7D1D">
        <w:t xml:space="preserve">will </w:t>
      </w:r>
      <w:r w:rsidR="00A77675">
        <w:t xml:space="preserve">summarise </w:t>
      </w:r>
      <w:r w:rsidR="009D7D1D">
        <w:t xml:space="preserve">the latest Risk Factors Screening Tool </w:t>
      </w:r>
      <w:r w:rsidR="00A77675">
        <w:t xml:space="preserve">including </w:t>
      </w:r>
      <w:r w:rsidR="009D7D1D">
        <w:t xml:space="preserve">changes to key risks since the last meeting. Discussion and actions on risk management will be recorded in the meeting minutes. The DFAT </w:t>
      </w:r>
      <w:r w:rsidR="00A558CE">
        <w:t>M</w:t>
      </w:r>
      <w:r w:rsidR="00197D0A">
        <w:t>anager</w:t>
      </w:r>
      <w:r w:rsidR="009D7D1D">
        <w:t xml:space="preserve"> and</w:t>
      </w:r>
      <w:r w:rsidR="00C275DA">
        <w:t>/</w:t>
      </w:r>
      <w:r w:rsidR="009D7D1D">
        <w:t xml:space="preserve">or the </w:t>
      </w:r>
      <w:r w:rsidR="00A558CE">
        <w:t>MC</w:t>
      </w:r>
      <w:r w:rsidR="009D7D1D">
        <w:t xml:space="preserve"> will facilitate discussion and ownership of risks and obtain advice from </w:t>
      </w:r>
      <w:r w:rsidR="00197D0A">
        <w:t>Posts and AGEs</w:t>
      </w:r>
      <w:r w:rsidR="009D7D1D">
        <w:t xml:space="preserve"> on potential new risks and how to manage them.</w:t>
      </w:r>
    </w:p>
    <w:p w14:paraId="39E0A9C4" w14:textId="7AE1E87C" w:rsidR="00261D63" w:rsidRPr="00D5371B" w:rsidRDefault="003662AE" w:rsidP="00C42279">
      <w:pPr>
        <w:pStyle w:val="Heading2"/>
      </w:pPr>
      <w:hyperlink r:id="rId22">
        <w:bookmarkStart w:id="288" w:name="_Toc167377740"/>
        <w:bookmarkStart w:id="289" w:name="_Toc191377368"/>
        <w:r w:rsidR="00261D63">
          <w:t xml:space="preserve">Prevention of sexual exploitation, </w:t>
        </w:r>
        <w:r w:rsidR="00B8380C">
          <w:t>abuse,</w:t>
        </w:r>
        <w:r w:rsidR="00261D63">
          <w:t xml:space="preserve"> and harassment</w:t>
        </w:r>
      </w:hyperlink>
      <w:r w:rsidR="00441B96">
        <w:t xml:space="preserve"> </w:t>
      </w:r>
      <w:r w:rsidR="00CD4621">
        <w:t>(PSEAH)</w:t>
      </w:r>
      <w:bookmarkEnd w:id="288"/>
      <w:bookmarkEnd w:id="289"/>
    </w:p>
    <w:p w14:paraId="7ADD9533" w14:textId="3EA46383" w:rsidR="00261D63" w:rsidRPr="006227ED" w:rsidRDefault="005A5D5B" w:rsidP="00C42279">
      <w:pPr>
        <w:pStyle w:val="BodyText"/>
      </w:pPr>
      <w:r>
        <w:t>SEAG2G</w:t>
      </w:r>
      <w:r w:rsidR="00261D63" w:rsidRPr="006227ED">
        <w:t xml:space="preserve"> strongly supports the involvement of women and people with disability in program activities and their inclusion in program benefits. The facilitation of women into male-dominated activities poses risks for sexual exploitation, </w:t>
      </w:r>
      <w:r w:rsidR="00B8380C" w:rsidRPr="006227ED">
        <w:t>abuse,</w:t>
      </w:r>
      <w:r w:rsidR="00261D63" w:rsidRPr="006227ED">
        <w:t xml:space="preserve"> and harassment. Examples of potential risks include the involvement of women on majority-male delegations or courses, including with travel and social components where women may be vulnerable to sexual harassment, </w:t>
      </w:r>
      <w:r w:rsidR="00B8380C" w:rsidRPr="006227ED">
        <w:t>abuse,</w:t>
      </w:r>
      <w:r w:rsidR="00261D63" w:rsidRPr="006227ED">
        <w:t xml:space="preserve"> or assault. Women participating in delegations may also be pressured to perform traditional gender roles for the majority-male groups, such as shopping, secretarial and catering tasks, and not be treated as an equal. Women with disability, especially if they have communication-based disability, may be more vulnerable to these risks.</w:t>
      </w:r>
    </w:p>
    <w:p w14:paraId="21B1ACEE" w14:textId="34719AB2" w:rsidR="00261D63" w:rsidRPr="000274E2" w:rsidRDefault="00261D63" w:rsidP="00C42279">
      <w:pPr>
        <w:pStyle w:val="BodyText"/>
        <w:rPr>
          <w:spacing w:val="-2"/>
        </w:rPr>
      </w:pPr>
      <w:r w:rsidRPr="000274E2">
        <w:rPr>
          <w:spacing w:val="-2"/>
        </w:rPr>
        <w:t xml:space="preserve">The DFAT team will be expected to comply with, DFAT’s internal policies for PSEAH. The </w:t>
      </w:r>
      <w:r w:rsidR="4D5119CF" w:rsidRPr="000274E2">
        <w:rPr>
          <w:spacing w:val="-2"/>
        </w:rPr>
        <w:t>MC</w:t>
      </w:r>
      <w:r w:rsidRPr="000274E2">
        <w:rPr>
          <w:spacing w:val="-2"/>
        </w:rPr>
        <w:t xml:space="preserve"> will give practical effect to DFAT’s PSEAH Policy through identification and analysis of sexual exploitation, </w:t>
      </w:r>
      <w:r w:rsidR="00B8380C" w:rsidRPr="000274E2">
        <w:rPr>
          <w:spacing w:val="-2"/>
        </w:rPr>
        <w:t>abuse,</w:t>
      </w:r>
      <w:r w:rsidRPr="000274E2">
        <w:rPr>
          <w:spacing w:val="-2"/>
        </w:rPr>
        <w:t xml:space="preserve"> and harassment risk as part of the inception period risk management plan and </w:t>
      </w:r>
      <w:r w:rsidR="0093269D" w:rsidRPr="000274E2">
        <w:rPr>
          <w:spacing w:val="-2"/>
        </w:rPr>
        <w:t>MEL</w:t>
      </w:r>
      <w:r w:rsidRPr="000274E2">
        <w:rPr>
          <w:spacing w:val="-2"/>
        </w:rPr>
        <w:t xml:space="preserve"> framework. </w:t>
      </w:r>
      <w:r w:rsidR="00441B96" w:rsidRPr="000274E2">
        <w:rPr>
          <w:spacing w:val="-2"/>
        </w:rPr>
        <w:t>T</w:t>
      </w:r>
      <w:r w:rsidRPr="000274E2">
        <w:rPr>
          <w:spacing w:val="-2"/>
        </w:rPr>
        <w:t xml:space="preserve">he </w:t>
      </w:r>
      <w:r w:rsidR="4D5119CF" w:rsidRPr="000274E2">
        <w:rPr>
          <w:spacing w:val="-2"/>
        </w:rPr>
        <w:t>MC</w:t>
      </w:r>
      <w:r w:rsidRPr="000274E2">
        <w:rPr>
          <w:spacing w:val="-2"/>
        </w:rPr>
        <w:t xml:space="preserve"> will develop organisational policies and controls to </w:t>
      </w:r>
      <w:r w:rsidR="00AE76BD" w:rsidRPr="000274E2">
        <w:rPr>
          <w:spacing w:val="-2"/>
        </w:rPr>
        <w:t xml:space="preserve">prevent, </w:t>
      </w:r>
      <w:r w:rsidRPr="000274E2">
        <w:rPr>
          <w:spacing w:val="-2"/>
        </w:rPr>
        <w:t xml:space="preserve">manage, </w:t>
      </w:r>
      <w:r w:rsidR="003519C4" w:rsidRPr="000274E2">
        <w:rPr>
          <w:spacing w:val="-2"/>
        </w:rPr>
        <w:t>monitor,</w:t>
      </w:r>
      <w:r w:rsidRPr="000274E2">
        <w:rPr>
          <w:spacing w:val="-2"/>
        </w:rPr>
        <w:t xml:space="preserve"> and report on the risk of sexual exploitation, </w:t>
      </w:r>
      <w:r w:rsidR="00B8380C" w:rsidRPr="000274E2">
        <w:rPr>
          <w:spacing w:val="-2"/>
        </w:rPr>
        <w:t>abuse,</w:t>
      </w:r>
      <w:r w:rsidRPr="000274E2">
        <w:rPr>
          <w:spacing w:val="-2"/>
        </w:rPr>
        <w:t xml:space="preserve"> and harassment. </w:t>
      </w:r>
      <w:r w:rsidR="00441B96" w:rsidRPr="000274E2">
        <w:rPr>
          <w:spacing w:val="-2"/>
        </w:rPr>
        <w:t>T</w:t>
      </w:r>
      <w:r w:rsidR="00AE76BD" w:rsidRPr="000274E2">
        <w:rPr>
          <w:spacing w:val="-2"/>
        </w:rPr>
        <w:t xml:space="preserve">he </w:t>
      </w:r>
      <w:r w:rsidR="4D5119CF" w:rsidRPr="000274E2">
        <w:rPr>
          <w:spacing w:val="-2"/>
        </w:rPr>
        <w:t>MC</w:t>
      </w:r>
      <w:r w:rsidR="00AE76BD" w:rsidRPr="000274E2">
        <w:rPr>
          <w:spacing w:val="-2"/>
        </w:rPr>
        <w:t xml:space="preserve"> will ensure that all relevant partners have in place PSEAH policies and systems (including pre-departure awareness training), and devise strategies for supplementation, where needed. </w:t>
      </w:r>
      <w:r w:rsidRPr="000274E2">
        <w:rPr>
          <w:spacing w:val="-2"/>
        </w:rPr>
        <w:t xml:space="preserve">The governance mechanism will periodically review program and partner risks, and the </w:t>
      </w:r>
      <w:r w:rsidR="4D5119CF" w:rsidRPr="000274E2">
        <w:rPr>
          <w:spacing w:val="-2"/>
        </w:rPr>
        <w:t>MC</w:t>
      </w:r>
      <w:r w:rsidRPr="000274E2">
        <w:rPr>
          <w:spacing w:val="-2"/>
        </w:rPr>
        <w:t xml:space="preserve"> will be expected to immediately report to the governance group any alleged incidents of sexual exploitation, abuse or harassment and measures taken in response.</w:t>
      </w:r>
    </w:p>
    <w:p w14:paraId="2E748011" w14:textId="2D4A43F3" w:rsidR="00261D63" w:rsidRPr="006227ED" w:rsidRDefault="00261D63" w:rsidP="00C42279">
      <w:pPr>
        <w:pStyle w:val="Heading2"/>
      </w:pPr>
      <w:bookmarkStart w:id="290" w:name="_Toc167377741"/>
      <w:bookmarkStart w:id="291" w:name="_Toc967452910"/>
      <w:bookmarkStart w:id="292" w:name="_Toc191377369"/>
      <w:r w:rsidRPr="006227ED">
        <w:t xml:space="preserve">Child </w:t>
      </w:r>
      <w:r w:rsidR="00430006">
        <w:t>p</w:t>
      </w:r>
      <w:r w:rsidRPr="006227ED">
        <w:t>rotection</w:t>
      </w:r>
      <w:bookmarkEnd w:id="290"/>
      <w:bookmarkEnd w:id="291"/>
      <w:bookmarkEnd w:id="292"/>
      <w:r w:rsidRPr="006227ED">
        <w:t xml:space="preserve"> </w:t>
      </w:r>
    </w:p>
    <w:p w14:paraId="63D73D12" w14:textId="44993729" w:rsidR="00AB4B1A" w:rsidRPr="00C8761E" w:rsidRDefault="100A64AC" w:rsidP="00C42279">
      <w:pPr>
        <w:pStyle w:val="BodyText"/>
      </w:pPr>
      <w:r w:rsidRPr="006227ED">
        <w:t xml:space="preserve">While </w:t>
      </w:r>
      <w:r w:rsidR="005A5D5B">
        <w:t>SEAG2G</w:t>
      </w:r>
      <w:r w:rsidRPr="006227ED">
        <w:t xml:space="preserve"> will not work directly with children and does not have any reason to contact them online, personnel may </w:t>
      </w:r>
      <w:r w:rsidR="1F54410D" w:rsidRPr="006227ED">
        <w:t>encounter</w:t>
      </w:r>
      <w:r w:rsidRPr="006227ED">
        <w:t xml:space="preserve"> children </w:t>
      </w:r>
      <w:r w:rsidR="4B82D922" w:rsidRPr="006227ED">
        <w:t xml:space="preserve">as part of any </w:t>
      </w:r>
      <w:r w:rsidR="316FC643">
        <w:t>consultation</w:t>
      </w:r>
      <w:r w:rsidR="4B82D922" w:rsidRPr="006227ED">
        <w:t xml:space="preserve"> or visits associated with the agriculture and food theme. For example, </w:t>
      </w:r>
      <w:r w:rsidRPr="006227ED">
        <w:t>assessments in</w:t>
      </w:r>
      <w:r w:rsidR="09274D91" w:rsidRPr="006227ED">
        <w:t xml:space="preserve"> Thailand,</w:t>
      </w:r>
      <w:r w:rsidRPr="006227ED">
        <w:t xml:space="preserve"> Vietnam </w:t>
      </w:r>
      <w:r w:rsidR="09274D91" w:rsidRPr="006227ED">
        <w:t xml:space="preserve">and Philippines </w:t>
      </w:r>
      <w:r w:rsidRPr="006227ED">
        <w:t xml:space="preserve">have highlighted the presence of child labour in </w:t>
      </w:r>
      <w:r w:rsidR="2474D34B" w:rsidRPr="006227ED">
        <w:t>in the agriculture sector</w:t>
      </w:r>
      <w:r w:rsidR="69C601F8">
        <w:t>.</w:t>
      </w:r>
      <w:r w:rsidR="00AB4B1A" w:rsidRPr="00C275DA">
        <w:rPr>
          <w:vertAlign w:val="superscript"/>
        </w:rPr>
        <w:footnoteReference w:id="31"/>
      </w:r>
      <w:r w:rsidR="00A1323D">
        <w:t xml:space="preserve"> </w:t>
      </w:r>
      <w:r w:rsidR="005A5D5B">
        <w:t>SEAG2G</w:t>
      </w:r>
      <w:r w:rsidRPr="006227ED">
        <w:t xml:space="preserve"> will take due diligence measures and remain current with child labour issues </w:t>
      </w:r>
      <w:r w:rsidRPr="00C8761E">
        <w:t xml:space="preserve">and risks, especially when supporting </w:t>
      </w:r>
      <w:r w:rsidR="1F54410D" w:rsidRPr="00C8761E">
        <w:t>AGEs</w:t>
      </w:r>
      <w:r w:rsidR="2474D34B" w:rsidRPr="00C8761E">
        <w:t xml:space="preserve"> to engage in policy and technical work in the sector and efforts to </w:t>
      </w:r>
      <w:r w:rsidRPr="00C8761E">
        <w:t xml:space="preserve">channel investment to the private sector. </w:t>
      </w:r>
      <w:r w:rsidR="2474D34B" w:rsidRPr="00C8761E">
        <w:t>Another potential risk is that several partners countries in Southeast Asia are child sex tourism destinations</w:t>
      </w:r>
      <w:r w:rsidR="1D53D109" w:rsidRPr="00C8761E">
        <w:t>,</w:t>
      </w:r>
      <w:r w:rsidR="2BBDB08B" w:rsidRPr="00C8761E">
        <w:t xml:space="preserve"> including for Australian travellers</w:t>
      </w:r>
      <w:r w:rsidRPr="00C8761E">
        <w:t>.</w:t>
      </w:r>
      <w:r w:rsidR="00AB4B1A" w:rsidRPr="00C8761E">
        <w:rPr>
          <w:vertAlign w:val="superscript"/>
        </w:rPr>
        <w:footnoteReference w:id="32"/>
      </w:r>
    </w:p>
    <w:p w14:paraId="534ED406" w14:textId="43B089BB" w:rsidR="00AB4B1A" w:rsidRPr="006227ED" w:rsidRDefault="100A64AC" w:rsidP="00C42279">
      <w:pPr>
        <w:pStyle w:val="BodyText"/>
      </w:pPr>
      <w:r w:rsidRPr="00C8761E">
        <w:t xml:space="preserve">In the </w:t>
      </w:r>
      <w:r w:rsidR="42844D6C">
        <w:t>i</w:t>
      </w:r>
      <w:r w:rsidRPr="00C8761E">
        <w:t>nception p</w:t>
      </w:r>
      <w:r w:rsidR="65139A2A" w:rsidRPr="00C8761E">
        <w:t>hase</w:t>
      </w:r>
      <w:r w:rsidRPr="00C8761E">
        <w:t>, the implementation team (including the DFAT program</w:t>
      </w:r>
      <w:r w:rsidRPr="006227ED">
        <w:t xml:space="preserve"> director and </w:t>
      </w:r>
      <w:r w:rsidR="4D5119CF" w:rsidRPr="006227ED">
        <w:t>MC</w:t>
      </w:r>
      <w:r w:rsidRPr="006227ED">
        <w:t>) will be responsible for producing an expanded risk analysis, mitigation, and management approach, guided by DFAT’s Child Protection Guidance Note</w:t>
      </w:r>
      <w:r w:rsidR="005D751B">
        <w:t>.</w:t>
      </w:r>
      <w:r w:rsidR="00AB4B1A" w:rsidRPr="00C275DA">
        <w:rPr>
          <w:vertAlign w:val="superscript"/>
        </w:rPr>
        <w:footnoteReference w:id="33"/>
      </w:r>
      <w:r w:rsidRPr="006227ED">
        <w:t xml:space="preserve"> The team will also operationalis</w:t>
      </w:r>
      <w:r w:rsidR="6497401D">
        <w:t>e</w:t>
      </w:r>
      <w:r w:rsidRPr="006227ED">
        <w:t xml:space="preserve"> DFAT’s Child Protection Policy, including integration within the program’s human resource systems</w:t>
      </w:r>
      <w:r w:rsidR="6EE5015F">
        <w:t xml:space="preserve"> and </w:t>
      </w:r>
      <w:r w:rsidRPr="006227ED">
        <w:t xml:space="preserve">screening of organisations and individuals. The </w:t>
      </w:r>
      <w:r w:rsidR="4D5119CF" w:rsidRPr="006227ED">
        <w:t>MC</w:t>
      </w:r>
      <w:r w:rsidRPr="006227ED">
        <w:t xml:space="preserve"> will ensure that </w:t>
      </w:r>
      <w:r w:rsidR="6EE5015F">
        <w:t xml:space="preserve">all </w:t>
      </w:r>
      <w:r w:rsidRPr="006227ED">
        <w:t>relevant partners have in place policies and systems</w:t>
      </w:r>
      <w:r w:rsidR="5159912B">
        <w:t xml:space="preserve"> (including pre-departure awareness </w:t>
      </w:r>
      <w:r w:rsidR="5159912B">
        <w:lastRenderedPageBreak/>
        <w:t>training)</w:t>
      </w:r>
      <w:r w:rsidRPr="006227ED">
        <w:t xml:space="preserve"> that protect children from abuse and exploitation, and devise strategies for supplementation, where needed. </w:t>
      </w:r>
      <w:r w:rsidR="005A5D5B">
        <w:t>SEAG2G</w:t>
      </w:r>
      <w:r w:rsidR="252F6C5D">
        <w:t xml:space="preserve">’s agreements </w:t>
      </w:r>
      <w:r w:rsidRPr="006227ED">
        <w:t>will have mandatory clause</w:t>
      </w:r>
      <w:r w:rsidR="252F6C5D">
        <w:t>s</w:t>
      </w:r>
      <w:r w:rsidRPr="006227ED">
        <w:t xml:space="preserve"> dealing with </w:t>
      </w:r>
      <w:r w:rsidR="48306961">
        <w:t>c</w:t>
      </w:r>
      <w:r w:rsidRPr="006227ED">
        <w:t xml:space="preserve">hild </w:t>
      </w:r>
      <w:r w:rsidR="48306961">
        <w:t>p</w:t>
      </w:r>
      <w:r w:rsidRPr="006227ED">
        <w:t>rotection.</w:t>
      </w:r>
    </w:p>
    <w:p w14:paraId="4A960C04" w14:textId="6382DA5D" w:rsidR="0028461B" w:rsidRPr="001076CA" w:rsidRDefault="58C0238D" w:rsidP="00C42279">
      <w:pPr>
        <w:pStyle w:val="Heading2"/>
      </w:pPr>
      <w:bookmarkStart w:id="293" w:name="_Toc167377742"/>
      <w:bookmarkStart w:id="294" w:name="_Toc167451879"/>
      <w:bookmarkStart w:id="295" w:name="_Toc1395969155"/>
      <w:bookmarkStart w:id="296" w:name="_Toc191377370"/>
      <w:r w:rsidRPr="00276AF1">
        <w:t>E</w:t>
      </w:r>
      <w:r w:rsidR="6C2117A5" w:rsidRPr="00276AF1">
        <w:t>nvironmental</w:t>
      </w:r>
      <w:r w:rsidR="6C2117A5">
        <w:t xml:space="preserve"> and </w:t>
      </w:r>
      <w:r w:rsidR="3219A747">
        <w:t>s</w:t>
      </w:r>
      <w:r w:rsidR="6C2117A5">
        <w:t xml:space="preserve">ocial </w:t>
      </w:r>
      <w:r w:rsidR="3219A747">
        <w:t>s</w:t>
      </w:r>
      <w:r w:rsidR="6C2117A5">
        <w:t>afeguards</w:t>
      </w:r>
      <w:r w:rsidR="4440B8DE">
        <w:t xml:space="preserve"> </w:t>
      </w:r>
      <w:r w:rsidR="3219A747">
        <w:t>p</w:t>
      </w:r>
      <w:r w:rsidR="4440B8DE">
        <w:t>olicies</w:t>
      </w:r>
      <w:bookmarkEnd w:id="293"/>
      <w:bookmarkEnd w:id="294"/>
      <w:bookmarkEnd w:id="295"/>
      <w:bookmarkEnd w:id="296"/>
      <w:r w:rsidR="4440B8DE">
        <w:t xml:space="preserve"> </w:t>
      </w:r>
    </w:p>
    <w:p w14:paraId="05DB569A" w14:textId="3B42D896" w:rsidR="0028461B" w:rsidRDefault="001076CA" w:rsidP="00C42279">
      <w:pPr>
        <w:pStyle w:val="BodyText"/>
        <w:rPr>
          <w:b/>
          <w:bCs/>
          <w:iCs/>
          <w:szCs w:val="21"/>
        </w:rPr>
      </w:pPr>
      <w:r>
        <w:t xml:space="preserve">The </w:t>
      </w:r>
      <w:r w:rsidR="4D5119CF">
        <w:t>MC</w:t>
      </w:r>
      <w:r>
        <w:t xml:space="preserve"> will develop an environmental and social safeguards policy for </w:t>
      </w:r>
      <w:r w:rsidR="005A5D5B">
        <w:t>SEAG2G</w:t>
      </w:r>
      <w:r>
        <w:t xml:space="preserve"> based on DFAT and international standards. All </w:t>
      </w:r>
      <w:r w:rsidR="005A72D2">
        <w:t>personnel</w:t>
      </w:r>
      <w:r>
        <w:t xml:space="preserve">, whether short or long term, will be required to follow DFAT’s Environmental and Social Safeguard Policy that came into effect 1 January 2018. Activity selection includes Environment and Social Safeguards Criteria as a specific investment screening tool. Environmental and Social Safeguards standards </w:t>
      </w:r>
      <w:r w:rsidR="00A77675">
        <w:t xml:space="preserve">will </w:t>
      </w:r>
      <w:r>
        <w:t xml:space="preserve">be incorporated in implementation, </w:t>
      </w:r>
      <w:r w:rsidR="00B8380C">
        <w:t>monitored,</w:t>
      </w:r>
      <w:r>
        <w:t xml:space="preserve"> and complied with the </w:t>
      </w:r>
      <w:r w:rsidR="4D5119CF">
        <w:t>MC</w:t>
      </w:r>
      <w:r>
        <w:t xml:space="preserve"> undertaking annual reviews of partner policy adherence. </w:t>
      </w:r>
    </w:p>
    <w:p w14:paraId="0F0CD26F" w14:textId="3D61F086" w:rsidR="00FD4636" w:rsidRDefault="4726999D" w:rsidP="00C42279">
      <w:pPr>
        <w:pStyle w:val="Heading2"/>
      </w:pPr>
      <w:bookmarkStart w:id="297" w:name="_Toc167377743"/>
      <w:bookmarkStart w:id="298" w:name="_Toc167451880"/>
      <w:bookmarkStart w:id="299" w:name="_Toc1798921075"/>
      <w:bookmarkStart w:id="300" w:name="_Toc191377371"/>
      <w:r>
        <w:t xml:space="preserve">Managing </w:t>
      </w:r>
      <w:r w:rsidR="3219A747" w:rsidRPr="00276AF1">
        <w:t>f</w:t>
      </w:r>
      <w:r w:rsidRPr="00276AF1">
        <w:t>raud</w:t>
      </w:r>
      <w:r>
        <w:t xml:space="preserve"> </w:t>
      </w:r>
      <w:r w:rsidR="017D702F">
        <w:t xml:space="preserve">and corruption </w:t>
      </w:r>
      <w:r w:rsidR="3219A747">
        <w:t>r</w:t>
      </w:r>
      <w:r>
        <w:t>isk</w:t>
      </w:r>
      <w:bookmarkEnd w:id="297"/>
      <w:bookmarkEnd w:id="298"/>
      <w:bookmarkEnd w:id="299"/>
      <w:bookmarkEnd w:id="300"/>
      <w:r>
        <w:t xml:space="preserve"> </w:t>
      </w:r>
    </w:p>
    <w:p w14:paraId="2033F4C6" w14:textId="3D243885" w:rsidR="006B64F4" w:rsidRDefault="005A5D5B" w:rsidP="00C42279">
      <w:pPr>
        <w:pStyle w:val="BodyText"/>
      </w:pPr>
      <w:r>
        <w:t>SEAG2G</w:t>
      </w:r>
      <w:r w:rsidR="00FD4636">
        <w:t xml:space="preserve"> will adopt a strong approach to the management of fraud </w:t>
      </w:r>
      <w:r w:rsidR="004A3C38">
        <w:t xml:space="preserve">and corruption </w:t>
      </w:r>
      <w:r w:rsidR="00FD4636">
        <w:t xml:space="preserve">risk in line with DFAT requirements. The following section outlines DFAT expectations around fraud </w:t>
      </w:r>
      <w:r w:rsidR="004A3C38">
        <w:t xml:space="preserve">and corruption </w:t>
      </w:r>
      <w:r w:rsidR="00FD4636">
        <w:t xml:space="preserve">risk management that the </w:t>
      </w:r>
      <w:r w:rsidR="4D5119CF">
        <w:t>MC</w:t>
      </w:r>
      <w:r w:rsidR="005A3A02">
        <w:t xml:space="preserve"> </w:t>
      </w:r>
      <w:r w:rsidR="00FD4636">
        <w:t xml:space="preserve">will be required to meet and maintain throughout program implementation. </w:t>
      </w:r>
    </w:p>
    <w:p w14:paraId="599F35FD" w14:textId="5817CB5C" w:rsidR="001535A5" w:rsidRDefault="005A3A02" w:rsidP="00C42279">
      <w:pPr>
        <w:pStyle w:val="BodyText"/>
      </w:pPr>
      <w:r>
        <w:t xml:space="preserve">On completion of the design and on contract amendment, it will be </w:t>
      </w:r>
      <w:r w:rsidR="00FD4636">
        <w:t xml:space="preserve">important to highlight </w:t>
      </w:r>
      <w:r>
        <w:t xml:space="preserve">to the </w:t>
      </w:r>
      <w:r w:rsidR="4D5119CF">
        <w:t>MC</w:t>
      </w:r>
      <w:r>
        <w:t xml:space="preserve"> </w:t>
      </w:r>
      <w:r w:rsidR="00FD4636">
        <w:t xml:space="preserve">that </w:t>
      </w:r>
      <w:r w:rsidR="00816C2F">
        <w:t>whilst</w:t>
      </w:r>
      <w:r w:rsidR="00FD4636">
        <w:t xml:space="preserve"> </w:t>
      </w:r>
      <w:r w:rsidR="005A5D5B">
        <w:t>SEAG2G</w:t>
      </w:r>
      <w:r>
        <w:t xml:space="preserve"> </w:t>
      </w:r>
      <w:r w:rsidR="00FD4636">
        <w:t xml:space="preserve">will </w:t>
      </w:r>
      <w:r>
        <w:t>primarily utilise grant</w:t>
      </w:r>
      <w:r w:rsidR="00FD4636">
        <w:t xml:space="preserve"> modalities</w:t>
      </w:r>
      <w:r>
        <w:t xml:space="preserve"> to disseminate funding to </w:t>
      </w:r>
      <w:r w:rsidR="001535A5">
        <w:t>Commonwealth, State and Federal government a</w:t>
      </w:r>
      <w:r>
        <w:t>gencies which ha</w:t>
      </w:r>
      <w:r w:rsidR="001535A5">
        <w:t>ve</w:t>
      </w:r>
      <w:r>
        <w:t xml:space="preserve"> a low </w:t>
      </w:r>
      <w:r w:rsidR="00FD4636">
        <w:t>fraud risk profile</w:t>
      </w:r>
      <w:r w:rsidR="00DF0EE9">
        <w:t>, the program will still be operating in countries that have a medium to high risk of fraud and corruption.</w:t>
      </w:r>
      <w:r w:rsidR="00BF682D">
        <w:t xml:space="preserve"> </w:t>
      </w:r>
      <w:r w:rsidR="00DF0EE9">
        <w:t>The MC</w:t>
      </w:r>
      <w:r w:rsidR="001535A5">
        <w:t xml:space="preserve"> will still need to design a fraud </w:t>
      </w:r>
      <w:r w:rsidR="00DF0EE9">
        <w:t xml:space="preserve">and corruption </w:t>
      </w:r>
      <w:r w:rsidR="001535A5">
        <w:t>control strategy</w:t>
      </w:r>
      <w:r w:rsidR="002825D0">
        <w:t>,</w:t>
      </w:r>
      <w:r w:rsidR="001535A5">
        <w:t xml:space="preserve"> </w:t>
      </w:r>
      <w:r w:rsidR="002825D0">
        <w:t xml:space="preserve">support AGEs to outline fraud </w:t>
      </w:r>
      <w:r w:rsidR="00DF0EE9">
        <w:t xml:space="preserve">and corruption </w:t>
      </w:r>
      <w:r w:rsidR="002825D0">
        <w:t xml:space="preserve">risk and mitigation in their proposals </w:t>
      </w:r>
      <w:r w:rsidR="001535A5">
        <w:t>and ensure</w:t>
      </w:r>
      <w:r w:rsidR="00FD4636">
        <w:t xml:space="preserve"> </w:t>
      </w:r>
      <w:r>
        <w:t xml:space="preserve">fraud </w:t>
      </w:r>
      <w:r w:rsidR="002E04ED">
        <w:t xml:space="preserve">and anti-corruption </w:t>
      </w:r>
      <w:r>
        <w:t xml:space="preserve">clauses </w:t>
      </w:r>
      <w:r w:rsidR="001535A5">
        <w:t>are</w:t>
      </w:r>
      <w:r>
        <w:t xml:space="preserve"> included in </w:t>
      </w:r>
      <w:r w:rsidR="002825D0">
        <w:t>agreements</w:t>
      </w:r>
      <w:r>
        <w:t xml:space="preserve">. </w:t>
      </w:r>
      <w:r w:rsidR="00007F5E">
        <w:t>Other controls can also be embedded in activity schedules</w:t>
      </w:r>
      <w:r w:rsidR="00615528">
        <w:t>,</w:t>
      </w:r>
      <w:r w:rsidR="00007F5E">
        <w:t xml:space="preserve"> such as </w:t>
      </w:r>
      <w:r w:rsidR="00CE688D">
        <w:t>tying early payment of tranches to the delivery of key milestones; minimising large tranche payments</w:t>
      </w:r>
      <w:r w:rsidR="00615528">
        <w:t>;</w:t>
      </w:r>
      <w:r w:rsidR="00CE688D">
        <w:t xml:space="preserve"> and establishing a very clear ‘basis of payments’ that defines clearly what each tranche will cover. </w:t>
      </w:r>
    </w:p>
    <w:p w14:paraId="2AEA3736" w14:textId="15986FF5" w:rsidR="004A1006" w:rsidRDefault="00FD4636" w:rsidP="00C42279">
      <w:pPr>
        <w:pStyle w:val="BodyText"/>
      </w:pPr>
      <w:r>
        <w:t xml:space="preserve">Lessons </w:t>
      </w:r>
      <w:r w:rsidR="00007F5E">
        <w:t xml:space="preserve">from other DFAT </w:t>
      </w:r>
      <w:r w:rsidR="005A5D5B" w:rsidRPr="005A5D5B">
        <w:t>government-to-government</w:t>
      </w:r>
      <w:r w:rsidR="007D03D8">
        <w:t xml:space="preserve"> </w:t>
      </w:r>
      <w:r w:rsidR="00007F5E">
        <w:t xml:space="preserve">programs </w:t>
      </w:r>
      <w:r w:rsidR="00CE688D">
        <w:t xml:space="preserve">indicate that receiving acquittals from AGEs can be </w:t>
      </w:r>
      <w:r w:rsidR="0028461B">
        <w:t xml:space="preserve">a </w:t>
      </w:r>
      <w:r w:rsidR="004A1006">
        <w:t>drawn-out</w:t>
      </w:r>
      <w:r w:rsidR="00CE688D">
        <w:t xml:space="preserve"> </w:t>
      </w:r>
      <w:r w:rsidR="0028461B">
        <w:t xml:space="preserve">process </w:t>
      </w:r>
      <w:r w:rsidR="00CE688D">
        <w:t>with ongoing follow</w:t>
      </w:r>
      <w:r w:rsidR="00A35D8A">
        <w:t>-u</w:t>
      </w:r>
      <w:r w:rsidR="00CE688D">
        <w:t xml:space="preserve">p required. In these </w:t>
      </w:r>
      <w:r>
        <w:t>circumstances</w:t>
      </w:r>
      <w:r w:rsidR="00A35D8A">
        <w:t>,</w:t>
      </w:r>
      <w:r>
        <w:t xml:space="preserve"> </w:t>
      </w:r>
      <w:r w:rsidR="00CE688D">
        <w:t xml:space="preserve">reliance on </w:t>
      </w:r>
      <w:r>
        <w:t xml:space="preserve">the inclusion of fraud clauses in grant agreements is an ineffective strategy. There is a need to proactively </w:t>
      </w:r>
      <w:r w:rsidR="004A1006">
        <w:t xml:space="preserve">engage with </w:t>
      </w:r>
      <w:r w:rsidR="0028461B">
        <w:t xml:space="preserve">AGEs to comply with activity schedules. </w:t>
      </w:r>
      <w:r>
        <w:t xml:space="preserve">Effective fraud control mechanisms in this context include: </w:t>
      </w:r>
    </w:p>
    <w:p w14:paraId="352CAE5A" w14:textId="687080BC" w:rsidR="004A1006" w:rsidRPr="000274E2" w:rsidRDefault="5AE51BEE" w:rsidP="000274E2">
      <w:pPr>
        <w:pStyle w:val="ListBullet"/>
      </w:pPr>
      <w:r w:rsidRPr="000274E2">
        <w:t>E</w:t>
      </w:r>
      <w:r w:rsidR="504A052B" w:rsidRPr="000274E2">
        <w:t xml:space="preserve">nsuring there is ongoing communication with </w:t>
      </w:r>
      <w:r w:rsidR="260EC81F" w:rsidRPr="000274E2">
        <w:t xml:space="preserve">AGE </w:t>
      </w:r>
      <w:r w:rsidR="504A052B" w:rsidRPr="000274E2">
        <w:t>grantees</w:t>
      </w:r>
      <w:r w:rsidR="579421B1" w:rsidRPr="000274E2">
        <w:t>.</w:t>
      </w:r>
    </w:p>
    <w:p w14:paraId="3A1163B3" w14:textId="3F078862" w:rsidR="004A1006" w:rsidRPr="000274E2" w:rsidRDefault="5AE51BEE" w:rsidP="000274E2">
      <w:pPr>
        <w:pStyle w:val="ListBullet"/>
      </w:pPr>
      <w:r w:rsidRPr="000274E2">
        <w:t>A</w:t>
      </w:r>
      <w:r w:rsidR="504A052B" w:rsidRPr="000274E2">
        <w:t xml:space="preserve">llowing </w:t>
      </w:r>
      <w:r w:rsidR="260EC81F" w:rsidRPr="000274E2">
        <w:t>AGE</w:t>
      </w:r>
      <w:r w:rsidR="504A052B" w:rsidRPr="000274E2">
        <w:t xml:space="preserve"> grantees to build in costs for an annual external financial audit</w:t>
      </w:r>
      <w:r w:rsidR="579421B1" w:rsidRPr="000274E2">
        <w:t>.</w:t>
      </w:r>
    </w:p>
    <w:p w14:paraId="25E41D30" w14:textId="63336DB6" w:rsidR="004A1006" w:rsidRDefault="25C7C057" w:rsidP="000274E2">
      <w:pPr>
        <w:pStyle w:val="ListBullet"/>
      </w:pPr>
      <w:r w:rsidRPr="000274E2">
        <w:t>G</w:t>
      </w:r>
      <w:r w:rsidR="504A052B" w:rsidRPr="000274E2">
        <w:t xml:space="preserve">ood financial controls and testing of controls (e.g. </w:t>
      </w:r>
      <w:r w:rsidR="260EC81F" w:rsidRPr="000274E2">
        <w:t xml:space="preserve">the </w:t>
      </w:r>
      <w:r w:rsidR="4D5119CF" w:rsidRPr="000274E2">
        <w:t>MC</w:t>
      </w:r>
      <w:r w:rsidR="260EC81F" w:rsidRPr="000274E2">
        <w:t xml:space="preserve"> may </w:t>
      </w:r>
      <w:r w:rsidR="504A052B" w:rsidRPr="000274E2">
        <w:t>sampl</w:t>
      </w:r>
      <w:r w:rsidR="260EC81F" w:rsidRPr="000274E2">
        <w:t>e</w:t>
      </w:r>
      <w:r w:rsidR="504A052B" w:rsidRPr="000274E2">
        <w:t xml:space="preserve"> invoices and receipts and procurements</w:t>
      </w:r>
      <w:r w:rsidR="504A052B">
        <w:t>)</w:t>
      </w:r>
      <w:r w:rsidR="77676613">
        <w:t>.</w:t>
      </w:r>
    </w:p>
    <w:p w14:paraId="12AF0613" w14:textId="45C1F324" w:rsidR="0028461B" w:rsidRDefault="00FD4636" w:rsidP="00C42279">
      <w:pPr>
        <w:pStyle w:val="BodyText"/>
      </w:pPr>
      <w:r>
        <w:t xml:space="preserve">The </w:t>
      </w:r>
      <w:r w:rsidR="4D5119CF">
        <w:t>MC</w:t>
      </w:r>
      <w:r>
        <w:t xml:space="preserve"> will put in place a </w:t>
      </w:r>
      <w:r w:rsidR="007D03D8">
        <w:t>f</w:t>
      </w:r>
      <w:r>
        <w:t xml:space="preserve">raud </w:t>
      </w:r>
      <w:r w:rsidR="00821C0F">
        <w:t xml:space="preserve">and corruption </w:t>
      </w:r>
      <w:r w:rsidR="007D03D8">
        <w:t>c</w:t>
      </w:r>
      <w:r>
        <w:t xml:space="preserve">ontrol </w:t>
      </w:r>
      <w:r w:rsidR="007D03D8">
        <w:t>s</w:t>
      </w:r>
      <w:r>
        <w:t xml:space="preserve">trategy </w:t>
      </w:r>
      <w:r w:rsidR="00370915">
        <w:t xml:space="preserve">that </w:t>
      </w:r>
      <w:r>
        <w:t xml:space="preserve">will outline the approach to fraud </w:t>
      </w:r>
      <w:r w:rsidR="00821C0F">
        <w:t xml:space="preserve">and corruption </w:t>
      </w:r>
      <w:r>
        <w:t>risk assessment, and processes for preventing and managing suspected cases of fraud</w:t>
      </w:r>
      <w:r w:rsidR="00821C0F">
        <w:t xml:space="preserve"> and corruption</w:t>
      </w:r>
      <w:r>
        <w:t>. It will be based on the Commonwealth Fraud Control Framework and DFAT’s Fraud Control Toolkit. This strategy will include:</w:t>
      </w:r>
    </w:p>
    <w:p w14:paraId="1F5C7F22" w14:textId="1D8A2578" w:rsidR="0028461B" w:rsidRPr="000274E2" w:rsidRDefault="0E8F28B8" w:rsidP="000274E2">
      <w:pPr>
        <w:pStyle w:val="ListBullet"/>
      </w:pPr>
      <w:r w:rsidRPr="000274E2">
        <w:t>D</w:t>
      </w:r>
      <w:r w:rsidR="4726999D" w:rsidRPr="000274E2">
        <w:t>efinition of ‘Fraud'</w:t>
      </w:r>
      <w:r w:rsidR="00821C0F" w:rsidRPr="000274E2">
        <w:t xml:space="preserve"> and ‘Corruption’. </w:t>
      </w:r>
    </w:p>
    <w:p w14:paraId="3EEE8F46" w14:textId="50B46570" w:rsidR="0028461B" w:rsidRPr="000274E2" w:rsidRDefault="0E8F28B8" w:rsidP="000274E2">
      <w:pPr>
        <w:pStyle w:val="ListBullet"/>
      </w:pPr>
      <w:r w:rsidRPr="000274E2">
        <w:t>R</w:t>
      </w:r>
      <w:r w:rsidR="4726999D" w:rsidRPr="000274E2">
        <w:t xml:space="preserve">oles and </w:t>
      </w:r>
      <w:r w:rsidR="08768DAD" w:rsidRPr="000274E2">
        <w:t>r</w:t>
      </w:r>
      <w:r w:rsidR="4726999D" w:rsidRPr="000274E2">
        <w:t xml:space="preserve">esponsibilities of the </w:t>
      </w:r>
      <w:r w:rsidR="4D5119CF" w:rsidRPr="000274E2">
        <w:t>MC</w:t>
      </w:r>
      <w:r w:rsidR="4EE6A1BC" w:rsidRPr="000274E2">
        <w:t xml:space="preserve">, </w:t>
      </w:r>
      <w:r w:rsidR="6C2117A5" w:rsidRPr="000274E2">
        <w:t>DFAT</w:t>
      </w:r>
      <w:r w:rsidR="4726999D" w:rsidRPr="000274E2">
        <w:t xml:space="preserve"> and </w:t>
      </w:r>
      <w:r w:rsidR="4EE6A1BC" w:rsidRPr="000274E2">
        <w:t>others (including AGEs and SGEs)</w:t>
      </w:r>
      <w:r w:rsidR="579421B1" w:rsidRPr="000274E2">
        <w:t>.</w:t>
      </w:r>
      <w:r w:rsidR="4726999D" w:rsidRPr="000274E2">
        <w:t xml:space="preserve"> </w:t>
      </w:r>
    </w:p>
    <w:p w14:paraId="242641B0" w14:textId="3FD30C24" w:rsidR="0028461B" w:rsidRPr="000274E2" w:rsidRDefault="0E8F28B8" w:rsidP="000274E2">
      <w:pPr>
        <w:pStyle w:val="ListBullet"/>
      </w:pPr>
      <w:r w:rsidRPr="000274E2">
        <w:t>F</w:t>
      </w:r>
      <w:r w:rsidR="4726999D" w:rsidRPr="000274E2">
        <w:t xml:space="preserve">raud </w:t>
      </w:r>
      <w:r w:rsidR="08768DAD" w:rsidRPr="000274E2">
        <w:t>c</w:t>
      </w:r>
      <w:r w:rsidR="4726999D" w:rsidRPr="000274E2">
        <w:t xml:space="preserve">ontext and </w:t>
      </w:r>
      <w:r w:rsidR="08768DAD" w:rsidRPr="000274E2">
        <w:t>r</w:t>
      </w:r>
      <w:r w:rsidR="4726999D" w:rsidRPr="000274E2">
        <w:t xml:space="preserve">isk </w:t>
      </w:r>
      <w:r w:rsidR="7EEE59BE" w:rsidRPr="000274E2">
        <w:t>assessment</w:t>
      </w:r>
      <w:r w:rsidR="4726999D" w:rsidRPr="000274E2">
        <w:t xml:space="preserve"> </w:t>
      </w:r>
      <w:r w:rsidR="51110F17" w:rsidRPr="000274E2">
        <w:t xml:space="preserve">(including a Fraud Risk Assessment Matrix with source, </w:t>
      </w:r>
      <w:r w:rsidR="505CC0E1" w:rsidRPr="000274E2">
        <w:t>impact,</w:t>
      </w:r>
      <w:r w:rsidR="51110F17" w:rsidRPr="000274E2">
        <w:t xml:space="preserve"> and control strategies)</w:t>
      </w:r>
      <w:r w:rsidR="579421B1" w:rsidRPr="000274E2">
        <w:t>.</w:t>
      </w:r>
    </w:p>
    <w:p w14:paraId="66D88524" w14:textId="1E8595AD" w:rsidR="0028461B" w:rsidRPr="000274E2" w:rsidRDefault="0E8F28B8" w:rsidP="000274E2">
      <w:pPr>
        <w:pStyle w:val="ListBullet"/>
      </w:pPr>
      <w:r w:rsidRPr="000274E2">
        <w:t>F</w:t>
      </w:r>
      <w:r w:rsidR="4726999D" w:rsidRPr="000274E2">
        <w:t xml:space="preserve">raud </w:t>
      </w:r>
      <w:r w:rsidR="08768DAD" w:rsidRPr="000274E2">
        <w:t>r</w:t>
      </w:r>
      <w:r w:rsidR="4726999D" w:rsidRPr="000274E2">
        <w:t xml:space="preserve">isk </w:t>
      </w:r>
      <w:r w:rsidR="08768DAD" w:rsidRPr="000274E2">
        <w:t>a</w:t>
      </w:r>
      <w:r w:rsidR="4726999D" w:rsidRPr="000274E2">
        <w:t xml:space="preserve">wareness </w:t>
      </w:r>
      <w:r w:rsidR="08768DAD" w:rsidRPr="000274E2">
        <w:t>r</w:t>
      </w:r>
      <w:r w:rsidR="4726999D" w:rsidRPr="000274E2">
        <w:t xml:space="preserve">aising </w:t>
      </w:r>
      <w:r w:rsidR="08768DAD" w:rsidRPr="000274E2">
        <w:t>m</w:t>
      </w:r>
      <w:r w:rsidR="4726999D" w:rsidRPr="000274E2">
        <w:t>easures</w:t>
      </w:r>
      <w:r w:rsidR="579421B1" w:rsidRPr="000274E2">
        <w:t>.</w:t>
      </w:r>
    </w:p>
    <w:p w14:paraId="7C66AE55" w14:textId="05CBC41A" w:rsidR="0028461B" w:rsidRPr="000274E2" w:rsidRDefault="0E8F28B8" w:rsidP="000274E2">
      <w:pPr>
        <w:pStyle w:val="ListBullet"/>
      </w:pPr>
      <w:r w:rsidRPr="000274E2">
        <w:t>F</w:t>
      </w:r>
      <w:r w:rsidR="4726999D" w:rsidRPr="000274E2">
        <w:t xml:space="preserve">raud </w:t>
      </w:r>
      <w:r w:rsidR="08768DAD" w:rsidRPr="000274E2">
        <w:t>p</w:t>
      </w:r>
      <w:r w:rsidR="4726999D" w:rsidRPr="000274E2">
        <w:t xml:space="preserve">revention </w:t>
      </w:r>
      <w:r w:rsidR="08768DAD" w:rsidRPr="000274E2">
        <w:t>m</w:t>
      </w:r>
      <w:r w:rsidR="4726999D" w:rsidRPr="000274E2">
        <w:t>easures (including the screening, engagement and on-boarding of personnel and subcontractors</w:t>
      </w:r>
      <w:r w:rsidR="04416080" w:rsidRPr="000274E2">
        <w:t>,</w:t>
      </w:r>
      <w:r w:rsidR="4726999D" w:rsidRPr="000274E2">
        <w:t xml:space="preserve"> and supplier controls)</w:t>
      </w:r>
      <w:r w:rsidR="579421B1" w:rsidRPr="000274E2">
        <w:t>.</w:t>
      </w:r>
      <w:r w:rsidR="4726999D" w:rsidRPr="000274E2">
        <w:t xml:space="preserve"> </w:t>
      </w:r>
    </w:p>
    <w:p w14:paraId="1041D8C3" w14:textId="26C8A681" w:rsidR="0028461B" w:rsidRPr="000274E2" w:rsidRDefault="0E8F28B8" w:rsidP="000274E2">
      <w:pPr>
        <w:pStyle w:val="ListBullet"/>
      </w:pPr>
      <w:r w:rsidRPr="000274E2">
        <w:t>M</w:t>
      </w:r>
      <w:r w:rsidR="4726999D" w:rsidRPr="000274E2">
        <w:t xml:space="preserve">anaging </w:t>
      </w:r>
      <w:r w:rsidR="7C6D5550" w:rsidRPr="000274E2">
        <w:t>conflict of interest</w:t>
      </w:r>
      <w:r w:rsidR="4726999D" w:rsidRPr="000274E2">
        <w:t xml:space="preserve"> (paying special attention to the procurement of goods and services; tendering for, </w:t>
      </w:r>
      <w:r w:rsidR="4D1CC4FC" w:rsidRPr="000274E2">
        <w:t>awarding,</w:t>
      </w:r>
      <w:r w:rsidR="4726999D" w:rsidRPr="000274E2">
        <w:t xml:space="preserve"> and managing subcontracts; recruiting personnel; and monitoring the provision of goods and services</w:t>
      </w:r>
      <w:r w:rsidR="64835A1B" w:rsidRPr="000274E2">
        <w:t xml:space="preserve"> and confirming processes are in place at AGEs</w:t>
      </w:r>
      <w:r w:rsidR="4726999D" w:rsidRPr="000274E2">
        <w:t>)</w:t>
      </w:r>
      <w:r w:rsidR="4EE6A1BC" w:rsidRPr="000274E2">
        <w:t>.</w:t>
      </w:r>
      <w:r w:rsidR="4726999D" w:rsidRPr="000274E2">
        <w:t xml:space="preserve"> </w:t>
      </w:r>
    </w:p>
    <w:p w14:paraId="3B01E38A" w14:textId="1D91ED06" w:rsidR="0028461B" w:rsidRPr="000274E2" w:rsidRDefault="04416080" w:rsidP="000274E2">
      <w:pPr>
        <w:pStyle w:val="ListBullet"/>
      </w:pPr>
      <w:r w:rsidRPr="000274E2">
        <w:t>M</w:t>
      </w:r>
      <w:r w:rsidR="4726999D" w:rsidRPr="000274E2">
        <w:t xml:space="preserve">anaging </w:t>
      </w:r>
      <w:r w:rsidRPr="000274E2">
        <w:t>f</w:t>
      </w:r>
      <w:r w:rsidR="4726999D" w:rsidRPr="000274E2">
        <w:t xml:space="preserve">inancial and </w:t>
      </w:r>
      <w:r w:rsidRPr="000274E2">
        <w:t>p</w:t>
      </w:r>
      <w:r w:rsidR="4726999D" w:rsidRPr="000274E2">
        <w:t xml:space="preserve">hysical </w:t>
      </w:r>
      <w:r w:rsidRPr="000274E2">
        <w:t>a</w:t>
      </w:r>
      <w:r w:rsidR="4726999D" w:rsidRPr="000274E2">
        <w:t>ssets</w:t>
      </w:r>
      <w:r w:rsidR="579421B1" w:rsidRPr="000274E2">
        <w:t>.</w:t>
      </w:r>
      <w:r w:rsidR="4726999D" w:rsidRPr="000274E2">
        <w:t xml:space="preserve"> </w:t>
      </w:r>
    </w:p>
    <w:p w14:paraId="02DBF1E8" w14:textId="023EB5CE" w:rsidR="0028461B" w:rsidRPr="000274E2" w:rsidRDefault="04416080" w:rsidP="000274E2">
      <w:pPr>
        <w:pStyle w:val="ListBullet"/>
      </w:pPr>
      <w:r w:rsidRPr="000274E2">
        <w:t>F</w:t>
      </w:r>
      <w:r w:rsidR="4726999D" w:rsidRPr="000274E2">
        <w:t xml:space="preserve">raud </w:t>
      </w:r>
      <w:r w:rsidR="008379F8" w:rsidRPr="000274E2">
        <w:t>and corruption</w:t>
      </w:r>
      <w:r w:rsidR="4726999D" w:rsidRPr="000274E2">
        <w:t xml:space="preserve"> </w:t>
      </w:r>
      <w:r w:rsidR="5D78FE4A" w:rsidRPr="000274E2">
        <w:t>d</w:t>
      </w:r>
      <w:r w:rsidR="4726999D" w:rsidRPr="000274E2">
        <w:t>etection (including process for conducting financial audits, non-financial reviews, and electronic monitoring)</w:t>
      </w:r>
      <w:r w:rsidR="579421B1" w:rsidRPr="000274E2">
        <w:t>.</w:t>
      </w:r>
      <w:r w:rsidR="4726999D" w:rsidRPr="000274E2">
        <w:t xml:space="preserve"> </w:t>
      </w:r>
    </w:p>
    <w:p w14:paraId="73E08CF8" w14:textId="3AD16346" w:rsidR="0028461B" w:rsidRPr="000274E2" w:rsidRDefault="5D78FE4A" w:rsidP="000274E2">
      <w:pPr>
        <w:pStyle w:val="ListBullet"/>
      </w:pPr>
      <w:r w:rsidRPr="000274E2">
        <w:t>F</w:t>
      </w:r>
      <w:r w:rsidR="4726999D" w:rsidRPr="000274E2">
        <w:t>raud</w:t>
      </w:r>
      <w:r w:rsidR="008379F8" w:rsidRPr="000274E2">
        <w:t xml:space="preserve"> and corruption</w:t>
      </w:r>
      <w:r w:rsidR="4726999D" w:rsidRPr="000274E2">
        <w:t xml:space="preserve"> </w:t>
      </w:r>
      <w:r w:rsidRPr="000274E2">
        <w:t>r</w:t>
      </w:r>
      <w:r w:rsidR="4726999D" w:rsidRPr="000274E2">
        <w:t xml:space="preserve">eporting (including appropriate escalation processes; and the monitoring of the fraud </w:t>
      </w:r>
      <w:r w:rsidR="00C359BD" w:rsidRPr="000274E2">
        <w:t xml:space="preserve">and corruption </w:t>
      </w:r>
      <w:r w:rsidR="4726999D" w:rsidRPr="000274E2">
        <w:t>control strategy)</w:t>
      </w:r>
      <w:r w:rsidR="579421B1" w:rsidRPr="000274E2">
        <w:t>.</w:t>
      </w:r>
      <w:r w:rsidR="4726999D" w:rsidRPr="000274E2">
        <w:t xml:space="preserve"> </w:t>
      </w:r>
    </w:p>
    <w:p w14:paraId="248AEB1E" w14:textId="1771EC3A" w:rsidR="0028461B" w:rsidRPr="000274E2" w:rsidRDefault="5D78FE4A" w:rsidP="000274E2">
      <w:pPr>
        <w:pStyle w:val="ListBullet"/>
      </w:pPr>
      <w:r w:rsidRPr="000274E2">
        <w:lastRenderedPageBreak/>
        <w:t>F</w:t>
      </w:r>
      <w:r w:rsidR="4726999D" w:rsidRPr="000274E2">
        <w:t xml:space="preserve">raud Investigation (including outlining how the </w:t>
      </w:r>
      <w:r w:rsidR="4D5119CF" w:rsidRPr="000274E2">
        <w:t>MC</w:t>
      </w:r>
      <w:r w:rsidR="4726999D" w:rsidRPr="000274E2">
        <w:t xml:space="preserve"> will investigate detected, suspected, </w:t>
      </w:r>
      <w:r w:rsidR="505CC0E1" w:rsidRPr="000274E2">
        <w:t>attempted,</w:t>
      </w:r>
      <w:r w:rsidR="4726999D" w:rsidRPr="000274E2">
        <w:t xml:space="preserve"> or alleged fraud, in cooperation with DFAT)</w:t>
      </w:r>
      <w:r w:rsidR="579421B1" w:rsidRPr="000274E2">
        <w:t>.</w:t>
      </w:r>
      <w:r w:rsidR="4726999D" w:rsidRPr="000274E2">
        <w:t xml:space="preserve"> </w:t>
      </w:r>
    </w:p>
    <w:p w14:paraId="16E158D0" w14:textId="2A39E27F" w:rsidR="0028461B" w:rsidRDefault="5D78FE4A" w:rsidP="000274E2">
      <w:pPr>
        <w:pStyle w:val="ListBullet"/>
      </w:pPr>
      <w:r w:rsidRPr="000274E2">
        <w:t>F</w:t>
      </w:r>
      <w:r w:rsidR="4726999D" w:rsidRPr="000274E2">
        <w:t xml:space="preserve">raud </w:t>
      </w:r>
      <w:r w:rsidRPr="000274E2">
        <w:t>r</w:t>
      </w:r>
      <w:r w:rsidR="4726999D" w:rsidRPr="000274E2">
        <w:t xml:space="preserve">esponse and </w:t>
      </w:r>
      <w:r w:rsidRPr="000274E2">
        <w:t>r</w:t>
      </w:r>
      <w:r w:rsidR="4726999D" w:rsidRPr="000274E2">
        <w:t>ecovery (in the event of</w:t>
      </w:r>
      <w:r w:rsidR="4726999D">
        <w:t xml:space="preserve"> fraud)</w:t>
      </w:r>
      <w:r w:rsidR="67115062">
        <w:t>.</w:t>
      </w:r>
    </w:p>
    <w:p w14:paraId="4E0972A3" w14:textId="18638A75" w:rsidR="00E37B7C" w:rsidRDefault="00FD4636" w:rsidP="00C42279">
      <w:pPr>
        <w:pStyle w:val="BodyText"/>
        <w:rPr>
          <w:iCs/>
          <w:szCs w:val="21"/>
        </w:rPr>
      </w:pPr>
      <w:r>
        <w:t xml:space="preserve">The </w:t>
      </w:r>
      <w:r w:rsidR="0028461B">
        <w:t xml:space="preserve">Executive Steering Committee </w:t>
      </w:r>
      <w:r>
        <w:t xml:space="preserve">will be responsible for the governance of fraud matters alongside other risks. The efficacy of the Fraud Control Strategy will be monitored on an annual basis by </w:t>
      </w:r>
      <w:r w:rsidR="00370915">
        <w:t xml:space="preserve">the </w:t>
      </w:r>
      <w:r>
        <w:t xml:space="preserve">DFAT </w:t>
      </w:r>
      <w:r w:rsidR="00370915">
        <w:t>G2G Section Team</w:t>
      </w:r>
      <w:r>
        <w:t>, who will draw on the expertise of DFAT</w:t>
      </w:r>
      <w:r w:rsidR="00074B25">
        <w:t>’</w:t>
      </w:r>
      <w:r>
        <w:t>s Fraud Control Section as needed</w:t>
      </w:r>
      <w:r w:rsidR="0028461B">
        <w:t xml:space="preserve">. </w:t>
      </w:r>
    </w:p>
    <w:p w14:paraId="621F287F" w14:textId="0061002B" w:rsidR="00C71836" w:rsidRPr="00934826" w:rsidRDefault="1ADF85B2" w:rsidP="00C42279">
      <w:pPr>
        <w:pStyle w:val="Heading2"/>
      </w:pPr>
      <w:bookmarkStart w:id="301" w:name="_Toc167377744"/>
      <w:bookmarkStart w:id="302" w:name="_Toc167451881"/>
      <w:bookmarkStart w:id="303" w:name="_Toc1611873283"/>
      <w:bookmarkStart w:id="304" w:name="_Toc191377372"/>
      <w:r w:rsidRPr="00276AF1">
        <w:t>Terrorism</w:t>
      </w:r>
      <w:r>
        <w:t xml:space="preserve"> resourcing</w:t>
      </w:r>
      <w:bookmarkEnd w:id="301"/>
      <w:bookmarkEnd w:id="302"/>
      <w:bookmarkEnd w:id="303"/>
      <w:bookmarkEnd w:id="304"/>
    </w:p>
    <w:p w14:paraId="573881F7" w14:textId="6A1BA0D7" w:rsidR="00CF02A6" w:rsidRDefault="00C71836" w:rsidP="00C42279">
      <w:pPr>
        <w:pStyle w:val="BodyText"/>
        <w:sectPr w:rsidR="00CF02A6" w:rsidSect="006F4F1E">
          <w:headerReference w:type="default" r:id="rId23"/>
          <w:footerReference w:type="default" r:id="rId24"/>
          <w:pgSz w:w="11906" w:h="16838" w:code="9"/>
          <w:pgMar w:top="1701" w:right="1134" w:bottom="1418" w:left="1134" w:header="425" w:footer="567" w:gutter="0"/>
          <w:cols w:space="397"/>
          <w:docGrid w:linePitch="360"/>
        </w:sectPr>
      </w:pPr>
      <w:r w:rsidRPr="00A10E9E">
        <w:t>The risk that the program’s resources will be diverted to finance terrorism activities is extremely small</w:t>
      </w:r>
      <w:r w:rsidR="002D38A2">
        <w:t xml:space="preserve"> given no funding will flow to SGEs</w:t>
      </w:r>
      <w:r>
        <w:t>.</w:t>
      </w:r>
      <w:r w:rsidRPr="00A10E9E">
        <w:t xml:space="preserve"> However, </w:t>
      </w:r>
      <w:r w:rsidR="00186E5B">
        <w:t xml:space="preserve">noting that the program will operate in several countries that are considered a high risk for terrorism resource diversion, </w:t>
      </w:r>
      <w:r w:rsidRPr="00A10E9E">
        <w:t xml:space="preserve">the </w:t>
      </w:r>
      <w:r w:rsidR="4D5119CF">
        <w:t>MC</w:t>
      </w:r>
      <w:r w:rsidRPr="00A10E9E">
        <w:t xml:space="preserve"> will, as a matter of course, develop robust partner due diligence processes and cross-check personnel and </w:t>
      </w:r>
      <w:r w:rsidR="0006380F">
        <w:t>organisations,</w:t>
      </w:r>
      <w:r w:rsidR="008E2ED0">
        <w:t xml:space="preserve"> including downstream partners, </w:t>
      </w:r>
      <w:r w:rsidRPr="00A10E9E">
        <w:t xml:space="preserve">against proscribed lists before </w:t>
      </w:r>
      <w:proofErr w:type="gramStart"/>
      <w:r w:rsidRPr="00A10E9E">
        <w:t>entering into</w:t>
      </w:r>
      <w:proofErr w:type="gramEnd"/>
      <w:r w:rsidRPr="00A10E9E">
        <w:t xml:space="preserve"> a funding arrangement.</w:t>
      </w:r>
    </w:p>
    <w:p w14:paraId="53C1172C" w14:textId="1255719C" w:rsidR="00B827D9" w:rsidRPr="00B827D9" w:rsidRDefault="00B827D9" w:rsidP="00B827D9">
      <w:pPr>
        <w:pStyle w:val="ANNEXHEADING"/>
      </w:pPr>
      <w:bookmarkStart w:id="305" w:name="_Ref168476340"/>
      <w:bookmarkStart w:id="306" w:name="_Ref168476355"/>
      <w:bookmarkStart w:id="307" w:name="_Ref168476390"/>
      <w:bookmarkStart w:id="308" w:name="_Ref168476413"/>
      <w:bookmarkStart w:id="309" w:name="_Toc354593054"/>
      <w:bookmarkStart w:id="310" w:name="_Toc167451882"/>
      <w:bookmarkStart w:id="311" w:name="_Toc166684317"/>
      <w:bookmarkStart w:id="312" w:name="_Toc167451883"/>
      <w:bookmarkStart w:id="313" w:name="_Toc191377373"/>
      <w:r w:rsidRPr="00B827D9">
        <w:lastRenderedPageBreak/>
        <w:t>Non-ODA funding and Trade and Investment</w:t>
      </w:r>
      <w:bookmarkEnd w:id="305"/>
      <w:bookmarkEnd w:id="306"/>
      <w:bookmarkEnd w:id="307"/>
      <w:bookmarkEnd w:id="308"/>
      <w:bookmarkEnd w:id="309"/>
      <w:bookmarkEnd w:id="313"/>
      <w:r w:rsidRPr="00B827D9">
        <w:t xml:space="preserve"> </w:t>
      </w:r>
      <w:bookmarkEnd w:id="310"/>
    </w:p>
    <w:p w14:paraId="31A2C448" w14:textId="77777777" w:rsidR="00B827D9" w:rsidRDefault="00B827D9" w:rsidP="264C8CAE">
      <w:pPr>
        <w:pStyle w:val="Heading3"/>
        <w:numPr>
          <w:ilvl w:val="0"/>
          <w:numId w:val="0"/>
        </w:numPr>
        <w:rPr>
          <w:lang w:val="en-AU"/>
        </w:rPr>
      </w:pPr>
      <w:bookmarkStart w:id="314" w:name="_Toc557531171"/>
      <w:r w:rsidRPr="264C8CAE">
        <w:rPr>
          <w:lang w:val="en-AU"/>
        </w:rPr>
        <w:t>Non-ODA funding</w:t>
      </w:r>
      <w:bookmarkEnd w:id="314"/>
    </w:p>
    <w:p w14:paraId="4C50DB11" w14:textId="214B8B0A" w:rsidR="00B827D9" w:rsidRDefault="00B827D9" w:rsidP="00B827D9">
      <w:pPr>
        <w:rPr>
          <w:rFonts w:eastAsia="Calibri Light" w:cstheme="minorHAnsi"/>
          <w:szCs w:val="21"/>
          <w:lang w:val="en-AU"/>
        </w:rPr>
      </w:pPr>
      <w:r>
        <w:rPr>
          <w:rFonts w:eastAsia="Calibri Light" w:cstheme="minorHAnsi"/>
          <w:szCs w:val="21"/>
          <w:lang w:val="en-AU"/>
        </w:rPr>
        <w:t xml:space="preserve">The </w:t>
      </w:r>
      <w:r w:rsidRPr="00307F5E">
        <w:rPr>
          <w:rFonts w:eastAsia="Calibri Light" w:cstheme="minorHAnsi"/>
          <w:szCs w:val="21"/>
          <w:lang w:val="en-AU"/>
        </w:rPr>
        <w:t>Invested Strategy</w:t>
      </w:r>
      <w:r>
        <w:rPr>
          <w:rFonts w:eastAsia="Calibri Light" w:cstheme="minorHAnsi"/>
          <w:i/>
          <w:iCs/>
          <w:szCs w:val="21"/>
          <w:lang w:val="en-AU"/>
        </w:rPr>
        <w:t xml:space="preserve"> </w:t>
      </w:r>
      <w:r>
        <w:rPr>
          <w:rFonts w:eastAsia="Calibri Light" w:cstheme="minorHAnsi"/>
          <w:szCs w:val="21"/>
          <w:lang w:val="en-AU"/>
        </w:rPr>
        <w:t xml:space="preserve">recommends extending </w:t>
      </w:r>
      <w:r w:rsidR="005A5D5B">
        <w:rPr>
          <w:rFonts w:eastAsia="Calibri Light" w:cstheme="minorHAnsi"/>
          <w:szCs w:val="21"/>
          <w:lang w:val="en-AU"/>
        </w:rPr>
        <w:t>SEAG2G</w:t>
      </w:r>
      <w:r>
        <w:rPr>
          <w:rFonts w:eastAsia="Calibri Light" w:cstheme="minorHAnsi"/>
          <w:szCs w:val="21"/>
          <w:lang w:val="en-AU"/>
        </w:rPr>
        <w:t xml:space="preserve"> to non-ODA eligible countries: </w:t>
      </w:r>
    </w:p>
    <w:p w14:paraId="54F0FE01" w14:textId="44D15C2F" w:rsidR="00B827D9" w:rsidRDefault="009070E8" w:rsidP="00B827D9">
      <w:pPr>
        <w:rPr>
          <w:rFonts w:eastAsia="Calibri Light" w:cstheme="minorHAnsi"/>
          <w:i/>
          <w:iCs/>
          <w:szCs w:val="21"/>
          <w:lang w:val="en-AU"/>
        </w:rPr>
      </w:pPr>
      <w:r>
        <w:rPr>
          <w:rFonts w:eastAsia="Calibri Light" w:cstheme="minorHAnsi"/>
          <w:szCs w:val="21"/>
          <w:lang w:val="en-AU"/>
        </w:rPr>
        <w:t>‘</w:t>
      </w:r>
      <w:r w:rsidR="00B827D9">
        <w:rPr>
          <w:rFonts w:eastAsia="Calibri Light" w:cstheme="minorHAnsi"/>
          <w:i/>
          <w:iCs/>
          <w:szCs w:val="21"/>
          <w:lang w:val="en-AU"/>
        </w:rPr>
        <w:t>Recommendation 14:</w:t>
      </w:r>
      <w:r w:rsidR="00B827D9">
        <w:rPr>
          <w:rFonts w:eastAsia="Calibri Light" w:cstheme="minorHAnsi"/>
          <w:szCs w:val="21"/>
          <w:lang w:val="en-AU"/>
        </w:rPr>
        <w:t xml:space="preserve"> </w:t>
      </w:r>
      <w:r w:rsidR="00B827D9">
        <w:rPr>
          <w:rFonts w:eastAsia="Calibri Light" w:cstheme="minorHAnsi"/>
          <w:i/>
          <w:iCs/>
          <w:szCs w:val="21"/>
          <w:lang w:val="en-AU"/>
        </w:rPr>
        <w:t>Extend government-to-government technical assistance to other Southeast Asian countries through a new government-to-government partnerships program and other mechanisms.</w:t>
      </w:r>
      <w:r>
        <w:rPr>
          <w:rFonts w:eastAsia="Calibri Light" w:cstheme="minorHAnsi"/>
          <w:i/>
          <w:iCs/>
          <w:szCs w:val="21"/>
          <w:lang w:val="en-AU"/>
        </w:rPr>
        <w:t>’</w:t>
      </w:r>
    </w:p>
    <w:p w14:paraId="3C4D5C9B" w14:textId="2BF0F45E" w:rsidR="00B827D9" w:rsidRDefault="005A5D5B" w:rsidP="00B827D9">
      <w:pPr>
        <w:rPr>
          <w:rFonts w:eastAsia="Calibri Light" w:cstheme="minorHAnsi"/>
          <w:szCs w:val="21"/>
          <w:lang w:val="en-AU"/>
        </w:rPr>
      </w:pPr>
      <w:r>
        <w:rPr>
          <w:rFonts w:eastAsia="Calibri Light" w:cstheme="minorHAnsi"/>
          <w:szCs w:val="21"/>
          <w:lang w:val="en-AU"/>
        </w:rPr>
        <w:t>SEAG2G</w:t>
      </w:r>
      <w:r w:rsidR="00B827D9">
        <w:rPr>
          <w:rFonts w:eastAsia="Calibri Light" w:cstheme="minorHAnsi"/>
          <w:szCs w:val="21"/>
          <w:lang w:val="en-AU"/>
        </w:rPr>
        <w:t xml:space="preserve"> has therefore been designed to be able to draw on non-ODA funding (alongside ODA funding) should it become available in the future. This reflects Australia’s ambition to deepen relationships across trade, investment, and institutions. It also recognises the important role that governments play with investors and business in Southeast Asian countries and opportunities for Australia to deepen institutional relationships with a commercial focus. </w:t>
      </w:r>
    </w:p>
    <w:p w14:paraId="7EE683E4" w14:textId="62C94E17" w:rsidR="00B827D9" w:rsidRDefault="005A5D5B" w:rsidP="00B827D9">
      <w:pPr>
        <w:rPr>
          <w:rFonts w:eastAsia="Calibri Light" w:cstheme="minorHAnsi"/>
          <w:szCs w:val="21"/>
          <w:lang w:val="en-AU"/>
        </w:rPr>
      </w:pPr>
      <w:r>
        <w:rPr>
          <w:rFonts w:eastAsia="Calibri Light" w:cstheme="minorHAnsi"/>
          <w:szCs w:val="21"/>
          <w:lang w:val="en-AU"/>
        </w:rPr>
        <w:t>SEAG2G</w:t>
      </w:r>
      <w:r w:rsidR="00B827D9">
        <w:rPr>
          <w:rFonts w:eastAsia="Calibri Light" w:cstheme="minorHAnsi"/>
          <w:szCs w:val="21"/>
          <w:lang w:val="en-AU"/>
        </w:rPr>
        <w:t xml:space="preserve">’s non-ODA funded activities </w:t>
      </w:r>
      <w:r w:rsidR="00B827D9">
        <w:rPr>
          <w:rFonts w:eastAsia="Calibri Light" w:cstheme="minorHAnsi"/>
          <w:szCs w:val="21"/>
        </w:rPr>
        <w:t>could</w:t>
      </w:r>
      <w:r w:rsidR="00B827D9">
        <w:rPr>
          <w:rFonts w:eastAsia="Calibri Light" w:cstheme="minorHAnsi"/>
          <w:szCs w:val="21"/>
          <w:lang w:val="en-AU"/>
        </w:rPr>
        <w:t xml:space="preserve"> include initiatives that do not meet the criteria for ODA-eligibility like: </w:t>
      </w:r>
    </w:p>
    <w:p w14:paraId="6C5EBD02" w14:textId="77777777" w:rsidR="00B827D9" w:rsidRDefault="00B827D9" w:rsidP="009070E8">
      <w:pPr>
        <w:pStyle w:val="ListBullet"/>
        <w:rPr>
          <w:rFonts w:eastAsia="Calibri Light"/>
        </w:rPr>
      </w:pPr>
      <w:r>
        <w:rPr>
          <w:rFonts w:eastAsia="Calibri Light"/>
        </w:rPr>
        <w:t xml:space="preserve">Promotion of economic development and welfare of developing countries is not the primary objective. </w:t>
      </w:r>
    </w:p>
    <w:p w14:paraId="0985E73F" w14:textId="77777777" w:rsidR="00B827D9" w:rsidRDefault="00B827D9" w:rsidP="009070E8">
      <w:pPr>
        <w:pStyle w:val="ListBullet"/>
        <w:rPr>
          <w:rFonts w:eastAsia="Calibri Light"/>
        </w:rPr>
      </w:pPr>
      <w:r>
        <w:rPr>
          <w:rFonts w:eastAsia="Calibri Light"/>
        </w:rPr>
        <w:t>Country/</w:t>
      </w:r>
      <w:proofErr w:type="spellStart"/>
      <w:r>
        <w:rPr>
          <w:rFonts w:eastAsia="Calibri Light"/>
        </w:rPr>
        <w:t>ies</w:t>
      </w:r>
      <w:proofErr w:type="spellEnd"/>
      <w:r>
        <w:rPr>
          <w:rFonts w:eastAsia="Calibri Light"/>
        </w:rPr>
        <w:t xml:space="preserve"> is not on the list of OECD-DAC ODA recipients (relevant to this program are Singapore, Brunei).</w:t>
      </w:r>
    </w:p>
    <w:p w14:paraId="7105168E" w14:textId="68F495AE" w:rsidR="00B827D9" w:rsidRDefault="00B827D9" w:rsidP="009070E8">
      <w:pPr>
        <w:pStyle w:val="ListBullet"/>
        <w:rPr>
          <w:rFonts w:eastAsia="Calibri Light"/>
        </w:rPr>
      </w:pPr>
      <w:r>
        <w:rPr>
          <w:rFonts w:eastAsia="Calibri Light"/>
        </w:rPr>
        <w:t xml:space="preserve">Initiatives that </w:t>
      </w:r>
      <w:r w:rsidR="00E51738">
        <w:rPr>
          <w:rFonts w:eastAsia="Calibri Light"/>
        </w:rPr>
        <w:t>relate</w:t>
      </w:r>
      <w:r>
        <w:rPr>
          <w:rFonts w:eastAsia="Calibri Light"/>
        </w:rPr>
        <w:t xml:space="preserve"> to security, including cyber security and biosecurity (may still be ODA-eligible but requires a formal assessment). </w:t>
      </w:r>
    </w:p>
    <w:p w14:paraId="6B3F280A" w14:textId="69478265" w:rsidR="00B827D9" w:rsidRDefault="00B827D9" w:rsidP="009070E8">
      <w:pPr>
        <w:pStyle w:val="ListBullet"/>
        <w:rPr>
          <w:rFonts w:eastAsia="Calibri Light"/>
        </w:rPr>
      </w:pPr>
      <w:r>
        <w:rPr>
          <w:rFonts w:eastAsia="Calibri Light"/>
        </w:rPr>
        <w:t xml:space="preserve">Initiatives that </w:t>
      </w:r>
      <w:r w:rsidR="00E51738">
        <w:rPr>
          <w:rFonts w:eastAsia="Calibri Light"/>
        </w:rPr>
        <w:t>include</w:t>
      </w:r>
      <w:r>
        <w:rPr>
          <w:rFonts w:eastAsia="Calibri Light"/>
        </w:rPr>
        <w:t xml:space="preserve"> non-grant financing such as loans, guarantees or private sector instruments. </w:t>
      </w:r>
    </w:p>
    <w:p w14:paraId="70EFFB8B" w14:textId="77777777" w:rsidR="00B827D9" w:rsidRDefault="00B827D9" w:rsidP="00B827D9">
      <w:pPr>
        <w:rPr>
          <w:rFonts w:eastAsia="Calibri Light" w:cstheme="minorHAnsi"/>
          <w:szCs w:val="21"/>
          <w:lang w:val="en-AU"/>
        </w:rPr>
      </w:pPr>
      <w:r>
        <w:rPr>
          <w:rFonts w:eastAsia="Calibri Light" w:cstheme="minorHAnsi"/>
          <w:szCs w:val="21"/>
          <w:lang w:val="en-AU"/>
        </w:rPr>
        <w:t xml:space="preserve">More specifically, the Invested Strategy highlights the key sectors in which assistance could be offered. At the country-level, Cambodia, Lao PDR, the Philippines, and Timor-Leste seek expertise to increase international tourism and improve cross-border efficiency for agricultural trade. Indonesia and Vietnam are interested in growing critical mineral industries by drawing on know-how from Australia. Singapore and Thailand seek to harmonise food standards and increase air services agreements. Across many countries there is interest in improving the government customs and logistics services to facilitate more efficient trade. </w:t>
      </w:r>
    </w:p>
    <w:p w14:paraId="419203B3" w14:textId="3F13E57F" w:rsidR="00B827D9" w:rsidRDefault="00B827D9" w:rsidP="00B827D9">
      <w:pPr>
        <w:rPr>
          <w:rFonts w:eastAsia="Calibri Light" w:cstheme="minorHAnsi"/>
          <w:szCs w:val="21"/>
          <w:lang w:val="en-AU"/>
        </w:rPr>
      </w:pPr>
      <w:r>
        <w:rPr>
          <w:rFonts w:eastAsia="Calibri Light" w:cstheme="minorHAnsi"/>
          <w:szCs w:val="21"/>
          <w:lang w:val="en-AU"/>
        </w:rPr>
        <w:t>Empowering women and girls to participate in formal workforces, addressing income gaps and the unequal distribution of unpaid care is critical to improving economic outcomes.</w:t>
      </w:r>
      <w:r w:rsidRPr="009F6AB3">
        <w:rPr>
          <w:rFonts w:eastAsia="Calibri Light" w:cstheme="minorHAnsi"/>
          <w:szCs w:val="21"/>
          <w:vertAlign w:val="superscript"/>
          <w:lang w:val="en-AU"/>
        </w:rPr>
        <w:footnoteReference w:id="34"/>
      </w:r>
      <w:r>
        <w:rPr>
          <w:rFonts w:eastAsia="Calibri Light" w:cstheme="minorHAnsi"/>
          <w:szCs w:val="21"/>
          <w:lang w:val="en-AU"/>
        </w:rPr>
        <w:t xml:space="preserve"> Across Southeast Asia, young women are leading business innovation in sectors such as agriculture, professional and financial services, the digital economic and creative industries. Guided by Australia’s new International Development Policy and proven approaches through programs such as Investing in Women, the </w:t>
      </w:r>
      <w:r w:rsidR="005A5D5B">
        <w:rPr>
          <w:rFonts w:eastAsia="Calibri Light" w:cstheme="minorHAnsi"/>
          <w:szCs w:val="21"/>
          <w:lang w:val="en-AU"/>
        </w:rPr>
        <w:t>SEAG2G</w:t>
      </w:r>
      <w:r>
        <w:rPr>
          <w:rFonts w:eastAsia="Calibri Light" w:cstheme="minorHAnsi"/>
          <w:szCs w:val="21"/>
          <w:lang w:val="en-AU"/>
        </w:rPr>
        <w:t xml:space="preserve"> trade and investment theme can provide opportunities to develop better business linkages, increase women’s economic participation, improve gender equality outcomes, and contribute to economic growth across Southeast Asia. </w:t>
      </w:r>
    </w:p>
    <w:p w14:paraId="19A4BBC7" w14:textId="77777777" w:rsidR="00B827D9" w:rsidRDefault="00B827D9" w:rsidP="00B827D9">
      <w:pPr>
        <w:rPr>
          <w:rFonts w:eastAsia="Calibri Light" w:cstheme="minorHAnsi"/>
          <w:szCs w:val="21"/>
          <w:lang w:val="en-AU"/>
        </w:rPr>
      </w:pPr>
      <w:r>
        <w:rPr>
          <w:rFonts w:eastAsia="Calibri Light" w:cstheme="minorHAnsi"/>
          <w:szCs w:val="21"/>
          <w:lang w:val="en-AU"/>
        </w:rPr>
        <w:t xml:space="preserve">Non-ODA initiatives must still pass through DFAT’s internal authority to spend processes and demonstrate advancement of Australia’s foreign diplomacy, security, trade, and investment interests. Initiative may be non-ODA funded even though they are ODA-eligible. </w:t>
      </w:r>
    </w:p>
    <w:p w14:paraId="5FC47B49" w14:textId="77777777" w:rsidR="00B827D9" w:rsidRDefault="00B827D9" w:rsidP="00B827D9">
      <w:pPr>
        <w:rPr>
          <w:rFonts w:eastAsia="Calibri Light" w:cstheme="minorHAnsi"/>
          <w:szCs w:val="21"/>
          <w:lang w:val="en-AU"/>
        </w:rPr>
      </w:pPr>
      <w:r>
        <w:rPr>
          <w:rFonts w:eastAsia="Calibri Light" w:cstheme="minorHAnsi"/>
          <w:szCs w:val="21"/>
          <w:lang w:val="en-AU"/>
        </w:rPr>
        <w:t xml:space="preserve">The Australia-Vietnam Enhanced Economic Engagement Strategy is an example of an initiative delivered through a combination of ODA and non-ODA funding, and AGE business-as-usual work. Some examples of non-ODA funded initiatives involving AGEs include: </w:t>
      </w:r>
    </w:p>
    <w:p w14:paraId="0FBA8FFD" w14:textId="77777777" w:rsidR="00B827D9" w:rsidRPr="000274E2" w:rsidRDefault="00B827D9" w:rsidP="000274E2">
      <w:pPr>
        <w:pStyle w:val="ListBullet"/>
        <w:rPr>
          <w:rFonts w:eastAsia="Calibri Light"/>
        </w:rPr>
      </w:pPr>
      <w:r w:rsidRPr="000274E2">
        <w:rPr>
          <w:rFonts w:eastAsia="Calibri Light"/>
        </w:rPr>
        <w:t xml:space="preserve">Department of Industry Science and Resources industry training, energy and minerals dialogue, automotive supply chain feasibility study to identify mutual trade and investment opportunities, and feasibility study on emerging resource needs including critical minerals. </w:t>
      </w:r>
    </w:p>
    <w:p w14:paraId="0332A90B" w14:textId="77777777" w:rsidR="00B827D9" w:rsidRPr="000274E2" w:rsidRDefault="00B827D9" w:rsidP="000274E2">
      <w:pPr>
        <w:pStyle w:val="ListBullet"/>
        <w:rPr>
          <w:rFonts w:eastAsia="Calibri Light"/>
        </w:rPr>
      </w:pPr>
      <w:r w:rsidRPr="000274E2">
        <w:rPr>
          <w:rFonts w:eastAsia="Calibri Light"/>
        </w:rPr>
        <w:t xml:space="preserve">Department of Education hosted universities roundtable, promotion of joint bachelor and doctoral qualifications, and digital skills programs. </w:t>
      </w:r>
    </w:p>
    <w:p w14:paraId="498BAD17" w14:textId="77777777" w:rsidR="00B827D9" w:rsidRDefault="00B827D9" w:rsidP="000274E2">
      <w:pPr>
        <w:pStyle w:val="ListBullet"/>
        <w:rPr>
          <w:rFonts w:eastAsia="Calibri Light"/>
        </w:rPr>
      </w:pPr>
      <w:r w:rsidRPr="000274E2">
        <w:rPr>
          <w:rFonts w:eastAsia="Calibri Light"/>
        </w:rPr>
        <w:t>Department of Agriculture, Forestry and Fisheries collaboration on e-certification to increase mutual acceptance of electronic documentation</w:t>
      </w:r>
      <w:r>
        <w:rPr>
          <w:rFonts w:eastAsia="Calibri Light"/>
        </w:rPr>
        <w:t xml:space="preserve">, supporting primary industries to align with international practice. </w:t>
      </w:r>
    </w:p>
    <w:p w14:paraId="7469B902" w14:textId="41BA7F8E" w:rsidR="00B827D9" w:rsidRDefault="00B827D9" w:rsidP="00B827D9">
      <w:pPr>
        <w:rPr>
          <w:rFonts w:eastAsia="Calibri Light" w:cstheme="minorHAnsi"/>
          <w:szCs w:val="21"/>
          <w:lang w:val="en-AU"/>
        </w:rPr>
      </w:pPr>
      <w:r>
        <w:rPr>
          <w:rFonts w:eastAsia="Calibri Light" w:cstheme="minorHAnsi"/>
          <w:szCs w:val="21"/>
          <w:lang w:val="en-AU"/>
        </w:rPr>
        <w:lastRenderedPageBreak/>
        <w:t xml:space="preserve">More specific examples are set out on a country-by-country basis in </w:t>
      </w:r>
      <w:r>
        <w:rPr>
          <w:rFonts w:eastAsia="Calibri Light" w:cstheme="minorHAnsi"/>
          <w:i/>
          <w:iCs/>
          <w:szCs w:val="21"/>
          <w:lang w:val="en-AU"/>
        </w:rPr>
        <w:t>Invested: Australia Southeast Asia Economic Strategy to 2040</w:t>
      </w:r>
      <w:r>
        <w:rPr>
          <w:rFonts w:eastAsia="Calibri Light" w:cstheme="minorHAnsi"/>
          <w:szCs w:val="21"/>
          <w:lang w:val="en-AU"/>
        </w:rPr>
        <w:t xml:space="preserve">. </w:t>
      </w:r>
      <w:r w:rsidR="00A80150">
        <w:rPr>
          <w:rFonts w:eastAsia="Calibri Light" w:cstheme="minorHAnsi"/>
          <w:szCs w:val="21"/>
          <w:lang w:val="en-AU"/>
        </w:rPr>
        <w:fldChar w:fldCharType="begin"/>
      </w:r>
      <w:r w:rsidR="00A80150">
        <w:rPr>
          <w:rFonts w:eastAsia="Calibri Light" w:cstheme="minorHAnsi"/>
          <w:szCs w:val="21"/>
          <w:lang w:val="en-AU"/>
        </w:rPr>
        <w:instrText xml:space="preserve"> REF _Ref169765456 \h </w:instrText>
      </w:r>
      <w:r w:rsidR="00A80150">
        <w:rPr>
          <w:rFonts w:eastAsia="Calibri Light" w:cstheme="minorHAnsi"/>
          <w:szCs w:val="21"/>
          <w:lang w:val="en-AU"/>
        </w:rPr>
      </w:r>
      <w:r w:rsidR="00A80150">
        <w:rPr>
          <w:rFonts w:eastAsia="Calibri Light" w:cstheme="minorHAnsi"/>
          <w:szCs w:val="21"/>
          <w:lang w:val="en-AU"/>
        </w:rPr>
        <w:fldChar w:fldCharType="separate"/>
      </w:r>
      <w:r w:rsidR="00AF7596">
        <w:t xml:space="preserve">Table </w:t>
      </w:r>
      <w:r w:rsidR="00AF7596">
        <w:rPr>
          <w:noProof/>
        </w:rPr>
        <w:t>8</w:t>
      </w:r>
      <w:r w:rsidR="00A80150">
        <w:rPr>
          <w:rFonts w:eastAsia="Calibri Light" w:cstheme="minorHAnsi"/>
          <w:szCs w:val="21"/>
          <w:lang w:val="en-AU"/>
        </w:rPr>
        <w:fldChar w:fldCharType="end"/>
      </w:r>
      <w:r w:rsidR="002071D1">
        <w:rPr>
          <w:rFonts w:eastAsia="Calibri Light" w:cstheme="minorHAnsi"/>
          <w:szCs w:val="21"/>
          <w:lang w:val="en-AU"/>
        </w:rPr>
        <w:t xml:space="preserve"> </w:t>
      </w:r>
      <w:r>
        <w:rPr>
          <w:rFonts w:eastAsia="Calibri Light" w:cstheme="minorHAnsi"/>
          <w:szCs w:val="21"/>
          <w:lang w:val="en-AU"/>
        </w:rPr>
        <w:t xml:space="preserve">provides an indicative list of the kinds of recommendations from the </w:t>
      </w:r>
      <w:r w:rsidRPr="00307F5E">
        <w:rPr>
          <w:rFonts w:eastAsia="Calibri Light" w:cstheme="minorHAnsi"/>
          <w:szCs w:val="21"/>
          <w:lang w:val="en-AU"/>
        </w:rPr>
        <w:t>Invested Strategy</w:t>
      </w:r>
      <w:r>
        <w:rPr>
          <w:rFonts w:eastAsia="Calibri Light" w:cstheme="minorHAnsi"/>
          <w:szCs w:val="21"/>
          <w:lang w:val="en-AU"/>
        </w:rPr>
        <w:t xml:space="preserve"> that </w:t>
      </w:r>
      <w:r w:rsidR="005A5D5B">
        <w:rPr>
          <w:rFonts w:eastAsia="Calibri Light" w:cstheme="minorHAnsi"/>
          <w:szCs w:val="21"/>
          <w:lang w:val="en-AU"/>
        </w:rPr>
        <w:t>SEAG2G</w:t>
      </w:r>
      <w:r>
        <w:rPr>
          <w:rFonts w:eastAsia="Calibri Light" w:cstheme="minorHAnsi"/>
          <w:szCs w:val="21"/>
          <w:lang w:val="en-AU"/>
        </w:rPr>
        <w:t xml:space="preserve"> could help to deliver.</w:t>
      </w:r>
    </w:p>
    <w:p w14:paraId="42884C65" w14:textId="12AE25E1" w:rsidR="00E51738" w:rsidRPr="00F30A3F" w:rsidRDefault="00450505" w:rsidP="00E51738">
      <w:pPr>
        <w:pStyle w:val="Caption"/>
      </w:pPr>
      <w:bookmarkStart w:id="315" w:name="_Ref169765456"/>
      <w:bookmarkStart w:id="316" w:name="_Toc169690492"/>
      <w:bookmarkStart w:id="317" w:name="_Ref169765329"/>
      <w:r>
        <w:t xml:space="preserve">Table </w:t>
      </w:r>
      <w:r>
        <w:fldChar w:fldCharType="begin"/>
      </w:r>
      <w:r>
        <w:instrText xml:space="preserve"> SEQ Table \* ARABIC </w:instrText>
      </w:r>
      <w:r>
        <w:fldChar w:fldCharType="separate"/>
      </w:r>
      <w:r w:rsidR="00AF7596">
        <w:rPr>
          <w:noProof/>
        </w:rPr>
        <w:t>8</w:t>
      </w:r>
      <w:r>
        <w:fldChar w:fldCharType="end"/>
      </w:r>
      <w:bookmarkEnd w:id="315"/>
      <w:r w:rsidR="00E51738">
        <w:tab/>
      </w:r>
      <w:r w:rsidR="00E17E64">
        <w:t>P</w:t>
      </w:r>
      <w:r w:rsidR="00E17E64" w:rsidRPr="00F30A3F">
        <w:t xml:space="preserve">otential for </w:t>
      </w:r>
      <w:r w:rsidR="005A5D5B">
        <w:t>SEAG2G</w:t>
      </w:r>
      <w:r w:rsidR="00E17E64" w:rsidRPr="00F30A3F">
        <w:t xml:space="preserve"> to support Invested Strategy </w:t>
      </w:r>
      <w:r w:rsidR="00B11D28" w:rsidRPr="00F30A3F">
        <w:t>recommendations</w:t>
      </w:r>
      <w:bookmarkEnd w:id="316"/>
      <w:bookmarkEnd w:id="317"/>
    </w:p>
    <w:tbl>
      <w:tblPr>
        <w:tblStyle w:val="PlainTable2"/>
        <w:tblW w:w="5066" w:type="pct"/>
        <w:tblLook w:val="04A0" w:firstRow="1" w:lastRow="0" w:firstColumn="1" w:lastColumn="0" w:noHBand="0" w:noVBand="1"/>
      </w:tblPr>
      <w:tblGrid>
        <w:gridCol w:w="1418"/>
        <w:gridCol w:w="4252"/>
        <w:gridCol w:w="4095"/>
      </w:tblGrid>
      <w:tr w:rsidR="00B827D9" w14:paraId="04E23557" w14:textId="77777777" w:rsidTr="00D652E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7F7F7F" w:themeColor="text1" w:themeTint="80"/>
              <w:left w:val="nil"/>
              <w:right w:val="nil"/>
            </w:tcBorders>
            <w:tcMar>
              <w:left w:w="108" w:type="dxa"/>
              <w:right w:w="108" w:type="dxa"/>
            </w:tcMar>
          </w:tcPr>
          <w:p w14:paraId="61749558" w14:textId="77777777" w:rsidR="00B827D9" w:rsidRDefault="00B827D9" w:rsidP="009070E8">
            <w:pPr>
              <w:spacing w:before="0" w:after="0"/>
              <w:rPr>
                <w:color w:val="007C89" w:themeColor="accent6"/>
              </w:rPr>
            </w:pPr>
          </w:p>
        </w:tc>
        <w:tc>
          <w:tcPr>
            <w:tcW w:w="2177" w:type="pct"/>
            <w:tcBorders>
              <w:top w:val="single" w:sz="4" w:space="0" w:color="7F7F7F" w:themeColor="text1" w:themeTint="80"/>
              <w:left w:val="nil"/>
              <w:right w:val="nil"/>
            </w:tcBorders>
            <w:tcMar>
              <w:left w:w="108" w:type="dxa"/>
              <w:right w:w="108" w:type="dxa"/>
            </w:tcMar>
            <w:hideMark/>
          </w:tcPr>
          <w:p w14:paraId="50924435" w14:textId="77777777" w:rsidR="00B827D9" w:rsidRDefault="00B827D9" w:rsidP="009070E8">
            <w:pPr>
              <w:spacing w:before="0" w:after="0"/>
              <w:cnfStyle w:val="100000000000" w:firstRow="1" w:lastRow="0" w:firstColumn="0" w:lastColumn="0" w:oddVBand="0" w:evenVBand="0" w:oddHBand="0" w:evenHBand="0" w:firstRowFirstColumn="0" w:firstRowLastColumn="0" w:lastRowFirstColumn="0" w:lastRowLastColumn="0"/>
              <w:rPr>
                <w:color w:val="007C89" w:themeColor="accent6"/>
              </w:rPr>
            </w:pPr>
            <w:r>
              <w:rPr>
                <w:color w:val="007C89" w:themeColor="accent6"/>
              </w:rPr>
              <w:t>Recommendations - ODA</w:t>
            </w:r>
          </w:p>
        </w:tc>
        <w:tc>
          <w:tcPr>
            <w:tcW w:w="2097" w:type="pct"/>
            <w:tcBorders>
              <w:top w:val="single" w:sz="4" w:space="0" w:color="7F7F7F" w:themeColor="text1" w:themeTint="80"/>
              <w:left w:val="nil"/>
              <w:right w:val="nil"/>
            </w:tcBorders>
            <w:tcMar>
              <w:left w:w="108" w:type="dxa"/>
              <w:right w:w="108" w:type="dxa"/>
            </w:tcMar>
            <w:hideMark/>
          </w:tcPr>
          <w:p w14:paraId="164F8D08" w14:textId="77777777" w:rsidR="00B827D9" w:rsidRDefault="00B827D9" w:rsidP="009070E8">
            <w:pPr>
              <w:spacing w:before="0" w:after="0"/>
              <w:cnfStyle w:val="100000000000" w:firstRow="1" w:lastRow="0" w:firstColumn="0" w:lastColumn="0" w:oddVBand="0" w:evenVBand="0" w:oddHBand="0" w:evenHBand="0" w:firstRowFirstColumn="0" w:firstRowLastColumn="0" w:lastRowFirstColumn="0" w:lastRowLastColumn="0"/>
              <w:rPr>
                <w:color w:val="007C89" w:themeColor="accent6"/>
              </w:rPr>
            </w:pPr>
            <w:r>
              <w:rPr>
                <w:color w:val="007C89" w:themeColor="accent6"/>
              </w:rPr>
              <w:t>Recommendations – non-ODA</w:t>
            </w:r>
          </w:p>
        </w:tc>
      </w:tr>
      <w:tr w:rsidR="00B827D9" w14:paraId="61617785" w14:textId="77777777" w:rsidTr="00D652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tcBorders>
              <w:left w:val="nil"/>
              <w:right w:val="nil"/>
            </w:tcBorders>
            <w:tcMar>
              <w:left w:w="108" w:type="dxa"/>
              <w:right w:w="108" w:type="dxa"/>
            </w:tcMar>
            <w:hideMark/>
          </w:tcPr>
          <w:p w14:paraId="7524FE61" w14:textId="77777777" w:rsidR="00B827D9" w:rsidRDefault="00B827D9" w:rsidP="009070E8">
            <w:pPr>
              <w:pStyle w:val="TableBullet1"/>
              <w:numPr>
                <w:ilvl w:val="0"/>
                <w:numId w:val="0"/>
              </w:numPr>
            </w:pPr>
            <w:r>
              <w:t xml:space="preserve">Climate change &amp; energy transition </w:t>
            </w:r>
          </w:p>
        </w:tc>
        <w:tc>
          <w:tcPr>
            <w:tcW w:w="2177" w:type="pct"/>
            <w:tcBorders>
              <w:left w:val="nil"/>
              <w:right w:val="nil"/>
            </w:tcBorders>
            <w:tcMar>
              <w:left w:w="108" w:type="dxa"/>
              <w:right w:w="108" w:type="dxa"/>
            </w:tcMar>
            <w:hideMark/>
          </w:tcPr>
          <w:p w14:paraId="23D3D154" w14:textId="1B30E565" w:rsidR="00D652EB" w:rsidRDefault="00D652EB" w:rsidP="00E266FA">
            <w:pPr>
              <w:pStyle w:val="TableBullet1"/>
              <w:cnfStyle w:val="000000100000" w:firstRow="0" w:lastRow="0" w:firstColumn="0" w:lastColumn="0" w:oddVBand="0" w:evenVBand="0" w:oddHBand="1" w:evenHBand="0" w:firstRowFirstColumn="0" w:firstRowLastColumn="0" w:lastRowFirstColumn="0" w:lastRowLastColumn="0"/>
            </w:pPr>
            <w:r>
              <w:t>34 - Promote Australia’s capabilities in mining, energy, and METS to support sustainable development in the resources sector in the region.</w:t>
            </w:r>
          </w:p>
          <w:p w14:paraId="61C66FA9" w14:textId="6493C0D7" w:rsidR="00D652EB" w:rsidRDefault="00D652EB" w:rsidP="00E266FA">
            <w:pPr>
              <w:pStyle w:val="TableBullet1"/>
              <w:cnfStyle w:val="000000100000" w:firstRow="0" w:lastRow="0" w:firstColumn="0" w:lastColumn="0" w:oddVBand="0" w:evenVBand="0" w:oddHBand="1" w:evenHBand="0" w:firstRowFirstColumn="0" w:firstRowLastColumn="0" w:lastRowFirstColumn="0" w:lastRowLastColumn="0"/>
            </w:pPr>
            <w:r>
              <w:t xml:space="preserve">37 - Provide institutional capacity building through government-to-government engagement to promote the sustainable development of Southeast Asia’s resources sector. </w:t>
            </w:r>
          </w:p>
          <w:p w14:paraId="273FBCC9" w14:textId="5203404B" w:rsidR="00B827D9" w:rsidRDefault="00B827D9" w:rsidP="00D652EB">
            <w:pPr>
              <w:pStyle w:val="TableBullet1"/>
              <w:cnfStyle w:val="000000100000" w:firstRow="0" w:lastRow="0" w:firstColumn="0" w:lastColumn="0" w:oddVBand="0" w:evenVBand="0" w:oddHBand="1" w:evenHBand="0" w:firstRowFirstColumn="0" w:firstRowLastColumn="0" w:lastRowFirstColumn="0" w:lastRowLastColumn="0"/>
            </w:pPr>
            <w:r>
              <w:t>39 - Explore establishing standards and regulations to allow for a regional market in low-energy goods, including electricity and carbon, with interested Southeast Asian partners.</w:t>
            </w:r>
          </w:p>
          <w:p w14:paraId="533A3413" w14:textId="77777777" w:rsidR="00B827D9" w:rsidRDefault="00B827D9" w:rsidP="009070E8">
            <w:pPr>
              <w:pStyle w:val="TableBullet1"/>
              <w:cnfStyle w:val="000000100000" w:firstRow="0" w:lastRow="0" w:firstColumn="0" w:lastColumn="0" w:oddVBand="0" w:evenVBand="0" w:oddHBand="1" w:evenHBand="0" w:firstRowFirstColumn="0" w:firstRowLastColumn="0" w:lastRowFirstColumn="0" w:lastRowLastColumn="0"/>
            </w:pPr>
            <w:r>
              <w:t>41 - Develop a clean energy science and technology engagement strategy to work with regional counterparts on technical challenges to meet net zero.</w:t>
            </w:r>
          </w:p>
          <w:p w14:paraId="7AEC9A8F" w14:textId="77777777" w:rsidR="00B827D9" w:rsidRDefault="00B827D9" w:rsidP="009070E8">
            <w:pPr>
              <w:pStyle w:val="TableBullet1"/>
              <w:cnfStyle w:val="000000100000" w:firstRow="0" w:lastRow="0" w:firstColumn="0" w:lastColumn="0" w:oddVBand="0" w:evenVBand="0" w:oddHBand="1" w:evenHBand="0" w:firstRowFirstColumn="0" w:firstRowLastColumn="0" w:lastRowFirstColumn="0" w:lastRowLastColumn="0"/>
            </w:pPr>
            <w:r>
              <w:t>42 - Support industry and education and training providers to develop and promote green qualifications for the Southeast Asian market.</w:t>
            </w:r>
          </w:p>
        </w:tc>
        <w:tc>
          <w:tcPr>
            <w:tcW w:w="2097" w:type="pct"/>
            <w:tcBorders>
              <w:left w:val="nil"/>
              <w:right w:val="nil"/>
            </w:tcBorders>
            <w:tcMar>
              <w:left w:w="108" w:type="dxa"/>
              <w:right w:w="108" w:type="dxa"/>
            </w:tcMar>
          </w:tcPr>
          <w:p w14:paraId="61F26219" w14:textId="77777777" w:rsidR="00B827D9" w:rsidRDefault="00B827D9" w:rsidP="009070E8">
            <w:pPr>
              <w:pStyle w:val="TableBullet1"/>
              <w:cnfStyle w:val="000000100000" w:firstRow="0" w:lastRow="0" w:firstColumn="0" w:lastColumn="0" w:oddVBand="0" w:evenVBand="0" w:oddHBand="1" w:evenHBand="0" w:firstRowFirstColumn="0" w:firstRowLastColumn="0" w:lastRowFirstColumn="0" w:lastRowLastColumn="0"/>
            </w:pPr>
            <w:r>
              <w:t>40 - Draw upon regional clean energy supply chain initiatives to support strategic projects involving Australian and Southeast Asian partners in the battery, electric vehicle and solar sectors.</w:t>
            </w:r>
          </w:p>
          <w:p w14:paraId="2AAA468E" w14:textId="77777777" w:rsidR="00B827D9" w:rsidRDefault="00B827D9" w:rsidP="009070E8">
            <w:pPr>
              <w:pStyle w:val="TableBullet1"/>
              <w:numPr>
                <w:ilvl w:val="0"/>
                <w:numId w:val="0"/>
              </w:numPr>
              <w:ind w:left="360"/>
              <w:cnfStyle w:val="000000100000" w:firstRow="0" w:lastRow="0" w:firstColumn="0" w:lastColumn="0" w:oddVBand="0" w:evenVBand="0" w:oddHBand="1" w:evenHBand="0" w:firstRowFirstColumn="0" w:firstRowLastColumn="0" w:lastRowFirstColumn="0" w:lastRowLastColumn="0"/>
            </w:pPr>
          </w:p>
        </w:tc>
      </w:tr>
      <w:tr w:rsidR="00B827D9" w14:paraId="61346384" w14:textId="77777777" w:rsidTr="00D652EB">
        <w:trPr>
          <w:trHeight w:val="300"/>
        </w:trPr>
        <w:tc>
          <w:tcPr>
            <w:cnfStyle w:val="001000000000" w:firstRow="0" w:lastRow="0" w:firstColumn="1" w:lastColumn="0" w:oddVBand="0" w:evenVBand="0" w:oddHBand="0" w:evenHBand="0" w:firstRowFirstColumn="0" w:firstRowLastColumn="0" w:lastRowFirstColumn="0" w:lastRowLastColumn="0"/>
            <w:tcW w:w="726" w:type="pct"/>
            <w:tcBorders>
              <w:top w:val="nil"/>
              <w:left w:val="nil"/>
              <w:bottom w:val="nil"/>
              <w:right w:val="nil"/>
            </w:tcBorders>
            <w:tcMar>
              <w:left w:w="108" w:type="dxa"/>
              <w:right w:w="108" w:type="dxa"/>
            </w:tcMar>
            <w:hideMark/>
          </w:tcPr>
          <w:p w14:paraId="73332386" w14:textId="4E77918F" w:rsidR="00B827D9" w:rsidRDefault="00B827D9" w:rsidP="009070E8">
            <w:pPr>
              <w:pStyle w:val="TableBullet1"/>
              <w:numPr>
                <w:ilvl w:val="0"/>
                <w:numId w:val="0"/>
              </w:numPr>
            </w:pPr>
            <w:r>
              <w:t>Sustainable agriculture and food security</w:t>
            </w:r>
          </w:p>
        </w:tc>
        <w:tc>
          <w:tcPr>
            <w:tcW w:w="2177" w:type="pct"/>
            <w:tcBorders>
              <w:top w:val="nil"/>
              <w:left w:val="nil"/>
              <w:bottom w:val="nil"/>
              <w:right w:val="nil"/>
            </w:tcBorders>
            <w:tcMar>
              <w:left w:w="108" w:type="dxa"/>
              <w:right w:w="108" w:type="dxa"/>
            </w:tcMar>
            <w:hideMark/>
          </w:tcPr>
          <w:p w14:paraId="0BE6AF56" w14:textId="77777777" w:rsidR="00B827D9" w:rsidRDefault="00B827D9" w:rsidP="009070E8">
            <w:pPr>
              <w:pStyle w:val="TableBullet1"/>
              <w:cnfStyle w:val="000000000000" w:firstRow="0" w:lastRow="0" w:firstColumn="0" w:lastColumn="0" w:oddVBand="0" w:evenVBand="0" w:oddHBand="0" w:evenHBand="0" w:firstRowFirstColumn="0" w:firstRowLastColumn="0" w:lastRowFirstColumn="0" w:lastRowLastColumn="0"/>
            </w:pPr>
            <w:r>
              <w:t xml:space="preserve">26 - Promote Australia’s environmental, social and governance credentials along the agrifood supply chain. </w:t>
            </w:r>
          </w:p>
          <w:p w14:paraId="2BE14033" w14:textId="77777777" w:rsidR="00B827D9" w:rsidRDefault="00B827D9" w:rsidP="009070E8">
            <w:pPr>
              <w:pStyle w:val="TableBullet1"/>
              <w:cnfStyle w:val="000000000000" w:firstRow="0" w:lastRow="0" w:firstColumn="0" w:lastColumn="0" w:oddVBand="0" w:evenVBand="0" w:oddHBand="0" w:evenHBand="0" w:firstRowFirstColumn="0" w:firstRowLastColumn="0" w:lastRowFirstColumn="0" w:lastRowLastColumn="0"/>
            </w:pPr>
            <w:r>
              <w:t>30 - Develop and deepen cooperation on sustainable agrifood systems through existing mechanisms and development programs</w:t>
            </w:r>
          </w:p>
          <w:p w14:paraId="7B68A2B7" w14:textId="77777777" w:rsidR="00B827D9" w:rsidRDefault="00B827D9" w:rsidP="009070E8">
            <w:pPr>
              <w:pStyle w:val="TableBullet1"/>
              <w:cnfStyle w:val="000000000000" w:firstRow="0" w:lastRow="0" w:firstColumn="0" w:lastColumn="0" w:oddVBand="0" w:evenVBand="0" w:oddHBand="0" w:evenHBand="0" w:firstRowFirstColumn="0" w:firstRowLastColumn="0" w:lastRowFirstColumn="0" w:lastRowLastColumn="0"/>
            </w:pPr>
            <w:r>
              <w:t>31 - Expand training programs to support regional farmers on world’s best agriculture practices (including water, soil, and broader environment and sustainability practices)</w:t>
            </w:r>
          </w:p>
          <w:p w14:paraId="78373D8A" w14:textId="77777777" w:rsidR="00B827D9" w:rsidRDefault="00B827D9" w:rsidP="009070E8">
            <w:pPr>
              <w:pStyle w:val="TableBullet1"/>
              <w:cnfStyle w:val="000000000000" w:firstRow="0" w:lastRow="0" w:firstColumn="0" w:lastColumn="0" w:oddVBand="0" w:evenVBand="0" w:oddHBand="0" w:evenHBand="0" w:firstRowFirstColumn="0" w:firstRowLastColumn="0" w:lastRowFirstColumn="0" w:lastRowLastColumn="0"/>
            </w:pPr>
            <w:r>
              <w:t>32 Provide long-term support for Southeast Asian trading partners’ capacity to address biosecurity threats, including by in-country deployments of specialist technical capabilities</w:t>
            </w:r>
          </w:p>
        </w:tc>
        <w:tc>
          <w:tcPr>
            <w:tcW w:w="2097" w:type="pct"/>
            <w:tcBorders>
              <w:top w:val="nil"/>
              <w:left w:val="nil"/>
              <w:bottom w:val="nil"/>
              <w:right w:val="nil"/>
            </w:tcBorders>
            <w:tcMar>
              <w:left w:w="108" w:type="dxa"/>
              <w:right w:w="108" w:type="dxa"/>
            </w:tcMar>
          </w:tcPr>
          <w:p w14:paraId="7A40C918" w14:textId="77777777" w:rsidR="00B827D9" w:rsidRDefault="00B827D9" w:rsidP="009070E8">
            <w:pPr>
              <w:pStyle w:val="TableBullet1"/>
              <w:cnfStyle w:val="000000000000" w:firstRow="0" w:lastRow="0" w:firstColumn="0" w:lastColumn="0" w:oddVBand="0" w:evenVBand="0" w:oddHBand="0" w:evenHBand="0" w:firstRowFirstColumn="0" w:firstRowLastColumn="0" w:lastRowFirstColumn="0" w:lastRowLastColumn="0"/>
            </w:pPr>
            <w:r>
              <w:t>25 - Pursue a targeted, sustained and modern ‘whole-of-nation’ agricultural trade and investment advocacy effort to drive growth.</w:t>
            </w:r>
          </w:p>
          <w:p w14:paraId="226FA890" w14:textId="77777777" w:rsidR="00B827D9" w:rsidRDefault="00B827D9" w:rsidP="009070E8">
            <w:pPr>
              <w:pStyle w:val="TableBullet1"/>
              <w:cnfStyle w:val="000000000000" w:firstRow="0" w:lastRow="0" w:firstColumn="0" w:lastColumn="0" w:oddVBand="0" w:evenVBand="0" w:oddHBand="0" w:evenHBand="0" w:firstRowFirstColumn="0" w:firstRowLastColumn="0" w:lastRowFirstColumn="0" w:lastRowLastColumn="0"/>
              <w:rPr>
                <w:lang w:val="en-AU"/>
              </w:rPr>
            </w:pPr>
            <w:r>
              <w:rPr>
                <w:lang w:val="en-AU"/>
              </w:rPr>
              <w:t>27 - Advocate for the establishment of ongoing ministerial and senior officials–level engagement on agriculture through ASEAN mechanisms to provide additional forums to reduce barriers to trade.</w:t>
            </w:r>
          </w:p>
          <w:p w14:paraId="30A2661E" w14:textId="77777777" w:rsidR="00B827D9" w:rsidRDefault="00B827D9" w:rsidP="009070E8">
            <w:pPr>
              <w:pStyle w:val="TableBullet1"/>
              <w:numPr>
                <w:ilvl w:val="0"/>
                <w:numId w:val="0"/>
              </w:numPr>
              <w:ind w:left="360"/>
              <w:cnfStyle w:val="000000000000" w:firstRow="0" w:lastRow="0" w:firstColumn="0" w:lastColumn="0" w:oddVBand="0" w:evenVBand="0" w:oddHBand="0" w:evenHBand="0" w:firstRowFirstColumn="0" w:firstRowLastColumn="0" w:lastRowFirstColumn="0" w:lastRowLastColumn="0"/>
            </w:pPr>
          </w:p>
        </w:tc>
      </w:tr>
      <w:tr w:rsidR="00B827D9" w14:paraId="49CEFFB9" w14:textId="77777777" w:rsidTr="00D652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tcBorders>
              <w:left w:val="nil"/>
              <w:right w:val="nil"/>
            </w:tcBorders>
            <w:tcMar>
              <w:left w:w="108" w:type="dxa"/>
              <w:right w:w="108" w:type="dxa"/>
            </w:tcMar>
            <w:hideMark/>
          </w:tcPr>
          <w:p w14:paraId="31DA97E5" w14:textId="77777777" w:rsidR="00B827D9" w:rsidRDefault="00B827D9" w:rsidP="009070E8">
            <w:pPr>
              <w:pStyle w:val="TableBullet1"/>
              <w:numPr>
                <w:ilvl w:val="0"/>
                <w:numId w:val="0"/>
              </w:numPr>
            </w:pPr>
            <w:r>
              <w:t xml:space="preserve">Education and skills </w:t>
            </w:r>
          </w:p>
        </w:tc>
        <w:tc>
          <w:tcPr>
            <w:tcW w:w="2177" w:type="pct"/>
            <w:tcBorders>
              <w:left w:val="nil"/>
              <w:right w:val="nil"/>
            </w:tcBorders>
            <w:tcMar>
              <w:left w:w="108" w:type="dxa"/>
              <w:right w:w="108" w:type="dxa"/>
            </w:tcMar>
            <w:hideMark/>
          </w:tcPr>
          <w:p w14:paraId="286C6C93" w14:textId="77777777" w:rsidR="00B827D9" w:rsidRDefault="00B827D9" w:rsidP="009070E8">
            <w:pPr>
              <w:pStyle w:val="TableBullet1"/>
              <w:cnfStyle w:val="000000100000" w:firstRow="0" w:lastRow="0" w:firstColumn="0" w:lastColumn="0" w:oddVBand="0" w:evenVBand="0" w:oddHBand="1" w:evenHBand="0" w:firstRowFirstColumn="0" w:firstRowLastColumn="0" w:lastRowFirstColumn="0" w:lastRowLastColumn="0"/>
            </w:pPr>
            <w:r>
              <w:t>48 - Support expanded offshore delivery of education services through further Australian Government advocacy.</w:t>
            </w:r>
          </w:p>
          <w:p w14:paraId="06F095CF" w14:textId="77777777" w:rsidR="00D652EB" w:rsidRDefault="00D652EB" w:rsidP="00D652EB">
            <w:pPr>
              <w:pStyle w:val="TableBullet1"/>
              <w:cnfStyle w:val="000000100000" w:firstRow="0" w:lastRow="0" w:firstColumn="0" w:lastColumn="0" w:oddVBand="0" w:evenVBand="0" w:oddHBand="1" w:evenHBand="0" w:firstRowFirstColumn="0" w:firstRowLastColumn="0" w:lastRowFirstColumn="0" w:lastRowLastColumn="0"/>
            </w:pPr>
            <w:r>
              <w:t>50 - Australian and Southeast Asian governments to increase cooperation with professional bodies and education providers on qualifications recognition.</w:t>
            </w:r>
          </w:p>
          <w:p w14:paraId="628E0D21" w14:textId="77777777" w:rsidR="00B827D9" w:rsidRDefault="00B827D9" w:rsidP="009070E8">
            <w:pPr>
              <w:pStyle w:val="TableBullet1"/>
              <w:cnfStyle w:val="000000100000" w:firstRow="0" w:lastRow="0" w:firstColumn="0" w:lastColumn="0" w:oddVBand="0" w:evenVBand="0" w:oddHBand="1" w:evenHBand="0" w:firstRowFirstColumn="0" w:firstRowLastColumn="0" w:lastRowFirstColumn="0" w:lastRowLastColumn="0"/>
            </w:pPr>
            <w:r>
              <w:t>53 - Encourage universities and vocational education providers to offer work integrated learning internships as part of course offerings to Southeast Asian students.</w:t>
            </w:r>
          </w:p>
          <w:p w14:paraId="7E9AA0FF" w14:textId="77777777" w:rsidR="00B827D9" w:rsidRDefault="00B827D9" w:rsidP="009070E8">
            <w:pPr>
              <w:pStyle w:val="TableBullet1"/>
              <w:cnfStyle w:val="000000100000" w:firstRow="0" w:lastRow="0" w:firstColumn="0" w:lastColumn="0" w:oddVBand="0" w:evenVBand="0" w:oddHBand="1" w:evenHBand="0" w:firstRowFirstColumn="0" w:firstRowLastColumn="0" w:lastRowFirstColumn="0" w:lastRowLastColumn="0"/>
            </w:pPr>
            <w:r>
              <w:t>54 - Australian Government to coordinate a whole-of-nation initiative to better engage alumni, including a scheme for connecting alumni with Australian and Southeast Asian businesses.</w:t>
            </w:r>
          </w:p>
        </w:tc>
        <w:tc>
          <w:tcPr>
            <w:tcW w:w="2097" w:type="pct"/>
            <w:tcBorders>
              <w:left w:val="nil"/>
              <w:right w:val="nil"/>
            </w:tcBorders>
            <w:tcMar>
              <w:left w:w="108" w:type="dxa"/>
              <w:right w:w="108" w:type="dxa"/>
            </w:tcMar>
          </w:tcPr>
          <w:p w14:paraId="06CEE25F" w14:textId="3E5C130D" w:rsidR="00B827D9" w:rsidRDefault="00B827D9" w:rsidP="001457C9">
            <w:pPr>
              <w:pStyle w:val="TableBullet1"/>
              <w:cnfStyle w:val="000000100000" w:firstRow="0" w:lastRow="0" w:firstColumn="0" w:lastColumn="0" w:oddVBand="0" w:evenVBand="0" w:oddHBand="1" w:evenHBand="0" w:firstRowFirstColumn="0" w:firstRowLastColumn="0" w:lastRowFirstColumn="0" w:lastRowLastColumn="0"/>
            </w:pPr>
            <w:r>
              <w:t xml:space="preserve">47 - Australian Government to invest in education promotion across Southeast Asia to raise awareness of Australia’s offerings and attract more Southeast Asian students. </w:t>
            </w:r>
          </w:p>
        </w:tc>
      </w:tr>
      <w:tr w:rsidR="00B827D9" w14:paraId="196CFFB3" w14:textId="77777777" w:rsidTr="00D652EB">
        <w:trPr>
          <w:trHeight w:val="300"/>
        </w:trPr>
        <w:tc>
          <w:tcPr>
            <w:cnfStyle w:val="001000000000" w:firstRow="0" w:lastRow="0" w:firstColumn="1" w:lastColumn="0" w:oddVBand="0" w:evenVBand="0" w:oddHBand="0" w:evenHBand="0" w:firstRowFirstColumn="0" w:firstRowLastColumn="0" w:lastRowFirstColumn="0" w:lastRowLastColumn="0"/>
            <w:tcW w:w="726" w:type="pct"/>
            <w:tcBorders>
              <w:top w:val="nil"/>
              <w:left w:val="nil"/>
              <w:bottom w:val="nil"/>
              <w:right w:val="nil"/>
            </w:tcBorders>
            <w:tcMar>
              <w:left w:w="108" w:type="dxa"/>
              <w:right w:w="108" w:type="dxa"/>
            </w:tcMar>
            <w:hideMark/>
          </w:tcPr>
          <w:p w14:paraId="2535324D" w14:textId="77777777" w:rsidR="00B827D9" w:rsidRDefault="00B827D9" w:rsidP="009070E8">
            <w:pPr>
              <w:pStyle w:val="TableBullet1"/>
              <w:numPr>
                <w:ilvl w:val="0"/>
                <w:numId w:val="0"/>
              </w:numPr>
            </w:pPr>
            <w:r>
              <w:t xml:space="preserve">Effective and inclusive public institutions </w:t>
            </w:r>
          </w:p>
        </w:tc>
        <w:tc>
          <w:tcPr>
            <w:tcW w:w="2177" w:type="pct"/>
            <w:tcBorders>
              <w:top w:val="nil"/>
              <w:left w:val="nil"/>
              <w:bottom w:val="nil"/>
              <w:right w:val="nil"/>
            </w:tcBorders>
            <w:tcMar>
              <w:left w:w="108" w:type="dxa"/>
              <w:right w:w="108" w:type="dxa"/>
            </w:tcMar>
            <w:hideMark/>
          </w:tcPr>
          <w:p w14:paraId="04D78280" w14:textId="77777777" w:rsidR="00B827D9" w:rsidRDefault="00B827D9" w:rsidP="009070E8">
            <w:pPr>
              <w:pStyle w:val="TableBullet1"/>
              <w:cnfStyle w:val="000000000000" w:firstRow="0" w:lastRow="0" w:firstColumn="0" w:lastColumn="0" w:oddVBand="0" w:evenVBand="0" w:oddHBand="0" w:evenHBand="0" w:firstRowFirstColumn="0" w:firstRowLastColumn="0" w:lastRowFirstColumn="0" w:lastRowLastColumn="0"/>
            </w:pPr>
            <w:r>
              <w:t>16 - Work with Southeast Asian partners to strengthen legal and policy frameworks on workplace health and safety, environmental standards and modern slavery.</w:t>
            </w:r>
          </w:p>
        </w:tc>
        <w:tc>
          <w:tcPr>
            <w:tcW w:w="2097" w:type="pct"/>
            <w:tcBorders>
              <w:top w:val="nil"/>
              <w:left w:val="nil"/>
              <w:bottom w:val="nil"/>
              <w:right w:val="nil"/>
            </w:tcBorders>
            <w:tcMar>
              <w:left w:w="108" w:type="dxa"/>
              <w:right w:w="108" w:type="dxa"/>
            </w:tcMar>
          </w:tcPr>
          <w:p w14:paraId="5AB629C3" w14:textId="77777777" w:rsidR="00B827D9" w:rsidRDefault="00B827D9" w:rsidP="009070E8">
            <w:pPr>
              <w:pStyle w:val="TableBullet1"/>
              <w:numPr>
                <w:ilvl w:val="0"/>
                <w:numId w:val="0"/>
              </w:numPr>
              <w:ind w:left="360"/>
              <w:cnfStyle w:val="000000000000" w:firstRow="0" w:lastRow="0" w:firstColumn="0" w:lastColumn="0" w:oddVBand="0" w:evenVBand="0" w:oddHBand="0" w:evenHBand="0" w:firstRowFirstColumn="0" w:firstRowLastColumn="0" w:lastRowFirstColumn="0" w:lastRowLastColumn="0"/>
            </w:pPr>
          </w:p>
        </w:tc>
      </w:tr>
      <w:tr w:rsidR="00B827D9" w14:paraId="38DF654C" w14:textId="77777777" w:rsidTr="00D652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tcBorders>
              <w:left w:val="nil"/>
              <w:right w:val="nil"/>
            </w:tcBorders>
            <w:tcMar>
              <w:left w:w="108" w:type="dxa"/>
              <w:right w:w="108" w:type="dxa"/>
            </w:tcMar>
            <w:hideMark/>
          </w:tcPr>
          <w:p w14:paraId="059A320C" w14:textId="77777777" w:rsidR="00B827D9" w:rsidRDefault="00B827D9" w:rsidP="009070E8">
            <w:pPr>
              <w:pStyle w:val="TableBullet1"/>
              <w:numPr>
                <w:ilvl w:val="0"/>
                <w:numId w:val="0"/>
              </w:numPr>
            </w:pPr>
            <w:r>
              <w:lastRenderedPageBreak/>
              <w:t>International Trade and Investment</w:t>
            </w:r>
          </w:p>
        </w:tc>
        <w:tc>
          <w:tcPr>
            <w:tcW w:w="2177" w:type="pct"/>
            <w:tcBorders>
              <w:left w:val="nil"/>
              <w:right w:val="nil"/>
            </w:tcBorders>
            <w:tcMar>
              <w:left w:w="108" w:type="dxa"/>
              <w:right w:w="108" w:type="dxa"/>
            </w:tcMar>
          </w:tcPr>
          <w:p w14:paraId="077EBCCC" w14:textId="77777777" w:rsidR="00B827D9" w:rsidRDefault="00B827D9" w:rsidP="009070E8">
            <w:pPr>
              <w:pStyle w:val="TableBullet1"/>
              <w:numPr>
                <w:ilvl w:val="0"/>
                <w:numId w:val="0"/>
              </w:numPr>
              <w:ind w:left="360"/>
              <w:cnfStyle w:val="000000100000" w:firstRow="0" w:lastRow="0" w:firstColumn="0" w:lastColumn="0" w:oddVBand="0" w:evenVBand="0" w:oddHBand="1" w:evenHBand="0" w:firstRowFirstColumn="0" w:firstRowLastColumn="0" w:lastRowFirstColumn="0" w:lastRowLastColumn="0"/>
            </w:pPr>
          </w:p>
        </w:tc>
        <w:tc>
          <w:tcPr>
            <w:tcW w:w="2097" w:type="pct"/>
            <w:tcBorders>
              <w:left w:val="nil"/>
              <w:right w:val="nil"/>
            </w:tcBorders>
            <w:tcMar>
              <w:left w:w="108" w:type="dxa"/>
              <w:right w:w="108" w:type="dxa"/>
            </w:tcMar>
            <w:hideMark/>
          </w:tcPr>
          <w:p w14:paraId="241D87B2" w14:textId="77777777" w:rsidR="00B827D9" w:rsidRDefault="00B827D9" w:rsidP="009070E8">
            <w:pPr>
              <w:pStyle w:val="TableBullet1"/>
              <w:cnfStyle w:val="000000100000" w:firstRow="0" w:lastRow="0" w:firstColumn="0" w:lastColumn="0" w:oddVBand="0" w:evenVBand="0" w:oddHBand="1" w:evenHBand="0" w:firstRowFirstColumn="0" w:firstRowLastColumn="0" w:lastRowFirstColumn="0" w:lastRowLastColumn="0"/>
              <w:rPr>
                <w:lang w:val="en-AU"/>
              </w:rPr>
            </w:pPr>
            <w:r>
              <w:rPr>
                <w:lang w:val="en-AU"/>
              </w:rPr>
              <w:t>11 - Expand collaboration on trade rules and standards harmonisation with Southeast Asian partners.</w:t>
            </w:r>
          </w:p>
          <w:p w14:paraId="1BEB8A3D" w14:textId="77777777" w:rsidR="00B827D9" w:rsidRDefault="00B827D9" w:rsidP="009070E8">
            <w:pPr>
              <w:pStyle w:val="TableBullet1"/>
              <w:cnfStyle w:val="000000100000" w:firstRow="0" w:lastRow="0" w:firstColumn="0" w:lastColumn="0" w:oddVBand="0" w:evenVBand="0" w:oddHBand="1" w:evenHBand="0" w:firstRowFirstColumn="0" w:firstRowLastColumn="0" w:lastRowFirstColumn="0" w:lastRowLastColumn="0"/>
              <w:rPr>
                <w:lang w:val="en-AU"/>
              </w:rPr>
            </w:pPr>
            <w:r>
              <w:rPr>
                <w:lang w:val="en-AU"/>
              </w:rPr>
              <w:t xml:space="preserve">14 - </w:t>
            </w:r>
            <w:r>
              <w:t>Extend government-to-government technical assistance to other Southeast Asian countries through a new government-to-government partnerships program and other mechanisms.</w:t>
            </w:r>
          </w:p>
          <w:p w14:paraId="36230015" w14:textId="77777777" w:rsidR="00B827D9" w:rsidRDefault="00B827D9" w:rsidP="009070E8">
            <w:pPr>
              <w:pStyle w:val="TableBullet1"/>
              <w:cnfStyle w:val="000000100000" w:firstRow="0" w:lastRow="0" w:firstColumn="0" w:lastColumn="0" w:oddVBand="0" w:evenVBand="0" w:oddHBand="1" w:evenHBand="0" w:firstRowFirstColumn="0" w:firstRowLastColumn="0" w:lastRowFirstColumn="0" w:lastRowLastColumn="0"/>
              <w:rPr>
                <w:lang w:val="en-AU"/>
              </w:rPr>
            </w:pPr>
            <w:r>
              <w:t>20 - Establish a targeted program to support Australian First Nations businesses to increase trade and investment with the region.</w:t>
            </w:r>
          </w:p>
          <w:p w14:paraId="77C6E8C3" w14:textId="77777777" w:rsidR="00B827D9" w:rsidRDefault="00B827D9" w:rsidP="009070E8">
            <w:pPr>
              <w:pStyle w:val="TableBullet1"/>
              <w:cnfStyle w:val="000000100000" w:firstRow="0" w:lastRow="0" w:firstColumn="0" w:lastColumn="0" w:oddVBand="0" w:evenVBand="0" w:oddHBand="1" w:evenHBand="0" w:firstRowFirstColumn="0" w:firstRowLastColumn="0" w:lastRowFirstColumn="0" w:lastRowLastColumn="0"/>
              <w:rPr>
                <w:lang w:val="en-AU"/>
              </w:rPr>
            </w:pPr>
            <w:r>
              <w:rPr>
                <w:lang w:val="en-AU"/>
              </w:rPr>
              <w:t>65 - Australian Government to work with Southeast Asian partners to expand coverage of ambitious digital trade rules and standards, and promote interoperability through digital trade rules negotiations, advocacy and capacity building.</w:t>
            </w:r>
          </w:p>
          <w:p w14:paraId="24DC7774" w14:textId="77777777" w:rsidR="00B827D9" w:rsidRDefault="00B827D9" w:rsidP="009070E8">
            <w:pPr>
              <w:pStyle w:val="TableBullet1"/>
              <w:cnfStyle w:val="000000100000" w:firstRow="0" w:lastRow="0" w:firstColumn="0" w:lastColumn="0" w:oddVBand="0" w:evenVBand="0" w:oddHBand="1" w:evenHBand="0" w:firstRowFirstColumn="0" w:firstRowLastColumn="0" w:lastRowFirstColumn="0" w:lastRowLastColumn="0"/>
            </w:pPr>
            <w:r>
              <w:t>71 - Explore opportunities for the Australian Government to work with Southeast Asian partners in harmonising emerging digital cross-border payment systems.</w:t>
            </w:r>
          </w:p>
        </w:tc>
      </w:tr>
    </w:tbl>
    <w:p w14:paraId="7B7BA8C0" w14:textId="77777777" w:rsidR="00B827D9" w:rsidRDefault="00B827D9" w:rsidP="264C8CAE">
      <w:pPr>
        <w:pStyle w:val="Heading3"/>
        <w:numPr>
          <w:ilvl w:val="0"/>
          <w:numId w:val="0"/>
        </w:numPr>
        <w:rPr>
          <w:lang w:val="en-AU"/>
        </w:rPr>
      </w:pPr>
      <w:bookmarkStart w:id="318" w:name="_Toc1058134120"/>
      <w:r w:rsidRPr="264C8CAE">
        <w:rPr>
          <w:lang w:val="en-AU"/>
        </w:rPr>
        <w:t>Trade and investment</w:t>
      </w:r>
      <w:bookmarkEnd w:id="318"/>
    </w:p>
    <w:p w14:paraId="5205B6B9" w14:textId="14FA09A8" w:rsidR="00B827D9" w:rsidRDefault="00B827D9" w:rsidP="00B827D9">
      <w:r>
        <w:rPr>
          <w:lang w:val="en-AU"/>
        </w:rPr>
        <w:t xml:space="preserve">If non-ODA funding becomes available, </w:t>
      </w:r>
      <w:r w:rsidR="005A5D5B">
        <w:rPr>
          <w:lang w:val="en-AU"/>
        </w:rPr>
        <w:t>SEAG2G</w:t>
      </w:r>
      <w:r>
        <w:rPr>
          <w:lang w:val="en-AU"/>
        </w:rPr>
        <w:t xml:space="preserve"> could add Trade and investment as </w:t>
      </w:r>
      <w:r w:rsidR="00670955">
        <w:rPr>
          <w:lang w:val="en-AU"/>
        </w:rPr>
        <w:t>a</w:t>
      </w:r>
      <w:r>
        <w:rPr>
          <w:lang w:val="en-AU"/>
        </w:rPr>
        <w:t xml:space="preserve"> fifth thematic priority</w:t>
      </w:r>
      <w:r w:rsidR="00670955">
        <w:rPr>
          <w:lang w:val="en-AU"/>
        </w:rPr>
        <w:t xml:space="preserve">. </w:t>
      </w:r>
      <w:r>
        <w:rPr>
          <w:lang w:val="en-AU"/>
        </w:rPr>
        <w:t xml:space="preserve">This would enable </w:t>
      </w:r>
      <w:r w:rsidR="005A5D5B">
        <w:rPr>
          <w:lang w:val="en-AU"/>
        </w:rPr>
        <w:t>SEAG2G</w:t>
      </w:r>
      <w:r>
        <w:rPr>
          <w:lang w:val="en-AU"/>
        </w:rPr>
        <w:t xml:space="preserve"> to work with governments to unblock trade and investment bottlenecks.</w:t>
      </w:r>
      <w:r>
        <w:t xml:space="preserve"> There are a range of Australian initiatives across Southeast Asia to enhance international trade and investment, including the Regional Trade for Development program</w:t>
      </w:r>
      <w:r>
        <w:rPr>
          <w:rStyle w:val="FootnoteReference"/>
        </w:rPr>
        <w:footnoteReference w:id="35"/>
      </w:r>
      <w:r>
        <w:t xml:space="preserve">, business-as-usual work of DFAT, Austrade and Export Finance Australia, and new deal teams being established under the </w:t>
      </w:r>
      <w:r w:rsidRPr="00307F5E">
        <w:t>Invested Strategy</w:t>
      </w:r>
      <w:r>
        <w:t xml:space="preserve">. </w:t>
      </w:r>
      <w:r w:rsidR="005A5D5B">
        <w:t>SEAG2G</w:t>
      </w:r>
      <w:r>
        <w:t xml:space="preserve">’s value add will be government-led activities to advance the </w:t>
      </w:r>
      <w:r w:rsidRPr="00307F5E">
        <w:t>Invested Strategy</w:t>
      </w:r>
      <w:r>
        <w:t xml:space="preserve"> that are not already covered by other initiatives. </w:t>
      </w:r>
    </w:p>
    <w:p w14:paraId="403FC37B" w14:textId="77777777" w:rsidR="00B827D9" w:rsidRDefault="00B827D9" w:rsidP="00B827D9">
      <w:pPr>
        <w:rPr>
          <w:lang w:val="en-AU"/>
        </w:rPr>
      </w:pPr>
      <w:r>
        <w:t>Australia seeks to contribute to a rules-based international order, and trade and investment policies in the region that enable international businesses to compete on an even playing field, contribute to technological innovation and create quality jobs.</w:t>
      </w:r>
      <w:r>
        <w:rPr>
          <w:lang w:val="en-AU"/>
        </w:rPr>
        <w:t xml:space="preserve"> Implementation of </w:t>
      </w:r>
      <w:r>
        <w:t xml:space="preserve">trade agreements is one instrument to contribute towards economic growth. Furthermore, there are potentially newer approaches to regional economic cooperation which Australia and some Southeast Asian countries are engaged in that will require a revised approach, such as the Indo Pacific Economic Framework. </w:t>
      </w:r>
    </w:p>
    <w:p w14:paraId="693B0B37" w14:textId="36FE27DB" w:rsidR="00B827D9" w:rsidRDefault="00B827D9" w:rsidP="00B827D9"/>
    <w:p w14:paraId="4DCC7BAD" w14:textId="77777777" w:rsidR="00B827D9" w:rsidRDefault="00B827D9" w:rsidP="00B827D9">
      <w:pPr>
        <w:rPr>
          <w:lang w:val="en-AU"/>
        </w:rPr>
      </w:pPr>
    </w:p>
    <w:p w14:paraId="6AE06696" w14:textId="38B18293" w:rsidR="00B827D9" w:rsidRDefault="00B827D9" w:rsidP="00B827D9">
      <w:pPr>
        <w:tabs>
          <w:tab w:val="left" w:pos="975"/>
        </w:tabs>
        <w:rPr>
          <w:rFonts w:asciiTheme="majorHAnsi" w:hAnsiTheme="majorHAnsi"/>
          <w:b/>
          <w:sz w:val="24"/>
          <w:szCs w:val="21"/>
          <w:lang w:val="en-AU"/>
        </w:rPr>
      </w:pPr>
    </w:p>
    <w:p w14:paraId="0C827EE9" w14:textId="764E92DF" w:rsidR="00577A44" w:rsidRDefault="00B827D9" w:rsidP="00B827D9">
      <w:pPr>
        <w:tabs>
          <w:tab w:val="left" w:pos="975"/>
        </w:tabs>
        <w:sectPr w:rsidR="00577A44" w:rsidSect="001F44EC">
          <w:headerReference w:type="even" r:id="rId25"/>
          <w:headerReference w:type="default" r:id="rId26"/>
          <w:footerReference w:type="even" r:id="rId27"/>
          <w:footerReference w:type="default" r:id="rId28"/>
          <w:headerReference w:type="first" r:id="rId29"/>
          <w:footerReference w:type="first" r:id="rId30"/>
          <w:pgSz w:w="11906" w:h="16838" w:code="9"/>
          <w:pgMar w:top="1701" w:right="1134" w:bottom="1418" w:left="1134" w:header="425" w:footer="567" w:gutter="0"/>
          <w:cols w:space="397"/>
          <w:docGrid w:linePitch="360"/>
        </w:sectPr>
      </w:pPr>
      <w:r>
        <w:rPr>
          <w:lang w:val="en-AU"/>
        </w:rPr>
        <w:tab/>
      </w:r>
      <w:bookmarkStart w:id="319" w:name="_Toc167377746"/>
      <w:bookmarkStart w:id="320" w:name="_Toc148789711"/>
      <w:bookmarkStart w:id="321" w:name="_Toc142295613"/>
      <w:bookmarkStart w:id="322" w:name="_Hlk157413386"/>
      <w:bookmarkEnd w:id="311"/>
      <w:bookmarkEnd w:id="312"/>
    </w:p>
    <w:p w14:paraId="708FEF62" w14:textId="31A3B45D" w:rsidR="00C8621D" w:rsidRPr="0086517E" w:rsidRDefault="0086517E" w:rsidP="0086517E">
      <w:pPr>
        <w:pStyle w:val="ANNEXHEADING"/>
      </w:pPr>
      <w:bookmarkStart w:id="323" w:name="_Ref168476367"/>
      <w:bookmarkStart w:id="324" w:name="_Ref168476440"/>
      <w:bookmarkStart w:id="325" w:name="_Toc947607272"/>
      <w:bookmarkStart w:id="326" w:name="_Toc191377374"/>
      <w:bookmarkEnd w:id="319"/>
      <w:r w:rsidRPr="0086517E">
        <w:lastRenderedPageBreak/>
        <w:t>Policy Dialogue Matrix</w:t>
      </w:r>
      <w:bookmarkEnd w:id="323"/>
      <w:bookmarkEnd w:id="324"/>
      <w:bookmarkEnd w:id="325"/>
      <w:bookmarkEnd w:id="326"/>
    </w:p>
    <w:p w14:paraId="4DC2968D" w14:textId="77777777" w:rsidR="0048526A" w:rsidRDefault="0048526A" w:rsidP="00C42279">
      <w:pPr>
        <w:pStyle w:val="BodyText"/>
      </w:pPr>
      <w:r w:rsidRPr="00EC47FA">
        <w:rPr>
          <w:rStyle w:val="Strong"/>
        </w:rPr>
        <w:t>AGE</w:t>
      </w:r>
      <w:r>
        <w:t>: Australian Government Entity</w:t>
      </w:r>
      <w:r w:rsidR="00030BB0">
        <w:t xml:space="preserve">, </w:t>
      </w:r>
      <w:r w:rsidRPr="00EC47FA">
        <w:rPr>
          <w:rStyle w:val="Strong"/>
        </w:rPr>
        <w:t>SGE</w:t>
      </w:r>
      <w:r>
        <w:t>: Southeast Asian Government Entity</w:t>
      </w:r>
      <w:r w:rsidR="00030BB0">
        <w:t>,</w:t>
      </w:r>
      <w:r>
        <w:t xml:space="preserve"> </w:t>
      </w:r>
      <w:r w:rsidRPr="00EC47FA">
        <w:rPr>
          <w:rStyle w:val="Strong"/>
        </w:rPr>
        <w:t>SEA</w:t>
      </w:r>
      <w:r>
        <w:t>: Southeast Asia</w:t>
      </w:r>
      <w:r w:rsidR="00030BB0">
        <w:t xml:space="preserve">, </w:t>
      </w:r>
      <w:r w:rsidRPr="00EC47FA">
        <w:rPr>
          <w:rStyle w:val="Strong"/>
        </w:rPr>
        <w:t>DAFF</w:t>
      </w:r>
      <w:r>
        <w:t>: Department of Agriculture</w:t>
      </w:r>
      <w:r w:rsidR="00625C05">
        <w:t>,</w:t>
      </w:r>
      <w:r>
        <w:t xml:space="preserve"> Forestry and Fisheries</w:t>
      </w:r>
      <w:r w:rsidR="00030BB0">
        <w:t>,</w:t>
      </w:r>
      <w:r>
        <w:br/>
      </w:r>
      <w:r w:rsidRPr="00EC47FA">
        <w:rPr>
          <w:rStyle w:val="Strong"/>
        </w:rPr>
        <w:t>DoE</w:t>
      </w:r>
      <w:r>
        <w:t>: Department of Education</w:t>
      </w:r>
      <w:r w:rsidR="00030BB0">
        <w:t xml:space="preserve">, </w:t>
      </w:r>
      <w:r w:rsidRPr="00EC47FA">
        <w:rPr>
          <w:rStyle w:val="Strong"/>
        </w:rPr>
        <w:t>COP</w:t>
      </w:r>
      <w:r>
        <w:t>: Conference of Parties (UN climate conference)</w:t>
      </w:r>
      <w:r w:rsidR="00030BB0">
        <w:t xml:space="preserve">, </w:t>
      </w:r>
      <w:r w:rsidRPr="00EC47FA">
        <w:rPr>
          <w:rStyle w:val="Strong"/>
        </w:rPr>
        <w:t>IPEF</w:t>
      </w:r>
      <w:r>
        <w:t>: Indo-Pacific Economic Framework</w:t>
      </w:r>
      <w:r w:rsidR="00030BB0">
        <w:t xml:space="preserve">, </w:t>
      </w:r>
      <w:r w:rsidRPr="00EC47FA">
        <w:rPr>
          <w:rStyle w:val="Strong"/>
        </w:rPr>
        <w:t>AHC</w:t>
      </w:r>
      <w:r>
        <w:t>: Australian High Commission</w:t>
      </w:r>
      <w:r>
        <w:br/>
      </w:r>
      <w:r w:rsidRPr="00EC47FA">
        <w:rPr>
          <w:rStyle w:val="Strong"/>
        </w:rPr>
        <w:t>HOM</w:t>
      </w:r>
      <w:r>
        <w:t>: Head of Mission</w:t>
      </w:r>
      <w:r w:rsidR="00030BB0">
        <w:t xml:space="preserve">, </w:t>
      </w:r>
      <w:r w:rsidRPr="00EC47FA">
        <w:rPr>
          <w:rStyle w:val="Strong"/>
        </w:rPr>
        <w:t>MC</w:t>
      </w:r>
      <w:r>
        <w:t>: Managing Contractor</w:t>
      </w:r>
    </w:p>
    <w:tbl>
      <w:tblPr>
        <w:tblStyle w:val="PlainTable2"/>
        <w:tblW w:w="5000" w:type="pct"/>
        <w:tblLook w:val="04A0" w:firstRow="1" w:lastRow="0" w:firstColumn="1" w:lastColumn="0" w:noHBand="0" w:noVBand="1"/>
      </w:tblPr>
      <w:tblGrid>
        <w:gridCol w:w="1832"/>
        <w:gridCol w:w="1853"/>
        <w:gridCol w:w="1845"/>
        <w:gridCol w:w="1984"/>
        <w:gridCol w:w="1303"/>
        <w:gridCol w:w="1836"/>
        <w:gridCol w:w="2116"/>
        <w:gridCol w:w="1801"/>
      </w:tblGrid>
      <w:tr w:rsidR="008D0029" w14:paraId="11AEC704" w14:textId="77777777" w:rsidTr="008D00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9" w:type="pct"/>
          </w:tcPr>
          <w:p w14:paraId="2877276C" w14:textId="2D0BF952" w:rsidR="00316481" w:rsidRPr="393AB3F7" w:rsidRDefault="00316481">
            <w:pPr>
              <w:spacing w:before="0" w:after="0"/>
              <w:rPr>
                <w:color w:val="007C89" w:themeColor="accent6"/>
                <w:sz w:val="18"/>
                <w:szCs w:val="18"/>
              </w:rPr>
            </w:pPr>
            <w:r w:rsidRPr="00316481">
              <w:rPr>
                <w:color w:val="007C89" w:themeColor="accent6"/>
                <w:sz w:val="18"/>
                <w:szCs w:val="18"/>
              </w:rPr>
              <w:t>End-of-Program Outcome</w:t>
            </w:r>
          </w:p>
        </w:tc>
        <w:tc>
          <w:tcPr>
            <w:tcW w:w="636" w:type="pct"/>
          </w:tcPr>
          <w:p w14:paraId="1EFF07BA" w14:textId="04400E74" w:rsidR="00316481" w:rsidRDefault="00316481">
            <w:pPr>
              <w:spacing w:before="0" w:after="0"/>
              <w:cnfStyle w:val="100000000000" w:firstRow="1" w:lastRow="0" w:firstColumn="0" w:lastColumn="0" w:oddVBand="0" w:evenVBand="0" w:oddHBand="0" w:evenHBand="0" w:firstRowFirstColumn="0" w:firstRowLastColumn="0" w:lastRowFirstColumn="0" w:lastRowLastColumn="0"/>
              <w:rPr>
                <w:color w:val="007C89" w:themeColor="accent6"/>
                <w:sz w:val="18"/>
                <w:szCs w:val="18"/>
              </w:rPr>
            </w:pPr>
            <w:r w:rsidRPr="393AB3F7">
              <w:rPr>
                <w:color w:val="007C89" w:themeColor="accent6"/>
                <w:sz w:val="18"/>
                <w:szCs w:val="18"/>
              </w:rPr>
              <w:t>Problem/Issue</w:t>
            </w:r>
          </w:p>
        </w:tc>
        <w:tc>
          <w:tcPr>
            <w:tcW w:w="633" w:type="pct"/>
          </w:tcPr>
          <w:p w14:paraId="38D8258A" w14:textId="77777777" w:rsidR="00316481" w:rsidRDefault="00316481">
            <w:pPr>
              <w:spacing w:before="0" w:after="0"/>
              <w:cnfStyle w:val="100000000000" w:firstRow="1" w:lastRow="0" w:firstColumn="0" w:lastColumn="0" w:oddVBand="0" w:evenVBand="0" w:oddHBand="0" w:evenHBand="0" w:firstRowFirstColumn="0" w:firstRowLastColumn="0" w:lastRowFirstColumn="0" w:lastRowLastColumn="0"/>
              <w:rPr>
                <w:color w:val="007C89" w:themeColor="accent6"/>
                <w:sz w:val="18"/>
                <w:szCs w:val="18"/>
              </w:rPr>
            </w:pPr>
            <w:r w:rsidRPr="393AB3F7">
              <w:rPr>
                <w:color w:val="007C89" w:themeColor="accent6"/>
                <w:sz w:val="18"/>
                <w:szCs w:val="18"/>
              </w:rPr>
              <w:t>Policy outcome sought</w:t>
            </w:r>
          </w:p>
        </w:tc>
        <w:tc>
          <w:tcPr>
            <w:tcW w:w="681" w:type="pct"/>
          </w:tcPr>
          <w:p w14:paraId="5724F719" w14:textId="77777777" w:rsidR="00316481" w:rsidRDefault="00316481">
            <w:pPr>
              <w:spacing w:before="0" w:after="0"/>
              <w:cnfStyle w:val="100000000000" w:firstRow="1" w:lastRow="0" w:firstColumn="0" w:lastColumn="0" w:oddVBand="0" w:evenVBand="0" w:oddHBand="0" w:evenHBand="0" w:firstRowFirstColumn="0" w:firstRowLastColumn="0" w:lastRowFirstColumn="0" w:lastRowLastColumn="0"/>
              <w:rPr>
                <w:color w:val="007C89" w:themeColor="accent6"/>
                <w:sz w:val="18"/>
                <w:szCs w:val="18"/>
              </w:rPr>
            </w:pPr>
            <w:r w:rsidRPr="393AB3F7">
              <w:rPr>
                <w:color w:val="007C89" w:themeColor="accent6"/>
                <w:sz w:val="18"/>
                <w:szCs w:val="18"/>
              </w:rPr>
              <w:t>Program entry points for policy dialogue</w:t>
            </w:r>
          </w:p>
        </w:tc>
        <w:tc>
          <w:tcPr>
            <w:tcW w:w="447" w:type="pct"/>
          </w:tcPr>
          <w:p w14:paraId="40285D5D" w14:textId="77777777" w:rsidR="00316481" w:rsidRDefault="00316481">
            <w:pPr>
              <w:spacing w:before="0" w:after="0"/>
              <w:cnfStyle w:val="100000000000" w:firstRow="1" w:lastRow="0" w:firstColumn="0" w:lastColumn="0" w:oddVBand="0" w:evenVBand="0" w:oddHBand="0" w:evenHBand="0" w:firstRowFirstColumn="0" w:firstRowLastColumn="0" w:lastRowFirstColumn="0" w:lastRowLastColumn="0"/>
              <w:rPr>
                <w:color w:val="007C89" w:themeColor="accent6"/>
                <w:sz w:val="18"/>
                <w:szCs w:val="18"/>
              </w:rPr>
            </w:pPr>
            <w:r w:rsidRPr="393AB3F7">
              <w:rPr>
                <w:color w:val="007C89" w:themeColor="accent6"/>
                <w:sz w:val="18"/>
                <w:szCs w:val="18"/>
              </w:rPr>
              <w:t>Influential stakeholders</w:t>
            </w:r>
          </w:p>
        </w:tc>
        <w:tc>
          <w:tcPr>
            <w:tcW w:w="630" w:type="pct"/>
          </w:tcPr>
          <w:p w14:paraId="6792861C" w14:textId="77777777" w:rsidR="00316481" w:rsidRDefault="00316481">
            <w:pPr>
              <w:spacing w:before="0" w:after="0"/>
              <w:cnfStyle w:val="100000000000" w:firstRow="1" w:lastRow="0" w:firstColumn="0" w:lastColumn="0" w:oddVBand="0" w:evenVBand="0" w:oddHBand="0" w:evenHBand="0" w:firstRowFirstColumn="0" w:firstRowLastColumn="0" w:lastRowFirstColumn="0" w:lastRowLastColumn="0"/>
              <w:rPr>
                <w:color w:val="007C89" w:themeColor="accent6"/>
                <w:sz w:val="18"/>
                <w:szCs w:val="18"/>
              </w:rPr>
            </w:pPr>
            <w:r w:rsidRPr="393AB3F7">
              <w:rPr>
                <w:color w:val="007C89" w:themeColor="accent6"/>
                <w:sz w:val="18"/>
                <w:szCs w:val="18"/>
              </w:rPr>
              <w:t>Resources required</w:t>
            </w:r>
          </w:p>
        </w:tc>
        <w:tc>
          <w:tcPr>
            <w:tcW w:w="726" w:type="pct"/>
          </w:tcPr>
          <w:p w14:paraId="7B2FCB64" w14:textId="77777777" w:rsidR="00316481" w:rsidRDefault="00316481">
            <w:pPr>
              <w:spacing w:before="0" w:after="0"/>
              <w:cnfStyle w:val="100000000000" w:firstRow="1" w:lastRow="0" w:firstColumn="0" w:lastColumn="0" w:oddVBand="0" w:evenVBand="0" w:oddHBand="0" w:evenHBand="0" w:firstRowFirstColumn="0" w:firstRowLastColumn="0" w:lastRowFirstColumn="0" w:lastRowLastColumn="0"/>
              <w:rPr>
                <w:color w:val="007C89" w:themeColor="accent6"/>
                <w:sz w:val="18"/>
                <w:szCs w:val="18"/>
              </w:rPr>
            </w:pPr>
            <w:r w:rsidRPr="393AB3F7">
              <w:rPr>
                <w:color w:val="007C89" w:themeColor="accent6"/>
                <w:sz w:val="18"/>
                <w:szCs w:val="18"/>
              </w:rPr>
              <w:t>Policy dialogue lead within DFAT</w:t>
            </w:r>
          </w:p>
        </w:tc>
        <w:tc>
          <w:tcPr>
            <w:tcW w:w="618" w:type="pct"/>
          </w:tcPr>
          <w:p w14:paraId="739AB8C1" w14:textId="77777777" w:rsidR="00316481" w:rsidRDefault="00316481">
            <w:pPr>
              <w:spacing w:before="0" w:after="0"/>
              <w:cnfStyle w:val="100000000000" w:firstRow="1" w:lastRow="0" w:firstColumn="0" w:lastColumn="0" w:oddVBand="0" w:evenVBand="0" w:oddHBand="0" w:evenHBand="0" w:firstRowFirstColumn="0" w:firstRowLastColumn="0" w:lastRowFirstColumn="0" w:lastRowLastColumn="0"/>
              <w:rPr>
                <w:color w:val="007C89" w:themeColor="accent6"/>
                <w:sz w:val="18"/>
                <w:szCs w:val="18"/>
              </w:rPr>
            </w:pPr>
            <w:r w:rsidRPr="393AB3F7">
              <w:rPr>
                <w:color w:val="007C89" w:themeColor="accent6"/>
                <w:sz w:val="18"/>
                <w:szCs w:val="18"/>
              </w:rPr>
              <w:t>Partnership lead within MC</w:t>
            </w:r>
          </w:p>
        </w:tc>
      </w:tr>
      <w:tr w:rsidR="008D0029" w14:paraId="35FC1D58" w14:textId="77777777" w:rsidTr="008D0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2DCC8105" w14:textId="791BD736" w:rsidR="00316481" w:rsidRPr="393AB3F7" w:rsidRDefault="008D0029">
            <w:pPr>
              <w:spacing w:before="0" w:after="0"/>
              <w:rPr>
                <w:color w:val="auto"/>
                <w:sz w:val="18"/>
                <w:szCs w:val="18"/>
              </w:rPr>
            </w:pPr>
            <w:r w:rsidRPr="008D0029">
              <w:rPr>
                <w:color w:val="auto"/>
                <w:sz w:val="18"/>
                <w:szCs w:val="18"/>
              </w:rPr>
              <w:t>1. Broader and deeper partnerships between Australian and Southeast Asian government institutions in targeted areas of mutual interest</w:t>
            </w:r>
          </w:p>
        </w:tc>
        <w:tc>
          <w:tcPr>
            <w:tcW w:w="636" w:type="pct"/>
          </w:tcPr>
          <w:p w14:paraId="37BB0A86" w14:textId="2A5F870B" w:rsidR="00316481" w:rsidRDefault="00316481">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393AB3F7">
              <w:rPr>
                <w:color w:val="auto"/>
                <w:sz w:val="18"/>
                <w:szCs w:val="18"/>
              </w:rPr>
              <w:t xml:space="preserve">Ongoing collaboration on shared government policy goals and capability building of SGEs is missing. </w:t>
            </w:r>
          </w:p>
        </w:tc>
        <w:tc>
          <w:tcPr>
            <w:tcW w:w="633" w:type="pct"/>
          </w:tcPr>
          <w:p w14:paraId="1D8F850F" w14:textId="5FB3F6EA" w:rsidR="00316481" w:rsidRDefault="00316481">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393AB3F7">
              <w:rPr>
                <w:color w:val="auto"/>
                <w:sz w:val="18"/>
                <w:szCs w:val="18"/>
              </w:rPr>
              <w:t>Policy goals bilateral dialogues (e.g.  Comprehensive Strategic Partnerships), leverag</w:t>
            </w:r>
            <w:r>
              <w:rPr>
                <w:color w:val="auto"/>
                <w:sz w:val="18"/>
                <w:szCs w:val="18"/>
              </w:rPr>
              <w:t>e</w:t>
            </w:r>
            <w:r w:rsidRPr="393AB3F7">
              <w:rPr>
                <w:color w:val="auto"/>
                <w:sz w:val="18"/>
                <w:szCs w:val="18"/>
              </w:rPr>
              <w:t xml:space="preserve"> work of </w:t>
            </w:r>
            <w:r w:rsidR="005A5D5B">
              <w:rPr>
                <w:color w:val="auto"/>
                <w:sz w:val="18"/>
                <w:szCs w:val="18"/>
              </w:rPr>
              <w:t>SEAG2G</w:t>
            </w:r>
            <w:r w:rsidRPr="393AB3F7">
              <w:rPr>
                <w:color w:val="auto"/>
                <w:sz w:val="18"/>
                <w:szCs w:val="18"/>
              </w:rPr>
              <w:t xml:space="preserve"> partnerships.</w:t>
            </w:r>
          </w:p>
        </w:tc>
        <w:tc>
          <w:tcPr>
            <w:tcW w:w="681" w:type="pct"/>
          </w:tcPr>
          <w:p w14:paraId="25F043C7" w14:textId="77777777" w:rsidR="00316481" w:rsidRDefault="00316481">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393AB3F7">
              <w:rPr>
                <w:color w:val="auto"/>
                <w:sz w:val="18"/>
                <w:szCs w:val="18"/>
              </w:rPr>
              <w:t xml:space="preserve">Design of core partnership activities taking account of global/regional/bilateral policy goals, plus country-level/on demand activities. </w:t>
            </w:r>
          </w:p>
        </w:tc>
        <w:tc>
          <w:tcPr>
            <w:tcW w:w="447" w:type="pct"/>
          </w:tcPr>
          <w:p w14:paraId="0D64ED08" w14:textId="77777777" w:rsidR="00316481" w:rsidRDefault="00316481">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393AB3F7">
              <w:rPr>
                <w:color w:val="auto"/>
                <w:sz w:val="18"/>
                <w:szCs w:val="18"/>
              </w:rPr>
              <w:t xml:space="preserve">DFAT, AGE and SGE Ministers. </w:t>
            </w:r>
          </w:p>
        </w:tc>
        <w:tc>
          <w:tcPr>
            <w:tcW w:w="630" w:type="pct"/>
          </w:tcPr>
          <w:p w14:paraId="73E6072C" w14:textId="77777777" w:rsidR="00316481" w:rsidRDefault="00316481">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393AB3F7">
              <w:rPr>
                <w:color w:val="auto"/>
                <w:sz w:val="18"/>
                <w:szCs w:val="18"/>
              </w:rPr>
              <w:t xml:space="preserve">Executive-level steering committee, annual strategic framework. </w:t>
            </w:r>
          </w:p>
        </w:tc>
        <w:tc>
          <w:tcPr>
            <w:tcW w:w="726" w:type="pct"/>
          </w:tcPr>
          <w:p w14:paraId="5AAE16D2" w14:textId="77777777" w:rsidR="00316481" w:rsidRDefault="00316481">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393AB3F7">
              <w:rPr>
                <w:color w:val="auto"/>
                <w:sz w:val="18"/>
                <w:szCs w:val="18"/>
              </w:rPr>
              <w:t>AGE/ HOM/Ministers/Senior officials during high-level visits backed by relevant DFAT Counsellor</w:t>
            </w:r>
          </w:p>
        </w:tc>
        <w:tc>
          <w:tcPr>
            <w:tcW w:w="618" w:type="pct"/>
          </w:tcPr>
          <w:p w14:paraId="63AE6F99" w14:textId="77777777" w:rsidR="00316481" w:rsidRDefault="00316481">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393AB3F7">
              <w:rPr>
                <w:color w:val="auto"/>
                <w:sz w:val="18"/>
                <w:szCs w:val="18"/>
              </w:rPr>
              <w:t>Executive Director</w:t>
            </w:r>
          </w:p>
        </w:tc>
      </w:tr>
      <w:tr w:rsidR="008D0029" w14:paraId="2625F488" w14:textId="77777777" w:rsidTr="008D0029">
        <w:tc>
          <w:tcPr>
            <w:cnfStyle w:val="001000000000" w:firstRow="0" w:lastRow="0" w:firstColumn="1" w:lastColumn="0" w:oddVBand="0" w:evenVBand="0" w:oddHBand="0" w:evenHBand="0" w:firstRowFirstColumn="0" w:firstRowLastColumn="0" w:lastRowFirstColumn="0" w:lastRowLastColumn="0"/>
            <w:tcW w:w="629" w:type="pct"/>
          </w:tcPr>
          <w:p w14:paraId="07AF0D80" w14:textId="087AC75D" w:rsidR="00316481" w:rsidRPr="008D0029" w:rsidRDefault="008D0029">
            <w:pPr>
              <w:spacing w:before="0" w:after="0"/>
              <w:rPr>
                <w:color w:val="auto"/>
                <w:sz w:val="18"/>
                <w:szCs w:val="18"/>
              </w:rPr>
            </w:pPr>
            <w:r w:rsidRPr="008D0029">
              <w:rPr>
                <w:rFonts w:ascii="Calibri" w:hAnsi="Calibri" w:cs="Calibri"/>
                <w:color w:val="auto"/>
                <w:sz w:val="18"/>
                <w:szCs w:val="18"/>
              </w:rPr>
              <w:t>2. Southeast Asia governments improve policy and practice in identified thematic priority areas in support of economic and social development</w:t>
            </w:r>
          </w:p>
        </w:tc>
        <w:tc>
          <w:tcPr>
            <w:tcW w:w="636" w:type="pct"/>
          </w:tcPr>
          <w:p w14:paraId="3062579E" w14:textId="028A1E0A" w:rsidR="00316481" w:rsidRDefault="00316481">
            <w:pPr>
              <w:spacing w:before="0" w:after="0"/>
              <w:cnfStyle w:val="000000000000" w:firstRow="0" w:lastRow="0" w:firstColumn="0" w:lastColumn="0" w:oddVBand="0" w:evenVBand="0" w:oddHBand="0" w:evenHBand="0" w:firstRowFirstColumn="0" w:firstRowLastColumn="0" w:lastRowFirstColumn="0" w:lastRowLastColumn="0"/>
              <w:rPr>
                <w:color w:val="auto"/>
                <w:sz w:val="18"/>
                <w:szCs w:val="18"/>
              </w:rPr>
            </w:pPr>
            <w:r w:rsidRPr="393AB3F7">
              <w:rPr>
                <w:b/>
                <w:color w:val="auto"/>
                <w:sz w:val="18"/>
                <w:szCs w:val="18"/>
              </w:rPr>
              <w:t>Climate change and energy transition:</w:t>
            </w:r>
            <w:r w:rsidRPr="393AB3F7">
              <w:rPr>
                <w:i/>
                <w:iCs/>
                <w:color w:val="auto"/>
                <w:sz w:val="18"/>
                <w:szCs w:val="18"/>
              </w:rPr>
              <w:t xml:space="preserve"> </w:t>
            </w:r>
            <w:r w:rsidRPr="393AB3F7">
              <w:rPr>
                <w:color w:val="auto"/>
                <w:sz w:val="18"/>
                <w:szCs w:val="18"/>
              </w:rPr>
              <w:t xml:space="preserve">Addressing the climate and energy transition requires significant joint-efforts and policy certainty for investors. </w:t>
            </w:r>
          </w:p>
        </w:tc>
        <w:tc>
          <w:tcPr>
            <w:tcW w:w="633" w:type="pct"/>
          </w:tcPr>
          <w:p w14:paraId="47C82456" w14:textId="77777777" w:rsidR="00316481" w:rsidRDefault="00316481">
            <w:pPr>
              <w:spacing w:before="0" w:after="0"/>
              <w:cnfStyle w:val="000000000000" w:firstRow="0" w:lastRow="0" w:firstColumn="0" w:lastColumn="0" w:oddVBand="0" w:evenVBand="0" w:oddHBand="0" w:evenHBand="0" w:firstRowFirstColumn="0" w:firstRowLastColumn="0" w:lastRowFirstColumn="0" w:lastRowLastColumn="0"/>
              <w:rPr>
                <w:color w:val="auto"/>
                <w:sz w:val="18"/>
                <w:szCs w:val="18"/>
              </w:rPr>
            </w:pPr>
            <w:r w:rsidRPr="393AB3F7">
              <w:rPr>
                <w:color w:val="auto"/>
                <w:sz w:val="18"/>
                <w:szCs w:val="18"/>
              </w:rPr>
              <w:t xml:space="preserve">Policy frameworks accelerate an affordable and inclusive energy transition in SEA countries, with opportunities for international investors and suppliers. </w:t>
            </w:r>
          </w:p>
        </w:tc>
        <w:tc>
          <w:tcPr>
            <w:tcW w:w="681" w:type="pct"/>
          </w:tcPr>
          <w:p w14:paraId="6426CC36" w14:textId="244F7217" w:rsidR="00316481" w:rsidRDefault="005A5D5B">
            <w:pPr>
              <w:spacing w:before="0" w:after="0"/>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SEAG2G</w:t>
            </w:r>
            <w:r w:rsidR="00316481" w:rsidRPr="393AB3F7">
              <w:rPr>
                <w:color w:val="auto"/>
                <w:sz w:val="18"/>
                <w:szCs w:val="18"/>
              </w:rPr>
              <w:t xml:space="preserve"> partnerships with climate, energy and possibly finance agencies in SEA countries. </w:t>
            </w:r>
          </w:p>
        </w:tc>
        <w:tc>
          <w:tcPr>
            <w:tcW w:w="447" w:type="pct"/>
          </w:tcPr>
          <w:p w14:paraId="3F750CB5" w14:textId="77777777" w:rsidR="00316481" w:rsidRDefault="00316481">
            <w:pPr>
              <w:spacing w:before="0" w:after="0"/>
              <w:cnfStyle w:val="000000000000" w:firstRow="0" w:lastRow="0" w:firstColumn="0" w:lastColumn="0" w:oddVBand="0" w:evenVBand="0" w:oddHBand="0" w:evenHBand="0" w:firstRowFirstColumn="0" w:firstRowLastColumn="0" w:lastRowFirstColumn="0" w:lastRowLastColumn="0"/>
              <w:rPr>
                <w:color w:val="auto"/>
                <w:sz w:val="18"/>
                <w:szCs w:val="18"/>
              </w:rPr>
            </w:pPr>
            <w:r w:rsidRPr="393AB3F7">
              <w:rPr>
                <w:color w:val="auto"/>
                <w:sz w:val="18"/>
                <w:szCs w:val="18"/>
              </w:rPr>
              <w:t>SEA counterpart agencies, private sector</w:t>
            </w:r>
          </w:p>
        </w:tc>
        <w:tc>
          <w:tcPr>
            <w:tcW w:w="630" w:type="pct"/>
          </w:tcPr>
          <w:p w14:paraId="08755479" w14:textId="77777777" w:rsidR="00316481" w:rsidRDefault="00316481">
            <w:pPr>
              <w:spacing w:before="0" w:after="0"/>
              <w:cnfStyle w:val="000000000000" w:firstRow="0" w:lastRow="0" w:firstColumn="0" w:lastColumn="0" w:oddVBand="0" w:evenVBand="0" w:oddHBand="0" w:evenHBand="0" w:firstRowFirstColumn="0" w:firstRowLastColumn="0" w:lastRowFirstColumn="0" w:lastRowLastColumn="0"/>
              <w:rPr>
                <w:color w:val="auto"/>
                <w:sz w:val="18"/>
                <w:szCs w:val="18"/>
              </w:rPr>
            </w:pPr>
            <w:r w:rsidRPr="393AB3F7">
              <w:rPr>
                <w:color w:val="auto"/>
                <w:sz w:val="18"/>
                <w:szCs w:val="18"/>
              </w:rPr>
              <w:t>Partnership agreements, and technical personnel.</w:t>
            </w:r>
          </w:p>
        </w:tc>
        <w:tc>
          <w:tcPr>
            <w:tcW w:w="726" w:type="pct"/>
          </w:tcPr>
          <w:p w14:paraId="18365BD5" w14:textId="77777777" w:rsidR="00316481" w:rsidRDefault="00316481">
            <w:pPr>
              <w:spacing w:before="0" w:after="0"/>
              <w:cnfStyle w:val="000000000000" w:firstRow="0" w:lastRow="0" w:firstColumn="0" w:lastColumn="0" w:oddVBand="0" w:evenVBand="0" w:oddHBand="0" w:evenHBand="0" w:firstRowFirstColumn="0" w:firstRowLastColumn="0" w:lastRowFirstColumn="0" w:lastRowLastColumn="0"/>
              <w:rPr>
                <w:color w:val="auto"/>
                <w:sz w:val="18"/>
                <w:szCs w:val="18"/>
              </w:rPr>
            </w:pPr>
            <w:r w:rsidRPr="393AB3F7">
              <w:rPr>
                <w:color w:val="auto"/>
                <w:sz w:val="18"/>
                <w:szCs w:val="18"/>
              </w:rPr>
              <w:t>AGE/ Relevant DFAT Counsellor, backed by HOM/Ministers during high level visits.</w:t>
            </w:r>
          </w:p>
        </w:tc>
        <w:tc>
          <w:tcPr>
            <w:tcW w:w="618" w:type="pct"/>
          </w:tcPr>
          <w:p w14:paraId="786DC4DB" w14:textId="77777777" w:rsidR="00316481" w:rsidRDefault="00316481">
            <w:pPr>
              <w:spacing w:before="0" w:after="0"/>
              <w:cnfStyle w:val="000000000000" w:firstRow="0" w:lastRow="0" w:firstColumn="0" w:lastColumn="0" w:oddVBand="0" w:evenVBand="0" w:oddHBand="0" w:evenHBand="0" w:firstRowFirstColumn="0" w:firstRowLastColumn="0" w:lastRowFirstColumn="0" w:lastRowLastColumn="0"/>
              <w:rPr>
                <w:color w:val="auto"/>
                <w:sz w:val="18"/>
                <w:szCs w:val="18"/>
              </w:rPr>
            </w:pPr>
            <w:r w:rsidRPr="393AB3F7">
              <w:rPr>
                <w:color w:val="auto"/>
                <w:sz w:val="18"/>
                <w:szCs w:val="18"/>
              </w:rPr>
              <w:t>Executive Director</w:t>
            </w:r>
          </w:p>
        </w:tc>
      </w:tr>
      <w:tr w:rsidR="008D0029" w14:paraId="6A9DA56D" w14:textId="77777777" w:rsidTr="008D0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3AB2C440" w14:textId="6AD662DD" w:rsidR="008D0029" w:rsidRPr="393AB3F7" w:rsidRDefault="008D0029" w:rsidP="008D0029">
            <w:pPr>
              <w:spacing w:before="0" w:after="0"/>
              <w:rPr>
                <w:b/>
                <w:color w:val="auto"/>
                <w:sz w:val="18"/>
                <w:szCs w:val="18"/>
              </w:rPr>
            </w:pPr>
            <w:r w:rsidRPr="008D0029">
              <w:rPr>
                <w:rFonts w:ascii="Calibri" w:hAnsi="Calibri" w:cs="Calibri"/>
                <w:color w:val="auto"/>
                <w:sz w:val="18"/>
                <w:szCs w:val="18"/>
              </w:rPr>
              <w:t>2. Southeast Asia governments improve policy and practice in identified thematic priority areas in support of economic and social development</w:t>
            </w:r>
          </w:p>
        </w:tc>
        <w:tc>
          <w:tcPr>
            <w:tcW w:w="636" w:type="pct"/>
          </w:tcPr>
          <w:p w14:paraId="1922B956" w14:textId="02A2CD83" w:rsidR="008D0029" w:rsidRDefault="008D0029" w:rsidP="008D0029">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393AB3F7">
              <w:rPr>
                <w:b/>
                <w:color w:val="auto"/>
                <w:sz w:val="18"/>
                <w:szCs w:val="18"/>
              </w:rPr>
              <w:t xml:space="preserve">Education and skills: </w:t>
            </w:r>
            <w:r w:rsidRPr="393AB3F7">
              <w:rPr>
                <w:color w:val="auto"/>
                <w:sz w:val="18"/>
                <w:szCs w:val="18"/>
              </w:rPr>
              <w:t>Changing skillsets are needed for rapidly changing economies.</w:t>
            </w:r>
            <w:r w:rsidRPr="393AB3F7">
              <w:rPr>
                <w:i/>
                <w:iCs/>
                <w:color w:val="auto"/>
                <w:sz w:val="18"/>
                <w:szCs w:val="18"/>
              </w:rPr>
              <w:t xml:space="preserve"> </w:t>
            </w:r>
            <w:r w:rsidRPr="393AB3F7">
              <w:rPr>
                <w:color w:val="auto"/>
                <w:sz w:val="18"/>
                <w:szCs w:val="18"/>
              </w:rPr>
              <w:t>Policies to enable labour mobility, and high</w:t>
            </w:r>
            <w:r>
              <w:rPr>
                <w:color w:val="auto"/>
                <w:sz w:val="18"/>
                <w:szCs w:val="18"/>
              </w:rPr>
              <w:t>-</w:t>
            </w:r>
            <w:r w:rsidRPr="393AB3F7">
              <w:rPr>
                <w:color w:val="auto"/>
                <w:sz w:val="18"/>
                <w:szCs w:val="18"/>
              </w:rPr>
              <w:t xml:space="preserve">quality provision of education and training are key. </w:t>
            </w:r>
          </w:p>
        </w:tc>
        <w:tc>
          <w:tcPr>
            <w:tcW w:w="633" w:type="pct"/>
          </w:tcPr>
          <w:p w14:paraId="642CC6FF" w14:textId="77777777" w:rsidR="008D0029" w:rsidRDefault="008D0029" w:rsidP="008D0029">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393AB3F7">
              <w:rPr>
                <w:color w:val="auto"/>
                <w:sz w:val="18"/>
                <w:szCs w:val="18"/>
              </w:rPr>
              <w:t xml:space="preserve">Policies to boost skills for growth industries, including digital and climate transitions. </w:t>
            </w:r>
          </w:p>
          <w:p w14:paraId="24DB0BAA" w14:textId="77777777" w:rsidR="008D0029" w:rsidRDefault="008D0029" w:rsidP="008D0029">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393AB3F7">
              <w:rPr>
                <w:color w:val="auto"/>
                <w:sz w:val="18"/>
                <w:szCs w:val="18"/>
              </w:rPr>
              <w:t xml:space="preserve">Mutual skills recognition. </w:t>
            </w:r>
          </w:p>
          <w:p w14:paraId="025B493C" w14:textId="77777777" w:rsidR="008D0029" w:rsidRDefault="008D0029" w:rsidP="008D0029">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393AB3F7">
              <w:rPr>
                <w:color w:val="auto"/>
                <w:sz w:val="18"/>
                <w:szCs w:val="18"/>
              </w:rPr>
              <w:t>Skills policies to increase participation of women and people with disabilities.</w:t>
            </w:r>
          </w:p>
        </w:tc>
        <w:tc>
          <w:tcPr>
            <w:tcW w:w="681" w:type="pct"/>
          </w:tcPr>
          <w:p w14:paraId="0315396C" w14:textId="10F5434F" w:rsidR="008D0029" w:rsidRDefault="005A5D5B" w:rsidP="008D0029">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SEAG2G</w:t>
            </w:r>
            <w:r w:rsidR="008D0029" w:rsidRPr="393AB3F7">
              <w:rPr>
                <w:color w:val="auto"/>
                <w:sz w:val="18"/>
                <w:szCs w:val="18"/>
              </w:rPr>
              <w:t xml:space="preserve"> partnerships with education and employment agencies in SEA countries. </w:t>
            </w:r>
            <w:r w:rsidR="008D0029" w:rsidRPr="00880D84">
              <w:rPr>
                <w:color w:val="auto"/>
                <w:sz w:val="18"/>
                <w:szCs w:val="18"/>
              </w:rPr>
              <w:t>DoE/DEWR work with SGEs to update regulations to enable access for Australian education providers.</w:t>
            </w:r>
          </w:p>
        </w:tc>
        <w:tc>
          <w:tcPr>
            <w:tcW w:w="447" w:type="pct"/>
          </w:tcPr>
          <w:p w14:paraId="6048A7AC" w14:textId="77777777" w:rsidR="008D0029" w:rsidRDefault="008D0029" w:rsidP="008D0029">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393AB3F7">
              <w:rPr>
                <w:color w:val="auto"/>
                <w:sz w:val="18"/>
                <w:szCs w:val="18"/>
              </w:rPr>
              <w:t xml:space="preserve">SEA counterpart agencies, professional associations </w:t>
            </w:r>
          </w:p>
        </w:tc>
        <w:tc>
          <w:tcPr>
            <w:tcW w:w="630" w:type="pct"/>
          </w:tcPr>
          <w:p w14:paraId="5E554E3D" w14:textId="77777777" w:rsidR="008D0029" w:rsidRDefault="008D0029" w:rsidP="008D0029">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393AB3F7">
              <w:rPr>
                <w:color w:val="auto"/>
                <w:sz w:val="18"/>
                <w:szCs w:val="18"/>
              </w:rPr>
              <w:t>Partnership agreements, and technical personnel.</w:t>
            </w:r>
          </w:p>
        </w:tc>
        <w:tc>
          <w:tcPr>
            <w:tcW w:w="726" w:type="pct"/>
          </w:tcPr>
          <w:p w14:paraId="09A76DC7" w14:textId="77777777" w:rsidR="008D0029" w:rsidRDefault="008D0029" w:rsidP="008D0029">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393AB3F7">
              <w:rPr>
                <w:color w:val="auto"/>
                <w:sz w:val="18"/>
                <w:szCs w:val="18"/>
              </w:rPr>
              <w:t>AGE/Relevant DFAT Counsellor, backed by HOM/Ministers during high level visits.</w:t>
            </w:r>
          </w:p>
        </w:tc>
        <w:tc>
          <w:tcPr>
            <w:tcW w:w="618" w:type="pct"/>
          </w:tcPr>
          <w:p w14:paraId="772B292E" w14:textId="77777777" w:rsidR="008D0029" w:rsidRDefault="008D0029" w:rsidP="008D0029">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393AB3F7">
              <w:rPr>
                <w:color w:val="auto"/>
                <w:sz w:val="18"/>
                <w:szCs w:val="18"/>
              </w:rPr>
              <w:t>Executive Director</w:t>
            </w:r>
          </w:p>
          <w:p w14:paraId="4DD7CB43" w14:textId="77777777" w:rsidR="008D0029" w:rsidRDefault="008D0029" w:rsidP="008D0029">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393AB3F7">
              <w:rPr>
                <w:color w:val="auto"/>
                <w:sz w:val="18"/>
                <w:szCs w:val="18"/>
              </w:rPr>
              <w:t>GEDSI Manager</w:t>
            </w:r>
          </w:p>
        </w:tc>
      </w:tr>
      <w:tr w:rsidR="008D0029" w14:paraId="31FFD107" w14:textId="77777777" w:rsidTr="008D0029">
        <w:tc>
          <w:tcPr>
            <w:cnfStyle w:val="001000000000" w:firstRow="0" w:lastRow="0" w:firstColumn="1" w:lastColumn="0" w:oddVBand="0" w:evenVBand="0" w:oddHBand="0" w:evenHBand="0" w:firstRowFirstColumn="0" w:firstRowLastColumn="0" w:lastRowFirstColumn="0" w:lastRowLastColumn="0"/>
            <w:tcW w:w="629" w:type="pct"/>
          </w:tcPr>
          <w:p w14:paraId="39FD088B" w14:textId="63717074" w:rsidR="008D0029" w:rsidRPr="393AB3F7" w:rsidRDefault="008D0029" w:rsidP="008D0029">
            <w:pPr>
              <w:spacing w:before="0" w:after="0"/>
              <w:rPr>
                <w:b/>
                <w:color w:val="auto"/>
                <w:sz w:val="18"/>
                <w:szCs w:val="18"/>
              </w:rPr>
            </w:pPr>
            <w:r w:rsidRPr="008D0029">
              <w:rPr>
                <w:rFonts w:ascii="Calibri" w:hAnsi="Calibri" w:cs="Calibri"/>
                <w:color w:val="auto"/>
                <w:sz w:val="18"/>
                <w:szCs w:val="18"/>
              </w:rPr>
              <w:lastRenderedPageBreak/>
              <w:t>2. Southeast Asia governments improve policy and practice in identified thematic priority areas in support of economic and social development</w:t>
            </w:r>
          </w:p>
        </w:tc>
        <w:tc>
          <w:tcPr>
            <w:tcW w:w="636" w:type="pct"/>
          </w:tcPr>
          <w:p w14:paraId="3CE02981" w14:textId="2410F7BE" w:rsidR="008D0029" w:rsidRDefault="008D0029" w:rsidP="008D0029">
            <w:pPr>
              <w:spacing w:before="0" w:after="0"/>
              <w:cnfStyle w:val="000000000000" w:firstRow="0" w:lastRow="0" w:firstColumn="0" w:lastColumn="0" w:oddVBand="0" w:evenVBand="0" w:oddHBand="0" w:evenHBand="0" w:firstRowFirstColumn="0" w:firstRowLastColumn="0" w:lastRowFirstColumn="0" w:lastRowLastColumn="0"/>
              <w:rPr>
                <w:i/>
                <w:iCs/>
                <w:color w:val="auto"/>
                <w:sz w:val="18"/>
                <w:szCs w:val="18"/>
              </w:rPr>
            </w:pPr>
            <w:r w:rsidRPr="393AB3F7">
              <w:rPr>
                <w:b/>
                <w:color w:val="auto"/>
                <w:sz w:val="18"/>
                <w:szCs w:val="18"/>
              </w:rPr>
              <w:t>Sustainable agriculture and food security:</w:t>
            </w:r>
            <w:r w:rsidRPr="393AB3F7">
              <w:rPr>
                <w:i/>
                <w:iCs/>
                <w:color w:val="auto"/>
                <w:sz w:val="18"/>
                <w:szCs w:val="18"/>
              </w:rPr>
              <w:t xml:space="preserve"> </w:t>
            </w:r>
            <w:r w:rsidRPr="393AB3F7">
              <w:rPr>
                <w:color w:val="auto"/>
                <w:sz w:val="18"/>
                <w:szCs w:val="18"/>
              </w:rPr>
              <w:t xml:space="preserve">Agricultural productivity, food security and livelihoods need to adapt to urbanisation, growing populations and climate change. </w:t>
            </w:r>
          </w:p>
        </w:tc>
        <w:tc>
          <w:tcPr>
            <w:tcW w:w="633" w:type="pct"/>
          </w:tcPr>
          <w:p w14:paraId="7EA50AB5" w14:textId="77777777" w:rsidR="008D0029" w:rsidRDefault="008D0029" w:rsidP="008D0029">
            <w:pPr>
              <w:spacing w:before="0" w:after="0"/>
              <w:cnfStyle w:val="000000000000" w:firstRow="0" w:lastRow="0" w:firstColumn="0" w:lastColumn="0" w:oddVBand="0" w:evenVBand="0" w:oddHBand="0" w:evenHBand="0" w:firstRowFirstColumn="0" w:firstRowLastColumn="0" w:lastRowFirstColumn="0" w:lastRowLastColumn="0"/>
              <w:rPr>
                <w:color w:val="auto"/>
                <w:sz w:val="18"/>
                <w:szCs w:val="18"/>
              </w:rPr>
            </w:pPr>
            <w:r w:rsidRPr="393AB3F7">
              <w:rPr>
                <w:color w:val="auto"/>
                <w:sz w:val="18"/>
                <w:szCs w:val="18"/>
              </w:rPr>
              <w:t>Policies to strengthen food security in SEA while adapting agricultural systems to climate change (e.g. policies enabling uptake of technology and/or financial risk management products)</w:t>
            </w:r>
          </w:p>
        </w:tc>
        <w:tc>
          <w:tcPr>
            <w:tcW w:w="681" w:type="pct"/>
          </w:tcPr>
          <w:p w14:paraId="1C98C196" w14:textId="7679D8EA" w:rsidR="008D0029" w:rsidRDefault="005A5D5B" w:rsidP="008D0029">
            <w:pPr>
              <w:spacing w:before="0" w:after="0"/>
              <w:cnfStyle w:val="000000000000" w:firstRow="0" w:lastRow="0" w:firstColumn="0" w:lastColumn="0" w:oddVBand="0" w:evenVBand="0" w:oddHBand="0" w:evenHBand="0" w:firstRowFirstColumn="0" w:firstRowLastColumn="0" w:lastRowFirstColumn="0" w:lastRowLastColumn="0"/>
              <w:rPr>
                <w:i/>
                <w:iCs/>
                <w:color w:val="auto"/>
                <w:sz w:val="18"/>
                <w:szCs w:val="18"/>
              </w:rPr>
            </w:pPr>
            <w:r>
              <w:rPr>
                <w:color w:val="auto"/>
                <w:sz w:val="18"/>
                <w:szCs w:val="18"/>
              </w:rPr>
              <w:t>SEAG2G</w:t>
            </w:r>
            <w:r w:rsidR="008D0029" w:rsidRPr="393AB3F7">
              <w:rPr>
                <w:color w:val="auto"/>
                <w:sz w:val="18"/>
                <w:szCs w:val="18"/>
              </w:rPr>
              <w:t xml:space="preserve"> partnerships with agricultural and standards agencies in SEA countries. </w:t>
            </w:r>
            <w:r w:rsidR="008D0029">
              <w:rPr>
                <w:color w:val="auto"/>
                <w:sz w:val="18"/>
                <w:szCs w:val="18"/>
              </w:rPr>
              <w:t>D</w:t>
            </w:r>
            <w:r w:rsidR="008D0029" w:rsidRPr="00880D84">
              <w:rPr>
                <w:color w:val="auto"/>
                <w:sz w:val="18"/>
                <w:szCs w:val="18"/>
              </w:rPr>
              <w:t>AFF work on common standards and approaches in biosecurity and disease management for agricultural and livestock trade.</w:t>
            </w:r>
          </w:p>
        </w:tc>
        <w:tc>
          <w:tcPr>
            <w:tcW w:w="447" w:type="pct"/>
          </w:tcPr>
          <w:p w14:paraId="2B474679" w14:textId="77777777" w:rsidR="008D0029" w:rsidRDefault="008D0029" w:rsidP="008D0029">
            <w:pPr>
              <w:spacing w:before="0" w:after="0"/>
              <w:cnfStyle w:val="000000000000" w:firstRow="0" w:lastRow="0" w:firstColumn="0" w:lastColumn="0" w:oddVBand="0" w:evenVBand="0" w:oddHBand="0" w:evenHBand="0" w:firstRowFirstColumn="0" w:firstRowLastColumn="0" w:lastRowFirstColumn="0" w:lastRowLastColumn="0"/>
              <w:rPr>
                <w:color w:val="auto"/>
                <w:sz w:val="18"/>
                <w:szCs w:val="18"/>
              </w:rPr>
            </w:pPr>
            <w:r w:rsidRPr="393AB3F7">
              <w:rPr>
                <w:color w:val="auto"/>
                <w:sz w:val="18"/>
                <w:szCs w:val="18"/>
              </w:rPr>
              <w:t xml:space="preserve">SEA counterpart agencies, agricultural industry associations. </w:t>
            </w:r>
          </w:p>
        </w:tc>
        <w:tc>
          <w:tcPr>
            <w:tcW w:w="630" w:type="pct"/>
          </w:tcPr>
          <w:p w14:paraId="68676586" w14:textId="77777777" w:rsidR="008D0029" w:rsidRDefault="008D0029" w:rsidP="008D0029">
            <w:pPr>
              <w:spacing w:before="0" w:after="0"/>
              <w:cnfStyle w:val="000000000000" w:firstRow="0" w:lastRow="0" w:firstColumn="0" w:lastColumn="0" w:oddVBand="0" w:evenVBand="0" w:oddHBand="0" w:evenHBand="0" w:firstRowFirstColumn="0" w:firstRowLastColumn="0" w:lastRowFirstColumn="0" w:lastRowLastColumn="0"/>
              <w:rPr>
                <w:color w:val="auto"/>
                <w:sz w:val="18"/>
                <w:szCs w:val="18"/>
              </w:rPr>
            </w:pPr>
            <w:r w:rsidRPr="393AB3F7">
              <w:rPr>
                <w:color w:val="auto"/>
                <w:sz w:val="18"/>
                <w:szCs w:val="18"/>
              </w:rPr>
              <w:t>Partnership agreements, and technical personnel.</w:t>
            </w:r>
          </w:p>
        </w:tc>
        <w:tc>
          <w:tcPr>
            <w:tcW w:w="726" w:type="pct"/>
          </w:tcPr>
          <w:p w14:paraId="61AEB027" w14:textId="77777777" w:rsidR="008D0029" w:rsidRDefault="008D0029" w:rsidP="008D0029">
            <w:pPr>
              <w:spacing w:before="0" w:after="0"/>
              <w:cnfStyle w:val="000000000000" w:firstRow="0" w:lastRow="0" w:firstColumn="0" w:lastColumn="0" w:oddVBand="0" w:evenVBand="0" w:oddHBand="0" w:evenHBand="0" w:firstRowFirstColumn="0" w:firstRowLastColumn="0" w:lastRowFirstColumn="0" w:lastRowLastColumn="0"/>
              <w:rPr>
                <w:color w:val="auto"/>
                <w:sz w:val="18"/>
                <w:szCs w:val="18"/>
              </w:rPr>
            </w:pPr>
            <w:r w:rsidRPr="393AB3F7">
              <w:rPr>
                <w:color w:val="auto"/>
                <w:sz w:val="18"/>
                <w:szCs w:val="18"/>
              </w:rPr>
              <w:t>AGE/Relevant DFAT Counsellor, backed by HOM/Ministers during high level visits.</w:t>
            </w:r>
          </w:p>
        </w:tc>
        <w:tc>
          <w:tcPr>
            <w:tcW w:w="618" w:type="pct"/>
          </w:tcPr>
          <w:p w14:paraId="05A8A648" w14:textId="77777777" w:rsidR="008D0029" w:rsidRDefault="008D0029" w:rsidP="008D0029">
            <w:pPr>
              <w:spacing w:before="0" w:after="0"/>
              <w:cnfStyle w:val="000000000000" w:firstRow="0" w:lastRow="0" w:firstColumn="0" w:lastColumn="0" w:oddVBand="0" w:evenVBand="0" w:oddHBand="0" w:evenHBand="0" w:firstRowFirstColumn="0" w:firstRowLastColumn="0" w:lastRowFirstColumn="0" w:lastRowLastColumn="0"/>
              <w:rPr>
                <w:color w:val="auto"/>
                <w:sz w:val="18"/>
                <w:szCs w:val="18"/>
              </w:rPr>
            </w:pPr>
            <w:r w:rsidRPr="393AB3F7">
              <w:rPr>
                <w:color w:val="auto"/>
                <w:sz w:val="18"/>
                <w:szCs w:val="18"/>
              </w:rPr>
              <w:t>Executive Director</w:t>
            </w:r>
          </w:p>
        </w:tc>
      </w:tr>
      <w:tr w:rsidR="008D0029" w14:paraId="359E232F" w14:textId="77777777" w:rsidTr="008D0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5404CFED" w14:textId="36B51E11" w:rsidR="008D0029" w:rsidRPr="393AB3F7" w:rsidRDefault="008D0029" w:rsidP="008D0029">
            <w:pPr>
              <w:spacing w:before="0" w:after="0"/>
              <w:rPr>
                <w:b/>
                <w:color w:val="auto"/>
                <w:sz w:val="18"/>
                <w:szCs w:val="18"/>
              </w:rPr>
            </w:pPr>
            <w:r w:rsidRPr="008D0029">
              <w:rPr>
                <w:rFonts w:ascii="Calibri" w:hAnsi="Calibri" w:cs="Calibri"/>
                <w:color w:val="auto"/>
                <w:sz w:val="18"/>
                <w:szCs w:val="18"/>
              </w:rPr>
              <w:t>2. Southeast Asia governments improve policy and practice in identified thematic priority areas in support of economic and social development</w:t>
            </w:r>
          </w:p>
        </w:tc>
        <w:tc>
          <w:tcPr>
            <w:tcW w:w="636" w:type="pct"/>
          </w:tcPr>
          <w:p w14:paraId="3E02CE36" w14:textId="09EFEA86" w:rsidR="008D0029" w:rsidRDefault="008D0029" w:rsidP="008D0029">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393AB3F7">
              <w:rPr>
                <w:b/>
                <w:color w:val="auto"/>
                <w:sz w:val="18"/>
                <w:szCs w:val="18"/>
              </w:rPr>
              <w:t>Effective and inclusive public institutions:</w:t>
            </w:r>
            <w:r w:rsidRPr="393AB3F7">
              <w:rPr>
                <w:i/>
                <w:iCs/>
                <w:color w:val="auto"/>
                <w:sz w:val="18"/>
                <w:szCs w:val="18"/>
              </w:rPr>
              <w:t xml:space="preserve"> </w:t>
            </w:r>
            <w:r w:rsidRPr="393AB3F7">
              <w:rPr>
                <w:color w:val="auto"/>
                <w:sz w:val="18"/>
                <w:szCs w:val="18"/>
              </w:rPr>
              <w:t>Governance and effectiveness of public institutions needs to grow along with economic development and respond to new challenges (e.g. climate and digital transitions).</w:t>
            </w:r>
          </w:p>
        </w:tc>
        <w:tc>
          <w:tcPr>
            <w:tcW w:w="633" w:type="pct"/>
          </w:tcPr>
          <w:p w14:paraId="0CADD133" w14:textId="77777777" w:rsidR="008D0029" w:rsidRDefault="008D0029" w:rsidP="008D0029">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393AB3F7">
              <w:rPr>
                <w:color w:val="auto"/>
                <w:sz w:val="18"/>
                <w:szCs w:val="18"/>
              </w:rPr>
              <w:t xml:space="preserve">Agency-level policies to increase equity, accountability, and fair markets for inclusive growth. </w:t>
            </w:r>
          </w:p>
        </w:tc>
        <w:tc>
          <w:tcPr>
            <w:tcW w:w="681" w:type="pct"/>
          </w:tcPr>
          <w:p w14:paraId="033F545E" w14:textId="3F75F6E6" w:rsidR="008D0029" w:rsidRDefault="005A5D5B" w:rsidP="008D0029">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SEAG2G</w:t>
            </w:r>
            <w:r w:rsidR="008D0029" w:rsidRPr="393AB3F7">
              <w:rPr>
                <w:color w:val="auto"/>
                <w:sz w:val="18"/>
                <w:szCs w:val="18"/>
              </w:rPr>
              <w:t xml:space="preserve"> partnerships with competition authorities and public administration agencies. </w:t>
            </w:r>
          </w:p>
        </w:tc>
        <w:tc>
          <w:tcPr>
            <w:tcW w:w="447" w:type="pct"/>
          </w:tcPr>
          <w:p w14:paraId="2F944E86" w14:textId="77777777" w:rsidR="008D0029" w:rsidRDefault="008D0029" w:rsidP="008D0029">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393AB3F7">
              <w:rPr>
                <w:color w:val="auto"/>
                <w:sz w:val="18"/>
                <w:szCs w:val="18"/>
              </w:rPr>
              <w:t xml:space="preserve">SEA counterpart agencies, citizen associations. </w:t>
            </w:r>
          </w:p>
        </w:tc>
        <w:tc>
          <w:tcPr>
            <w:tcW w:w="630" w:type="pct"/>
          </w:tcPr>
          <w:p w14:paraId="6795433F" w14:textId="77777777" w:rsidR="008D0029" w:rsidRDefault="008D0029" w:rsidP="008D0029">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393AB3F7">
              <w:rPr>
                <w:color w:val="auto"/>
                <w:sz w:val="18"/>
                <w:szCs w:val="18"/>
              </w:rPr>
              <w:t>Partnership agreements, and technical personnel.</w:t>
            </w:r>
          </w:p>
        </w:tc>
        <w:tc>
          <w:tcPr>
            <w:tcW w:w="726" w:type="pct"/>
          </w:tcPr>
          <w:p w14:paraId="6441AD30" w14:textId="77777777" w:rsidR="008D0029" w:rsidRDefault="008D0029" w:rsidP="008D0029">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393AB3F7">
              <w:rPr>
                <w:color w:val="auto"/>
                <w:sz w:val="18"/>
                <w:szCs w:val="18"/>
              </w:rPr>
              <w:t>AGE/Relevant DFAT Counsellor, backed by HOM/Ministers during high level visits.</w:t>
            </w:r>
          </w:p>
        </w:tc>
        <w:tc>
          <w:tcPr>
            <w:tcW w:w="618" w:type="pct"/>
          </w:tcPr>
          <w:p w14:paraId="469DFA75" w14:textId="77777777" w:rsidR="008D0029" w:rsidRDefault="008D0029" w:rsidP="008D0029">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393AB3F7">
              <w:rPr>
                <w:color w:val="auto"/>
                <w:sz w:val="18"/>
                <w:szCs w:val="18"/>
              </w:rPr>
              <w:t>Executive Director</w:t>
            </w:r>
          </w:p>
        </w:tc>
      </w:tr>
      <w:tr w:rsidR="008D0029" w14:paraId="32BE23C1" w14:textId="77777777" w:rsidTr="008D0029">
        <w:tc>
          <w:tcPr>
            <w:cnfStyle w:val="001000000000" w:firstRow="0" w:lastRow="0" w:firstColumn="1" w:lastColumn="0" w:oddVBand="0" w:evenVBand="0" w:oddHBand="0" w:evenHBand="0" w:firstRowFirstColumn="0" w:firstRowLastColumn="0" w:lastRowFirstColumn="0" w:lastRowLastColumn="0"/>
            <w:tcW w:w="629" w:type="pct"/>
          </w:tcPr>
          <w:p w14:paraId="3CF438C4" w14:textId="05FD6CB9" w:rsidR="008D0029" w:rsidRPr="00E13652" w:rsidRDefault="008D0029" w:rsidP="008D0029">
            <w:pPr>
              <w:spacing w:before="0" w:after="0"/>
              <w:rPr>
                <w:rFonts w:asciiTheme="majorHAnsi" w:hAnsiTheme="majorHAnsi" w:cstheme="majorHAnsi"/>
                <w:b/>
                <w:color w:val="auto"/>
                <w:sz w:val="18"/>
                <w:szCs w:val="18"/>
              </w:rPr>
            </w:pPr>
            <w:r w:rsidRPr="008D0029">
              <w:rPr>
                <w:rFonts w:ascii="Calibri" w:hAnsi="Calibri" w:cs="Calibri"/>
                <w:color w:val="auto"/>
                <w:sz w:val="18"/>
                <w:szCs w:val="18"/>
              </w:rPr>
              <w:t>2. Southeast Asia governments improve policy and practice in identified thematic priority areas in support of economic and social development</w:t>
            </w:r>
          </w:p>
        </w:tc>
        <w:tc>
          <w:tcPr>
            <w:tcW w:w="636" w:type="pct"/>
          </w:tcPr>
          <w:p w14:paraId="7CF26E69" w14:textId="35208DFF" w:rsidR="008D0029" w:rsidRDefault="008D0029" w:rsidP="008D0029">
            <w:pPr>
              <w:spacing w:before="0" w:after="0"/>
              <w:cnfStyle w:val="000000000000" w:firstRow="0" w:lastRow="0" w:firstColumn="0" w:lastColumn="0" w:oddVBand="0" w:evenVBand="0" w:oddHBand="0" w:evenHBand="0" w:firstRowFirstColumn="0" w:firstRowLastColumn="0" w:lastRowFirstColumn="0" w:lastRowLastColumn="0"/>
              <w:rPr>
                <w:i/>
                <w:iCs/>
                <w:color w:val="auto"/>
                <w:sz w:val="18"/>
                <w:szCs w:val="18"/>
              </w:rPr>
            </w:pPr>
            <w:r w:rsidRPr="00E13652">
              <w:rPr>
                <w:rFonts w:asciiTheme="majorHAnsi" w:hAnsiTheme="majorHAnsi" w:cstheme="majorHAnsi"/>
                <w:b/>
                <w:color w:val="auto"/>
                <w:sz w:val="18"/>
                <w:szCs w:val="18"/>
              </w:rPr>
              <w:t>Gender equality, disability and inclusion:</w:t>
            </w:r>
            <w:r w:rsidRPr="393AB3F7">
              <w:rPr>
                <w:i/>
                <w:iCs/>
                <w:color w:val="auto"/>
                <w:sz w:val="18"/>
                <w:szCs w:val="18"/>
              </w:rPr>
              <w:t xml:space="preserve"> </w:t>
            </w:r>
            <w:r w:rsidRPr="393AB3F7">
              <w:rPr>
                <w:color w:val="auto"/>
                <w:sz w:val="18"/>
                <w:szCs w:val="18"/>
              </w:rPr>
              <w:t xml:space="preserve">SEA government agencies do not prioritise gender equality, disability and inclusion including in leadership, </w:t>
            </w:r>
            <w:proofErr w:type="gramStart"/>
            <w:r w:rsidRPr="393AB3F7">
              <w:rPr>
                <w:color w:val="auto"/>
                <w:sz w:val="18"/>
                <w:szCs w:val="18"/>
              </w:rPr>
              <w:t>as a way to</w:t>
            </w:r>
            <w:proofErr w:type="gramEnd"/>
            <w:r w:rsidRPr="393AB3F7">
              <w:rPr>
                <w:color w:val="auto"/>
                <w:sz w:val="18"/>
                <w:szCs w:val="18"/>
              </w:rPr>
              <w:t xml:space="preserve"> improve performance. </w:t>
            </w:r>
          </w:p>
        </w:tc>
        <w:tc>
          <w:tcPr>
            <w:tcW w:w="633" w:type="pct"/>
          </w:tcPr>
          <w:p w14:paraId="7B82BB56" w14:textId="77777777" w:rsidR="008D0029" w:rsidRDefault="008D0029" w:rsidP="008D0029">
            <w:pPr>
              <w:spacing w:before="0" w:after="0"/>
              <w:cnfStyle w:val="000000000000" w:firstRow="0" w:lastRow="0" w:firstColumn="0" w:lastColumn="0" w:oddVBand="0" w:evenVBand="0" w:oddHBand="0" w:evenHBand="0" w:firstRowFirstColumn="0" w:firstRowLastColumn="0" w:lastRowFirstColumn="0" w:lastRowLastColumn="0"/>
              <w:rPr>
                <w:color w:val="auto"/>
                <w:sz w:val="18"/>
                <w:szCs w:val="18"/>
              </w:rPr>
            </w:pPr>
            <w:r w:rsidRPr="393AB3F7">
              <w:rPr>
                <w:color w:val="auto"/>
                <w:sz w:val="18"/>
                <w:szCs w:val="18"/>
              </w:rPr>
              <w:t>Agency-level policy changes to enhance gender equality, disability and inclusion, including women in leadership.</w:t>
            </w:r>
          </w:p>
        </w:tc>
        <w:tc>
          <w:tcPr>
            <w:tcW w:w="681" w:type="pct"/>
          </w:tcPr>
          <w:p w14:paraId="6159C28F" w14:textId="770CD629" w:rsidR="008D0029" w:rsidRDefault="008D0029" w:rsidP="008D0029">
            <w:pPr>
              <w:spacing w:before="0" w:after="0"/>
              <w:cnfStyle w:val="000000000000" w:firstRow="0" w:lastRow="0" w:firstColumn="0" w:lastColumn="0" w:oddVBand="0" w:evenVBand="0" w:oddHBand="0" w:evenHBand="0" w:firstRowFirstColumn="0" w:firstRowLastColumn="0" w:lastRowFirstColumn="0" w:lastRowLastColumn="0"/>
              <w:rPr>
                <w:color w:val="auto"/>
                <w:sz w:val="18"/>
                <w:szCs w:val="18"/>
              </w:rPr>
            </w:pPr>
            <w:r w:rsidRPr="393AB3F7">
              <w:rPr>
                <w:color w:val="auto"/>
                <w:sz w:val="18"/>
                <w:szCs w:val="18"/>
              </w:rPr>
              <w:t xml:space="preserve">All </w:t>
            </w:r>
            <w:r w:rsidR="005A5D5B">
              <w:rPr>
                <w:color w:val="auto"/>
                <w:sz w:val="18"/>
                <w:szCs w:val="18"/>
              </w:rPr>
              <w:t>SEAG2G</w:t>
            </w:r>
            <w:r w:rsidRPr="393AB3F7">
              <w:rPr>
                <w:color w:val="auto"/>
                <w:sz w:val="18"/>
                <w:szCs w:val="18"/>
              </w:rPr>
              <w:t xml:space="preserve"> partnerships </w:t>
            </w:r>
          </w:p>
        </w:tc>
        <w:tc>
          <w:tcPr>
            <w:tcW w:w="447" w:type="pct"/>
          </w:tcPr>
          <w:p w14:paraId="4B89CC94" w14:textId="77777777" w:rsidR="008D0029" w:rsidRDefault="008D0029" w:rsidP="008D0029">
            <w:pPr>
              <w:spacing w:before="0" w:after="0"/>
              <w:cnfStyle w:val="000000000000" w:firstRow="0" w:lastRow="0" w:firstColumn="0" w:lastColumn="0" w:oddVBand="0" w:evenVBand="0" w:oddHBand="0" w:evenHBand="0" w:firstRowFirstColumn="0" w:firstRowLastColumn="0" w:lastRowFirstColumn="0" w:lastRowLastColumn="0"/>
              <w:rPr>
                <w:color w:val="auto"/>
                <w:sz w:val="18"/>
                <w:szCs w:val="18"/>
              </w:rPr>
            </w:pPr>
            <w:r w:rsidRPr="393AB3F7">
              <w:rPr>
                <w:color w:val="auto"/>
                <w:sz w:val="18"/>
                <w:szCs w:val="18"/>
              </w:rPr>
              <w:t xml:space="preserve">Leadership in AGEs and SGEAs. </w:t>
            </w:r>
          </w:p>
        </w:tc>
        <w:tc>
          <w:tcPr>
            <w:tcW w:w="630" w:type="pct"/>
          </w:tcPr>
          <w:p w14:paraId="007A2170" w14:textId="77777777" w:rsidR="008D0029" w:rsidRDefault="008D0029" w:rsidP="008D0029">
            <w:pPr>
              <w:spacing w:before="0" w:after="0"/>
              <w:cnfStyle w:val="000000000000" w:firstRow="0" w:lastRow="0" w:firstColumn="0" w:lastColumn="0" w:oddVBand="0" w:evenVBand="0" w:oddHBand="0" w:evenHBand="0" w:firstRowFirstColumn="0" w:firstRowLastColumn="0" w:lastRowFirstColumn="0" w:lastRowLastColumn="0"/>
              <w:rPr>
                <w:color w:val="auto"/>
                <w:sz w:val="18"/>
                <w:szCs w:val="18"/>
              </w:rPr>
            </w:pPr>
            <w:r w:rsidRPr="393AB3F7">
              <w:rPr>
                <w:color w:val="auto"/>
                <w:sz w:val="18"/>
                <w:szCs w:val="18"/>
              </w:rPr>
              <w:t xml:space="preserve">Earmarked budget, experts in GEDSI/HR practices in public service. </w:t>
            </w:r>
          </w:p>
        </w:tc>
        <w:tc>
          <w:tcPr>
            <w:tcW w:w="726" w:type="pct"/>
          </w:tcPr>
          <w:p w14:paraId="686166BB" w14:textId="0AB8D397" w:rsidR="008D0029" w:rsidRDefault="008D0029" w:rsidP="008D0029">
            <w:pPr>
              <w:spacing w:before="0" w:after="0"/>
              <w:cnfStyle w:val="000000000000" w:firstRow="0" w:lastRow="0" w:firstColumn="0" w:lastColumn="0" w:oddVBand="0" w:evenVBand="0" w:oddHBand="0" w:evenHBand="0" w:firstRowFirstColumn="0" w:firstRowLastColumn="0" w:lastRowFirstColumn="0" w:lastRowLastColumn="0"/>
              <w:rPr>
                <w:color w:val="auto"/>
                <w:sz w:val="18"/>
                <w:szCs w:val="18"/>
              </w:rPr>
            </w:pPr>
            <w:r w:rsidRPr="393AB3F7">
              <w:rPr>
                <w:color w:val="auto"/>
                <w:sz w:val="18"/>
                <w:szCs w:val="18"/>
              </w:rPr>
              <w:t>AGE/Relevant DFAT Counsellor, backed by HOM/Ministers during high level visits</w:t>
            </w:r>
          </w:p>
          <w:p w14:paraId="7BAEF1BE" w14:textId="6F9A0764" w:rsidR="008D0029" w:rsidRDefault="008D0029" w:rsidP="008D0029">
            <w:pPr>
              <w:spacing w:before="0" w:after="0"/>
              <w:cnfStyle w:val="000000000000" w:firstRow="0" w:lastRow="0" w:firstColumn="0" w:lastColumn="0" w:oddVBand="0" w:evenVBand="0" w:oddHBand="0" w:evenHBand="0" w:firstRowFirstColumn="0" w:firstRowLastColumn="0" w:lastRowFirstColumn="0" w:lastRowLastColumn="0"/>
              <w:rPr>
                <w:color w:val="auto"/>
                <w:sz w:val="18"/>
                <w:szCs w:val="18"/>
              </w:rPr>
            </w:pPr>
            <w:r w:rsidRPr="393AB3F7">
              <w:rPr>
                <w:color w:val="auto"/>
                <w:sz w:val="18"/>
                <w:szCs w:val="18"/>
              </w:rPr>
              <w:t>(in partnership with Post GEDSI focal points)</w:t>
            </w:r>
            <w:r w:rsidR="00BC0532">
              <w:rPr>
                <w:color w:val="auto"/>
                <w:sz w:val="18"/>
                <w:szCs w:val="18"/>
              </w:rPr>
              <w:t>.</w:t>
            </w:r>
          </w:p>
        </w:tc>
        <w:tc>
          <w:tcPr>
            <w:tcW w:w="618" w:type="pct"/>
          </w:tcPr>
          <w:p w14:paraId="017CFB37" w14:textId="77777777" w:rsidR="008D0029" w:rsidRDefault="008D0029" w:rsidP="008D0029">
            <w:pPr>
              <w:spacing w:before="0" w:after="0"/>
              <w:cnfStyle w:val="000000000000" w:firstRow="0" w:lastRow="0" w:firstColumn="0" w:lastColumn="0" w:oddVBand="0" w:evenVBand="0" w:oddHBand="0" w:evenHBand="0" w:firstRowFirstColumn="0" w:firstRowLastColumn="0" w:lastRowFirstColumn="0" w:lastRowLastColumn="0"/>
              <w:rPr>
                <w:color w:val="auto"/>
                <w:sz w:val="18"/>
                <w:szCs w:val="18"/>
              </w:rPr>
            </w:pPr>
            <w:r w:rsidRPr="393AB3F7">
              <w:rPr>
                <w:color w:val="auto"/>
                <w:sz w:val="18"/>
                <w:szCs w:val="18"/>
              </w:rPr>
              <w:t>GEDSI Manager</w:t>
            </w:r>
          </w:p>
        </w:tc>
      </w:tr>
    </w:tbl>
    <w:p w14:paraId="163F638E" w14:textId="77777777" w:rsidR="00E13652" w:rsidRDefault="00E13652" w:rsidP="393AB3F7">
      <w:pPr>
        <w:suppressAutoHyphens w:val="0"/>
        <w:spacing w:before="0" w:after="120" w:line="440" w:lineRule="atLeast"/>
        <w:rPr>
          <w:lang w:val="en-AU"/>
        </w:rPr>
        <w:sectPr w:rsidR="00E13652" w:rsidSect="009070E8">
          <w:headerReference w:type="even" r:id="rId31"/>
          <w:headerReference w:type="default" r:id="rId32"/>
          <w:footerReference w:type="even" r:id="rId33"/>
          <w:footerReference w:type="default" r:id="rId34"/>
          <w:headerReference w:type="first" r:id="rId35"/>
          <w:footerReference w:type="first" r:id="rId36"/>
          <w:pgSz w:w="16838" w:h="11906" w:orient="landscape" w:code="9"/>
          <w:pgMar w:top="1701" w:right="1134" w:bottom="1418" w:left="1134" w:header="425" w:footer="567" w:gutter="0"/>
          <w:cols w:space="397"/>
          <w:docGrid w:linePitch="360"/>
        </w:sectPr>
      </w:pPr>
    </w:p>
    <w:p w14:paraId="2D5B7B8C" w14:textId="73E7031D" w:rsidR="0048526A" w:rsidRPr="000F15F8" w:rsidRDefault="30338718" w:rsidP="00C42279">
      <w:pPr>
        <w:pStyle w:val="ANNEXHEADING"/>
        <w:rPr>
          <w:i/>
          <w:iCs/>
          <w:lang w:val="en-AU"/>
        </w:rPr>
      </w:pPr>
      <w:bookmarkStart w:id="327" w:name="_Toc167451885"/>
      <w:bookmarkStart w:id="328" w:name="_Toc167377747"/>
      <w:bookmarkStart w:id="329" w:name="_Ref168476376"/>
      <w:bookmarkStart w:id="330" w:name="_Toc2050891470"/>
      <w:bookmarkStart w:id="331" w:name="_Toc191377375"/>
      <w:r w:rsidRPr="4445F290">
        <w:rPr>
          <w:lang w:val="en-AU"/>
        </w:rPr>
        <w:lastRenderedPageBreak/>
        <w:t>Evidence base and lessons</w:t>
      </w:r>
      <w:bookmarkEnd w:id="327"/>
      <w:bookmarkEnd w:id="328"/>
      <w:bookmarkEnd w:id="329"/>
      <w:bookmarkEnd w:id="330"/>
      <w:bookmarkEnd w:id="331"/>
      <w:r w:rsidRPr="4445F290">
        <w:rPr>
          <w:lang w:val="en-AU"/>
        </w:rPr>
        <w:t xml:space="preserve"> </w:t>
      </w:r>
      <w:bookmarkEnd w:id="320"/>
      <w:bookmarkEnd w:id="321"/>
    </w:p>
    <w:p w14:paraId="299F692D" w14:textId="25556ADD" w:rsidR="0048526A" w:rsidRPr="000F15F8" w:rsidRDefault="1E290108" w:rsidP="00C42279">
      <w:pPr>
        <w:pStyle w:val="BodyText"/>
        <w:rPr>
          <w:lang w:val="en-AU"/>
        </w:rPr>
      </w:pPr>
      <w:bookmarkStart w:id="332" w:name="_Hlk157922485"/>
      <w:bookmarkEnd w:id="322"/>
      <w:r w:rsidRPr="000F15F8">
        <w:rPr>
          <w:lang w:val="en-AU"/>
        </w:rPr>
        <w:t xml:space="preserve">Lessons from consultations and </w:t>
      </w:r>
      <w:r w:rsidR="005A5D5B" w:rsidRPr="005A5D5B">
        <w:rPr>
          <w:lang w:val="en-AU"/>
        </w:rPr>
        <w:t>government-to-government</w:t>
      </w:r>
      <w:r w:rsidRPr="000F15F8">
        <w:rPr>
          <w:lang w:val="en-AU"/>
        </w:rPr>
        <w:t xml:space="preserve"> investments across the </w:t>
      </w:r>
      <w:r w:rsidR="25367231">
        <w:rPr>
          <w:lang w:val="en-AU"/>
        </w:rPr>
        <w:t>Indo</w:t>
      </w:r>
      <w:r w:rsidRPr="000F15F8">
        <w:rPr>
          <w:lang w:val="en-AU"/>
        </w:rPr>
        <w:t xml:space="preserve">-Pacific </w:t>
      </w:r>
      <w:r w:rsidR="1C66D01E">
        <w:rPr>
          <w:lang w:val="en-AU"/>
        </w:rPr>
        <w:t xml:space="preserve">region </w:t>
      </w:r>
      <w:r w:rsidRPr="000F15F8">
        <w:rPr>
          <w:lang w:val="en-AU"/>
        </w:rPr>
        <w:t>that have informed this design are summarised below.</w:t>
      </w:r>
      <w:r w:rsidR="0048526A" w:rsidRPr="5A5B4617">
        <w:rPr>
          <w:rFonts w:cstheme="majorBidi"/>
          <w:color w:val="485864"/>
          <w:sz w:val="22"/>
          <w:vertAlign w:val="superscript"/>
          <w:lang w:val="en-AU"/>
        </w:rPr>
        <w:footnoteReference w:id="36"/>
      </w:r>
      <w:r w:rsidRPr="000F15F8">
        <w:rPr>
          <w:lang w:val="en-AU"/>
        </w:rPr>
        <w:t xml:space="preserve"> </w:t>
      </w:r>
    </w:p>
    <w:p w14:paraId="6392A97B" w14:textId="77777777" w:rsidR="0048526A" w:rsidRPr="007632F7" w:rsidRDefault="0048526A" w:rsidP="00C73ED4">
      <w:pPr>
        <w:pStyle w:val="Heading3"/>
        <w:numPr>
          <w:ilvl w:val="2"/>
          <w:numId w:val="0"/>
        </w:numPr>
      </w:pPr>
      <w:bookmarkStart w:id="333" w:name="_Toc1576689363"/>
      <w:bookmarkEnd w:id="332"/>
      <w:r w:rsidRPr="00C73ED4">
        <w:t>Incentivising AGE engagement</w:t>
      </w:r>
      <w:bookmarkEnd w:id="333"/>
      <w:r w:rsidRPr="00C73ED4">
        <w:t xml:space="preserve"> </w:t>
      </w:r>
    </w:p>
    <w:p w14:paraId="0C7CAE20" w14:textId="3AC9E7E1" w:rsidR="0048526A" w:rsidRPr="001A79FF" w:rsidRDefault="0048526A" w:rsidP="00C42279">
      <w:pPr>
        <w:pStyle w:val="BodyText"/>
        <w:rPr>
          <w:lang w:val="en-AU"/>
        </w:rPr>
      </w:pPr>
      <w:bookmarkStart w:id="334" w:name="_Hlk157922690"/>
      <w:r w:rsidRPr="002F33ED">
        <w:rPr>
          <w:rFonts w:ascii="Calibri" w:hAnsi="Calibri" w:cs="Calibri"/>
          <w:lang w:val="en-AU"/>
        </w:rPr>
        <w:t xml:space="preserve">Incentives for AGEs to participate in </w:t>
      </w:r>
      <w:r w:rsidR="005A5D5B" w:rsidRPr="005A5D5B">
        <w:rPr>
          <w:rFonts w:ascii="Calibri" w:hAnsi="Calibri" w:cs="Calibri"/>
          <w:lang w:val="en-AU"/>
        </w:rPr>
        <w:t>government-to-government</w:t>
      </w:r>
      <w:r w:rsidRPr="002F33ED">
        <w:rPr>
          <w:rFonts w:ascii="Calibri" w:hAnsi="Calibri" w:cs="Calibri"/>
          <w:lang w:val="en-AU"/>
        </w:rPr>
        <w:t xml:space="preserve"> programs can come from </w:t>
      </w:r>
      <w:r w:rsidR="001A79FF" w:rsidRPr="002F33ED">
        <w:rPr>
          <w:rFonts w:ascii="Calibri" w:hAnsi="Calibri" w:cs="Calibri"/>
          <w:lang w:val="en-AU"/>
        </w:rPr>
        <w:t>a range of sources</w:t>
      </w:r>
      <w:r w:rsidR="001A79FF">
        <w:rPr>
          <w:b/>
        </w:rPr>
        <w:t xml:space="preserve"> </w:t>
      </w:r>
      <w:r w:rsidR="001A79FF" w:rsidRPr="001A79FF">
        <w:t>including</w:t>
      </w:r>
      <w:r w:rsidR="001A79FF">
        <w:rPr>
          <w:b/>
        </w:rPr>
        <w:t xml:space="preserve"> </w:t>
      </w:r>
      <w:r w:rsidRPr="001A79FF">
        <w:t>leveraging AGE motivation</w:t>
      </w:r>
      <w:r w:rsidRPr="001A79FF">
        <w:rPr>
          <w:lang w:val="en-AU"/>
        </w:rPr>
        <w:t xml:space="preserve"> to join whole-of-government efforts, pre-existing international orientation of the AGE, and mutual benefit.</w:t>
      </w:r>
      <w:bookmarkEnd w:id="334"/>
      <w:r>
        <w:rPr>
          <w:lang w:val="en-AU"/>
        </w:rPr>
        <w:t xml:space="preserve"> </w:t>
      </w:r>
      <w:r w:rsidRPr="000F15F8">
        <w:rPr>
          <w:lang w:val="en-AU"/>
        </w:rPr>
        <w:t>For example, CSIRO</w:t>
      </w:r>
      <w:r>
        <w:rPr>
          <w:lang w:val="en-AU"/>
        </w:rPr>
        <w:t>’</w:t>
      </w:r>
      <w:r w:rsidRPr="000F15F8">
        <w:rPr>
          <w:lang w:val="en-AU"/>
        </w:rPr>
        <w:t>s incentive to partner with the energy regulator in Thailand under P4I was to solve an energy transition problem that may have lessons for Australia.</w:t>
      </w:r>
      <w:r w:rsidRPr="001A79FF">
        <w:rPr>
          <w:lang w:val="en-AU"/>
        </w:rPr>
        <w:t xml:space="preserve"> </w:t>
      </w:r>
      <w:r w:rsidRPr="000F15F8">
        <w:rPr>
          <w:lang w:val="en-AU"/>
        </w:rPr>
        <w:t>Other AGEs such as AUSTRAC and the Australian Federal Police have incentives to work with SGEs to disrupt transnational crime, and this can be deepened and enhanced by ODA investment.</w:t>
      </w:r>
      <w:r>
        <w:rPr>
          <w:lang w:val="en-AU"/>
        </w:rPr>
        <w:t xml:space="preserve"> </w:t>
      </w:r>
      <w:bookmarkStart w:id="335" w:name="_Hlk157922646"/>
      <w:r w:rsidRPr="000F15F8">
        <w:rPr>
          <w:lang w:val="en-AU"/>
        </w:rPr>
        <w:t xml:space="preserve">Funding alone is usually not the driving factor for international engagement but is important to ensure a well-resourced and effective partnership. </w:t>
      </w:r>
    </w:p>
    <w:p w14:paraId="2630BE52" w14:textId="2CE7F614" w:rsidR="0048526A" w:rsidRPr="000F15F8" w:rsidRDefault="0048526A" w:rsidP="00C42279">
      <w:pPr>
        <w:pStyle w:val="BodyText"/>
        <w:rPr>
          <w:lang w:val="en-AU"/>
        </w:rPr>
      </w:pPr>
      <w:bookmarkStart w:id="336" w:name="_Hlk157922568"/>
      <w:bookmarkEnd w:id="335"/>
      <w:r w:rsidRPr="002F33ED">
        <w:rPr>
          <w:rFonts w:ascii="Calibri" w:hAnsi="Calibri" w:cs="Calibri"/>
          <w:bCs/>
          <w:lang w:val="en-AU"/>
        </w:rPr>
        <w:t xml:space="preserve">Brokering core </w:t>
      </w:r>
      <w:r w:rsidR="005A5D5B" w:rsidRPr="005A5D5B">
        <w:rPr>
          <w:rFonts w:ascii="Calibri" w:hAnsi="Calibri" w:cs="Calibri"/>
          <w:bCs/>
          <w:lang w:val="en-AU"/>
        </w:rPr>
        <w:t>government-to-government</w:t>
      </w:r>
      <w:r w:rsidRPr="002F33ED">
        <w:rPr>
          <w:rFonts w:ascii="Calibri" w:hAnsi="Calibri" w:cs="Calibri"/>
          <w:bCs/>
          <w:lang w:val="en-AU"/>
        </w:rPr>
        <w:t xml:space="preserve"> partnerships requires DFAT leadership</w:t>
      </w:r>
      <w:bookmarkEnd w:id="336"/>
      <w:r w:rsidRPr="002F33ED">
        <w:rPr>
          <w:rFonts w:ascii="Calibri" w:hAnsi="Calibri" w:cs="Calibri"/>
          <w:bCs/>
          <w:lang w:val="en-AU"/>
        </w:rPr>
        <w:t>.</w:t>
      </w:r>
      <w:r w:rsidRPr="000F15F8">
        <w:rPr>
          <w:lang w:val="en-AU"/>
        </w:rPr>
        <w:t xml:space="preserve"> Initial activities may be undertaken (e.g. webinars, benchmarking visits) to pique interest but need to be nurtured by DFAT to grow into something larger. </w:t>
      </w:r>
      <w:bookmarkStart w:id="337" w:name="_Hlk157922594"/>
      <w:r w:rsidRPr="000F15F8">
        <w:rPr>
          <w:lang w:val="en-AU"/>
        </w:rPr>
        <w:t>Engagement with both technical and senior executive levels in AGEs is important to secure buy-in</w:t>
      </w:r>
      <w:bookmarkEnd w:id="337"/>
      <w:r w:rsidRPr="000F15F8">
        <w:rPr>
          <w:lang w:val="en-AU"/>
        </w:rPr>
        <w:t>.</w:t>
      </w:r>
      <w:r>
        <w:rPr>
          <w:lang w:val="en-AU"/>
        </w:rPr>
        <w:t xml:space="preserve"> </w:t>
      </w:r>
      <w:r w:rsidRPr="000F15F8">
        <w:rPr>
          <w:lang w:val="en-AU"/>
        </w:rPr>
        <w:t xml:space="preserve">Initial activities such as knowledge-exchange seminars were conducted to build experience, before growing into a funded work program. </w:t>
      </w:r>
    </w:p>
    <w:p w14:paraId="37020836" w14:textId="27D53B1B" w:rsidR="0048526A" w:rsidRPr="000F15F8" w:rsidRDefault="0048526A" w:rsidP="00C42279">
      <w:pPr>
        <w:pStyle w:val="BodyText"/>
        <w:rPr>
          <w:lang w:val="en-AU"/>
        </w:rPr>
      </w:pPr>
      <w:bookmarkStart w:id="338" w:name="_Hlk157922622"/>
      <w:r w:rsidRPr="002F33ED">
        <w:rPr>
          <w:rFonts w:ascii="Calibri" w:hAnsi="Calibri" w:cs="Calibri"/>
          <w:bCs/>
          <w:lang w:val="en-AU"/>
        </w:rPr>
        <w:t>Selection of AGEs is important for results</w:t>
      </w:r>
      <w:r w:rsidR="00A64734">
        <w:rPr>
          <w:lang w:val="en-AU"/>
        </w:rPr>
        <w:t>.</w:t>
      </w:r>
      <w:r w:rsidR="6D17C2A5" w:rsidRPr="38532105">
        <w:rPr>
          <w:lang w:val="en-AU"/>
        </w:rPr>
        <w:t xml:space="preserve"> </w:t>
      </w:r>
      <w:bookmarkEnd w:id="338"/>
      <w:r w:rsidR="006E3215">
        <w:rPr>
          <w:lang w:val="en-AU"/>
        </w:rPr>
        <w:t>S</w:t>
      </w:r>
      <w:r w:rsidRPr="000F15F8">
        <w:rPr>
          <w:lang w:val="en-AU"/>
        </w:rPr>
        <w:t>mall amounts of DFAT assistance will not necessarily bring them in, nor create the prerequisites for success, but a whole</w:t>
      </w:r>
      <w:r w:rsidR="00DA2BD6">
        <w:rPr>
          <w:lang w:val="en-AU"/>
        </w:rPr>
        <w:t>-</w:t>
      </w:r>
      <w:r w:rsidRPr="000F15F8">
        <w:rPr>
          <w:lang w:val="en-AU"/>
        </w:rPr>
        <w:t>of</w:t>
      </w:r>
      <w:r w:rsidR="00DA2BD6">
        <w:rPr>
          <w:lang w:val="en-AU"/>
        </w:rPr>
        <w:t>-</w:t>
      </w:r>
      <w:r w:rsidRPr="000F15F8">
        <w:rPr>
          <w:lang w:val="en-AU"/>
        </w:rPr>
        <w:t>government approach must involve fielding the best players. This may require senior interdepartmental negotiations, and even Cabinet consideration.</w:t>
      </w:r>
    </w:p>
    <w:p w14:paraId="6401D0D6" w14:textId="0888A867" w:rsidR="0048526A" w:rsidRPr="000F15F8" w:rsidRDefault="0048526A" w:rsidP="00C42279">
      <w:pPr>
        <w:pStyle w:val="BodyText"/>
        <w:rPr>
          <w:lang w:val="en-AU"/>
        </w:rPr>
      </w:pPr>
      <w:r w:rsidRPr="002F33ED">
        <w:rPr>
          <w:rFonts w:ascii="Calibri" w:hAnsi="Calibri" w:cs="Calibri"/>
          <w:bCs/>
          <w:lang w:val="en-AU"/>
        </w:rPr>
        <w:t>Managing through cyclical engagement and domestic priorities is important.</w:t>
      </w:r>
      <w:r w:rsidRPr="001A79FF">
        <w:rPr>
          <w:bCs/>
        </w:rPr>
        <w:t xml:space="preserve"> </w:t>
      </w:r>
      <w:r w:rsidRPr="000F15F8">
        <w:rPr>
          <w:lang w:val="en-AU"/>
        </w:rPr>
        <w:t xml:space="preserve">AGEs face challenges responding to busy domestic agendas and managing a program of international engagement. Levels of engagement can vary over time with staff changes or evolving ministerial and departmental priorities. AGE engagement cannot be taken for granted and requires ongoing attention by DFAT and the </w:t>
      </w:r>
      <w:r w:rsidR="4D5119CF" w:rsidRPr="2981F106">
        <w:rPr>
          <w:lang w:val="en-AU"/>
        </w:rPr>
        <w:t>MC</w:t>
      </w:r>
      <w:r w:rsidRPr="000F15F8">
        <w:rPr>
          <w:lang w:val="en-AU"/>
        </w:rPr>
        <w:t>, especially when there are changes in program staff or agency leadership.</w:t>
      </w:r>
      <w:r>
        <w:rPr>
          <w:lang w:val="en-AU"/>
        </w:rPr>
        <w:t xml:space="preserve"> </w:t>
      </w:r>
    </w:p>
    <w:p w14:paraId="34B59E0D" w14:textId="77777777" w:rsidR="0048526A" w:rsidRPr="000F15F8" w:rsidRDefault="0048526A" w:rsidP="00C42279">
      <w:pPr>
        <w:pStyle w:val="BodyText"/>
        <w:rPr>
          <w:lang w:val="en-AU"/>
        </w:rPr>
      </w:pPr>
      <w:r w:rsidRPr="001A79FF">
        <w:t>AGEs with longstanding partnerships have measures to overcome constraints to international engagement.</w:t>
      </w:r>
      <w:r w:rsidRPr="000F15F8">
        <w:rPr>
          <w:lang w:val="en-AU"/>
        </w:rPr>
        <w:t xml:space="preserve"> They include: </w:t>
      </w:r>
    </w:p>
    <w:p w14:paraId="367D1950" w14:textId="77777777" w:rsidR="0048526A" w:rsidRPr="00C42279" w:rsidRDefault="0048526A" w:rsidP="00C42279">
      <w:pPr>
        <w:pStyle w:val="ListBullet"/>
      </w:pPr>
      <w:r w:rsidRPr="00C42279">
        <w:rPr>
          <w:rFonts w:ascii="Calibri" w:hAnsi="Calibri"/>
        </w:rPr>
        <w:t>Maintaining institutional buy-in:</w:t>
      </w:r>
      <w:r w:rsidRPr="00C42279">
        <w:t xml:space="preserve"> An AGE institutionalised management buy-in to international work through establishment of an executive sponsor program. The executive sponsorship program twined managers from the AGE and SGE counterpart who were responsible for oversighting the partnership and program of works.</w:t>
      </w:r>
    </w:p>
    <w:p w14:paraId="7840DB90" w14:textId="77777777" w:rsidR="0048526A" w:rsidRPr="00C42279" w:rsidRDefault="0048526A" w:rsidP="00C42279">
      <w:pPr>
        <w:pStyle w:val="ListBullet"/>
      </w:pPr>
      <w:r w:rsidRPr="00C42279">
        <w:rPr>
          <w:rFonts w:ascii="Calibri" w:hAnsi="Calibri"/>
        </w:rPr>
        <w:t>Workforce professional development opportunity:</w:t>
      </w:r>
      <w:r w:rsidRPr="00C42279">
        <w:t xml:space="preserve"> An AGE uses international work as part of its workforce professional development program and to attract new staff to the institution. </w:t>
      </w:r>
    </w:p>
    <w:p w14:paraId="6B342AC8" w14:textId="77777777" w:rsidR="0048526A" w:rsidRPr="00C42279" w:rsidRDefault="0048526A" w:rsidP="00C42279">
      <w:pPr>
        <w:pStyle w:val="ListBullet"/>
      </w:pPr>
      <w:r w:rsidRPr="00C42279">
        <w:rPr>
          <w:rFonts w:ascii="Calibri" w:hAnsi="Calibri"/>
        </w:rPr>
        <w:t>Capitalising on other resources:</w:t>
      </w:r>
      <w:r w:rsidRPr="00C42279">
        <w:t xml:space="preserve"> Several AGEs noted use of retired Australian Public Officials to augment internal capacity to deliver technical exchanges. Others reported their use of third partner providers such as universities and private sector entities to deliver activities. </w:t>
      </w:r>
    </w:p>
    <w:p w14:paraId="4B5A2414" w14:textId="77777777" w:rsidR="0048526A" w:rsidRPr="00C42279" w:rsidRDefault="0048526A" w:rsidP="00C42279">
      <w:pPr>
        <w:pStyle w:val="ListBullet"/>
      </w:pPr>
      <w:r w:rsidRPr="00C42279">
        <w:rPr>
          <w:rFonts w:ascii="Calibri" w:hAnsi="Calibri"/>
        </w:rPr>
        <w:t>Increasing staff resources:</w:t>
      </w:r>
      <w:r w:rsidRPr="00C42279">
        <w:rPr>
          <w:b/>
        </w:rPr>
        <w:t xml:space="preserve"> </w:t>
      </w:r>
      <w:r w:rsidRPr="00C42279">
        <w:t xml:space="preserve">A few AGEs noted changing domestic priorities opened space to expand headcount resources including through successful NPPs and funding provided by DFAT programs for new A-based positions in key countries allowing them to deepen their engagement in-country. </w:t>
      </w:r>
    </w:p>
    <w:p w14:paraId="5C2702FB" w14:textId="77777777" w:rsidR="0048526A" w:rsidRPr="007632F7" w:rsidRDefault="0048526A" w:rsidP="00C73ED4">
      <w:pPr>
        <w:pStyle w:val="Heading3"/>
        <w:numPr>
          <w:ilvl w:val="2"/>
          <w:numId w:val="0"/>
        </w:numPr>
      </w:pPr>
      <w:bookmarkStart w:id="339" w:name="_Toc257772061"/>
      <w:r w:rsidRPr="00C73ED4">
        <w:t>Support that works well for SGEs</w:t>
      </w:r>
      <w:bookmarkEnd w:id="339"/>
    </w:p>
    <w:p w14:paraId="5FAA50B7" w14:textId="77777777" w:rsidR="0048526A" w:rsidRPr="000F15F8" w:rsidRDefault="0048526A" w:rsidP="00C42279">
      <w:pPr>
        <w:pStyle w:val="BodyText"/>
        <w:rPr>
          <w:lang w:val="en-AU"/>
        </w:rPr>
      </w:pPr>
      <w:r w:rsidRPr="002F33ED">
        <w:rPr>
          <w:rFonts w:ascii="Calibri" w:hAnsi="Calibri" w:cs="Calibri"/>
          <w:bCs/>
          <w:lang w:val="en-AU"/>
        </w:rPr>
        <w:t>AGEs provide a range of support</w:t>
      </w:r>
      <w:r w:rsidRPr="0032473B">
        <w:rPr>
          <w:bCs/>
        </w:rPr>
        <w:t xml:space="preserve"> to SGEs unmatched by other aid modalities</w:t>
      </w:r>
      <w:r w:rsidRPr="000F15F8">
        <w:rPr>
          <w:lang w:val="en-AU"/>
        </w:rPr>
        <w:t xml:space="preserve">, including peer-to-peer mentoring, coaching, and </w:t>
      </w:r>
      <w:r>
        <w:rPr>
          <w:lang w:val="en-AU"/>
        </w:rPr>
        <w:t>‘</w:t>
      </w:r>
      <w:r w:rsidRPr="000F15F8">
        <w:rPr>
          <w:lang w:val="en-AU"/>
        </w:rPr>
        <w:t>learning on the job</w:t>
      </w:r>
      <w:r>
        <w:rPr>
          <w:lang w:val="en-AU"/>
        </w:rPr>
        <w:t>’</w:t>
      </w:r>
      <w:r w:rsidRPr="000F15F8">
        <w:rPr>
          <w:lang w:val="en-AU"/>
        </w:rPr>
        <w:t xml:space="preserve"> opportunities, formal training, benchmarking visits, joint-participation at </w:t>
      </w:r>
      <w:r w:rsidRPr="000F15F8">
        <w:rPr>
          <w:lang w:val="en-AU"/>
        </w:rPr>
        <w:lastRenderedPageBreak/>
        <w:t>official regional and international meetings, and joint strategic and technical operations.</w:t>
      </w:r>
      <w:r>
        <w:rPr>
          <w:lang w:val="en-AU"/>
        </w:rPr>
        <w:t xml:space="preserve"> </w:t>
      </w:r>
      <w:r w:rsidRPr="000F15F8">
        <w:rPr>
          <w:lang w:val="en-AU"/>
        </w:rPr>
        <w:t xml:space="preserve">The high demand from Southeast Asian governments for this support across the region is evidence that this support is valued. </w:t>
      </w:r>
    </w:p>
    <w:p w14:paraId="23E76E26" w14:textId="77777777" w:rsidR="0048526A" w:rsidRPr="000F15F8" w:rsidRDefault="0048526A" w:rsidP="00C42279">
      <w:pPr>
        <w:pStyle w:val="BodyText"/>
        <w:rPr>
          <w:lang w:val="en-AU"/>
        </w:rPr>
      </w:pPr>
      <w:bookmarkStart w:id="340" w:name="_Hlk157922803"/>
      <w:r w:rsidRPr="002F33ED">
        <w:rPr>
          <w:rFonts w:ascii="Calibri" w:hAnsi="Calibri" w:cs="Calibri"/>
          <w:bCs/>
          <w:lang w:val="en-AU"/>
        </w:rPr>
        <w:t xml:space="preserve">AGEs differ in their readiness to work internationally and in the </w:t>
      </w:r>
      <w:proofErr w:type="gramStart"/>
      <w:r w:rsidRPr="002F33ED">
        <w:rPr>
          <w:rFonts w:ascii="Calibri" w:hAnsi="Calibri" w:cs="Calibri"/>
          <w:bCs/>
          <w:lang w:val="en-AU"/>
        </w:rPr>
        <w:t>support</w:t>
      </w:r>
      <w:proofErr w:type="gramEnd"/>
      <w:r w:rsidRPr="002F33ED">
        <w:rPr>
          <w:rFonts w:ascii="Calibri" w:hAnsi="Calibri" w:cs="Calibri"/>
          <w:bCs/>
          <w:lang w:val="en-AU"/>
        </w:rPr>
        <w:t xml:space="preserve"> they need to work effectively with SGEs.</w:t>
      </w:r>
      <w:r w:rsidRPr="0032473B">
        <w:rPr>
          <w:b/>
          <w:lang w:val="en-AU"/>
        </w:rPr>
        <w:t xml:space="preserve"> </w:t>
      </w:r>
      <w:bookmarkEnd w:id="340"/>
      <w:r w:rsidRPr="000F15F8">
        <w:rPr>
          <w:lang w:val="en-AU"/>
        </w:rPr>
        <w:t xml:space="preserve">The program will need to be flexible in scaling support for engagement. For example, some AGEs have dedicated international units, others do not. Nonetheless, a common thread from PNG institutional partnerships is the importance of </w:t>
      </w:r>
      <w:bookmarkStart w:id="341" w:name="_Hlk157922821"/>
      <w:r w:rsidRPr="000F15F8">
        <w:rPr>
          <w:lang w:val="en-AU"/>
        </w:rPr>
        <w:t>engaging the right people to work with SGEs</w:t>
      </w:r>
      <w:r>
        <w:rPr>
          <w:lang w:val="en-AU"/>
        </w:rPr>
        <w:t xml:space="preserve"> – </w:t>
      </w:r>
      <w:r w:rsidRPr="000F15F8">
        <w:rPr>
          <w:lang w:val="en-AU"/>
        </w:rPr>
        <w:t xml:space="preserve">culturally competent, technically capable, able to motivate and work collaboratively with counterparts. </w:t>
      </w:r>
      <w:bookmarkEnd w:id="341"/>
    </w:p>
    <w:p w14:paraId="00797057" w14:textId="2B7B6006" w:rsidR="0048526A" w:rsidRPr="000F15F8" w:rsidRDefault="0048526A" w:rsidP="00C42279">
      <w:pPr>
        <w:pStyle w:val="BodyText"/>
        <w:rPr>
          <w:lang w:val="en-AU"/>
        </w:rPr>
      </w:pPr>
      <w:bookmarkStart w:id="342" w:name="_Hlk157922855"/>
      <w:r w:rsidRPr="00C42279">
        <w:rPr>
          <w:lang w:val="en-AU"/>
        </w:rPr>
        <w:t xml:space="preserve">Support to SGEs can work well when </w:t>
      </w:r>
      <w:r w:rsidR="005A5D5B" w:rsidRPr="005A5D5B">
        <w:rPr>
          <w:lang w:val="en-AU"/>
        </w:rPr>
        <w:t>government-to-government</w:t>
      </w:r>
      <w:r w:rsidRPr="00C42279">
        <w:rPr>
          <w:lang w:val="en-AU"/>
        </w:rPr>
        <w:t xml:space="preserve"> partnerships collaborate with other Australian development initiatives,</w:t>
      </w:r>
      <w:r w:rsidRPr="0032473B">
        <w:rPr>
          <w:b/>
          <w:lang w:val="en-AU"/>
        </w:rPr>
        <w:t xml:space="preserve"> </w:t>
      </w:r>
      <w:r w:rsidRPr="000F15F8">
        <w:rPr>
          <w:lang w:val="en-AU"/>
        </w:rPr>
        <w:t>especially when other initiatives have a deep understanding of the country and SGE institutional context.</w:t>
      </w:r>
      <w:r>
        <w:rPr>
          <w:lang w:val="en-AU"/>
        </w:rPr>
        <w:t xml:space="preserve"> </w:t>
      </w:r>
      <w:bookmarkEnd w:id="342"/>
    </w:p>
    <w:p w14:paraId="4DD7667D" w14:textId="00EFE984" w:rsidR="0048526A" w:rsidRPr="000F15F8" w:rsidRDefault="0048526A" w:rsidP="00C42279">
      <w:pPr>
        <w:pStyle w:val="BodyText"/>
        <w:rPr>
          <w:lang w:val="en-AU"/>
        </w:rPr>
      </w:pPr>
      <w:r w:rsidRPr="002F33ED">
        <w:rPr>
          <w:rFonts w:ascii="Calibri" w:hAnsi="Calibri" w:cs="Calibri"/>
          <w:bCs/>
          <w:lang w:val="en-AU"/>
        </w:rPr>
        <w:t xml:space="preserve">Australian agencies may sometimes need to bring in </w:t>
      </w:r>
      <w:r w:rsidR="002B6474">
        <w:rPr>
          <w:rFonts w:ascii="Calibri" w:hAnsi="Calibri" w:cs="Calibri"/>
          <w:bCs/>
          <w:lang w:val="en-AU"/>
        </w:rPr>
        <w:t>State</w:t>
      </w:r>
      <w:r w:rsidRPr="002F33ED">
        <w:rPr>
          <w:rFonts w:ascii="Calibri" w:hAnsi="Calibri" w:cs="Calibri"/>
          <w:bCs/>
          <w:lang w:val="en-AU"/>
        </w:rPr>
        <w:t xml:space="preserve"> agencies on occasion</w:t>
      </w:r>
      <w:r w:rsidRPr="000F15F8">
        <w:rPr>
          <w:lang w:val="en-AU"/>
        </w:rPr>
        <w:t xml:space="preserve"> to respond to SGE issues not covered at federal level in Australia. For example, the Australian National Audit Office facilitated the Queensland Audit Office to work with PNG</w:t>
      </w:r>
      <w:r>
        <w:rPr>
          <w:lang w:val="en-AU"/>
        </w:rPr>
        <w:t>’</w:t>
      </w:r>
      <w:r w:rsidRPr="000F15F8">
        <w:rPr>
          <w:lang w:val="en-AU"/>
        </w:rPr>
        <w:t>s Auditor-General Office, and the Audit Office of NSW to work with Indonesia</w:t>
      </w:r>
      <w:r>
        <w:rPr>
          <w:lang w:val="en-AU"/>
        </w:rPr>
        <w:t>’</w:t>
      </w:r>
      <w:r w:rsidRPr="000F15F8">
        <w:rPr>
          <w:lang w:val="en-AU"/>
        </w:rPr>
        <w:t xml:space="preserve">s Audit Board. </w:t>
      </w:r>
    </w:p>
    <w:p w14:paraId="5B839BAE" w14:textId="3E841822" w:rsidR="0048526A" w:rsidRPr="000F15F8" w:rsidRDefault="0048526A" w:rsidP="00C42279">
      <w:pPr>
        <w:pStyle w:val="BodyText"/>
        <w:rPr>
          <w:lang w:val="en-AU"/>
        </w:rPr>
      </w:pPr>
      <w:r w:rsidRPr="002F33ED">
        <w:rPr>
          <w:rFonts w:ascii="Calibri" w:hAnsi="Calibri" w:cs="Calibri"/>
          <w:bCs/>
          <w:lang w:val="en-AU"/>
        </w:rPr>
        <w:t>AGE presence, expertise, and adaptability to deliver high value outcomes beyond short visits will be important</w:t>
      </w:r>
      <w:r w:rsidRPr="0032473B">
        <w:rPr>
          <w:bCs/>
        </w:rPr>
        <w:t xml:space="preserve"> in core cases.</w:t>
      </w:r>
      <w:r>
        <w:rPr>
          <w:lang w:val="en-AU"/>
        </w:rPr>
        <w:t xml:space="preserve"> </w:t>
      </w:r>
      <w:r w:rsidRPr="000F15F8">
        <w:rPr>
          <w:lang w:val="en-AU"/>
        </w:rPr>
        <w:t xml:space="preserve">There is competition to be a </w:t>
      </w:r>
      <w:r w:rsidR="005A5D5B" w:rsidRPr="005A5D5B">
        <w:rPr>
          <w:lang w:val="en-AU"/>
        </w:rPr>
        <w:t>government-to-government</w:t>
      </w:r>
      <w:r w:rsidRPr="000F15F8">
        <w:rPr>
          <w:lang w:val="en-AU"/>
        </w:rPr>
        <w:t xml:space="preserve"> partner of choice in some countries. In Vietnam for example, the Danish government has seconded government officials to the energy department over many years. The Australian Competition and Consumer Commission has been an effective partner in Vietnam, working with officials on practical reforms such as changes to competition and consumer law, through month long secondments of officials in both countries, complemented by ongoing peer support. </w:t>
      </w:r>
    </w:p>
    <w:p w14:paraId="62F85872" w14:textId="77777777" w:rsidR="0048526A" w:rsidRPr="007632F7" w:rsidRDefault="0048526A" w:rsidP="00C73ED4">
      <w:pPr>
        <w:pStyle w:val="Heading3"/>
        <w:numPr>
          <w:ilvl w:val="2"/>
          <w:numId w:val="0"/>
        </w:numPr>
      </w:pPr>
      <w:bookmarkStart w:id="343" w:name="_Toc1452102544"/>
      <w:r w:rsidRPr="00C73ED4">
        <w:t>Effective partnerships</w:t>
      </w:r>
      <w:bookmarkEnd w:id="343"/>
      <w:r w:rsidRPr="00C73ED4">
        <w:t xml:space="preserve"> </w:t>
      </w:r>
    </w:p>
    <w:p w14:paraId="6C65FF61" w14:textId="347A8346" w:rsidR="0048526A" w:rsidRPr="000F15F8" w:rsidRDefault="0048526A" w:rsidP="00C42279">
      <w:pPr>
        <w:pStyle w:val="BodyText"/>
        <w:rPr>
          <w:lang w:val="en-AU"/>
        </w:rPr>
      </w:pPr>
      <w:r w:rsidRPr="002F33ED">
        <w:rPr>
          <w:rFonts w:ascii="Calibri" w:hAnsi="Calibri" w:cs="Calibri"/>
          <w:bCs/>
          <w:lang w:val="en-AU"/>
        </w:rPr>
        <w:t xml:space="preserve">Effective </w:t>
      </w:r>
      <w:r w:rsidR="005A5D5B" w:rsidRPr="005A5D5B">
        <w:rPr>
          <w:rFonts w:ascii="Calibri" w:hAnsi="Calibri" w:cs="Calibri"/>
          <w:bCs/>
          <w:lang w:val="en-AU"/>
        </w:rPr>
        <w:t>government-to-government</w:t>
      </w:r>
      <w:r w:rsidRPr="002F33ED">
        <w:rPr>
          <w:rFonts w:ascii="Calibri" w:hAnsi="Calibri" w:cs="Calibri"/>
          <w:bCs/>
          <w:lang w:val="en-AU"/>
        </w:rPr>
        <w:t xml:space="preserve"> partnerships require substantial investment by DFAT and the contractor in relationship management.</w:t>
      </w:r>
      <w:r w:rsidRPr="0032473B">
        <w:rPr>
          <w:b/>
        </w:rPr>
        <w:t xml:space="preserve"> </w:t>
      </w:r>
      <w:r w:rsidRPr="000F15F8">
        <w:rPr>
          <w:lang w:val="en-AU"/>
        </w:rPr>
        <w:t xml:space="preserve">Coordinating </w:t>
      </w:r>
      <w:r w:rsidR="005A5D5B" w:rsidRPr="005A5D5B">
        <w:rPr>
          <w:lang w:val="en-AU"/>
        </w:rPr>
        <w:t>government-to-government</w:t>
      </w:r>
      <w:r w:rsidRPr="000F15F8">
        <w:rPr>
          <w:lang w:val="en-AU"/>
        </w:rPr>
        <w:t xml:space="preserve"> work is hard and sensitive and DFAT had to overcome AGE scepticism to prove value-add.</w:t>
      </w:r>
      <w:r>
        <w:rPr>
          <w:lang w:val="en-AU"/>
        </w:rPr>
        <w:t xml:space="preserve"> </w:t>
      </w:r>
      <w:r w:rsidRPr="000F15F8">
        <w:rPr>
          <w:lang w:val="en-AU"/>
        </w:rPr>
        <w:t>Internal DFAT processes for budget appropriation and senior executive negotiation cannot be outsourced, but a skilled contractor can provide excellent support. Agreements need to be struck, documented, and reinforced in Canberra and at Post.</w:t>
      </w:r>
      <w:r>
        <w:rPr>
          <w:lang w:val="en-AU"/>
        </w:rPr>
        <w:t xml:space="preserve"> </w:t>
      </w:r>
      <w:r w:rsidRPr="000F15F8">
        <w:rPr>
          <w:lang w:val="en-AU"/>
        </w:rPr>
        <w:t>Inter</w:t>
      </w:r>
      <w:r w:rsidRPr="000F15F8">
        <w:rPr>
          <w:lang w:val="en-AU"/>
        </w:rPr>
        <w:noBreakHyphen/>
        <w:t xml:space="preserve">departmental processes are effective for resolving operational and budget issues can increase in value if they are used to share ideas and identify collaboration opportunities across agencies. </w:t>
      </w:r>
    </w:p>
    <w:p w14:paraId="200310A5" w14:textId="7C146690" w:rsidR="0048526A" w:rsidRPr="0032473B" w:rsidRDefault="0048526A" w:rsidP="00C42279">
      <w:pPr>
        <w:pStyle w:val="BodyText"/>
        <w:rPr>
          <w:bCs/>
        </w:rPr>
      </w:pPr>
      <w:bookmarkStart w:id="344" w:name="_Hlk157922932"/>
      <w:r w:rsidRPr="002F33ED">
        <w:rPr>
          <w:rFonts w:ascii="Calibri" w:hAnsi="Calibri" w:cs="Calibri"/>
          <w:bCs/>
          <w:lang w:val="en-AU"/>
        </w:rPr>
        <w:t xml:space="preserve">Operational support is highly valued by </w:t>
      </w:r>
      <w:bookmarkStart w:id="345" w:name="_Hlk157923120"/>
      <w:r w:rsidRPr="002F33ED">
        <w:rPr>
          <w:rFonts w:ascii="Calibri" w:hAnsi="Calibri" w:cs="Calibri"/>
          <w:bCs/>
          <w:lang w:val="en-AU"/>
        </w:rPr>
        <w:t>AGEs ranging from logistics to know-how on arranging a successful official visit</w:t>
      </w:r>
      <w:bookmarkEnd w:id="344"/>
      <w:r w:rsidRPr="002F33ED">
        <w:rPr>
          <w:rFonts w:ascii="Calibri" w:hAnsi="Calibri" w:cs="Calibri"/>
          <w:bCs/>
          <w:lang w:val="en-AU"/>
        </w:rPr>
        <w:t>.</w:t>
      </w:r>
      <w:bookmarkEnd w:id="345"/>
      <w:r>
        <w:rPr>
          <w:lang w:val="en-AU"/>
        </w:rPr>
        <w:t xml:space="preserve"> </w:t>
      </w:r>
      <w:r w:rsidRPr="000F15F8">
        <w:rPr>
          <w:lang w:val="en-AU"/>
        </w:rPr>
        <w:t>A clear set of process documents ranging from security to visa requirements, through to cultural expectations is useful.</w:t>
      </w:r>
      <w:r>
        <w:rPr>
          <w:lang w:val="en-AU"/>
        </w:rPr>
        <w:t xml:space="preserve"> </w:t>
      </w:r>
      <w:r w:rsidRPr="000F15F8">
        <w:rPr>
          <w:lang w:val="en-AU"/>
        </w:rPr>
        <w:t>In some programs, AGE posted officers have had access to courses under the DFAT Diplomatic Academy.</w:t>
      </w:r>
      <w:r>
        <w:rPr>
          <w:lang w:val="en-AU"/>
        </w:rPr>
        <w:t xml:space="preserve"> </w:t>
      </w:r>
      <w:r w:rsidRPr="000F15F8">
        <w:rPr>
          <w:lang w:val="en-AU"/>
        </w:rPr>
        <w:t xml:space="preserve">Some AGEs will need DFAT support </w:t>
      </w:r>
      <w:r w:rsidR="003204E7">
        <w:rPr>
          <w:lang w:val="en-AU"/>
        </w:rPr>
        <w:t>to</w:t>
      </w:r>
      <w:r w:rsidRPr="000F15F8">
        <w:rPr>
          <w:lang w:val="en-AU"/>
        </w:rPr>
        <w:t xml:space="preserve"> negotiat</w:t>
      </w:r>
      <w:r w:rsidR="003204E7">
        <w:rPr>
          <w:lang w:val="en-AU"/>
        </w:rPr>
        <w:t>e</w:t>
      </w:r>
      <w:r w:rsidRPr="000F15F8">
        <w:rPr>
          <w:lang w:val="en-AU"/>
        </w:rPr>
        <w:t xml:space="preserve"> agreements with counterparts, while other AGEs have dedicated units for establishing Memoranda of Understanding with international partners.</w:t>
      </w:r>
      <w:r>
        <w:rPr>
          <w:lang w:val="en-AU"/>
        </w:rPr>
        <w:t xml:space="preserve"> </w:t>
      </w:r>
    </w:p>
    <w:p w14:paraId="30A24CB4" w14:textId="191D721A" w:rsidR="0048526A" w:rsidRPr="0032473B" w:rsidRDefault="0048526A" w:rsidP="00C42279">
      <w:pPr>
        <w:pStyle w:val="BodyText"/>
        <w:rPr>
          <w:lang w:val="en-AU"/>
        </w:rPr>
      </w:pPr>
      <w:bookmarkStart w:id="346" w:name="_Hlk157923220"/>
      <w:r w:rsidRPr="00C42279">
        <w:rPr>
          <w:lang w:val="en-AU"/>
        </w:rPr>
        <w:t xml:space="preserve">Clarity over the program’s </w:t>
      </w:r>
      <w:proofErr w:type="gramStart"/>
      <w:r w:rsidRPr="00C42279">
        <w:rPr>
          <w:lang w:val="en-AU"/>
        </w:rPr>
        <w:t>ultimate goal</w:t>
      </w:r>
      <w:proofErr w:type="gramEnd"/>
      <w:r w:rsidRPr="00C42279">
        <w:rPr>
          <w:lang w:val="en-AU"/>
        </w:rPr>
        <w:t xml:space="preserve"> is important, namely relationships</w:t>
      </w:r>
      <w:r w:rsidR="001927E7" w:rsidRPr="00C42279">
        <w:rPr>
          <w:lang w:val="en-AU"/>
        </w:rPr>
        <w:t>/</w:t>
      </w:r>
      <w:r w:rsidRPr="00C42279">
        <w:rPr>
          <w:lang w:val="en-AU"/>
        </w:rPr>
        <w:t>partnerships as the end goal or development outcomes or both.</w:t>
      </w:r>
      <w:r w:rsidRPr="0032473B">
        <w:rPr>
          <w:lang w:val="en-AU"/>
        </w:rPr>
        <w:t xml:space="preserve"> </w:t>
      </w:r>
      <w:r w:rsidR="0094291C" w:rsidRPr="0032473B">
        <w:rPr>
          <w:lang w:val="en-AU"/>
        </w:rPr>
        <w:t xml:space="preserve">Government-to-government </w:t>
      </w:r>
      <w:r w:rsidRPr="0032473B">
        <w:rPr>
          <w:lang w:val="en-AU"/>
        </w:rPr>
        <w:t xml:space="preserve">partnerships for development outcomes work well when supported by a unit providing </w:t>
      </w:r>
      <w:r w:rsidR="00345FF2" w:rsidRPr="0032473B">
        <w:rPr>
          <w:lang w:val="en-AU"/>
        </w:rPr>
        <w:t>MEL</w:t>
      </w:r>
      <w:r w:rsidRPr="0032473B">
        <w:rPr>
          <w:lang w:val="en-AU"/>
        </w:rPr>
        <w:t>, GEDSI and SGE capability building</w:t>
      </w:r>
      <w:r w:rsidR="001927E7">
        <w:rPr>
          <w:lang w:val="en-AU"/>
        </w:rPr>
        <w:t>/</w:t>
      </w:r>
      <w:r w:rsidRPr="0032473B">
        <w:rPr>
          <w:lang w:val="en-AU"/>
        </w:rPr>
        <w:t xml:space="preserve">public sector insights. </w:t>
      </w:r>
    </w:p>
    <w:bookmarkEnd w:id="346"/>
    <w:p w14:paraId="38D401C4" w14:textId="201FB4CD" w:rsidR="005B4B4B" w:rsidRPr="00C42279" w:rsidRDefault="0048526A" w:rsidP="00C42279">
      <w:pPr>
        <w:pStyle w:val="BodyText"/>
      </w:pPr>
      <w:r w:rsidRPr="67EAF82A">
        <w:rPr>
          <w:rFonts w:ascii="Calibri" w:hAnsi="Calibri" w:cs="Calibri"/>
          <w:lang w:val="en-AU"/>
        </w:rPr>
        <w:t xml:space="preserve">Strong internal communication is vital in </w:t>
      </w:r>
      <w:r w:rsidR="008D02BB" w:rsidRPr="67EAF82A">
        <w:rPr>
          <w:rFonts w:ascii="Calibri" w:hAnsi="Calibri" w:cs="Calibri"/>
          <w:lang w:val="en-AU"/>
        </w:rPr>
        <w:t>government-to-government</w:t>
      </w:r>
      <w:r w:rsidRPr="67EAF82A">
        <w:rPr>
          <w:rFonts w:ascii="Calibri" w:hAnsi="Calibri" w:cs="Calibri"/>
          <w:lang w:val="en-AU"/>
        </w:rPr>
        <w:t xml:space="preserve"> programs.</w:t>
      </w:r>
      <w:r>
        <w:t xml:space="preserve"> </w:t>
      </w:r>
      <w:r w:rsidRPr="67EAF82A">
        <w:rPr>
          <w:lang w:val="en-AU"/>
        </w:rPr>
        <w:t xml:space="preserve">Communication from both Post and Canberra is expected by AGEs and should be based on a coordinated communication protocol. Succinct communication products about </w:t>
      </w:r>
      <w:r w:rsidR="00DD462A">
        <w:rPr>
          <w:lang w:val="en-AU"/>
        </w:rPr>
        <w:t>SEAG2G</w:t>
      </w:r>
      <w:r w:rsidRPr="67EAF82A">
        <w:rPr>
          <w:lang w:val="en-AU"/>
        </w:rPr>
        <w:t xml:space="preserve"> objectives and initiatives should be available for high level officials in AGEs and SGEs to understand the whole</w:t>
      </w:r>
      <w:r w:rsidR="0C59B94C" w:rsidRPr="67EAF82A">
        <w:rPr>
          <w:lang w:val="en-AU"/>
        </w:rPr>
        <w:t>-</w:t>
      </w:r>
      <w:r w:rsidRPr="67EAF82A">
        <w:rPr>
          <w:lang w:val="en-AU"/>
        </w:rPr>
        <w:t>of</w:t>
      </w:r>
      <w:r w:rsidR="45000B4B" w:rsidRPr="67EAF82A">
        <w:rPr>
          <w:lang w:val="en-AU"/>
        </w:rPr>
        <w:t>-</w:t>
      </w:r>
      <w:r w:rsidRPr="67EAF82A">
        <w:rPr>
          <w:lang w:val="en-AU"/>
        </w:rPr>
        <w:t xml:space="preserve">government bigger picture. Structured communication by DFAT through emails and periodic meetings, supported by the </w:t>
      </w:r>
      <w:r w:rsidR="4D5119CF" w:rsidRPr="67EAF82A">
        <w:rPr>
          <w:lang w:val="en-AU"/>
        </w:rPr>
        <w:t>MC</w:t>
      </w:r>
      <w:r w:rsidRPr="67EAF82A">
        <w:rPr>
          <w:lang w:val="en-AU"/>
        </w:rPr>
        <w:t xml:space="preserve"> as needed, is important. </w:t>
      </w:r>
    </w:p>
    <w:p w14:paraId="4D54F00E" w14:textId="3E091006" w:rsidR="0048526A" w:rsidRPr="007632F7" w:rsidRDefault="00345FF2" w:rsidP="00C73ED4">
      <w:pPr>
        <w:pStyle w:val="Heading3"/>
        <w:numPr>
          <w:ilvl w:val="2"/>
          <w:numId w:val="0"/>
        </w:numPr>
      </w:pPr>
      <w:bookmarkStart w:id="347" w:name="_Toc1397406411"/>
      <w:r w:rsidRPr="00C73ED4">
        <w:t>M</w:t>
      </w:r>
      <w:r w:rsidR="009C2DAE" w:rsidRPr="00C73ED4">
        <w:t>onitoring, Evaluation a</w:t>
      </w:r>
      <w:r w:rsidR="00745597">
        <w:t>n</w:t>
      </w:r>
      <w:r w:rsidR="009C2DAE" w:rsidRPr="00C73ED4">
        <w:t>d Learning</w:t>
      </w:r>
      <w:bookmarkEnd w:id="347"/>
      <w:r w:rsidR="0048526A" w:rsidRPr="007632F7">
        <w:t xml:space="preserve"> </w:t>
      </w:r>
    </w:p>
    <w:p w14:paraId="4E8A1F54" w14:textId="368FF3F6" w:rsidR="0048526A" w:rsidRPr="000F15F8" w:rsidRDefault="0048526A" w:rsidP="00C42279">
      <w:pPr>
        <w:pStyle w:val="BodyText"/>
        <w:rPr>
          <w:lang w:val="en-AU"/>
        </w:rPr>
      </w:pPr>
      <w:r w:rsidRPr="002F33ED">
        <w:rPr>
          <w:rFonts w:ascii="Calibri" w:hAnsi="Calibri" w:cs="Calibri"/>
          <w:bCs/>
          <w:lang w:val="en-AU"/>
        </w:rPr>
        <w:t xml:space="preserve">In terms of </w:t>
      </w:r>
      <w:r w:rsidR="00345FF2" w:rsidRPr="002F33ED">
        <w:rPr>
          <w:rFonts w:ascii="Calibri" w:hAnsi="Calibri" w:cs="Calibri"/>
          <w:bCs/>
          <w:lang w:val="en-AU"/>
        </w:rPr>
        <w:t>MEL</w:t>
      </w:r>
      <w:r w:rsidRPr="002F33ED">
        <w:rPr>
          <w:rFonts w:ascii="Calibri" w:hAnsi="Calibri" w:cs="Calibri"/>
          <w:bCs/>
          <w:lang w:val="en-AU"/>
        </w:rPr>
        <w:t>, it is important to recognise that AGEs and SGEs already have their own accountability requirements.</w:t>
      </w:r>
      <w:r w:rsidRPr="0032473B">
        <w:rPr>
          <w:b/>
          <w:lang w:val="en-AU"/>
        </w:rPr>
        <w:t xml:space="preserve"> </w:t>
      </w:r>
      <w:r w:rsidRPr="000F15F8">
        <w:rPr>
          <w:lang w:val="en-AU"/>
        </w:rPr>
        <w:t xml:space="preserve">The program </w:t>
      </w:r>
      <w:r w:rsidR="00345FF2">
        <w:rPr>
          <w:lang w:val="en-AU"/>
        </w:rPr>
        <w:t>MEL</w:t>
      </w:r>
      <w:r w:rsidRPr="000F15F8">
        <w:rPr>
          <w:lang w:val="en-AU"/>
        </w:rPr>
        <w:t xml:space="preserve"> system should leverage government data and reporting already undertaken and supplement this with a straightforward reporting framework to cover any additional DFAT requirements. AGE partners emphasise that </w:t>
      </w:r>
      <w:r w:rsidR="00345FF2">
        <w:rPr>
          <w:lang w:val="en-AU"/>
        </w:rPr>
        <w:t>MEL</w:t>
      </w:r>
      <w:r w:rsidRPr="000F15F8">
        <w:rPr>
          <w:lang w:val="en-AU"/>
        </w:rPr>
        <w:t xml:space="preserve"> and reporting should reflect the scale of the investment and not be </w:t>
      </w:r>
      <w:r w:rsidRPr="000F15F8">
        <w:rPr>
          <w:lang w:val="en-AU"/>
        </w:rPr>
        <w:lastRenderedPageBreak/>
        <w:t xml:space="preserve">overcomplicated, especially for small partnerships. The </w:t>
      </w:r>
      <w:r w:rsidR="00345FF2">
        <w:rPr>
          <w:lang w:val="en-AU"/>
        </w:rPr>
        <w:t>MEL</w:t>
      </w:r>
      <w:r w:rsidRPr="000F15F8">
        <w:rPr>
          <w:lang w:val="en-AU"/>
        </w:rPr>
        <w:t xml:space="preserve"> approach to workstream 2 (smaller </w:t>
      </w:r>
      <w:r w:rsidR="00BD0745">
        <w:rPr>
          <w:lang w:val="en-AU"/>
        </w:rPr>
        <w:t xml:space="preserve">country-level </w:t>
      </w:r>
      <w:r w:rsidRPr="000F15F8">
        <w:rPr>
          <w:lang w:val="en-AU"/>
        </w:rPr>
        <w:t xml:space="preserve">activities) should therefore be much simpler than workstream 1 (core partnerships). </w:t>
      </w:r>
    </w:p>
    <w:p w14:paraId="23E0B5FB" w14:textId="3B36AE54" w:rsidR="0048526A" w:rsidRPr="0032473B" w:rsidRDefault="0048526A" w:rsidP="00C42279">
      <w:pPr>
        <w:pStyle w:val="BodyText"/>
        <w:rPr>
          <w:bCs/>
        </w:rPr>
      </w:pPr>
      <w:bookmarkStart w:id="348" w:name="_Hlk157923377"/>
      <w:r w:rsidRPr="002F33ED">
        <w:rPr>
          <w:rFonts w:ascii="Calibri" w:hAnsi="Calibri" w:cs="Calibri"/>
          <w:bCs/>
          <w:lang w:val="en-AU"/>
        </w:rPr>
        <w:t xml:space="preserve">Good reporting can be incentivised by sharing with </w:t>
      </w:r>
      <w:r w:rsidR="00DD462A" w:rsidRPr="00DD462A">
        <w:rPr>
          <w:rFonts w:ascii="Calibri" w:hAnsi="Calibri" w:cs="Calibri"/>
          <w:bCs/>
          <w:lang w:val="en-AU"/>
        </w:rPr>
        <w:t>government-to-government</w:t>
      </w:r>
      <w:r w:rsidRPr="002F33ED">
        <w:rPr>
          <w:rFonts w:ascii="Calibri" w:hAnsi="Calibri" w:cs="Calibri"/>
          <w:bCs/>
          <w:lang w:val="en-AU"/>
        </w:rPr>
        <w:t xml:space="preserve"> partners how the information is used by DFAT</w:t>
      </w:r>
      <w:r w:rsidRPr="0032473B">
        <w:rPr>
          <w:bCs/>
        </w:rPr>
        <w:t xml:space="preserve"> </w:t>
      </w:r>
      <w:r w:rsidRPr="000F15F8">
        <w:rPr>
          <w:lang w:val="en-AU"/>
        </w:rPr>
        <w:t>through</w:t>
      </w:r>
      <w:r w:rsidRPr="0032473B">
        <w:rPr>
          <w:bCs/>
        </w:rPr>
        <w:t xml:space="preserve"> </w:t>
      </w:r>
      <w:r w:rsidRPr="000F15F8">
        <w:rPr>
          <w:lang w:val="en-AU"/>
        </w:rPr>
        <w:t>communication of program-wide results, including to senior officials and Ministers.</w:t>
      </w:r>
      <w:r>
        <w:rPr>
          <w:lang w:val="en-AU"/>
        </w:rPr>
        <w:t xml:space="preserve"> </w:t>
      </w:r>
      <w:bookmarkEnd w:id="348"/>
      <w:r w:rsidRPr="000F15F8">
        <w:rPr>
          <w:lang w:val="en-AU"/>
        </w:rPr>
        <w:t xml:space="preserve">AGEs are incentivised to share good results if they are promoted and acknowledged by leaders. </w:t>
      </w:r>
    </w:p>
    <w:p w14:paraId="7EB21733" w14:textId="20AA9902" w:rsidR="0048526A" w:rsidRPr="0032473B" w:rsidRDefault="0048526A" w:rsidP="00C42279">
      <w:pPr>
        <w:pStyle w:val="BodyText"/>
        <w:rPr>
          <w:bCs/>
        </w:rPr>
      </w:pPr>
      <w:r w:rsidRPr="002F33ED">
        <w:rPr>
          <w:rFonts w:ascii="Calibri" w:hAnsi="Calibri" w:cs="Calibri"/>
          <w:bCs/>
          <w:lang w:val="en-AU"/>
        </w:rPr>
        <w:t xml:space="preserve">A combination of on-demand and proactive </w:t>
      </w:r>
      <w:r w:rsidR="00345FF2" w:rsidRPr="002F33ED">
        <w:rPr>
          <w:rFonts w:ascii="Calibri" w:hAnsi="Calibri" w:cs="Calibri"/>
          <w:bCs/>
          <w:lang w:val="en-AU"/>
        </w:rPr>
        <w:t>MEL</w:t>
      </w:r>
      <w:r w:rsidRPr="002F33ED">
        <w:rPr>
          <w:rFonts w:ascii="Calibri" w:hAnsi="Calibri" w:cs="Calibri"/>
          <w:bCs/>
          <w:lang w:val="en-AU"/>
        </w:rPr>
        <w:t xml:space="preserve"> support is useful.</w:t>
      </w:r>
      <w:r w:rsidRPr="0032473B">
        <w:rPr>
          <w:bCs/>
        </w:rPr>
        <w:t xml:space="preserve"> </w:t>
      </w:r>
      <w:r w:rsidRPr="000F15F8">
        <w:rPr>
          <w:lang w:val="en-AU"/>
        </w:rPr>
        <w:t xml:space="preserve">For example, an AGE may request monitoring support to review secondments with a view to improving effectiveness. Similarly, several </w:t>
      </w:r>
      <w:r w:rsidR="009E5BCA">
        <w:rPr>
          <w:lang w:val="en-AU"/>
        </w:rPr>
        <w:t>government-to-government</w:t>
      </w:r>
      <w:r w:rsidRPr="000F15F8">
        <w:rPr>
          <w:lang w:val="en-AU"/>
        </w:rPr>
        <w:t xml:space="preserve"> programs have evaluation plans with periodic case studies, working with AGEs and SGEs to assess and describe change impacts.</w:t>
      </w:r>
      <w:r>
        <w:rPr>
          <w:lang w:val="en-AU"/>
        </w:rPr>
        <w:t xml:space="preserve"> </w:t>
      </w:r>
      <w:r w:rsidRPr="000F15F8">
        <w:rPr>
          <w:lang w:val="en-AU"/>
        </w:rPr>
        <w:t xml:space="preserve">Organisational capacity building is an especially important area for </w:t>
      </w:r>
      <w:r w:rsidR="00345FF2">
        <w:rPr>
          <w:lang w:val="en-AU"/>
        </w:rPr>
        <w:t>MEL</w:t>
      </w:r>
      <w:r w:rsidRPr="000F15F8">
        <w:rPr>
          <w:lang w:val="en-AU"/>
        </w:rPr>
        <w:t xml:space="preserve"> and learning given patchy effectiveness of development programs generally in this area, as noted by the Indonesia justice program mid-term review.</w:t>
      </w:r>
      <w:r>
        <w:rPr>
          <w:lang w:val="en-AU"/>
        </w:rPr>
        <w:t xml:space="preserve"> </w:t>
      </w:r>
    </w:p>
    <w:p w14:paraId="11310880" w14:textId="77777777" w:rsidR="0048526A" w:rsidRPr="007632F7" w:rsidRDefault="0048526A" w:rsidP="00C73ED4">
      <w:pPr>
        <w:pStyle w:val="Heading3"/>
        <w:numPr>
          <w:ilvl w:val="2"/>
          <w:numId w:val="0"/>
        </w:numPr>
      </w:pPr>
      <w:bookmarkStart w:id="349" w:name="_Toc1886109054"/>
      <w:r w:rsidRPr="00C73ED4">
        <w:t>GEDSI</w:t>
      </w:r>
      <w:bookmarkEnd w:id="349"/>
      <w:r w:rsidRPr="007632F7">
        <w:t xml:space="preserve"> </w:t>
      </w:r>
    </w:p>
    <w:p w14:paraId="211FCB7A" w14:textId="097338D8" w:rsidR="0048526A" w:rsidRPr="000F15F8" w:rsidRDefault="0048526A" w:rsidP="00C42279">
      <w:pPr>
        <w:pStyle w:val="BodyText"/>
        <w:rPr>
          <w:lang w:val="en-AU"/>
        </w:rPr>
      </w:pPr>
      <w:bookmarkStart w:id="350" w:name="_Hlk157923422"/>
      <w:r w:rsidRPr="002F33ED">
        <w:rPr>
          <w:rFonts w:ascii="Calibri" w:hAnsi="Calibri" w:cs="Calibri"/>
          <w:bCs/>
          <w:lang w:val="en-AU"/>
        </w:rPr>
        <w:t>A proactive approach to GEDSI is necessary to achieve outcomes.</w:t>
      </w:r>
      <w:r w:rsidRPr="0032473B">
        <w:rPr>
          <w:bCs/>
        </w:rPr>
        <w:t xml:space="preserve"> </w:t>
      </w:r>
      <w:bookmarkEnd w:id="350"/>
      <w:r w:rsidRPr="000F15F8">
        <w:rPr>
          <w:lang w:val="en-AU"/>
        </w:rPr>
        <w:t xml:space="preserve">GEDSI considerations have been embedded in </w:t>
      </w:r>
      <w:r w:rsidR="00213610">
        <w:rPr>
          <w:lang w:val="en-AU"/>
        </w:rPr>
        <w:t>government-to-government</w:t>
      </w:r>
      <w:r w:rsidRPr="000F15F8">
        <w:rPr>
          <w:lang w:val="en-AU"/>
        </w:rPr>
        <w:t xml:space="preserve"> partnerships successfully through an AGE community of practice in a facility, and capacity building of counterpart agencies via a contractor (ranging from hands on training to provision of guides and briefing materials).</w:t>
      </w:r>
      <w:r>
        <w:rPr>
          <w:lang w:val="en-AU"/>
        </w:rPr>
        <w:t xml:space="preserve"> </w:t>
      </w:r>
      <w:r w:rsidRPr="000F15F8">
        <w:rPr>
          <w:lang w:val="en-AU"/>
        </w:rPr>
        <w:t xml:space="preserve">A community of practice or inter-departmental committee can be useful to help </w:t>
      </w:r>
      <w:bookmarkStart w:id="351" w:name="_Hlk157923444"/>
      <w:r w:rsidRPr="000F15F8">
        <w:rPr>
          <w:lang w:val="en-AU"/>
        </w:rPr>
        <w:t>AGEs to see promoting GEDSI as behaviour change for improved performance and outcomes (rather than cultural change), just as other technical reforms.</w:t>
      </w:r>
      <w:r>
        <w:rPr>
          <w:lang w:val="en-AU"/>
        </w:rPr>
        <w:t xml:space="preserve"> </w:t>
      </w:r>
      <w:bookmarkStart w:id="352" w:name="_Hlk157923513"/>
      <w:bookmarkEnd w:id="351"/>
      <w:r w:rsidRPr="000F15F8">
        <w:rPr>
          <w:lang w:val="en-AU"/>
        </w:rPr>
        <w:t xml:space="preserve">Other success factors include earmarked budget, support from GEDSI experts in the subject matter, </w:t>
      </w:r>
      <w:bookmarkEnd w:id="352"/>
      <w:r w:rsidRPr="000F15F8">
        <w:rPr>
          <w:lang w:val="en-AU"/>
        </w:rPr>
        <w:t xml:space="preserve">and DFAT supporting AGEs to go beyond participation of women and men in training as GEDSI results (not of itself likely to generate a GEDSI outcome). </w:t>
      </w:r>
    </w:p>
    <w:p w14:paraId="5BCDCAE7" w14:textId="77777777" w:rsidR="0048526A" w:rsidRPr="0032473B" w:rsidRDefault="0048526A" w:rsidP="00C42279">
      <w:pPr>
        <w:pStyle w:val="BodyText"/>
        <w:rPr>
          <w:bCs/>
        </w:rPr>
      </w:pPr>
      <w:r w:rsidRPr="002F33ED">
        <w:rPr>
          <w:rFonts w:ascii="Calibri" w:hAnsi="Calibri" w:cs="Calibri"/>
          <w:bCs/>
          <w:lang w:val="en-AU"/>
        </w:rPr>
        <w:t>Backing an AGE strong on GEDSI matched with SGE champions can achieve impressive results.</w:t>
      </w:r>
      <w:r w:rsidRPr="0032473B">
        <w:rPr>
          <w:bCs/>
        </w:rPr>
        <w:t xml:space="preserve"> </w:t>
      </w:r>
      <w:r w:rsidRPr="000F15F8">
        <w:rPr>
          <w:lang w:val="en-AU"/>
        </w:rPr>
        <w:t>The Cambodian</w:t>
      </w:r>
      <w:r w:rsidRPr="0032473B">
        <w:rPr>
          <w:bCs/>
        </w:rPr>
        <w:t xml:space="preserve"> </w:t>
      </w:r>
      <w:r w:rsidRPr="000F15F8">
        <w:rPr>
          <w:lang w:val="en-AU"/>
        </w:rPr>
        <w:t>police service</w:t>
      </w:r>
      <w:r>
        <w:rPr>
          <w:lang w:val="en-AU"/>
        </w:rPr>
        <w:t>’</w:t>
      </w:r>
      <w:r w:rsidRPr="000F15F8">
        <w:rPr>
          <w:lang w:val="en-AU"/>
        </w:rPr>
        <w:t xml:space="preserve">s women in leadership initiative under the Mekong Australia Partnership for Transnational Crime is driven by counterpart priorities with excellent support from Australian Federal Police leadership. DFAT funding has supported an emerging leader program, among other things, to cultivate a pipeline of women for leadership opportunities. </w:t>
      </w:r>
    </w:p>
    <w:p w14:paraId="00EDF9FB" w14:textId="0DF011C8" w:rsidR="0048526A" w:rsidRDefault="0048526A" w:rsidP="00C42279">
      <w:pPr>
        <w:pStyle w:val="BodyText"/>
        <w:rPr>
          <w:lang w:val="en-AU"/>
        </w:rPr>
      </w:pPr>
      <w:r w:rsidRPr="00C42279">
        <w:t xml:space="preserve">Disability-inclusion is typically not considered in </w:t>
      </w:r>
      <w:r w:rsidR="00DD462A" w:rsidRPr="00DD462A">
        <w:t>government-to-government</w:t>
      </w:r>
      <w:r w:rsidRPr="00C42279">
        <w:t xml:space="preserve"> partnerships initially</w:t>
      </w:r>
      <w:r w:rsidR="001A79FF" w:rsidRPr="00C42279">
        <w:t xml:space="preserve">; </w:t>
      </w:r>
      <w:r w:rsidRPr="00C42279">
        <w:rPr>
          <w:lang w:val="en-AU"/>
        </w:rPr>
        <w:t xml:space="preserve">DFAT </w:t>
      </w:r>
      <w:r w:rsidR="001A79FF" w:rsidRPr="00C42279">
        <w:rPr>
          <w:lang w:val="en-AU"/>
        </w:rPr>
        <w:t xml:space="preserve">and the contractor </w:t>
      </w:r>
      <w:r w:rsidRPr="00C42279">
        <w:rPr>
          <w:lang w:val="en-AU"/>
        </w:rPr>
        <w:t>will need to be especially proactive with support.</w:t>
      </w:r>
      <w:r>
        <w:rPr>
          <w:lang w:val="en-AU"/>
        </w:rPr>
        <w:t xml:space="preserve"> </w:t>
      </w:r>
      <w:r w:rsidRPr="000F15F8">
        <w:rPr>
          <w:lang w:val="en-AU"/>
        </w:rPr>
        <w:t>Options include prompting sharing AGE organisational diversity policies and practices with SGEs and addressing inclusion of people with disabilities in SGE service delivery.</w:t>
      </w:r>
      <w:r>
        <w:rPr>
          <w:lang w:val="en-AU"/>
        </w:rPr>
        <w:t xml:space="preserve"> </w:t>
      </w:r>
      <w:r w:rsidRPr="000F15F8">
        <w:rPr>
          <w:lang w:val="en-AU"/>
        </w:rPr>
        <w:t xml:space="preserve">AGEs are unlikely to be set up to facilitate participation of people with disabilities in partner countries – this is an area where the program should assist. </w:t>
      </w:r>
    </w:p>
    <w:p w14:paraId="580DDEA8" w14:textId="32D6AC9F" w:rsidR="002F33ED" w:rsidRPr="0032473B" w:rsidRDefault="002F33ED" w:rsidP="00C42279">
      <w:pPr>
        <w:pStyle w:val="BodyText"/>
        <w:rPr>
          <w:bCs/>
        </w:rPr>
      </w:pPr>
      <w:r>
        <w:rPr>
          <w:lang w:val="en-AU"/>
        </w:rPr>
        <w:t xml:space="preserve">Further lessons on resourcing and integrating GEDSI into </w:t>
      </w:r>
      <w:r w:rsidR="00E52EEC">
        <w:rPr>
          <w:lang w:val="en-AU"/>
        </w:rPr>
        <w:t xml:space="preserve">government-to-government partnerships </w:t>
      </w:r>
      <w:r>
        <w:rPr>
          <w:lang w:val="en-AU"/>
        </w:rPr>
        <w:t xml:space="preserve">are contained in </w:t>
      </w:r>
      <w:r w:rsidR="00DC1CC7">
        <w:rPr>
          <w:lang w:val="en-AU"/>
        </w:rPr>
        <w:fldChar w:fldCharType="begin"/>
      </w:r>
      <w:r w:rsidR="00DC1CC7">
        <w:rPr>
          <w:lang w:val="en-AU"/>
        </w:rPr>
        <w:instrText xml:space="preserve"> REF _Ref168476510 \r \h </w:instrText>
      </w:r>
      <w:r w:rsidR="00DC1CC7">
        <w:rPr>
          <w:lang w:val="en-AU"/>
        </w:rPr>
      </w:r>
      <w:r w:rsidR="00DC1CC7">
        <w:rPr>
          <w:lang w:val="en-AU"/>
        </w:rPr>
        <w:fldChar w:fldCharType="separate"/>
      </w:r>
      <w:r w:rsidR="00AF7596">
        <w:rPr>
          <w:lang w:val="en-AU"/>
        </w:rPr>
        <w:t>Annex 7</w:t>
      </w:r>
      <w:r w:rsidR="00DC1CC7">
        <w:rPr>
          <w:lang w:val="en-AU"/>
        </w:rPr>
        <w:fldChar w:fldCharType="end"/>
      </w:r>
      <w:r>
        <w:rPr>
          <w:lang w:val="en-AU"/>
        </w:rPr>
        <w:t xml:space="preserve"> (GEDSI). </w:t>
      </w:r>
    </w:p>
    <w:p w14:paraId="449BC18A" w14:textId="77777777" w:rsidR="0048526A" w:rsidRPr="000F15F8" w:rsidRDefault="0048526A" w:rsidP="0048526A">
      <w:pPr>
        <w:tabs>
          <w:tab w:val="left" w:pos="284"/>
        </w:tabs>
        <w:suppressAutoHyphens w:val="0"/>
        <w:spacing w:before="0" w:line="280" w:lineRule="exact"/>
        <w:rPr>
          <w:rFonts w:eastAsia="Times New Roman" w:cs="Times New Roman"/>
          <w:szCs w:val="24"/>
          <w:lang w:val="en-AU"/>
        </w:rPr>
      </w:pPr>
    </w:p>
    <w:p w14:paraId="265C9D2F" w14:textId="77777777" w:rsidR="0048526A" w:rsidRPr="000F15F8" w:rsidRDefault="0048526A" w:rsidP="0048526A">
      <w:pPr>
        <w:tabs>
          <w:tab w:val="left" w:pos="284"/>
        </w:tabs>
        <w:suppressAutoHyphens w:val="0"/>
        <w:spacing w:before="0" w:line="280" w:lineRule="exact"/>
        <w:rPr>
          <w:rFonts w:eastAsia="Times New Roman" w:cs="Times New Roman"/>
          <w:szCs w:val="24"/>
          <w:lang w:val="en-AU"/>
        </w:rPr>
      </w:pPr>
    </w:p>
    <w:p w14:paraId="4A06CF0B" w14:textId="77777777" w:rsidR="0048526A" w:rsidRPr="000F15F8" w:rsidRDefault="0048526A" w:rsidP="0048526A">
      <w:pPr>
        <w:tabs>
          <w:tab w:val="left" w:pos="284"/>
        </w:tabs>
        <w:suppressAutoHyphens w:val="0"/>
        <w:spacing w:before="0" w:line="280" w:lineRule="exact"/>
        <w:rPr>
          <w:rFonts w:eastAsia="Times New Roman" w:cs="Times New Roman"/>
          <w:szCs w:val="24"/>
          <w:lang w:val="en-AU"/>
        </w:rPr>
        <w:sectPr w:rsidR="0048526A" w:rsidRPr="000F15F8" w:rsidSect="00E13652">
          <w:headerReference w:type="default" r:id="rId37"/>
          <w:footerReference w:type="default" r:id="rId38"/>
          <w:pgSz w:w="11906" w:h="16838" w:code="9"/>
          <w:pgMar w:top="1701" w:right="1134" w:bottom="1418" w:left="1134" w:header="425" w:footer="567" w:gutter="0"/>
          <w:cols w:space="397"/>
          <w:docGrid w:linePitch="360"/>
        </w:sectPr>
      </w:pPr>
    </w:p>
    <w:p w14:paraId="2D2EB0A6" w14:textId="42296E57" w:rsidR="0048526A" w:rsidRDefault="30338718" w:rsidP="00647425">
      <w:pPr>
        <w:pStyle w:val="ANNEXHEADING"/>
      </w:pPr>
      <w:bookmarkStart w:id="353" w:name="_Ref168476402"/>
      <w:bookmarkStart w:id="354" w:name="_Toc1350564701"/>
      <w:bookmarkStart w:id="355" w:name="_Toc167377748"/>
      <w:bookmarkStart w:id="356" w:name="_Toc167451886"/>
      <w:bookmarkStart w:id="357" w:name="_Toc191377376"/>
      <w:r w:rsidRPr="00647425">
        <w:lastRenderedPageBreak/>
        <w:t xml:space="preserve">Mapping of </w:t>
      </w:r>
      <w:r w:rsidR="00E51738">
        <w:t>r</w:t>
      </w:r>
      <w:r w:rsidRPr="00647425">
        <w:t xml:space="preserve">elevant DFAT </w:t>
      </w:r>
      <w:r w:rsidR="00E51738">
        <w:t>p</w:t>
      </w:r>
      <w:r w:rsidRPr="00647425">
        <w:t>rograms</w:t>
      </w:r>
      <w:bookmarkEnd w:id="353"/>
      <w:bookmarkEnd w:id="354"/>
      <w:bookmarkEnd w:id="357"/>
      <w:r w:rsidR="00330842" w:rsidRPr="00647425">
        <w:t xml:space="preserve"> </w:t>
      </w:r>
      <w:bookmarkEnd w:id="355"/>
      <w:bookmarkEnd w:id="356"/>
    </w:p>
    <w:p w14:paraId="57589118" w14:textId="2B5E67F3" w:rsidR="00E51738" w:rsidRPr="00E51738" w:rsidRDefault="00E51738" w:rsidP="009070E8">
      <w:pPr>
        <w:pStyle w:val="BodyText"/>
        <w:spacing w:after="120"/>
      </w:pPr>
      <w:r w:rsidRPr="00E51738">
        <w:t xml:space="preserve">This is an indicative list of the relevant programs </w:t>
      </w:r>
      <w:r w:rsidR="00DD462A">
        <w:t>SEAG2G</w:t>
      </w:r>
      <w:r w:rsidRPr="00E51738">
        <w:t xml:space="preserve"> will need to consider and/or coordinate with during implementation. This list is a work in progress and will be updated over time.</w:t>
      </w:r>
    </w:p>
    <w:tbl>
      <w:tblPr>
        <w:tblStyle w:val="PlainTable2"/>
        <w:tblpPr w:leftFromText="180" w:rightFromText="180" w:vertAnchor="text" w:tblpY="1"/>
        <w:tblOverlap w:val="never"/>
        <w:tblW w:w="5000" w:type="pct"/>
        <w:tblLayout w:type="fixed"/>
        <w:tblLook w:val="04A0" w:firstRow="1" w:lastRow="0" w:firstColumn="1" w:lastColumn="0" w:noHBand="0" w:noVBand="1"/>
      </w:tblPr>
      <w:tblGrid>
        <w:gridCol w:w="2765"/>
        <w:gridCol w:w="2765"/>
        <w:gridCol w:w="4960"/>
        <w:gridCol w:w="4080"/>
      </w:tblGrid>
      <w:tr w:rsidR="009070E8" w:rsidRPr="009070E8" w14:paraId="02C39D51" w14:textId="77777777" w:rsidTr="00443F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9" w:type="pct"/>
            <w:noWrap/>
            <w:hideMark/>
          </w:tcPr>
          <w:p w14:paraId="733B9DA1" w14:textId="77777777" w:rsidR="0048526A" w:rsidRPr="009070E8" w:rsidRDefault="0048526A" w:rsidP="00443F55">
            <w:pPr>
              <w:spacing w:before="0" w:after="0"/>
              <w:rPr>
                <w:rFonts w:cstheme="minorHAnsi"/>
                <w:color w:val="007C89" w:themeColor="accent6"/>
                <w:sz w:val="18"/>
                <w:szCs w:val="18"/>
              </w:rPr>
            </w:pPr>
            <w:r w:rsidRPr="009070E8">
              <w:rPr>
                <w:rFonts w:cstheme="minorHAnsi"/>
                <w:color w:val="007C89" w:themeColor="accent6"/>
                <w:sz w:val="18"/>
                <w:szCs w:val="18"/>
              </w:rPr>
              <w:t xml:space="preserve">Initiative </w:t>
            </w:r>
          </w:p>
        </w:tc>
        <w:tc>
          <w:tcPr>
            <w:tcW w:w="949" w:type="pct"/>
            <w:noWrap/>
            <w:hideMark/>
          </w:tcPr>
          <w:p w14:paraId="511B2BB7" w14:textId="493C9E7C" w:rsidR="0048526A" w:rsidRPr="009070E8" w:rsidRDefault="0048526A" w:rsidP="00443F55">
            <w:pPr>
              <w:spacing w:before="0" w:after="0"/>
              <w:cnfStyle w:val="100000000000" w:firstRow="1" w:lastRow="0" w:firstColumn="0" w:lastColumn="0" w:oddVBand="0" w:evenVBand="0" w:oddHBand="0" w:evenHBand="0" w:firstRowFirstColumn="0" w:firstRowLastColumn="0" w:lastRowFirstColumn="0" w:lastRowLastColumn="0"/>
              <w:rPr>
                <w:rFonts w:cstheme="minorHAnsi"/>
                <w:color w:val="007C89" w:themeColor="accent6"/>
                <w:sz w:val="18"/>
                <w:szCs w:val="18"/>
              </w:rPr>
            </w:pPr>
            <w:r w:rsidRPr="009070E8">
              <w:rPr>
                <w:rFonts w:cstheme="minorHAnsi"/>
                <w:color w:val="007C89" w:themeColor="accent6"/>
                <w:sz w:val="18"/>
                <w:szCs w:val="18"/>
              </w:rPr>
              <w:t>Value</w:t>
            </w:r>
            <w:r w:rsidR="001927E7" w:rsidRPr="009070E8">
              <w:rPr>
                <w:rFonts w:cstheme="minorHAnsi"/>
                <w:color w:val="007C89" w:themeColor="accent6"/>
                <w:sz w:val="18"/>
                <w:szCs w:val="18"/>
              </w:rPr>
              <w:t>/</w:t>
            </w:r>
            <w:r w:rsidRPr="009070E8">
              <w:rPr>
                <w:rFonts w:cstheme="minorHAnsi"/>
                <w:color w:val="007C89" w:themeColor="accent6"/>
                <w:sz w:val="18"/>
                <w:szCs w:val="18"/>
              </w:rPr>
              <w:t xml:space="preserve">Duration </w:t>
            </w:r>
          </w:p>
        </w:tc>
        <w:tc>
          <w:tcPr>
            <w:tcW w:w="1702" w:type="pct"/>
            <w:noWrap/>
            <w:hideMark/>
          </w:tcPr>
          <w:p w14:paraId="1A68D9A2" w14:textId="77777777" w:rsidR="0048526A" w:rsidRPr="009070E8" w:rsidRDefault="0048526A" w:rsidP="00443F55">
            <w:pPr>
              <w:spacing w:before="0" w:after="0"/>
              <w:cnfStyle w:val="100000000000" w:firstRow="1" w:lastRow="0" w:firstColumn="0" w:lastColumn="0" w:oddVBand="0" w:evenVBand="0" w:oddHBand="0" w:evenHBand="0" w:firstRowFirstColumn="0" w:firstRowLastColumn="0" w:lastRowFirstColumn="0" w:lastRowLastColumn="0"/>
              <w:rPr>
                <w:rFonts w:cstheme="minorHAnsi"/>
                <w:color w:val="007C89" w:themeColor="accent6"/>
                <w:sz w:val="18"/>
                <w:szCs w:val="18"/>
              </w:rPr>
            </w:pPr>
            <w:r w:rsidRPr="009070E8">
              <w:rPr>
                <w:rFonts w:cstheme="minorHAnsi"/>
                <w:color w:val="007C89" w:themeColor="accent6"/>
                <w:sz w:val="18"/>
                <w:szCs w:val="18"/>
              </w:rPr>
              <w:t xml:space="preserve">Description </w:t>
            </w:r>
          </w:p>
        </w:tc>
        <w:tc>
          <w:tcPr>
            <w:tcW w:w="1400" w:type="pct"/>
            <w:noWrap/>
            <w:hideMark/>
          </w:tcPr>
          <w:p w14:paraId="4371E0A3" w14:textId="77777777" w:rsidR="0048526A" w:rsidRPr="009070E8" w:rsidRDefault="0048526A" w:rsidP="00443F55">
            <w:pPr>
              <w:spacing w:before="0" w:after="0"/>
              <w:cnfStyle w:val="100000000000" w:firstRow="1" w:lastRow="0" w:firstColumn="0" w:lastColumn="0" w:oddVBand="0" w:evenVBand="0" w:oddHBand="0" w:evenHBand="0" w:firstRowFirstColumn="0" w:firstRowLastColumn="0" w:lastRowFirstColumn="0" w:lastRowLastColumn="0"/>
              <w:rPr>
                <w:rFonts w:cstheme="minorHAnsi"/>
                <w:color w:val="007C89" w:themeColor="accent6"/>
                <w:sz w:val="18"/>
                <w:szCs w:val="18"/>
              </w:rPr>
            </w:pPr>
            <w:r w:rsidRPr="009070E8">
              <w:rPr>
                <w:rFonts w:cstheme="minorHAnsi"/>
                <w:color w:val="007C89" w:themeColor="accent6"/>
                <w:sz w:val="18"/>
                <w:szCs w:val="18"/>
              </w:rPr>
              <w:t xml:space="preserve">Main partners </w:t>
            </w:r>
          </w:p>
        </w:tc>
      </w:tr>
      <w:tr w:rsidR="0048526A" w:rsidRPr="009070E8" w14:paraId="2F32E790" w14:textId="77777777" w:rsidTr="00443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noWrap/>
            <w:hideMark/>
          </w:tcPr>
          <w:p w14:paraId="2576E692" w14:textId="77777777" w:rsidR="0048526A" w:rsidRPr="009070E8" w:rsidRDefault="0048526A" w:rsidP="00443F55">
            <w:pPr>
              <w:spacing w:before="0" w:after="0"/>
              <w:rPr>
                <w:rFonts w:ascii="Calibri" w:hAnsi="Calibri" w:cs="Calibri"/>
                <w:sz w:val="18"/>
                <w:szCs w:val="18"/>
              </w:rPr>
            </w:pPr>
            <w:r w:rsidRPr="009070E8">
              <w:rPr>
                <w:rFonts w:ascii="Calibri" w:hAnsi="Calibri" w:cs="Calibri"/>
                <w:sz w:val="18"/>
                <w:szCs w:val="18"/>
              </w:rPr>
              <w:t xml:space="preserve">Regional and Global Initiatives </w:t>
            </w:r>
          </w:p>
        </w:tc>
        <w:tc>
          <w:tcPr>
            <w:tcW w:w="949" w:type="pct"/>
            <w:noWrap/>
            <w:hideMark/>
          </w:tcPr>
          <w:p w14:paraId="5D784715" w14:textId="77777777"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02" w:type="pct"/>
            <w:noWrap/>
            <w:hideMark/>
          </w:tcPr>
          <w:p w14:paraId="6A4BCB84" w14:textId="77777777"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400" w:type="pct"/>
            <w:noWrap/>
            <w:hideMark/>
          </w:tcPr>
          <w:p w14:paraId="78CB6D74" w14:textId="77777777"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48526A" w:rsidRPr="00B83188" w14:paraId="0B1F1D8C" w14:textId="77777777" w:rsidTr="00443F55">
        <w:tc>
          <w:tcPr>
            <w:cnfStyle w:val="001000000000" w:firstRow="0" w:lastRow="0" w:firstColumn="1" w:lastColumn="0" w:oddVBand="0" w:evenVBand="0" w:oddHBand="0" w:evenHBand="0" w:firstRowFirstColumn="0" w:firstRowLastColumn="0" w:lastRowFirstColumn="0" w:lastRowLastColumn="0"/>
            <w:tcW w:w="949" w:type="pct"/>
            <w:hideMark/>
          </w:tcPr>
          <w:p w14:paraId="4EEA52DB" w14:textId="1EDAD670" w:rsidR="0048526A" w:rsidRPr="009070E8" w:rsidRDefault="003662AE" w:rsidP="00443F55">
            <w:pPr>
              <w:spacing w:before="0" w:after="0"/>
              <w:rPr>
                <w:rFonts w:cstheme="minorHAnsi"/>
                <w:sz w:val="18"/>
                <w:szCs w:val="18"/>
              </w:rPr>
            </w:pPr>
            <w:hyperlink r:id="rId39" w:history="1">
              <w:r w:rsidR="0048526A" w:rsidRPr="00B40DD2">
                <w:rPr>
                  <w:rStyle w:val="Hyperlink"/>
                  <w:rFonts w:cstheme="minorHAnsi"/>
                  <w:color w:val="495965" w:themeColor="text2"/>
                  <w:sz w:val="18"/>
                  <w:szCs w:val="18"/>
                  <w:u w:val="none"/>
                </w:rPr>
                <w:t>Mekong-Australia Partnership (regional)</w:t>
              </w:r>
            </w:hyperlink>
            <w:r w:rsidR="00E90B0E" w:rsidRPr="009070E8">
              <w:rPr>
                <w:rFonts w:cstheme="minorHAnsi"/>
                <w:sz w:val="18"/>
                <w:szCs w:val="18"/>
              </w:rPr>
              <w:t xml:space="preserve">, with a new phase under design </w:t>
            </w:r>
          </w:p>
        </w:tc>
        <w:tc>
          <w:tcPr>
            <w:tcW w:w="949" w:type="pct"/>
            <w:hideMark/>
          </w:tcPr>
          <w:p w14:paraId="019D0098" w14:textId="77777777" w:rsidR="0048526A" w:rsidRPr="009070E8" w:rsidRDefault="0048526A"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070E8">
              <w:rPr>
                <w:rFonts w:cstheme="minorHAnsi"/>
                <w:sz w:val="18"/>
                <w:szCs w:val="18"/>
              </w:rPr>
              <w:t>$232 million, 2020–2024, ODA and non-ODA funding for Mekong sub</w:t>
            </w:r>
            <w:r w:rsidRPr="009070E8">
              <w:rPr>
                <w:rFonts w:cstheme="minorHAnsi"/>
                <w:sz w:val="18"/>
                <w:szCs w:val="18"/>
              </w:rPr>
              <w:noBreakHyphen/>
              <w:t>region</w:t>
            </w:r>
          </w:p>
          <w:p w14:paraId="0E7989B5" w14:textId="4280A64B" w:rsidR="00E90B0E" w:rsidRPr="009070E8" w:rsidRDefault="00E90B0E"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070E8">
              <w:rPr>
                <w:rFonts w:cstheme="minorHAnsi"/>
                <w:sz w:val="18"/>
                <w:szCs w:val="18"/>
              </w:rPr>
              <w:t>MAP Phase 2 - $222.5</w:t>
            </w:r>
            <w:r w:rsidR="00AA2EF1" w:rsidRPr="009070E8">
              <w:rPr>
                <w:rFonts w:cstheme="minorHAnsi"/>
                <w:sz w:val="18"/>
                <w:szCs w:val="18"/>
              </w:rPr>
              <w:t xml:space="preserve"> </w:t>
            </w:r>
            <w:r w:rsidRPr="009070E8">
              <w:rPr>
                <w:rFonts w:cstheme="minorHAnsi"/>
                <w:sz w:val="18"/>
                <w:szCs w:val="18"/>
              </w:rPr>
              <w:t>m</w:t>
            </w:r>
            <w:r w:rsidR="00AA2EF1" w:rsidRPr="009070E8">
              <w:rPr>
                <w:rFonts w:cstheme="minorHAnsi"/>
                <w:sz w:val="18"/>
                <w:szCs w:val="18"/>
              </w:rPr>
              <w:t>illion</w:t>
            </w:r>
            <w:r w:rsidR="00F56B46" w:rsidRPr="009070E8">
              <w:rPr>
                <w:rFonts w:cstheme="minorHAnsi"/>
                <w:sz w:val="18"/>
                <w:szCs w:val="18"/>
              </w:rPr>
              <w:t xml:space="preserve"> over </w:t>
            </w:r>
            <w:r w:rsidR="00C875A9">
              <w:rPr>
                <w:rFonts w:cstheme="minorHAnsi"/>
                <w:sz w:val="18"/>
                <w:szCs w:val="18"/>
              </w:rPr>
              <w:t>5</w:t>
            </w:r>
            <w:r w:rsidR="00F56B46" w:rsidRPr="009070E8">
              <w:rPr>
                <w:rFonts w:cstheme="minorHAnsi"/>
                <w:sz w:val="18"/>
                <w:szCs w:val="18"/>
              </w:rPr>
              <w:t xml:space="preserve"> years</w:t>
            </w:r>
          </w:p>
        </w:tc>
        <w:tc>
          <w:tcPr>
            <w:tcW w:w="1702" w:type="pct"/>
            <w:hideMark/>
          </w:tcPr>
          <w:p w14:paraId="67A498AD" w14:textId="3B50EB22" w:rsidR="0048526A" w:rsidRPr="009070E8" w:rsidRDefault="006C1DFA"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745D">
              <w:rPr>
                <w:rStyle w:val="normaltextrun"/>
                <w:rFonts w:ascii="Calibri Light" w:hAnsi="Calibri Light" w:cs="Calibri Light"/>
                <w:sz w:val="18"/>
                <w:szCs w:val="18"/>
                <w:bdr w:val="none" w:sz="0" w:space="0" w:color="auto" w:frame="1"/>
              </w:rPr>
              <w:t xml:space="preserve">MAP is working with partners in the Mekong subregion (Cambodia, Laos Myanmar, Thailand and Vietnam) to respond to shared regional and transboundary challenges </w:t>
            </w:r>
            <w:proofErr w:type="gramStart"/>
            <w:r w:rsidRPr="002D745D">
              <w:rPr>
                <w:rStyle w:val="normaltextrun"/>
                <w:rFonts w:ascii="Calibri Light" w:hAnsi="Calibri Light" w:cs="Calibri Light"/>
                <w:sz w:val="18"/>
                <w:szCs w:val="18"/>
                <w:bdr w:val="none" w:sz="0" w:space="0" w:color="auto" w:frame="1"/>
              </w:rPr>
              <w:t>including</w:t>
            </w:r>
            <w:r w:rsidR="00BC0532">
              <w:rPr>
                <w:rStyle w:val="normaltextrun"/>
                <w:rFonts w:ascii="Calibri Light" w:hAnsi="Calibri Light" w:cs="Calibri Light"/>
                <w:sz w:val="18"/>
                <w:szCs w:val="18"/>
                <w:bdr w:val="none" w:sz="0" w:space="0" w:color="auto" w:frame="1"/>
              </w:rPr>
              <w:t>:</w:t>
            </w:r>
            <w:proofErr w:type="gramEnd"/>
            <w:r w:rsidRPr="002D745D">
              <w:rPr>
                <w:rStyle w:val="normaltextrun"/>
                <w:rFonts w:ascii="Calibri Light" w:hAnsi="Calibri Light" w:cs="Calibri Light"/>
                <w:sz w:val="18"/>
                <w:szCs w:val="18"/>
                <w:bdr w:val="none" w:sz="0" w:space="0" w:color="auto" w:frame="1"/>
              </w:rPr>
              <w:t xml:space="preserve"> improving water security and responding to climate change; enhancing economic resilience of the Mekong subregion to external shocks and pressures; combatting transnational crime; and strengthening subregional leadership, institutions and partnerships</w:t>
            </w:r>
            <w:r w:rsidR="002038A2" w:rsidRPr="002D745D">
              <w:rPr>
                <w:rStyle w:val="normaltextrun"/>
                <w:rFonts w:ascii="Calibri Light" w:hAnsi="Calibri Light" w:cs="Calibri Light"/>
                <w:sz w:val="18"/>
                <w:szCs w:val="18"/>
                <w:bdr w:val="none" w:sz="0" w:space="0" w:color="auto" w:frame="1"/>
              </w:rPr>
              <w:t>.</w:t>
            </w:r>
            <w:r w:rsidR="002038A2" w:rsidRPr="002D745D">
              <w:rPr>
                <w:rStyle w:val="normaltextrun"/>
                <w:rFonts w:ascii="Calibri Light" w:hAnsi="Calibri Light" w:cs="Calibri Light"/>
                <w:bdr w:val="none" w:sz="0" w:space="0" w:color="auto" w:frame="1"/>
              </w:rPr>
              <w:t xml:space="preserve"> </w:t>
            </w:r>
            <w:r w:rsidR="002038A2" w:rsidRPr="002D745D">
              <w:rPr>
                <w:rStyle w:val="normaltextrun"/>
                <w:rFonts w:ascii="Calibri Light" w:hAnsi="Calibri Light" w:cs="Calibri Light"/>
                <w:sz w:val="18"/>
                <w:szCs w:val="18"/>
                <w:bdr w:val="none" w:sz="0" w:space="0" w:color="auto" w:frame="1"/>
              </w:rPr>
              <w:t>MAP Phase 2 will focus on water security, climate change responses and combatting transnational crime</w:t>
            </w:r>
            <w:hyperlink r:id="rId40" w:history="1">
              <w:r w:rsidR="0048526A" w:rsidRPr="00B40DD2">
                <w:rPr>
                  <w:rStyle w:val="Hyperlink"/>
                  <w:rFonts w:cstheme="minorHAnsi"/>
                  <w:color w:val="495965" w:themeColor="text2"/>
                  <w:sz w:val="18"/>
                  <w:szCs w:val="18"/>
                  <w:u w:val="none"/>
                </w:rPr>
                <w:t>.</w:t>
              </w:r>
            </w:hyperlink>
          </w:p>
        </w:tc>
        <w:tc>
          <w:tcPr>
            <w:tcW w:w="1400" w:type="pct"/>
            <w:hideMark/>
          </w:tcPr>
          <w:p w14:paraId="30822055" w14:textId="19C6A25C" w:rsidR="0048526A" w:rsidRPr="009070E8" w:rsidRDefault="0048526A"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070E8">
              <w:rPr>
                <w:rFonts w:cstheme="minorHAnsi"/>
                <w:sz w:val="18"/>
                <w:szCs w:val="18"/>
              </w:rPr>
              <w:t xml:space="preserve">Mekong countries and ASEAN and subregional bodies such as ACMECS, the Mekong River Commission and Friends of the Mekong. Support for </w:t>
            </w:r>
            <w:r w:rsidR="00DD462A" w:rsidRPr="00DD462A">
              <w:rPr>
                <w:rFonts w:cstheme="minorHAnsi"/>
                <w:sz w:val="18"/>
                <w:szCs w:val="18"/>
              </w:rPr>
              <w:t>government-to-government</w:t>
            </w:r>
            <w:r w:rsidRPr="009070E8">
              <w:rPr>
                <w:rFonts w:cstheme="minorHAnsi"/>
                <w:sz w:val="18"/>
                <w:szCs w:val="18"/>
              </w:rPr>
              <w:t xml:space="preserve"> engagements e.g. Vietnam Ministry of Finance – Australian Treasury; Vietnam Competition and Consumer Commission (VCC) – Australian Competition and Consumer Commission (ACCC).</w:t>
            </w:r>
          </w:p>
        </w:tc>
      </w:tr>
      <w:tr w:rsidR="0048526A" w:rsidRPr="00B83188" w14:paraId="5E8B56AC" w14:textId="77777777" w:rsidTr="00443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hideMark/>
          </w:tcPr>
          <w:p w14:paraId="43BD2DF8" w14:textId="18068A4E" w:rsidR="0048526A" w:rsidRPr="009070E8" w:rsidRDefault="0048526A" w:rsidP="00443F55">
            <w:pPr>
              <w:spacing w:before="0" w:after="0"/>
              <w:rPr>
                <w:rFonts w:cstheme="minorHAnsi"/>
                <w:sz w:val="18"/>
                <w:szCs w:val="18"/>
              </w:rPr>
            </w:pPr>
            <w:r w:rsidRPr="009070E8">
              <w:rPr>
                <w:rFonts w:cstheme="minorHAnsi"/>
                <w:sz w:val="18"/>
                <w:szCs w:val="18"/>
              </w:rPr>
              <w:t>Partnerships for a Healthy Region</w:t>
            </w:r>
            <w:r w:rsidR="002038A2">
              <w:rPr>
                <w:rFonts w:cstheme="minorHAnsi"/>
                <w:sz w:val="18"/>
                <w:szCs w:val="18"/>
              </w:rPr>
              <w:t xml:space="preserve"> (PHR)</w:t>
            </w:r>
            <w:r w:rsidRPr="009070E8">
              <w:rPr>
                <w:rFonts w:cstheme="minorHAnsi"/>
                <w:sz w:val="18"/>
                <w:szCs w:val="18"/>
              </w:rPr>
              <w:t xml:space="preserve"> </w:t>
            </w:r>
          </w:p>
        </w:tc>
        <w:tc>
          <w:tcPr>
            <w:tcW w:w="949" w:type="pct"/>
            <w:hideMark/>
          </w:tcPr>
          <w:p w14:paraId="4B996014" w14:textId="7CC45880"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t>$620</w:t>
            </w:r>
            <w:r w:rsidR="00AA2EF1" w:rsidRPr="009070E8">
              <w:rPr>
                <w:rFonts w:cstheme="minorHAnsi"/>
                <w:sz w:val="18"/>
                <w:szCs w:val="18"/>
              </w:rPr>
              <w:t xml:space="preserve"> </w:t>
            </w:r>
            <w:r w:rsidRPr="009070E8">
              <w:rPr>
                <w:rFonts w:cstheme="minorHAnsi"/>
                <w:sz w:val="18"/>
                <w:szCs w:val="18"/>
              </w:rPr>
              <w:t>m</w:t>
            </w:r>
            <w:r w:rsidR="00AA2EF1" w:rsidRPr="009070E8">
              <w:rPr>
                <w:rFonts w:cstheme="minorHAnsi"/>
                <w:sz w:val="18"/>
                <w:szCs w:val="18"/>
              </w:rPr>
              <w:t>illion</w:t>
            </w:r>
            <w:r w:rsidRPr="009070E8">
              <w:rPr>
                <w:rFonts w:cstheme="minorHAnsi"/>
                <w:sz w:val="18"/>
                <w:szCs w:val="18"/>
              </w:rPr>
              <w:t>, 2022–2027</w:t>
            </w:r>
          </w:p>
        </w:tc>
        <w:tc>
          <w:tcPr>
            <w:tcW w:w="1702" w:type="pct"/>
            <w:hideMark/>
          </w:tcPr>
          <w:p w14:paraId="34CF7C6A" w14:textId="4E1EE6C0"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t xml:space="preserve">PHR </w:t>
            </w:r>
            <w:r w:rsidR="00C56F7A">
              <w:rPr>
                <w:rFonts w:cstheme="minorHAnsi"/>
                <w:sz w:val="18"/>
                <w:szCs w:val="18"/>
              </w:rPr>
              <w:t>h</w:t>
            </w:r>
            <w:r w:rsidR="00C56F7A" w:rsidRPr="00B40DD2">
              <w:rPr>
                <w:rStyle w:val="normaltextrun"/>
                <w:rFonts w:ascii="Calibri Light" w:hAnsi="Calibri Light" w:cs="Calibri Light"/>
                <w:sz w:val="18"/>
                <w:szCs w:val="18"/>
                <w:shd w:val="clear" w:color="auto" w:fill="FFFFFF"/>
              </w:rPr>
              <w:t>elps build resilient and equitable health systems in the Pacific and Southeast Asia, supporting partner countries to reduce disease risks, burdens and respond effectively to health emergencies. The initiative is delivered in partnership with a range of development partners including Australian government agencies, multilateral and regional bodies, product development partnerships, and leading health institutions from Australia and the region.</w:t>
            </w:r>
          </w:p>
        </w:tc>
        <w:tc>
          <w:tcPr>
            <w:tcW w:w="1400" w:type="pct"/>
            <w:hideMark/>
          </w:tcPr>
          <w:p w14:paraId="16E4B1F2" w14:textId="43FD37E8"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t xml:space="preserve">Australian Public Service Agencies including </w:t>
            </w:r>
            <w:r w:rsidR="000A2FA0" w:rsidRPr="000A2FA0">
              <w:rPr>
                <w:rFonts w:cstheme="minorHAnsi"/>
                <w:sz w:val="18"/>
                <w:szCs w:val="18"/>
              </w:rPr>
              <w:t>Therapeutic Goods Administration</w:t>
            </w:r>
            <w:r w:rsidRPr="009070E8">
              <w:rPr>
                <w:rFonts w:cstheme="minorHAnsi"/>
                <w:sz w:val="18"/>
                <w:szCs w:val="18"/>
              </w:rPr>
              <w:t xml:space="preserve">, CSIRO, </w:t>
            </w:r>
            <w:r w:rsidR="00B8380C" w:rsidRPr="009070E8">
              <w:rPr>
                <w:rFonts w:cstheme="minorHAnsi"/>
                <w:sz w:val="18"/>
                <w:szCs w:val="18"/>
              </w:rPr>
              <w:t>D</w:t>
            </w:r>
            <w:r w:rsidR="00B3273E" w:rsidRPr="009070E8">
              <w:rPr>
                <w:rFonts w:cstheme="minorHAnsi"/>
                <w:sz w:val="18"/>
                <w:szCs w:val="18"/>
              </w:rPr>
              <w:t>epartment of Agriculture, Forestry and Fisheries</w:t>
            </w:r>
            <w:r w:rsidR="00B8380C" w:rsidRPr="009070E8">
              <w:rPr>
                <w:rFonts w:cstheme="minorHAnsi"/>
                <w:sz w:val="18"/>
                <w:szCs w:val="18"/>
              </w:rPr>
              <w:t>,</w:t>
            </w:r>
            <w:r w:rsidRPr="009070E8">
              <w:rPr>
                <w:rFonts w:cstheme="minorHAnsi"/>
                <w:sz w:val="18"/>
                <w:szCs w:val="18"/>
              </w:rPr>
              <w:t xml:space="preserve"> and other academic and non-government entities. </w:t>
            </w:r>
          </w:p>
        </w:tc>
      </w:tr>
      <w:tr w:rsidR="0048526A" w:rsidRPr="00B83188" w14:paraId="566876D8" w14:textId="77777777" w:rsidTr="00443F55">
        <w:tc>
          <w:tcPr>
            <w:cnfStyle w:val="001000000000" w:firstRow="0" w:lastRow="0" w:firstColumn="1" w:lastColumn="0" w:oddVBand="0" w:evenVBand="0" w:oddHBand="0" w:evenHBand="0" w:firstRowFirstColumn="0" w:firstRowLastColumn="0" w:lastRowFirstColumn="0" w:lastRowLastColumn="0"/>
            <w:tcW w:w="949" w:type="pct"/>
            <w:hideMark/>
          </w:tcPr>
          <w:p w14:paraId="2288E272" w14:textId="12872E1E" w:rsidR="0048526A" w:rsidRPr="009070E8" w:rsidRDefault="00F701F4" w:rsidP="00443F55">
            <w:pPr>
              <w:spacing w:before="0" w:after="0"/>
              <w:rPr>
                <w:rFonts w:cstheme="minorHAnsi"/>
                <w:sz w:val="18"/>
                <w:szCs w:val="18"/>
              </w:rPr>
            </w:pPr>
            <w:r w:rsidRPr="002D745D">
              <w:rPr>
                <w:rStyle w:val="normaltextrun"/>
                <w:rFonts w:ascii="Calibri Light" w:hAnsi="Calibri Light" w:cs="Calibri Light"/>
                <w:sz w:val="18"/>
                <w:szCs w:val="18"/>
                <w:shd w:val="clear" w:color="auto" w:fill="FFFFFF"/>
              </w:rPr>
              <w:t>Mekong A</w:t>
            </w:r>
            <w:r w:rsidRPr="00B40DD2">
              <w:rPr>
                <w:rStyle w:val="normaltextrun"/>
                <w:rFonts w:ascii="Calibri Light" w:hAnsi="Calibri Light" w:cs="Calibri Light"/>
                <w:sz w:val="18"/>
                <w:szCs w:val="18"/>
                <w:shd w:val="clear" w:color="auto" w:fill="FFFFFF"/>
              </w:rPr>
              <w:t xml:space="preserve">ustralia </w:t>
            </w:r>
            <w:r w:rsidRPr="002D745D">
              <w:rPr>
                <w:rStyle w:val="normaltextrun"/>
                <w:rFonts w:ascii="Calibri Light" w:hAnsi="Calibri Light" w:cs="Calibri Light"/>
                <w:sz w:val="18"/>
                <w:szCs w:val="18"/>
                <w:shd w:val="clear" w:color="auto" w:fill="FFFFFF"/>
              </w:rPr>
              <w:t>P</w:t>
            </w:r>
            <w:r w:rsidRPr="00B40DD2">
              <w:rPr>
                <w:rStyle w:val="normaltextrun"/>
                <w:rFonts w:ascii="Calibri Light" w:hAnsi="Calibri Light" w:cs="Calibri Light"/>
                <w:sz w:val="18"/>
                <w:szCs w:val="18"/>
                <w:shd w:val="clear" w:color="auto" w:fill="FFFFFF"/>
              </w:rPr>
              <w:t xml:space="preserve">rogram on </w:t>
            </w:r>
            <w:r w:rsidRPr="002D745D">
              <w:rPr>
                <w:rStyle w:val="normaltextrun"/>
                <w:rFonts w:ascii="Calibri Light" w:hAnsi="Calibri Light" w:cs="Calibri Light"/>
                <w:strike/>
                <w:sz w:val="18"/>
                <w:szCs w:val="18"/>
                <w:shd w:val="clear" w:color="auto" w:fill="FFFFFF"/>
              </w:rPr>
              <w:t>-</w:t>
            </w:r>
            <w:r w:rsidRPr="002D745D">
              <w:rPr>
                <w:rStyle w:val="normaltextrun"/>
                <w:rFonts w:ascii="Calibri Light" w:hAnsi="Calibri Light" w:cs="Calibri Light"/>
                <w:sz w:val="18"/>
                <w:szCs w:val="18"/>
                <w:shd w:val="clear" w:color="auto" w:fill="FFFFFF"/>
              </w:rPr>
              <w:t>T</w:t>
            </w:r>
            <w:r w:rsidRPr="00B40DD2">
              <w:rPr>
                <w:rStyle w:val="normaltextrun"/>
                <w:rFonts w:ascii="Calibri Light" w:hAnsi="Calibri Light" w:cs="Calibri Light"/>
                <w:sz w:val="18"/>
                <w:szCs w:val="18"/>
                <w:shd w:val="clear" w:color="auto" w:fill="FFFFFF"/>
              </w:rPr>
              <w:t>ransnational Crime (MAP-TNC)</w:t>
            </w:r>
          </w:p>
        </w:tc>
        <w:tc>
          <w:tcPr>
            <w:tcW w:w="949" w:type="pct"/>
            <w:hideMark/>
          </w:tcPr>
          <w:p w14:paraId="786400B5" w14:textId="7B566563" w:rsidR="0048526A" w:rsidRPr="009070E8" w:rsidRDefault="0048526A"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070E8">
              <w:rPr>
                <w:rFonts w:cstheme="minorHAnsi"/>
                <w:sz w:val="18"/>
                <w:szCs w:val="18"/>
              </w:rPr>
              <w:t>$15</w:t>
            </w:r>
            <w:r w:rsidR="00AA2EF1" w:rsidRPr="009070E8">
              <w:rPr>
                <w:rFonts w:cstheme="minorHAnsi"/>
                <w:sz w:val="18"/>
                <w:szCs w:val="18"/>
              </w:rPr>
              <w:t xml:space="preserve"> </w:t>
            </w:r>
            <w:r w:rsidRPr="009070E8">
              <w:rPr>
                <w:rFonts w:cstheme="minorHAnsi"/>
                <w:sz w:val="18"/>
                <w:szCs w:val="18"/>
              </w:rPr>
              <w:t>m</w:t>
            </w:r>
            <w:r w:rsidR="00AA2EF1" w:rsidRPr="009070E8">
              <w:rPr>
                <w:rFonts w:cstheme="minorHAnsi"/>
                <w:sz w:val="18"/>
                <w:szCs w:val="18"/>
              </w:rPr>
              <w:t>illion</w:t>
            </w:r>
            <w:r w:rsidRPr="009070E8">
              <w:rPr>
                <w:rFonts w:cstheme="minorHAnsi"/>
                <w:sz w:val="18"/>
                <w:szCs w:val="18"/>
              </w:rPr>
              <w:t>, 2021–2025</w:t>
            </w:r>
          </w:p>
        </w:tc>
        <w:tc>
          <w:tcPr>
            <w:tcW w:w="1702" w:type="pct"/>
            <w:hideMark/>
          </w:tcPr>
          <w:p w14:paraId="0BF37AC2" w14:textId="2BA8C9B3" w:rsidR="0048526A" w:rsidRPr="009070E8" w:rsidRDefault="0048526A"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070E8">
              <w:rPr>
                <w:rFonts w:cstheme="minorHAnsi"/>
                <w:sz w:val="18"/>
                <w:szCs w:val="18"/>
              </w:rPr>
              <w:t xml:space="preserve">MAP-TNC builds </w:t>
            </w:r>
            <w:r w:rsidR="00F701F4">
              <w:rPr>
                <w:rFonts w:cstheme="minorHAnsi"/>
                <w:sz w:val="18"/>
                <w:szCs w:val="18"/>
              </w:rPr>
              <w:t xml:space="preserve">deeper and </w:t>
            </w:r>
            <w:r w:rsidRPr="009070E8">
              <w:rPr>
                <w:rFonts w:cstheme="minorHAnsi"/>
                <w:sz w:val="18"/>
                <w:szCs w:val="18"/>
              </w:rPr>
              <w:t>stronger cooperation between Australian law</w:t>
            </w:r>
            <w:r w:rsidR="00BC0532">
              <w:rPr>
                <w:rFonts w:cstheme="minorHAnsi"/>
                <w:sz w:val="18"/>
                <w:szCs w:val="18"/>
              </w:rPr>
              <w:t xml:space="preserve"> </w:t>
            </w:r>
            <w:r w:rsidRPr="009070E8">
              <w:rPr>
                <w:rFonts w:cstheme="minorHAnsi"/>
                <w:sz w:val="18"/>
                <w:szCs w:val="18"/>
              </w:rPr>
              <w:t>enforcement, security, and border protection agencies work with their regional counterparts to enhance polic</w:t>
            </w:r>
            <w:r w:rsidR="00BC0532">
              <w:rPr>
                <w:rFonts w:cstheme="minorHAnsi"/>
                <w:sz w:val="18"/>
                <w:szCs w:val="18"/>
              </w:rPr>
              <w:t xml:space="preserve">y </w:t>
            </w:r>
            <w:r w:rsidRPr="009070E8">
              <w:rPr>
                <w:rFonts w:cstheme="minorHAnsi"/>
                <w:sz w:val="18"/>
                <w:szCs w:val="18"/>
              </w:rPr>
              <w:t xml:space="preserve">development and build technical and operational capabilities. </w:t>
            </w:r>
          </w:p>
        </w:tc>
        <w:tc>
          <w:tcPr>
            <w:tcW w:w="1400" w:type="pct"/>
            <w:hideMark/>
          </w:tcPr>
          <w:p w14:paraId="16B91BB4" w14:textId="5B38ED81" w:rsidR="0048526A" w:rsidRPr="009070E8" w:rsidRDefault="00F15F6E"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745D">
              <w:rPr>
                <w:rStyle w:val="normaltextrun"/>
                <w:rFonts w:ascii="Calibri Light" w:hAnsi="Calibri Light" w:cs="Calibri Light"/>
                <w:sz w:val="18"/>
                <w:szCs w:val="18"/>
                <w:shd w:val="clear" w:color="auto" w:fill="FFFFFF"/>
              </w:rPr>
              <w:t xml:space="preserve">Mekong countries, </w:t>
            </w:r>
            <w:r w:rsidRPr="00B40DD2">
              <w:rPr>
                <w:rStyle w:val="normaltextrun"/>
                <w:rFonts w:ascii="Calibri Light" w:hAnsi="Calibri Light" w:cs="Calibri Light"/>
                <w:sz w:val="18"/>
                <w:szCs w:val="18"/>
                <w:shd w:val="clear" w:color="auto" w:fill="FFFFFF"/>
              </w:rPr>
              <w:t>Australian Border Force</w:t>
            </w:r>
            <w:r w:rsidRPr="002D745D">
              <w:rPr>
                <w:rStyle w:val="normaltextrun"/>
                <w:rFonts w:ascii="Calibri Light" w:hAnsi="Calibri Light" w:cs="Calibri Light"/>
                <w:sz w:val="18"/>
                <w:szCs w:val="18"/>
                <w:shd w:val="clear" w:color="auto" w:fill="FFFFFF"/>
              </w:rPr>
              <w:t xml:space="preserve">, </w:t>
            </w:r>
            <w:r w:rsidRPr="00B40DD2">
              <w:rPr>
                <w:rStyle w:val="normaltextrun"/>
                <w:rFonts w:ascii="Calibri Light" w:hAnsi="Calibri Light" w:cs="Calibri Light"/>
                <w:sz w:val="18"/>
                <w:szCs w:val="18"/>
                <w:shd w:val="clear" w:color="auto" w:fill="FFFFFF"/>
              </w:rPr>
              <w:t xml:space="preserve">Australian Transaction Reports and Analysis Centre, </w:t>
            </w:r>
            <w:r w:rsidRPr="002D745D">
              <w:rPr>
                <w:rStyle w:val="normaltextrun"/>
                <w:rFonts w:ascii="Calibri Light" w:hAnsi="Calibri Light" w:cs="Calibri Light"/>
                <w:sz w:val="18"/>
                <w:szCs w:val="18"/>
                <w:shd w:val="clear" w:color="auto" w:fill="FFFFFF"/>
              </w:rPr>
              <w:t>ASIC, A</w:t>
            </w:r>
            <w:r w:rsidRPr="00B40DD2">
              <w:rPr>
                <w:rStyle w:val="normaltextrun"/>
                <w:rFonts w:ascii="Calibri Light" w:hAnsi="Calibri Light" w:cs="Calibri Light"/>
                <w:sz w:val="18"/>
                <w:szCs w:val="18"/>
                <w:shd w:val="clear" w:color="auto" w:fill="FFFFFF"/>
              </w:rPr>
              <w:t xml:space="preserve">ustralian </w:t>
            </w:r>
            <w:r w:rsidRPr="002D745D">
              <w:rPr>
                <w:rStyle w:val="normaltextrun"/>
                <w:rFonts w:ascii="Calibri Light" w:hAnsi="Calibri Light" w:cs="Calibri Light"/>
                <w:sz w:val="18"/>
                <w:szCs w:val="18"/>
                <w:shd w:val="clear" w:color="auto" w:fill="FFFFFF"/>
              </w:rPr>
              <w:t>F</w:t>
            </w:r>
            <w:r w:rsidRPr="00B40DD2">
              <w:rPr>
                <w:rStyle w:val="normaltextrun"/>
                <w:rFonts w:ascii="Calibri Light" w:hAnsi="Calibri Light" w:cs="Calibri Light"/>
                <w:sz w:val="18"/>
                <w:szCs w:val="18"/>
                <w:shd w:val="clear" w:color="auto" w:fill="FFFFFF"/>
              </w:rPr>
              <w:t xml:space="preserve">ederal </w:t>
            </w:r>
            <w:r w:rsidRPr="002D745D">
              <w:rPr>
                <w:rStyle w:val="normaltextrun"/>
                <w:rFonts w:ascii="Calibri Light" w:hAnsi="Calibri Light" w:cs="Calibri Light"/>
                <w:sz w:val="18"/>
                <w:szCs w:val="18"/>
                <w:shd w:val="clear" w:color="auto" w:fill="FFFFFF"/>
              </w:rPr>
              <w:t>P</w:t>
            </w:r>
            <w:r w:rsidRPr="00B40DD2">
              <w:rPr>
                <w:rStyle w:val="normaltextrun"/>
                <w:rFonts w:ascii="Calibri Light" w:hAnsi="Calibri Light" w:cs="Calibri Light"/>
                <w:sz w:val="18"/>
                <w:szCs w:val="18"/>
                <w:shd w:val="clear" w:color="auto" w:fill="FFFFFF"/>
              </w:rPr>
              <w:t>olice</w:t>
            </w:r>
            <w:r w:rsidRPr="002D745D">
              <w:rPr>
                <w:rStyle w:val="normaltextrun"/>
                <w:rFonts w:ascii="Calibri Light" w:hAnsi="Calibri Light" w:cs="Calibri Light"/>
                <w:sz w:val="18"/>
                <w:szCs w:val="18"/>
                <w:shd w:val="clear" w:color="auto" w:fill="FFFFFF"/>
              </w:rPr>
              <w:t xml:space="preserve">, </w:t>
            </w:r>
            <w:r w:rsidRPr="00B40DD2">
              <w:rPr>
                <w:rStyle w:val="normaltextrun"/>
                <w:rFonts w:ascii="Calibri Light" w:hAnsi="Calibri Light" w:cs="Calibri Light"/>
                <w:sz w:val="18"/>
                <w:szCs w:val="18"/>
                <w:shd w:val="clear" w:color="auto" w:fill="FFFFFF"/>
              </w:rPr>
              <w:t xml:space="preserve">Department of </w:t>
            </w:r>
            <w:r w:rsidRPr="002D745D">
              <w:rPr>
                <w:rStyle w:val="normaltextrun"/>
                <w:rFonts w:ascii="Calibri Light" w:hAnsi="Calibri Light" w:cs="Calibri Light"/>
                <w:sz w:val="18"/>
                <w:szCs w:val="18"/>
                <w:shd w:val="clear" w:color="auto" w:fill="FFFFFF"/>
              </w:rPr>
              <w:t>H</w:t>
            </w:r>
            <w:r w:rsidRPr="00B40DD2">
              <w:rPr>
                <w:rStyle w:val="normaltextrun"/>
                <w:rFonts w:ascii="Calibri Light" w:hAnsi="Calibri Light" w:cs="Calibri Light"/>
                <w:sz w:val="18"/>
                <w:szCs w:val="18"/>
                <w:shd w:val="clear" w:color="auto" w:fill="FFFFFF"/>
              </w:rPr>
              <w:t xml:space="preserve">ome </w:t>
            </w:r>
            <w:r w:rsidRPr="002D745D">
              <w:rPr>
                <w:rStyle w:val="normaltextrun"/>
                <w:rFonts w:ascii="Calibri Light" w:hAnsi="Calibri Light" w:cs="Calibri Light"/>
                <w:sz w:val="18"/>
                <w:szCs w:val="18"/>
                <w:shd w:val="clear" w:color="auto" w:fill="FFFFFF"/>
              </w:rPr>
              <w:t>A</w:t>
            </w:r>
            <w:r w:rsidRPr="00B40DD2">
              <w:rPr>
                <w:rStyle w:val="normaltextrun"/>
                <w:rFonts w:ascii="Calibri Light" w:hAnsi="Calibri Light" w:cs="Calibri Light"/>
                <w:sz w:val="18"/>
                <w:szCs w:val="18"/>
                <w:shd w:val="clear" w:color="auto" w:fill="FFFFFF"/>
              </w:rPr>
              <w:t>ffairs</w:t>
            </w:r>
            <w:r w:rsidRPr="002D745D">
              <w:rPr>
                <w:rStyle w:val="normaltextrun"/>
                <w:rFonts w:ascii="Calibri Light" w:hAnsi="Calibri Light" w:cs="Calibri Light"/>
                <w:sz w:val="18"/>
                <w:szCs w:val="18"/>
                <w:shd w:val="clear" w:color="auto" w:fill="FFFFFF"/>
              </w:rPr>
              <w:t>, A</w:t>
            </w:r>
            <w:r w:rsidRPr="00B40DD2">
              <w:rPr>
                <w:rStyle w:val="normaltextrun"/>
                <w:rFonts w:ascii="Calibri Light" w:hAnsi="Calibri Light" w:cs="Calibri Light"/>
                <w:sz w:val="18"/>
                <w:szCs w:val="18"/>
                <w:shd w:val="clear" w:color="auto" w:fill="FFFFFF"/>
              </w:rPr>
              <w:t xml:space="preserve">ustralian </w:t>
            </w:r>
            <w:r w:rsidRPr="002D745D">
              <w:rPr>
                <w:rStyle w:val="normaltextrun"/>
                <w:rFonts w:ascii="Calibri Light" w:hAnsi="Calibri Light" w:cs="Calibri Light"/>
                <w:sz w:val="18"/>
                <w:szCs w:val="18"/>
                <w:shd w:val="clear" w:color="auto" w:fill="FFFFFF"/>
              </w:rPr>
              <w:t>T</w:t>
            </w:r>
            <w:r w:rsidRPr="00B40DD2">
              <w:rPr>
                <w:rStyle w:val="normaltextrun"/>
                <w:rFonts w:ascii="Calibri Light" w:hAnsi="Calibri Light" w:cs="Calibri Light"/>
                <w:sz w:val="18"/>
                <w:szCs w:val="18"/>
                <w:shd w:val="clear" w:color="auto" w:fill="FFFFFF"/>
              </w:rPr>
              <w:t>ax</w:t>
            </w:r>
            <w:r w:rsidR="00D23B93" w:rsidRPr="00B40DD2">
              <w:rPr>
                <w:rStyle w:val="normaltextrun"/>
                <w:rFonts w:ascii="Calibri Light" w:hAnsi="Calibri Light" w:cs="Calibri Light"/>
                <w:sz w:val="18"/>
                <w:szCs w:val="18"/>
                <w:shd w:val="clear" w:color="auto" w:fill="FFFFFF"/>
              </w:rPr>
              <w:t xml:space="preserve"> </w:t>
            </w:r>
            <w:r w:rsidR="00D23B93" w:rsidRPr="002D745D">
              <w:rPr>
                <w:rStyle w:val="normaltextrun"/>
                <w:rFonts w:ascii="Calibri Light" w:hAnsi="Calibri Light" w:cs="Calibri Light"/>
                <w:sz w:val="18"/>
                <w:szCs w:val="18"/>
                <w:shd w:val="clear" w:color="auto" w:fill="FFFFFF"/>
              </w:rPr>
              <w:t>O</w:t>
            </w:r>
            <w:r w:rsidR="00D23B93" w:rsidRPr="00B40DD2">
              <w:rPr>
                <w:rStyle w:val="normaltextrun"/>
                <w:rFonts w:ascii="Calibri Light" w:hAnsi="Calibri Light" w:cs="Calibri Light"/>
                <w:sz w:val="18"/>
                <w:szCs w:val="18"/>
                <w:shd w:val="clear" w:color="auto" w:fill="FFFFFF"/>
              </w:rPr>
              <w:t>ffice</w:t>
            </w:r>
            <w:r w:rsidR="00D23B93" w:rsidRPr="002D745D">
              <w:rPr>
                <w:rStyle w:val="normaltextrun"/>
                <w:rFonts w:ascii="Calibri Light" w:hAnsi="Calibri Light" w:cs="Calibri Light"/>
                <w:sz w:val="18"/>
                <w:szCs w:val="18"/>
                <w:shd w:val="clear" w:color="auto" w:fill="FFFFFF"/>
              </w:rPr>
              <w:t>, A</w:t>
            </w:r>
            <w:r w:rsidR="00D23B93" w:rsidRPr="00B40DD2">
              <w:rPr>
                <w:rStyle w:val="normaltextrun"/>
                <w:rFonts w:ascii="Calibri Light" w:hAnsi="Calibri Light" w:cs="Calibri Light"/>
                <w:sz w:val="18"/>
                <w:szCs w:val="18"/>
                <w:shd w:val="clear" w:color="auto" w:fill="FFFFFF"/>
              </w:rPr>
              <w:t>ttorney General’s Department</w:t>
            </w:r>
            <w:r w:rsidR="00D23B93" w:rsidRPr="002D745D">
              <w:rPr>
                <w:rStyle w:val="normaltextrun"/>
                <w:rFonts w:ascii="Calibri Light" w:hAnsi="Calibri Light" w:cs="Calibri Light"/>
                <w:sz w:val="18"/>
                <w:szCs w:val="18"/>
                <w:shd w:val="clear" w:color="auto" w:fill="FFFFFF"/>
              </w:rPr>
              <w:t>, U</w:t>
            </w:r>
            <w:r w:rsidR="00D23B93" w:rsidRPr="00B40DD2">
              <w:rPr>
                <w:rStyle w:val="normaltextrun"/>
                <w:rFonts w:ascii="Calibri Light" w:hAnsi="Calibri Light" w:cs="Calibri Light"/>
                <w:sz w:val="18"/>
                <w:szCs w:val="18"/>
                <w:shd w:val="clear" w:color="auto" w:fill="FFFFFF"/>
              </w:rPr>
              <w:t xml:space="preserve">nited </w:t>
            </w:r>
            <w:r w:rsidR="00D23B93" w:rsidRPr="002D745D">
              <w:rPr>
                <w:rStyle w:val="normaltextrun"/>
                <w:rFonts w:ascii="Calibri Light" w:hAnsi="Calibri Light" w:cs="Calibri Light"/>
                <w:sz w:val="18"/>
                <w:szCs w:val="18"/>
                <w:shd w:val="clear" w:color="auto" w:fill="FFFFFF"/>
              </w:rPr>
              <w:t>N</w:t>
            </w:r>
            <w:r w:rsidR="00D23B93" w:rsidRPr="00B40DD2">
              <w:rPr>
                <w:rStyle w:val="normaltextrun"/>
                <w:rFonts w:ascii="Calibri Light" w:hAnsi="Calibri Light" w:cs="Calibri Light"/>
                <w:sz w:val="18"/>
                <w:szCs w:val="18"/>
                <w:shd w:val="clear" w:color="auto" w:fill="FFFFFF"/>
              </w:rPr>
              <w:t xml:space="preserve">ations </w:t>
            </w:r>
            <w:r w:rsidR="00D23B93" w:rsidRPr="002D745D">
              <w:rPr>
                <w:rStyle w:val="normaltextrun"/>
                <w:rFonts w:ascii="Calibri Light" w:hAnsi="Calibri Light" w:cs="Calibri Light"/>
                <w:sz w:val="18"/>
                <w:szCs w:val="18"/>
                <w:shd w:val="clear" w:color="auto" w:fill="FFFFFF"/>
              </w:rPr>
              <w:t>O</w:t>
            </w:r>
            <w:r w:rsidR="00D23B93" w:rsidRPr="00B40DD2">
              <w:rPr>
                <w:rStyle w:val="normaltextrun"/>
                <w:rFonts w:ascii="Calibri Light" w:hAnsi="Calibri Light" w:cs="Calibri Light"/>
                <w:sz w:val="18"/>
                <w:szCs w:val="18"/>
                <w:shd w:val="clear" w:color="auto" w:fill="FFFFFF"/>
              </w:rPr>
              <w:t xml:space="preserve">ffice on </w:t>
            </w:r>
            <w:r w:rsidR="00D23B93" w:rsidRPr="002D745D">
              <w:rPr>
                <w:rStyle w:val="normaltextrun"/>
                <w:rFonts w:ascii="Calibri Light" w:hAnsi="Calibri Light" w:cs="Calibri Light"/>
                <w:sz w:val="18"/>
                <w:szCs w:val="18"/>
                <w:shd w:val="clear" w:color="auto" w:fill="FFFFFF"/>
              </w:rPr>
              <w:t>D</w:t>
            </w:r>
            <w:r w:rsidR="00D23B93" w:rsidRPr="00B40DD2">
              <w:rPr>
                <w:rStyle w:val="normaltextrun"/>
                <w:rFonts w:ascii="Calibri Light" w:hAnsi="Calibri Light" w:cs="Calibri Light"/>
                <w:sz w:val="18"/>
                <w:szCs w:val="18"/>
                <w:shd w:val="clear" w:color="auto" w:fill="FFFFFF"/>
              </w:rPr>
              <w:t xml:space="preserve">rugs and </w:t>
            </w:r>
            <w:r w:rsidR="00D23B93" w:rsidRPr="002D745D">
              <w:rPr>
                <w:rStyle w:val="normaltextrun"/>
                <w:rFonts w:ascii="Calibri Light" w:hAnsi="Calibri Light" w:cs="Calibri Light"/>
                <w:sz w:val="18"/>
                <w:szCs w:val="18"/>
                <w:shd w:val="clear" w:color="auto" w:fill="FFFFFF"/>
              </w:rPr>
              <w:t>C</w:t>
            </w:r>
            <w:r w:rsidR="00D23B93" w:rsidRPr="00B40DD2">
              <w:rPr>
                <w:rStyle w:val="normaltextrun"/>
                <w:rFonts w:ascii="Calibri Light" w:hAnsi="Calibri Light" w:cs="Calibri Light"/>
                <w:sz w:val="18"/>
                <w:szCs w:val="18"/>
                <w:shd w:val="clear" w:color="auto" w:fill="FFFFFF"/>
              </w:rPr>
              <w:t>rime</w:t>
            </w:r>
            <w:r w:rsidR="00D23B93" w:rsidRPr="002D745D">
              <w:rPr>
                <w:rStyle w:val="normaltextrun"/>
                <w:rFonts w:ascii="Calibri Light" w:hAnsi="Calibri Light" w:cs="Calibri Light"/>
                <w:sz w:val="18"/>
                <w:szCs w:val="18"/>
                <w:shd w:val="clear" w:color="auto" w:fill="FFFFFF"/>
              </w:rPr>
              <w:t xml:space="preserve"> and </w:t>
            </w:r>
            <w:r w:rsidR="00D23B93" w:rsidRPr="003F149A">
              <w:rPr>
                <w:rStyle w:val="normaltextrun"/>
                <w:rFonts w:ascii="Calibri Light" w:hAnsi="Calibri Light" w:cs="Calibri Light"/>
                <w:sz w:val="18"/>
                <w:szCs w:val="18"/>
                <w:shd w:val="clear" w:color="auto" w:fill="FFFFFF"/>
              </w:rPr>
              <w:t>the G</w:t>
            </w:r>
            <w:r w:rsidR="00D23B93" w:rsidRPr="00B40DD2">
              <w:rPr>
                <w:rStyle w:val="normaltextrun"/>
                <w:rFonts w:ascii="Calibri Light" w:hAnsi="Calibri Light" w:cs="Calibri Light"/>
                <w:sz w:val="18"/>
                <w:szCs w:val="18"/>
                <w:shd w:val="clear" w:color="auto" w:fill="FFFFFF"/>
              </w:rPr>
              <w:t>lobal Initiative against Transnational Organised Crime.</w:t>
            </w:r>
          </w:p>
        </w:tc>
      </w:tr>
      <w:tr w:rsidR="0048526A" w:rsidRPr="00B83188" w14:paraId="34E5F303" w14:textId="77777777" w:rsidTr="00443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noWrap/>
            <w:hideMark/>
          </w:tcPr>
          <w:p w14:paraId="00A42DFD" w14:textId="1CDC8FC6" w:rsidR="0048526A" w:rsidRPr="009070E8" w:rsidRDefault="0048526A" w:rsidP="00443F55">
            <w:pPr>
              <w:spacing w:before="0" w:after="0"/>
              <w:rPr>
                <w:rFonts w:cstheme="minorHAnsi"/>
                <w:sz w:val="18"/>
                <w:szCs w:val="18"/>
              </w:rPr>
            </w:pPr>
            <w:r w:rsidRPr="009070E8">
              <w:rPr>
                <w:rFonts w:cstheme="minorHAnsi"/>
                <w:sz w:val="18"/>
                <w:szCs w:val="18"/>
              </w:rPr>
              <w:t>Aus4</w:t>
            </w:r>
            <w:r w:rsidR="00336622" w:rsidRPr="009070E8">
              <w:rPr>
                <w:rFonts w:cstheme="minorHAnsi"/>
                <w:sz w:val="18"/>
                <w:szCs w:val="18"/>
              </w:rPr>
              <w:t xml:space="preserve">ASEAN </w:t>
            </w:r>
            <w:r w:rsidRPr="009070E8">
              <w:rPr>
                <w:rFonts w:cstheme="minorHAnsi"/>
                <w:sz w:val="18"/>
                <w:szCs w:val="18"/>
              </w:rPr>
              <w:t>Futures (regional)</w:t>
            </w:r>
          </w:p>
        </w:tc>
        <w:tc>
          <w:tcPr>
            <w:tcW w:w="949" w:type="pct"/>
            <w:hideMark/>
          </w:tcPr>
          <w:p w14:paraId="3584FD81" w14:textId="77777777"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t>$124 million</w:t>
            </w:r>
          </w:p>
        </w:tc>
        <w:tc>
          <w:tcPr>
            <w:tcW w:w="1702" w:type="pct"/>
            <w:hideMark/>
          </w:tcPr>
          <w:p w14:paraId="49FE195A" w14:textId="7E752C2F" w:rsidR="0048526A" w:rsidRPr="00BC0532" w:rsidRDefault="00D23B93"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C0532">
              <w:rPr>
                <w:rStyle w:val="normaltextrun"/>
                <w:rFonts w:ascii="Calibri Light" w:hAnsi="Calibri Light" w:cs="Calibri Light"/>
                <w:sz w:val="18"/>
                <w:szCs w:val="18"/>
                <w:shd w:val="clear" w:color="auto" w:fill="FFFFFF"/>
              </w:rPr>
              <w:t>Aus4ASEAN Futures-Economic and Connectivity (ECON), successor to the ASEAN-Australia Development Cooperation Program Phase II</w:t>
            </w:r>
            <w:r w:rsidR="00BC0532" w:rsidRPr="00BC0532">
              <w:rPr>
                <w:rStyle w:val="normaltextrun"/>
                <w:rFonts w:ascii="Calibri Light" w:hAnsi="Calibri Light" w:cs="Calibri Light"/>
                <w:sz w:val="18"/>
                <w:szCs w:val="18"/>
                <w:shd w:val="clear" w:color="auto" w:fill="FFFFFF"/>
              </w:rPr>
              <w:t xml:space="preserve"> </w:t>
            </w:r>
            <w:r w:rsidRPr="00BC0532">
              <w:rPr>
                <w:rStyle w:val="normaltextrun"/>
                <w:rFonts w:ascii="Calibri Light" w:hAnsi="Calibri Light" w:cs="Calibri Light"/>
                <w:sz w:val="18"/>
                <w:szCs w:val="18"/>
                <w:shd w:val="clear" w:color="auto" w:fill="FFFFFF"/>
              </w:rPr>
              <w:t xml:space="preserve">is part of the broader Futures initiative which advances the ASEAN-Australia Comprehensive Strategic </w:t>
            </w:r>
            <w:r w:rsidRPr="00BC0532">
              <w:rPr>
                <w:rStyle w:val="normaltextrun"/>
                <w:rFonts w:ascii="Calibri Light" w:hAnsi="Calibri Light" w:cs="Calibri Light"/>
                <w:sz w:val="18"/>
                <w:szCs w:val="18"/>
                <w:shd w:val="clear" w:color="auto" w:fill="FFFFFF"/>
              </w:rPr>
              <w:lastRenderedPageBreak/>
              <w:t>Partnership</w:t>
            </w:r>
            <w:r w:rsidR="0048526A" w:rsidRPr="00BC0532">
              <w:rPr>
                <w:rStyle w:val="normaltextrun"/>
                <w:rFonts w:ascii="Calibri Light" w:hAnsi="Calibri Light" w:cs="Calibri Light"/>
                <w:sz w:val="18"/>
                <w:szCs w:val="18"/>
                <w:shd w:val="clear" w:color="auto" w:fill="FFFFFF"/>
              </w:rPr>
              <w:t xml:space="preserve">. </w:t>
            </w:r>
            <w:r w:rsidR="00187AA0" w:rsidRPr="00BC0532">
              <w:rPr>
                <w:rStyle w:val="normaltextrun"/>
                <w:rFonts w:ascii="Calibri Light" w:hAnsi="Calibri Light" w:cs="Calibri Light"/>
                <w:sz w:val="18"/>
                <w:szCs w:val="18"/>
                <w:shd w:val="clear" w:color="auto" w:fill="FFFFFF"/>
              </w:rPr>
              <w:t>It</w:t>
            </w:r>
            <w:r w:rsidR="0048526A" w:rsidRPr="00BC0532">
              <w:rPr>
                <w:rStyle w:val="normaltextrun"/>
                <w:rFonts w:ascii="Calibri Light" w:hAnsi="Calibri Light" w:cs="Calibri Light"/>
                <w:sz w:val="18"/>
                <w:szCs w:val="18"/>
                <w:shd w:val="clear" w:color="auto" w:fill="FFFFFF"/>
              </w:rPr>
              <w:t xml:space="preserve"> address</w:t>
            </w:r>
            <w:r w:rsidR="00187AA0" w:rsidRPr="00BC0532">
              <w:rPr>
                <w:rStyle w:val="normaltextrun"/>
                <w:rFonts w:ascii="Calibri Light" w:hAnsi="Calibri Light" w:cs="Calibri Light"/>
                <w:sz w:val="18"/>
                <w:szCs w:val="18"/>
                <w:shd w:val="clear" w:color="auto" w:fill="FFFFFF"/>
              </w:rPr>
              <w:t>es</w:t>
            </w:r>
            <w:r w:rsidR="0048526A" w:rsidRPr="00BC0532">
              <w:rPr>
                <w:rStyle w:val="normaltextrun"/>
                <w:rFonts w:ascii="Calibri Light" w:hAnsi="Calibri Light" w:cs="Calibri Light"/>
                <w:sz w:val="18"/>
                <w:szCs w:val="18"/>
                <w:shd w:val="clear" w:color="auto" w:fill="FFFFFF"/>
              </w:rPr>
              <w:t xml:space="preserve"> regional challenges across all </w:t>
            </w:r>
            <w:r w:rsidR="00C875A9">
              <w:rPr>
                <w:rStyle w:val="normaltextrun"/>
                <w:rFonts w:ascii="Calibri Light" w:hAnsi="Calibri Light" w:cs="Calibri Light"/>
                <w:sz w:val="18"/>
                <w:szCs w:val="18"/>
                <w:shd w:val="clear" w:color="auto" w:fill="FFFFFF"/>
              </w:rPr>
              <w:t>3</w:t>
            </w:r>
            <w:r w:rsidR="0048526A" w:rsidRPr="00BC0532">
              <w:rPr>
                <w:rStyle w:val="normaltextrun"/>
                <w:rFonts w:ascii="Calibri Light" w:hAnsi="Calibri Light" w:cs="Calibri Light"/>
                <w:sz w:val="18"/>
                <w:szCs w:val="18"/>
                <w:shd w:val="clear" w:color="auto" w:fill="FFFFFF"/>
              </w:rPr>
              <w:t xml:space="preserve"> ASEAN pillars and support</w:t>
            </w:r>
            <w:r w:rsidR="00187AA0" w:rsidRPr="00BC0532">
              <w:rPr>
                <w:rStyle w:val="normaltextrun"/>
                <w:rFonts w:ascii="Calibri Light" w:hAnsi="Calibri Light" w:cs="Calibri Light"/>
                <w:sz w:val="18"/>
                <w:szCs w:val="18"/>
                <w:shd w:val="clear" w:color="auto" w:fill="FFFFFF"/>
              </w:rPr>
              <w:t>s</w:t>
            </w:r>
            <w:r w:rsidR="0048526A" w:rsidRPr="00BC0532">
              <w:rPr>
                <w:rStyle w:val="normaltextrun"/>
                <w:rFonts w:ascii="Calibri Light" w:hAnsi="Calibri Light" w:cs="Calibri Light"/>
                <w:sz w:val="18"/>
                <w:szCs w:val="18"/>
                <w:shd w:val="clear" w:color="auto" w:fill="FFFFFF"/>
              </w:rPr>
              <w:t xml:space="preserve"> the practical implementation of the ASEAN Outlook on the Indo-Pacific</w:t>
            </w:r>
            <w:r w:rsidR="00F5397C" w:rsidRPr="00BC0532">
              <w:rPr>
                <w:rStyle w:val="normaltextrun"/>
                <w:rFonts w:ascii="Calibri Light" w:hAnsi="Calibri Light" w:cs="Calibri Light"/>
                <w:sz w:val="18"/>
                <w:szCs w:val="18"/>
                <w:shd w:val="clear" w:color="auto" w:fill="FFFFFF"/>
              </w:rPr>
              <w:t>.</w:t>
            </w:r>
            <w:r w:rsidR="00F5397C" w:rsidRPr="00BC0532">
              <w:rPr>
                <w:rFonts w:cstheme="minorHAnsi"/>
                <w:sz w:val="18"/>
                <w:szCs w:val="18"/>
              </w:rPr>
              <w:t xml:space="preserve"> </w:t>
            </w:r>
          </w:p>
        </w:tc>
        <w:tc>
          <w:tcPr>
            <w:tcW w:w="1400" w:type="pct"/>
            <w:hideMark/>
          </w:tcPr>
          <w:p w14:paraId="341F6EAF" w14:textId="77777777"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lastRenderedPageBreak/>
              <w:t xml:space="preserve">ASEAN Secretariat, other partners </w:t>
            </w:r>
          </w:p>
        </w:tc>
      </w:tr>
      <w:tr w:rsidR="00C82C62" w:rsidRPr="00B83188" w14:paraId="0EBB3C7B" w14:textId="77777777" w:rsidTr="00443F55">
        <w:tc>
          <w:tcPr>
            <w:cnfStyle w:val="001000000000" w:firstRow="0" w:lastRow="0" w:firstColumn="1" w:lastColumn="0" w:oddVBand="0" w:evenVBand="0" w:oddHBand="0" w:evenHBand="0" w:firstRowFirstColumn="0" w:firstRowLastColumn="0" w:lastRowFirstColumn="0" w:lastRowLastColumn="0"/>
            <w:tcW w:w="949" w:type="pct"/>
            <w:noWrap/>
          </w:tcPr>
          <w:p w14:paraId="4E95A715" w14:textId="729E68ED" w:rsidR="00C82C62" w:rsidRPr="009070E8" w:rsidRDefault="00C82C62" w:rsidP="00443F55">
            <w:pPr>
              <w:spacing w:before="0" w:after="0"/>
              <w:rPr>
                <w:rFonts w:cstheme="minorHAnsi"/>
                <w:sz w:val="18"/>
                <w:szCs w:val="18"/>
              </w:rPr>
            </w:pPr>
            <w:r w:rsidRPr="009070E8">
              <w:rPr>
                <w:rFonts w:cstheme="minorHAnsi"/>
                <w:sz w:val="18"/>
                <w:szCs w:val="18"/>
              </w:rPr>
              <w:t>Climate Resilient Communities</w:t>
            </w:r>
            <w:r w:rsidR="00F5397C">
              <w:rPr>
                <w:rFonts w:cstheme="minorHAnsi"/>
                <w:sz w:val="18"/>
                <w:szCs w:val="18"/>
              </w:rPr>
              <w:t xml:space="preserve"> </w:t>
            </w:r>
            <w:r w:rsidR="00F5397C">
              <w:rPr>
                <w:rFonts w:cstheme="minorHAnsi"/>
              </w:rPr>
              <w:t>(CRC)</w:t>
            </w:r>
            <w:r w:rsidRPr="009070E8">
              <w:rPr>
                <w:rFonts w:cstheme="minorHAnsi"/>
                <w:sz w:val="18"/>
                <w:szCs w:val="18"/>
              </w:rPr>
              <w:t>, design finalised, procurement underway</w:t>
            </w:r>
          </w:p>
        </w:tc>
        <w:tc>
          <w:tcPr>
            <w:tcW w:w="949" w:type="pct"/>
          </w:tcPr>
          <w:p w14:paraId="5E37A346" w14:textId="40CDB5D3" w:rsidR="00C82C62" w:rsidRPr="009070E8" w:rsidRDefault="00C82C62"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070E8">
              <w:rPr>
                <w:rFonts w:cstheme="minorHAnsi"/>
                <w:sz w:val="18"/>
                <w:szCs w:val="18"/>
              </w:rPr>
              <w:t>$</w:t>
            </w:r>
            <w:r w:rsidR="00BE348D" w:rsidRPr="009070E8">
              <w:rPr>
                <w:rFonts w:cstheme="minorHAnsi"/>
                <w:sz w:val="18"/>
                <w:szCs w:val="18"/>
              </w:rPr>
              <w:t xml:space="preserve">208.5 </w:t>
            </w:r>
            <w:r w:rsidRPr="009070E8">
              <w:rPr>
                <w:rFonts w:cstheme="minorHAnsi"/>
                <w:sz w:val="18"/>
                <w:szCs w:val="18"/>
              </w:rPr>
              <w:t>million, 2024</w:t>
            </w:r>
            <w:r w:rsidR="00E11349">
              <w:rPr>
                <w:rFonts w:cstheme="minorHAnsi"/>
                <w:sz w:val="18"/>
                <w:szCs w:val="18"/>
              </w:rPr>
              <w:t>–2</w:t>
            </w:r>
            <w:r w:rsidR="00BE348D" w:rsidRPr="009070E8">
              <w:rPr>
                <w:rFonts w:cstheme="minorHAnsi"/>
                <w:sz w:val="18"/>
                <w:szCs w:val="18"/>
              </w:rPr>
              <w:t>029</w:t>
            </w:r>
          </w:p>
        </w:tc>
        <w:tc>
          <w:tcPr>
            <w:tcW w:w="1702" w:type="pct"/>
          </w:tcPr>
          <w:p w14:paraId="177F9BAF" w14:textId="620BB9C6" w:rsidR="00C82C62" w:rsidRPr="009070E8" w:rsidRDefault="00040F3F"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070E8">
              <w:rPr>
                <w:rFonts w:cstheme="minorHAnsi"/>
                <w:sz w:val="18"/>
                <w:szCs w:val="18"/>
              </w:rPr>
              <w:t xml:space="preserve">CRC is a new investment that will support partner governments in the Indo-Pacific to implement their climate adaptation and resilience priorities. It will do this </w:t>
            </w:r>
            <w:r w:rsidR="003519C4" w:rsidRPr="009070E8">
              <w:rPr>
                <w:rFonts w:cstheme="minorHAnsi"/>
                <w:sz w:val="18"/>
                <w:szCs w:val="18"/>
              </w:rPr>
              <w:t>through</w:t>
            </w:r>
            <w:r w:rsidRPr="009070E8">
              <w:rPr>
                <w:rFonts w:cstheme="minorHAnsi"/>
                <w:sz w:val="18"/>
                <w:szCs w:val="18"/>
              </w:rPr>
              <w:t xml:space="preserve"> co-funding </w:t>
            </w:r>
            <w:r w:rsidR="00145898">
              <w:rPr>
                <w:rFonts w:cstheme="minorHAnsi"/>
                <w:sz w:val="18"/>
                <w:szCs w:val="18"/>
              </w:rPr>
              <w:t>a</w:t>
            </w:r>
            <w:r w:rsidR="00145898" w:rsidRPr="002D745D">
              <w:rPr>
                <w:rStyle w:val="normaltextrun"/>
                <w:rFonts w:ascii="Calibri Light" w:hAnsi="Calibri Light" w:cs="Calibri Light"/>
                <w:sz w:val="18"/>
                <w:szCs w:val="18"/>
                <w:bdr w:val="none" w:sz="0" w:space="0" w:color="auto" w:frame="1"/>
              </w:rPr>
              <w:t xml:space="preserve">nd providing program-cycle support for </w:t>
            </w:r>
            <w:r w:rsidRPr="009070E8">
              <w:rPr>
                <w:rFonts w:cstheme="minorHAnsi"/>
                <w:sz w:val="18"/>
                <w:szCs w:val="18"/>
              </w:rPr>
              <w:t xml:space="preserve">climate programs in the water, </w:t>
            </w:r>
            <w:r w:rsidR="003519C4" w:rsidRPr="009070E8">
              <w:rPr>
                <w:rFonts w:cstheme="minorHAnsi"/>
                <w:sz w:val="18"/>
                <w:szCs w:val="18"/>
              </w:rPr>
              <w:t>food,</w:t>
            </w:r>
            <w:r w:rsidRPr="009070E8">
              <w:rPr>
                <w:rFonts w:cstheme="minorHAnsi"/>
                <w:sz w:val="18"/>
                <w:szCs w:val="18"/>
              </w:rPr>
              <w:t xml:space="preserve"> and energy sectors; providing climate integration technical assistance;</w:t>
            </w:r>
            <w:r w:rsidR="00AF213C">
              <w:rPr>
                <w:rFonts w:cstheme="minorHAnsi"/>
                <w:sz w:val="18"/>
                <w:szCs w:val="18"/>
              </w:rPr>
              <w:t xml:space="preserve"> </w:t>
            </w:r>
            <w:r w:rsidR="00716E55">
              <w:rPr>
                <w:rFonts w:cstheme="minorHAnsi"/>
                <w:sz w:val="18"/>
                <w:szCs w:val="18"/>
              </w:rPr>
              <w:t>a</w:t>
            </w:r>
            <w:r w:rsidR="00AF213C">
              <w:rPr>
                <w:rFonts w:cstheme="minorHAnsi"/>
                <w:sz w:val="18"/>
                <w:szCs w:val="18"/>
              </w:rPr>
              <w:t>nd</w:t>
            </w:r>
            <w:r w:rsidRPr="009070E8">
              <w:rPr>
                <w:rFonts w:cstheme="minorHAnsi"/>
                <w:sz w:val="18"/>
                <w:szCs w:val="18"/>
              </w:rPr>
              <w:t xml:space="preserve"> supporting partner governments to mobilise additional climate finance</w:t>
            </w:r>
            <w:r w:rsidR="00942F52">
              <w:rPr>
                <w:rFonts w:cstheme="minorHAnsi"/>
                <w:sz w:val="18"/>
                <w:szCs w:val="18"/>
              </w:rPr>
              <w:t>.</w:t>
            </w:r>
          </w:p>
        </w:tc>
        <w:tc>
          <w:tcPr>
            <w:tcW w:w="1400" w:type="pct"/>
          </w:tcPr>
          <w:p w14:paraId="15844798" w14:textId="7EBD6160" w:rsidR="00C82C62" w:rsidRPr="009070E8" w:rsidRDefault="00C82C62"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070E8">
              <w:rPr>
                <w:rFonts w:cstheme="minorHAnsi"/>
                <w:sz w:val="18"/>
                <w:szCs w:val="18"/>
              </w:rPr>
              <w:t xml:space="preserve">Indo-Pacific. Further details to be provided </w:t>
            </w:r>
            <w:r w:rsidR="00A03E74" w:rsidRPr="009070E8">
              <w:rPr>
                <w:rFonts w:cstheme="minorHAnsi"/>
                <w:sz w:val="18"/>
                <w:szCs w:val="18"/>
              </w:rPr>
              <w:t>on</w:t>
            </w:r>
            <w:r w:rsidRPr="009070E8">
              <w:rPr>
                <w:rFonts w:cstheme="minorHAnsi"/>
                <w:sz w:val="18"/>
                <w:szCs w:val="18"/>
              </w:rPr>
              <w:t xml:space="preserve"> program </w:t>
            </w:r>
            <w:r w:rsidR="00A03E74" w:rsidRPr="009070E8">
              <w:rPr>
                <w:rFonts w:cstheme="minorHAnsi"/>
                <w:sz w:val="18"/>
                <w:szCs w:val="18"/>
              </w:rPr>
              <w:t xml:space="preserve">commencement. </w:t>
            </w:r>
          </w:p>
        </w:tc>
      </w:tr>
      <w:tr w:rsidR="0048526A" w:rsidRPr="00B83188" w14:paraId="626812D6" w14:textId="77777777" w:rsidTr="00443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noWrap/>
            <w:hideMark/>
          </w:tcPr>
          <w:p w14:paraId="74A87FD8" w14:textId="77777777" w:rsidR="0048526A" w:rsidRPr="009070E8" w:rsidRDefault="003662AE" w:rsidP="00443F55">
            <w:pPr>
              <w:spacing w:before="0" w:after="0"/>
              <w:rPr>
                <w:rFonts w:cstheme="minorHAnsi"/>
                <w:sz w:val="18"/>
                <w:szCs w:val="18"/>
              </w:rPr>
            </w:pPr>
            <w:hyperlink r:id="rId41" w:history="1">
              <w:r w:rsidR="0048526A" w:rsidRPr="00B40DD2">
                <w:rPr>
                  <w:rStyle w:val="Hyperlink"/>
                  <w:rFonts w:cstheme="minorHAnsi"/>
                  <w:color w:val="495965" w:themeColor="text2"/>
                  <w:sz w:val="18"/>
                  <w:szCs w:val="18"/>
                  <w:u w:val="none"/>
                </w:rPr>
                <w:t>Partnerships for Infrastructure (regional)</w:t>
              </w:r>
            </w:hyperlink>
          </w:p>
        </w:tc>
        <w:tc>
          <w:tcPr>
            <w:tcW w:w="949" w:type="pct"/>
            <w:hideMark/>
          </w:tcPr>
          <w:p w14:paraId="7F3D85CA" w14:textId="5C41AAB7"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t>$</w:t>
            </w:r>
            <w:r w:rsidR="00C33027" w:rsidRPr="009070E8">
              <w:rPr>
                <w:rFonts w:cstheme="minorHAnsi"/>
                <w:sz w:val="18"/>
                <w:szCs w:val="18"/>
              </w:rPr>
              <w:t>13</w:t>
            </w:r>
            <w:r w:rsidRPr="009070E8">
              <w:rPr>
                <w:rFonts w:cstheme="minorHAnsi"/>
                <w:sz w:val="18"/>
                <w:szCs w:val="18"/>
              </w:rPr>
              <w:t>4</w:t>
            </w:r>
            <w:r w:rsidR="001D3345" w:rsidRPr="009070E8">
              <w:rPr>
                <w:rFonts w:cstheme="minorHAnsi"/>
                <w:sz w:val="18"/>
                <w:szCs w:val="18"/>
              </w:rPr>
              <w:t xml:space="preserve"> million (2020</w:t>
            </w:r>
            <w:r w:rsidR="00E11349">
              <w:rPr>
                <w:rFonts w:cstheme="minorHAnsi"/>
                <w:sz w:val="18"/>
                <w:szCs w:val="18"/>
              </w:rPr>
              <w:t>–2</w:t>
            </w:r>
            <w:r w:rsidR="001D3345" w:rsidRPr="009070E8">
              <w:rPr>
                <w:rFonts w:cstheme="minorHAnsi"/>
                <w:sz w:val="18"/>
                <w:szCs w:val="18"/>
              </w:rPr>
              <w:t>4) plus the newly announced</w:t>
            </w:r>
            <w:r w:rsidR="001C1FA9" w:rsidRPr="009070E8">
              <w:rPr>
                <w:rFonts w:cstheme="minorHAnsi"/>
                <w:sz w:val="18"/>
                <w:szCs w:val="18"/>
              </w:rPr>
              <w:t xml:space="preserve"> $140</w:t>
            </w:r>
            <w:r w:rsidRPr="009070E8">
              <w:rPr>
                <w:rFonts w:cstheme="minorHAnsi"/>
                <w:sz w:val="18"/>
                <w:szCs w:val="18"/>
              </w:rPr>
              <w:t xml:space="preserve"> million</w:t>
            </w:r>
            <w:r w:rsidR="001C1FA9" w:rsidRPr="009070E8">
              <w:rPr>
                <w:rFonts w:cstheme="minorHAnsi"/>
                <w:sz w:val="18"/>
                <w:szCs w:val="18"/>
              </w:rPr>
              <w:t xml:space="preserve"> (2024-8)</w:t>
            </w:r>
          </w:p>
        </w:tc>
        <w:tc>
          <w:tcPr>
            <w:tcW w:w="1702" w:type="pct"/>
            <w:hideMark/>
          </w:tcPr>
          <w:p w14:paraId="76428E31" w14:textId="45518959"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t xml:space="preserve">P4I works in Southeast Asia to develop the enabling environment necessary for countries to plan, develop, procure, deliver, operate, and maintain infrastructure that will underpin a more sustainable, inclusive, and resilient future. </w:t>
            </w:r>
            <w:r w:rsidR="006326D9" w:rsidRPr="009070E8">
              <w:rPr>
                <w:rFonts w:cstheme="minorHAnsi"/>
                <w:sz w:val="18"/>
                <w:szCs w:val="18"/>
              </w:rPr>
              <w:t xml:space="preserve">A key focus is on support for the region’s energy transition. </w:t>
            </w:r>
            <w:r w:rsidR="00055CBB" w:rsidRPr="009070E8">
              <w:rPr>
                <w:rFonts w:cstheme="minorHAnsi"/>
                <w:sz w:val="18"/>
                <w:szCs w:val="18"/>
              </w:rPr>
              <w:t>P4I is delivered through several partners including Ernst and Young and a mix</w:t>
            </w:r>
            <w:r w:rsidRPr="009070E8">
              <w:rPr>
                <w:rFonts w:cstheme="minorHAnsi"/>
                <w:sz w:val="18"/>
                <w:szCs w:val="18"/>
              </w:rPr>
              <w:t xml:space="preserve"> of long-term and ad hoc </w:t>
            </w:r>
            <w:r w:rsidR="00D1391A">
              <w:rPr>
                <w:rFonts w:cstheme="minorHAnsi"/>
                <w:sz w:val="18"/>
                <w:szCs w:val="18"/>
              </w:rPr>
              <w:t>go</w:t>
            </w:r>
            <w:r w:rsidR="00D1391A" w:rsidRPr="00371121">
              <w:rPr>
                <w:rFonts w:cstheme="minorHAnsi"/>
                <w:sz w:val="18"/>
                <w:szCs w:val="18"/>
              </w:rPr>
              <w:t>vernment-to- government</w:t>
            </w:r>
            <w:r w:rsidR="00D1391A" w:rsidRPr="009070E8">
              <w:rPr>
                <w:rFonts w:cstheme="minorHAnsi"/>
                <w:sz w:val="18"/>
                <w:szCs w:val="18"/>
              </w:rPr>
              <w:t xml:space="preserve"> </w:t>
            </w:r>
            <w:r w:rsidRPr="009070E8">
              <w:rPr>
                <w:rFonts w:cstheme="minorHAnsi"/>
                <w:sz w:val="18"/>
                <w:szCs w:val="18"/>
              </w:rPr>
              <w:t xml:space="preserve">engagements with Australian Public Service </w:t>
            </w:r>
            <w:r w:rsidR="00D1391A">
              <w:rPr>
                <w:rFonts w:cstheme="minorHAnsi"/>
                <w:sz w:val="18"/>
                <w:szCs w:val="18"/>
              </w:rPr>
              <w:t>a</w:t>
            </w:r>
            <w:r w:rsidRPr="009070E8">
              <w:rPr>
                <w:rFonts w:cstheme="minorHAnsi"/>
                <w:sz w:val="18"/>
                <w:szCs w:val="18"/>
              </w:rPr>
              <w:t xml:space="preserve">gencies. Seeking to progress </w:t>
            </w:r>
            <w:r w:rsidR="700DDB87" w:rsidRPr="009070E8">
              <w:rPr>
                <w:rFonts w:cstheme="minorHAnsi"/>
                <w:sz w:val="18"/>
                <w:szCs w:val="18"/>
              </w:rPr>
              <w:t>S</w:t>
            </w:r>
            <w:r w:rsidR="24C1CCFB" w:rsidRPr="009070E8">
              <w:rPr>
                <w:rFonts w:cstheme="minorHAnsi"/>
                <w:sz w:val="18"/>
                <w:szCs w:val="18"/>
              </w:rPr>
              <w:t>tate</w:t>
            </w:r>
            <w:r w:rsidRPr="009070E8">
              <w:rPr>
                <w:rFonts w:cstheme="minorHAnsi"/>
                <w:sz w:val="18"/>
                <w:szCs w:val="18"/>
              </w:rPr>
              <w:t xml:space="preserve"> and </w:t>
            </w:r>
            <w:r w:rsidR="1D4A6C10" w:rsidRPr="009070E8">
              <w:rPr>
                <w:rFonts w:cstheme="minorHAnsi"/>
                <w:sz w:val="18"/>
                <w:szCs w:val="18"/>
              </w:rPr>
              <w:t>T</w:t>
            </w:r>
            <w:r w:rsidR="24C1CCFB" w:rsidRPr="009070E8">
              <w:rPr>
                <w:rFonts w:cstheme="minorHAnsi"/>
                <w:sz w:val="18"/>
                <w:szCs w:val="18"/>
              </w:rPr>
              <w:t>erritory</w:t>
            </w:r>
            <w:r w:rsidRPr="009070E8">
              <w:rPr>
                <w:rFonts w:cstheme="minorHAnsi"/>
                <w:sz w:val="18"/>
                <w:szCs w:val="18"/>
              </w:rPr>
              <w:t xml:space="preserve"> engagements. </w:t>
            </w:r>
          </w:p>
        </w:tc>
        <w:tc>
          <w:tcPr>
            <w:tcW w:w="1400" w:type="pct"/>
            <w:hideMark/>
          </w:tcPr>
          <w:p w14:paraId="7255D8B9" w14:textId="73F72599"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t xml:space="preserve">Cambodia, Laos, Indonesia, Vietnam, Thailand, Malaysia, Philippines, Timor-Leste, and ASEAN. Australian agencies include Australian Renewable Energy Agency, Department of Treasury, Australian Communications and Media Authority, Department of Home Affairs, Department of Industry, Science and Resources (DISR), </w:t>
            </w:r>
            <w:r w:rsidR="003B6B4D">
              <w:rPr>
                <w:rFonts w:cstheme="minorHAnsi"/>
                <w:sz w:val="18"/>
                <w:szCs w:val="18"/>
              </w:rPr>
              <w:t>DCEEW,</w:t>
            </w:r>
            <w:r w:rsidRPr="009070E8">
              <w:rPr>
                <w:rFonts w:cstheme="minorHAnsi"/>
                <w:sz w:val="18"/>
                <w:szCs w:val="18"/>
              </w:rPr>
              <w:t xml:space="preserve"> the Australian Energy Regulator</w:t>
            </w:r>
            <w:r w:rsidR="003B6B4D">
              <w:rPr>
                <w:rFonts w:cstheme="minorHAnsi"/>
                <w:sz w:val="18"/>
                <w:szCs w:val="18"/>
              </w:rPr>
              <w:t xml:space="preserve">. </w:t>
            </w:r>
          </w:p>
        </w:tc>
      </w:tr>
      <w:tr w:rsidR="0048526A" w:rsidRPr="00B83188" w14:paraId="5E1F04C0" w14:textId="77777777" w:rsidTr="00443F55">
        <w:tc>
          <w:tcPr>
            <w:cnfStyle w:val="001000000000" w:firstRow="0" w:lastRow="0" w:firstColumn="1" w:lastColumn="0" w:oddVBand="0" w:evenVBand="0" w:oddHBand="0" w:evenHBand="0" w:firstRowFirstColumn="0" w:firstRowLastColumn="0" w:lastRowFirstColumn="0" w:lastRowLastColumn="0"/>
            <w:tcW w:w="949" w:type="pct"/>
            <w:noWrap/>
            <w:hideMark/>
          </w:tcPr>
          <w:p w14:paraId="4DA78FA8" w14:textId="6C4CACCD" w:rsidR="0048526A" w:rsidRPr="009070E8" w:rsidRDefault="003662AE" w:rsidP="00443F55">
            <w:pPr>
              <w:spacing w:before="0" w:after="0"/>
              <w:rPr>
                <w:rFonts w:cstheme="minorHAnsi"/>
                <w:sz w:val="18"/>
                <w:szCs w:val="18"/>
              </w:rPr>
            </w:pPr>
            <w:hyperlink r:id="rId42" w:history="1">
              <w:r w:rsidR="0048526A" w:rsidRPr="00C8325B">
                <w:rPr>
                  <w:rStyle w:val="Hyperlink"/>
                  <w:rFonts w:cstheme="minorHAnsi"/>
                  <w:color w:val="495965" w:themeColor="text2"/>
                  <w:sz w:val="18"/>
                  <w:szCs w:val="18"/>
                  <w:u w:val="none"/>
                </w:rPr>
                <w:t>Australian Water Partnership</w:t>
              </w:r>
              <w:r w:rsidR="00C8325B" w:rsidRPr="00C8325B">
                <w:rPr>
                  <w:rStyle w:val="Hyperlink"/>
                  <w:rFonts w:cstheme="minorHAnsi"/>
                  <w:color w:val="495965" w:themeColor="text2"/>
                  <w:sz w:val="18"/>
                  <w:szCs w:val="18"/>
                  <w:u w:val="none"/>
                </w:rPr>
                <w:t xml:space="preserve"> </w:t>
              </w:r>
              <w:r w:rsidR="00C8325B" w:rsidRPr="00C8325B">
                <w:rPr>
                  <w:rStyle w:val="Hyperlink"/>
                  <w:rFonts w:cstheme="minorHAnsi"/>
                  <w:sz w:val="18"/>
                  <w:szCs w:val="18"/>
                </w:rPr>
                <w:t>(AWP)</w:t>
              </w:r>
              <w:r w:rsidR="0048526A" w:rsidRPr="00C8325B">
                <w:rPr>
                  <w:rStyle w:val="Hyperlink"/>
                  <w:rFonts w:cstheme="minorHAnsi"/>
                  <w:color w:val="495965" w:themeColor="text2"/>
                  <w:sz w:val="18"/>
                  <w:szCs w:val="18"/>
                  <w:u w:val="none"/>
                </w:rPr>
                <w:t xml:space="preserve"> </w:t>
              </w:r>
              <w:r w:rsidR="00FC6379" w:rsidRPr="00C8325B">
                <w:rPr>
                  <w:rStyle w:val="Hyperlink"/>
                  <w:rFonts w:cstheme="minorHAnsi"/>
                  <w:color w:val="495965" w:themeColor="text2"/>
                  <w:sz w:val="18"/>
                  <w:szCs w:val="18"/>
                  <w:u w:val="none"/>
                </w:rPr>
                <w:t>Ph</w:t>
              </w:r>
              <w:r w:rsidR="00FC6379" w:rsidRPr="00B40DD2">
                <w:rPr>
                  <w:rStyle w:val="Hyperlink"/>
                  <w:rFonts w:cstheme="minorHAnsi"/>
                  <w:color w:val="495965" w:themeColor="text2"/>
                  <w:sz w:val="18"/>
                  <w:szCs w:val="18"/>
                  <w:u w:val="none"/>
                </w:rPr>
                <w:t>ase 2</w:t>
              </w:r>
              <w:r w:rsidR="00AA2EF1" w:rsidRPr="00B40DD2">
                <w:rPr>
                  <w:rStyle w:val="Hyperlink"/>
                  <w:rFonts w:cstheme="minorHAnsi"/>
                  <w:color w:val="495965" w:themeColor="text2"/>
                  <w:sz w:val="18"/>
                  <w:szCs w:val="18"/>
                  <w:u w:val="none"/>
                </w:rPr>
                <w:t xml:space="preserve"> </w:t>
              </w:r>
              <w:r w:rsidR="0048526A" w:rsidRPr="00B40DD2">
                <w:rPr>
                  <w:rStyle w:val="Hyperlink"/>
                  <w:rFonts w:cstheme="minorHAnsi"/>
                  <w:color w:val="495965" w:themeColor="text2"/>
                  <w:sz w:val="18"/>
                  <w:szCs w:val="18"/>
                  <w:u w:val="none"/>
                </w:rPr>
                <w:t xml:space="preserve">(Global) </w:t>
              </w:r>
            </w:hyperlink>
          </w:p>
        </w:tc>
        <w:tc>
          <w:tcPr>
            <w:tcW w:w="949" w:type="pct"/>
            <w:hideMark/>
          </w:tcPr>
          <w:p w14:paraId="303EF9CC" w14:textId="77777777" w:rsidR="0048526A" w:rsidRPr="009070E8" w:rsidRDefault="0048526A"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070E8">
              <w:rPr>
                <w:rFonts w:cstheme="minorHAnsi"/>
                <w:sz w:val="18"/>
                <w:szCs w:val="18"/>
              </w:rPr>
              <w:t xml:space="preserve">$30 million, 2019–2024, Phase 3 under design </w:t>
            </w:r>
          </w:p>
        </w:tc>
        <w:tc>
          <w:tcPr>
            <w:tcW w:w="1702" w:type="pct"/>
            <w:hideMark/>
          </w:tcPr>
          <w:p w14:paraId="7B01D1CF" w14:textId="1A989A42" w:rsidR="00FC6379" w:rsidRPr="009070E8" w:rsidRDefault="004A29B1"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40DD2">
              <w:rPr>
                <w:rStyle w:val="normaltextrun"/>
                <w:rFonts w:ascii="Calibri Light" w:hAnsi="Calibri Light" w:cs="Calibri Light"/>
                <w:sz w:val="18"/>
                <w:szCs w:val="18"/>
                <w:shd w:val="clear" w:color="auto" w:fill="FFFFFF"/>
              </w:rPr>
              <w:t xml:space="preserve">AWP works with partners in the Indo-Pacific region to collectively improve sustainable and climate-resilient water resource management, contributing to international development and foreign policy objectives. It mobilises </w:t>
            </w:r>
            <w:r w:rsidR="0048526A" w:rsidRPr="009070E8">
              <w:rPr>
                <w:rFonts w:cstheme="minorHAnsi"/>
                <w:sz w:val="18"/>
                <w:szCs w:val="18"/>
              </w:rPr>
              <w:t xml:space="preserve">Australia’s </w:t>
            </w:r>
            <w:r w:rsidR="00944470">
              <w:rPr>
                <w:rFonts w:cstheme="minorHAnsi"/>
                <w:sz w:val="18"/>
                <w:szCs w:val="18"/>
              </w:rPr>
              <w:t xml:space="preserve">water sector </w:t>
            </w:r>
            <w:r w:rsidR="0048526A" w:rsidRPr="009070E8">
              <w:rPr>
                <w:rFonts w:cstheme="minorHAnsi"/>
                <w:sz w:val="18"/>
                <w:szCs w:val="18"/>
              </w:rPr>
              <w:t xml:space="preserve">expertise </w:t>
            </w:r>
            <w:r w:rsidR="00944470">
              <w:rPr>
                <w:rFonts w:cstheme="minorHAnsi"/>
                <w:sz w:val="18"/>
                <w:szCs w:val="18"/>
              </w:rPr>
              <w:t xml:space="preserve">to work in partnership </w:t>
            </w:r>
            <w:r w:rsidR="00336C83">
              <w:rPr>
                <w:rFonts w:cstheme="minorHAnsi"/>
                <w:sz w:val="18"/>
                <w:szCs w:val="18"/>
              </w:rPr>
              <w:t xml:space="preserve">with Indo-Pacific partners and </w:t>
            </w:r>
            <w:r w:rsidR="008D40A4" w:rsidRPr="00B40DD2">
              <w:rPr>
                <w:rFonts w:cstheme="minorHAnsi"/>
                <w:sz w:val="18"/>
                <w:szCs w:val="18"/>
              </w:rPr>
              <w:t>international</w:t>
            </w:r>
            <w:r w:rsidR="00336C83">
              <w:rPr>
                <w:rFonts w:cstheme="minorHAnsi"/>
                <w:sz w:val="18"/>
                <w:szCs w:val="18"/>
              </w:rPr>
              <w:t xml:space="preserve"> allies.</w:t>
            </w:r>
            <w:r w:rsidR="0048526A" w:rsidRPr="009070E8">
              <w:rPr>
                <w:rFonts w:cstheme="minorHAnsi"/>
                <w:sz w:val="18"/>
                <w:szCs w:val="18"/>
              </w:rPr>
              <w:t xml:space="preserve"> </w:t>
            </w:r>
            <w:r w:rsidR="00336C83">
              <w:rPr>
                <w:rFonts w:cstheme="minorHAnsi"/>
                <w:sz w:val="18"/>
                <w:szCs w:val="18"/>
              </w:rPr>
              <w:t>Investments</w:t>
            </w:r>
            <w:r w:rsidR="0048526A" w:rsidRPr="009070E8">
              <w:rPr>
                <w:rFonts w:cstheme="minorHAnsi"/>
                <w:sz w:val="18"/>
                <w:szCs w:val="18"/>
              </w:rPr>
              <w:t xml:space="preserve"> have ranged in scale and ambition, from short-term technical assessments of water security threats</w:t>
            </w:r>
            <w:r w:rsidR="00055CBB" w:rsidRPr="009070E8">
              <w:rPr>
                <w:rFonts w:cstheme="minorHAnsi"/>
                <w:sz w:val="18"/>
                <w:szCs w:val="18"/>
              </w:rPr>
              <w:t xml:space="preserve"> exacerbated by climate change </w:t>
            </w:r>
            <w:r w:rsidR="0048526A" w:rsidRPr="009070E8">
              <w:rPr>
                <w:rFonts w:cstheme="minorHAnsi"/>
                <w:sz w:val="18"/>
                <w:szCs w:val="18"/>
              </w:rPr>
              <w:t>to multi-year capacity development projects.</w:t>
            </w:r>
            <w:r w:rsidR="00055CBB" w:rsidRPr="009070E8">
              <w:rPr>
                <w:rFonts w:cstheme="minorHAnsi"/>
                <w:sz w:val="18"/>
                <w:szCs w:val="18"/>
              </w:rPr>
              <w:t xml:space="preserve"> </w:t>
            </w:r>
            <w:r w:rsidR="00C8325B" w:rsidRPr="00C8325B">
              <w:rPr>
                <w:rFonts w:cstheme="minorHAnsi"/>
                <w:sz w:val="18"/>
                <w:szCs w:val="18"/>
              </w:rPr>
              <w:t>AWP</w:t>
            </w:r>
            <w:r w:rsidR="00FC6379" w:rsidRPr="00C8325B">
              <w:rPr>
                <w:rFonts w:cstheme="minorHAnsi"/>
                <w:sz w:val="18"/>
                <w:szCs w:val="18"/>
              </w:rPr>
              <w:t xml:space="preserve"> Ph</w:t>
            </w:r>
            <w:r w:rsidR="00FC6379" w:rsidRPr="009070E8">
              <w:rPr>
                <w:rFonts w:cstheme="minorHAnsi"/>
                <w:sz w:val="18"/>
                <w:szCs w:val="18"/>
              </w:rPr>
              <w:t>ase 3 goal is enhanced climate-resilient water resource management in the Indo-Pacific region. The program’s objectives are 1) To promote and deliver water resource management solutions for enhanced climate mitigation, adaptation, and resilience and 2) To build partnerships and expertise to address climate-related water challenges in the Indo-Pacific.</w:t>
            </w:r>
          </w:p>
        </w:tc>
        <w:tc>
          <w:tcPr>
            <w:tcW w:w="1400" w:type="pct"/>
            <w:hideMark/>
          </w:tcPr>
          <w:p w14:paraId="0FDAF614" w14:textId="364E8574" w:rsidR="0048526A" w:rsidRPr="009070E8" w:rsidRDefault="0048526A"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070E8">
              <w:rPr>
                <w:rFonts w:cstheme="minorHAnsi"/>
                <w:sz w:val="18"/>
                <w:szCs w:val="18"/>
              </w:rPr>
              <w:t xml:space="preserve">Partners include private; educational and research institutions; not-for-profits; Federal government agencies; State government departments or agencies; associations; and water utilities. </w:t>
            </w:r>
            <w:r w:rsidR="6D15A29C" w:rsidRPr="009070E8">
              <w:rPr>
                <w:rFonts w:cstheme="minorHAnsi"/>
                <w:sz w:val="18"/>
                <w:szCs w:val="18"/>
              </w:rPr>
              <w:t>Most</w:t>
            </w:r>
            <w:r w:rsidRPr="009070E8">
              <w:rPr>
                <w:rFonts w:cstheme="minorHAnsi"/>
                <w:sz w:val="18"/>
                <w:szCs w:val="18"/>
              </w:rPr>
              <w:t xml:space="preserve"> partners in</w:t>
            </w:r>
            <w:r w:rsidR="00EA4FB1" w:rsidRPr="009070E8">
              <w:rPr>
                <w:rFonts w:cstheme="minorHAnsi"/>
                <w:sz w:val="18"/>
                <w:szCs w:val="18"/>
              </w:rPr>
              <w:t xml:space="preserve"> the</w:t>
            </w:r>
            <w:r w:rsidRPr="009070E8">
              <w:rPr>
                <w:rFonts w:cstheme="minorHAnsi"/>
                <w:sz w:val="18"/>
                <w:szCs w:val="18"/>
              </w:rPr>
              <w:t xml:space="preserve"> commercial space are engineering and consulting firms and </w:t>
            </w:r>
            <w:r w:rsidR="00EA4FB1" w:rsidRPr="009070E8">
              <w:rPr>
                <w:rFonts w:cstheme="minorHAnsi"/>
                <w:sz w:val="18"/>
                <w:szCs w:val="18"/>
              </w:rPr>
              <w:t xml:space="preserve">a lot of </w:t>
            </w:r>
            <w:r w:rsidRPr="009070E8">
              <w:rPr>
                <w:rFonts w:cstheme="minorHAnsi"/>
                <w:sz w:val="18"/>
                <w:szCs w:val="18"/>
              </w:rPr>
              <w:t>good climate experience sits w</w:t>
            </w:r>
            <w:r w:rsidR="74D8EAF2" w:rsidRPr="009070E8">
              <w:rPr>
                <w:rFonts w:cstheme="minorHAnsi"/>
                <w:sz w:val="18"/>
                <w:szCs w:val="18"/>
              </w:rPr>
              <w:t>ith</w:t>
            </w:r>
            <w:r w:rsidRPr="009070E8">
              <w:rPr>
                <w:rFonts w:cstheme="minorHAnsi"/>
                <w:sz w:val="18"/>
                <w:szCs w:val="18"/>
              </w:rPr>
              <w:t xml:space="preserve"> local level water management. Australian government agencies </w:t>
            </w:r>
            <w:r w:rsidR="00B8380C" w:rsidRPr="009070E8">
              <w:rPr>
                <w:rFonts w:cstheme="minorHAnsi"/>
                <w:sz w:val="18"/>
                <w:szCs w:val="18"/>
              </w:rPr>
              <w:t>include</w:t>
            </w:r>
            <w:r w:rsidRPr="009070E8">
              <w:rPr>
                <w:rFonts w:cstheme="minorHAnsi"/>
                <w:sz w:val="18"/>
                <w:szCs w:val="18"/>
              </w:rPr>
              <w:t xml:space="preserve"> </w:t>
            </w:r>
            <w:r w:rsidR="00055CBB" w:rsidRPr="009070E8">
              <w:rPr>
                <w:rFonts w:cstheme="minorHAnsi"/>
                <w:sz w:val="18"/>
                <w:szCs w:val="18"/>
              </w:rPr>
              <w:t>DCC</w:t>
            </w:r>
            <w:r w:rsidR="04F5727D" w:rsidRPr="009070E8">
              <w:rPr>
                <w:rFonts w:cstheme="minorHAnsi"/>
                <w:sz w:val="18"/>
                <w:szCs w:val="18"/>
              </w:rPr>
              <w:t>E</w:t>
            </w:r>
            <w:r w:rsidR="00055CBB" w:rsidRPr="009070E8">
              <w:rPr>
                <w:rFonts w:cstheme="minorHAnsi"/>
                <w:sz w:val="18"/>
                <w:szCs w:val="18"/>
              </w:rPr>
              <w:t>EW</w:t>
            </w:r>
            <w:r w:rsidRPr="009070E8">
              <w:rPr>
                <w:rFonts w:cstheme="minorHAnsi"/>
                <w:sz w:val="18"/>
                <w:szCs w:val="18"/>
              </w:rPr>
              <w:t>, Australian Trade and Investment Commission (</w:t>
            </w:r>
            <w:r w:rsidR="00FC6379" w:rsidRPr="009070E8">
              <w:rPr>
                <w:rFonts w:cstheme="minorHAnsi"/>
                <w:sz w:val="18"/>
                <w:szCs w:val="18"/>
              </w:rPr>
              <w:t>Austrade</w:t>
            </w:r>
            <w:r w:rsidRPr="009070E8">
              <w:rPr>
                <w:rFonts w:cstheme="minorHAnsi"/>
                <w:sz w:val="18"/>
                <w:szCs w:val="18"/>
              </w:rPr>
              <w:t xml:space="preserve">), Australian Centre for International Agricultural </w:t>
            </w:r>
            <w:r w:rsidR="00855251" w:rsidRPr="009070E8">
              <w:rPr>
                <w:rFonts w:cstheme="minorHAnsi"/>
                <w:sz w:val="18"/>
                <w:szCs w:val="18"/>
              </w:rPr>
              <w:t>Research</w:t>
            </w:r>
            <w:r w:rsidRPr="009070E8">
              <w:rPr>
                <w:rFonts w:cstheme="minorHAnsi"/>
                <w:sz w:val="18"/>
                <w:szCs w:val="18"/>
              </w:rPr>
              <w:t xml:space="preserve"> (ACIAR), Bureau of Meteorology (BOM), CSIRO. Regional organisations: Asia Water Council</w:t>
            </w:r>
          </w:p>
        </w:tc>
      </w:tr>
      <w:tr w:rsidR="0048526A" w:rsidRPr="00B83188" w14:paraId="2FA42BE0" w14:textId="77777777" w:rsidTr="00443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noWrap/>
            <w:hideMark/>
          </w:tcPr>
          <w:p w14:paraId="67062F63" w14:textId="7C5010E9" w:rsidR="0048526A" w:rsidRPr="009070E8" w:rsidRDefault="0048526A" w:rsidP="00443F55">
            <w:pPr>
              <w:spacing w:before="0" w:after="0"/>
              <w:rPr>
                <w:rFonts w:cstheme="minorHAnsi"/>
                <w:sz w:val="18"/>
                <w:szCs w:val="18"/>
              </w:rPr>
            </w:pPr>
            <w:r w:rsidRPr="009070E8">
              <w:rPr>
                <w:rFonts w:cstheme="minorHAnsi"/>
                <w:sz w:val="18"/>
                <w:szCs w:val="18"/>
              </w:rPr>
              <w:lastRenderedPageBreak/>
              <w:t>Cyber and Critical Tech Cooperation Program</w:t>
            </w:r>
            <w:r w:rsidR="00C171A1">
              <w:rPr>
                <w:rFonts w:cstheme="minorHAnsi"/>
                <w:sz w:val="18"/>
                <w:szCs w:val="18"/>
              </w:rPr>
              <w:t xml:space="preserve"> (CCTCP</w:t>
            </w:r>
            <w:r w:rsidR="00C8325B">
              <w:rPr>
                <w:rFonts w:cstheme="minorHAnsi"/>
                <w:sz w:val="18"/>
                <w:szCs w:val="18"/>
              </w:rPr>
              <w:t>)</w:t>
            </w:r>
            <w:r w:rsidRPr="009070E8">
              <w:rPr>
                <w:rFonts w:cstheme="minorHAnsi"/>
                <w:sz w:val="18"/>
                <w:szCs w:val="18"/>
              </w:rPr>
              <w:t xml:space="preserve"> (Indo-Pacific) </w:t>
            </w:r>
          </w:p>
        </w:tc>
        <w:tc>
          <w:tcPr>
            <w:tcW w:w="949" w:type="pct"/>
            <w:hideMark/>
          </w:tcPr>
          <w:p w14:paraId="7354C98B" w14:textId="77777777"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t>$20.5 million, 2020–2024, next phase under design</w:t>
            </w:r>
          </w:p>
        </w:tc>
        <w:tc>
          <w:tcPr>
            <w:tcW w:w="1702" w:type="pct"/>
            <w:hideMark/>
          </w:tcPr>
          <w:p w14:paraId="16C4DEDF" w14:textId="6E6BC8A9"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t xml:space="preserve">CCTCP works </w:t>
            </w:r>
            <w:r w:rsidR="00C171A1">
              <w:rPr>
                <w:rFonts w:cstheme="minorHAnsi"/>
                <w:sz w:val="18"/>
                <w:szCs w:val="18"/>
              </w:rPr>
              <w:t xml:space="preserve">across the Indo-Pacific </w:t>
            </w:r>
            <w:r w:rsidRPr="009070E8">
              <w:rPr>
                <w:rFonts w:cstheme="minorHAnsi"/>
                <w:sz w:val="18"/>
                <w:szCs w:val="18"/>
              </w:rPr>
              <w:t>to strengthen cyber and critical tech resilience. Program works with regional partners to strengthen capacity to maximise the opportunities and mitigate the risks related to the use of cyberspace and critical technologies. Focus for Southeast Asia is support for technology standards and governance frameworks in the Mekong subregion.</w:t>
            </w:r>
          </w:p>
        </w:tc>
        <w:tc>
          <w:tcPr>
            <w:tcW w:w="1400" w:type="pct"/>
            <w:hideMark/>
          </w:tcPr>
          <w:p w14:paraId="19A6D0C7" w14:textId="6677515F" w:rsidR="0048526A" w:rsidRPr="009070E8" w:rsidRDefault="008D40A4"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40DD2">
              <w:rPr>
                <w:rFonts w:cstheme="minorHAnsi"/>
                <w:sz w:val="18"/>
                <w:szCs w:val="18"/>
              </w:rPr>
              <w:t>Australian</w:t>
            </w:r>
            <w:r w:rsidR="006A7275" w:rsidRPr="00B40DD2">
              <w:rPr>
                <w:rFonts w:cstheme="minorHAnsi"/>
                <w:sz w:val="18"/>
                <w:szCs w:val="18"/>
              </w:rPr>
              <w:t xml:space="preserve"> </w:t>
            </w:r>
            <w:r w:rsidR="0048526A" w:rsidRPr="009070E8">
              <w:rPr>
                <w:rFonts w:cstheme="minorHAnsi"/>
                <w:sz w:val="18"/>
                <w:szCs w:val="18"/>
              </w:rPr>
              <w:t>F</w:t>
            </w:r>
            <w:r w:rsidR="006A7275">
              <w:rPr>
                <w:rFonts w:cstheme="minorHAnsi"/>
                <w:sz w:val="18"/>
                <w:szCs w:val="18"/>
              </w:rPr>
              <w:t xml:space="preserve">ederal </w:t>
            </w:r>
            <w:r w:rsidR="0048526A" w:rsidRPr="009070E8">
              <w:rPr>
                <w:rFonts w:cstheme="minorHAnsi"/>
                <w:sz w:val="18"/>
                <w:szCs w:val="18"/>
              </w:rPr>
              <w:t>P</w:t>
            </w:r>
            <w:r w:rsidR="006A7275">
              <w:rPr>
                <w:rFonts w:cstheme="minorHAnsi"/>
                <w:sz w:val="18"/>
                <w:szCs w:val="18"/>
              </w:rPr>
              <w:t>olice</w:t>
            </w:r>
            <w:r w:rsidR="0048526A" w:rsidRPr="009070E8">
              <w:rPr>
                <w:rFonts w:cstheme="minorHAnsi"/>
                <w:sz w:val="18"/>
                <w:szCs w:val="18"/>
              </w:rPr>
              <w:t xml:space="preserve">, Australian Signals Directorate, </w:t>
            </w:r>
            <w:proofErr w:type="spellStart"/>
            <w:r w:rsidR="0048526A" w:rsidRPr="009070E8">
              <w:rPr>
                <w:rFonts w:cstheme="minorHAnsi"/>
                <w:sz w:val="18"/>
                <w:szCs w:val="18"/>
              </w:rPr>
              <w:t>eSafety</w:t>
            </w:r>
            <w:proofErr w:type="spellEnd"/>
            <w:r w:rsidR="0048526A" w:rsidRPr="009070E8">
              <w:rPr>
                <w:rFonts w:cstheme="minorHAnsi"/>
                <w:sz w:val="18"/>
                <w:szCs w:val="18"/>
              </w:rPr>
              <w:t xml:space="preserve"> Commissioner, </w:t>
            </w:r>
          </w:p>
        </w:tc>
      </w:tr>
      <w:tr w:rsidR="0048526A" w:rsidRPr="00B83188" w14:paraId="36FDE1EF" w14:textId="77777777" w:rsidTr="00443F55">
        <w:tc>
          <w:tcPr>
            <w:cnfStyle w:val="001000000000" w:firstRow="0" w:lastRow="0" w:firstColumn="1" w:lastColumn="0" w:oddVBand="0" w:evenVBand="0" w:oddHBand="0" w:evenHBand="0" w:firstRowFirstColumn="0" w:firstRowLastColumn="0" w:lastRowFirstColumn="0" w:lastRowLastColumn="0"/>
            <w:tcW w:w="949" w:type="pct"/>
            <w:noWrap/>
            <w:hideMark/>
          </w:tcPr>
          <w:p w14:paraId="4833F216" w14:textId="107080B7" w:rsidR="0048526A" w:rsidRPr="009070E8" w:rsidRDefault="0048526A" w:rsidP="00443F55">
            <w:pPr>
              <w:spacing w:before="0" w:after="0"/>
              <w:rPr>
                <w:rFonts w:cstheme="minorHAnsi"/>
                <w:sz w:val="18"/>
                <w:szCs w:val="18"/>
              </w:rPr>
            </w:pPr>
            <w:r w:rsidRPr="009070E8">
              <w:rPr>
                <w:rFonts w:cstheme="minorHAnsi"/>
                <w:sz w:val="18"/>
                <w:szCs w:val="18"/>
              </w:rPr>
              <w:t xml:space="preserve">Marine Resources Initiative </w:t>
            </w:r>
            <w:r w:rsidR="006A7275">
              <w:rPr>
                <w:rFonts w:cstheme="minorHAnsi"/>
                <w:sz w:val="18"/>
                <w:szCs w:val="18"/>
              </w:rPr>
              <w:t xml:space="preserve">(MRI) </w:t>
            </w:r>
            <w:r w:rsidRPr="009070E8">
              <w:rPr>
                <w:rFonts w:cstheme="minorHAnsi"/>
                <w:sz w:val="18"/>
                <w:szCs w:val="18"/>
              </w:rPr>
              <w:t>(Southeast Asia)</w:t>
            </w:r>
          </w:p>
        </w:tc>
        <w:tc>
          <w:tcPr>
            <w:tcW w:w="949" w:type="pct"/>
            <w:noWrap/>
            <w:hideMark/>
          </w:tcPr>
          <w:p w14:paraId="0BDB1B4C" w14:textId="6CE69588" w:rsidR="0048526A" w:rsidRPr="009070E8" w:rsidRDefault="0048526A"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070E8">
              <w:rPr>
                <w:rFonts w:cstheme="minorHAnsi"/>
                <w:sz w:val="18"/>
                <w:szCs w:val="18"/>
              </w:rPr>
              <w:t>$42 million, 2020–</w:t>
            </w:r>
            <w:r w:rsidR="00DB11B0">
              <w:rPr>
                <w:rFonts w:cstheme="minorHAnsi"/>
                <w:sz w:val="18"/>
                <w:szCs w:val="18"/>
              </w:rPr>
              <w:t>20</w:t>
            </w:r>
            <w:r w:rsidRPr="009070E8">
              <w:rPr>
                <w:rFonts w:cstheme="minorHAnsi"/>
                <w:sz w:val="18"/>
                <w:szCs w:val="18"/>
              </w:rPr>
              <w:t>24, next phase under design</w:t>
            </w:r>
          </w:p>
        </w:tc>
        <w:tc>
          <w:tcPr>
            <w:tcW w:w="1702" w:type="pct"/>
            <w:hideMark/>
          </w:tcPr>
          <w:p w14:paraId="6FB2FC43" w14:textId="7D6291D9" w:rsidR="0048526A" w:rsidRPr="009070E8" w:rsidRDefault="0048526A"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070E8">
              <w:rPr>
                <w:rFonts w:cstheme="minorHAnsi"/>
                <w:sz w:val="18"/>
                <w:szCs w:val="18"/>
              </w:rPr>
              <w:t xml:space="preserve">MRI supports countries </w:t>
            </w:r>
            <w:r w:rsidR="00C6486D">
              <w:rPr>
                <w:rFonts w:cstheme="minorHAnsi"/>
                <w:sz w:val="18"/>
                <w:szCs w:val="18"/>
              </w:rPr>
              <w:t xml:space="preserve">to </w:t>
            </w:r>
            <w:r w:rsidRPr="009070E8">
              <w:rPr>
                <w:rFonts w:cstheme="minorHAnsi"/>
                <w:sz w:val="18"/>
                <w:szCs w:val="18"/>
              </w:rPr>
              <w:t xml:space="preserve">manage their maritime domains and the marine environment and sustainably develop their marine resources. </w:t>
            </w:r>
            <w:r w:rsidR="00C6486D">
              <w:rPr>
                <w:rFonts w:cstheme="minorHAnsi"/>
                <w:sz w:val="18"/>
                <w:szCs w:val="18"/>
              </w:rPr>
              <w:t>Deploys</w:t>
            </w:r>
            <w:r w:rsidRPr="009070E8">
              <w:rPr>
                <w:rFonts w:cstheme="minorHAnsi"/>
                <w:sz w:val="18"/>
                <w:szCs w:val="18"/>
              </w:rPr>
              <w:t xml:space="preserve"> technology and other support for marine spatial mapping and coral reef monitoring.</w:t>
            </w:r>
          </w:p>
        </w:tc>
        <w:tc>
          <w:tcPr>
            <w:tcW w:w="1400" w:type="pct"/>
            <w:hideMark/>
          </w:tcPr>
          <w:p w14:paraId="40848562" w14:textId="77777777" w:rsidR="0048526A" w:rsidRPr="009070E8" w:rsidRDefault="0048526A"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070E8">
              <w:rPr>
                <w:rFonts w:cstheme="minorHAnsi"/>
                <w:sz w:val="18"/>
                <w:szCs w:val="18"/>
              </w:rPr>
              <w:t>Geoscience Australia and the Australian Institute of Marine Science</w:t>
            </w:r>
          </w:p>
        </w:tc>
      </w:tr>
      <w:tr w:rsidR="0048526A" w:rsidRPr="00B83188" w14:paraId="248A4E44" w14:textId="77777777" w:rsidTr="00443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noWrap/>
            <w:hideMark/>
          </w:tcPr>
          <w:p w14:paraId="44D165CA" w14:textId="77777777" w:rsidR="0048526A" w:rsidRPr="009070E8" w:rsidRDefault="0048526A" w:rsidP="00443F55">
            <w:pPr>
              <w:spacing w:before="0" w:after="0"/>
              <w:rPr>
                <w:rFonts w:cstheme="minorHAnsi"/>
                <w:sz w:val="18"/>
                <w:szCs w:val="18"/>
              </w:rPr>
            </w:pPr>
            <w:r w:rsidRPr="009070E8">
              <w:rPr>
                <w:rFonts w:cstheme="minorHAnsi"/>
                <w:sz w:val="18"/>
                <w:szCs w:val="18"/>
              </w:rPr>
              <w:t>ASEAN Scholars Leadership Program (ASLP)</w:t>
            </w:r>
          </w:p>
        </w:tc>
        <w:tc>
          <w:tcPr>
            <w:tcW w:w="949" w:type="pct"/>
            <w:noWrap/>
            <w:hideMark/>
          </w:tcPr>
          <w:p w14:paraId="303AD9AA" w14:textId="7FD433B1" w:rsidR="0048526A" w:rsidRPr="009070E8" w:rsidRDefault="00AA2EF1"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t xml:space="preserve">$1 million, </w:t>
            </w:r>
            <w:r w:rsidR="0048526A" w:rsidRPr="009070E8">
              <w:rPr>
                <w:rFonts w:cstheme="minorHAnsi"/>
                <w:sz w:val="18"/>
                <w:szCs w:val="18"/>
              </w:rPr>
              <w:t>10 months</w:t>
            </w:r>
          </w:p>
        </w:tc>
        <w:tc>
          <w:tcPr>
            <w:tcW w:w="1702" w:type="pct"/>
            <w:hideMark/>
          </w:tcPr>
          <w:p w14:paraId="5CBD1C15" w14:textId="0CB906E2"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t xml:space="preserve">A one-off program under the WLI </w:t>
            </w:r>
            <w:r w:rsidR="00AA2EF1" w:rsidRPr="009070E8">
              <w:rPr>
                <w:rFonts w:cstheme="minorHAnsi"/>
                <w:sz w:val="18"/>
                <w:szCs w:val="18"/>
              </w:rPr>
              <w:t>p</w:t>
            </w:r>
            <w:r w:rsidRPr="009070E8">
              <w:rPr>
                <w:rFonts w:cstheme="minorHAnsi"/>
                <w:sz w:val="18"/>
                <w:szCs w:val="18"/>
              </w:rPr>
              <w:t>rogram. August 2023 to May 2024. ASEAN Summit in Melbourne in March – might be announced to continue. Focus on diplomatic relationships in the region. H</w:t>
            </w:r>
            <w:r w:rsidR="00C875A9">
              <w:rPr>
                <w:rFonts w:cstheme="minorHAnsi"/>
                <w:sz w:val="18"/>
                <w:szCs w:val="18"/>
              </w:rPr>
              <w:t>a</w:t>
            </w:r>
            <w:r w:rsidRPr="009070E8">
              <w:rPr>
                <w:rFonts w:cstheme="minorHAnsi"/>
                <w:sz w:val="18"/>
                <w:szCs w:val="18"/>
              </w:rPr>
              <w:t xml:space="preserve">s a three-tier program: 1. access to online programs on leadership 2. Women’s developmental leadership program with 16 participants, meet with coaches monthly 3. 5 selected for internships. </w:t>
            </w:r>
          </w:p>
        </w:tc>
        <w:tc>
          <w:tcPr>
            <w:tcW w:w="1400" w:type="pct"/>
            <w:hideMark/>
          </w:tcPr>
          <w:p w14:paraId="5DEB3CDA" w14:textId="1DD824B0"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t xml:space="preserve">Potential for exploring internships in government departments, </w:t>
            </w:r>
            <w:r w:rsidR="173C3367" w:rsidRPr="009070E8">
              <w:rPr>
                <w:rFonts w:cstheme="minorHAnsi"/>
                <w:sz w:val="18"/>
                <w:szCs w:val="18"/>
              </w:rPr>
              <w:t>however noting that</w:t>
            </w:r>
            <w:r w:rsidRPr="009070E8">
              <w:rPr>
                <w:rFonts w:cstheme="minorHAnsi"/>
                <w:sz w:val="18"/>
                <w:szCs w:val="18"/>
              </w:rPr>
              <w:t xml:space="preserve"> security clearance </w:t>
            </w:r>
            <w:r w:rsidR="4E4E60E4" w:rsidRPr="009070E8">
              <w:rPr>
                <w:rFonts w:cstheme="minorHAnsi"/>
                <w:sz w:val="18"/>
                <w:szCs w:val="18"/>
              </w:rPr>
              <w:t xml:space="preserve">requirements </w:t>
            </w:r>
            <w:r w:rsidRPr="009070E8">
              <w:rPr>
                <w:rFonts w:cstheme="minorHAnsi"/>
                <w:sz w:val="18"/>
                <w:szCs w:val="18"/>
              </w:rPr>
              <w:t>can be problematic. Could provide access to online trainings on ASEAN related topics, internships for ASEAN gov</w:t>
            </w:r>
            <w:r w:rsidR="63FE23BC" w:rsidRPr="009070E8">
              <w:rPr>
                <w:rFonts w:cstheme="minorHAnsi"/>
                <w:sz w:val="18"/>
                <w:szCs w:val="18"/>
              </w:rPr>
              <w:t>t</w:t>
            </w:r>
            <w:r w:rsidRPr="009070E8">
              <w:rPr>
                <w:rFonts w:cstheme="minorHAnsi"/>
                <w:sz w:val="18"/>
                <w:szCs w:val="18"/>
              </w:rPr>
              <w:t xml:space="preserve"> agency scholars. ETMP have provided leadership programs. </w:t>
            </w:r>
          </w:p>
        </w:tc>
      </w:tr>
      <w:tr w:rsidR="0048526A" w:rsidRPr="009070E8" w14:paraId="2B41EACD" w14:textId="77777777" w:rsidTr="00443F55">
        <w:tc>
          <w:tcPr>
            <w:cnfStyle w:val="001000000000" w:firstRow="0" w:lastRow="0" w:firstColumn="1" w:lastColumn="0" w:oddVBand="0" w:evenVBand="0" w:oddHBand="0" w:evenHBand="0" w:firstRowFirstColumn="0" w:firstRowLastColumn="0" w:lastRowFirstColumn="0" w:lastRowLastColumn="0"/>
            <w:tcW w:w="949" w:type="pct"/>
            <w:noWrap/>
            <w:hideMark/>
          </w:tcPr>
          <w:p w14:paraId="68E93CB9" w14:textId="77777777" w:rsidR="0048526A" w:rsidRPr="009070E8" w:rsidRDefault="0048526A" w:rsidP="00443F55">
            <w:pPr>
              <w:keepNext/>
              <w:spacing w:before="0" w:after="0"/>
              <w:rPr>
                <w:rFonts w:ascii="Calibri" w:hAnsi="Calibri" w:cs="Calibri"/>
                <w:sz w:val="18"/>
                <w:szCs w:val="18"/>
              </w:rPr>
            </w:pPr>
            <w:r w:rsidRPr="009070E8">
              <w:rPr>
                <w:rFonts w:ascii="Calibri" w:hAnsi="Calibri" w:cs="Calibri"/>
                <w:sz w:val="18"/>
                <w:szCs w:val="18"/>
              </w:rPr>
              <w:t xml:space="preserve">Bilateral initiatives </w:t>
            </w:r>
          </w:p>
        </w:tc>
        <w:tc>
          <w:tcPr>
            <w:tcW w:w="949" w:type="pct"/>
            <w:hideMark/>
          </w:tcPr>
          <w:p w14:paraId="56CB83FC" w14:textId="77777777" w:rsidR="0048526A" w:rsidRPr="009070E8" w:rsidRDefault="0048526A" w:rsidP="00443F55">
            <w:pPr>
              <w:keepNex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02" w:type="pct"/>
            <w:hideMark/>
          </w:tcPr>
          <w:p w14:paraId="58934146" w14:textId="77777777" w:rsidR="0048526A" w:rsidRPr="009070E8" w:rsidRDefault="0048526A" w:rsidP="00443F55">
            <w:pPr>
              <w:keepNex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400" w:type="pct"/>
            <w:hideMark/>
          </w:tcPr>
          <w:p w14:paraId="243BF565" w14:textId="77777777" w:rsidR="0048526A" w:rsidRPr="009070E8" w:rsidRDefault="0048526A" w:rsidP="00443F55">
            <w:pPr>
              <w:keepNex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70E8">
              <w:rPr>
                <w:rFonts w:ascii="Calibri" w:hAnsi="Calibri" w:cs="Calibri"/>
                <w:sz w:val="18"/>
                <w:szCs w:val="18"/>
              </w:rPr>
              <w:t> </w:t>
            </w:r>
          </w:p>
        </w:tc>
      </w:tr>
      <w:tr w:rsidR="0048526A" w:rsidRPr="00B83188" w14:paraId="0636354E" w14:textId="77777777" w:rsidTr="00443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noWrap/>
            <w:hideMark/>
          </w:tcPr>
          <w:p w14:paraId="1AD97C6A" w14:textId="3DCAAB0A" w:rsidR="0048526A" w:rsidRPr="009070E8" w:rsidRDefault="0048526A" w:rsidP="00443F55">
            <w:pPr>
              <w:spacing w:before="0" w:after="0"/>
              <w:rPr>
                <w:rFonts w:cstheme="minorHAnsi"/>
                <w:sz w:val="18"/>
                <w:szCs w:val="18"/>
              </w:rPr>
            </w:pPr>
            <w:proofErr w:type="spellStart"/>
            <w:r w:rsidRPr="009070E8">
              <w:rPr>
                <w:rFonts w:cstheme="minorHAnsi"/>
                <w:sz w:val="18"/>
                <w:szCs w:val="18"/>
              </w:rPr>
              <w:t>Prospera</w:t>
            </w:r>
            <w:proofErr w:type="spellEnd"/>
            <w:r w:rsidRPr="009070E8">
              <w:rPr>
                <w:rFonts w:cstheme="minorHAnsi"/>
                <w:sz w:val="18"/>
                <w:szCs w:val="18"/>
              </w:rPr>
              <w:t xml:space="preserve"> </w:t>
            </w:r>
            <w:r w:rsidR="00071AEE" w:rsidRPr="00B40DD2">
              <w:rPr>
                <w:rStyle w:val="normaltextrun"/>
                <w:rFonts w:ascii="Calibri Light" w:hAnsi="Calibri Light" w:cs="Calibri Light"/>
                <w:sz w:val="18"/>
                <w:szCs w:val="18"/>
                <w:shd w:val="clear" w:color="auto" w:fill="FFFFFF"/>
              </w:rPr>
              <w:t>(Australia Indonesia Partnership for Economic Development)</w:t>
            </w:r>
            <w:r w:rsidR="00071AEE" w:rsidRPr="009070E8">
              <w:rPr>
                <w:rFonts w:cstheme="minorHAnsi"/>
                <w:sz w:val="18"/>
                <w:szCs w:val="18"/>
              </w:rPr>
              <w:t xml:space="preserve"> </w:t>
            </w:r>
            <w:r w:rsidRPr="009070E8">
              <w:rPr>
                <w:rFonts w:cstheme="minorHAnsi"/>
                <w:sz w:val="18"/>
                <w:szCs w:val="18"/>
              </w:rPr>
              <w:t xml:space="preserve">(Indonesia) </w:t>
            </w:r>
          </w:p>
        </w:tc>
        <w:tc>
          <w:tcPr>
            <w:tcW w:w="949" w:type="pct"/>
            <w:hideMark/>
          </w:tcPr>
          <w:p w14:paraId="24869BFE" w14:textId="0185501B"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t>$259 million, 2018–2026</w:t>
            </w:r>
          </w:p>
        </w:tc>
        <w:tc>
          <w:tcPr>
            <w:tcW w:w="1702" w:type="pct"/>
            <w:hideMark/>
          </w:tcPr>
          <w:p w14:paraId="5B1B1C90" w14:textId="0A799C01"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9070E8">
              <w:rPr>
                <w:rFonts w:cstheme="minorHAnsi"/>
                <w:sz w:val="18"/>
                <w:szCs w:val="18"/>
              </w:rPr>
              <w:t>Prospera</w:t>
            </w:r>
            <w:proofErr w:type="spellEnd"/>
            <w:r w:rsidRPr="009070E8">
              <w:rPr>
                <w:rFonts w:cstheme="minorHAnsi"/>
                <w:sz w:val="18"/>
                <w:szCs w:val="18"/>
              </w:rPr>
              <w:t xml:space="preserve"> works with more than </w:t>
            </w:r>
            <w:r w:rsidR="00071AEE">
              <w:rPr>
                <w:rFonts w:cstheme="minorHAnsi"/>
                <w:sz w:val="18"/>
                <w:szCs w:val="18"/>
              </w:rPr>
              <w:t>25</w:t>
            </w:r>
            <w:r w:rsidRPr="009070E8">
              <w:rPr>
                <w:rFonts w:cstheme="minorHAnsi"/>
                <w:sz w:val="18"/>
                <w:szCs w:val="18"/>
              </w:rPr>
              <w:t xml:space="preserve"> Indonesian government agencies, providing them with evidence on which to base policy</w:t>
            </w:r>
            <w:r w:rsidR="00071AEE">
              <w:rPr>
                <w:rFonts w:cstheme="minorHAnsi"/>
                <w:sz w:val="18"/>
                <w:szCs w:val="18"/>
              </w:rPr>
              <w:t xml:space="preserve"> </w:t>
            </w:r>
            <w:r w:rsidR="00071AEE" w:rsidRPr="00B40DD2">
              <w:rPr>
                <w:rStyle w:val="normaltextrun"/>
                <w:rFonts w:ascii="Calibri Light" w:hAnsi="Calibri Light" w:cs="Calibri Light"/>
                <w:sz w:val="18"/>
                <w:szCs w:val="18"/>
                <w:shd w:val="clear" w:color="auto" w:fill="FFFFFF"/>
              </w:rPr>
              <w:t>to support private sector development, safeguard macroeconomic stability and improve governance</w:t>
            </w:r>
            <w:r w:rsidRPr="00B40DD2">
              <w:rPr>
                <w:rFonts w:cstheme="minorHAnsi"/>
                <w:sz w:val="18"/>
                <w:szCs w:val="18"/>
              </w:rPr>
              <w:t>.</w:t>
            </w:r>
            <w:r w:rsidRPr="009070E8">
              <w:rPr>
                <w:rFonts w:cstheme="minorHAnsi"/>
                <w:sz w:val="18"/>
                <w:szCs w:val="18"/>
              </w:rPr>
              <w:t xml:space="preserve"> </w:t>
            </w:r>
            <w:proofErr w:type="spellStart"/>
            <w:r w:rsidRPr="009070E8">
              <w:rPr>
                <w:rFonts w:cstheme="minorHAnsi"/>
                <w:sz w:val="18"/>
                <w:szCs w:val="18"/>
              </w:rPr>
              <w:t>Prospera</w:t>
            </w:r>
            <w:proofErr w:type="spellEnd"/>
            <w:r w:rsidRPr="009070E8">
              <w:rPr>
                <w:rFonts w:cstheme="minorHAnsi"/>
                <w:sz w:val="18"/>
                <w:szCs w:val="18"/>
              </w:rPr>
              <w:t xml:space="preserve"> advice helps to improve government spending and revenue, markets, the financial sector, transport, and public-sector institutions in Indonesia. </w:t>
            </w:r>
            <w:proofErr w:type="spellStart"/>
            <w:r w:rsidRPr="009070E8">
              <w:rPr>
                <w:rFonts w:cstheme="minorHAnsi"/>
                <w:sz w:val="18"/>
                <w:szCs w:val="18"/>
              </w:rPr>
              <w:t>P</w:t>
            </w:r>
            <w:r w:rsidR="00071AEE">
              <w:rPr>
                <w:rFonts w:cstheme="minorHAnsi"/>
                <w:sz w:val="18"/>
                <w:szCs w:val="18"/>
              </w:rPr>
              <w:t>rospera</w:t>
            </w:r>
            <w:proofErr w:type="spellEnd"/>
            <w:r w:rsidRPr="009070E8">
              <w:rPr>
                <w:rFonts w:cstheme="minorHAnsi"/>
                <w:sz w:val="18"/>
                <w:szCs w:val="18"/>
              </w:rPr>
              <w:t xml:space="preserve"> activities are delivered </w:t>
            </w:r>
            <w:r w:rsidR="00071AEE">
              <w:rPr>
                <w:rFonts w:cstheme="minorHAnsi"/>
                <w:sz w:val="18"/>
                <w:szCs w:val="18"/>
              </w:rPr>
              <w:t xml:space="preserve">through partnerships </w:t>
            </w:r>
            <w:r w:rsidR="006942CA">
              <w:rPr>
                <w:rFonts w:cstheme="minorHAnsi"/>
                <w:sz w:val="18"/>
                <w:szCs w:val="18"/>
              </w:rPr>
              <w:t xml:space="preserve">with </w:t>
            </w:r>
            <w:r w:rsidRPr="009070E8">
              <w:rPr>
                <w:rFonts w:cstheme="minorHAnsi"/>
                <w:sz w:val="18"/>
                <w:szCs w:val="18"/>
              </w:rPr>
              <w:t xml:space="preserve">Australian Government agencies and </w:t>
            </w:r>
            <w:r w:rsidR="006942CA">
              <w:rPr>
                <w:rFonts w:cstheme="minorHAnsi"/>
                <w:sz w:val="18"/>
                <w:szCs w:val="18"/>
              </w:rPr>
              <w:t xml:space="preserve">by </w:t>
            </w:r>
            <w:r w:rsidRPr="009070E8">
              <w:rPr>
                <w:rFonts w:cstheme="minorHAnsi"/>
                <w:sz w:val="18"/>
                <w:szCs w:val="18"/>
              </w:rPr>
              <w:t>contracted advisers.</w:t>
            </w:r>
          </w:p>
        </w:tc>
        <w:tc>
          <w:tcPr>
            <w:tcW w:w="1400" w:type="pct"/>
            <w:hideMark/>
          </w:tcPr>
          <w:p w14:paraId="3A23B07B" w14:textId="7BE4B2E5" w:rsidR="0048526A" w:rsidRPr="009070E8" w:rsidRDefault="006942CA"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942CA">
              <w:rPr>
                <w:rFonts w:cstheme="minorHAnsi"/>
                <w:sz w:val="18"/>
                <w:szCs w:val="18"/>
              </w:rPr>
              <w:t xml:space="preserve">Government of Indonesia ministries, Australian Public Service Agencies including Treasury, </w:t>
            </w:r>
            <w:r w:rsidRPr="00B40DD2">
              <w:rPr>
                <w:rFonts w:cstheme="minorHAnsi"/>
                <w:sz w:val="18"/>
                <w:szCs w:val="18"/>
              </w:rPr>
              <w:t>Australian Tax Office</w:t>
            </w:r>
            <w:r w:rsidRPr="006942CA">
              <w:rPr>
                <w:rFonts w:cstheme="minorHAnsi"/>
                <w:sz w:val="18"/>
                <w:szCs w:val="18"/>
              </w:rPr>
              <w:t xml:space="preserve">, Department of Finance, </w:t>
            </w:r>
            <w:r w:rsidRPr="00B40DD2">
              <w:rPr>
                <w:rFonts w:cstheme="minorHAnsi"/>
                <w:sz w:val="18"/>
                <w:szCs w:val="18"/>
              </w:rPr>
              <w:t>Australian Bureau of Statistics</w:t>
            </w:r>
            <w:r w:rsidRPr="006942CA">
              <w:rPr>
                <w:rFonts w:cstheme="minorHAnsi"/>
                <w:sz w:val="18"/>
                <w:szCs w:val="18"/>
              </w:rPr>
              <w:t xml:space="preserve">, </w:t>
            </w:r>
            <w:r w:rsidRPr="00B40DD2">
              <w:rPr>
                <w:rFonts w:cstheme="minorHAnsi"/>
                <w:sz w:val="18"/>
                <w:szCs w:val="18"/>
              </w:rPr>
              <w:t>Australian Public Service Commission</w:t>
            </w:r>
            <w:r w:rsidRPr="006942CA">
              <w:rPr>
                <w:rFonts w:cstheme="minorHAnsi"/>
                <w:sz w:val="18"/>
                <w:szCs w:val="18"/>
              </w:rPr>
              <w:t>, C</w:t>
            </w:r>
            <w:r w:rsidRPr="00B40DD2">
              <w:rPr>
                <w:rFonts w:cstheme="minorHAnsi"/>
                <w:sz w:val="18"/>
                <w:szCs w:val="18"/>
              </w:rPr>
              <w:t xml:space="preserve">ivil </w:t>
            </w:r>
            <w:r w:rsidRPr="006942CA">
              <w:rPr>
                <w:rFonts w:cstheme="minorHAnsi"/>
                <w:sz w:val="18"/>
                <w:szCs w:val="18"/>
              </w:rPr>
              <w:t>A</w:t>
            </w:r>
            <w:r w:rsidRPr="00B40DD2">
              <w:rPr>
                <w:rFonts w:cstheme="minorHAnsi"/>
                <w:sz w:val="18"/>
                <w:szCs w:val="18"/>
              </w:rPr>
              <w:t xml:space="preserve">viation </w:t>
            </w:r>
            <w:r w:rsidRPr="006942CA">
              <w:rPr>
                <w:rFonts w:cstheme="minorHAnsi"/>
                <w:sz w:val="18"/>
                <w:szCs w:val="18"/>
              </w:rPr>
              <w:t>S</w:t>
            </w:r>
            <w:r w:rsidRPr="00B40DD2">
              <w:rPr>
                <w:rFonts w:cstheme="minorHAnsi"/>
                <w:sz w:val="18"/>
                <w:szCs w:val="18"/>
              </w:rPr>
              <w:t xml:space="preserve">afety </w:t>
            </w:r>
            <w:r w:rsidRPr="006942CA">
              <w:rPr>
                <w:rFonts w:cstheme="minorHAnsi"/>
                <w:sz w:val="18"/>
                <w:szCs w:val="18"/>
              </w:rPr>
              <w:t>A</w:t>
            </w:r>
            <w:r w:rsidRPr="00B40DD2">
              <w:rPr>
                <w:rFonts w:cstheme="minorHAnsi"/>
                <w:sz w:val="18"/>
                <w:szCs w:val="18"/>
              </w:rPr>
              <w:t>uthority</w:t>
            </w:r>
            <w:r w:rsidRPr="006942CA">
              <w:rPr>
                <w:rFonts w:cstheme="minorHAnsi"/>
                <w:sz w:val="18"/>
                <w:szCs w:val="18"/>
              </w:rPr>
              <w:t>, A</w:t>
            </w:r>
            <w:r w:rsidRPr="00B40DD2">
              <w:rPr>
                <w:rFonts w:cstheme="minorHAnsi"/>
                <w:sz w:val="18"/>
                <w:szCs w:val="18"/>
              </w:rPr>
              <w:t xml:space="preserve">ustralian </w:t>
            </w:r>
            <w:r w:rsidRPr="006942CA">
              <w:rPr>
                <w:rFonts w:cstheme="minorHAnsi"/>
                <w:sz w:val="18"/>
                <w:szCs w:val="18"/>
              </w:rPr>
              <w:t>N</w:t>
            </w:r>
            <w:r w:rsidRPr="00B40DD2">
              <w:rPr>
                <w:rFonts w:cstheme="minorHAnsi"/>
                <w:sz w:val="18"/>
                <w:szCs w:val="18"/>
              </w:rPr>
              <w:t xml:space="preserve">ational </w:t>
            </w:r>
            <w:r w:rsidRPr="006942CA">
              <w:rPr>
                <w:rFonts w:cstheme="minorHAnsi"/>
                <w:sz w:val="18"/>
                <w:szCs w:val="18"/>
              </w:rPr>
              <w:t>A</w:t>
            </w:r>
            <w:r w:rsidRPr="00B40DD2">
              <w:rPr>
                <w:rFonts w:cstheme="minorHAnsi"/>
                <w:sz w:val="18"/>
                <w:szCs w:val="18"/>
              </w:rPr>
              <w:t xml:space="preserve">udit </w:t>
            </w:r>
            <w:r w:rsidRPr="006942CA">
              <w:rPr>
                <w:rFonts w:cstheme="minorHAnsi"/>
                <w:sz w:val="18"/>
                <w:szCs w:val="18"/>
              </w:rPr>
              <w:t>O</w:t>
            </w:r>
            <w:r w:rsidRPr="00B40DD2">
              <w:rPr>
                <w:rFonts w:cstheme="minorHAnsi"/>
                <w:sz w:val="18"/>
                <w:szCs w:val="18"/>
              </w:rPr>
              <w:t>ffice. </w:t>
            </w:r>
            <w:r w:rsidRPr="006942CA">
              <w:rPr>
                <w:rFonts w:cstheme="minorHAnsi"/>
                <w:sz w:val="18"/>
                <w:szCs w:val="18"/>
              </w:rPr>
              <w:t> </w:t>
            </w:r>
          </w:p>
        </w:tc>
      </w:tr>
      <w:tr w:rsidR="0048526A" w:rsidRPr="00B83188" w14:paraId="36F78B16" w14:textId="77777777" w:rsidTr="00443F55">
        <w:tc>
          <w:tcPr>
            <w:cnfStyle w:val="001000000000" w:firstRow="0" w:lastRow="0" w:firstColumn="1" w:lastColumn="0" w:oddVBand="0" w:evenVBand="0" w:oddHBand="0" w:evenHBand="0" w:firstRowFirstColumn="0" w:firstRowLastColumn="0" w:lastRowFirstColumn="0" w:lastRowLastColumn="0"/>
            <w:tcW w:w="949" w:type="pct"/>
            <w:noWrap/>
            <w:hideMark/>
          </w:tcPr>
          <w:p w14:paraId="68A7A3E9" w14:textId="5F210E1E" w:rsidR="0048526A" w:rsidRPr="009070E8" w:rsidRDefault="0048526A" w:rsidP="00443F55">
            <w:pPr>
              <w:spacing w:before="0" w:after="0"/>
              <w:rPr>
                <w:rFonts w:cstheme="minorHAnsi"/>
                <w:sz w:val="18"/>
                <w:szCs w:val="18"/>
              </w:rPr>
            </w:pPr>
            <w:r w:rsidRPr="009070E8">
              <w:rPr>
                <w:rFonts w:cstheme="minorHAnsi"/>
                <w:sz w:val="18"/>
                <w:szCs w:val="18"/>
              </w:rPr>
              <w:t xml:space="preserve">Maritime Capacity Building Initiative </w:t>
            </w:r>
            <w:r w:rsidR="00836BC8">
              <w:rPr>
                <w:rFonts w:cstheme="minorHAnsi"/>
                <w:sz w:val="18"/>
                <w:szCs w:val="18"/>
              </w:rPr>
              <w:t xml:space="preserve">(MCBI) </w:t>
            </w:r>
            <w:r w:rsidRPr="009070E8">
              <w:rPr>
                <w:rFonts w:cstheme="minorHAnsi"/>
                <w:sz w:val="18"/>
                <w:szCs w:val="18"/>
              </w:rPr>
              <w:t>(Indonesia)</w:t>
            </w:r>
          </w:p>
        </w:tc>
        <w:tc>
          <w:tcPr>
            <w:tcW w:w="949" w:type="pct"/>
            <w:hideMark/>
          </w:tcPr>
          <w:p w14:paraId="024812CA" w14:textId="3A0F3785" w:rsidR="0048526A" w:rsidRPr="009070E8" w:rsidRDefault="0048526A"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070E8">
              <w:rPr>
                <w:rFonts w:cstheme="minorHAnsi"/>
                <w:sz w:val="18"/>
                <w:szCs w:val="18"/>
              </w:rPr>
              <w:t>$13.2 million, 2018–2023</w:t>
            </w:r>
          </w:p>
        </w:tc>
        <w:tc>
          <w:tcPr>
            <w:tcW w:w="1702" w:type="pct"/>
            <w:hideMark/>
          </w:tcPr>
          <w:p w14:paraId="22058D80" w14:textId="064B5E2B" w:rsidR="0048526A" w:rsidRPr="009070E8" w:rsidRDefault="0048526A"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070E8">
              <w:rPr>
                <w:rFonts w:cstheme="minorHAnsi"/>
                <w:sz w:val="18"/>
                <w:szCs w:val="18"/>
              </w:rPr>
              <w:t>MCBI is a 4-year investment to strengthen maritime cooperation and capacity in the areas of law enforcement, combatting illegal, unregulated, and unreported fishing, improving maritime, port and ship safety and protecting maritime resources and the marine environment</w:t>
            </w:r>
          </w:p>
        </w:tc>
        <w:tc>
          <w:tcPr>
            <w:tcW w:w="1400" w:type="pct"/>
            <w:hideMark/>
          </w:tcPr>
          <w:p w14:paraId="4A12313B" w14:textId="14685DE8" w:rsidR="0048526A" w:rsidRPr="009070E8" w:rsidRDefault="0048526A"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070E8">
              <w:rPr>
                <w:rFonts w:cstheme="minorHAnsi"/>
                <w:sz w:val="18"/>
                <w:szCs w:val="18"/>
              </w:rPr>
              <w:t xml:space="preserve"> </w:t>
            </w:r>
            <w:r w:rsidR="00C1464D" w:rsidRPr="002D745D">
              <w:rPr>
                <w:rStyle w:val="normaltextrun"/>
                <w:rFonts w:ascii="Calibri Light" w:hAnsi="Calibri Light" w:cs="Calibri Light"/>
                <w:sz w:val="18"/>
                <w:szCs w:val="18"/>
                <w:shd w:val="clear" w:color="auto" w:fill="FFFFFF"/>
              </w:rPr>
              <w:t xml:space="preserve">Various </w:t>
            </w:r>
            <w:r w:rsidR="00C1464D" w:rsidRPr="00B40DD2">
              <w:rPr>
                <w:rStyle w:val="normaltextrun"/>
                <w:rFonts w:ascii="Calibri Light" w:hAnsi="Calibri Light" w:cs="Calibri Light"/>
                <w:sz w:val="18"/>
                <w:szCs w:val="18"/>
                <w:shd w:val="clear" w:color="auto" w:fill="FFFFFF"/>
              </w:rPr>
              <w:t>Australian and Indonesian government agencies.</w:t>
            </w:r>
            <w:r w:rsidR="00C1464D" w:rsidRPr="002D745D">
              <w:rPr>
                <w:rStyle w:val="eop"/>
                <w:rFonts w:ascii="Calibri Light" w:hAnsi="Calibri Light" w:cs="Calibri Light"/>
                <w:sz w:val="18"/>
                <w:szCs w:val="18"/>
                <w:shd w:val="clear" w:color="auto" w:fill="FFFFFF"/>
              </w:rPr>
              <w:t> </w:t>
            </w:r>
          </w:p>
        </w:tc>
      </w:tr>
      <w:tr w:rsidR="0048526A" w:rsidRPr="00B83188" w14:paraId="28180189" w14:textId="77777777" w:rsidTr="00443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hideMark/>
          </w:tcPr>
          <w:p w14:paraId="519F9EFC" w14:textId="0D1FD429" w:rsidR="0048526A" w:rsidRPr="009070E8" w:rsidRDefault="0048526A" w:rsidP="00443F55">
            <w:pPr>
              <w:spacing w:before="0" w:after="0"/>
              <w:rPr>
                <w:rFonts w:cstheme="minorHAnsi"/>
                <w:sz w:val="18"/>
                <w:szCs w:val="18"/>
              </w:rPr>
            </w:pPr>
            <w:r w:rsidRPr="009070E8">
              <w:rPr>
                <w:rFonts w:cstheme="minorHAnsi"/>
                <w:sz w:val="18"/>
                <w:szCs w:val="18"/>
              </w:rPr>
              <w:lastRenderedPageBreak/>
              <w:t xml:space="preserve">Australia-Indonesia Knowledge Partnership Platform </w:t>
            </w:r>
            <w:r w:rsidR="00400C7C">
              <w:rPr>
                <w:rFonts w:cstheme="minorHAnsi"/>
                <w:sz w:val="18"/>
                <w:szCs w:val="18"/>
              </w:rPr>
              <w:t xml:space="preserve">(KONEKSI) </w:t>
            </w:r>
            <w:r w:rsidRPr="009070E8">
              <w:rPr>
                <w:rFonts w:cstheme="minorHAnsi"/>
                <w:sz w:val="18"/>
                <w:szCs w:val="18"/>
              </w:rPr>
              <w:t>(Indonesia)</w:t>
            </w:r>
          </w:p>
        </w:tc>
        <w:tc>
          <w:tcPr>
            <w:tcW w:w="949" w:type="pct"/>
            <w:hideMark/>
          </w:tcPr>
          <w:p w14:paraId="73A31B23" w14:textId="2F805876"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t>$50 million, 2022–</w:t>
            </w:r>
            <w:r w:rsidR="00DB11B0">
              <w:rPr>
                <w:rFonts w:cstheme="minorHAnsi"/>
                <w:sz w:val="18"/>
                <w:szCs w:val="18"/>
              </w:rPr>
              <w:t>20</w:t>
            </w:r>
            <w:r w:rsidRPr="009070E8">
              <w:rPr>
                <w:rFonts w:cstheme="minorHAnsi"/>
                <w:sz w:val="18"/>
                <w:szCs w:val="18"/>
              </w:rPr>
              <w:t>27</w:t>
            </w:r>
          </w:p>
        </w:tc>
        <w:tc>
          <w:tcPr>
            <w:tcW w:w="1702" w:type="pct"/>
            <w:hideMark/>
          </w:tcPr>
          <w:p w14:paraId="7D606C04" w14:textId="6BEACE0F"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t>KONEKSI supports partnerships between Australian and Indonesian</w:t>
            </w:r>
            <w:r w:rsidR="00621DCB">
              <w:rPr>
                <w:rFonts w:cstheme="minorHAnsi"/>
                <w:sz w:val="18"/>
                <w:szCs w:val="18"/>
              </w:rPr>
              <w:t xml:space="preserve"> </w:t>
            </w:r>
            <w:r w:rsidRPr="009070E8">
              <w:rPr>
                <w:rFonts w:cstheme="minorHAnsi"/>
                <w:sz w:val="18"/>
                <w:szCs w:val="18"/>
              </w:rPr>
              <w:t xml:space="preserve">knowledge organisations to carry out and disseminate high-quality, multidisciplinary, and applied research on socio-economic problems in areas of mutual interest. Partnerships are with national research organisations in Australia. </w:t>
            </w:r>
            <w:r w:rsidR="00400C7C" w:rsidRPr="009070E8">
              <w:rPr>
                <w:rFonts w:cstheme="minorHAnsi"/>
                <w:sz w:val="18"/>
                <w:szCs w:val="18"/>
              </w:rPr>
              <w:t>Potential</w:t>
            </w:r>
            <w:r w:rsidR="00400C7C">
              <w:rPr>
                <w:rFonts w:cstheme="minorHAnsi"/>
                <w:sz w:val="18"/>
                <w:szCs w:val="18"/>
              </w:rPr>
              <w:t xml:space="preserve"> government to government</w:t>
            </w:r>
            <w:r w:rsidRPr="009070E8">
              <w:rPr>
                <w:rFonts w:cstheme="minorHAnsi"/>
                <w:sz w:val="18"/>
                <w:szCs w:val="18"/>
              </w:rPr>
              <w:t xml:space="preserve">. linkages with AGEs such as with </w:t>
            </w:r>
            <w:r w:rsidR="00731232">
              <w:rPr>
                <w:rFonts w:cstheme="minorHAnsi"/>
                <w:sz w:val="18"/>
                <w:szCs w:val="18"/>
              </w:rPr>
              <w:t>CSIRO and Department of Industry, Science and Resources.</w:t>
            </w:r>
          </w:p>
        </w:tc>
        <w:tc>
          <w:tcPr>
            <w:tcW w:w="1400" w:type="pct"/>
            <w:hideMark/>
          </w:tcPr>
          <w:p w14:paraId="771CD4AE" w14:textId="77777777"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t xml:space="preserve">Australian research entities and Government of Indonesia ministries </w:t>
            </w:r>
          </w:p>
        </w:tc>
      </w:tr>
      <w:tr w:rsidR="0048526A" w:rsidRPr="00B83188" w14:paraId="72E400D3" w14:textId="77777777" w:rsidTr="00443F55">
        <w:tc>
          <w:tcPr>
            <w:cnfStyle w:val="001000000000" w:firstRow="0" w:lastRow="0" w:firstColumn="1" w:lastColumn="0" w:oddVBand="0" w:evenVBand="0" w:oddHBand="0" w:evenHBand="0" w:firstRowFirstColumn="0" w:firstRowLastColumn="0" w:lastRowFirstColumn="0" w:lastRowLastColumn="0"/>
            <w:tcW w:w="949" w:type="pct"/>
            <w:hideMark/>
          </w:tcPr>
          <w:p w14:paraId="3BFFB505" w14:textId="3FE75AC3" w:rsidR="0048526A" w:rsidRPr="009070E8" w:rsidRDefault="0048526A" w:rsidP="00443F55">
            <w:pPr>
              <w:spacing w:before="0" w:after="0"/>
              <w:rPr>
                <w:rFonts w:cstheme="minorHAnsi"/>
                <w:sz w:val="18"/>
                <w:szCs w:val="18"/>
              </w:rPr>
            </w:pPr>
            <w:r w:rsidRPr="009070E8">
              <w:rPr>
                <w:rFonts w:cstheme="minorHAnsi"/>
                <w:sz w:val="18"/>
                <w:szCs w:val="18"/>
              </w:rPr>
              <w:t>Australia Indonesia Partnership for Justice</w:t>
            </w:r>
            <w:r w:rsidR="001878CE">
              <w:rPr>
                <w:rFonts w:cstheme="minorHAnsi"/>
                <w:sz w:val="18"/>
                <w:szCs w:val="18"/>
              </w:rPr>
              <w:t xml:space="preserve"> (AIPJ)</w:t>
            </w:r>
            <w:r w:rsidRPr="009070E8">
              <w:rPr>
                <w:rFonts w:cstheme="minorHAnsi"/>
                <w:sz w:val="18"/>
                <w:szCs w:val="18"/>
              </w:rPr>
              <w:t>, Phase 2 (Indonesia)</w:t>
            </w:r>
          </w:p>
        </w:tc>
        <w:tc>
          <w:tcPr>
            <w:tcW w:w="949" w:type="pct"/>
            <w:hideMark/>
          </w:tcPr>
          <w:p w14:paraId="5BD048E5" w14:textId="13713FCC" w:rsidR="0048526A" w:rsidRPr="009070E8" w:rsidRDefault="0048526A"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070E8">
              <w:rPr>
                <w:rFonts w:cstheme="minorHAnsi"/>
                <w:sz w:val="18"/>
                <w:szCs w:val="18"/>
              </w:rPr>
              <w:t>$7</w:t>
            </w:r>
            <w:r w:rsidR="0006235C" w:rsidRPr="009070E8">
              <w:rPr>
                <w:rFonts w:cstheme="minorHAnsi"/>
                <w:sz w:val="18"/>
                <w:szCs w:val="18"/>
              </w:rPr>
              <w:t>4</w:t>
            </w:r>
            <w:r w:rsidRPr="009070E8">
              <w:rPr>
                <w:rFonts w:cstheme="minorHAnsi"/>
                <w:sz w:val="18"/>
                <w:szCs w:val="18"/>
              </w:rPr>
              <w:t>.5 million, 2017–2025</w:t>
            </w:r>
          </w:p>
        </w:tc>
        <w:tc>
          <w:tcPr>
            <w:tcW w:w="1702" w:type="pct"/>
            <w:hideMark/>
          </w:tcPr>
          <w:p w14:paraId="60896F5A" w14:textId="3FDA3691" w:rsidR="0048526A" w:rsidRPr="009070E8" w:rsidRDefault="0048526A"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070E8">
              <w:rPr>
                <w:rFonts w:cstheme="minorHAnsi"/>
                <w:sz w:val="18"/>
                <w:szCs w:val="18"/>
              </w:rPr>
              <w:t>AIPJ aims to strengthen Indonesia</w:t>
            </w:r>
            <w:r w:rsidR="00167595">
              <w:rPr>
                <w:rFonts w:cstheme="minorHAnsi"/>
                <w:sz w:val="18"/>
                <w:szCs w:val="18"/>
              </w:rPr>
              <w:t>’s justice and security institutions</w:t>
            </w:r>
            <w:r w:rsidRPr="00B40DD2">
              <w:rPr>
                <w:rFonts w:cstheme="minorHAnsi"/>
                <w:sz w:val="18"/>
                <w:szCs w:val="18"/>
              </w:rPr>
              <w:t>.</w:t>
            </w:r>
            <w:r w:rsidRPr="009070E8">
              <w:rPr>
                <w:rFonts w:cstheme="minorHAnsi"/>
                <w:sz w:val="18"/>
                <w:szCs w:val="18"/>
              </w:rPr>
              <w:t xml:space="preserve"> AIPJ2 focuses primarily on leveraging Indonesia’s own resources to support a range of policy changes. AIPJ provides technical assistance to Government of Indonesia ministries and provides support to Australian government agencies to work with counterparts in Indonesia. </w:t>
            </w:r>
          </w:p>
        </w:tc>
        <w:tc>
          <w:tcPr>
            <w:tcW w:w="1400" w:type="pct"/>
            <w:hideMark/>
          </w:tcPr>
          <w:p w14:paraId="1381BAB2" w14:textId="500DC767" w:rsidR="0048526A" w:rsidRPr="009070E8" w:rsidRDefault="001878CE"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878CE">
              <w:rPr>
                <w:rFonts w:cstheme="minorHAnsi"/>
                <w:sz w:val="18"/>
                <w:szCs w:val="18"/>
              </w:rPr>
              <w:t>Australian Federal Police, Australian Birder Force, Department of Home Affairs, Family Court of Australia, Federal Court of Australia, CSIRO.</w:t>
            </w:r>
          </w:p>
        </w:tc>
      </w:tr>
      <w:tr w:rsidR="0048526A" w:rsidRPr="00B83188" w14:paraId="4D916A7A" w14:textId="77777777" w:rsidTr="00443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hideMark/>
          </w:tcPr>
          <w:p w14:paraId="30008767" w14:textId="4165201B" w:rsidR="0048526A" w:rsidRPr="009070E8" w:rsidRDefault="0048526A" w:rsidP="00443F55">
            <w:pPr>
              <w:spacing w:before="0" w:after="0"/>
              <w:rPr>
                <w:rFonts w:cstheme="minorHAnsi"/>
                <w:sz w:val="18"/>
                <w:szCs w:val="18"/>
              </w:rPr>
            </w:pPr>
            <w:r w:rsidRPr="009070E8">
              <w:rPr>
                <w:rFonts w:cstheme="minorHAnsi"/>
                <w:sz w:val="18"/>
                <w:szCs w:val="18"/>
              </w:rPr>
              <w:t>Aus4Growth (Vietnam)</w:t>
            </w:r>
            <w:r w:rsidR="005437B2">
              <w:rPr>
                <w:rFonts w:cstheme="minorHAnsi"/>
                <w:sz w:val="18"/>
                <w:szCs w:val="18"/>
              </w:rPr>
              <w:t xml:space="preserve"> under design </w:t>
            </w:r>
          </w:p>
        </w:tc>
        <w:tc>
          <w:tcPr>
            <w:tcW w:w="949" w:type="pct"/>
            <w:hideMark/>
          </w:tcPr>
          <w:p w14:paraId="1F5751DD" w14:textId="77777777"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t xml:space="preserve">$90m, 2024–2033, under design </w:t>
            </w:r>
          </w:p>
        </w:tc>
        <w:tc>
          <w:tcPr>
            <w:tcW w:w="1702" w:type="pct"/>
            <w:hideMark/>
          </w:tcPr>
          <w:p w14:paraId="73EC3DC9" w14:textId="3BA7ACAF"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t xml:space="preserve">Aus4Growth is a partnership between Australia and Vietnam to support enhanced economic growth, trade and investment, clean energy and transport, inclusion, and digital acceleration. Includes support for a </w:t>
            </w:r>
            <w:r w:rsidR="005437B2">
              <w:rPr>
                <w:rFonts w:cstheme="minorHAnsi"/>
                <w:sz w:val="18"/>
                <w:szCs w:val="18"/>
              </w:rPr>
              <w:t>government-to-government</w:t>
            </w:r>
            <w:r w:rsidR="005437B2" w:rsidRPr="009070E8">
              <w:rPr>
                <w:rFonts w:cstheme="minorHAnsi"/>
                <w:sz w:val="18"/>
                <w:szCs w:val="18"/>
              </w:rPr>
              <w:t xml:space="preserve"> </w:t>
            </w:r>
            <w:r w:rsidRPr="009070E8">
              <w:rPr>
                <w:rFonts w:cstheme="minorHAnsi"/>
                <w:sz w:val="18"/>
                <w:szCs w:val="18"/>
              </w:rPr>
              <w:t xml:space="preserve">component. </w:t>
            </w:r>
          </w:p>
        </w:tc>
        <w:tc>
          <w:tcPr>
            <w:tcW w:w="1400" w:type="pct"/>
            <w:hideMark/>
          </w:tcPr>
          <w:p w14:paraId="490B3231" w14:textId="166F8F42"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t xml:space="preserve">To be confirmed. Early partners likely to include </w:t>
            </w:r>
            <w:r w:rsidR="000F0C5C" w:rsidRPr="009070E8">
              <w:rPr>
                <w:rFonts w:cstheme="minorHAnsi"/>
                <w:sz w:val="18"/>
                <w:szCs w:val="18"/>
              </w:rPr>
              <w:t xml:space="preserve">Vietnam’s energy, economic and information communication ministries. </w:t>
            </w:r>
          </w:p>
        </w:tc>
      </w:tr>
      <w:tr w:rsidR="0048526A" w:rsidRPr="00B83188" w14:paraId="58CFBB0C" w14:textId="77777777" w:rsidTr="00443F55">
        <w:tc>
          <w:tcPr>
            <w:cnfStyle w:val="001000000000" w:firstRow="0" w:lastRow="0" w:firstColumn="1" w:lastColumn="0" w:oddVBand="0" w:evenVBand="0" w:oddHBand="0" w:evenHBand="0" w:firstRowFirstColumn="0" w:firstRowLastColumn="0" w:lastRowFirstColumn="0" w:lastRowLastColumn="0"/>
            <w:tcW w:w="949" w:type="pct"/>
            <w:hideMark/>
          </w:tcPr>
          <w:p w14:paraId="5EAE9AA4" w14:textId="77777777" w:rsidR="0048526A" w:rsidRPr="009070E8" w:rsidRDefault="0048526A" w:rsidP="00443F55">
            <w:pPr>
              <w:spacing w:before="0" w:after="0"/>
              <w:rPr>
                <w:rFonts w:cstheme="minorHAnsi"/>
                <w:sz w:val="18"/>
                <w:szCs w:val="18"/>
              </w:rPr>
            </w:pPr>
            <w:r w:rsidRPr="009070E8">
              <w:rPr>
                <w:rFonts w:cstheme="minorHAnsi"/>
                <w:sz w:val="18"/>
                <w:szCs w:val="18"/>
              </w:rPr>
              <w:t>Aus4innovation (Vietnam), implemented by CSIRO</w:t>
            </w:r>
          </w:p>
        </w:tc>
        <w:tc>
          <w:tcPr>
            <w:tcW w:w="949" w:type="pct"/>
            <w:hideMark/>
          </w:tcPr>
          <w:p w14:paraId="6B6F7AFD" w14:textId="15E528C3" w:rsidR="0048526A" w:rsidRPr="009070E8" w:rsidRDefault="0048526A"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070E8">
              <w:rPr>
                <w:rFonts w:cstheme="minorHAnsi"/>
                <w:sz w:val="18"/>
                <w:szCs w:val="18"/>
              </w:rPr>
              <w:t>$31.5 million, 2018</w:t>
            </w:r>
            <w:r w:rsidR="00DB11B0">
              <w:rPr>
                <w:rFonts w:cstheme="minorHAnsi"/>
                <w:sz w:val="18"/>
                <w:szCs w:val="18"/>
              </w:rPr>
              <w:t>–20</w:t>
            </w:r>
            <w:r w:rsidRPr="009070E8">
              <w:rPr>
                <w:rFonts w:cstheme="minorHAnsi"/>
                <w:sz w:val="18"/>
                <w:szCs w:val="18"/>
              </w:rPr>
              <w:t>27</w:t>
            </w:r>
          </w:p>
        </w:tc>
        <w:tc>
          <w:tcPr>
            <w:tcW w:w="1702" w:type="pct"/>
            <w:hideMark/>
          </w:tcPr>
          <w:p w14:paraId="2ECE2DF4" w14:textId="55757753" w:rsidR="0048526A" w:rsidRPr="009070E8" w:rsidRDefault="0048526A"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070E8">
              <w:rPr>
                <w:rFonts w:cstheme="minorHAnsi"/>
                <w:sz w:val="18"/>
                <w:szCs w:val="18"/>
              </w:rPr>
              <w:t xml:space="preserve">Aus4Innovation supports Government of Vietnam to prepare for emerging challenges and technological transformation by building a stronger national innovation system. Program supports digital </w:t>
            </w:r>
            <w:r w:rsidR="008D40A4" w:rsidRPr="00B40DD2">
              <w:rPr>
                <w:rFonts w:cstheme="minorHAnsi"/>
                <w:sz w:val="18"/>
                <w:szCs w:val="18"/>
              </w:rPr>
              <w:t>fore sighting</w:t>
            </w:r>
            <w:r w:rsidRPr="009070E8">
              <w:rPr>
                <w:rFonts w:cstheme="minorHAnsi"/>
                <w:sz w:val="18"/>
                <w:szCs w:val="18"/>
              </w:rPr>
              <w:t xml:space="preserve"> and mega trends analysis, science commercialisation initiatives, competitive grants mechanism and a policy exchange program. </w:t>
            </w:r>
          </w:p>
        </w:tc>
        <w:tc>
          <w:tcPr>
            <w:tcW w:w="1400" w:type="pct"/>
            <w:hideMark/>
          </w:tcPr>
          <w:p w14:paraId="36C5AECD" w14:textId="69DAD2FD" w:rsidR="0048526A" w:rsidRPr="009070E8" w:rsidRDefault="0048526A"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070E8">
              <w:rPr>
                <w:rFonts w:cstheme="minorHAnsi"/>
                <w:sz w:val="18"/>
                <w:szCs w:val="18"/>
              </w:rPr>
              <w:t>CSIRO, Ministry of Science and Technology, Private sector, research institutions and universities</w:t>
            </w:r>
          </w:p>
        </w:tc>
      </w:tr>
      <w:tr w:rsidR="007D13F9" w:rsidRPr="00B83188" w14:paraId="282E71FF" w14:textId="77777777" w:rsidTr="00443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02968D24" w14:textId="6C337BD4" w:rsidR="007D13F9" w:rsidRPr="009070E8" w:rsidRDefault="007D13F9" w:rsidP="00443F55">
            <w:pPr>
              <w:spacing w:before="0" w:after="0"/>
              <w:rPr>
                <w:rFonts w:cstheme="minorHAnsi"/>
                <w:sz w:val="18"/>
                <w:szCs w:val="18"/>
              </w:rPr>
            </w:pPr>
            <w:r w:rsidRPr="009070E8">
              <w:rPr>
                <w:rFonts w:cstheme="minorHAnsi"/>
                <w:sz w:val="18"/>
                <w:szCs w:val="18"/>
              </w:rPr>
              <w:t xml:space="preserve">Aus4Adaption (Vietnam), under design </w:t>
            </w:r>
          </w:p>
        </w:tc>
        <w:tc>
          <w:tcPr>
            <w:tcW w:w="949" w:type="pct"/>
          </w:tcPr>
          <w:p w14:paraId="64B15FB7" w14:textId="217F1DE5" w:rsidR="007D13F9" w:rsidRPr="009070E8" w:rsidRDefault="007D13F9"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t>$75 million</w:t>
            </w:r>
          </w:p>
        </w:tc>
        <w:tc>
          <w:tcPr>
            <w:tcW w:w="1702" w:type="pct"/>
          </w:tcPr>
          <w:p w14:paraId="03B1CDD2" w14:textId="254FBB0F" w:rsidR="007D13F9" w:rsidRPr="009070E8" w:rsidRDefault="007D13F9"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t>A new program to support Vietnam to deliver a range of adaption focused programs through CSO and government partners.</w:t>
            </w:r>
            <w:r w:rsidR="00D60F95" w:rsidRPr="009070E8">
              <w:rPr>
                <w:rFonts w:cstheme="minorHAnsi"/>
                <w:sz w:val="18"/>
                <w:szCs w:val="18"/>
              </w:rPr>
              <w:t xml:space="preserve"> </w:t>
            </w:r>
          </w:p>
        </w:tc>
        <w:tc>
          <w:tcPr>
            <w:tcW w:w="1400" w:type="pct"/>
          </w:tcPr>
          <w:p w14:paraId="5731AFB4" w14:textId="5421BE56" w:rsidR="007D13F9" w:rsidRPr="009070E8" w:rsidRDefault="007D13F9"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t xml:space="preserve">To be confirmed. </w:t>
            </w:r>
          </w:p>
        </w:tc>
      </w:tr>
      <w:tr w:rsidR="007D13F9" w:rsidRPr="00B83188" w14:paraId="337741DE" w14:textId="77777777" w:rsidTr="00443F55">
        <w:tc>
          <w:tcPr>
            <w:cnfStyle w:val="001000000000" w:firstRow="0" w:lastRow="0" w:firstColumn="1" w:lastColumn="0" w:oddVBand="0" w:evenVBand="0" w:oddHBand="0" w:evenHBand="0" w:firstRowFirstColumn="0" w:firstRowLastColumn="0" w:lastRowFirstColumn="0" w:lastRowLastColumn="0"/>
            <w:tcW w:w="949" w:type="pct"/>
          </w:tcPr>
          <w:p w14:paraId="0F111176" w14:textId="2D0F9971" w:rsidR="007D13F9" w:rsidRPr="009070E8" w:rsidRDefault="007D13F9" w:rsidP="00443F55">
            <w:pPr>
              <w:spacing w:before="0" w:after="0"/>
              <w:rPr>
                <w:rFonts w:cstheme="minorHAnsi"/>
                <w:sz w:val="18"/>
                <w:szCs w:val="18"/>
              </w:rPr>
            </w:pPr>
            <w:r w:rsidRPr="009070E8">
              <w:rPr>
                <w:rFonts w:cstheme="minorHAnsi"/>
                <w:sz w:val="18"/>
                <w:szCs w:val="18"/>
              </w:rPr>
              <w:t xml:space="preserve">Cambodia-Australia Partnership for Resilient Economic Development </w:t>
            </w:r>
            <w:r w:rsidR="00DF066A">
              <w:rPr>
                <w:rFonts w:cstheme="minorHAnsi"/>
                <w:sz w:val="18"/>
                <w:szCs w:val="18"/>
              </w:rPr>
              <w:t xml:space="preserve">(CAP-RED) </w:t>
            </w:r>
            <w:r w:rsidRPr="009070E8">
              <w:rPr>
                <w:rFonts w:cstheme="minorHAnsi"/>
                <w:sz w:val="18"/>
                <w:szCs w:val="18"/>
              </w:rPr>
              <w:t>(Cambodia)</w:t>
            </w:r>
          </w:p>
        </w:tc>
        <w:tc>
          <w:tcPr>
            <w:tcW w:w="949" w:type="pct"/>
          </w:tcPr>
          <w:p w14:paraId="1CD798C9" w14:textId="3C77D0DD" w:rsidR="007D13F9" w:rsidRPr="009070E8" w:rsidRDefault="007D13F9"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070E8">
              <w:rPr>
                <w:rFonts w:cstheme="minorHAnsi"/>
                <w:sz w:val="18"/>
                <w:szCs w:val="18"/>
              </w:rPr>
              <w:t>$87 million</w:t>
            </w:r>
          </w:p>
        </w:tc>
        <w:tc>
          <w:tcPr>
            <w:tcW w:w="1702" w:type="pct"/>
          </w:tcPr>
          <w:p w14:paraId="160D2459" w14:textId="32CDEB54" w:rsidR="007D13F9" w:rsidRPr="009070E8" w:rsidRDefault="007D13F9"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070E8">
              <w:rPr>
                <w:rFonts w:cstheme="minorHAnsi"/>
                <w:sz w:val="18"/>
                <w:szCs w:val="18"/>
              </w:rPr>
              <w:t xml:space="preserve">CAP-RED works with government and private sector partners in the domains of agricultural transformation, trade, investment, </w:t>
            </w:r>
            <w:r w:rsidR="00E81ADE" w:rsidRPr="009070E8">
              <w:rPr>
                <w:rFonts w:cstheme="minorHAnsi"/>
                <w:sz w:val="18"/>
                <w:szCs w:val="18"/>
              </w:rPr>
              <w:t xml:space="preserve">enterprise development and infrastructure services. </w:t>
            </w:r>
          </w:p>
        </w:tc>
        <w:tc>
          <w:tcPr>
            <w:tcW w:w="1400" w:type="pct"/>
          </w:tcPr>
          <w:p w14:paraId="11382F32" w14:textId="6454BF9B" w:rsidR="007D13F9" w:rsidRPr="009070E8" w:rsidRDefault="00E81ADE" w:rsidP="00443F55">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070E8">
              <w:rPr>
                <w:rFonts w:cstheme="minorHAnsi"/>
                <w:sz w:val="18"/>
                <w:szCs w:val="18"/>
              </w:rPr>
              <w:t xml:space="preserve">Various Cambodian government departments, Cambodian businesses. </w:t>
            </w:r>
          </w:p>
        </w:tc>
      </w:tr>
      <w:tr w:rsidR="0048526A" w:rsidRPr="00B83188" w14:paraId="147EE4C8" w14:textId="77777777" w:rsidTr="00443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hideMark/>
          </w:tcPr>
          <w:p w14:paraId="3447ADA0" w14:textId="0ADD28E0" w:rsidR="0048526A" w:rsidRPr="009070E8" w:rsidRDefault="0048526A" w:rsidP="00443F55">
            <w:pPr>
              <w:spacing w:before="0" w:after="0"/>
              <w:rPr>
                <w:rFonts w:cstheme="minorHAnsi"/>
                <w:sz w:val="18"/>
                <w:szCs w:val="18"/>
              </w:rPr>
            </w:pPr>
            <w:r w:rsidRPr="009070E8">
              <w:rPr>
                <w:rFonts w:cstheme="minorHAnsi"/>
                <w:sz w:val="18"/>
                <w:szCs w:val="18"/>
              </w:rPr>
              <w:t xml:space="preserve">Australia Awards </w:t>
            </w:r>
          </w:p>
        </w:tc>
        <w:tc>
          <w:tcPr>
            <w:tcW w:w="949" w:type="pct"/>
            <w:hideMark/>
          </w:tcPr>
          <w:p w14:paraId="3CDCAD0A" w14:textId="77777777"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t xml:space="preserve">ongoing </w:t>
            </w:r>
          </w:p>
        </w:tc>
        <w:tc>
          <w:tcPr>
            <w:tcW w:w="1702" w:type="pct"/>
            <w:hideMark/>
          </w:tcPr>
          <w:p w14:paraId="78E73145" w14:textId="66C55406" w:rsidR="0048526A" w:rsidRPr="009070E8" w:rsidRDefault="005620B9"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40DD2">
              <w:rPr>
                <w:rStyle w:val="normaltextrun"/>
                <w:rFonts w:ascii="Calibri Light" w:hAnsi="Calibri Light" w:cs="Calibri Light"/>
                <w:sz w:val="18"/>
                <w:szCs w:val="18"/>
                <w:shd w:val="clear" w:color="auto" w:fill="FFFFFF"/>
              </w:rPr>
              <w:t>All ODE-eligible countries in Southeast Asia have Australia Awards programs. Australia Awards short courses and Fellowships include some engagement with Australian agencies and State and Territory e</w:t>
            </w:r>
            <w:r w:rsidRPr="002D745D">
              <w:rPr>
                <w:rStyle w:val="normaltextrun"/>
                <w:rFonts w:ascii="Calibri Light" w:hAnsi="Calibri Light" w:cs="Calibri Light"/>
                <w:sz w:val="18"/>
                <w:szCs w:val="18"/>
                <w:shd w:val="clear" w:color="auto" w:fill="FFFFFF"/>
              </w:rPr>
              <w:t>ntities</w:t>
            </w:r>
            <w:r w:rsidRPr="00B40DD2">
              <w:rPr>
                <w:rStyle w:val="normaltextrun"/>
                <w:rFonts w:ascii="Calibri Light" w:hAnsi="Calibri Light" w:cs="Calibri Light"/>
                <w:sz w:val="18"/>
                <w:szCs w:val="18"/>
                <w:shd w:val="clear" w:color="auto" w:fill="FFFFFF"/>
              </w:rPr>
              <w:t>.</w:t>
            </w:r>
          </w:p>
        </w:tc>
        <w:tc>
          <w:tcPr>
            <w:tcW w:w="1400" w:type="pct"/>
            <w:hideMark/>
          </w:tcPr>
          <w:p w14:paraId="585A1FB2" w14:textId="77777777" w:rsidR="0048526A" w:rsidRPr="009070E8" w:rsidRDefault="0048526A" w:rsidP="00443F55">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070E8">
              <w:rPr>
                <w:rFonts w:cstheme="minorHAnsi"/>
                <w:sz w:val="18"/>
                <w:szCs w:val="18"/>
              </w:rPr>
              <w:t>Australia Awards short course providers.</w:t>
            </w:r>
          </w:p>
        </w:tc>
      </w:tr>
    </w:tbl>
    <w:p w14:paraId="6BEEBF37" w14:textId="60CE3EF2" w:rsidR="393AB3F7" w:rsidRPr="004D3030" w:rsidRDefault="00443F55" w:rsidP="393AB3F7">
      <w:pPr>
        <w:pStyle w:val="BodyText"/>
        <w:rPr>
          <w:sz w:val="8"/>
          <w:szCs w:val="8"/>
          <w:lang w:val="en-AU"/>
        </w:rPr>
      </w:pPr>
      <w:bookmarkStart w:id="358" w:name="_Toc167377749"/>
      <w:r>
        <w:rPr>
          <w:sz w:val="8"/>
          <w:szCs w:val="8"/>
          <w:lang w:val="en-AU"/>
        </w:rPr>
        <w:br w:type="textWrapping" w:clear="all"/>
      </w:r>
    </w:p>
    <w:p w14:paraId="5BE86C84" w14:textId="77777777" w:rsidR="00696052" w:rsidRPr="004D3030" w:rsidRDefault="00696052">
      <w:pPr>
        <w:pStyle w:val="ANNEXHEADING"/>
        <w:numPr>
          <w:ilvl w:val="0"/>
          <w:numId w:val="0"/>
        </w:numPr>
        <w:rPr>
          <w:sz w:val="8"/>
          <w:szCs w:val="8"/>
          <w:lang w:val="en-AU"/>
        </w:rPr>
        <w:sectPr w:rsidR="00696052" w:rsidRPr="004D3030" w:rsidSect="001457C9">
          <w:headerReference w:type="default" r:id="rId43"/>
          <w:footerReference w:type="default" r:id="rId44"/>
          <w:headerReference w:type="first" r:id="rId45"/>
          <w:footerReference w:type="first" r:id="rId46"/>
          <w:pgSz w:w="16838" w:h="11906" w:orient="landscape" w:code="9"/>
          <w:pgMar w:top="1701" w:right="1134" w:bottom="1418" w:left="1134" w:header="425" w:footer="567" w:gutter="0"/>
          <w:cols w:space="397"/>
          <w:docGrid w:linePitch="360"/>
        </w:sectPr>
      </w:pPr>
      <w:bookmarkStart w:id="359" w:name="_Toc167451887"/>
    </w:p>
    <w:p w14:paraId="74B62423" w14:textId="60423079" w:rsidR="58BF3959" w:rsidRPr="00647425" w:rsidRDefault="58BF3959" w:rsidP="00647425">
      <w:pPr>
        <w:pStyle w:val="ANNEXHEADING"/>
      </w:pPr>
      <w:bookmarkStart w:id="360" w:name="_Ref168476423"/>
      <w:bookmarkStart w:id="361" w:name="_Ref168476430"/>
      <w:bookmarkStart w:id="362" w:name="_Toc1662895107"/>
      <w:bookmarkStart w:id="363" w:name="_Toc191377377"/>
      <w:r w:rsidRPr="00647425">
        <w:lastRenderedPageBreak/>
        <w:t xml:space="preserve">Implementation – Managing Contractor </w:t>
      </w:r>
      <w:r w:rsidR="00E51738">
        <w:t>s</w:t>
      </w:r>
      <w:r w:rsidRPr="00647425">
        <w:t>ervices</w:t>
      </w:r>
      <w:bookmarkEnd w:id="360"/>
      <w:bookmarkEnd w:id="361"/>
      <w:bookmarkEnd w:id="362"/>
      <w:bookmarkEnd w:id="363"/>
    </w:p>
    <w:p w14:paraId="129101DC" w14:textId="77777777" w:rsidR="00647425" w:rsidRDefault="00647425" w:rsidP="00647425">
      <w:pPr>
        <w:pStyle w:val="Heading3"/>
        <w:numPr>
          <w:ilvl w:val="2"/>
          <w:numId w:val="0"/>
        </w:numPr>
        <w:rPr>
          <w:rFonts w:ascii="Calibri" w:eastAsia="Calibri" w:hAnsi="Calibri" w:cs="Calibri"/>
        </w:rPr>
      </w:pPr>
      <w:bookmarkStart w:id="364" w:name="_Toc1017391384"/>
      <w:r w:rsidRPr="2981F106">
        <w:rPr>
          <w:rFonts w:ascii="Calibri" w:eastAsia="Calibri" w:hAnsi="Calibri" w:cs="Calibri"/>
        </w:rPr>
        <w:t>Services provided by managing contractor</w:t>
      </w:r>
      <w:bookmarkEnd w:id="364"/>
    </w:p>
    <w:p w14:paraId="60010B05" w14:textId="2696DB42" w:rsidR="00647425" w:rsidRDefault="00647425" w:rsidP="00647425">
      <w:pPr>
        <w:rPr>
          <w:rFonts w:ascii="Calibri Light" w:eastAsia="Calibri Light" w:hAnsi="Calibri Light" w:cs="Calibri Light"/>
        </w:rPr>
      </w:pPr>
      <w:r w:rsidRPr="393AB3F7">
        <w:rPr>
          <w:rFonts w:ascii="Calibri Light" w:eastAsia="Calibri Light" w:hAnsi="Calibri Light" w:cs="Calibri Light"/>
        </w:rPr>
        <w:t xml:space="preserve">The </w:t>
      </w:r>
      <w:r w:rsidR="00DD462A">
        <w:rPr>
          <w:rFonts w:ascii="Calibri Light" w:eastAsia="Calibri Light" w:hAnsi="Calibri Light" w:cs="Calibri Light"/>
        </w:rPr>
        <w:t>SEAG2G</w:t>
      </w:r>
      <w:r w:rsidRPr="393AB3F7">
        <w:rPr>
          <w:rFonts w:ascii="Calibri Light" w:eastAsia="Calibri Light" w:hAnsi="Calibri Light" w:cs="Calibri Light"/>
        </w:rPr>
        <w:t xml:space="preserve"> implementation team will undertake a range of key functions spanning strategy, planning, governance, risk and budget management and operations. These include:</w:t>
      </w:r>
    </w:p>
    <w:p w14:paraId="23109E34" w14:textId="77777777" w:rsidR="00647425" w:rsidRDefault="00647425" w:rsidP="009070E8">
      <w:pPr>
        <w:pStyle w:val="ListBullet"/>
        <w:rPr>
          <w:rFonts w:eastAsia="Calibri Light"/>
        </w:rPr>
      </w:pPr>
      <w:r w:rsidRPr="393AB3F7">
        <w:rPr>
          <w:rFonts w:eastAsia="Calibri Light"/>
        </w:rPr>
        <w:t xml:space="preserve">Support DFAT develop program strategy and direction. </w:t>
      </w:r>
    </w:p>
    <w:p w14:paraId="4F91ED22" w14:textId="77777777" w:rsidR="00647425" w:rsidRDefault="00647425" w:rsidP="009070E8">
      <w:pPr>
        <w:pStyle w:val="ListBullet"/>
        <w:rPr>
          <w:rFonts w:eastAsia="Calibri Light"/>
        </w:rPr>
      </w:pPr>
      <w:r w:rsidRPr="393AB3F7">
        <w:rPr>
          <w:rFonts w:eastAsia="Calibri Light"/>
        </w:rPr>
        <w:t xml:space="preserve">Develop and implement a Partnership Engagement Strategy, including partnership models, partnership identification, outreach, and scoping in collaboration with DFAT and AGEs. </w:t>
      </w:r>
    </w:p>
    <w:p w14:paraId="2C430CB1" w14:textId="77777777" w:rsidR="00647425" w:rsidRDefault="00647425" w:rsidP="009070E8">
      <w:pPr>
        <w:pStyle w:val="ListBullet"/>
        <w:rPr>
          <w:rFonts w:eastAsia="Calibri Light"/>
        </w:rPr>
      </w:pPr>
      <w:r w:rsidRPr="393AB3F7">
        <w:rPr>
          <w:rFonts w:eastAsia="Calibri Light"/>
        </w:rPr>
        <w:t xml:space="preserve">Co-lead and support DFAT with day-to-day relationship management with AGEs, Posts, Canberra desks and other stakeholders. </w:t>
      </w:r>
    </w:p>
    <w:p w14:paraId="234AA5E3" w14:textId="608FE2C6" w:rsidR="00647425" w:rsidRDefault="00647425" w:rsidP="009070E8">
      <w:pPr>
        <w:pStyle w:val="ListBullet"/>
        <w:rPr>
          <w:rFonts w:eastAsia="Calibri Light"/>
        </w:rPr>
      </w:pPr>
      <w:r w:rsidRPr="393AB3F7">
        <w:rPr>
          <w:rFonts w:eastAsia="Calibri Light"/>
        </w:rPr>
        <w:t xml:space="preserve">Manage the </w:t>
      </w:r>
      <w:r w:rsidR="00DD462A">
        <w:rPr>
          <w:rFonts w:eastAsia="Calibri Light"/>
        </w:rPr>
        <w:t>SEAG2G</w:t>
      </w:r>
      <w:r w:rsidRPr="393AB3F7">
        <w:rPr>
          <w:rFonts w:eastAsia="Calibri Light"/>
        </w:rPr>
        <w:t xml:space="preserve"> sub-office office in Southeast Asia.</w:t>
      </w:r>
    </w:p>
    <w:p w14:paraId="01CAC92A" w14:textId="77777777" w:rsidR="00647425" w:rsidRDefault="00647425" w:rsidP="009070E8">
      <w:pPr>
        <w:pStyle w:val="ListBullet"/>
        <w:rPr>
          <w:rFonts w:eastAsia="Calibri Light"/>
        </w:rPr>
      </w:pPr>
      <w:r w:rsidRPr="393AB3F7">
        <w:rPr>
          <w:rFonts w:eastAsia="Calibri Light"/>
        </w:rPr>
        <w:t xml:space="preserve">Lead budget management and reporting. </w:t>
      </w:r>
    </w:p>
    <w:p w14:paraId="5B93FF9C" w14:textId="77777777" w:rsidR="00647425" w:rsidRDefault="00647425" w:rsidP="009070E8">
      <w:pPr>
        <w:pStyle w:val="ListBullet"/>
        <w:rPr>
          <w:rFonts w:eastAsia="Calibri Light"/>
        </w:rPr>
      </w:pPr>
      <w:r w:rsidRPr="393AB3F7">
        <w:rPr>
          <w:rFonts w:eastAsia="Calibri Light"/>
        </w:rPr>
        <w:t>Develop and implement the MEL system, data gathering and analysis, and program-wide reporting on progress against program outcomes.</w:t>
      </w:r>
    </w:p>
    <w:p w14:paraId="57C1FC15" w14:textId="77777777" w:rsidR="00647425" w:rsidRDefault="00647425" w:rsidP="009070E8">
      <w:pPr>
        <w:pStyle w:val="ListBullet"/>
        <w:rPr>
          <w:rFonts w:eastAsia="Calibri Light"/>
        </w:rPr>
      </w:pPr>
      <w:r w:rsidRPr="393AB3F7">
        <w:rPr>
          <w:rFonts w:eastAsia="Calibri Light"/>
        </w:rPr>
        <w:t>Develop and support integration of GEDSI across program and activity levels.</w:t>
      </w:r>
    </w:p>
    <w:p w14:paraId="47F09E80" w14:textId="77777777" w:rsidR="00647425" w:rsidRDefault="00647425" w:rsidP="009070E8">
      <w:pPr>
        <w:pStyle w:val="ListBullet"/>
        <w:rPr>
          <w:rFonts w:eastAsia="Calibri Light"/>
        </w:rPr>
      </w:pPr>
      <w:r w:rsidRPr="393AB3F7">
        <w:rPr>
          <w:rFonts w:eastAsia="Calibri Light"/>
        </w:rPr>
        <w:t>Support delivery of public diplomacy and strategic communication products.</w:t>
      </w:r>
    </w:p>
    <w:p w14:paraId="74FD6B6A" w14:textId="77777777" w:rsidR="00647425" w:rsidRDefault="00647425" w:rsidP="009070E8">
      <w:pPr>
        <w:pStyle w:val="ListBullet"/>
        <w:rPr>
          <w:rFonts w:eastAsia="Calibri Light"/>
        </w:rPr>
      </w:pPr>
      <w:r w:rsidRPr="393AB3F7">
        <w:rPr>
          <w:rFonts w:eastAsia="Calibri Light"/>
        </w:rPr>
        <w:t xml:space="preserve">Undertake risk management, mitigation and reporting. </w:t>
      </w:r>
    </w:p>
    <w:p w14:paraId="390EB652" w14:textId="77777777" w:rsidR="00647425" w:rsidRDefault="00647425" w:rsidP="009070E8">
      <w:pPr>
        <w:pStyle w:val="ListBullet"/>
        <w:rPr>
          <w:rFonts w:eastAsia="Calibri Light"/>
        </w:rPr>
      </w:pPr>
      <w:r w:rsidRPr="393AB3F7">
        <w:rPr>
          <w:rFonts w:eastAsia="Calibri Light"/>
        </w:rPr>
        <w:t>Undertake environmental and social safeguards management, mitigation and reporting.</w:t>
      </w:r>
    </w:p>
    <w:p w14:paraId="04754887" w14:textId="77777777" w:rsidR="00647425" w:rsidRDefault="00647425" w:rsidP="009070E8">
      <w:pPr>
        <w:pStyle w:val="ListBullet"/>
        <w:rPr>
          <w:rFonts w:eastAsia="Calibri Light"/>
        </w:rPr>
      </w:pPr>
      <w:r w:rsidRPr="393AB3F7">
        <w:rPr>
          <w:rFonts w:eastAsia="Calibri Light"/>
        </w:rPr>
        <w:t>Undertake GEDSI analysis for each activity to identify key GEDSI areas to be addressed relevant to activity priority.</w:t>
      </w:r>
    </w:p>
    <w:p w14:paraId="226C0344" w14:textId="77777777" w:rsidR="00647425" w:rsidRDefault="00647425" w:rsidP="009070E8">
      <w:pPr>
        <w:pStyle w:val="ListBullet"/>
        <w:rPr>
          <w:rFonts w:eastAsia="Calibri Light"/>
        </w:rPr>
      </w:pPr>
      <w:r w:rsidRPr="393AB3F7">
        <w:rPr>
          <w:rFonts w:eastAsia="Calibri Light"/>
        </w:rPr>
        <w:t xml:space="preserve">Coordinate the Annual Reflection Workshop, source workshop facilitator and document outcomes. </w:t>
      </w:r>
    </w:p>
    <w:p w14:paraId="24C5FF3A" w14:textId="77777777" w:rsidR="00647425" w:rsidRDefault="00647425" w:rsidP="009070E8">
      <w:pPr>
        <w:pStyle w:val="ListBullet"/>
        <w:rPr>
          <w:rFonts w:eastAsia="Calibri Light"/>
        </w:rPr>
      </w:pPr>
      <w:r w:rsidRPr="393AB3F7">
        <w:rPr>
          <w:rFonts w:eastAsia="Calibri Light"/>
        </w:rPr>
        <w:t>Provide a management information system, which includes a platform for management and oversight of Workstream 2 (Country-level) proposals and activities.</w:t>
      </w:r>
    </w:p>
    <w:p w14:paraId="5ADD1E66" w14:textId="735DCC87" w:rsidR="00647425" w:rsidRDefault="00647425" w:rsidP="009070E8">
      <w:pPr>
        <w:pStyle w:val="ListBullet"/>
        <w:rPr>
          <w:rFonts w:eastAsia="Calibri Light"/>
        </w:rPr>
      </w:pPr>
      <w:r w:rsidRPr="393AB3F7">
        <w:rPr>
          <w:rFonts w:eastAsia="Calibri Light"/>
        </w:rPr>
        <w:t xml:space="preserve">Provide quality assurance advice to the </w:t>
      </w:r>
      <w:r w:rsidR="00DD462A">
        <w:rPr>
          <w:rFonts w:eastAsia="Calibri Light"/>
        </w:rPr>
        <w:t>SEAG2G</w:t>
      </w:r>
      <w:r w:rsidRPr="393AB3F7">
        <w:rPr>
          <w:rFonts w:eastAsia="Calibri Light"/>
        </w:rPr>
        <w:t xml:space="preserve"> Section on core partner and country-level annual plans and annual reports.</w:t>
      </w:r>
    </w:p>
    <w:p w14:paraId="6FE41016" w14:textId="77777777" w:rsidR="00647425" w:rsidRDefault="00647425" w:rsidP="009070E8">
      <w:pPr>
        <w:pStyle w:val="ListBullet"/>
        <w:rPr>
          <w:rFonts w:eastAsia="Calibri Light"/>
        </w:rPr>
      </w:pPr>
      <w:r w:rsidRPr="393AB3F7">
        <w:rPr>
          <w:rFonts w:eastAsia="Calibri Light"/>
        </w:rPr>
        <w:t>Develop GEDSI tools and products to support AGEs and SGEs integrate GEDSI in activities.</w:t>
      </w:r>
    </w:p>
    <w:p w14:paraId="1B49FE73" w14:textId="77777777" w:rsidR="00647425" w:rsidRDefault="00647425" w:rsidP="009070E8">
      <w:pPr>
        <w:pStyle w:val="ListBullet"/>
        <w:rPr>
          <w:rFonts w:eastAsia="Calibri Light"/>
        </w:rPr>
      </w:pPr>
      <w:r w:rsidRPr="393AB3F7">
        <w:rPr>
          <w:rFonts w:eastAsia="Calibri Light"/>
        </w:rPr>
        <w:t>Support AGEs and SGEs in annual planning processes and activity proposal drafting.</w:t>
      </w:r>
    </w:p>
    <w:p w14:paraId="00B34F55" w14:textId="77777777" w:rsidR="00647425" w:rsidRDefault="00647425" w:rsidP="009070E8">
      <w:pPr>
        <w:pStyle w:val="ListBullet"/>
        <w:rPr>
          <w:rFonts w:eastAsia="Calibri Light"/>
        </w:rPr>
      </w:pPr>
      <w:r w:rsidRPr="393AB3F7">
        <w:rPr>
          <w:rFonts w:eastAsia="Calibri Light"/>
        </w:rPr>
        <w:t>Support Posts in country-level planning for activities.</w:t>
      </w:r>
    </w:p>
    <w:p w14:paraId="79F72347" w14:textId="77777777" w:rsidR="00647425" w:rsidRDefault="00647425" w:rsidP="009070E8">
      <w:pPr>
        <w:pStyle w:val="ListBullet"/>
        <w:rPr>
          <w:rFonts w:eastAsia="Calibri Light"/>
        </w:rPr>
      </w:pPr>
      <w:r w:rsidRPr="393AB3F7">
        <w:rPr>
          <w:rFonts w:eastAsia="Calibri Light"/>
        </w:rPr>
        <w:t xml:space="preserve">Deliver learning fora, training, and other events. </w:t>
      </w:r>
    </w:p>
    <w:p w14:paraId="19114BDD" w14:textId="77777777" w:rsidR="00647425" w:rsidRDefault="00647425" w:rsidP="009070E8">
      <w:pPr>
        <w:pStyle w:val="ListBullet"/>
        <w:rPr>
          <w:rFonts w:eastAsia="Calibri Light"/>
        </w:rPr>
      </w:pPr>
      <w:r w:rsidRPr="393AB3F7">
        <w:rPr>
          <w:rFonts w:eastAsia="Calibri Light"/>
        </w:rPr>
        <w:t>Support AGEs monitoring, and evaluation.</w:t>
      </w:r>
    </w:p>
    <w:p w14:paraId="4798200C" w14:textId="77777777" w:rsidR="00647425" w:rsidRDefault="00647425" w:rsidP="009070E8">
      <w:pPr>
        <w:pStyle w:val="ListBullet"/>
        <w:rPr>
          <w:rFonts w:eastAsia="Calibri Light"/>
        </w:rPr>
      </w:pPr>
      <w:r w:rsidRPr="393AB3F7">
        <w:rPr>
          <w:rFonts w:eastAsia="Calibri Light"/>
        </w:rPr>
        <w:t>Manage technical support for AGEs to integrate development priorities, including GEDSI, climate change and First Nations perspectives, including use of existing DFAT technical panels complemented by an additional pool of experts.</w:t>
      </w:r>
    </w:p>
    <w:p w14:paraId="32124021" w14:textId="77777777" w:rsidR="00647425" w:rsidRDefault="00647425" w:rsidP="009070E8">
      <w:pPr>
        <w:pStyle w:val="ListBullet"/>
        <w:rPr>
          <w:rFonts w:eastAsia="Calibri Light"/>
        </w:rPr>
      </w:pPr>
      <w:r w:rsidRPr="393AB3F7">
        <w:rPr>
          <w:rFonts w:eastAsia="Calibri Light"/>
        </w:rPr>
        <w:t xml:space="preserve">Support implementation of AGE and SGE activities, including logistics and administration support for Southeast Asia based activities. </w:t>
      </w:r>
    </w:p>
    <w:p w14:paraId="01330EAE" w14:textId="77777777" w:rsidR="00647425" w:rsidRDefault="00647425" w:rsidP="009070E8">
      <w:pPr>
        <w:pStyle w:val="ListBullet"/>
        <w:rPr>
          <w:rFonts w:eastAsia="Calibri Light"/>
        </w:rPr>
      </w:pPr>
      <w:r w:rsidRPr="393AB3F7">
        <w:rPr>
          <w:rFonts w:eastAsia="Calibri Light"/>
        </w:rPr>
        <w:t xml:space="preserve">Support DFAT G2G Director with </w:t>
      </w:r>
      <w:proofErr w:type="spellStart"/>
      <w:r w:rsidRPr="393AB3F7">
        <w:rPr>
          <w:rFonts w:eastAsia="Calibri Light"/>
        </w:rPr>
        <w:t>RoU</w:t>
      </w:r>
      <w:proofErr w:type="spellEnd"/>
      <w:r w:rsidRPr="393AB3F7">
        <w:rPr>
          <w:rFonts w:eastAsia="Calibri Light"/>
        </w:rPr>
        <w:t>/MoU negotiations.</w:t>
      </w:r>
    </w:p>
    <w:p w14:paraId="1EC6D0C7" w14:textId="77777777" w:rsidR="00647425" w:rsidRDefault="00647425" w:rsidP="009070E8">
      <w:pPr>
        <w:pStyle w:val="ListBullet"/>
        <w:rPr>
          <w:rFonts w:eastAsia="Calibri Light"/>
        </w:rPr>
      </w:pPr>
      <w:r w:rsidRPr="393AB3F7">
        <w:rPr>
          <w:rFonts w:eastAsia="Calibri Light"/>
        </w:rPr>
        <w:t xml:space="preserve">Track status of AGE partnerships. </w:t>
      </w:r>
    </w:p>
    <w:p w14:paraId="4C44122C" w14:textId="77777777" w:rsidR="00647425" w:rsidRDefault="00647425" w:rsidP="009070E8">
      <w:pPr>
        <w:pStyle w:val="ListBullet"/>
        <w:rPr>
          <w:rFonts w:eastAsia="Calibri Light"/>
        </w:rPr>
      </w:pPr>
      <w:r w:rsidRPr="393AB3F7">
        <w:rPr>
          <w:rFonts w:eastAsia="Calibri Light"/>
        </w:rPr>
        <w:t xml:space="preserve">Manage Executive Steering Committee Secretariat functions. </w:t>
      </w:r>
    </w:p>
    <w:p w14:paraId="6A7A09F2" w14:textId="77777777" w:rsidR="00647425" w:rsidRDefault="00647425" w:rsidP="009070E8">
      <w:pPr>
        <w:pStyle w:val="ListBullet"/>
        <w:rPr>
          <w:rFonts w:eastAsia="Calibri Light"/>
        </w:rPr>
      </w:pPr>
      <w:r w:rsidRPr="393AB3F7">
        <w:rPr>
          <w:rFonts w:eastAsia="Calibri Light"/>
        </w:rPr>
        <w:t>Support connections and synergies with other programs.</w:t>
      </w:r>
    </w:p>
    <w:p w14:paraId="66DC76E8" w14:textId="77777777" w:rsidR="00647425" w:rsidRDefault="00647425" w:rsidP="009070E8">
      <w:pPr>
        <w:pStyle w:val="ListBullet"/>
        <w:spacing w:after="0"/>
        <w:rPr>
          <w:rFonts w:eastAsia="Calibri Light"/>
        </w:rPr>
      </w:pPr>
      <w:r w:rsidRPr="393AB3F7">
        <w:rPr>
          <w:rFonts w:eastAsia="Calibri Light"/>
        </w:rPr>
        <w:t xml:space="preserve">Provide procurement and logistics services, including: </w:t>
      </w:r>
    </w:p>
    <w:p w14:paraId="32CA94FF" w14:textId="77777777" w:rsidR="00647425" w:rsidRDefault="00647425" w:rsidP="00E00FE8">
      <w:pPr>
        <w:pStyle w:val="ListParagraph"/>
        <w:numPr>
          <w:ilvl w:val="0"/>
          <w:numId w:val="17"/>
        </w:numPr>
        <w:spacing w:before="0" w:after="0"/>
        <w:rPr>
          <w:rFonts w:ascii="Calibri Light" w:eastAsia="Calibri Light" w:hAnsi="Calibri Light" w:cs="Calibri Light"/>
        </w:rPr>
      </w:pPr>
      <w:r w:rsidRPr="393AB3F7">
        <w:rPr>
          <w:rFonts w:ascii="Calibri Light" w:eastAsia="Calibri Light" w:hAnsi="Calibri Light" w:cs="Calibri Light"/>
        </w:rPr>
        <w:t>Small-scale procurement of goods and services such as sourcing and procurement of individual consultants and other third-party service providers.</w:t>
      </w:r>
    </w:p>
    <w:p w14:paraId="20C2D800" w14:textId="77777777" w:rsidR="00647425" w:rsidRDefault="00647425" w:rsidP="00E00FE8">
      <w:pPr>
        <w:pStyle w:val="ListParagraph"/>
        <w:numPr>
          <w:ilvl w:val="0"/>
          <w:numId w:val="17"/>
        </w:numPr>
        <w:spacing w:before="0" w:after="0"/>
        <w:rPr>
          <w:rFonts w:ascii="Calibri Light" w:eastAsia="Calibri Light" w:hAnsi="Calibri Light" w:cs="Calibri Light"/>
        </w:rPr>
      </w:pPr>
      <w:r w:rsidRPr="393AB3F7">
        <w:rPr>
          <w:rFonts w:ascii="Calibri Light" w:eastAsia="Calibri Light" w:hAnsi="Calibri Light" w:cs="Calibri Light"/>
        </w:rPr>
        <w:t xml:space="preserve">Support for travel arrangements for AGEs and SGE officials, including booking and managing travel as needed, support to SGE officials on itineraries, and pre-departure and in-country briefings for AGEs. </w:t>
      </w:r>
    </w:p>
    <w:p w14:paraId="6DE537E9" w14:textId="77777777" w:rsidR="00647425" w:rsidRDefault="00647425" w:rsidP="00E00FE8">
      <w:pPr>
        <w:pStyle w:val="ListParagraph"/>
        <w:numPr>
          <w:ilvl w:val="0"/>
          <w:numId w:val="17"/>
        </w:numPr>
        <w:spacing w:before="0" w:after="0"/>
        <w:rPr>
          <w:rFonts w:ascii="Calibri Light" w:eastAsia="Calibri Light" w:hAnsi="Calibri Light" w:cs="Calibri Light"/>
        </w:rPr>
      </w:pPr>
      <w:r w:rsidRPr="393AB3F7">
        <w:rPr>
          <w:rFonts w:ascii="Calibri Light" w:eastAsia="Calibri Light" w:hAnsi="Calibri Light" w:cs="Calibri Light"/>
        </w:rPr>
        <w:t>Event management including sourcing and procuring hotels and conference venue, payment of per diems, and communications with attendees.</w:t>
      </w:r>
    </w:p>
    <w:p w14:paraId="4D753483" w14:textId="42C25E02" w:rsidR="00647425" w:rsidRDefault="00647425" w:rsidP="00647425">
      <w:r w:rsidRPr="2981F106">
        <w:rPr>
          <w:rFonts w:ascii="Calibri Light" w:eastAsia="Calibri Light" w:hAnsi="Calibri Light" w:cs="Calibri Light"/>
        </w:rPr>
        <w:t xml:space="preserve">Posts and DFAT may identify other </w:t>
      </w:r>
      <w:proofErr w:type="gramStart"/>
      <w:r w:rsidRPr="2981F106">
        <w:rPr>
          <w:rFonts w:ascii="Calibri Light" w:eastAsia="Calibri Light" w:hAnsi="Calibri Light" w:cs="Calibri Light"/>
        </w:rPr>
        <w:t>needs</w:t>
      </w:r>
      <w:proofErr w:type="gramEnd"/>
      <w:r w:rsidRPr="2981F106">
        <w:rPr>
          <w:rFonts w:ascii="Calibri Light" w:eastAsia="Calibri Light" w:hAnsi="Calibri Light" w:cs="Calibri Light"/>
        </w:rPr>
        <w:t xml:space="preserve"> and the MC will have in place mechanisms to respond to ad-hoc requests where it is in line with </w:t>
      </w:r>
      <w:r w:rsidR="00DD462A">
        <w:rPr>
          <w:rFonts w:ascii="Calibri Light" w:eastAsia="Calibri Light" w:hAnsi="Calibri Light" w:cs="Calibri Light"/>
        </w:rPr>
        <w:t>SEAG2G</w:t>
      </w:r>
      <w:r w:rsidRPr="2981F106">
        <w:rPr>
          <w:rFonts w:ascii="Calibri Light" w:eastAsia="Calibri Light" w:hAnsi="Calibri Light" w:cs="Calibri Light"/>
        </w:rPr>
        <w:t xml:space="preserve"> priorities. This could include tasking by other DFAT areas to manage new or existing </w:t>
      </w:r>
      <w:r w:rsidR="00DD462A" w:rsidRPr="00DD462A">
        <w:rPr>
          <w:rFonts w:ascii="Calibri Light" w:eastAsia="Calibri Light" w:hAnsi="Calibri Light" w:cs="Calibri Light"/>
        </w:rPr>
        <w:t xml:space="preserve">government-to-government </w:t>
      </w:r>
      <w:r w:rsidRPr="2981F106">
        <w:rPr>
          <w:rFonts w:ascii="Calibri Light" w:eastAsia="Calibri Light" w:hAnsi="Calibri Light" w:cs="Calibri Light"/>
        </w:rPr>
        <w:t>programs within or outside of the thematic scope of this design. If non-ODA funding becomes available, the MC will establish mechanisms to deliver and report on non-ODA funded activities.</w:t>
      </w:r>
    </w:p>
    <w:p w14:paraId="3C9DE125" w14:textId="590FB6BF" w:rsidR="393AB3F7" w:rsidRDefault="393AB3F7" w:rsidP="393AB3F7">
      <w:pPr>
        <w:pStyle w:val="BodyText"/>
        <w:rPr>
          <w:lang w:val="en-AU"/>
        </w:rPr>
        <w:sectPr w:rsidR="393AB3F7" w:rsidSect="009070E8">
          <w:headerReference w:type="default" r:id="rId47"/>
          <w:footerReference w:type="default" r:id="rId48"/>
          <w:pgSz w:w="11906" w:h="16838" w:code="9"/>
          <w:pgMar w:top="1701" w:right="1134" w:bottom="1418" w:left="1134" w:header="425" w:footer="567" w:gutter="0"/>
          <w:cols w:space="397"/>
          <w:docGrid w:linePitch="360"/>
        </w:sectPr>
      </w:pPr>
    </w:p>
    <w:p w14:paraId="07B4A1B8" w14:textId="3A938E12" w:rsidR="0048526A" w:rsidRPr="000F15F8" w:rsidRDefault="30338718" w:rsidP="00C42279">
      <w:pPr>
        <w:pStyle w:val="ANNEXHEADING"/>
        <w:rPr>
          <w:lang w:val="en-AU"/>
        </w:rPr>
      </w:pPr>
      <w:bookmarkStart w:id="365" w:name="_Ref168476455"/>
      <w:bookmarkStart w:id="366" w:name="_Toc1793472898"/>
      <w:bookmarkStart w:id="367" w:name="_Toc191377378"/>
      <w:r w:rsidRPr="4445F290">
        <w:rPr>
          <w:lang w:val="en-AU"/>
        </w:rPr>
        <w:lastRenderedPageBreak/>
        <w:t xml:space="preserve">Monitoring, </w:t>
      </w:r>
      <w:r w:rsidRPr="4445F290">
        <w:rPr>
          <w:lang w:val="en-AU" w:eastAsia="en-AU"/>
        </w:rPr>
        <w:t>Evaluation</w:t>
      </w:r>
      <w:r w:rsidRPr="4445F290">
        <w:rPr>
          <w:lang w:val="en-AU"/>
        </w:rPr>
        <w:t xml:space="preserve"> and Learning</w:t>
      </w:r>
      <w:bookmarkEnd w:id="358"/>
      <w:bookmarkEnd w:id="359"/>
      <w:bookmarkEnd w:id="365"/>
      <w:bookmarkEnd w:id="366"/>
      <w:bookmarkEnd w:id="367"/>
    </w:p>
    <w:p w14:paraId="2FF76666" w14:textId="2C67D076" w:rsidR="008D0029" w:rsidRDefault="008D0029">
      <w:pPr>
        <w:rPr>
          <w:rFonts w:cstheme="minorHAnsi"/>
          <w:b/>
          <w:sz w:val="18"/>
          <w:szCs w:val="18"/>
          <w:lang w:val="en-AU" w:eastAsia="en-AU"/>
        </w:rPr>
      </w:pPr>
      <w:r w:rsidRPr="001457C9">
        <w:rPr>
          <w:rFonts w:cstheme="minorHAnsi"/>
          <w:b/>
          <w:sz w:val="18"/>
          <w:szCs w:val="18"/>
          <w:lang w:val="en-AU" w:eastAsia="en-AU"/>
        </w:rPr>
        <w:t>PROGRAM GOAL: Deeper institutional partnerships between Australia and Southeast Asia that support economic and social development and more effective, accountable, and inclusive government institutions in Southeast Asia</w:t>
      </w:r>
    </w:p>
    <w:p w14:paraId="2EC11218" w14:textId="5353DABC" w:rsidR="008D0029" w:rsidRDefault="008D0029">
      <w:pPr>
        <w:rPr>
          <w:rFonts w:cstheme="minorHAnsi"/>
          <w:b/>
          <w:sz w:val="18"/>
          <w:szCs w:val="18"/>
          <w:lang w:val="en-AU" w:eastAsia="en-AU"/>
        </w:rPr>
      </w:pPr>
      <w:r w:rsidRPr="001457C9">
        <w:rPr>
          <w:rFonts w:cstheme="minorHAnsi"/>
          <w:b/>
          <w:sz w:val="18"/>
          <w:szCs w:val="18"/>
          <w:lang w:val="en-AU" w:eastAsia="en-AU"/>
        </w:rPr>
        <w:t>DFAT OBJECTIVE: Participating Southeast Asian Governments see the Australian Government as a reliable, trusted, and responsive partner for two-way technical and policy collaboration</w:t>
      </w:r>
    </w:p>
    <w:p w14:paraId="796497C1" w14:textId="6C4CA008" w:rsidR="008D0029" w:rsidRDefault="00624EE4">
      <w:r>
        <w:rPr>
          <w:rFonts w:cstheme="minorHAnsi"/>
          <w:b/>
          <w:sz w:val="18"/>
          <w:szCs w:val="18"/>
          <w:lang w:val="en-AU" w:eastAsia="en-AU"/>
        </w:rPr>
        <w:t>EOPO = End of Program Outcome, IO = Intermediate Outcome, O = Output, A = Activity</w:t>
      </w:r>
    </w:p>
    <w:tbl>
      <w:tblPr>
        <w:tblStyle w:val="PlainTable2"/>
        <w:tblW w:w="5000" w:type="pct"/>
        <w:tblLayout w:type="fixed"/>
        <w:tblLook w:val="04A0" w:firstRow="1" w:lastRow="0" w:firstColumn="1" w:lastColumn="0" w:noHBand="0" w:noVBand="1"/>
      </w:tblPr>
      <w:tblGrid>
        <w:gridCol w:w="2657"/>
        <w:gridCol w:w="3439"/>
        <w:gridCol w:w="3260"/>
        <w:gridCol w:w="3969"/>
        <w:gridCol w:w="3118"/>
        <w:gridCol w:w="1700"/>
        <w:gridCol w:w="1700"/>
        <w:gridCol w:w="1700"/>
      </w:tblGrid>
      <w:tr w:rsidR="00C42279" w:rsidRPr="001457C9" w14:paraId="6356CF17" w14:textId="77777777" w:rsidTr="7E192D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57" w:type="dxa"/>
            <w:hideMark/>
          </w:tcPr>
          <w:p w14:paraId="07541927" w14:textId="1EF0325C" w:rsidR="00B83188" w:rsidRPr="001457C9" w:rsidRDefault="00B83188" w:rsidP="008D0029">
            <w:pPr>
              <w:spacing w:before="0" w:after="0"/>
              <w:rPr>
                <w:rFonts w:cstheme="minorHAnsi"/>
                <w:b w:val="0"/>
                <w:bCs w:val="0"/>
                <w:color w:val="007C89" w:themeColor="accent6"/>
                <w:sz w:val="18"/>
                <w:szCs w:val="18"/>
                <w:lang w:val="en-AU" w:eastAsia="en-AU"/>
              </w:rPr>
            </w:pPr>
            <w:r w:rsidRPr="001457C9">
              <w:rPr>
                <w:rFonts w:cstheme="minorHAnsi"/>
                <w:color w:val="007C89" w:themeColor="accent6"/>
                <w:sz w:val="18"/>
                <w:szCs w:val="18"/>
                <w:lang w:val="en-AU" w:eastAsia="en-AU"/>
              </w:rPr>
              <w:t>Desired result</w:t>
            </w:r>
          </w:p>
        </w:tc>
        <w:tc>
          <w:tcPr>
            <w:tcW w:w="3439" w:type="dxa"/>
            <w:hideMark/>
          </w:tcPr>
          <w:p w14:paraId="4055AB2C" w14:textId="77777777" w:rsidR="00B83188" w:rsidRPr="001457C9" w:rsidRDefault="00B83188" w:rsidP="008D0029">
            <w:pPr>
              <w:spacing w:before="0" w:after="0"/>
              <w:cnfStyle w:val="100000000000" w:firstRow="1" w:lastRow="0" w:firstColumn="0" w:lastColumn="0" w:oddVBand="0" w:evenVBand="0" w:oddHBand="0" w:evenHBand="0" w:firstRowFirstColumn="0" w:firstRowLastColumn="0" w:lastRowFirstColumn="0" w:lastRowLastColumn="0"/>
              <w:rPr>
                <w:rFonts w:cstheme="minorHAnsi"/>
                <w:b w:val="0"/>
                <w:bCs w:val="0"/>
                <w:color w:val="007C89" w:themeColor="accent6"/>
                <w:sz w:val="18"/>
                <w:szCs w:val="18"/>
                <w:lang w:val="en-AU" w:eastAsia="en-AU"/>
              </w:rPr>
            </w:pPr>
            <w:r w:rsidRPr="001457C9">
              <w:rPr>
                <w:rFonts w:cstheme="minorHAnsi"/>
                <w:color w:val="007C89" w:themeColor="accent6"/>
                <w:sz w:val="18"/>
                <w:szCs w:val="18"/>
                <w:lang w:val="en-AU" w:eastAsia="en-AU"/>
              </w:rPr>
              <w:t>Performance questions</w:t>
            </w:r>
          </w:p>
        </w:tc>
        <w:tc>
          <w:tcPr>
            <w:tcW w:w="3260" w:type="dxa"/>
            <w:hideMark/>
          </w:tcPr>
          <w:p w14:paraId="31948972" w14:textId="77777777" w:rsidR="00B83188" w:rsidRPr="001457C9" w:rsidRDefault="00B83188" w:rsidP="008D0029">
            <w:pPr>
              <w:spacing w:before="0" w:after="0"/>
              <w:cnfStyle w:val="100000000000" w:firstRow="1" w:lastRow="0" w:firstColumn="0" w:lastColumn="0" w:oddVBand="0" w:evenVBand="0" w:oddHBand="0" w:evenHBand="0" w:firstRowFirstColumn="0" w:firstRowLastColumn="0" w:lastRowFirstColumn="0" w:lastRowLastColumn="0"/>
              <w:rPr>
                <w:rFonts w:cstheme="minorHAnsi"/>
                <w:b w:val="0"/>
                <w:bCs w:val="0"/>
                <w:color w:val="007C89" w:themeColor="accent6"/>
                <w:sz w:val="18"/>
                <w:szCs w:val="18"/>
                <w:lang w:val="en-AU" w:eastAsia="en-AU"/>
              </w:rPr>
            </w:pPr>
            <w:r w:rsidRPr="001457C9">
              <w:rPr>
                <w:rFonts w:cstheme="minorHAnsi"/>
                <w:color w:val="007C89" w:themeColor="accent6"/>
                <w:sz w:val="18"/>
                <w:szCs w:val="18"/>
                <w:lang w:val="en-AU" w:eastAsia="en-AU"/>
              </w:rPr>
              <w:t>Indicative Indicators</w:t>
            </w:r>
          </w:p>
        </w:tc>
        <w:tc>
          <w:tcPr>
            <w:tcW w:w="3969" w:type="dxa"/>
            <w:hideMark/>
          </w:tcPr>
          <w:p w14:paraId="2A699D1A" w14:textId="77777777" w:rsidR="00B83188" w:rsidRPr="001457C9" w:rsidRDefault="00B83188" w:rsidP="008D0029">
            <w:pPr>
              <w:spacing w:before="0" w:after="0"/>
              <w:cnfStyle w:val="100000000000" w:firstRow="1" w:lastRow="0" w:firstColumn="0" w:lastColumn="0" w:oddVBand="0" w:evenVBand="0" w:oddHBand="0" w:evenHBand="0" w:firstRowFirstColumn="0" w:firstRowLastColumn="0" w:lastRowFirstColumn="0" w:lastRowLastColumn="0"/>
              <w:rPr>
                <w:rFonts w:cstheme="minorHAnsi"/>
                <w:b w:val="0"/>
                <w:bCs w:val="0"/>
                <w:color w:val="007C89" w:themeColor="accent6"/>
                <w:sz w:val="18"/>
                <w:szCs w:val="18"/>
                <w:lang w:val="en-AU" w:eastAsia="en-AU"/>
              </w:rPr>
            </w:pPr>
            <w:r w:rsidRPr="001457C9">
              <w:rPr>
                <w:rFonts w:cstheme="minorHAnsi"/>
                <w:color w:val="007C89" w:themeColor="accent6"/>
                <w:sz w:val="18"/>
                <w:szCs w:val="18"/>
                <w:lang w:val="en-AU" w:eastAsia="en-AU"/>
              </w:rPr>
              <w:t>DFAT Tier 2 and 3 indicators where relevant (and priority theme)</w:t>
            </w:r>
          </w:p>
        </w:tc>
        <w:tc>
          <w:tcPr>
            <w:tcW w:w="3118" w:type="dxa"/>
            <w:hideMark/>
          </w:tcPr>
          <w:p w14:paraId="30BCBB40" w14:textId="73F89FAA" w:rsidR="00B83188" w:rsidRPr="001457C9" w:rsidRDefault="00B83188" w:rsidP="008D0029">
            <w:pPr>
              <w:spacing w:before="0" w:after="0"/>
              <w:cnfStyle w:val="100000000000" w:firstRow="1" w:lastRow="0" w:firstColumn="0" w:lastColumn="0" w:oddVBand="0" w:evenVBand="0" w:oddHBand="0" w:evenHBand="0" w:firstRowFirstColumn="0" w:firstRowLastColumn="0" w:lastRowFirstColumn="0" w:lastRowLastColumn="0"/>
              <w:rPr>
                <w:rFonts w:cstheme="minorHAnsi"/>
                <w:b w:val="0"/>
                <w:bCs w:val="0"/>
                <w:color w:val="007C89" w:themeColor="accent6"/>
                <w:sz w:val="18"/>
                <w:szCs w:val="18"/>
                <w:lang w:val="en-AU" w:eastAsia="en-AU"/>
              </w:rPr>
            </w:pPr>
            <w:r w:rsidRPr="001457C9">
              <w:rPr>
                <w:rFonts w:cstheme="minorHAnsi"/>
                <w:color w:val="007C89" w:themeColor="accent6"/>
                <w:sz w:val="18"/>
                <w:szCs w:val="18"/>
                <w:lang w:val="en-AU" w:eastAsia="en-AU"/>
              </w:rPr>
              <w:t xml:space="preserve">DFAT indicators </w:t>
            </w:r>
            <w:r w:rsidR="00AF213C" w:rsidRPr="001457C9">
              <w:rPr>
                <w:rFonts w:cstheme="minorHAnsi"/>
                <w:color w:val="007C89" w:themeColor="accent6"/>
                <w:sz w:val="18"/>
                <w:szCs w:val="18"/>
                <w:lang w:val="en-AU" w:eastAsia="en-AU"/>
              </w:rPr>
              <w:t>from SEA</w:t>
            </w:r>
            <w:r w:rsidRPr="001457C9">
              <w:rPr>
                <w:rFonts w:cstheme="minorHAnsi"/>
                <w:color w:val="007C89" w:themeColor="accent6"/>
                <w:sz w:val="18"/>
                <w:szCs w:val="18"/>
                <w:lang w:val="en-AU" w:eastAsia="en-AU"/>
              </w:rPr>
              <w:t xml:space="preserve"> Regional Development Partnership Plan (DPP)</w:t>
            </w:r>
            <w:r w:rsidR="00EF1E72">
              <w:rPr>
                <w:rFonts w:cstheme="minorHAnsi"/>
                <w:color w:val="007C89" w:themeColor="accent6"/>
                <w:sz w:val="18"/>
                <w:szCs w:val="18"/>
                <w:lang w:val="en-AU" w:eastAsia="en-AU"/>
              </w:rPr>
              <w:t xml:space="preserve"> (to be included once finalised)</w:t>
            </w:r>
          </w:p>
        </w:tc>
        <w:tc>
          <w:tcPr>
            <w:tcW w:w="1700" w:type="dxa"/>
            <w:hideMark/>
          </w:tcPr>
          <w:p w14:paraId="536840B1" w14:textId="77777777" w:rsidR="00B83188" w:rsidRPr="001457C9" w:rsidRDefault="00B83188" w:rsidP="008D0029">
            <w:pPr>
              <w:spacing w:before="0" w:after="0"/>
              <w:cnfStyle w:val="100000000000" w:firstRow="1" w:lastRow="0" w:firstColumn="0" w:lastColumn="0" w:oddVBand="0" w:evenVBand="0" w:oddHBand="0" w:evenHBand="0" w:firstRowFirstColumn="0" w:firstRowLastColumn="0" w:lastRowFirstColumn="0" w:lastRowLastColumn="0"/>
              <w:rPr>
                <w:rFonts w:cstheme="minorHAnsi"/>
                <w:b w:val="0"/>
                <w:bCs w:val="0"/>
                <w:color w:val="007C89" w:themeColor="accent6"/>
                <w:sz w:val="18"/>
                <w:szCs w:val="18"/>
                <w:lang w:val="en-AU" w:eastAsia="en-AU"/>
              </w:rPr>
            </w:pPr>
            <w:r w:rsidRPr="001457C9">
              <w:rPr>
                <w:rFonts w:cstheme="minorHAnsi"/>
                <w:color w:val="007C89" w:themeColor="accent6"/>
                <w:sz w:val="18"/>
                <w:szCs w:val="18"/>
                <w:lang w:val="en-AU" w:eastAsia="en-AU"/>
              </w:rPr>
              <w:t>Assumptions for data collection</w:t>
            </w:r>
          </w:p>
        </w:tc>
        <w:tc>
          <w:tcPr>
            <w:tcW w:w="1700" w:type="dxa"/>
            <w:hideMark/>
          </w:tcPr>
          <w:p w14:paraId="6186BA37" w14:textId="6934BFE3" w:rsidR="00B83188" w:rsidRPr="001457C9" w:rsidRDefault="00B83188" w:rsidP="008D0029">
            <w:pPr>
              <w:spacing w:before="0" w:after="0"/>
              <w:cnfStyle w:val="100000000000" w:firstRow="1" w:lastRow="0" w:firstColumn="0" w:lastColumn="0" w:oddVBand="0" w:evenVBand="0" w:oddHBand="0" w:evenHBand="0" w:firstRowFirstColumn="0" w:firstRowLastColumn="0" w:lastRowFirstColumn="0" w:lastRowLastColumn="0"/>
              <w:rPr>
                <w:rFonts w:cstheme="minorHAnsi"/>
                <w:b w:val="0"/>
                <w:bCs w:val="0"/>
                <w:color w:val="007C89" w:themeColor="accent6"/>
                <w:sz w:val="18"/>
                <w:szCs w:val="18"/>
                <w:lang w:val="en-AU" w:eastAsia="en-AU"/>
              </w:rPr>
            </w:pPr>
            <w:r w:rsidRPr="001457C9">
              <w:rPr>
                <w:rFonts w:cstheme="minorHAnsi"/>
                <w:color w:val="007C89" w:themeColor="accent6"/>
                <w:sz w:val="18"/>
                <w:szCs w:val="18"/>
                <w:lang w:val="en-AU" w:eastAsia="en-AU"/>
              </w:rPr>
              <w:t>Data source</w:t>
            </w:r>
            <w:r w:rsidR="00C51FA8" w:rsidRPr="001457C9">
              <w:rPr>
                <w:rFonts w:cstheme="minorHAnsi"/>
                <w:color w:val="007C89" w:themeColor="accent6"/>
                <w:sz w:val="18"/>
                <w:szCs w:val="18"/>
                <w:lang w:val="en-AU" w:eastAsia="en-AU"/>
              </w:rPr>
              <w:t>s*</w:t>
            </w:r>
          </w:p>
        </w:tc>
        <w:tc>
          <w:tcPr>
            <w:tcW w:w="1700" w:type="dxa"/>
            <w:hideMark/>
          </w:tcPr>
          <w:p w14:paraId="08A2A9C0" w14:textId="77777777" w:rsidR="00B83188" w:rsidRPr="001457C9" w:rsidRDefault="00B83188" w:rsidP="008D0029">
            <w:pPr>
              <w:spacing w:before="0" w:after="0"/>
              <w:cnfStyle w:val="100000000000" w:firstRow="1" w:lastRow="0" w:firstColumn="0" w:lastColumn="0" w:oddVBand="0" w:evenVBand="0" w:oddHBand="0" w:evenHBand="0" w:firstRowFirstColumn="0" w:firstRowLastColumn="0" w:lastRowFirstColumn="0" w:lastRowLastColumn="0"/>
              <w:rPr>
                <w:rFonts w:cstheme="minorHAnsi"/>
                <w:b w:val="0"/>
                <w:bCs w:val="0"/>
                <w:color w:val="007C89" w:themeColor="accent6"/>
                <w:sz w:val="18"/>
                <w:szCs w:val="18"/>
                <w:lang w:val="en-AU" w:eastAsia="en-AU"/>
              </w:rPr>
            </w:pPr>
            <w:r w:rsidRPr="001457C9">
              <w:rPr>
                <w:rFonts w:cstheme="minorHAnsi"/>
                <w:color w:val="007C89" w:themeColor="accent6"/>
                <w:sz w:val="18"/>
                <w:szCs w:val="18"/>
                <w:lang w:val="en-AU" w:eastAsia="en-AU"/>
              </w:rPr>
              <w:t>Who will use the info for what</w:t>
            </w:r>
          </w:p>
        </w:tc>
      </w:tr>
      <w:tr w:rsidR="00C42279" w:rsidRPr="001457C9" w14:paraId="0661723A" w14:textId="77777777" w:rsidTr="7E19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hideMark/>
          </w:tcPr>
          <w:p w14:paraId="661868D8" w14:textId="75A48712" w:rsidR="00B83188" w:rsidRPr="001457C9" w:rsidRDefault="00B83188" w:rsidP="001457C9">
            <w:pPr>
              <w:spacing w:before="0" w:after="0"/>
              <w:rPr>
                <w:sz w:val="18"/>
                <w:szCs w:val="18"/>
                <w:lang w:val="en-AU"/>
              </w:rPr>
            </w:pPr>
            <w:r w:rsidRPr="001457C9">
              <w:rPr>
                <w:b/>
                <w:sz w:val="18"/>
                <w:szCs w:val="18"/>
                <w:lang w:val="en-AU"/>
              </w:rPr>
              <w:t>EOPO1</w:t>
            </w:r>
            <w:r w:rsidRPr="001457C9">
              <w:rPr>
                <w:sz w:val="18"/>
                <w:szCs w:val="18"/>
                <w:lang w:val="en-AU"/>
              </w:rPr>
              <w:t>:</w:t>
            </w:r>
            <w:r w:rsidR="00D60F95" w:rsidRPr="001457C9">
              <w:rPr>
                <w:sz w:val="18"/>
                <w:szCs w:val="18"/>
                <w:lang w:val="en-AU"/>
              </w:rPr>
              <w:t xml:space="preserve"> </w:t>
            </w:r>
            <w:r w:rsidRPr="001457C9">
              <w:rPr>
                <w:sz w:val="18"/>
                <w:szCs w:val="18"/>
                <w:lang w:val="en-AU"/>
              </w:rPr>
              <w:t>Broader and deeper partnerships between Australian and SEA government institutions in targeted areas of mutual interest</w:t>
            </w:r>
          </w:p>
        </w:tc>
        <w:tc>
          <w:tcPr>
            <w:tcW w:w="3439" w:type="dxa"/>
            <w:hideMark/>
          </w:tcPr>
          <w:p w14:paraId="517B2014" w14:textId="6AF2F886" w:rsidR="00A904E3"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Have Australian partnerships with the region broadened, in terms of growing numbers of AGEs and SGEs involved in collaborative activities?</w:t>
            </w:r>
            <w:r w:rsidR="00A1323D" w:rsidRPr="001457C9">
              <w:rPr>
                <w:sz w:val="18"/>
                <w:szCs w:val="18"/>
                <w:lang w:val="en-AU"/>
              </w:rPr>
              <w:t xml:space="preserve"> </w:t>
            </w:r>
            <w:r w:rsidRPr="001457C9">
              <w:rPr>
                <w:sz w:val="18"/>
                <w:szCs w:val="18"/>
                <w:lang w:val="en-AU"/>
              </w:rPr>
              <w:t>Have Australian partnerships with the region deepened, in terms of building longer term contact</w:t>
            </w:r>
            <w:r w:rsidR="001E2148" w:rsidRPr="001457C9">
              <w:rPr>
                <w:sz w:val="18"/>
                <w:szCs w:val="18"/>
                <w:lang w:val="en-AU"/>
              </w:rPr>
              <w:t xml:space="preserve">, </w:t>
            </w:r>
            <w:r w:rsidRPr="001457C9">
              <w:rPr>
                <w:sz w:val="18"/>
                <w:szCs w:val="18"/>
                <w:lang w:val="en-AU"/>
              </w:rPr>
              <w:t>continuous and growing collaboration</w:t>
            </w:r>
            <w:r w:rsidR="001E2148" w:rsidRPr="001457C9">
              <w:rPr>
                <w:sz w:val="18"/>
                <w:szCs w:val="18"/>
                <w:lang w:val="en-AU"/>
              </w:rPr>
              <w:t xml:space="preserve">, and </w:t>
            </w:r>
            <w:r w:rsidR="00AF213C" w:rsidRPr="001457C9">
              <w:rPr>
                <w:sz w:val="18"/>
                <w:szCs w:val="18"/>
                <w:lang w:val="en-AU"/>
              </w:rPr>
              <w:t>two-way</w:t>
            </w:r>
            <w:r w:rsidR="001E2148" w:rsidRPr="001457C9">
              <w:rPr>
                <w:sz w:val="18"/>
                <w:szCs w:val="18"/>
                <w:lang w:val="en-AU"/>
              </w:rPr>
              <w:t xml:space="preserve"> exchange</w:t>
            </w:r>
            <w:r w:rsidRPr="001457C9">
              <w:rPr>
                <w:sz w:val="18"/>
                <w:szCs w:val="18"/>
                <w:lang w:val="en-AU"/>
              </w:rPr>
              <w:t>?</w:t>
            </w:r>
            <w:r w:rsidR="00D60F95" w:rsidRPr="001457C9">
              <w:rPr>
                <w:sz w:val="18"/>
                <w:szCs w:val="18"/>
                <w:lang w:val="en-AU"/>
              </w:rPr>
              <w:t xml:space="preserve"> </w:t>
            </w:r>
            <w:r w:rsidR="00F67DBC" w:rsidRPr="001457C9">
              <w:rPr>
                <w:sz w:val="18"/>
                <w:szCs w:val="18"/>
                <w:lang w:val="en-AU"/>
              </w:rPr>
              <w:t xml:space="preserve">To what extent are AGEs </w:t>
            </w:r>
            <w:r w:rsidR="0079091D" w:rsidRPr="001457C9">
              <w:rPr>
                <w:sz w:val="18"/>
                <w:szCs w:val="18"/>
                <w:lang w:val="en-AU"/>
              </w:rPr>
              <w:t xml:space="preserve">outsourcing </w:t>
            </w:r>
            <w:r w:rsidR="00E512F2" w:rsidRPr="001457C9">
              <w:rPr>
                <w:sz w:val="18"/>
                <w:szCs w:val="18"/>
                <w:lang w:val="en-AU"/>
              </w:rPr>
              <w:t>assistance under the partnership</w:t>
            </w:r>
            <w:r w:rsidR="0079091D" w:rsidRPr="001457C9">
              <w:rPr>
                <w:sz w:val="18"/>
                <w:szCs w:val="18"/>
                <w:lang w:val="en-AU"/>
              </w:rPr>
              <w:t xml:space="preserve"> to third party providers</w:t>
            </w:r>
            <w:r w:rsidR="00E512F2" w:rsidRPr="001457C9">
              <w:rPr>
                <w:sz w:val="18"/>
                <w:szCs w:val="18"/>
                <w:lang w:val="en-AU"/>
              </w:rPr>
              <w:t>?</w:t>
            </w:r>
            <w:r w:rsidR="00A1323D" w:rsidRPr="001457C9">
              <w:rPr>
                <w:sz w:val="18"/>
                <w:szCs w:val="18"/>
                <w:lang w:val="en-AU"/>
              </w:rPr>
              <w:t xml:space="preserve"> </w:t>
            </w:r>
            <w:r w:rsidRPr="001457C9">
              <w:rPr>
                <w:sz w:val="18"/>
                <w:szCs w:val="18"/>
                <w:lang w:val="en-AU"/>
              </w:rPr>
              <w:t>Which areas of policy, governance or regulatory improvement have been targeted for collaboration under thematic priority areas?</w:t>
            </w:r>
            <w:r w:rsidR="00D60F95" w:rsidRPr="001457C9">
              <w:rPr>
                <w:sz w:val="18"/>
                <w:szCs w:val="18"/>
                <w:lang w:val="en-AU"/>
              </w:rPr>
              <w:t xml:space="preserve"> </w:t>
            </w:r>
            <w:r w:rsidRPr="001457C9">
              <w:rPr>
                <w:sz w:val="18"/>
                <w:szCs w:val="18"/>
                <w:lang w:val="en-AU"/>
              </w:rPr>
              <w:t>How has the program contributed to greater cooperation between AGEs and SGEs on common challenges?</w:t>
            </w:r>
            <w:r w:rsidR="00A1323D" w:rsidRPr="001457C9">
              <w:rPr>
                <w:sz w:val="18"/>
                <w:szCs w:val="18"/>
                <w:lang w:val="en-AU"/>
              </w:rPr>
              <w:t xml:space="preserve"> </w:t>
            </w:r>
            <w:r w:rsidR="00217D9C" w:rsidRPr="001457C9">
              <w:rPr>
                <w:sz w:val="18"/>
                <w:szCs w:val="18"/>
                <w:lang w:val="en-AU"/>
              </w:rPr>
              <w:t>H</w:t>
            </w:r>
            <w:r w:rsidR="00A904E3" w:rsidRPr="001457C9">
              <w:rPr>
                <w:sz w:val="18"/>
                <w:szCs w:val="18"/>
                <w:lang w:val="en-AU"/>
              </w:rPr>
              <w:t>ave partnership</w:t>
            </w:r>
            <w:r w:rsidR="00217D9C" w:rsidRPr="001457C9">
              <w:rPr>
                <w:sz w:val="18"/>
                <w:szCs w:val="18"/>
                <w:lang w:val="en-AU"/>
              </w:rPr>
              <w:t>s</w:t>
            </w:r>
            <w:r w:rsidR="00A61B4B" w:rsidRPr="001457C9">
              <w:rPr>
                <w:sz w:val="18"/>
                <w:szCs w:val="18"/>
                <w:lang w:val="en-AU"/>
              </w:rPr>
              <w:t xml:space="preserve"> </w:t>
            </w:r>
            <w:r w:rsidR="00A904E3" w:rsidRPr="001457C9">
              <w:rPr>
                <w:sz w:val="18"/>
                <w:szCs w:val="18"/>
                <w:lang w:val="en-AU"/>
              </w:rPr>
              <w:t>evolved over time</w:t>
            </w:r>
            <w:r w:rsidR="00217D9C" w:rsidRPr="001457C9">
              <w:rPr>
                <w:sz w:val="18"/>
                <w:szCs w:val="18"/>
                <w:lang w:val="en-AU"/>
              </w:rPr>
              <w:t xml:space="preserve"> towards </w:t>
            </w:r>
            <w:r w:rsidR="00B10110" w:rsidRPr="001457C9">
              <w:rPr>
                <w:sz w:val="18"/>
                <w:szCs w:val="18"/>
                <w:lang w:val="en-AU"/>
              </w:rPr>
              <w:t>sustainability</w:t>
            </w:r>
            <w:r w:rsidR="00A61B4B" w:rsidRPr="001457C9">
              <w:rPr>
                <w:sz w:val="18"/>
                <w:szCs w:val="18"/>
                <w:lang w:val="en-AU"/>
              </w:rPr>
              <w:t>?</w:t>
            </w:r>
          </w:p>
        </w:tc>
        <w:tc>
          <w:tcPr>
            <w:tcW w:w="3260" w:type="dxa"/>
            <w:hideMark/>
          </w:tcPr>
          <w:p w14:paraId="7B8A7189" w14:textId="1B61F0DC"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 xml:space="preserve">No of AGEs/SGEs involved in partnerships by workstream, theme and </w:t>
            </w:r>
            <w:r w:rsidR="00AF213C" w:rsidRPr="001457C9">
              <w:rPr>
                <w:rFonts w:cstheme="minorHAnsi"/>
                <w:sz w:val="18"/>
                <w:szCs w:val="18"/>
                <w:lang w:val="en-AU" w:eastAsia="en-AU"/>
              </w:rPr>
              <w:t>country.</w:t>
            </w:r>
          </w:p>
          <w:p w14:paraId="09327F8C" w14:textId="36CF08F1"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 xml:space="preserve">Assessments of extent to which individual partnerships have met agreed </w:t>
            </w:r>
            <w:r w:rsidR="00AF213C" w:rsidRPr="001457C9">
              <w:rPr>
                <w:rFonts w:cstheme="minorHAnsi"/>
                <w:sz w:val="18"/>
                <w:szCs w:val="18"/>
                <w:lang w:val="en-AU" w:eastAsia="en-AU"/>
              </w:rPr>
              <w:t>objectives.</w:t>
            </w:r>
            <w:r w:rsidRPr="001457C9">
              <w:rPr>
                <w:rFonts w:cstheme="minorHAnsi"/>
                <w:sz w:val="18"/>
                <w:szCs w:val="18"/>
                <w:lang w:val="en-AU" w:eastAsia="en-AU"/>
              </w:rPr>
              <w:t xml:space="preserve"> </w:t>
            </w:r>
          </w:p>
          <w:p w14:paraId="44FB552A" w14:textId="4E09E82E" w:rsidR="00E512F2" w:rsidRPr="001457C9" w:rsidRDefault="002A30B2"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 xml:space="preserve">Percentage of AGE </w:t>
            </w:r>
            <w:r w:rsidR="0086463D" w:rsidRPr="001457C9">
              <w:rPr>
                <w:rFonts w:cstheme="minorHAnsi"/>
                <w:sz w:val="18"/>
                <w:szCs w:val="18"/>
                <w:lang w:val="en-AU" w:eastAsia="en-AU"/>
              </w:rPr>
              <w:t xml:space="preserve">funding </w:t>
            </w:r>
            <w:r w:rsidRPr="001457C9">
              <w:rPr>
                <w:rFonts w:cstheme="minorHAnsi"/>
                <w:sz w:val="18"/>
                <w:szCs w:val="18"/>
                <w:lang w:val="en-AU" w:eastAsia="en-AU"/>
              </w:rPr>
              <w:t xml:space="preserve">utilised for third party providers, and type of assistance </w:t>
            </w:r>
            <w:r w:rsidR="00AF213C" w:rsidRPr="001457C9">
              <w:rPr>
                <w:rFonts w:cstheme="minorHAnsi"/>
                <w:sz w:val="18"/>
                <w:szCs w:val="18"/>
                <w:lang w:val="en-AU" w:eastAsia="en-AU"/>
              </w:rPr>
              <w:t>provided.</w:t>
            </w:r>
          </w:p>
          <w:p w14:paraId="7153CB30" w14:textId="6DF10AAF"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 xml:space="preserve">Examples of relationships consolidating through sustained collaboration </w:t>
            </w:r>
            <w:r w:rsidR="00483DE4" w:rsidRPr="001457C9">
              <w:rPr>
                <w:rFonts w:cstheme="minorHAnsi"/>
                <w:sz w:val="18"/>
                <w:szCs w:val="18"/>
                <w:lang w:val="en-AU" w:eastAsia="en-AU"/>
              </w:rPr>
              <w:t>and two-way</w:t>
            </w:r>
            <w:r w:rsidR="001E2148" w:rsidRPr="001457C9">
              <w:rPr>
                <w:rFonts w:cstheme="minorHAnsi"/>
                <w:sz w:val="18"/>
                <w:szCs w:val="18"/>
                <w:lang w:val="en-AU" w:eastAsia="en-AU"/>
              </w:rPr>
              <w:t xml:space="preserve"> exchange </w:t>
            </w:r>
            <w:r w:rsidRPr="001457C9">
              <w:rPr>
                <w:rFonts w:cstheme="minorHAnsi"/>
                <w:sz w:val="18"/>
                <w:szCs w:val="18"/>
                <w:lang w:val="en-AU" w:eastAsia="en-AU"/>
              </w:rPr>
              <w:t>(WS1)</w:t>
            </w:r>
            <w:r w:rsidR="00AF213C">
              <w:rPr>
                <w:rFonts w:cstheme="minorHAnsi"/>
                <w:sz w:val="18"/>
                <w:szCs w:val="18"/>
                <w:lang w:val="en-AU" w:eastAsia="en-AU"/>
              </w:rPr>
              <w:t>.</w:t>
            </w:r>
          </w:p>
          <w:p w14:paraId="36A6EC85" w14:textId="5333D841"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Examples of continuing relationships established from the basis of one-off activities (WS2)</w:t>
            </w:r>
            <w:r w:rsidR="00AF213C">
              <w:rPr>
                <w:rFonts w:cstheme="minorHAnsi"/>
                <w:sz w:val="18"/>
                <w:szCs w:val="18"/>
                <w:lang w:val="en-AU" w:eastAsia="en-AU"/>
              </w:rPr>
              <w:t>.</w:t>
            </w:r>
          </w:p>
          <w:p w14:paraId="1A20FC98" w14:textId="10599643"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Examples and analysis, by theme, of cooperation among agencies</w:t>
            </w:r>
            <w:r w:rsidR="00AF213C">
              <w:rPr>
                <w:sz w:val="18"/>
                <w:szCs w:val="18"/>
                <w:lang w:val="en-AU"/>
              </w:rPr>
              <w:t>.</w:t>
            </w:r>
          </w:p>
          <w:p w14:paraId="3CCC7C5D" w14:textId="37F042D2" w:rsidR="00845688" w:rsidRPr="001457C9" w:rsidRDefault="00EE722F"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 xml:space="preserve">Analysis of </w:t>
            </w:r>
            <w:r w:rsidR="00517768" w:rsidRPr="001457C9">
              <w:rPr>
                <w:sz w:val="18"/>
                <w:szCs w:val="18"/>
                <w:lang w:val="en-AU"/>
              </w:rPr>
              <w:t xml:space="preserve">partnerships </w:t>
            </w:r>
            <w:r w:rsidRPr="001457C9">
              <w:rPr>
                <w:sz w:val="18"/>
                <w:szCs w:val="18"/>
                <w:lang w:val="en-AU"/>
              </w:rPr>
              <w:t xml:space="preserve">by type </w:t>
            </w:r>
            <w:r w:rsidR="00517768" w:rsidRPr="001457C9">
              <w:rPr>
                <w:sz w:val="18"/>
                <w:szCs w:val="18"/>
                <w:lang w:val="en-AU"/>
              </w:rPr>
              <w:t>(</w:t>
            </w:r>
            <w:r w:rsidR="004D5154" w:rsidRPr="001457C9">
              <w:rPr>
                <w:sz w:val="18"/>
                <w:szCs w:val="18"/>
                <w:lang w:val="en-AU"/>
              </w:rPr>
              <w:t>single agency/</w:t>
            </w:r>
            <w:r w:rsidR="00517768" w:rsidRPr="001457C9">
              <w:rPr>
                <w:sz w:val="18"/>
                <w:szCs w:val="18"/>
                <w:lang w:val="en-AU"/>
              </w:rPr>
              <w:t>co-lead/co-funded with existing programs</w:t>
            </w:r>
            <w:r w:rsidR="00605A5A" w:rsidRPr="001457C9">
              <w:rPr>
                <w:sz w:val="18"/>
                <w:szCs w:val="18"/>
                <w:lang w:val="en-AU"/>
              </w:rPr>
              <w:t>/</w:t>
            </w:r>
            <w:r w:rsidR="00217D9C" w:rsidRPr="001457C9">
              <w:rPr>
                <w:sz w:val="18"/>
                <w:szCs w:val="18"/>
                <w:lang w:val="en-AU"/>
              </w:rPr>
              <w:t>non-ODA elements</w:t>
            </w:r>
            <w:r w:rsidR="00517768" w:rsidRPr="001457C9">
              <w:rPr>
                <w:sz w:val="18"/>
                <w:szCs w:val="18"/>
                <w:lang w:val="en-AU"/>
              </w:rPr>
              <w:t xml:space="preserve">) </w:t>
            </w:r>
            <w:r w:rsidRPr="001457C9">
              <w:rPr>
                <w:sz w:val="18"/>
                <w:szCs w:val="18"/>
                <w:lang w:val="en-AU"/>
              </w:rPr>
              <w:t>including changes over time</w:t>
            </w:r>
            <w:r w:rsidR="00AF213C">
              <w:rPr>
                <w:sz w:val="18"/>
                <w:szCs w:val="18"/>
                <w:lang w:val="en-AU"/>
              </w:rPr>
              <w:t>.</w:t>
            </w:r>
          </w:p>
        </w:tc>
        <w:tc>
          <w:tcPr>
            <w:tcW w:w="3969" w:type="dxa"/>
            <w:hideMark/>
          </w:tcPr>
          <w:p w14:paraId="0BCBD1A8" w14:textId="174047A3"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 xml:space="preserve">T2 - </w:t>
            </w:r>
            <w:r w:rsidR="009070E8" w:rsidRPr="001457C9">
              <w:rPr>
                <w:rFonts w:cstheme="minorHAnsi"/>
                <w:sz w:val="18"/>
                <w:szCs w:val="18"/>
                <w:lang w:val="en-AU" w:eastAsia="en-AU"/>
              </w:rPr>
              <w:t>‘</w:t>
            </w:r>
            <w:r w:rsidRPr="001457C9">
              <w:rPr>
                <w:rFonts w:cstheme="minorHAnsi"/>
                <w:sz w:val="18"/>
                <w:szCs w:val="18"/>
                <w:lang w:val="en-AU" w:eastAsia="en-AU"/>
              </w:rPr>
              <w:t xml:space="preserve">Number of Government institutions, organisations or systems Australia has supported in the reporting period to strengthen accountability and/or inclusion, including examples of assistance provided and significant policy change </w:t>
            </w:r>
            <w:r w:rsidR="00AF213C" w:rsidRPr="001457C9">
              <w:rPr>
                <w:rFonts w:cstheme="minorHAnsi"/>
                <w:sz w:val="18"/>
                <w:szCs w:val="18"/>
                <w:lang w:val="en-AU" w:eastAsia="en-AU"/>
              </w:rPr>
              <w:t>achieved’.</w:t>
            </w:r>
          </w:p>
          <w:p w14:paraId="2536D3A7" w14:textId="1808E76C" w:rsidR="00B83188" w:rsidRPr="001457C9" w:rsidRDefault="009070E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w:t>
            </w:r>
            <w:r w:rsidR="00B83188" w:rsidRPr="001457C9">
              <w:rPr>
                <w:rFonts w:cstheme="minorHAnsi"/>
                <w:sz w:val="18"/>
                <w:szCs w:val="18"/>
                <w:lang w:val="en-AU" w:eastAsia="en-AU"/>
              </w:rPr>
              <w:t xml:space="preserve">Countries supported with policy and technical advice on economic reform and management, including examples and results </w:t>
            </w:r>
            <w:r w:rsidR="00AF213C" w:rsidRPr="001457C9">
              <w:rPr>
                <w:rFonts w:cstheme="minorHAnsi"/>
                <w:sz w:val="18"/>
                <w:szCs w:val="18"/>
                <w:lang w:val="en-AU" w:eastAsia="en-AU"/>
              </w:rPr>
              <w:t>achieved’.</w:t>
            </w:r>
          </w:p>
          <w:p w14:paraId="43627B4B" w14:textId="0B38B415" w:rsidR="00B83188" w:rsidRPr="001457C9" w:rsidRDefault="009070E8" w:rsidP="7E192DCB">
            <w:pPr>
              <w:spacing w:before="0" w:after="0"/>
              <w:cnfStyle w:val="000000100000" w:firstRow="0" w:lastRow="0" w:firstColumn="0" w:lastColumn="0" w:oddVBand="0" w:evenVBand="0" w:oddHBand="1" w:evenHBand="0" w:firstRowFirstColumn="0" w:firstRowLastColumn="0" w:lastRowFirstColumn="0" w:lastRowLastColumn="0"/>
              <w:rPr>
                <w:sz w:val="18"/>
                <w:szCs w:val="18"/>
                <w:lang w:eastAsia="en-AU"/>
              </w:rPr>
            </w:pPr>
            <w:r w:rsidRPr="7E192DCB">
              <w:rPr>
                <w:sz w:val="18"/>
                <w:szCs w:val="18"/>
                <w:lang w:eastAsia="en-AU"/>
              </w:rPr>
              <w:t>‘</w:t>
            </w:r>
            <w:r w:rsidR="00B83188" w:rsidRPr="7E192DCB">
              <w:rPr>
                <w:sz w:val="18"/>
                <w:szCs w:val="18"/>
                <w:lang w:eastAsia="en-AU"/>
              </w:rPr>
              <w:t>ODA funding channelled to Women’s Equality Organisations and Institutions</w:t>
            </w:r>
            <w:r w:rsidRPr="7E192DCB">
              <w:rPr>
                <w:sz w:val="18"/>
                <w:szCs w:val="18"/>
                <w:lang w:eastAsia="en-AU"/>
              </w:rPr>
              <w:t>’</w:t>
            </w:r>
            <w:r w:rsidR="00AF213C" w:rsidRPr="7E192DCB">
              <w:rPr>
                <w:sz w:val="18"/>
                <w:szCs w:val="18"/>
                <w:lang w:eastAsia="en-AU"/>
              </w:rPr>
              <w:t>.</w:t>
            </w:r>
          </w:p>
          <w:p w14:paraId="69647FC4" w14:textId="055E2C45" w:rsidR="00B83188" w:rsidRPr="001457C9" w:rsidRDefault="009070E8" w:rsidP="00AF213C">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rFonts w:cstheme="minorHAnsi"/>
                <w:sz w:val="18"/>
                <w:szCs w:val="18"/>
                <w:lang w:val="en-AU" w:eastAsia="en-AU"/>
              </w:rPr>
              <w:t>‘</w:t>
            </w:r>
            <w:r w:rsidR="00B83188" w:rsidRPr="001457C9">
              <w:rPr>
                <w:rFonts w:cstheme="minorHAnsi"/>
                <w:sz w:val="18"/>
                <w:szCs w:val="18"/>
                <w:lang w:val="en-AU" w:eastAsia="en-AU"/>
              </w:rPr>
              <w:t>Number of PWD organisations (regional/ national/ state/ local) receiving capacity building support</w:t>
            </w:r>
            <w:r w:rsidRPr="001457C9">
              <w:rPr>
                <w:rFonts w:cstheme="minorHAnsi"/>
                <w:sz w:val="18"/>
                <w:szCs w:val="18"/>
                <w:lang w:val="en-AU" w:eastAsia="en-AU"/>
              </w:rPr>
              <w:t>’</w:t>
            </w:r>
            <w:r w:rsidR="00AF213C">
              <w:rPr>
                <w:rFonts w:cstheme="minorHAnsi"/>
                <w:sz w:val="18"/>
                <w:szCs w:val="18"/>
                <w:lang w:val="en-AU" w:eastAsia="en-AU"/>
              </w:rPr>
              <w:t xml:space="preserve"> </w:t>
            </w:r>
            <w:r w:rsidR="00B83188" w:rsidRPr="001457C9">
              <w:rPr>
                <w:sz w:val="18"/>
                <w:szCs w:val="18"/>
                <w:lang w:val="en-AU"/>
              </w:rPr>
              <w:t>(</w:t>
            </w:r>
            <w:r w:rsidR="008C021E">
              <w:rPr>
                <w:sz w:val="18"/>
                <w:szCs w:val="18"/>
                <w:lang w:val="en-AU"/>
              </w:rPr>
              <w:t>Inclusive</w:t>
            </w:r>
            <w:r w:rsidR="00B83188" w:rsidRPr="001457C9">
              <w:rPr>
                <w:sz w:val="18"/>
                <w:szCs w:val="18"/>
                <w:lang w:val="en-AU"/>
              </w:rPr>
              <w:t xml:space="preserve"> and Eq</w:t>
            </w:r>
            <w:r w:rsidR="008C021E">
              <w:rPr>
                <w:sz w:val="18"/>
                <w:szCs w:val="18"/>
                <w:lang w:val="en-AU"/>
              </w:rPr>
              <w:t>uitable</w:t>
            </w:r>
            <w:r w:rsidR="00B83188" w:rsidRPr="001457C9">
              <w:rPr>
                <w:sz w:val="18"/>
                <w:szCs w:val="18"/>
                <w:lang w:val="en-AU"/>
              </w:rPr>
              <w:t xml:space="preserve"> Pub</w:t>
            </w:r>
            <w:r w:rsidR="008C021E">
              <w:rPr>
                <w:sz w:val="18"/>
                <w:szCs w:val="18"/>
                <w:lang w:val="en-AU"/>
              </w:rPr>
              <w:t>lic</w:t>
            </w:r>
            <w:r w:rsidR="00B83188" w:rsidRPr="001457C9">
              <w:rPr>
                <w:sz w:val="18"/>
                <w:szCs w:val="18"/>
                <w:lang w:val="en-AU"/>
              </w:rPr>
              <w:t xml:space="preserve"> </w:t>
            </w:r>
            <w:r w:rsidR="008C021E" w:rsidRPr="001457C9">
              <w:rPr>
                <w:sz w:val="18"/>
                <w:szCs w:val="18"/>
                <w:lang w:val="en-AU"/>
              </w:rPr>
              <w:t>Insti</w:t>
            </w:r>
            <w:r w:rsidR="008C021E">
              <w:rPr>
                <w:sz w:val="18"/>
                <w:szCs w:val="18"/>
                <w:lang w:val="en-AU"/>
              </w:rPr>
              <w:t>tutions</w:t>
            </w:r>
            <w:r w:rsidR="00B83188" w:rsidRPr="001457C9">
              <w:rPr>
                <w:sz w:val="18"/>
                <w:szCs w:val="18"/>
                <w:lang w:val="en-AU"/>
              </w:rPr>
              <w:t xml:space="preserve"> / all themes)</w:t>
            </w:r>
            <w:r w:rsidR="00AF213C">
              <w:rPr>
                <w:sz w:val="18"/>
                <w:szCs w:val="18"/>
                <w:lang w:val="en-AU"/>
              </w:rPr>
              <w:t>.</w:t>
            </w:r>
          </w:p>
        </w:tc>
        <w:tc>
          <w:tcPr>
            <w:tcW w:w="3118" w:type="dxa"/>
            <w:hideMark/>
          </w:tcPr>
          <w:p w14:paraId="1E56469C" w14:textId="42069922"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700" w:type="dxa"/>
            <w:hideMark/>
          </w:tcPr>
          <w:p w14:paraId="6EDF8AD6" w14:textId="08D4FB02"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 xml:space="preserve">AGEs have the motivation, </w:t>
            </w:r>
            <w:r w:rsidR="003519C4" w:rsidRPr="001457C9">
              <w:rPr>
                <w:rFonts w:cstheme="minorHAnsi"/>
                <w:sz w:val="18"/>
                <w:szCs w:val="18"/>
                <w:lang w:val="en-AU" w:eastAsia="en-AU"/>
              </w:rPr>
              <w:t>bandwidth,</w:t>
            </w:r>
            <w:r w:rsidRPr="001457C9">
              <w:rPr>
                <w:rFonts w:cstheme="minorHAnsi"/>
                <w:sz w:val="18"/>
                <w:szCs w:val="18"/>
                <w:lang w:val="en-AU" w:eastAsia="en-AU"/>
              </w:rPr>
              <w:t xml:space="preserve"> and support to engage actively with partners on implementation and report back on benefits, </w:t>
            </w:r>
            <w:r w:rsidR="003519C4" w:rsidRPr="001457C9">
              <w:rPr>
                <w:rFonts w:cstheme="minorHAnsi"/>
                <w:sz w:val="18"/>
                <w:szCs w:val="18"/>
                <w:lang w:val="en-AU" w:eastAsia="en-AU"/>
              </w:rPr>
              <w:t>successes,</w:t>
            </w:r>
            <w:r w:rsidRPr="001457C9">
              <w:rPr>
                <w:rFonts w:cstheme="minorHAnsi"/>
                <w:sz w:val="18"/>
                <w:szCs w:val="18"/>
                <w:lang w:val="en-AU" w:eastAsia="en-AU"/>
              </w:rPr>
              <w:t xml:space="preserve"> and lessons</w:t>
            </w:r>
            <w:r w:rsidR="00AF213C">
              <w:rPr>
                <w:rFonts w:cstheme="minorHAnsi"/>
                <w:sz w:val="18"/>
                <w:szCs w:val="18"/>
                <w:lang w:val="en-AU" w:eastAsia="en-AU"/>
              </w:rPr>
              <w:t>.</w:t>
            </w:r>
          </w:p>
          <w:p w14:paraId="10DE2E7A" w14:textId="6DAE2815"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SGEs are willing to participate in feedback mechanisms and make relevant people available for periodic interview</w:t>
            </w:r>
            <w:r w:rsidR="00AF213C">
              <w:rPr>
                <w:rFonts w:cstheme="minorHAnsi"/>
                <w:sz w:val="18"/>
                <w:szCs w:val="18"/>
                <w:lang w:val="en-AU" w:eastAsia="en-AU"/>
              </w:rPr>
              <w:t>.</w:t>
            </w:r>
          </w:p>
        </w:tc>
        <w:tc>
          <w:tcPr>
            <w:tcW w:w="1700" w:type="dxa"/>
            <w:hideMark/>
          </w:tcPr>
          <w:p w14:paraId="36A9C62D"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AGE proposals and reporting/ interviews</w:t>
            </w:r>
          </w:p>
          <w:p w14:paraId="2A248D9B"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CoP sessions</w:t>
            </w:r>
          </w:p>
          <w:p w14:paraId="5759444E"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DFAT post observation and reporting</w:t>
            </w:r>
          </w:p>
          <w:p w14:paraId="169E4BBD"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Periodic SGE interviews</w:t>
            </w:r>
          </w:p>
          <w:p w14:paraId="51CC5E9C"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Case studies of selected core partnerships</w:t>
            </w:r>
          </w:p>
        </w:tc>
        <w:tc>
          <w:tcPr>
            <w:tcW w:w="1700" w:type="dxa"/>
            <w:hideMark/>
          </w:tcPr>
          <w:p w14:paraId="2856756B" w14:textId="2E01E43A"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DFAT and ESC for oversight and reporting to high-level officials</w:t>
            </w:r>
            <w:r w:rsidR="00AF213C">
              <w:rPr>
                <w:rFonts w:cstheme="minorHAnsi"/>
                <w:sz w:val="18"/>
                <w:szCs w:val="18"/>
                <w:lang w:val="en-AU" w:eastAsia="en-AU"/>
              </w:rPr>
              <w:t>.</w:t>
            </w:r>
          </w:p>
          <w:p w14:paraId="17E34F2F" w14:textId="199D41FD"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DFAT for annual aid program performance reporting</w:t>
            </w:r>
            <w:r w:rsidR="00AF213C">
              <w:rPr>
                <w:rFonts w:cstheme="minorHAnsi"/>
                <w:sz w:val="18"/>
                <w:szCs w:val="18"/>
                <w:lang w:val="en-AU" w:eastAsia="en-AU"/>
              </w:rPr>
              <w:t>.</w:t>
            </w:r>
          </w:p>
        </w:tc>
      </w:tr>
      <w:tr w:rsidR="00C42279" w:rsidRPr="001457C9" w14:paraId="6AD5664C" w14:textId="77777777" w:rsidTr="7E192DCB">
        <w:tc>
          <w:tcPr>
            <w:cnfStyle w:val="001000000000" w:firstRow="0" w:lastRow="0" w:firstColumn="1" w:lastColumn="0" w:oddVBand="0" w:evenVBand="0" w:oddHBand="0" w:evenHBand="0" w:firstRowFirstColumn="0" w:firstRowLastColumn="0" w:lastRowFirstColumn="0" w:lastRowLastColumn="0"/>
            <w:tcW w:w="2657" w:type="dxa"/>
            <w:hideMark/>
          </w:tcPr>
          <w:p w14:paraId="251043AE" w14:textId="28CC6441" w:rsidR="004B2EA6" w:rsidRPr="001457C9" w:rsidRDefault="00B83188" w:rsidP="001457C9">
            <w:pPr>
              <w:spacing w:before="0" w:after="0"/>
              <w:rPr>
                <w:sz w:val="18"/>
                <w:szCs w:val="18"/>
                <w:lang w:val="en-AU"/>
              </w:rPr>
            </w:pPr>
            <w:r w:rsidRPr="001457C9">
              <w:rPr>
                <w:b/>
                <w:sz w:val="18"/>
                <w:szCs w:val="18"/>
                <w:lang w:val="en-AU"/>
              </w:rPr>
              <w:t>EOPO2</w:t>
            </w:r>
            <w:r w:rsidRPr="001457C9">
              <w:rPr>
                <w:sz w:val="18"/>
                <w:szCs w:val="18"/>
                <w:lang w:val="en-AU"/>
              </w:rPr>
              <w:t xml:space="preserve">: </w:t>
            </w:r>
            <w:r w:rsidR="00F845D4" w:rsidRPr="001457C9">
              <w:rPr>
                <w:sz w:val="18"/>
                <w:szCs w:val="18"/>
                <w:lang w:val="en-AU"/>
              </w:rPr>
              <w:t>SGEs improve policy and practice in identified thematic priority areas</w:t>
            </w:r>
            <w:r w:rsidR="004B2EA6" w:rsidRPr="001457C9">
              <w:rPr>
                <w:sz w:val="18"/>
                <w:szCs w:val="18"/>
                <w:lang w:val="en-AU"/>
              </w:rPr>
              <w:t>*</w:t>
            </w:r>
            <w:r w:rsidR="00F845D4" w:rsidRPr="001457C9">
              <w:rPr>
                <w:sz w:val="18"/>
                <w:szCs w:val="18"/>
                <w:lang w:val="en-AU"/>
              </w:rPr>
              <w:t xml:space="preserve"> in support of economic and social</w:t>
            </w:r>
            <w:r w:rsidR="00BC0532">
              <w:rPr>
                <w:sz w:val="18"/>
                <w:szCs w:val="18"/>
                <w:lang w:val="en-AU"/>
              </w:rPr>
              <w:t xml:space="preserve"> </w:t>
            </w:r>
            <w:r w:rsidR="00F845D4" w:rsidRPr="001457C9">
              <w:rPr>
                <w:sz w:val="18"/>
                <w:szCs w:val="18"/>
                <w:lang w:val="en-AU"/>
              </w:rPr>
              <w:t>development</w:t>
            </w:r>
          </w:p>
          <w:p w14:paraId="00708B59" w14:textId="77777777" w:rsidR="004B2EA6" w:rsidRPr="001457C9" w:rsidRDefault="004B2EA6" w:rsidP="001457C9">
            <w:pPr>
              <w:spacing w:before="0" w:after="0"/>
              <w:rPr>
                <w:sz w:val="18"/>
                <w:szCs w:val="18"/>
                <w:lang w:val="en-AU"/>
              </w:rPr>
            </w:pPr>
          </w:p>
          <w:p w14:paraId="6367DEBB" w14:textId="2D1FBCAD" w:rsidR="00B83188" w:rsidRPr="001457C9" w:rsidRDefault="004B2EA6" w:rsidP="001457C9">
            <w:pPr>
              <w:spacing w:before="0" w:after="0"/>
              <w:rPr>
                <w:sz w:val="18"/>
                <w:szCs w:val="18"/>
                <w:lang w:val="en-AU"/>
              </w:rPr>
            </w:pPr>
            <w:r w:rsidRPr="001457C9">
              <w:rPr>
                <w:sz w:val="18"/>
                <w:szCs w:val="18"/>
                <w:lang w:val="en-AU"/>
              </w:rPr>
              <w:t>(</w:t>
            </w:r>
            <w:r w:rsidR="00D243B4" w:rsidRPr="001457C9">
              <w:rPr>
                <w:sz w:val="18"/>
                <w:szCs w:val="18"/>
                <w:lang w:val="en-AU"/>
              </w:rPr>
              <w:t>*</w:t>
            </w:r>
            <w:r w:rsidRPr="001457C9">
              <w:rPr>
                <w:sz w:val="18"/>
                <w:szCs w:val="18"/>
                <w:lang w:val="en-AU"/>
              </w:rPr>
              <w:t xml:space="preserve">climate and energy, education and skills, </w:t>
            </w:r>
            <w:r w:rsidR="477E4895" w:rsidRPr="001457C9">
              <w:rPr>
                <w:sz w:val="18"/>
                <w:szCs w:val="18"/>
                <w:lang w:val="en-AU" w:eastAsia="en-AU"/>
              </w:rPr>
              <w:t>sustainable</w:t>
            </w:r>
            <w:r w:rsidR="1E770B5E" w:rsidRPr="001457C9">
              <w:rPr>
                <w:sz w:val="18"/>
                <w:szCs w:val="18"/>
                <w:lang w:val="en-AU" w:eastAsia="en-AU"/>
              </w:rPr>
              <w:t xml:space="preserve"> </w:t>
            </w:r>
            <w:r w:rsidRPr="001457C9">
              <w:rPr>
                <w:sz w:val="18"/>
                <w:szCs w:val="18"/>
                <w:lang w:val="en-AU"/>
              </w:rPr>
              <w:t xml:space="preserve">agriculture and food security, effective </w:t>
            </w:r>
            <w:r w:rsidR="00D243B4" w:rsidRPr="001457C9">
              <w:rPr>
                <w:sz w:val="18"/>
                <w:szCs w:val="18"/>
                <w:lang w:val="en-AU"/>
              </w:rPr>
              <w:t xml:space="preserve">and </w:t>
            </w:r>
            <w:r w:rsidRPr="001457C9">
              <w:rPr>
                <w:sz w:val="18"/>
                <w:szCs w:val="18"/>
                <w:lang w:val="en-AU"/>
              </w:rPr>
              <w:t xml:space="preserve">inclusive public institutions) </w:t>
            </w:r>
          </w:p>
        </w:tc>
        <w:tc>
          <w:tcPr>
            <w:tcW w:w="3439" w:type="dxa"/>
            <w:hideMark/>
          </w:tcPr>
          <w:p w14:paraId="22D88699" w14:textId="2F484F6D"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What policy or implementation changes have SGEs made in areas related to partnership activities?</w:t>
            </w:r>
            <w:r w:rsidR="00D60F95" w:rsidRPr="001457C9">
              <w:rPr>
                <w:sz w:val="18"/>
                <w:szCs w:val="18"/>
                <w:lang w:val="en-AU"/>
              </w:rPr>
              <w:t xml:space="preserve"> </w:t>
            </w:r>
            <w:r w:rsidRPr="001457C9">
              <w:rPr>
                <w:sz w:val="18"/>
                <w:szCs w:val="18"/>
                <w:lang w:val="en-AU"/>
              </w:rPr>
              <w:t xml:space="preserve">Have AGEs influenced SGE shifts in policy or implementation? Are gender and social inclusion outcomes being realised? </w:t>
            </w:r>
          </w:p>
        </w:tc>
        <w:tc>
          <w:tcPr>
            <w:tcW w:w="3260" w:type="dxa"/>
            <w:hideMark/>
          </w:tcPr>
          <w:p w14:paraId="67B06D2D" w14:textId="135889DF"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Analysis of contribution of AGE assistance towards significant policy change achieved, by theme and country</w:t>
            </w:r>
            <w:r w:rsidR="00F51998">
              <w:rPr>
                <w:rFonts w:cstheme="minorHAnsi"/>
                <w:sz w:val="18"/>
                <w:szCs w:val="18"/>
                <w:lang w:val="en-AU" w:eastAsia="en-AU"/>
              </w:rPr>
              <w:t>.</w:t>
            </w:r>
            <w:r w:rsidRPr="001457C9">
              <w:rPr>
                <w:rFonts w:cstheme="minorHAnsi"/>
                <w:sz w:val="18"/>
                <w:szCs w:val="18"/>
                <w:lang w:val="en-AU" w:eastAsia="en-AU"/>
              </w:rPr>
              <w:t xml:space="preserve"> </w:t>
            </w:r>
          </w:p>
          <w:p w14:paraId="76595021" w14:textId="46ADF47F"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Examples of AGE assistance provided towards more effective and inclusive policy and practice</w:t>
            </w:r>
            <w:r w:rsidR="00F51998">
              <w:rPr>
                <w:sz w:val="18"/>
                <w:szCs w:val="18"/>
                <w:lang w:val="en-AU"/>
              </w:rPr>
              <w:t>.</w:t>
            </w:r>
          </w:p>
        </w:tc>
        <w:tc>
          <w:tcPr>
            <w:tcW w:w="3969" w:type="dxa"/>
            <w:hideMark/>
          </w:tcPr>
          <w:p w14:paraId="5B63FAB2"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As for EOPO1 above</w:t>
            </w:r>
          </w:p>
        </w:tc>
        <w:tc>
          <w:tcPr>
            <w:tcW w:w="3118" w:type="dxa"/>
            <w:hideMark/>
          </w:tcPr>
          <w:p w14:paraId="178D8D0B" w14:textId="3CF87941"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 xml:space="preserve"> </w:t>
            </w:r>
          </w:p>
        </w:tc>
        <w:tc>
          <w:tcPr>
            <w:tcW w:w="1700" w:type="dxa"/>
            <w:hideMark/>
          </w:tcPr>
          <w:p w14:paraId="2C688C41" w14:textId="4D449BD9"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SGEs are willing to share info on their internal policy processes and influence of AGE support</w:t>
            </w:r>
            <w:r w:rsidR="00AF213C">
              <w:rPr>
                <w:rFonts w:cstheme="minorHAnsi"/>
                <w:sz w:val="18"/>
                <w:szCs w:val="18"/>
                <w:lang w:val="en-AU" w:eastAsia="en-AU"/>
              </w:rPr>
              <w:t>.</w:t>
            </w:r>
          </w:p>
          <w:p w14:paraId="41D9685D" w14:textId="5C1BB52A"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AGEs are willing and supported to feedback on experience</w:t>
            </w:r>
            <w:r w:rsidR="00AF213C">
              <w:rPr>
                <w:sz w:val="18"/>
                <w:szCs w:val="18"/>
                <w:lang w:val="en-AU"/>
              </w:rPr>
              <w:t>.</w:t>
            </w:r>
            <w:r w:rsidRPr="001457C9">
              <w:rPr>
                <w:sz w:val="18"/>
                <w:szCs w:val="18"/>
                <w:lang w:val="en-AU"/>
              </w:rPr>
              <w:t xml:space="preserve"> </w:t>
            </w:r>
          </w:p>
        </w:tc>
        <w:tc>
          <w:tcPr>
            <w:tcW w:w="1700" w:type="dxa"/>
            <w:hideMark/>
          </w:tcPr>
          <w:p w14:paraId="4C858DF4"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AGE proposals and reporting/ interviews</w:t>
            </w:r>
          </w:p>
          <w:p w14:paraId="3AA39F22"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CoP sessions</w:t>
            </w:r>
          </w:p>
          <w:p w14:paraId="321CBEDC"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DFAT post observation and reporting</w:t>
            </w:r>
          </w:p>
          <w:p w14:paraId="13D2B9CB"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Periodic SGE interviews</w:t>
            </w:r>
          </w:p>
          <w:p w14:paraId="162E593F" w14:textId="1DCD21BA"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Case studies of selected partnerships</w:t>
            </w:r>
            <w:r w:rsidR="00F1384A" w:rsidRPr="001457C9">
              <w:rPr>
                <w:sz w:val="18"/>
                <w:szCs w:val="18"/>
                <w:lang w:val="en-AU"/>
              </w:rPr>
              <w:t>, drawing on techniques such as Most Significant Change</w:t>
            </w:r>
          </w:p>
        </w:tc>
        <w:tc>
          <w:tcPr>
            <w:tcW w:w="1700" w:type="dxa"/>
            <w:hideMark/>
          </w:tcPr>
          <w:p w14:paraId="0B2277B8" w14:textId="40F9543D"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DFAT and ESC for oversight and reporting to high-level officials</w:t>
            </w:r>
            <w:r w:rsidR="00AF213C">
              <w:rPr>
                <w:rFonts w:cstheme="minorHAnsi"/>
                <w:sz w:val="18"/>
                <w:szCs w:val="18"/>
                <w:lang w:val="en-AU" w:eastAsia="en-AU"/>
              </w:rPr>
              <w:t>.</w:t>
            </w:r>
          </w:p>
          <w:p w14:paraId="4457794D" w14:textId="38216D05"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DFAT for annual aid program performance reporting</w:t>
            </w:r>
            <w:r w:rsidR="00AF213C">
              <w:rPr>
                <w:sz w:val="18"/>
                <w:szCs w:val="18"/>
                <w:lang w:val="en-AU"/>
              </w:rPr>
              <w:t>.</w:t>
            </w:r>
          </w:p>
        </w:tc>
      </w:tr>
      <w:tr w:rsidR="00C42279" w:rsidRPr="001457C9" w14:paraId="7CB6385B" w14:textId="77777777" w:rsidTr="7E19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hideMark/>
          </w:tcPr>
          <w:p w14:paraId="3A535CA2" w14:textId="77777777" w:rsidR="00B83188" w:rsidRPr="001457C9" w:rsidRDefault="00B83188" w:rsidP="001457C9">
            <w:pPr>
              <w:spacing w:before="0" w:after="0"/>
              <w:rPr>
                <w:sz w:val="18"/>
                <w:szCs w:val="18"/>
                <w:lang w:val="en-AU"/>
              </w:rPr>
            </w:pPr>
            <w:r w:rsidRPr="001457C9">
              <w:rPr>
                <w:b/>
                <w:sz w:val="18"/>
                <w:szCs w:val="18"/>
                <w:lang w:val="en-AU"/>
              </w:rPr>
              <w:t>IO1</w:t>
            </w:r>
            <w:r w:rsidRPr="001457C9">
              <w:rPr>
                <w:sz w:val="18"/>
                <w:szCs w:val="18"/>
                <w:lang w:val="en-AU"/>
              </w:rPr>
              <w:t>: SGEs advance their clean energy transition and strengthen resilience to the impacts of climate change</w:t>
            </w:r>
          </w:p>
        </w:tc>
        <w:tc>
          <w:tcPr>
            <w:tcW w:w="3439" w:type="dxa"/>
            <w:hideMark/>
          </w:tcPr>
          <w:p w14:paraId="2B157FE1" w14:textId="3B8BA2B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What approaches and models are being showcased from Australia's experience in climate change and energy transition? Are partners seeing these as useful and relevant?</w:t>
            </w:r>
            <w:r w:rsidR="00D60F95" w:rsidRPr="001457C9">
              <w:rPr>
                <w:sz w:val="18"/>
                <w:szCs w:val="18"/>
                <w:lang w:val="en-AU"/>
              </w:rPr>
              <w:t xml:space="preserve"> </w:t>
            </w:r>
            <w:r w:rsidRPr="001457C9">
              <w:rPr>
                <w:sz w:val="18"/>
                <w:szCs w:val="18"/>
                <w:lang w:val="en-AU"/>
              </w:rPr>
              <w:t>Is this contributing to partners' formulation or implementation of policy?</w:t>
            </w:r>
          </w:p>
        </w:tc>
        <w:tc>
          <w:tcPr>
            <w:tcW w:w="3260" w:type="dxa"/>
            <w:hideMark/>
          </w:tcPr>
          <w:p w14:paraId="72D7AA16" w14:textId="1A8986BA"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No of partnerships showcasing Australian approaches to energy transition or resilience to climate change, by theme and country, including examples of practice being showcased and of SGEs drawing on these to inform policy or implementation reforms</w:t>
            </w:r>
            <w:r w:rsidR="00F51998">
              <w:rPr>
                <w:sz w:val="18"/>
                <w:szCs w:val="18"/>
                <w:lang w:val="en-AU"/>
              </w:rPr>
              <w:t>.</w:t>
            </w:r>
          </w:p>
        </w:tc>
        <w:tc>
          <w:tcPr>
            <w:tcW w:w="3969" w:type="dxa"/>
            <w:hideMark/>
          </w:tcPr>
          <w:p w14:paraId="56A4F58B" w14:textId="15EEEA35"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 xml:space="preserve">T2 - </w:t>
            </w:r>
            <w:r w:rsidR="009070E8" w:rsidRPr="001457C9">
              <w:rPr>
                <w:sz w:val="18"/>
                <w:szCs w:val="18"/>
                <w:lang w:val="en-AU"/>
              </w:rPr>
              <w:t>‘</w:t>
            </w:r>
            <w:r w:rsidRPr="001457C9">
              <w:rPr>
                <w:sz w:val="18"/>
                <w:szCs w:val="18"/>
                <w:lang w:val="en-AU"/>
              </w:rPr>
              <w:t>Number and value of investments that are: a. contributing to low-emissions development pathways or are supporting mitigation activities and b. improving climate change adaptation and disaster resilience.</w:t>
            </w:r>
            <w:r w:rsidR="009070E8" w:rsidRPr="001457C9">
              <w:rPr>
                <w:sz w:val="18"/>
                <w:szCs w:val="18"/>
                <w:lang w:val="en-AU"/>
              </w:rPr>
              <w:t>’</w:t>
            </w:r>
            <w:r w:rsidRPr="001457C9">
              <w:rPr>
                <w:sz w:val="18"/>
                <w:szCs w:val="18"/>
                <w:lang w:val="en-AU"/>
              </w:rPr>
              <w:t xml:space="preserve"> </w:t>
            </w:r>
          </w:p>
        </w:tc>
        <w:tc>
          <w:tcPr>
            <w:tcW w:w="3118" w:type="dxa"/>
            <w:hideMark/>
          </w:tcPr>
          <w:p w14:paraId="7EE00A1D" w14:textId="0E1C84B3"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rFonts w:cstheme="minorHAnsi"/>
                <w:sz w:val="18"/>
                <w:szCs w:val="18"/>
                <w:lang w:val="en-AU" w:eastAsia="en-AU"/>
              </w:rPr>
              <w:t>(</w:t>
            </w:r>
          </w:p>
        </w:tc>
        <w:tc>
          <w:tcPr>
            <w:tcW w:w="1700" w:type="dxa"/>
            <w:hideMark/>
          </w:tcPr>
          <w:p w14:paraId="73F0E83A" w14:textId="75602FE1"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 xml:space="preserve">AGEs </w:t>
            </w:r>
            <w:proofErr w:type="gramStart"/>
            <w:r w:rsidRPr="001457C9">
              <w:rPr>
                <w:rFonts w:cstheme="minorHAnsi"/>
                <w:sz w:val="18"/>
                <w:szCs w:val="18"/>
                <w:lang w:val="en-AU" w:eastAsia="en-AU"/>
              </w:rPr>
              <w:t>are able to</w:t>
            </w:r>
            <w:proofErr w:type="gramEnd"/>
            <w:r w:rsidRPr="001457C9">
              <w:rPr>
                <w:rFonts w:cstheme="minorHAnsi"/>
                <w:sz w:val="18"/>
                <w:szCs w:val="18"/>
                <w:lang w:val="en-AU" w:eastAsia="en-AU"/>
              </w:rPr>
              <w:t xml:space="preserve"> make expertise available when relevant and needed and support SGEs to make effective use</w:t>
            </w:r>
            <w:r w:rsidR="00AF213C">
              <w:rPr>
                <w:rFonts w:cstheme="minorHAnsi"/>
                <w:sz w:val="18"/>
                <w:szCs w:val="18"/>
                <w:lang w:val="en-AU" w:eastAsia="en-AU"/>
              </w:rPr>
              <w:t>.</w:t>
            </w:r>
          </w:p>
          <w:p w14:paraId="7C09F646" w14:textId="0619CD7E"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AGEs are willing and supported to feedback on experience</w:t>
            </w:r>
            <w:r w:rsidR="00AF213C">
              <w:rPr>
                <w:sz w:val="18"/>
                <w:szCs w:val="18"/>
                <w:lang w:val="en-AU"/>
              </w:rPr>
              <w:t>.</w:t>
            </w:r>
            <w:r w:rsidRPr="001457C9">
              <w:rPr>
                <w:sz w:val="18"/>
                <w:szCs w:val="18"/>
                <w:lang w:val="en-AU"/>
              </w:rPr>
              <w:t xml:space="preserve"> </w:t>
            </w:r>
          </w:p>
        </w:tc>
        <w:tc>
          <w:tcPr>
            <w:tcW w:w="1700" w:type="dxa"/>
            <w:hideMark/>
          </w:tcPr>
          <w:p w14:paraId="2539C95A"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AGE proposals and reporting/ interviews</w:t>
            </w:r>
          </w:p>
          <w:p w14:paraId="34EE4728"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CoP sessions</w:t>
            </w:r>
          </w:p>
          <w:p w14:paraId="342C8B9E"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SGE feedback from post-activity assessments</w:t>
            </w:r>
          </w:p>
          <w:p w14:paraId="2BF50E2E"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DFAT post observation and reporting</w:t>
            </w:r>
          </w:p>
        </w:tc>
        <w:tc>
          <w:tcPr>
            <w:tcW w:w="1700" w:type="dxa"/>
            <w:hideMark/>
          </w:tcPr>
          <w:p w14:paraId="732DD61F" w14:textId="26ED0CE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AGEs, for learning from peer experience</w:t>
            </w:r>
            <w:r w:rsidR="00AF213C">
              <w:rPr>
                <w:rFonts w:cstheme="minorHAnsi"/>
                <w:sz w:val="18"/>
                <w:szCs w:val="18"/>
                <w:lang w:val="en-AU" w:eastAsia="en-AU"/>
              </w:rPr>
              <w:t>.</w:t>
            </w:r>
          </w:p>
          <w:p w14:paraId="407C542E" w14:textId="524EC768"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Program level 6- / 12-monthly progress reports to DFAT, for accountability and improvement</w:t>
            </w:r>
            <w:r w:rsidR="00AF213C">
              <w:rPr>
                <w:sz w:val="18"/>
                <w:szCs w:val="18"/>
                <w:lang w:val="en-AU"/>
              </w:rPr>
              <w:t>.</w:t>
            </w:r>
          </w:p>
        </w:tc>
      </w:tr>
      <w:tr w:rsidR="00C42279" w:rsidRPr="001457C9" w14:paraId="57FEBC6C" w14:textId="77777777" w:rsidTr="7E192DCB">
        <w:tc>
          <w:tcPr>
            <w:cnfStyle w:val="001000000000" w:firstRow="0" w:lastRow="0" w:firstColumn="1" w:lastColumn="0" w:oddVBand="0" w:evenVBand="0" w:oddHBand="0" w:evenHBand="0" w:firstRowFirstColumn="0" w:firstRowLastColumn="0" w:lastRowFirstColumn="0" w:lastRowLastColumn="0"/>
            <w:tcW w:w="2657" w:type="dxa"/>
            <w:hideMark/>
          </w:tcPr>
          <w:p w14:paraId="759CFE7B" w14:textId="77777777" w:rsidR="00B83188" w:rsidRPr="001457C9" w:rsidRDefault="00B83188" w:rsidP="001457C9">
            <w:pPr>
              <w:spacing w:before="0" w:after="0"/>
              <w:rPr>
                <w:sz w:val="18"/>
                <w:szCs w:val="18"/>
                <w:lang w:val="en-AU"/>
              </w:rPr>
            </w:pPr>
            <w:r w:rsidRPr="001457C9">
              <w:rPr>
                <w:b/>
                <w:sz w:val="18"/>
                <w:szCs w:val="18"/>
                <w:lang w:val="en-AU"/>
              </w:rPr>
              <w:t>IO2</w:t>
            </w:r>
            <w:r w:rsidRPr="001457C9">
              <w:rPr>
                <w:sz w:val="18"/>
                <w:szCs w:val="18"/>
                <w:lang w:val="en-AU"/>
              </w:rPr>
              <w:t>: SGEs advance the workforce skills needed for a modern economy</w:t>
            </w:r>
          </w:p>
        </w:tc>
        <w:tc>
          <w:tcPr>
            <w:tcW w:w="3439" w:type="dxa"/>
            <w:hideMark/>
          </w:tcPr>
          <w:p w14:paraId="22DBA59A" w14:textId="27D96148"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 xml:space="preserve">What approaches and models are being showcased from Australia's experience in education and skills? Are partners seeing </w:t>
            </w:r>
            <w:r w:rsidRPr="001457C9">
              <w:rPr>
                <w:sz w:val="18"/>
                <w:szCs w:val="18"/>
                <w:lang w:val="en-AU"/>
              </w:rPr>
              <w:lastRenderedPageBreak/>
              <w:t>these as useful and relevant?</w:t>
            </w:r>
            <w:r w:rsidR="00D60F95" w:rsidRPr="001457C9">
              <w:rPr>
                <w:sz w:val="18"/>
                <w:szCs w:val="18"/>
                <w:lang w:val="en-AU"/>
              </w:rPr>
              <w:t xml:space="preserve"> </w:t>
            </w:r>
            <w:r w:rsidRPr="001457C9">
              <w:rPr>
                <w:sz w:val="18"/>
                <w:szCs w:val="18"/>
                <w:lang w:val="en-AU"/>
              </w:rPr>
              <w:t>Is this contributing to partners' formulation or implementation of policy?</w:t>
            </w:r>
          </w:p>
        </w:tc>
        <w:tc>
          <w:tcPr>
            <w:tcW w:w="3260" w:type="dxa"/>
            <w:hideMark/>
          </w:tcPr>
          <w:p w14:paraId="5F6CD498" w14:textId="29025833"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lastRenderedPageBreak/>
              <w:t xml:space="preserve">No of partnerships showcasing Australian approaches to education and skills, by theme and country, including examples of </w:t>
            </w:r>
            <w:r w:rsidRPr="001457C9">
              <w:rPr>
                <w:sz w:val="18"/>
                <w:szCs w:val="18"/>
                <w:lang w:val="en-AU"/>
              </w:rPr>
              <w:lastRenderedPageBreak/>
              <w:t>practice being showcased and of SGEs drawing on these to inform policy or implementation reforms</w:t>
            </w:r>
            <w:r w:rsidR="00F51998">
              <w:rPr>
                <w:sz w:val="18"/>
                <w:szCs w:val="18"/>
                <w:lang w:val="en-AU"/>
              </w:rPr>
              <w:t>.</w:t>
            </w:r>
          </w:p>
        </w:tc>
        <w:tc>
          <w:tcPr>
            <w:tcW w:w="3969" w:type="dxa"/>
            <w:hideMark/>
          </w:tcPr>
          <w:p w14:paraId="6D24A847"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3118" w:type="dxa"/>
            <w:hideMark/>
          </w:tcPr>
          <w:p w14:paraId="32589C90"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700" w:type="dxa"/>
            <w:hideMark/>
          </w:tcPr>
          <w:p w14:paraId="0C7B0207" w14:textId="17D84DE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 xml:space="preserve">AGEs </w:t>
            </w:r>
            <w:proofErr w:type="gramStart"/>
            <w:r w:rsidRPr="001457C9">
              <w:rPr>
                <w:rFonts w:cstheme="minorHAnsi"/>
                <w:sz w:val="18"/>
                <w:szCs w:val="18"/>
                <w:lang w:val="en-AU" w:eastAsia="en-AU"/>
              </w:rPr>
              <w:t>are able to</w:t>
            </w:r>
            <w:proofErr w:type="gramEnd"/>
            <w:r w:rsidRPr="001457C9">
              <w:rPr>
                <w:rFonts w:cstheme="minorHAnsi"/>
                <w:sz w:val="18"/>
                <w:szCs w:val="18"/>
                <w:lang w:val="en-AU" w:eastAsia="en-AU"/>
              </w:rPr>
              <w:t xml:space="preserve"> make expertise available when </w:t>
            </w:r>
            <w:r w:rsidRPr="001457C9">
              <w:rPr>
                <w:rFonts w:cstheme="minorHAnsi"/>
                <w:sz w:val="18"/>
                <w:szCs w:val="18"/>
                <w:lang w:val="en-AU" w:eastAsia="en-AU"/>
              </w:rPr>
              <w:lastRenderedPageBreak/>
              <w:t>relevant and needed and support SGEs to make effective use</w:t>
            </w:r>
            <w:r w:rsidR="00AF213C">
              <w:rPr>
                <w:rFonts w:cstheme="minorHAnsi"/>
                <w:sz w:val="18"/>
                <w:szCs w:val="18"/>
                <w:lang w:val="en-AU" w:eastAsia="en-AU"/>
              </w:rPr>
              <w:t>.</w:t>
            </w:r>
          </w:p>
          <w:p w14:paraId="6609857B" w14:textId="603150B0"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AGEs are willing and supported to feedback on experience</w:t>
            </w:r>
            <w:r w:rsidR="00AF213C">
              <w:rPr>
                <w:sz w:val="18"/>
                <w:szCs w:val="18"/>
                <w:lang w:val="en-AU"/>
              </w:rPr>
              <w:t>.</w:t>
            </w:r>
            <w:r w:rsidRPr="001457C9">
              <w:rPr>
                <w:sz w:val="18"/>
                <w:szCs w:val="18"/>
                <w:lang w:val="en-AU"/>
              </w:rPr>
              <w:t xml:space="preserve"> </w:t>
            </w:r>
          </w:p>
        </w:tc>
        <w:tc>
          <w:tcPr>
            <w:tcW w:w="1700" w:type="dxa"/>
            <w:hideMark/>
          </w:tcPr>
          <w:p w14:paraId="1652AFB4"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lastRenderedPageBreak/>
              <w:t>AGE proposals and reporting/ interviews</w:t>
            </w:r>
          </w:p>
          <w:p w14:paraId="7D2B5511"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lastRenderedPageBreak/>
              <w:t>CoP sessions</w:t>
            </w:r>
          </w:p>
          <w:p w14:paraId="026B74BA"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SGE feedback from post-activity assessments</w:t>
            </w:r>
          </w:p>
          <w:p w14:paraId="6F69A74F"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DFAT post observation and reporting</w:t>
            </w:r>
          </w:p>
        </w:tc>
        <w:tc>
          <w:tcPr>
            <w:tcW w:w="1700" w:type="dxa"/>
            <w:hideMark/>
          </w:tcPr>
          <w:p w14:paraId="43447431" w14:textId="3344D539"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lastRenderedPageBreak/>
              <w:t>AGEs, for learning from peer experience</w:t>
            </w:r>
            <w:r w:rsidR="00AF213C">
              <w:rPr>
                <w:rFonts w:cstheme="minorHAnsi"/>
                <w:sz w:val="18"/>
                <w:szCs w:val="18"/>
                <w:lang w:val="en-AU" w:eastAsia="en-AU"/>
              </w:rPr>
              <w:t>.</w:t>
            </w:r>
          </w:p>
          <w:p w14:paraId="342A5B56" w14:textId="72B4A985"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lastRenderedPageBreak/>
              <w:t>Program level 6- / 12-monthly progress reports to DFAT, for accountability and improvement</w:t>
            </w:r>
            <w:r w:rsidR="00AF213C">
              <w:rPr>
                <w:sz w:val="18"/>
                <w:szCs w:val="18"/>
                <w:lang w:val="en-AU"/>
              </w:rPr>
              <w:t>.</w:t>
            </w:r>
          </w:p>
        </w:tc>
      </w:tr>
      <w:tr w:rsidR="00C42279" w:rsidRPr="001457C9" w14:paraId="59229A3F" w14:textId="77777777" w:rsidTr="7E19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hideMark/>
          </w:tcPr>
          <w:p w14:paraId="628F4E54" w14:textId="77777777" w:rsidR="00B83188" w:rsidRPr="001457C9" w:rsidRDefault="00B83188" w:rsidP="001457C9">
            <w:pPr>
              <w:spacing w:before="0" w:after="0"/>
              <w:rPr>
                <w:sz w:val="18"/>
                <w:szCs w:val="18"/>
                <w:lang w:val="en-AU"/>
              </w:rPr>
            </w:pPr>
            <w:r w:rsidRPr="001457C9">
              <w:rPr>
                <w:b/>
                <w:sz w:val="18"/>
                <w:szCs w:val="18"/>
                <w:lang w:val="en-AU"/>
              </w:rPr>
              <w:lastRenderedPageBreak/>
              <w:t>IO3</w:t>
            </w:r>
            <w:r w:rsidRPr="001457C9">
              <w:rPr>
                <w:sz w:val="18"/>
                <w:szCs w:val="18"/>
                <w:lang w:val="en-AU"/>
              </w:rPr>
              <w:t>: SGEs advance agricultural sector capacity to meet food security needs and international biosecurity standards</w:t>
            </w:r>
          </w:p>
        </w:tc>
        <w:tc>
          <w:tcPr>
            <w:tcW w:w="3439" w:type="dxa"/>
            <w:hideMark/>
          </w:tcPr>
          <w:p w14:paraId="2EBCD737" w14:textId="1942B3F3"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What approaches and models are being showcased from Australia's experience in sustainable agriculture and food security? Are partners seeing these as useful and relevant?</w:t>
            </w:r>
            <w:r w:rsidR="00D60F95" w:rsidRPr="001457C9">
              <w:rPr>
                <w:sz w:val="18"/>
                <w:szCs w:val="18"/>
                <w:lang w:val="en-AU"/>
              </w:rPr>
              <w:t xml:space="preserve"> </w:t>
            </w:r>
            <w:r w:rsidRPr="001457C9">
              <w:rPr>
                <w:sz w:val="18"/>
                <w:szCs w:val="18"/>
                <w:lang w:val="en-AU"/>
              </w:rPr>
              <w:t>Is this contributing to partners' formulation or implementation of policy?</w:t>
            </w:r>
          </w:p>
        </w:tc>
        <w:tc>
          <w:tcPr>
            <w:tcW w:w="3260" w:type="dxa"/>
            <w:hideMark/>
          </w:tcPr>
          <w:p w14:paraId="1D9925A2" w14:textId="59FE7311"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No of partnerships showcasing Australian approaches to sustainable agriculture and food security, by theme and country, including examples of practice being showcased and of SGEs drawing on these to inform policy or implementation reforms</w:t>
            </w:r>
            <w:r w:rsidR="00F51998">
              <w:rPr>
                <w:sz w:val="18"/>
                <w:szCs w:val="18"/>
                <w:lang w:val="en-AU"/>
              </w:rPr>
              <w:t>.</w:t>
            </w:r>
          </w:p>
        </w:tc>
        <w:tc>
          <w:tcPr>
            <w:tcW w:w="3969" w:type="dxa"/>
            <w:hideMark/>
          </w:tcPr>
          <w:p w14:paraId="17458ABA" w14:textId="0674CFA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 xml:space="preserve">T2 - </w:t>
            </w:r>
            <w:r w:rsidR="009070E8" w:rsidRPr="001457C9">
              <w:rPr>
                <w:sz w:val="18"/>
                <w:szCs w:val="18"/>
                <w:lang w:val="en-AU"/>
              </w:rPr>
              <w:t>‘</w:t>
            </w:r>
            <w:r w:rsidRPr="001457C9">
              <w:rPr>
                <w:sz w:val="18"/>
                <w:szCs w:val="18"/>
                <w:lang w:val="en-AU"/>
              </w:rPr>
              <w:t>Australian support for improved food security and climate resilient agriculture practices via policy, technical advice and/or capacity building</w:t>
            </w:r>
            <w:r w:rsidR="009070E8" w:rsidRPr="001457C9">
              <w:rPr>
                <w:sz w:val="18"/>
                <w:szCs w:val="18"/>
                <w:lang w:val="en-AU"/>
              </w:rPr>
              <w:t>’</w:t>
            </w:r>
          </w:p>
        </w:tc>
        <w:tc>
          <w:tcPr>
            <w:tcW w:w="3118" w:type="dxa"/>
            <w:hideMark/>
          </w:tcPr>
          <w:p w14:paraId="5BF039E2" w14:textId="1CAB4D00" w:rsidR="00B83188" w:rsidRPr="001457C9" w:rsidRDefault="00B83188" w:rsidP="00371121">
            <w:pPr>
              <w:spacing w:before="0" w:after="0"/>
              <w:cnfStyle w:val="000000100000" w:firstRow="0" w:lastRow="0" w:firstColumn="0" w:lastColumn="0" w:oddVBand="0" w:evenVBand="0" w:oddHBand="1" w:evenHBand="0" w:firstRowFirstColumn="0" w:firstRowLastColumn="0" w:lastRowFirstColumn="0" w:lastRowLastColumn="0"/>
              <w:rPr>
                <w:szCs w:val="18"/>
                <w:lang w:val="en-AU"/>
              </w:rPr>
            </w:pPr>
          </w:p>
        </w:tc>
        <w:tc>
          <w:tcPr>
            <w:tcW w:w="1700" w:type="dxa"/>
            <w:hideMark/>
          </w:tcPr>
          <w:p w14:paraId="29E98392" w14:textId="5EF14B80"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 xml:space="preserve">AGEs </w:t>
            </w:r>
            <w:proofErr w:type="gramStart"/>
            <w:r w:rsidRPr="001457C9">
              <w:rPr>
                <w:rFonts w:cstheme="minorHAnsi"/>
                <w:sz w:val="18"/>
                <w:szCs w:val="18"/>
                <w:lang w:val="en-AU" w:eastAsia="en-AU"/>
              </w:rPr>
              <w:t>are able to</w:t>
            </w:r>
            <w:proofErr w:type="gramEnd"/>
            <w:r w:rsidRPr="001457C9">
              <w:rPr>
                <w:rFonts w:cstheme="minorHAnsi"/>
                <w:sz w:val="18"/>
                <w:szCs w:val="18"/>
                <w:lang w:val="en-AU" w:eastAsia="en-AU"/>
              </w:rPr>
              <w:t xml:space="preserve"> make expertise available when relevant and needed and support SGEs to make effective use</w:t>
            </w:r>
            <w:r w:rsidR="00AF213C">
              <w:rPr>
                <w:rFonts w:cstheme="minorHAnsi"/>
                <w:sz w:val="18"/>
                <w:szCs w:val="18"/>
                <w:lang w:val="en-AU" w:eastAsia="en-AU"/>
              </w:rPr>
              <w:t>.</w:t>
            </w:r>
          </w:p>
          <w:p w14:paraId="7E69442A" w14:textId="69EA45FD"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AGEs are willing and supported to feedback on experience</w:t>
            </w:r>
            <w:r w:rsidR="00AF213C">
              <w:rPr>
                <w:sz w:val="18"/>
                <w:szCs w:val="18"/>
                <w:lang w:val="en-AU"/>
              </w:rPr>
              <w:t>.</w:t>
            </w:r>
            <w:r w:rsidRPr="001457C9">
              <w:rPr>
                <w:sz w:val="18"/>
                <w:szCs w:val="18"/>
                <w:lang w:val="en-AU"/>
              </w:rPr>
              <w:t xml:space="preserve"> </w:t>
            </w:r>
          </w:p>
        </w:tc>
        <w:tc>
          <w:tcPr>
            <w:tcW w:w="1700" w:type="dxa"/>
            <w:hideMark/>
          </w:tcPr>
          <w:p w14:paraId="2768EE14"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AGE proposals and reporting/ interviews</w:t>
            </w:r>
          </w:p>
          <w:p w14:paraId="7F82419D"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CoP sessions</w:t>
            </w:r>
          </w:p>
          <w:p w14:paraId="431C27C2"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SGE feedback from post-activity assessments</w:t>
            </w:r>
          </w:p>
          <w:p w14:paraId="2A2E23E8"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DFAT post observation and reporting</w:t>
            </w:r>
          </w:p>
        </w:tc>
        <w:tc>
          <w:tcPr>
            <w:tcW w:w="1700" w:type="dxa"/>
            <w:hideMark/>
          </w:tcPr>
          <w:p w14:paraId="47243A5F" w14:textId="5B8BE89B"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AGEs, for learning from peer experience</w:t>
            </w:r>
            <w:r w:rsidR="00AF213C">
              <w:rPr>
                <w:rFonts w:cstheme="minorHAnsi"/>
                <w:sz w:val="18"/>
                <w:szCs w:val="18"/>
                <w:lang w:val="en-AU" w:eastAsia="en-AU"/>
              </w:rPr>
              <w:t>.</w:t>
            </w:r>
          </w:p>
          <w:p w14:paraId="53E0261A" w14:textId="2167592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Program level 6- / 12-monthly progress reports to DFAT, for accountability and improvement</w:t>
            </w:r>
            <w:r w:rsidR="00AF213C">
              <w:rPr>
                <w:sz w:val="18"/>
                <w:szCs w:val="18"/>
                <w:lang w:val="en-AU"/>
              </w:rPr>
              <w:t>.</w:t>
            </w:r>
          </w:p>
        </w:tc>
      </w:tr>
      <w:tr w:rsidR="00C42279" w:rsidRPr="001457C9" w14:paraId="6EED3622" w14:textId="77777777" w:rsidTr="7E192DCB">
        <w:tc>
          <w:tcPr>
            <w:cnfStyle w:val="001000000000" w:firstRow="0" w:lastRow="0" w:firstColumn="1" w:lastColumn="0" w:oddVBand="0" w:evenVBand="0" w:oddHBand="0" w:evenHBand="0" w:firstRowFirstColumn="0" w:firstRowLastColumn="0" w:lastRowFirstColumn="0" w:lastRowLastColumn="0"/>
            <w:tcW w:w="2657" w:type="dxa"/>
            <w:hideMark/>
          </w:tcPr>
          <w:p w14:paraId="1F8444D2" w14:textId="6A9AA654" w:rsidR="00B83188" w:rsidRPr="001457C9" w:rsidRDefault="00B83188" w:rsidP="001457C9">
            <w:pPr>
              <w:spacing w:before="0" w:after="0"/>
              <w:rPr>
                <w:sz w:val="18"/>
                <w:szCs w:val="18"/>
                <w:lang w:val="en-AU"/>
              </w:rPr>
            </w:pPr>
            <w:r w:rsidRPr="001457C9">
              <w:rPr>
                <w:b/>
                <w:sz w:val="18"/>
                <w:szCs w:val="18"/>
                <w:lang w:val="en-AU"/>
              </w:rPr>
              <w:t>IO4</w:t>
            </w:r>
            <w:r w:rsidRPr="001457C9">
              <w:rPr>
                <w:sz w:val="18"/>
                <w:szCs w:val="18"/>
                <w:lang w:val="en-AU"/>
              </w:rPr>
              <w:t>:</w:t>
            </w:r>
            <w:r w:rsidR="00D60F95" w:rsidRPr="001457C9">
              <w:rPr>
                <w:sz w:val="18"/>
                <w:szCs w:val="18"/>
                <w:lang w:val="en-AU"/>
              </w:rPr>
              <w:t xml:space="preserve"> </w:t>
            </w:r>
            <w:r w:rsidRPr="001457C9">
              <w:rPr>
                <w:sz w:val="18"/>
                <w:szCs w:val="18"/>
                <w:lang w:val="en-AU"/>
              </w:rPr>
              <w:t>SGEs demonstrate more inclusive and accountable government policy and practices</w:t>
            </w:r>
          </w:p>
        </w:tc>
        <w:tc>
          <w:tcPr>
            <w:tcW w:w="3439" w:type="dxa"/>
            <w:hideMark/>
          </w:tcPr>
          <w:p w14:paraId="3050EF47" w14:textId="7916FF7F"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What approaches and models are being showcased from Australia's experience in transparent, accountable, and inclusive government Are partners seeing these as useful and relevant?</w:t>
            </w:r>
            <w:r w:rsidR="00D60F95" w:rsidRPr="001457C9">
              <w:rPr>
                <w:sz w:val="18"/>
                <w:szCs w:val="18"/>
                <w:lang w:val="en-AU"/>
              </w:rPr>
              <w:t xml:space="preserve"> </w:t>
            </w:r>
            <w:r w:rsidRPr="001457C9">
              <w:rPr>
                <w:sz w:val="18"/>
                <w:szCs w:val="18"/>
                <w:lang w:val="en-AU"/>
              </w:rPr>
              <w:t>Is this contributing to partners' formulation or implementation of policy?</w:t>
            </w:r>
          </w:p>
        </w:tc>
        <w:tc>
          <w:tcPr>
            <w:tcW w:w="3260" w:type="dxa"/>
            <w:hideMark/>
          </w:tcPr>
          <w:p w14:paraId="2BF8391B" w14:textId="11914B84"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No of partnerships showcasing Australian approaches to transparent, accountable, and inclusive government, by theme and country, including examples of practice being showcased and of SGEs drawing on these to inform policy or implementation reforms</w:t>
            </w:r>
            <w:r w:rsidR="00F51998">
              <w:rPr>
                <w:sz w:val="18"/>
                <w:szCs w:val="18"/>
                <w:lang w:val="en-AU"/>
              </w:rPr>
              <w:t>.</w:t>
            </w:r>
          </w:p>
        </w:tc>
        <w:tc>
          <w:tcPr>
            <w:tcW w:w="3969" w:type="dxa"/>
            <w:hideMark/>
          </w:tcPr>
          <w:p w14:paraId="6CB39121" w14:textId="54D3F405"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 xml:space="preserve">T2 - </w:t>
            </w:r>
            <w:r w:rsidR="009070E8" w:rsidRPr="001457C9">
              <w:rPr>
                <w:rFonts w:cstheme="minorHAnsi"/>
                <w:sz w:val="18"/>
                <w:szCs w:val="18"/>
                <w:lang w:val="en-AU" w:eastAsia="en-AU"/>
              </w:rPr>
              <w:t>‘</w:t>
            </w:r>
            <w:r w:rsidRPr="001457C9">
              <w:rPr>
                <w:rFonts w:cstheme="minorHAnsi"/>
                <w:sz w:val="18"/>
                <w:szCs w:val="18"/>
                <w:lang w:val="en-AU" w:eastAsia="en-AU"/>
              </w:rPr>
              <w:t>Number of Government institutions, organisations or systems Australia has supported in the reporting period to strengthen accountability and/or inclusion, including examples of assistance provided and significant policy change achieved</w:t>
            </w:r>
            <w:r w:rsidR="009070E8" w:rsidRPr="001457C9">
              <w:rPr>
                <w:rFonts w:cstheme="minorHAnsi"/>
                <w:sz w:val="18"/>
                <w:szCs w:val="18"/>
                <w:lang w:val="en-AU" w:eastAsia="en-AU"/>
              </w:rPr>
              <w:t>’</w:t>
            </w:r>
            <w:r w:rsidR="00AF213C">
              <w:rPr>
                <w:rFonts w:cstheme="minorHAnsi"/>
                <w:sz w:val="18"/>
                <w:szCs w:val="18"/>
                <w:lang w:val="en-AU" w:eastAsia="en-AU"/>
              </w:rPr>
              <w:t>.</w:t>
            </w:r>
          </w:p>
          <w:p w14:paraId="3FD39467" w14:textId="1635B4E1" w:rsidR="00B83188" w:rsidRPr="001457C9" w:rsidRDefault="009070E8" w:rsidP="7E192DCB">
            <w:pPr>
              <w:spacing w:before="0" w:after="0"/>
              <w:cnfStyle w:val="000000000000" w:firstRow="0" w:lastRow="0" w:firstColumn="0" w:lastColumn="0" w:oddVBand="0" w:evenVBand="0" w:oddHBand="0" w:evenHBand="0" w:firstRowFirstColumn="0" w:firstRowLastColumn="0" w:lastRowFirstColumn="0" w:lastRowLastColumn="0"/>
              <w:rPr>
                <w:sz w:val="18"/>
                <w:szCs w:val="18"/>
                <w:lang w:eastAsia="en-AU"/>
              </w:rPr>
            </w:pPr>
            <w:r w:rsidRPr="7E192DCB">
              <w:rPr>
                <w:sz w:val="18"/>
                <w:szCs w:val="18"/>
                <w:lang w:eastAsia="en-AU"/>
              </w:rPr>
              <w:t>‘</w:t>
            </w:r>
            <w:r w:rsidR="00B83188" w:rsidRPr="7E192DCB">
              <w:rPr>
                <w:sz w:val="18"/>
                <w:szCs w:val="18"/>
                <w:lang w:eastAsia="en-AU"/>
              </w:rPr>
              <w:t>Countries supported with policy and technical advice on economic reform and management, including examples and results achieved</w:t>
            </w:r>
            <w:r w:rsidRPr="7E192DCB">
              <w:rPr>
                <w:sz w:val="18"/>
                <w:szCs w:val="18"/>
                <w:lang w:eastAsia="en-AU"/>
              </w:rPr>
              <w:t>’</w:t>
            </w:r>
            <w:r w:rsidR="00AF213C" w:rsidRPr="7E192DCB">
              <w:rPr>
                <w:sz w:val="18"/>
                <w:szCs w:val="18"/>
                <w:lang w:eastAsia="en-AU"/>
              </w:rPr>
              <w:t>.</w:t>
            </w:r>
          </w:p>
          <w:p w14:paraId="32F0FF2C" w14:textId="44437BBA" w:rsidR="00B83188" w:rsidRPr="001457C9" w:rsidRDefault="009070E8" w:rsidP="7E192DCB">
            <w:pPr>
              <w:spacing w:before="0" w:after="0"/>
              <w:cnfStyle w:val="000000000000" w:firstRow="0" w:lastRow="0" w:firstColumn="0" w:lastColumn="0" w:oddVBand="0" w:evenVBand="0" w:oddHBand="0" w:evenHBand="0" w:firstRowFirstColumn="0" w:firstRowLastColumn="0" w:lastRowFirstColumn="0" w:lastRowLastColumn="0"/>
              <w:rPr>
                <w:sz w:val="18"/>
                <w:szCs w:val="18"/>
                <w:lang w:eastAsia="en-AU"/>
              </w:rPr>
            </w:pPr>
            <w:r w:rsidRPr="7E192DCB">
              <w:rPr>
                <w:sz w:val="18"/>
                <w:szCs w:val="18"/>
                <w:lang w:eastAsia="en-AU"/>
              </w:rPr>
              <w:t>‘</w:t>
            </w:r>
            <w:r w:rsidR="00B83188" w:rsidRPr="7E192DCB">
              <w:rPr>
                <w:sz w:val="18"/>
                <w:szCs w:val="18"/>
                <w:lang w:eastAsia="en-AU"/>
              </w:rPr>
              <w:t>ODA funding channelled to Women’s Equality Organisations and Institutions</w:t>
            </w:r>
            <w:r w:rsidRPr="7E192DCB">
              <w:rPr>
                <w:sz w:val="18"/>
                <w:szCs w:val="18"/>
                <w:lang w:eastAsia="en-AU"/>
              </w:rPr>
              <w:t>’</w:t>
            </w:r>
            <w:r w:rsidR="00AF213C" w:rsidRPr="7E192DCB">
              <w:rPr>
                <w:sz w:val="18"/>
                <w:szCs w:val="18"/>
                <w:lang w:eastAsia="en-AU"/>
              </w:rPr>
              <w:t>.</w:t>
            </w:r>
          </w:p>
          <w:p w14:paraId="627A06F6" w14:textId="322B8CB5" w:rsidR="00B83188" w:rsidRPr="001457C9" w:rsidRDefault="009070E8" w:rsidP="7E192DCB">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7E192DCB">
              <w:rPr>
                <w:sz w:val="18"/>
                <w:szCs w:val="18"/>
              </w:rPr>
              <w:t>‘</w:t>
            </w:r>
            <w:r w:rsidR="00B83188" w:rsidRPr="7E192DCB">
              <w:rPr>
                <w:sz w:val="18"/>
                <w:szCs w:val="18"/>
              </w:rPr>
              <w:t>Number of PWD organisations (regional/ national/ state/ local) receiving capacity building support</w:t>
            </w:r>
            <w:r w:rsidRPr="7E192DCB">
              <w:rPr>
                <w:sz w:val="18"/>
                <w:szCs w:val="18"/>
              </w:rPr>
              <w:t>’</w:t>
            </w:r>
            <w:r w:rsidR="00AF213C" w:rsidRPr="7E192DCB">
              <w:rPr>
                <w:sz w:val="18"/>
                <w:szCs w:val="18"/>
              </w:rPr>
              <w:t>.</w:t>
            </w:r>
          </w:p>
        </w:tc>
        <w:tc>
          <w:tcPr>
            <w:tcW w:w="3118" w:type="dxa"/>
            <w:hideMark/>
          </w:tcPr>
          <w:p w14:paraId="7E69EC3F"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700" w:type="dxa"/>
            <w:hideMark/>
          </w:tcPr>
          <w:p w14:paraId="409927C5" w14:textId="14D3F4A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 xml:space="preserve">AGEs </w:t>
            </w:r>
            <w:proofErr w:type="gramStart"/>
            <w:r w:rsidRPr="001457C9">
              <w:rPr>
                <w:rFonts w:cstheme="minorHAnsi"/>
                <w:sz w:val="18"/>
                <w:szCs w:val="18"/>
                <w:lang w:val="en-AU" w:eastAsia="en-AU"/>
              </w:rPr>
              <w:t>are able to</w:t>
            </w:r>
            <w:proofErr w:type="gramEnd"/>
            <w:r w:rsidRPr="001457C9">
              <w:rPr>
                <w:rFonts w:cstheme="minorHAnsi"/>
                <w:sz w:val="18"/>
                <w:szCs w:val="18"/>
                <w:lang w:val="en-AU" w:eastAsia="en-AU"/>
              </w:rPr>
              <w:t xml:space="preserve"> make expertise available when relevant and needed and support SGEs to make effective use</w:t>
            </w:r>
            <w:r w:rsidR="00AF213C">
              <w:rPr>
                <w:rFonts w:cstheme="minorHAnsi"/>
                <w:sz w:val="18"/>
                <w:szCs w:val="18"/>
                <w:lang w:val="en-AU" w:eastAsia="en-AU"/>
              </w:rPr>
              <w:t>.</w:t>
            </w:r>
          </w:p>
          <w:p w14:paraId="4E978635" w14:textId="225D6916"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sz w:val="18"/>
                <w:szCs w:val="18"/>
                <w:lang w:val="en-AU"/>
              </w:rPr>
              <w:t>AGEs are willing and supported to feedback on experience</w:t>
            </w:r>
            <w:r w:rsidR="00AF213C">
              <w:rPr>
                <w:sz w:val="18"/>
                <w:szCs w:val="18"/>
                <w:lang w:val="en-AU"/>
              </w:rPr>
              <w:t>.</w:t>
            </w:r>
            <w:r w:rsidRPr="001457C9">
              <w:rPr>
                <w:sz w:val="18"/>
                <w:szCs w:val="18"/>
                <w:lang w:val="en-AU"/>
              </w:rPr>
              <w:t xml:space="preserve"> </w:t>
            </w:r>
          </w:p>
        </w:tc>
        <w:tc>
          <w:tcPr>
            <w:tcW w:w="1700" w:type="dxa"/>
            <w:hideMark/>
          </w:tcPr>
          <w:p w14:paraId="260490B2"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AGE proposals and reporting/ interviews</w:t>
            </w:r>
          </w:p>
          <w:p w14:paraId="182FD6A8"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CoP sessions</w:t>
            </w:r>
          </w:p>
          <w:p w14:paraId="7E4AA446"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SGE feedback from post-activity assessments</w:t>
            </w:r>
          </w:p>
          <w:p w14:paraId="108D08F2"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sz w:val="18"/>
                <w:szCs w:val="18"/>
                <w:lang w:val="en-AU"/>
              </w:rPr>
              <w:t>DFAT post observation and reporting</w:t>
            </w:r>
          </w:p>
        </w:tc>
        <w:tc>
          <w:tcPr>
            <w:tcW w:w="1700" w:type="dxa"/>
            <w:hideMark/>
          </w:tcPr>
          <w:p w14:paraId="0D9CD49B" w14:textId="7495303B"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AGEs, for learning from peer experience</w:t>
            </w:r>
            <w:r w:rsidR="00AF213C">
              <w:rPr>
                <w:rFonts w:cstheme="minorHAnsi"/>
                <w:sz w:val="18"/>
                <w:szCs w:val="18"/>
                <w:lang w:val="en-AU" w:eastAsia="en-AU"/>
              </w:rPr>
              <w:t>.</w:t>
            </w:r>
          </w:p>
          <w:p w14:paraId="5494E39F" w14:textId="1A682CF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Program level 6- / 12-monthly progress reports to DFAT, for accountability and improvement</w:t>
            </w:r>
            <w:r w:rsidR="00AF213C">
              <w:rPr>
                <w:sz w:val="18"/>
                <w:szCs w:val="18"/>
                <w:lang w:val="en-AU"/>
              </w:rPr>
              <w:t>.</w:t>
            </w:r>
          </w:p>
        </w:tc>
      </w:tr>
      <w:tr w:rsidR="00C42279" w:rsidRPr="001457C9" w14:paraId="78031D06" w14:textId="77777777" w:rsidTr="7E19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hideMark/>
          </w:tcPr>
          <w:p w14:paraId="1D429B5B" w14:textId="3595F70A" w:rsidR="00B83188" w:rsidRPr="001457C9" w:rsidRDefault="00B83188" w:rsidP="001457C9">
            <w:pPr>
              <w:spacing w:before="0" w:after="0"/>
              <w:rPr>
                <w:sz w:val="18"/>
                <w:szCs w:val="18"/>
                <w:lang w:val="en-AU"/>
              </w:rPr>
            </w:pPr>
            <w:r w:rsidRPr="001457C9">
              <w:rPr>
                <w:b/>
                <w:sz w:val="18"/>
                <w:szCs w:val="18"/>
                <w:lang w:val="en-AU"/>
              </w:rPr>
              <w:t>IO5</w:t>
            </w:r>
            <w:r w:rsidRPr="001457C9">
              <w:rPr>
                <w:sz w:val="18"/>
                <w:szCs w:val="18"/>
                <w:lang w:val="en-AU"/>
              </w:rPr>
              <w:t xml:space="preserve">: </w:t>
            </w:r>
            <w:r w:rsidR="00A52CF8" w:rsidRPr="001457C9">
              <w:rPr>
                <w:sz w:val="18"/>
                <w:szCs w:val="18"/>
                <w:lang w:val="en-AU"/>
              </w:rPr>
              <w:t xml:space="preserve">AGEs </w:t>
            </w:r>
            <w:r w:rsidR="0040453E" w:rsidRPr="001457C9">
              <w:rPr>
                <w:sz w:val="18"/>
                <w:szCs w:val="18"/>
                <w:lang w:val="en-AU"/>
              </w:rPr>
              <w:t>advocate</w:t>
            </w:r>
            <w:r w:rsidR="00A52CF8" w:rsidRPr="001457C9">
              <w:rPr>
                <w:sz w:val="18"/>
                <w:szCs w:val="18"/>
                <w:lang w:val="en-AU"/>
              </w:rPr>
              <w:t xml:space="preserve"> to SGEs on addressing gender equality, disability and social inclusion in policy and practice</w:t>
            </w:r>
          </w:p>
        </w:tc>
        <w:tc>
          <w:tcPr>
            <w:tcW w:w="3439" w:type="dxa"/>
            <w:hideMark/>
          </w:tcPr>
          <w:p w14:paraId="1F4EC635" w14:textId="5C405D89"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 xml:space="preserve">How are </w:t>
            </w:r>
            <w:r w:rsidR="00D243B4" w:rsidRPr="001457C9">
              <w:rPr>
                <w:sz w:val="18"/>
                <w:szCs w:val="18"/>
                <w:lang w:val="en-AU"/>
              </w:rPr>
              <w:t xml:space="preserve">AGEs </w:t>
            </w:r>
            <w:r w:rsidRPr="001457C9">
              <w:rPr>
                <w:sz w:val="18"/>
                <w:szCs w:val="18"/>
                <w:lang w:val="en-AU"/>
              </w:rPr>
              <w:t>expos</w:t>
            </w:r>
            <w:r w:rsidR="007A238B" w:rsidRPr="001457C9">
              <w:rPr>
                <w:sz w:val="18"/>
                <w:szCs w:val="18"/>
                <w:lang w:val="en-AU"/>
              </w:rPr>
              <w:t xml:space="preserve">ing </w:t>
            </w:r>
            <w:r w:rsidR="003519C4" w:rsidRPr="001457C9">
              <w:rPr>
                <w:sz w:val="18"/>
                <w:szCs w:val="18"/>
                <w:lang w:val="en-AU"/>
              </w:rPr>
              <w:t>SGEs to</w:t>
            </w:r>
            <w:r w:rsidRPr="001457C9">
              <w:rPr>
                <w:sz w:val="18"/>
                <w:szCs w:val="18"/>
                <w:lang w:val="en-AU"/>
              </w:rPr>
              <w:t xml:space="preserve"> Australian approaches to GEDSI, across different thematic areas and countries?</w:t>
            </w:r>
            <w:r w:rsidR="00D60F95" w:rsidRPr="001457C9">
              <w:rPr>
                <w:sz w:val="18"/>
                <w:szCs w:val="18"/>
                <w:lang w:val="en-AU"/>
              </w:rPr>
              <w:t xml:space="preserve"> </w:t>
            </w:r>
            <w:r w:rsidRPr="001457C9">
              <w:rPr>
                <w:sz w:val="18"/>
                <w:szCs w:val="18"/>
                <w:lang w:val="en-AU"/>
              </w:rPr>
              <w:t xml:space="preserve">To what extent </w:t>
            </w:r>
            <w:r w:rsidR="007A238B" w:rsidRPr="001457C9">
              <w:rPr>
                <w:sz w:val="18"/>
                <w:szCs w:val="18"/>
                <w:lang w:val="en-AU"/>
              </w:rPr>
              <w:t xml:space="preserve">are AGEs integrating </w:t>
            </w:r>
            <w:r w:rsidRPr="001457C9">
              <w:rPr>
                <w:sz w:val="18"/>
                <w:szCs w:val="18"/>
                <w:lang w:val="en-AU"/>
              </w:rPr>
              <w:t>GEDSI into partnership activities?</w:t>
            </w:r>
            <w:r w:rsidR="00D60F95" w:rsidRPr="001457C9">
              <w:rPr>
                <w:sz w:val="18"/>
                <w:szCs w:val="18"/>
                <w:lang w:val="en-AU"/>
              </w:rPr>
              <w:t xml:space="preserve"> </w:t>
            </w:r>
            <w:r w:rsidRPr="001457C9">
              <w:rPr>
                <w:sz w:val="18"/>
                <w:szCs w:val="18"/>
                <w:lang w:val="en-AU"/>
              </w:rPr>
              <w:t xml:space="preserve">Is this contributing to </w:t>
            </w:r>
            <w:r w:rsidR="006A67A2" w:rsidRPr="001457C9">
              <w:rPr>
                <w:sz w:val="18"/>
                <w:szCs w:val="18"/>
                <w:lang w:val="en-AU"/>
              </w:rPr>
              <w:t>SGEs</w:t>
            </w:r>
            <w:r w:rsidRPr="001457C9">
              <w:rPr>
                <w:sz w:val="18"/>
                <w:szCs w:val="18"/>
                <w:lang w:val="en-AU"/>
              </w:rPr>
              <w:t>' formulation or implementation of policy?</w:t>
            </w:r>
          </w:p>
        </w:tc>
        <w:tc>
          <w:tcPr>
            <w:tcW w:w="3260" w:type="dxa"/>
            <w:hideMark/>
          </w:tcPr>
          <w:p w14:paraId="2C16920F" w14:textId="0E0AAF7E"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 xml:space="preserve">No of partnerships showcasing Australian GEDSI-related approaches within each thematic area, including examples of GEDSI practice being showcased </w:t>
            </w:r>
            <w:r w:rsidR="00A018F3" w:rsidRPr="001457C9">
              <w:rPr>
                <w:sz w:val="18"/>
                <w:szCs w:val="18"/>
                <w:lang w:val="en-AU"/>
              </w:rPr>
              <w:t>and any subsequent SGE action</w:t>
            </w:r>
            <w:r w:rsidR="00F51998">
              <w:rPr>
                <w:sz w:val="18"/>
                <w:szCs w:val="18"/>
                <w:lang w:val="en-AU"/>
              </w:rPr>
              <w:t>.</w:t>
            </w:r>
          </w:p>
        </w:tc>
        <w:tc>
          <w:tcPr>
            <w:tcW w:w="3969" w:type="dxa"/>
            <w:hideMark/>
          </w:tcPr>
          <w:p w14:paraId="78EE02C4" w14:textId="0192513B"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 xml:space="preserve">T3 - </w:t>
            </w:r>
            <w:r w:rsidR="009070E8" w:rsidRPr="001457C9">
              <w:rPr>
                <w:rFonts w:cstheme="minorHAnsi"/>
                <w:sz w:val="18"/>
                <w:szCs w:val="18"/>
                <w:lang w:val="en-AU" w:eastAsia="en-AU"/>
              </w:rPr>
              <w:t>‘</w:t>
            </w:r>
            <w:r w:rsidRPr="001457C9">
              <w:rPr>
                <w:rFonts w:cstheme="minorHAnsi"/>
                <w:sz w:val="18"/>
                <w:szCs w:val="18"/>
                <w:lang w:val="en-AU" w:eastAsia="en-AU"/>
              </w:rPr>
              <w:t>80 per cent of all development investments will address gender equality effectively, and all new investments over $3 million will include gender equality objectives</w:t>
            </w:r>
            <w:r w:rsidR="009070E8" w:rsidRPr="001457C9">
              <w:rPr>
                <w:rFonts w:cstheme="minorHAnsi"/>
                <w:sz w:val="18"/>
                <w:szCs w:val="18"/>
                <w:lang w:val="en-AU" w:eastAsia="en-AU"/>
              </w:rPr>
              <w:t>’</w:t>
            </w:r>
            <w:r w:rsidRPr="001457C9">
              <w:rPr>
                <w:rFonts w:cstheme="minorHAnsi"/>
                <w:sz w:val="18"/>
                <w:szCs w:val="18"/>
                <w:lang w:val="en-AU" w:eastAsia="en-AU"/>
              </w:rPr>
              <w:t xml:space="preserve"> (all themes).</w:t>
            </w:r>
          </w:p>
          <w:p w14:paraId="5DED17AE" w14:textId="72B5C7F9" w:rsidR="00B83188" w:rsidRPr="001457C9" w:rsidRDefault="009070E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w:t>
            </w:r>
            <w:r w:rsidR="00B83188" w:rsidRPr="001457C9">
              <w:rPr>
                <w:rFonts w:cstheme="minorHAnsi"/>
                <w:sz w:val="18"/>
                <w:szCs w:val="18"/>
                <w:lang w:val="en-AU" w:eastAsia="en-AU"/>
              </w:rPr>
              <w:t>Percentage of investments effectively address disability equity in implementation</w:t>
            </w:r>
            <w:r w:rsidRPr="001457C9">
              <w:rPr>
                <w:rFonts w:cstheme="minorHAnsi"/>
                <w:sz w:val="18"/>
                <w:szCs w:val="18"/>
                <w:lang w:val="en-AU" w:eastAsia="en-AU"/>
              </w:rPr>
              <w:t>’</w:t>
            </w:r>
            <w:r w:rsidR="00B83188" w:rsidRPr="001457C9">
              <w:rPr>
                <w:rFonts w:cstheme="minorHAnsi"/>
                <w:sz w:val="18"/>
                <w:szCs w:val="18"/>
                <w:lang w:val="en-AU" w:eastAsia="en-AU"/>
              </w:rPr>
              <w:t xml:space="preserve"> (all themes)</w:t>
            </w:r>
            <w:r w:rsidR="00AF213C">
              <w:rPr>
                <w:rFonts w:cstheme="minorHAnsi"/>
                <w:sz w:val="18"/>
                <w:szCs w:val="18"/>
                <w:lang w:val="en-AU" w:eastAsia="en-AU"/>
              </w:rPr>
              <w:t>.</w:t>
            </w:r>
          </w:p>
          <w:p w14:paraId="6BB25F6D" w14:textId="42C58688" w:rsidR="00B83188" w:rsidRPr="001457C9" w:rsidRDefault="009070E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w:t>
            </w:r>
            <w:r w:rsidR="00B83188" w:rsidRPr="001457C9">
              <w:rPr>
                <w:sz w:val="18"/>
                <w:szCs w:val="18"/>
                <w:lang w:val="en-AU"/>
              </w:rPr>
              <w:t>First Nations’ perspectives are embedded into development programming and policy</w:t>
            </w:r>
            <w:r w:rsidRPr="001457C9">
              <w:rPr>
                <w:sz w:val="18"/>
                <w:szCs w:val="18"/>
                <w:lang w:val="en-AU"/>
              </w:rPr>
              <w:t>’</w:t>
            </w:r>
            <w:r w:rsidR="00B83188" w:rsidRPr="001457C9">
              <w:rPr>
                <w:sz w:val="18"/>
                <w:szCs w:val="18"/>
                <w:lang w:val="en-AU"/>
              </w:rPr>
              <w:t xml:space="preserve"> (all themes)</w:t>
            </w:r>
            <w:r w:rsidR="00AF213C">
              <w:rPr>
                <w:sz w:val="18"/>
                <w:szCs w:val="18"/>
                <w:lang w:val="en-AU"/>
              </w:rPr>
              <w:t>.</w:t>
            </w:r>
          </w:p>
        </w:tc>
        <w:tc>
          <w:tcPr>
            <w:tcW w:w="3118" w:type="dxa"/>
            <w:hideMark/>
          </w:tcPr>
          <w:p w14:paraId="7891AB5E" w14:textId="6631B9A1" w:rsidR="00B83188" w:rsidRPr="001457C9" w:rsidRDefault="00B83188" w:rsidP="004406D4">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700" w:type="dxa"/>
            <w:hideMark/>
          </w:tcPr>
          <w:p w14:paraId="07682000" w14:textId="2991B801"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AGEs are supported to identify and share relevant GEDSI approaches with SGEs</w:t>
            </w:r>
            <w:r w:rsidR="00AF213C">
              <w:rPr>
                <w:rFonts w:cstheme="minorHAnsi"/>
                <w:sz w:val="18"/>
                <w:szCs w:val="18"/>
                <w:lang w:val="en-AU" w:eastAsia="en-AU"/>
              </w:rPr>
              <w:t>.</w:t>
            </w:r>
          </w:p>
          <w:p w14:paraId="40A05460" w14:textId="59ADDB7D"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AGES are willing and supported to feedback on experience</w:t>
            </w:r>
            <w:r w:rsidR="00AF213C">
              <w:rPr>
                <w:rFonts w:cstheme="minorHAnsi"/>
                <w:sz w:val="18"/>
                <w:szCs w:val="18"/>
                <w:lang w:val="en-AU" w:eastAsia="en-AU"/>
              </w:rPr>
              <w:t>.</w:t>
            </w:r>
          </w:p>
          <w:p w14:paraId="61D1BF70" w14:textId="7018F6A1" w:rsidR="00B83188" w:rsidRPr="001457C9" w:rsidRDefault="00DD462A"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Pr>
                <w:sz w:val="18"/>
                <w:szCs w:val="18"/>
                <w:lang w:val="en-AU"/>
              </w:rPr>
              <w:t>SEAG2G</w:t>
            </w:r>
            <w:r w:rsidR="00B83188" w:rsidRPr="001457C9">
              <w:rPr>
                <w:sz w:val="18"/>
                <w:szCs w:val="18"/>
                <w:lang w:val="en-AU"/>
              </w:rPr>
              <w:t xml:space="preserve"> can synthesise lessons and feedback to management and ESC in a timely way</w:t>
            </w:r>
            <w:r w:rsidR="00AF213C">
              <w:rPr>
                <w:sz w:val="18"/>
                <w:szCs w:val="18"/>
                <w:lang w:val="en-AU"/>
              </w:rPr>
              <w:t>.</w:t>
            </w:r>
          </w:p>
        </w:tc>
        <w:tc>
          <w:tcPr>
            <w:tcW w:w="1700" w:type="dxa"/>
            <w:hideMark/>
          </w:tcPr>
          <w:p w14:paraId="46AA205A"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AGE proposals and reporting/ interviews</w:t>
            </w:r>
          </w:p>
          <w:p w14:paraId="07A7EF6B"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CoP sessions</w:t>
            </w:r>
          </w:p>
          <w:p w14:paraId="5098A3BA"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SGE feedback from post-activity assessments</w:t>
            </w:r>
          </w:p>
          <w:p w14:paraId="0ACDF7D5"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DFAT post observation and reporting</w:t>
            </w:r>
          </w:p>
        </w:tc>
        <w:tc>
          <w:tcPr>
            <w:tcW w:w="1700" w:type="dxa"/>
            <w:hideMark/>
          </w:tcPr>
          <w:p w14:paraId="1AA95104" w14:textId="50B7C795"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AGEs, for learning from peer experience</w:t>
            </w:r>
            <w:r w:rsidR="00AF213C">
              <w:rPr>
                <w:rFonts w:cstheme="minorHAnsi"/>
                <w:sz w:val="18"/>
                <w:szCs w:val="18"/>
                <w:lang w:val="en-AU" w:eastAsia="en-AU"/>
              </w:rPr>
              <w:t>.</w:t>
            </w:r>
          </w:p>
          <w:p w14:paraId="6C95C77D" w14:textId="35708329"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Program level 6- / 12-monthly progress reports to DFAT, for accountability and improvement</w:t>
            </w:r>
            <w:r w:rsidR="00AF213C">
              <w:rPr>
                <w:rFonts w:cstheme="minorHAnsi"/>
                <w:sz w:val="18"/>
                <w:szCs w:val="18"/>
                <w:lang w:val="en-AU" w:eastAsia="en-AU"/>
              </w:rPr>
              <w:t>.</w:t>
            </w:r>
          </w:p>
          <w:p w14:paraId="4912F9B9" w14:textId="3864822E"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DFAT, for annual aid program performance reporting</w:t>
            </w:r>
            <w:r w:rsidR="00AF213C">
              <w:rPr>
                <w:sz w:val="18"/>
                <w:szCs w:val="18"/>
                <w:lang w:val="en-AU"/>
              </w:rPr>
              <w:t>.</w:t>
            </w:r>
            <w:r w:rsidRPr="001457C9">
              <w:rPr>
                <w:sz w:val="18"/>
                <w:szCs w:val="18"/>
                <w:lang w:val="en-AU"/>
              </w:rPr>
              <w:t xml:space="preserve"> </w:t>
            </w:r>
          </w:p>
        </w:tc>
      </w:tr>
      <w:tr w:rsidR="00C42279" w:rsidRPr="001457C9" w14:paraId="018DC29C" w14:textId="77777777" w:rsidTr="7E192DCB">
        <w:tc>
          <w:tcPr>
            <w:cnfStyle w:val="001000000000" w:firstRow="0" w:lastRow="0" w:firstColumn="1" w:lastColumn="0" w:oddVBand="0" w:evenVBand="0" w:oddHBand="0" w:evenHBand="0" w:firstRowFirstColumn="0" w:firstRowLastColumn="0" w:lastRowFirstColumn="0" w:lastRowLastColumn="0"/>
            <w:tcW w:w="2657" w:type="dxa"/>
            <w:hideMark/>
          </w:tcPr>
          <w:p w14:paraId="65D47146" w14:textId="0CAB7306" w:rsidR="00B83188" w:rsidRPr="001457C9" w:rsidRDefault="00B83188" w:rsidP="001457C9">
            <w:pPr>
              <w:spacing w:before="0" w:after="0"/>
              <w:rPr>
                <w:sz w:val="18"/>
                <w:szCs w:val="18"/>
                <w:lang w:val="en-AU"/>
              </w:rPr>
            </w:pPr>
            <w:r w:rsidRPr="001457C9">
              <w:rPr>
                <w:b/>
                <w:sz w:val="18"/>
                <w:szCs w:val="18"/>
                <w:lang w:val="en-AU"/>
              </w:rPr>
              <w:t>O1</w:t>
            </w:r>
            <w:r w:rsidRPr="001457C9">
              <w:rPr>
                <w:sz w:val="18"/>
                <w:szCs w:val="18"/>
                <w:lang w:val="en-AU"/>
              </w:rPr>
              <w:t>:</w:t>
            </w:r>
            <w:r w:rsidR="00D60F95" w:rsidRPr="001457C9">
              <w:rPr>
                <w:sz w:val="18"/>
                <w:szCs w:val="18"/>
                <w:lang w:val="en-AU"/>
              </w:rPr>
              <w:t xml:space="preserve"> </w:t>
            </w:r>
            <w:r w:rsidRPr="001457C9">
              <w:rPr>
                <w:sz w:val="18"/>
                <w:szCs w:val="18"/>
                <w:lang w:val="en-AU"/>
              </w:rPr>
              <w:t>Multiyear AGE-SGE work programs agreed and delivered for mutual exchange and learning (workstream 1)</w:t>
            </w:r>
          </w:p>
        </w:tc>
        <w:tc>
          <w:tcPr>
            <w:tcW w:w="3439" w:type="dxa"/>
            <w:hideMark/>
          </w:tcPr>
          <w:p w14:paraId="220A823E" w14:textId="48724A0A"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 xml:space="preserve">What core partnership programs have been established under workstream 1 (by country, </w:t>
            </w:r>
            <w:r w:rsidR="003519C4" w:rsidRPr="001457C9">
              <w:rPr>
                <w:sz w:val="18"/>
                <w:szCs w:val="18"/>
                <w:lang w:val="en-AU"/>
              </w:rPr>
              <w:t>theme</w:t>
            </w:r>
            <w:r w:rsidR="003519C4" w:rsidRPr="001457C9">
              <w:rPr>
                <w:rFonts w:cstheme="minorHAnsi"/>
                <w:sz w:val="18"/>
                <w:szCs w:val="18"/>
                <w:lang w:val="en-AU" w:eastAsia="en-AU"/>
              </w:rPr>
              <w:t>,</w:t>
            </w:r>
            <w:r w:rsidRPr="001457C9">
              <w:rPr>
                <w:sz w:val="18"/>
                <w:szCs w:val="18"/>
                <w:lang w:val="en-AU"/>
              </w:rPr>
              <w:t xml:space="preserve"> and partner)? What activities have been delivered (In Australia, in-country, virtually)?</w:t>
            </w:r>
            <w:r w:rsidR="009A3A5F" w:rsidRPr="001457C9">
              <w:rPr>
                <w:sz w:val="18"/>
                <w:szCs w:val="18"/>
                <w:lang w:val="en-AU"/>
              </w:rPr>
              <w:t xml:space="preserve"> Are partners leveraging additional resources for partnership work where appropriate</w:t>
            </w:r>
            <w:r w:rsidR="00B514E6" w:rsidRPr="001457C9">
              <w:rPr>
                <w:sz w:val="18"/>
                <w:szCs w:val="18"/>
                <w:lang w:val="en-AU"/>
              </w:rPr>
              <w:t xml:space="preserve"> and moving towards a more sustainable base</w:t>
            </w:r>
            <w:r w:rsidR="009A3A5F" w:rsidRPr="001457C9">
              <w:rPr>
                <w:sz w:val="18"/>
                <w:szCs w:val="18"/>
                <w:lang w:val="en-AU"/>
              </w:rPr>
              <w:t>?</w:t>
            </w:r>
          </w:p>
        </w:tc>
        <w:tc>
          <w:tcPr>
            <w:tcW w:w="3260" w:type="dxa"/>
            <w:hideMark/>
          </w:tcPr>
          <w:p w14:paraId="08334903" w14:textId="4876503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No of core partnerships established with approved work programs, by theme and country</w:t>
            </w:r>
            <w:r w:rsidR="00AF213C">
              <w:rPr>
                <w:rFonts w:cstheme="minorHAnsi"/>
                <w:sz w:val="18"/>
                <w:szCs w:val="18"/>
                <w:lang w:val="en-AU" w:eastAsia="en-AU"/>
              </w:rPr>
              <w:t>.</w:t>
            </w:r>
          </w:p>
          <w:p w14:paraId="3284AC51" w14:textId="7DF0232C"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Number and type of activities delivered under work programs, and dollar value</w:t>
            </w:r>
            <w:r w:rsidR="00AF213C">
              <w:rPr>
                <w:rFonts w:cstheme="minorHAnsi"/>
                <w:sz w:val="18"/>
                <w:szCs w:val="18"/>
                <w:lang w:val="en-AU" w:eastAsia="en-AU"/>
              </w:rPr>
              <w:t>.</w:t>
            </w:r>
          </w:p>
          <w:p w14:paraId="05AFD160" w14:textId="00823CFC"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Number / level of AGE and SGE officials engaged in key activities (disaggregated</w:t>
            </w:r>
            <w:r w:rsidR="00ED58C5" w:rsidRPr="001457C9">
              <w:rPr>
                <w:sz w:val="18"/>
                <w:szCs w:val="18"/>
                <w:lang w:val="en-AU"/>
              </w:rPr>
              <w:t xml:space="preserve"> by gender and disability</w:t>
            </w:r>
            <w:r w:rsidRPr="001457C9">
              <w:rPr>
                <w:sz w:val="18"/>
                <w:szCs w:val="18"/>
                <w:lang w:val="en-AU"/>
              </w:rPr>
              <w:t>)</w:t>
            </w:r>
            <w:r w:rsidR="00AF213C">
              <w:rPr>
                <w:sz w:val="18"/>
                <w:szCs w:val="18"/>
                <w:lang w:val="en-AU"/>
              </w:rPr>
              <w:t>.</w:t>
            </w:r>
          </w:p>
          <w:p w14:paraId="26D36A0E" w14:textId="1F6A358A" w:rsidR="002B41BB" w:rsidRPr="001457C9" w:rsidRDefault="0093416E"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 xml:space="preserve">Extent of additional funds, new funding sources or </w:t>
            </w:r>
            <w:r w:rsidR="002B41BB" w:rsidRPr="001457C9">
              <w:rPr>
                <w:sz w:val="18"/>
                <w:szCs w:val="18"/>
                <w:lang w:val="en-AU"/>
              </w:rPr>
              <w:t xml:space="preserve">in-kind support </w:t>
            </w:r>
            <w:r w:rsidRPr="001457C9">
              <w:rPr>
                <w:sz w:val="18"/>
                <w:szCs w:val="18"/>
                <w:lang w:val="en-AU"/>
              </w:rPr>
              <w:t xml:space="preserve">leveraged </w:t>
            </w:r>
            <w:r w:rsidR="002B41BB" w:rsidRPr="001457C9">
              <w:rPr>
                <w:sz w:val="18"/>
                <w:szCs w:val="18"/>
                <w:lang w:val="en-AU"/>
              </w:rPr>
              <w:t xml:space="preserve">within </w:t>
            </w:r>
            <w:r w:rsidRPr="001457C9">
              <w:rPr>
                <w:sz w:val="18"/>
                <w:szCs w:val="18"/>
                <w:lang w:val="en-AU"/>
              </w:rPr>
              <w:t xml:space="preserve">core </w:t>
            </w:r>
            <w:r w:rsidR="002B41BB" w:rsidRPr="001457C9">
              <w:rPr>
                <w:sz w:val="18"/>
                <w:szCs w:val="18"/>
                <w:lang w:val="en-AU"/>
              </w:rPr>
              <w:t>partnerships</w:t>
            </w:r>
            <w:r w:rsidR="00AF213C">
              <w:rPr>
                <w:sz w:val="18"/>
                <w:szCs w:val="18"/>
                <w:lang w:val="en-AU"/>
              </w:rPr>
              <w:t>.</w:t>
            </w:r>
          </w:p>
        </w:tc>
        <w:tc>
          <w:tcPr>
            <w:tcW w:w="3969" w:type="dxa"/>
            <w:hideMark/>
          </w:tcPr>
          <w:p w14:paraId="179871A2" w14:textId="1D70C445"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 xml:space="preserve">T2 - </w:t>
            </w:r>
            <w:r w:rsidR="009070E8" w:rsidRPr="001457C9">
              <w:rPr>
                <w:rFonts w:cstheme="minorHAnsi"/>
                <w:sz w:val="18"/>
                <w:szCs w:val="18"/>
                <w:lang w:val="en-AU" w:eastAsia="en-AU"/>
              </w:rPr>
              <w:t>‘</w:t>
            </w:r>
            <w:r w:rsidRPr="001457C9">
              <w:rPr>
                <w:rFonts w:cstheme="minorHAnsi"/>
                <w:sz w:val="18"/>
                <w:szCs w:val="18"/>
                <w:lang w:val="en-AU" w:eastAsia="en-AU"/>
              </w:rPr>
              <w:t>Number of countries supported to engage productively with the multilateral trading system</w:t>
            </w:r>
            <w:r w:rsidR="009070E8" w:rsidRPr="001457C9">
              <w:rPr>
                <w:rFonts w:cstheme="minorHAnsi"/>
                <w:sz w:val="18"/>
                <w:szCs w:val="18"/>
                <w:lang w:val="en-AU" w:eastAsia="en-AU"/>
              </w:rPr>
              <w:t>’</w:t>
            </w:r>
            <w:r w:rsidRPr="001457C9">
              <w:rPr>
                <w:rFonts w:cstheme="minorHAnsi"/>
                <w:sz w:val="18"/>
                <w:szCs w:val="18"/>
                <w:lang w:val="en-AU" w:eastAsia="en-AU"/>
              </w:rPr>
              <w:t xml:space="preserve"> (Trade and investment)</w:t>
            </w:r>
            <w:r w:rsidR="00AF213C">
              <w:rPr>
                <w:rFonts w:cstheme="minorHAnsi"/>
                <w:sz w:val="18"/>
                <w:szCs w:val="18"/>
                <w:lang w:val="en-AU" w:eastAsia="en-AU"/>
              </w:rPr>
              <w:t>.</w:t>
            </w:r>
          </w:p>
          <w:p w14:paraId="4E4BFF76" w14:textId="79896E60" w:rsidR="00B83188" w:rsidRPr="001457C9" w:rsidRDefault="009070E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w:t>
            </w:r>
            <w:r w:rsidR="00B83188" w:rsidRPr="001457C9">
              <w:rPr>
                <w:rFonts w:cstheme="minorHAnsi"/>
                <w:sz w:val="18"/>
                <w:szCs w:val="18"/>
                <w:lang w:val="en-AU" w:eastAsia="en-AU"/>
              </w:rPr>
              <w:t>Number and value of investments that are:</w:t>
            </w:r>
          </w:p>
          <w:p w14:paraId="549420C4"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 xml:space="preserve">a. contributing to low-emissions development pathways or are supporting mitigation activities and </w:t>
            </w:r>
          </w:p>
          <w:p w14:paraId="51B9E34E" w14:textId="7D0874D0"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b. improving climate change adaptation and disaster resilience</w:t>
            </w:r>
            <w:r w:rsidR="009070E8" w:rsidRPr="001457C9">
              <w:rPr>
                <w:rFonts w:cstheme="minorHAnsi"/>
                <w:sz w:val="18"/>
                <w:szCs w:val="18"/>
                <w:lang w:val="en-AU" w:eastAsia="en-AU"/>
              </w:rPr>
              <w:t>’</w:t>
            </w:r>
            <w:r w:rsidRPr="001457C9">
              <w:rPr>
                <w:rFonts w:cstheme="minorHAnsi"/>
                <w:sz w:val="18"/>
                <w:szCs w:val="18"/>
                <w:lang w:val="en-AU" w:eastAsia="en-AU"/>
              </w:rPr>
              <w:t xml:space="preserve"> (</w:t>
            </w:r>
            <w:r w:rsidR="001D5D69" w:rsidRPr="001457C9">
              <w:rPr>
                <w:rFonts w:cstheme="minorHAnsi"/>
                <w:sz w:val="18"/>
                <w:szCs w:val="18"/>
                <w:lang w:val="en-AU" w:eastAsia="en-AU"/>
              </w:rPr>
              <w:t>c</w:t>
            </w:r>
            <w:r w:rsidRPr="001457C9">
              <w:rPr>
                <w:rFonts w:cstheme="minorHAnsi"/>
                <w:sz w:val="18"/>
                <w:szCs w:val="18"/>
                <w:lang w:val="en-AU" w:eastAsia="en-AU"/>
              </w:rPr>
              <w:t>limate change and energy transition)</w:t>
            </w:r>
            <w:r w:rsidR="00AF213C">
              <w:rPr>
                <w:rFonts w:cstheme="minorHAnsi"/>
                <w:sz w:val="18"/>
                <w:szCs w:val="18"/>
                <w:lang w:val="en-AU" w:eastAsia="en-AU"/>
              </w:rPr>
              <w:t>.</w:t>
            </w:r>
          </w:p>
          <w:p w14:paraId="63521AF3" w14:textId="54D2E21A" w:rsidR="00B83188" w:rsidRPr="001457C9" w:rsidRDefault="009070E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sz w:val="18"/>
                <w:szCs w:val="18"/>
                <w:lang w:val="en-AU"/>
              </w:rPr>
              <w:lastRenderedPageBreak/>
              <w:t>‘</w:t>
            </w:r>
            <w:r w:rsidR="00B83188" w:rsidRPr="001457C9">
              <w:rPr>
                <w:sz w:val="18"/>
                <w:szCs w:val="18"/>
                <w:lang w:val="en-AU"/>
              </w:rPr>
              <w:t>Australian support for improved food security and climate resilient agriculture practices via policy, technical advice and/or capacity building</w:t>
            </w:r>
            <w:r w:rsidRPr="001457C9">
              <w:rPr>
                <w:sz w:val="18"/>
                <w:szCs w:val="18"/>
                <w:lang w:val="en-AU"/>
              </w:rPr>
              <w:t>’</w:t>
            </w:r>
            <w:r w:rsidR="00B83188" w:rsidRPr="001457C9">
              <w:rPr>
                <w:sz w:val="18"/>
                <w:szCs w:val="18"/>
                <w:lang w:val="en-AU"/>
              </w:rPr>
              <w:t xml:space="preserve"> (ag and food security).</w:t>
            </w:r>
          </w:p>
        </w:tc>
        <w:tc>
          <w:tcPr>
            <w:tcW w:w="3118" w:type="dxa"/>
            <w:hideMark/>
          </w:tcPr>
          <w:p w14:paraId="5A552F3B" w14:textId="3F8F28E9" w:rsidR="00B83188" w:rsidRPr="001457C9" w:rsidRDefault="00D60F95"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lastRenderedPageBreak/>
              <w:t xml:space="preserve"> </w:t>
            </w:r>
          </w:p>
        </w:tc>
        <w:tc>
          <w:tcPr>
            <w:tcW w:w="1700" w:type="dxa"/>
            <w:hideMark/>
          </w:tcPr>
          <w:p w14:paraId="1101C660" w14:textId="4894A622"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Effective co-design approaches result in coherent designs with clear objectives</w:t>
            </w:r>
            <w:r w:rsidR="00AF213C">
              <w:rPr>
                <w:rFonts w:cstheme="minorHAnsi"/>
                <w:sz w:val="18"/>
                <w:szCs w:val="18"/>
                <w:lang w:val="en-AU" w:eastAsia="en-AU"/>
              </w:rPr>
              <w:t>.</w:t>
            </w:r>
            <w:r w:rsidRPr="001457C9">
              <w:rPr>
                <w:rFonts w:cstheme="minorHAnsi"/>
                <w:sz w:val="18"/>
                <w:szCs w:val="18"/>
                <w:lang w:val="en-AU" w:eastAsia="en-AU"/>
              </w:rPr>
              <w:t xml:space="preserve"> </w:t>
            </w:r>
          </w:p>
          <w:p w14:paraId="0C23FF7C" w14:textId="09B631C5"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Partners are resourced/supported to provide necessary data and reporting</w:t>
            </w:r>
            <w:r w:rsidR="00AF213C">
              <w:rPr>
                <w:sz w:val="18"/>
                <w:szCs w:val="18"/>
                <w:lang w:val="en-AU"/>
              </w:rPr>
              <w:t>.</w:t>
            </w:r>
          </w:p>
        </w:tc>
        <w:tc>
          <w:tcPr>
            <w:tcW w:w="1700" w:type="dxa"/>
            <w:hideMark/>
          </w:tcPr>
          <w:p w14:paraId="5C0CEAC6"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 xml:space="preserve">ESC agendas and minutes </w:t>
            </w:r>
          </w:p>
          <w:p w14:paraId="769786A4"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AGE proposals</w:t>
            </w:r>
          </w:p>
          <w:p w14:paraId="2E15442E"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AGE reporting/ interviews</w:t>
            </w:r>
          </w:p>
        </w:tc>
        <w:tc>
          <w:tcPr>
            <w:tcW w:w="1700" w:type="dxa"/>
            <w:hideMark/>
          </w:tcPr>
          <w:p w14:paraId="00E56345" w14:textId="2DA01268"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Program level 6- / 12-monthly progress reports to DFAT, for accountability and improvement</w:t>
            </w:r>
            <w:r w:rsidR="00AF213C">
              <w:rPr>
                <w:rFonts w:cstheme="minorHAnsi"/>
                <w:sz w:val="18"/>
                <w:szCs w:val="18"/>
                <w:lang w:val="en-AU" w:eastAsia="en-AU"/>
              </w:rPr>
              <w:t>.</w:t>
            </w:r>
          </w:p>
          <w:p w14:paraId="7B1DF746" w14:textId="70EEF054"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ESC, to inform oversight</w:t>
            </w:r>
            <w:r w:rsidR="00AF213C">
              <w:rPr>
                <w:rFonts w:cstheme="minorHAnsi"/>
                <w:sz w:val="18"/>
                <w:szCs w:val="18"/>
                <w:lang w:val="en-AU" w:eastAsia="en-AU"/>
              </w:rPr>
              <w:t>.</w:t>
            </w:r>
          </w:p>
          <w:p w14:paraId="47A434E3" w14:textId="1986AA79"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 xml:space="preserve">DFAT, for broader aid program </w:t>
            </w:r>
            <w:r w:rsidRPr="001457C9">
              <w:rPr>
                <w:sz w:val="18"/>
                <w:szCs w:val="18"/>
                <w:lang w:val="en-AU"/>
              </w:rPr>
              <w:lastRenderedPageBreak/>
              <w:t>performance reporting</w:t>
            </w:r>
            <w:r w:rsidR="00AF213C">
              <w:rPr>
                <w:sz w:val="18"/>
                <w:szCs w:val="18"/>
                <w:lang w:val="en-AU"/>
              </w:rPr>
              <w:t>.</w:t>
            </w:r>
          </w:p>
        </w:tc>
      </w:tr>
      <w:tr w:rsidR="00C42279" w:rsidRPr="001457C9" w14:paraId="0A4C2BF0" w14:textId="77777777" w:rsidTr="7E19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hideMark/>
          </w:tcPr>
          <w:p w14:paraId="6DE159AD" w14:textId="6437A7AF" w:rsidR="00B83188" w:rsidRPr="001457C9" w:rsidRDefault="00B83188" w:rsidP="00BC0532">
            <w:pPr>
              <w:spacing w:before="0" w:after="0"/>
              <w:rPr>
                <w:sz w:val="18"/>
                <w:szCs w:val="18"/>
                <w:lang w:val="en-AU"/>
              </w:rPr>
            </w:pPr>
            <w:r w:rsidRPr="001457C9">
              <w:rPr>
                <w:rFonts w:cstheme="minorHAnsi"/>
                <w:b/>
                <w:sz w:val="18"/>
                <w:szCs w:val="18"/>
                <w:lang w:val="en-AU" w:eastAsia="en-AU"/>
              </w:rPr>
              <w:lastRenderedPageBreak/>
              <w:t>O2</w:t>
            </w:r>
            <w:r w:rsidRPr="001457C9">
              <w:rPr>
                <w:rFonts w:cstheme="minorHAnsi"/>
                <w:sz w:val="18"/>
                <w:szCs w:val="18"/>
                <w:lang w:val="en-AU" w:eastAsia="en-AU"/>
              </w:rPr>
              <w:t>: AGE-SGE initiatives implemented responding to emerging opportunities</w:t>
            </w:r>
            <w:r w:rsidR="00BC0532">
              <w:rPr>
                <w:rFonts w:cstheme="minorHAnsi"/>
                <w:sz w:val="18"/>
                <w:szCs w:val="18"/>
                <w:lang w:val="en-AU" w:eastAsia="en-AU"/>
              </w:rPr>
              <w:t xml:space="preserve"> </w:t>
            </w:r>
            <w:r w:rsidRPr="001457C9">
              <w:rPr>
                <w:sz w:val="18"/>
                <w:szCs w:val="18"/>
                <w:lang w:val="en-AU"/>
              </w:rPr>
              <w:t>(workstream 2)</w:t>
            </w:r>
          </w:p>
        </w:tc>
        <w:tc>
          <w:tcPr>
            <w:tcW w:w="3439" w:type="dxa"/>
            <w:hideMark/>
          </w:tcPr>
          <w:p w14:paraId="793A4365" w14:textId="64FB495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What country-led activities have been identified and implemented under workstream 2 (by country, theme, and partner)?</w:t>
            </w:r>
            <w:r w:rsidR="00D60F95" w:rsidRPr="001457C9">
              <w:rPr>
                <w:sz w:val="18"/>
                <w:szCs w:val="18"/>
                <w:lang w:val="en-AU"/>
              </w:rPr>
              <w:t xml:space="preserve"> </w:t>
            </w:r>
            <w:r w:rsidRPr="001457C9">
              <w:rPr>
                <w:sz w:val="18"/>
                <w:szCs w:val="18"/>
                <w:lang w:val="en-AU"/>
              </w:rPr>
              <w:t>Are new AGE-SGE relationships being established?</w:t>
            </w:r>
            <w:r w:rsidR="00D60F95" w:rsidRPr="001457C9">
              <w:rPr>
                <w:sz w:val="18"/>
                <w:szCs w:val="18"/>
                <w:lang w:val="en-AU"/>
              </w:rPr>
              <w:t xml:space="preserve"> </w:t>
            </w:r>
          </w:p>
        </w:tc>
        <w:tc>
          <w:tcPr>
            <w:tcW w:w="3260" w:type="dxa"/>
            <w:hideMark/>
          </w:tcPr>
          <w:p w14:paraId="4B387C24" w14:textId="5E46A36B"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No of activities approved and implemented (approved in session / out of session) and dollar value</w:t>
            </w:r>
            <w:r w:rsidR="00AF213C">
              <w:rPr>
                <w:rFonts w:cstheme="minorHAnsi"/>
                <w:sz w:val="18"/>
                <w:szCs w:val="18"/>
                <w:lang w:val="en-AU" w:eastAsia="en-AU"/>
              </w:rPr>
              <w:t>.</w:t>
            </w:r>
          </w:p>
          <w:p w14:paraId="50FF540F" w14:textId="56F83A4E"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No of AGEs and SGEs commencing new collaboration</w:t>
            </w:r>
            <w:r w:rsidR="00AF213C">
              <w:rPr>
                <w:rFonts w:cstheme="minorHAnsi"/>
                <w:sz w:val="18"/>
                <w:szCs w:val="18"/>
                <w:lang w:val="en-AU" w:eastAsia="en-AU"/>
              </w:rPr>
              <w:t>.</w:t>
            </w:r>
          </w:p>
          <w:p w14:paraId="6E489B43" w14:textId="0BE19489"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Number / level of AGE and SGE officials engaged in key activities (disaggregated</w:t>
            </w:r>
            <w:r w:rsidR="00701EBB" w:rsidRPr="001457C9">
              <w:rPr>
                <w:sz w:val="18"/>
                <w:szCs w:val="18"/>
                <w:lang w:val="en-AU"/>
              </w:rPr>
              <w:t xml:space="preserve"> by gender and disability</w:t>
            </w:r>
            <w:r w:rsidRPr="001457C9">
              <w:rPr>
                <w:sz w:val="18"/>
                <w:szCs w:val="18"/>
                <w:lang w:val="en-AU"/>
              </w:rPr>
              <w:t>)</w:t>
            </w:r>
            <w:r w:rsidR="00AF213C">
              <w:rPr>
                <w:sz w:val="18"/>
                <w:szCs w:val="18"/>
                <w:lang w:val="en-AU"/>
              </w:rPr>
              <w:t>.</w:t>
            </w:r>
          </w:p>
        </w:tc>
        <w:tc>
          <w:tcPr>
            <w:tcW w:w="3969" w:type="dxa"/>
            <w:hideMark/>
          </w:tcPr>
          <w:p w14:paraId="7279550B"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3118" w:type="dxa"/>
            <w:hideMark/>
          </w:tcPr>
          <w:p w14:paraId="33C08301"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700" w:type="dxa"/>
            <w:hideMark/>
          </w:tcPr>
          <w:p w14:paraId="7B6E8883" w14:textId="680C0935"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Effective co-design approaches result in coherent designs with clear objectives</w:t>
            </w:r>
            <w:r w:rsidR="00AF213C">
              <w:rPr>
                <w:rFonts w:cstheme="minorHAnsi"/>
                <w:sz w:val="18"/>
                <w:szCs w:val="18"/>
                <w:lang w:val="en-AU" w:eastAsia="en-AU"/>
              </w:rPr>
              <w:t>.</w:t>
            </w:r>
            <w:r w:rsidRPr="001457C9">
              <w:rPr>
                <w:rFonts w:cstheme="minorHAnsi"/>
                <w:sz w:val="18"/>
                <w:szCs w:val="18"/>
                <w:lang w:val="en-AU" w:eastAsia="en-AU"/>
              </w:rPr>
              <w:t xml:space="preserve"> </w:t>
            </w:r>
          </w:p>
          <w:p w14:paraId="5A7810E9" w14:textId="30CA345C"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Partners are resourced/supported to provide necessary data and reporting</w:t>
            </w:r>
            <w:r w:rsidR="00AF213C">
              <w:rPr>
                <w:sz w:val="18"/>
                <w:szCs w:val="18"/>
                <w:lang w:val="en-AU"/>
              </w:rPr>
              <w:t>.</w:t>
            </w:r>
          </w:p>
        </w:tc>
        <w:tc>
          <w:tcPr>
            <w:tcW w:w="1700" w:type="dxa"/>
            <w:hideMark/>
          </w:tcPr>
          <w:p w14:paraId="4B2D9648"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 xml:space="preserve">ESC agendas and minutes </w:t>
            </w:r>
          </w:p>
          <w:p w14:paraId="2EEB279E"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AGE proposals</w:t>
            </w:r>
          </w:p>
          <w:p w14:paraId="0E5B9B9D"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AGE reporting/ interviews</w:t>
            </w:r>
          </w:p>
        </w:tc>
        <w:tc>
          <w:tcPr>
            <w:tcW w:w="1700" w:type="dxa"/>
            <w:hideMark/>
          </w:tcPr>
          <w:p w14:paraId="6B6D86E3" w14:textId="58477BCC"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Program level 6- / 12-monthly progress reports to DFAT, for accountability and improvement</w:t>
            </w:r>
            <w:r w:rsidR="00AF213C">
              <w:rPr>
                <w:rFonts w:cstheme="minorHAnsi"/>
                <w:sz w:val="18"/>
                <w:szCs w:val="18"/>
                <w:lang w:val="en-AU" w:eastAsia="en-AU"/>
              </w:rPr>
              <w:t>.</w:t>
            </w:r>
          </w:p>
          <w:p w14:paraId="63DC9CC9" w14:textId="49651ACC"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ESC, to inform oversight</w:t>
            </w:r>
            <w:r w:rsidR="00AF213C">
              <w:rPr>
                <w:rFonts w:cstheme="minorHAnsi"/>
                <w:sz w:val="18"/>
                <w:szCs w:val="18"/>
                <w:lang w:val="en-AU" w:eastAsia="en-AU"/>
              </w:rPr>
              <w:t>.</w:t>
            </w:r>
          </w:p>
          <w:p w14:paraId="2177C1A2" w14:textId="46C1EE35"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DFAT, for broader aid program performance reporting</w:t>
            </w:r>
            <w:r w:rsidR="00AF213C">
              <w:rPr>
                <w:sz w:val="18"/>
                <w:szCs w:val="18"/>
                <w:lang w:val="en-AU"/>
              </w:rPr>
              <w:t>.</w:t>
            </w:r>
          </w:p>
        </w:tc>
      </w:tr>
      <w:tr w:rsidR="00C42279" w:rsidRPr="001457C9" w14:paraId="10F542E0" w14:textId="77777777" w:rsidTr="7E192DCB">
        <w:tc>
          <w:tcPr>
            <w:cnfStyle w:val="001000000000" w:firstRow="0" w:lastRow="0" w:firstColumn="1" w:lastColumn="0" w:oddVBand="0" w:evenVBand="0" w:oddHBand="0" w:evenHBand="0" w:firstRowFirstColumn="0" w:firstRowLastColumn="0" w:lastRowFirstColumn="0" w:lastRowLastColumn="0"/>
            <w:tcW w:w="2657" w:type="dxa"/>
            <w:hideMark/>
          </w:tcPr>
          <w:p w14:paraId="273E3FA0" w14:textId="716AEE5C" w:rsidR="00B83188" w:rsidRPr="001457C9" w:rsidRDefault="00B83188" w:rsidP="001457C9">
            <w:pPr>
              <w:spacing w:before="0" w:after="0"/>
              <w:rPr>
                <w:sz w:val="18"/>
                <w:szCs w:val="18"/>
                <w:lang w:val="en-AU"/>
              </w:rPr>
            </w:pPr>
            <w:r w:rsidRPr="001457C9">
              <w:rPr>
                <w:b/>
                <w:sz w:val="18"/>
                <w:szCs w:val="18"/>
                <w:lang w:val="en-AU"/>
              </w:rPr>
              <w:t>O3</w:t>
            </w:r>
            <w:r w:rsidRPr="001457C9">
              <w:rPr>
                <w:sz w:val="18"/>
                <w:szCs w:val="18"/>
                <w:lang w:val="en-AU"/>
              </w:rPr>
              <w:t xml:space="preserve">: The </w:t>
            </w:r>
            <w:r w:rsidR="00DD462A">
              <w:rPr>
                <w:sz w:val="18"/>
                <w:szCs w:val="18"/>
                <w:lang w:val="en-AU"/>
              </w:rPr>
              <w:t>SEAG2G</w:t>
            </w:r>
            <w:r w:rsidRPr="001457C9">
              <w:rPr>
                <w:sz w:val="18"/>
                <w:szCs w:val="18"/>
                <w:lang w:val="en-AU"/>
              </w:rPr>
              <w:t xml:space="preserve"> platform coordinates and aligns its partnership activities for coherence across the broader SEA portfolio, avoiding duplication</w:t>
            </w:r>
          </w:p>
        </w:tc>
        <w:tc>
          <w:tcPr>
            <w:tcW w:w="3439" w:type="dxa"/>
            <w:hideMark/>
          </w:tcPr>
          <w:p w14:paraId="1A1BA1C3" w14:textId="14F1FAD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What other Australian initiatives are being implemented in similar space?</w:t>
            </w:r>
            <w:r w:rsidR="00D60F95" w:rsidRPr="001457C9">
              <w:rPr>
                <w:sz w:val="18"/>
                <w:szCs w:val="18"/>
                <w:lang w:val="en-AU"/>
              </w:rPr>
              <w:t xml:space="preserve"> </w:t>
            </w:r>
            <w:r w:rsidRPr="001457C9">
              <w:rPr>
                <w:sz w:val="18"/>
                <w:szCs w:val="18"/>
                <w:lang w:val="en-AU"/>
              </w:rPr>
              <w:t xml:space="preserve">What action has been taken to ensure complementarity and synergy, and avoid duplication? </w:t>
            </w:r>
          </w:p>
        </w:tc>
        <w:tc>
          <w:tcPr>
            <w:tcW w:w="3260" w:type="dxa"/>
            <w:hideMark/>
          </w:tcPr>
          <w:p w14:paraId="31197801" w14:textId="7B0AF55A"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 xml:space="preserve">Coordination mechanisms (formal or informal) in place to avoid duplication between </w:t>
            </w:r>
            <w:r w:rsidR="00DD462A">
              <w:rPr>
                <w:rFonts w:cstheme="minorHAnsi"/>
                <w:sz w:val="18"/>
                <w:szCs w:val="18"/>
                <w:lang w:val="en-AU" w:eastAsia="en-AU"/>
              </w:rPr>
              <w:t>SEAG2G</w:t>
            </w:r>
            <w:r w:rsidRPr="001457C9">
              <w:rPr>
                <w:rFonts w:cstheme="minorHAnsi"/>
                <w:sz w:val="18"/>
                <w:szCs w:val="18"/>
                <w:lang w:val="en-AU" w:eastAsia="en-AU"/>
              </w:rPr>
              <w:t xml:space="preserve"> partnerships and DFAT bilateral and regional programs, pre-existing AGE collaboration or other policy initiatives on SE Asia</w:t>
            </w:r>
            <w:r w:rsidR="00AF213C">
              <w:rPr>
                <w:rFonts w:cstheme="minorHAnsi"/>
                <w:sz w:val="18"/>
                <w:szCs w:val="18"/>
                <w:lang w:val="en-AU" w:eastAsia="en-AU"/>
              </w:rPr>
              <w:t>.</w:t>
            </w:r>
          </w:p>
          <w:p w14:paraId="391D80C0" w14:textId="612A416F"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 xml:space="preserve">No of activities undertaken in conjunction with existing programs, with examples of synergies facilitated between </w:t>
            </w:r>
            <w:r w:rsidR="00DD462A">
              <w:rPr>
                <w:sz w:val="18"/>
                <w:szCs w:val="18"/>
                <w:lang w:val="en-AU"/>
              </w:rPr>
              <w:t>SEAG2G</w:t>
            </w:r>
            <w:r w:rsidRPr="001457C9">
              <w:rPr>
                <w:sz w:val="18"/>
                <w:szCs w:val="18"/>
                <w:lang w:val="en-AU"/>
              </w:rPr>
              <w:t xml:space="preserve"> and existing activities</w:t>
            </w:r>
            <w:r w:rsidR="00AF213C">
              <w:rPr>
                <w:sz w:val="18"/>
                <w:szCs w:val="18"/>
                <w:lang w:val="en-AU"/>
              </w:rPr>
              <w:t>.</w:t>
            </w:r>
          </w:p>
        </w:tc>
        <w:tc>
          <w:tcPr>
            <w:tcW w:w="3969" w:type="dxa"/>
            <w:hideMark/>
          </w:tcPr>
          <w:p w14:paraId="3BE11D0B"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3118" w:type="dxa"/>
            <w:hideMark/>
          </w:tcPr>
          <w:p w14:paraId="4623F9ED"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700" w:type="dxa"/>
            <w:hideMark/>
          </w:tcPr>
          <w:p w14:paraId="6D37C526" w14:textId="031DD629"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DFAT and AGEs are motivated to identify relevant initiatives and support coordination where needed</w:t>
            </w:r>
            <w:r w:rsidR="00AF213C">
              <w:rPr>
                <w:rFonts w:cstheme="minorHAnsi"/>
                <w:sz w:val="18"/>
                <w:szCs w:val="18"/>
                <w:lang w:val="en-AU" w:eastAsia="en-AU"/>
              </w:rPr>
              <w:t>.</w:t>
            </w:r>
          </w:p>
          <w:p w14:paraId="0F932AA9" w14:textId="51F91F4E"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 xml:space="preserve">Other bilateral/regional programs are willing and able to engage with </w:t>
            </w:r>
            <w:r w:rsidR="00DD462A">
              <w:rPr>
                <w:sz w:val="18"/>
                <w:szCs w:val="18"/>
                <w:lang w:val="en-AU"/>
              </w:rPr>
              <w:t>SEAG2G</w:t>
            </w:r>
            <w:r w:rsidRPr="001457C9">
              <w:rPr>
                <w:sz w:val="18"/>
                <w:szCs w:val="18"/>
                <w:lang w:val="en-AU"/>
              </w:rPr>
              <w:t xml:space="preserve"> to support synergies and eliminate duplication</w:t>
            </w:r>
            <w:r w:rsidR="00AF213C">
              <w:rPr>
                <w:sz w:val="18"/>
                <w:szCs w:val="18"/>
                <w:lang w:val="en-AU"/>
              </w:rPr>
              <w:t>.</w:t>
            </w:r>
          </w:p>
        </w:tc>
        <w:tc>
          <w:tcPr>
            <w:tcW w:w="1700" w:type="dxa"/>
            <w:hideMark/>
          </w:tcPr>
          <w:p w14:paraId="1BD83F95"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DFAT (Canberra and post) systems, communication, and reporting</w:t>
            </w:r>
          </w:p>
          <w:p w14:paraId="520BF4B8"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CoP sessions</w:t>
            </w:r>
          </w:p>
          <w:p w14:paraId="2FB81C86"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AGE communications and reporting</w:t>
            </w:r>
          </w:p>
        </w:tc>
        <w:tc>
          <w:tcPr>
            <w:tcW w:w="1700" w:type="dxa"/>
            <w:hideMark/>
          </w:tcPr>
          <w:p w14:paraId="452B06D0" w14:textId="18DC48E3"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DFAT and AGEs, for continuing coordination</w:t>
            </w:r>
            <w:r w:rsidR="00AF213C">
              <w:rPr>
                <w:rFonts w:cstheme="minorHAnsi"/>
                <w:sz w:val="18"/>
                <w:szCs w:val="18"/>
                <w:lang w:val="en-AU" w:eastAsia="en-AU"/>
              </w:rPr>
              <w:t>.</w:t>
            </w:r>
            <w:r w:rsidRPr="001457C9">
              <w:rPr>
                <w:rFonts w:cstheme="minorHAnsi"/>
                <w:sz w:val="18"/>
                <w:szCs w:val="18"/>
                <w:lang w:val="en-AU" w:eastAsia="en-AU"/>
              </w:rPr>
              <w:t xml:space="preserve"> </w:t>
            </w:r>
          </w:p>
          <w:p w14:paraId="1EB13401" w14:textId="55E4F9F1"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Program level 6- / 12-monthly progress reports to DFAT, for accountability and improvement</w:t>
            </w:r>
            <w:r w:rsidR="00AF213C">
              <w:rPr>
                <w:rFonts w:cstheme="minorHAnsi"/>
                <w:sz w:val="18"/>
                <w:szCs w:val="18"/>
                <w:lang w:val="en-AU" w:eastAsia="en-AU"/>
              </w:rPr>
              <w:t>.</w:t>
            </w:r>
          </w:p>
          <w:p w14:paraId="0F24C70F" w14:textId="4C556559"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ESC, to inform oversight</w:t>
            </w:r>
            <w:r w:rsidR="00AF213C">
              <w:rPr>
                <w:sz w:val="18"/>
                <w:szCs w:val="18"/>
                <w:lang w:val="en-AU"/>
              </w:rPr>
              <w:t>.</w:t>
            </w:r>
          </w:p>
        </w:tc>
      </w:tr>
      <w:tr w:rsidR="00C42279" w:rsidRPr="001457C9" w14:paraId="26BECE50" w14:textId="77777777" w:rsidTr="7E19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hideMark/>
          </w:tcPr>
          <w:p w14:paraId="2C13363C" w14:textId="03F2A69F" w:rsidR="00B83188" w:rsidRPr="001457C9" w:rsidRDefault="00B83188" w:rsidP="001457C9">
            <w:pPr>
              <w:spacing w:before="0" w:after="0"/>
              <w:rPr>
                <w:sz w:val="18"/>
                <w:szCs w:val="18"/>
                <w:lang w:val="en-AU"/>
              </w:rPr>
            </w:pPr>
            <w:r w:rsidRPr="001457C9">
              <w:rPr>
                <w:b/>
                <w:sz w:val="18"/>
                <w:szCs w:val="18"/>
                <w:lang w:val="en-AU"/>
              </w:rPr>
              <w:t>O4</w:t>
            </w:r>
            <w:r w:rsidRPr="001457C9">
              <w:rPr>
                <w:sz w:val="18"/>
                <w:szCs w:val="18"/>
                <w:lang w:val="en-AU"/>
              </w:rPr>
              <w:t>: Learning and continuous improvement processes established</w:t>
            </w:r>
            <w:r w:rsidR="00FB1B04" w:rsidRPr="001457C9">
              <w:rPr>
                <w:sz w:val="18"/>
                <w:szCs w:val="18"/>
                <w:lang w:val="en-AU"/>
              </w:rPr>
              <w:t xml:space="preserve"> </w:t>
            </w:r>
            <w:r w:rsidR="0090614A" w:rsidRPr="001457C9">
              <w:rPr>
                <w:sz w:val="18"/>
                <w:szCs w:val="18"/>
                <w:lang w:val="en-AU"/>
              </w:rPr>
              <w:t xml:space="preserve">for </w:t>
            </w:r>
            <w:r w:rsidR="00DD462A">
              <w:rPr>
                <w:sz w:val="18"/>
                <w:szCs w:val="18"/>
                <w:lang w:val="en-AU"/>
              </w:rPr>
              <w:t>SEAG2G</w:t>
            </w:r>
            <w:r w:rsidR="0090614A" w:rsidRPr="001457C9">
              <w:rPr>
                <w:sz w:val="18"/>
                <w:szCs w:val="18"/>
                <w:lang w:val="en-AU"/>
              </w:rPr>
              <w:t xml:space="preserve"> programming and for GEDSI</w:t>
            </w:r>
            <w:r w:rsidR="00A1323D" w:rsidRPr="001457C9">
              <w:rPr>
                <w:sz w:val="18"/>
                <w:szCs w:val="18"/>
                <w:lang w:val="en-AU"/>
              </w:rPr>
              <w:t xml:space="preserve"> </w:t>
            </w:r>
          </w:p>
        </w:tc>
        <w:tc>
          <w:tcPr>
            <w:tcW w:w="3439" w:type="dxa"/>
            <w:hideMark/>
          </w:tcPr>
          <w:p w14:paraId="781471BD" w14:textId="6663CE9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 xml:space="preserve">How are </w:t>
            </w:r>
            <w:r w:rsidR="002E44A2" w:rsidRPr="001457C9">
              <w:rPr>
                <w:sz w:val="18"/>
                <w:szCs w:val="18"/>
                <w:lang w:val="en-AU"/>
              </w:rPr>
              <w:t xml:space="preserve">AGE </w:t>
            </w:r>
            <w:r w:rsidRPr="001457C9">
              <w:rPr>
                <w:sz w:val="18"/>
                <w:szCs w:val="18"/>
                <w:lang w:val="en-AU"/>
              </w:rPr>
              <w:t>partners learning from each other’s experience</w:t>
            </w:r>
            <w:r w:rsidR="002E44A2" w:rsidRPr="001457C9">
              <w:rPr>
                <w:sz w:val="18"/>
                <w:szCs w:val="18"/>
                <w:lang w:val="en-AU"/>
              </w:rPr>
              <w:t xml:space="preserve"> and from SGEs</w:t>
            </w:r>
            <w:r w:rsidRPr="001457C9">
              <w:rPr>
                <w:sz w:val="18"/>
                <w:szCs w:val="18"/>
                <w:lang w:val="en-AU"/>
              </w:rPr>
              <w:t>? Are such lessons being applied in partnership activities?</w:t>
            </w:r>
            <w:r w:rsidR="00D60F95" w:rsidRPr="001457C9">
              <w:rPr>
                <w:sz w:val="18"/>
                <w:szCs w:val="18"/>
                <w:lang w:val="en-AU"/>
              </w:rPr>
              <w:t xml:space="preserve"> </w:t>
            </w:r>
            <w:r w:rsidRPr="001457C9">
              <w:rPr>
                <w:sz w:val="18"/>
                <w:szCs w:val="18"/>
                <w:lang w:val="en-AU"/>
              </w:rPr>
              <w:t>What are the main lessons arising for management of the program</w:t>
            </w:r>
            <w:r w:rsidR="00126BCE" w:rsidRPr="001457C9">
              <w:rPr>
                <w:sz w:val="18"/>
                <w:szCs w:val="18"/>
                <w:lang w:val="en-AU"/>
              </w:rPr>
              <w:t xml:space="preserve"> </w:t>
            </w:r>
            <w:r w:rsidR="0090614A" w:rsidRPr="001457C9">
              <w:rPr>
                <w:sz w:val="18"/>
                <w:szCs w:val="18"/>
                <w:lang w:val="en-AU"/>
              </w:rPr>
              <w:t>and for the GEDSI agenda</w:t>
            </w:r>
            <w:r w:rsidRPr="001457C9">
              <w:rPr>
                <w:sz w:val="18"/>
                <w:szCs w:val="18"/>
                <w:lang w:val="en-AU"/>
              </w:rPr>
              <w:t>, and how are these feeding back into planning and implementation?</w:t>
            </w:r>
            <w:r w:rsidR="00A1323D" w:rsidRPr="001457C9">
              <w:rPr>
                <w:sz w:val="18"/>
                <w:szCs w:val="18"/>
                <w:lang w:val="en-AU"/>
              </w:rPr>
              <w:t xml:space="preserve"> </w:t>
            </w:r>
            <w:r w:rsidR="0000138F" w:rsidRPr="001457C9">
              <w:rPr>
                <w:sz w:val="18"/>
                <w:szCs w:val="18"/>
                <w:lang w:val="en-AU"/>
              </w:rPr>
              <w:t>Are partners learning from their own experience</w:t>
            </w:r>
            <w:r w:rsidR="001855CA" w:rsidRPr="001457C9">
              <w:rPr>
                <w:sz w:val="18"/>
                <w:szCs w:val="18"/>
                <w:lang w:val="en-AU"/>
              </w:rPr>
              <w:t xml:space="preserve"> and </w:t>
            </w:r>
            <w:r w:rsidR="00BF60C3" w:rsidRPr="001457C9">
              <w:rPr>
                <w:sz w:val="18"/>
                <w:szCs w:val="18"/>
                <w:lang w:val="en-AU"/>
              </w:rPr>
              <w:t xml:space="preserve">identifying improvement measures? </w:t>
            </w:r>
          </w:p>
        </w:tc>
        <w:tc>
          <w:tcPr>
            <w:tcW w:w="3260" w:type="dxa"/>
            <w:hideMark/>
          </w:tcPr>
          <w:p w14:paraId="435C469D" w14:textId="4038341A"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No of COP events conducted and CoP participants, by partner</w:t>
            </w:r>
            <w:r w:rsidR="00701EBB" w:rsidRPr="001457C9">
              <w:rPr>
                <w:rFonts w:cstheme="minorHAnsi"/>
                <w:sz w:val="18"/>
                <w:szCs w:val="18"/>
                <w:lang w:val="en-AU" w:eastAsia="en-AU"/>
              </w:rPr>
              <w:t>,</w:t>
            </w:r>
            <w:r w:rsidRPr="001457C9">
              <w:rPr>
                <w:rFonts w:cstheme="minorHAnsi"/>
                <w:sz w:val="18"/>
                <w:szCs w:val="18"/>
                <w:lang w:val="en-AU" w:eastAsia="en-AU"/>
              </w:rPr>
              <w:t xml:space="preserve"> </w:t>
            </w:r>
            <w:r w:rsidR="003519C4" w:rsidRPr="001457C9">
              <w:rPr>
                <w:rFonts w:cstheme="minorHAnsi"/>
                <w:sz w:val="18"/>
                <w:szCs w:val="18"/>
                <w:lang w:val="en-AU" w:eastAsia="en-AU"/>
              </w:rPr>
              <w:t>gender,</w:t>
            </w:r>
            <w:r w:rsidR="00701EBB" w:rsidRPr="001457C9">
              <w:rPr>
                <w:rFonts w:cstheme="minorHAnsi"/>
                <w:sz w:val="18"/>
                <w:szCs w:val="18"/>
                <w:lang w:val="en-AU" w:eastAsia="en-AU"/>
              </w:rPr>
              <w:t xml:space="preserve"> and disability</w:t>
            </w:r>
            <w:r w:rsidR="00AF213C">
              <w:rPr>
                <w:rFonts w:cstheme="minorHAnsi"/>
                <w:sz w:val="18"/>
                <w:szCs w:val="18"/>
                <w:lang w:val="en-AU" w:eastAsia="en-AU"/>
              </w:rPr>
              <w:t>.</w:t>
            </w:r>
          </w:p>
          <w:p w14:paraId="460DBEB1" w14:textId="20B33439"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No of CoP events evaluated as useful by participants</w:t>
            </w:r>
            <w:r w:rsidR="00AF213C">
              <w:rPr>
                <w:rFonts w:cstheme="minorHAnsi"/>
                <w:sz w:val="18"/>
                <w:szCs w:val="18"/>
                <w:lang w:val="en-AU" w:eastAsia="en-AU"/>
              </w:rPr>
              <w:t>.</w:t>
            </w:r>
          </w:p>
          <w:p w14:paraId="185954FC" w14:textId="619DF9A5"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Feedback from COP participants on how prior learning has been applied</w:t>
            </w:r>
            <w:r w:rsidR="00AF213C">
              <w:rPr>
                <w:rFonts w:cstheme="minorHAnsi"/>
                <w:sz w:val="18"/>
                <w:szCs w:val="18"/>
                <w:lang w:val="en-AU" w:eastAsia="en-AU"/>
              </w:rPr>
              <w:t>.</w:t>
            </w:r>
          </w:p>
          <w:p w14:paraId="00935E94" w14:textId="047F282E"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sz w:val="18"/>
                <w:szCs w:val="18"/>
                <w:lang w:val="en-AU"/>
              </w:rPr>
              <w:t>Lessons from implementation and associated recommendations reported to ESC</w:t>
            </w:r>
            <w:r w:rsidR="00AF213C">
              <w:rPr>
                <w:sz w:val="18"/>
                <w:szCs w:val="18"/>
                <w:lang w:val="en-AU"/>
              </w:rPr>
              <w:t>.</w:t>
            </w:r>
          </w:p>
          <w:p w14:paraId="361E025E" w14:textId="6C3CE83F" w:rsidR="00BF60C3" w:rsidRPr="001457C9" w:rsidRDefault="00BF60C3"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 xml:space="preserve">Periodic partnership health checks </w:t>
            </w:r>
            <w:r w:rsidR="00BC0532" w:rsidRPr="001457C9">
              <w:rPr>
                <w:sz w:val="18"/>
                <w:szCs w:val="18"/>
                <w:lang w:val="en-AU"/>
              </w:rPr>
              <w:t>undertaken,</w:t>
            </w:r>
            <w:r w:rsidRPr="001457C9">
              <w:rPr>
                <w:sz w:val="18"/>
                <w:szCs w:val="18"/>
                <w:lang w:val="en-AU"/>
              </w:rPr>
              <w:t xml:space="preserve"> </w:t>
            </w:r>
            <w:r w:rsidR="007020CD" w:rsidRPr="001457C9">
              <w:rPr>
                <w:sz w:val="18"/>
                <w:szCs w:val="18"/>
                <w:lang w:val="en-AU"/>
              </w:rPr>
              <w:t>and results fed back</w:t>
            </w:r>
            <w:r w:rsidR="00AF213C">
              <w:rPr>
                <w:sz w:val="18"/>
                <w:szCs w:val="18"/>
                <w:lang w:val="en-AU"/>
              </w:rPr>
              <w:t>.</w:t>
            </w:r>
          </w:p>
        </w:tc>
        <w:tc>
          <w:tcPr>
            <w:tcW w:w="3969" w:type="dxa"/>
            <w:hideMark/>
          </w:tcPr>
          <w:p w14:paraId="384D9A2E" w14:textId="0D813D25"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 xml:space="preserve">T3 - </w:t>
            </w:r>
            <w:r w:rsidR="009070E8" w:rsidRPr="001457C9">
              <w:rPr>
                <w:sz w:val="18"/>
                <w:szCs w:val="18"/>
                <w:lang w:val="en-AU"/>
              </w:rPr>
              <w:t>‘</w:t>
            </w:r>
            <w:r w:rsidRPr="001457C9">
              <w:rPr>
                <w:sz w:val="18"/>
                <w:szCs w:val="18"/>
                <w:lang w:val="en-AU"/>
              </w:rPr>
              <w:t>Regular dialogues, in Australia and at Posts, to share emerging practices, exchange ideas and facilitate learning</w:t>
            </w:r>
            <w:r w:rsidR="009070E8" w:rsidRPr="001457C9">
              <w:rPr>
                <w:sz w:val="18"/>
                <w:szCs w:val="18"/>
                <w:lang w:val="en-AU"/>
              </w:rPr>
              <w:t>’</w:t>
            </w:r>
            <w:r w:rsidR="00D60F95" w:rsidRPr="001457C9">
              <w:rPr>
                <w:sz w:val="18"/>
                <w:szCs w:val="18"/>
                <w:lang w:val="en-AU"/>
              </w:rPr>
              <w:t xml:space="preserve"> </w:t>
            </w:r>
          </w:p>
        </w:tc>
        <w:tc>
          <w:tcPr>
            <w:tcW w:w="3118" w:type="dxa"/>
            <w:hideMark/>
          </w:tcPr>
          <w:p w14:paraId="14209BDF"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700" w:type="dxa"/>
            <w:hideMark/>
          </w:tcPr>
          <w:p w14:paraId="42088697" w14:textId="60ED067E"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AGEs are willing to participate actively in CoP sessions and share successes and lessons</w:t>
            </w:r>
            <w:r w:rsidR="00AF213C">
              <w:rPr>
                <w:rFonts w:cstheme="minorHAnsi"/>
                <w:sz w:val="18"/>
                <w:szCs w:val="18"/>
                <w:lang w:val="en-AU" w:eastAsia="en-AU"/>
              </w:rPr>
              <w:t>.</w:t>
            </w:r>
          </w:p>
          <w:p w14:paraId="5C201AC2" w14:textId="7DD8BB69" w:rsidR="00B83188" w:rsidRPr="001457C9" w:rsidRDefault="00DD462A"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Pr>
                <w:sz w:val="18"/>
                <w:szCs w:val="18"/>
                <w:lang w:val="en-AU"/>
              </w:rPr>
              <w:t>SEAG2G</w:t>
            </w:r>
            <w:r w:rsidR="00B83188" w:rsidRPr="001457C9">
              <w:rPr>
                <w:sz w:val="18"/>
                <w:szCs w:val="18"/>
                <w:lang w:val="en-AU"/>
              </w:rPr>
              <w:t xml:space="preserve"> can synthesise lessons and feedback to management and ESC in a timely way</w:t>
            </w:r>
            <w:r w:rsidR="00AF213C">
              <w:rPr>
                <w:sz w:val="18"/>
                <w:szCs w:val="18"/>
                <w:lang w:val="en-AU"/>
              </w:rPr>
              <w:t>.</w:t>
            </w:r>
          </w:p>
        </w:tc>
        <w:tc>
          <w:tcPr>
            <w:tcW w:w="1700" w:type="dxa"/>
            <w:hideMark/>
          </w:tcPr>
          <w:p w14:paraId="56AF5E64"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Records of COP meetings</w:t>
            </w:r>
          </w:p>
          <w:p w14:paraId="20C4FAF8"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Participant evaluations</w:t>
            </w:r>
          </w:p>
          <w:p w14:paraId="3FDCD15D"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 xml:space="preserve">AGE interviews/ reporting </w:t>
            </w:r>
          </w:p>
          <w:p w14:paraId="1558AB63"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ESC agendas and minutes</w:t>
            </w:r>
          </w:p>
        </w:tc>
        <w:tc>
          <w:tcPr>
            <w:tcW w:w="1700" w:type="dxa"/>
            <w:hideMark/>
          </w:tcPr>
          <w:p w14:paraId="05B3BD33" w14:textId="41E8A4AD"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Program level 6- / 12-monthly progress reports to DFAT, for accountability and improvement</w:t>
            </w:r>
            <w:r w:rsidR="00AF213C">
              <w:rPr>
                <w:rFonts w:cstheme="minorHAnsi"/>
                <w:sz w:val="18"/>
                <w:szCs w:val="18"/>
                <w:lang w:val="en-AU" w:eastAsia="en-AU"/>
              </w:rPr>
              <w:t>.</w:t>
            </w:r>
          </w:p>
          <w:p w14:paraId="5B6E04E6" w14:textId="15024BEE"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Reporting to ESC, to inform oversight</w:t>
            </w:r>
            <w:r w:rsidR="00AF213C">
              <w:rPr>
                <w:sz w:val="18"/>
                <w:szCs w:val="18"/>
                <w:lang w:val="en-AU"/>
              </w:rPr>
              <w:t>.</w:t>
            </w:r>
          </w:p>
        </w:tc>
      </w:tr>
      <w:tr w:rsidR="00C42279" w:rsidRPr="001457C9" w14:paraId="61A9C59B" w14:textId="77777777" w:rsidTr="7E192DCB">
        <w:tc>
          <w:tcPr>
            <w:cnfStyle w:val="001000000000" w:firstRow="0" w:lastRow="0" w:firstColumn="1" w:lastColumn="0" w:oddVBand="0" w:evenVBand="0" w:oddHBand="0" w:evenHBand="0" w:firstRowFirstColumn="0" w:firstRowLastColumn="0" w:lastRowFirstColumn="0" w:lastRowLastColumn="0"/>
            <w:tcW w:w="2657" w:type="dxa"/>
            <w:hideMark/>
          </w:tcPr>
          <w:p w14:paraId="4CF9FAC1" w14:textId="07EB5D07" w:rsidR="00B83188" w:rsidRPr="001457C9" w:rsidRDefault="00B83188" w:rsidP="001457C9">
            <w:pPr>
              <w:spacing w:before="0" w:after="0"/>
              <w:rPr>
                <w:sz w:val="18"/>
                <w:szCs w:val="18"/>
                <w:lang w:val="en-AU"/>
              </w:rPr>
            </w:pPr>
            <w:r w:rsidRPr="001457C9">
              <w:rPr>
                <w:b/>
                <w:sz w:val="18"/>
                <w:szCs w:val="18"/>
                <w:lang w:val="en-AU"/>
              </w:rPr>
              <w:t>A1</w:t>
            </w:r>
            <w:r w:rsidRPr="001457C9">
              <w:rPr>
                <w:sz w:val="18"/>
                <w:szCs w:val="18"/>
                <w:lang w:val="en-AU"/>
              </w:rPr>
              <w:t xml:space="preserve">: Agreements </w:t>
            </w:r>
            <w:r w:rsidR="00387C35" w:rsidRPr="001457C9">
              <w:rPr>
                <w:sz w:val="18"/>
                <w:szCs w:val="18"/>
                <w:lang w:val="en-AU"/>
              </w:rPr>
              <w:t xml:space="preserve">brokered </w:t>
            </w:r>
            <w:r w:rsidRPr="001457C9">
              <w:rPr>
                <w:sz w:val="18"/>
                <w:szCs w:val="18"/>
                <w:lang w:val="en-AU"/>
              </w:rPr>
              <w:t>between DFAT and AGEs</w:t>
            </w:r>
          </w:p>
        </w:tc>
        <w:tc>
          <w:tcPr>
            <w:tcW w:w="3439" w:type="dxa"/>
            <w:hideMark/>
          </w:tcPr>
          <w:p w14:paraId="2D15AAC3" w14:textId="32649B42"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 xml:space="preserve">Which organisations in Australia (federal, </w:t>
            </w:r>
            <w:r w:rsidR="002B6474" w:rsidRPr="001457C9">
              <w:rPr>
                <w:sz w:val="18"/>
                <w:szCs w:val="18"/>
                <w:lang w:val="en-AU"/>
              </w:rPr>
              <w:t>State</w:t>
            </w:r>
            <w:r w:rsidRPr="001457C9">
              <w:rPr>
                <w:sz w:val="18"/>
                <w:szCs w:val="18"/>
                <w:lang w:val="en-AU"/>
              </w:rPr>
              <w:t xml:space="preserve">) have been in dialogue with regional counterparts with a view to collaboration under the program? Which SGE organisations in which countries? What role has DFAT played in fostering links? </w:t>
            </w:r>
          </w:p>
        </w:tc>
        <w:tc>
          <w:tcPr>
            <w:tcW w:w="3260" w:type="dxa"/>
            <w:hideMark/>
          </w:tcPr>
          <w:p w14:paraId="6A2CD29E" w14:textId="19856A18" w:rsidR="00F80432"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Number of AGEs with agreements with DFAT</w:t>
            </w:r>
            <w:r w:rsidR="00AF213C">
              <w:rPr>
                <w:rFonts w:cstheme="minorHAnsi"/>
                <w:sz w:val="18"/>
                <w:szCs w:val="18"/>
                <w:lang w:val="en-AU" w:eastAsia="en-AU"/>
              </w:rPr>
              <w:t>.</w:t>
            </w:r>
          </w:p>
          <w:p w14:paraId="3344BCDA" w14:textId="000059BC" w:rsidR="00B83188" w:rsidRPr="001457C9" w:rsidRDefault="00F80432"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 xml:space="preserve">Number of </w:t>
            </w:r>
            <w:r w:rsidR="00A83711" w:rsidRPr="001457C9">
              <w:rPr>
                <w:rFonts w:cstheme="minorHAnsi"/>
                <w:sz w:val="18"/>
                <w:szCs w:val="18"/>
                <w:lang w:val="en-AU" w:eastAsia="en-AU"/>
              </w:rPr>
              <w:t>Workstream 1 agreements based on partnership brokering processes</w:t>
            </w:r>
            <w:r w:rsidR="00BC0532">
              <w:rPr>
                <w:rFonts w:cstheme="minorHAnsi"/>
                <w:sz w:val="18"/>
                <w:szCs w:val="18"/>
                <w:lang w:val="en-AU" w:eastAsia="en-AU"/>
              </w:rPr>
              <w:t>.</w:t>
            </w:r>
            <w:r w:rsidR="00B83188" w:rsidRPr="001457C9">
              <w:rPr>
                <w:rFonts w:cstheme="minorHAnsi"/>
                <w:sz w:val="18"/>
                <w:szCs w:val="18"/>
                <w:lang w:val="en-AU" w:eastAsia="en-AU"/>
              </w:rPr>
              <w:t xml:space="preserve"> </w:t>
            </w:r>
          </w:p>
          <w:p w14:paraId="6F0DD201" w14:textId="287F41D0"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 value of agreements in place</w:t>
            </w:r>
            <w:r w:rsidR="00BC0532">
              <w:rPr>
                <w:sz w:val="18"/>
                <w:szCs w:val="18"/>
                <w:lang w:val="en-AU"/>
              </w:rPr>
              <w:t>.</w:t>
            </w:r>
          </w:p>
        </w:tc>
        <w:tc>
          <w:tcPr>
            <w:tcW w:w="3969" w:type="dxa"/>
            <w:hideMark/>
          </w:tcPr>
          <w:p w14:paraId="003E7644"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3118" w:type="dxa"/>
            <w:hideMark/>
          </w:tcPr>
          <w:p w14:paraId="774BB297"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700" w:type="dxa"/>
            <w:hideMark/>
          </w:tcPr>
          <w:p w14:paraId="2E0F4B49" w14:textId="350C8B1A"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DFAT (posts and relevant Canberra branches) are motivated and supported to foster links and report on relevant meetings</w:t>
            </w:r>
            <w:r w:rsidR="00BC0532">
              <w:rPr>
                <w:sz w:val="18"/>
                <w:szCs w:val="18"/>
                <w:lang w:val="en-AU"/>
              </w:rPr>
              <w:t>.</w:t>
            </w:r>
          </w:p>
        </w:tc>
        <w:tc>
          <w:tcPr>
            <w:tcW w:w="1700" w:type="dxa"/>
            <w:hideMark/>
          </w:tcPr>
          <w:p w14:paraId="1BC7FE1F"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AGE communications and reporting</w:t>
            </w:r>
          </w:p>
          <w:p w14:paraId="626CB37E"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DFAT communications and reporting</w:t>
            </w:r>
          </w:p>
        </w:tc>
        <w:tc>
          <w:tcPr>
            <w:tcW w:w="1700" w:type="dxa"/>
            <w:hideMark/>
          </w:tcPr>
          <w:p w14:paraId="7F2EC681" w14:textId="3D413119"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Program level 6- / 12-monthly progress reports to DFAT, for accountability and improvement</w:t>
            </w:r>
            <w:r w:rsidR="00BC0532">
              <w:rPr>
                <w:rFonts w:cstheme="minorHAnsi"/>
                <w:sz w:val="18"/>
                <w:szCs w:val="18"/>
                <w:lang w:val="en-AU" w:eastAsia="en-AU"/>
              </w:rPr>
              <w:t>.</w:t>
            </w:r>
          </w:p>
          <w:p w14:paraId="40824BFB" w14:textId="09055EF5"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ESC, to inform oversight</w:t>
            </w:r>
            <w:r w:rsidR="00BC0532">
              <w:rPr>
                <w:sz w:val="18"/>
                <w:szCs w:val="18"/>
                <w:lang w:val="en-AU"/>
              </w:rPr>
              <w:t>.</w:t>
            </w:r>
          </w:p>
        </w:tc>
      </w:tr>
      <w:tr w:rsidR="00C42279" w:rsidRPr="001457C9" w14:paraId="0C436DC9" w14:textId="77777777" w:rsidTr="7E19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hideMark/>
          </w:tcPr>
          <w:p w14:paraId="490EBAF4" w14:textId="6B5C838C" w:rsidR="00B83188" w:rsidRPr="001457C9" w:rsidRDefault="00B83188" w:rsidP="001457C9">
            <w:pPr>
              <w:spacing w:before="0" w:after="0"/>
              <w:rPr>
                <w:sz w:val="18"/>
                <w:szCs w:val="18"/>
                <w:lang w:val="en-AU"/>
              </w:rPr>
            </w:pPr>
            <w:r w:rsidRPr="001457C9">
              <w:rPr>
                <w:b/>
                <w:sz w:val="18"/>
                <w:szCs w:val="18"/>
                <w:lang w:val="en-AU"/>
              </w:rPr>
              <w:t>A2</w:t>
            </w:r>
            <w:r w:rsidRPr="001457C9">
              <w:rPr>
                <w:sz w:val="18"/>
                <w:szCs w:val="18"/>
                <w:lang w:val="en-AU"/>
              </w:rPr>
              <w:t xml:space="preserve">: Country </w:t>
            </w:r>
            <w:r w:rsidR="00825012" w:rsidRPr="001457C9">
              <w:rPr>
                <w:sz w:val="18"/>
                <w:szCs w:val="18"/>
                <w:lang w:val="en-AU"/>
              </w:rPr>
              <w:t>Plan</w:t>
            </w:r>
            <w:r w:rsidRPr="001457C9">
              <w:rPr>
                <w:sz w:val="18"/>
                <w:szCs w:val="18"/>
                <w:lang w:val="en-AU"/>
              </w:rPr>
              <w:t>s agreed with posts</w:t>
            </w:r>
          </w:p>
        </w:tc>
        <w:tc>
          <w:tcPr>
            <w:tcW w:w="3439" w:type="dxa"/>
            <w:hideMark/>
          </w:tcPr>
          <w:p w14:paraId="5526EED7" w14:textId="0FE878DB"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 xml:space="preserve">Have posts identified where </w:t>
            </w:r>
            <w:r w:rsidR="00DD462A">
              <w:rPr>
                <w:sz w:val="18"/>
                <w:szCs w:val="18"/>
                <w:lang w:val="en-AU"/>
              </w:rPr>
              <w:t>SEAG2G</w:t>
            </w:r>
            <w:r w:rsidRPr="001457C9">
              <w:rPr>
                <w:sz w:val="18"/>
                <w:szCs w:val="18"/>
                <w:lang w:val="en-AU"/>
              </w:rPr>
              <w:t xml:space="preserve"> can best align with agreed whole-of-government priorities with partner governments for </w:t>
            </w:r>
            <w:r w:rsidRPr="001457C9">
              <w:rPr>
                <w:sz w:val="18"/>
                <w:szCs w:val="18"/>
                <w:lang w:val="en-AU"/>
              </w:rPr>
              <w:lastRenderedPageBreak/>
              <w:t xml:space="preserve">development cooperation as reflected in Development Partnership Plans (DPPs)? </w:t>
            </w:r>
          </w:p>
        </w:tc>
        <w:tc>
          <w:tcPr>
            <w:tcW w:w="3260" w:type="dxa"/>
            <w:hideMark/>
          </w:tcPr>
          <w:p w14:paraId="51A5A3E4" w14:textId="647EDC6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lastRenderedPageBreak/>
              <w:t xml:space="preserve">Number of </w:t>
            </w:r>
            <w:r w:rsidR="00CB1D6F" w:rsidRPr="001457C9">
              <w:rPr>
                <w:sz w:val="18"/>
                <w:szCs w:val="18"/>
                <w:lang w:val="en-AU"/>
              </w:rPr>
              <w:t xml:space="preserve">Country Plans </w:t>
            </w:r>
            <w:r w:rsidRPr="001457C9">
              <w:rPr>
                <w:sz w:val="18"/>
                <w:szCs w:val="18"/>
                <w:lang w:val="en-AU"/>
              </w:rPr>
              <w:t xml:space="preserve">agreed with posts, identifying areas of expected and desired cooperation under </w:t>
            </w:r>
            <w:r w:rsidR="00DD462A">
              <w:rPr>
                <w:sz w:val="18"/>
                <w:szCs w:val="18"/>
                <w:lang w:val="en-AU"/>
              </w:rPr>
              <w:t>SEAG2G</w:t>
            </w:r>
            <w:r w:rsidR="003519C4" w:rsidRPr="001457C9">
              <w:rPr>
                <w:rFonts w:cstheme="minorHAnsi"/>
                <w:sz w:val="18"/>
                <w:szCs w:val="18"/>
                <w:lang w:val="en-AU" w:eastAsia="en-AU"/>
              </w:rPr>
              <w:t>,</w:t>
            </w:r>
            <w:r w:rsidRPr="001457C9">
              <w:rPr>
                <w:sz w:val="18"/>
                <w:szCs w:val="18"/>
                <w:lang w:val="en-AU"/>
              </w:rPr>
              <w:t xml:space="preserve"> and </w:t>
            </w:r>
            <w:r w:rsidRPr="001457C9">
              <w:rPr>
                <w:sz w:val="18"/>
                <w:szCs w:val="18"/>
                <w:lang w:val="en-AU"/>
              </w:rPr>
              <w:lastRenderedPageBreak/>
              <w:t>noting potential synergies with other development programs.</w:t>
            </w:r>
            <w:r w:rsidR="00D60F95" w:rsidRPr="001457C9">
              <w:rPr>
                <w:sz w:val="18"/>
                <w:szCs w:val="18"/>
                <w:lang w:val="en-AU"/>
              </w:rPr>
              <w:t xml:space="preserve"> </w:t>
            </w:r>
          </w:p>
        </w:tc>
        <w:tc>
          <w:tcPr>
            <w:tcW w:w="3969" w:type="dxa"/>
            <w:hideMark/>
          </w:tcPr>
          <w:p w14:paraId="5A8D5059"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3118" w:type="dxa"/>
            <w:hideMark/>
          </w:tcPr>
          <w:p w14:paraId="7A503D19" w14:textId="3021860B"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700" w:type="dxa"/>
            <w:hideMark/>
          </w:tcPr>
          <w:p w14:paraId="7344CEF5" w14:textId="13793210"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 xml:space="preserve">Development Partnership Plans </w:t>
            </w:r>
            <w:r w:rsidR="00BC0532" w:rsidRPr="001457C9">
              <w:rPr>
                <w:sz w:val="18"/>
                <w:szCs w:val="18"/>
                <w:lang w:val="en-AU"/>
              </w:rPr>
              <w:t>available and</w:t>
            </w:r>
            <w:r w:rsidRPr="001457C9">
              <w:rPr>
                <w:sz w:val="18"/>
                <w:szCs w:val="18"/>
                <w:lang w:val="en-AU"/>
              </w:rPr>
              <w:t xml:space="preserve"> posts willing to discuss </w:t>
            </w:r>
            <w:r w:rsidRPr="001457C9">
              <w:rPr>
                <w:sz w:val="18"/>
                <w:szCs w:val="18"/>
                <w:lang w:val="en-AU"/>
              </w:rPr>
              <w:lastRenderedPageBreak/>
              <w:t>and identify priorities and possible synergies</w:t>
            </w:r>
            <w:r w:rsidR="00BC0532">
              <w:rPr>
                <w:sz w:val="18"/>
                <w:szCs w:val="18"/>
                <w:lang w:val="en-AU"/>
              </w:rPr>
              <w:t>.</w:t>
            </w:r>
          </w:p>
        </w:tc>
        <w:tc>
          <w:tcPr>
            <w:tcW w:w="1700" w:type="dxa"/>
            <w:hideMark/>
          </w:tcPr>
          <w:p w14:paraId="31C475FB" w14:textId="3CED308D"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lastRenderedPageBreak/>
              <w:t>DPPs, DFAT (</w:t>
            </w:r>
            <w:r w:rsidR="00FC2B8F" w:rsidRPr="001457C9">
              <w:rPr>
                <w:rFonts w:cstheme="minorHAnsi"/>
                <w:sz w:val="18"/>
                <w:szCs w:val="18"/>
                <w:lang w:val="en-AU" w:eastAsia="en-AU"/>
              </w:rPr>
              <w:t>P</w:t>
            </w:r>
            <w:r w:rsidRPr="001457C9">
              <w:rPr>
                <w:rFonts w:cstheme="minorHAnsi"/>
                <w:sz w:val="18"/>
                <w:szCs w:val="18"/>
                <w:lang w:val="en-AU" w:eastAsia="en-AU"/>
              </w:rPr>
              <w:t>osts</w:t>
            </w:r>
            <w:r w:rsidRPr="001457C9">
              <w:rPr>
                <w:sz w:val="18"/>
                <w:szCs w:val="18"/>
                <w:lang w:val="en-AU"/>
              </w:rPr>
              <w:t xml:space="preserve"> and Canberra) </w:t>
            </w:r>
          </w:p>
        </w:tc>
        <w:tc>
          <w:tcPr>
            <w:tcW w:w="1700" w:type="dxa"/>
            <w:hideMark/>
          </w:tcPr>
          <w:p w14:paraId="58EEE417" w14:textId="19B3765B"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DFAT and AGEs, for continuing coordination</w:t>
            </w:r>
            <w:r w:rsidR="00BC0532">
              <w:rPr>
                <w:rFonts w:cstheme="minorHAnsi"/>
                <w:sz w:val="18"/>
                <w:szCs w:val="18"/>
                <w:lang w:val="en-AU" w:eastAsia="en-AU"/>
              </w:rPr>
              <w:t>.</w:t>
            </w:r>
          </w:p>
          <w:p w14:paraId="5FB13240" w14:textId="2B8257D2"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lastRenderedPageBreak/>
              <w:t>Program level 6- / 12-monthly progress reports to DFAT, for accountability and improvement</w:t>
            </w:r>
            <w:r w:rsidR="00BC0532">
              <w:rPr>
                <w:rFonts w:cstheme="minorHAnsi"/>
                <w:sz w:val="18"/>
                <w:szCs w:val="18"/>
                <w:lang w:val="en-AU" w:eastAsia="en-AU"/>
              </w:rPr>
              <w:t>.</w:t>
            </w:r>
          </w:p>
          <w:p w14:paraId="2BE1B0AB" w14:textId="426FDC1F"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ESC, to inform oversight</w:t>
            </w:r>
            <w:r w:rsidR="00BC0532">
              <w:rPr>
                <w:sz w:val="18"/>
                <w:szCs w:val="18"/>
                <w:lang w:val="en-AU"/>
              </w:rPr>
              <w:t>.</w:t>
            </w:r>
          </w:p>
        </w:tc>
      </w:tr>
      <w:tr w:rsidR="00C42279" w:rsidRPr="001457C9" w14:paraId="3BBECF3F" w14:textId="77777777" w:rsidTr="7E192DCB">
        <w:tc>
          <w:tcPr>
            <w:cnfStyle w:val="001000000000" w:firstRow="0" w:lastRow="0" w:firstColumn="1" w:lastColumn="0" w:oddVBand="0" w:evenVBand="0" w:oddHBand="0" w:evenHBand="0" w:firstRowFirstColumn="0" w:firstRowLastColumn="0" w:lastRowFirstColumn="0" w:lastRowLastColumn="0"/>
            <w:tcW w:w="2657" w:type="dxa"/>
            <w:hideMark/>
          </w:tcPr>
          <w:p w14:paraId="11D76D72" w14:textId="5DBDD9AE" w:rsidR="00B83188" w:rsidRPr="001457C9" w:rsidRDefault="00B83188" w:rsidP="001457C9">
            <w:pPr>
              <w:spacing w:before="0" w:after="0"/>
              <w:rPr>
                <w:sz w:val="18"/>
                <w:szCs w:val="18"/>
                <w:lang w:val="en-AU"/>
              </w:rPr>
            </w:pPr>
            <w:r w:rsidRPr="001457C9">
              <w:rPr>
                <w:b/>
                <w:sz w:val="18"/>
                <w:szCs w:val="18"/>
                <w:lang w:val="en-AU"/>
              </w:rPr>
              <w:lastRenderedPageBreak/>
              <w:t>A3</w:t>
            </w:r>
            <w:r w:rsidRPr="001457C9">
              <w:rPr>
                <w:sz w:val="18"/>
                <w:szCs w:val="18"/>
                <w:lang w:val="en-AU"/>
              </w:rPr>
              <w:t xml:space="preserve">: Robust Whole of Govt management/ governance arrangements for </w:t>
            </w:r>
            <w:r w:rsidR="00DD462A">
              <w:rPr>
                <w:sz w:val="18"/>
                <w:szCs w:val="18"/>
                <w:lang w:val="en-AU"/>
              </w:rPr>
              <w:t>SEAG2G</w:t>
            </w:r>
            <w:r w:rsidRPr="001457C9">
              <w:rPr>
                <w:sz w:val="18"/>
                <w:szCs w:val="18"/>
                <w:lang w:val="en-AU"/>
              </w:rPr>
              <w:t xml:space="preserve"> program agreed and in place</w:t>
            </w:r>
          </w:p>
        </w:tc>
        <w:tc>
          <w:tcPr>
            <w:tcW w:w="3439" w:type="dxa"/>
            <w:hideMark/>
          </w:tcPr>
          <w:p w14:paraId="108E7573" w14:textId="3B344BC1"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Are Whole of Government mechanisms in place, including the Executive Steering Committee (ESC), providing effective and timely program oversight (incl priority setting, funding and country allocations, coordination w</w:t>
            </w:r>
            <w:r w:rsidR="008C021E">
              <w:rPr>
                <w:sz w:val="18"/>
                <w:szCs w:val="18"/>
                <w:lang w:val="en-AU"/>
              </w:rPr>
              <w:t>ith</w:t>
            </w:r>
            <w:r w:rsidRPr="001457C9">
              <w:rPr>
                <w:sz w:val="18"/>
                <w:szCs w:val="18"/>
                <w:lang w:val="en-AU"/>
              </w:rPr>
              <w:t xml:space="preserve"> other </w:t>
            </w:r>
            <w:proofErr w:type="spellStart"/>
            <w:r w:rsidRPr="001457C9">
              <w:rPr>
                <w:sz w:val="18"/>
                <w:szCs w:val="18"/>
                <w:lang w:val="en-AU"/>
              </w:rPr>
              <w:t>GoA</w:t>
            </w:r>
            <w:proofErr w:type="spellEnd"/>
            <w:r w:rsidRPr="001457C9">
              <w:rPr>
                <w:sz w:val="18"/>
                <w:szCs w:val="18"/>
                <w:lang w:val="en-AU"/>
              </w:rPr>
              <w:t xml:space="preserve"> initiatives)? Are consistent systems and standards for partner engagement being applied across partnerships?</w:t>
            </w:r>
          </w:p>
        </w:tc>
        <w:tc>
          <w:tcPr>
            <w:tcW w:w="3260" w:type="dxa"/>
            <w:hideMark/>
          </w:tcPr>
          <w:p w14:paraId="443C77BF" w14:textId="585C5A04"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No of ESC meetings held, and AGE representation at ESC meetings (by level / gender)</w:t>
            </w:r>
            <w:r w:rsidR="00BC0532">
              <w:rPr>
                <w:rFonts w:cstheme="minorHAnsi"/>
                <w:sz w:val="18"/>
                <w:szCs w:val="18"/>
                <w:lang w:val="en-AU" w:eastAsia="en-AU"/>
              </w:rPr>
              <w:t>.</w:t>
            </w:r>
            <w:r w:rsidRPr="001457C9">
              <w:rPr>
                <w:rFonts w:cstheme="minorHAnsi"/>
                <w:sz w:val="18"/>
                <w:szCs w:val="18"/>
                <w:lang w:val="en-AU" w:eastAsia="en-AU"/>
              </w:rPr>
              <w:t xml:space="preserve"> </w:t>
            </w:r>
          </w:p>
          <w:p w14:paraId="5ECAB25A" w14:textId="693DC30C" w:rsidR="00B83188" w:rsidRPr="001457C9" w:rsidRDefault="00DD462A"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Pr>
                <w:rFonts w:cstheme="minorHAnsi"/>
                <w:sz w:val="18"/>
                <w:szCs w:val="18"/>
                <w:lang w:val="en-AU" w:eastAsia="en-AU"/>
              </w:rPr>
              <w:t>SEAG2G</w:t>
            </w:r>
            <w:r w:rsidR="00B83188" w:rsidRPr="001457C9">
              <w:rPr>
                <w:rFonts w:cstheme="minorHAnsi"/>
                <w:sz w:val="18"/>
                <w:szCs w:val="18"/>
                <w:lang w:val="en-AU" w:eastAsia="en-AU"/>
              </w:rPr>
              <w:t xml:space="preserve"> thematic priorities and country/ theme allocations reviewed at least annually</w:t>
            </w:r>
            <w:r w:rsidR="00BC0532">
              <w:rPr>
                <w:rFonts w:cstheme="minorHAnsi"/>
                <w:sz w:val="18"/>
                <w:szCs w:val="18"/>
                <w:lang w:val="en-AU" w:eastAsia="en-AU"/>
              </w:rPr>
              <w:t>.</w:t>
            </w:r>
          </w:p>
          <w:p w14:paraId="212909FA" w14:textId="25268738"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Systems and standards for partner engagement agreed and in place under partner agreements</w:t>
            </w:r>
            <w:r w:rsidR="00BC0532">
              <w:rPr>
                <w:sz w:val="18"/>
                <w:szCs w:val="18"/>
                <w:lang w:val="en-AU"/>
              </w:rPr>
              <w:t>.</w:t>
            </w:r>
          </w:p>
        </w:tc>
        <w:tc>
          <w:tcPr>
            <w:tcW w:w="3969" w:type="dxa"/>
            <w:hideMark/>
          </w:tcPr>
          <w:p w14:paraId="3E708926"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3118" w:type="dxa"/>
            <w:hideMark/>
          </w:tcPr>
          <w:p w14:paraId="7E4A3BA9"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700" w:type="dxa"/>
            <w:hideMark/>
          </w:tcPr>
          <w:p w14:paraId="00DFBFD4" w14:textId="521E34E0"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WOG stakeholders are committed to prioritise engagement when needed, reflecting strong buy-in from senior officials from relevant departments and agencies</w:t>
            </w:r>
            <w:r w:rsidR="00BC0532">
              <w:rPr>
                <w:sz w:val="18"/>
                <w:szCs w:val="18"/>
                <w:lang w:val="en-AU"/>
              </w:rPr>
              <w:t>.</w:t>
            </w:r>
          </w:p>
        </w:tc>
        <w:tc>
          <w:tcPr>
            <w:tcW w:w="1700" w:type="dxa"/>
            <w:hideMark/>
          </w:tcPr>
          <w:p w14:paraId="22CEDE31"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 xml:space="preserve">ESC agendas and minutes </w:t>
            </w:r>
          </w:p>
          <w:p w14:paraId="752EBDCA"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Partner engagement standards document</w:t>
            </w:r>
          </w:p>
          <w:p w14:paraId="1D33D85F" w14:textId="7777777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AGE reporting/ interviews</w:t>
            </w:r>
          </w:p>
        </w:tc>
        <w:tc>
          <w:tcPr>
            <w:tcW w:w="1700" w:type="dxa"/>
            <w:hideMark/>
          </w:tcPr>
          <w:p w14:paraId="6900789F" w14:textId="6BDF64CB"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Program level 6- / 12-monthly progress reports to DFAT, for accountability and improvement</w:t>
            </w:r>
            <w:r w:rsidR="00BC0532">
              <w:rPr>
                <w:rFonts w:cstheme="minorHAnsi"/>
                <w:sz w:val="18"/>
                <w:szCs w:val="18"/>
                <w:lang w:val="en-AU" w:eastAsia="en-AU"/>
              </w:rPr>
              <w:t>.</w:t>
            </w:r>
          </w:p>
          <w:p w14:paraId="522049DF" w14:textId="742A9D67" w:rsidR="00B83188" w:rsidRPr="001457C9" w:rsidRDefault="00B83188" w:rsidP="001457C9">
            <w:pPr>
              <w:spacing w:before="0" w:after="0"/>
              <w:cnfStyle w:val="000000000000" w:firstRow="0" w:lastRow="0" w:firstColumn="0" w:lastColumn="0" w:oddVBand="0" w:evenVBand="0" w:oddHBand="0" w:evenHBand="0" w:firstRowFirstColumn="0" w:firstRowLastColumn="0" w:lastRowFirstColumn="0" w:lastRowLastColumn="0"/>
              <w:rPr>
                <w:sz w:val="18"/>
                <w:szCs w:val="18"/>
                <w:lang w:val="en-AU"/>
              </w:rPr>
            </w:pPr>
            <w:r w:rsidRPr="001457C9">
              <w:rPr>
                <w:sz w:val="18"/>
                <w:szCs w:val="18"/>
                <w:lang w:val="en-AU"/>
              </w:rPr>
              <w:t>AGEs, to inform program engagement</w:t>
            </w:r>
            <w:r w:rsidR="00BC0532">
              <w:rPr>
                <w:sz w:val="18"/>
                <w:szCs w:val="18"/>
                <w:lang w:val="en-AU"/>
              </w:rPr>
              <w:t>.</w:t>
            </w:r>
          </w:p>
        </w:tc>
      </w:tr>
      <w:tr w:rsidR="00C42279" w:rsidRPr="001457C9" w14:paraId="0BB3EC02" w14:textId="77777777" w:rsidTr="7E19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hideMark/>
          </w:tcPr>
          <w:p w14:paraId="2221788F" w14:textId="1EBA7C36" w:rsidR="00B83188" w:rsidRPr="001457C9" w:rsidRDefault="00B83188" w:rsidP="001457C9">
            <w:pPr>
              <w:spacing w:before="0" w:after="0"/>
              <w:rPr>
                <w:sz w:val="18"/>
                <w:szCs w:val="18"/>
                <w:lang w:val="en-AU"/>
              </w:rPr>
            </w:pPr>
            <w:r w:rsidRPr="001457C9">
              <w:rPr>
                <w:b/>
                <w:sz w:val="18"/>
                <w:szCs w:val="18"/>
                <w:lang w:val="en-AU"/>
              </w:rPr>
              <w:t>A4</w:t>
            </w:r>
            <w:r w:rsidRPr="001457C9">
              <w:rPr>
                <w:sz w:val="18"/>
                <w:szCs w:val="18"/>
                <w:lang w:val="en-AU"/>
              </w:rPr>
              <w:t>: Quality, relevant technical, advisory, and logistical services provided to AGE and SGE partners:</w:t>
            </w:r>
            <w:r w:rsidR="00A1323D" w:rsidRPr="001457C9">
              <w:rPr>
                <w:sz w:val="18"/>
                <w:szCs w:val="18"/>
                <w:lang w:val="en-AU"/>
              </w:rPr>
              <w:t xml:space="preserve"> </w:t>
            </w:r>
          </w:p>
        </w:tc>
        <w:tc>
          <w:tcPr>
            <w:tcW w:w="3439" w:type="dxa"/>
            <w:hideMark/>
          </w:tcPr>
          <w:p w14:paraId="791AC32A" w14:textId="1F400BDF"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What services are being provided to partners? Are these helping facilitate effective and efficient partnerships?</w:t>
            </w:r>
            <w:r w:rsidR="00D60F95" w:rsidRPr="001457C9">
              <w:rPr>
                <w:sz w:val="18"/>
                <w:szCs w:val="18"/>
                <w:lang w:val="en-AU"/>
              </w:rPr>
              <w:t xml:space="preserve"> </w:t>
            </w:r>
            <w:r w:rsidRPr="001457C9">
              <w:rPr>
                <w:sz w:val="18"/>
                <w:szCs w:val="18"/>
                <w:lang w:val="en-AU"/>
              </w:rPr>
              <w:t>Are there gaps in services which should be addressed? Is technical support being provided to AGEs on GEDSI and MEL being effectively utilised?</w:t>
            </w:r>
          </w:p>
        </w:tc>
        <w:tc>
          <w:tcPr>
            <w:tcW w:w="3260" w:type="dxa"/>
            <w:hideMark/>
          </w:tcPr>
          <w:p w14:paraId="12BE0B76" w14:textId="21E57AB8"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No and type of service provided to partners (listed by partner)</w:t>
            </w:r>
            <w:r w:rsidR="00BC0532">
              <w:rPr>
                <w:rFonts w:cstheme="minorHAnsi"/>
                <w:sz w:val="18"/>
                <w:szCs w:val="18"/>
                <w:lang w:val="en-AU" w:eastAsia="en-AU"/>
              </w:rPr>
              <w:t>.</w:t>
            </w:r>
          </w:p>
          <w:p w14:paraId="1FCA623F" w14:textId="7BA1B9E2"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sz w:val="18"/>
                <w:szCs w:val="18"/>
                <w:lang w:val="en-AU"/>
              </w:rPr>
              <w:t>Feedback by AGEs on quality of support provided</w:t>
            </w:r>
            <w:r w:rsidR="00BC0532">
              <w:rPr>
                <w:sz w:val="18"/>
                <w:szCs w:val="18"/>
                <w:lang w:val="en-AU"/>
              </w:rPr>
              <w:t>.</w:t>
            </w:r>
            <w:r w:rsidR="00D60F95" w:rsidRPr="001457C9">
              <w:rPr>
                <w:sz w:val="18"/>
                <w:szCs w:val="18"/>
                <w:lang w:val="en-AU"/>
              </w:rPr>
              <w:t xml:space="preserve"> </w:t>
            </w:r>
          </w:p>
        </w:tc>
        <w:tc>
          <w:tcPr>
            <w:tcW w:w="3969" w:type="dxa"/>
            <w:hideMark/>
          </w:tcPr>
          <w:p w14:paraId="624DCDB5" w14:textId="06651987" w:rsidR="00B83188" w:rsidRPr="001457C9" w:rsidRDefault="00681323"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sz w:val="18"/>
                <w:szCs w:val="18"/>
                <w:lang w:val="en-AU"/>
              </w:rPr>
              <w:t xml:space="preserve">T3: </w:t>
            </w:r>
            <w:r w:rsidR="009070E8" w:rsidRPr="001457C9">
              <w:rPr>
                <w:sz w:val="18"/>
                <w:szCs w:val="18"/>
                <w:lang w:val="en-AU"/>
              </w:rPr>
              <w:t>‘</w:t>
            </w:r>
            <w:r w:rsidRPr="001457C9">
              <w:rPr>
                <w:sz w:val="18"/>
                <w:szCs w:val="18"/>
                <w:lang w:val="en-AU"/>
              </w:rPr>
              <w:t xml:space="preserve">No of local </w:t>
            </w:r>
            <w:r w:rsidR="00A71A5C" w:rsidRPr="001457C9">
              <w:rPr>
                <w:sz w:val="18"/>
                <w:szCs w:val="18"/>
                <w:lang w:val="en-AU"/>
              </w:rPr>
              <w:t xml:space="preserve">personnel, sub-contractors and staff engaged (Employment created) – </w:t>
            </w:r>
            <w:r w:rsidR="4D5119CF" w:rsidRPr="001457C9">
              <w:rPr>
                <w:sz w:val="18"/>
                <w:szCs w:val="18"/>
                <w:lang w:val="en-AU" w:eastAsia="en-AU"/>
              </w:rPr>
              <w:t>MC</w:t>
            </w:r>
            <w:r w:rsidR="00BC0532">
              <w:rPr>
                <w:sz w:val="18"/>
                <w:szCs w:val="18"/>
                <w:lang w:val="en-AU" w:eastAsia="en-AU"/>
              </w:rPr>
              <w:t>.</w:t>
            </w:r>
          </w:p>
          <w:p w14:paraId="3227BD17" w14:textId="6F90FE6C" w:rsidR="00484FE0" w:rsidRPr="001457C9" w:rsidRDefault="00484FE0"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sz w:val="18"/>
                <w:szCs w:val="18"/>
                <w:lang w:val="en-AU"/>
              </w:rPr>
              <w:t xml:space="preserve">No and $ value of local contracts and grants (local supply chains) – </w:t>
            </w:r>
            <w:r w:rsidR="4D5119CF" w:rsidRPr="001457C9">
              <w:rPr>
                <w:sz w:val="18"/>
                <w:szCs w:val="18"/>
                <w:lang w:val="en-AU" w:eastAsia="en-AU"/>
              </w:rPr>
              <w:t>MC</w:t>
            </w:r>
            <w:r w:rsidR="00BC0532">
              <w:rPr>
                <w:sz w:val="18"/>
                <w:szCs w:val="18"/>
                <w:lang w:val="en-AU" w:eastAsia="en-AU"/>
              </w:rPr>
              <w:t>.</w:t>
            </w:r>
          </w:p>
        </w:tc>
        <w:tc>
          <w:tcPr>
            <w:tcW w:w="3118" w:type="dxa"/>
            <w:hideMark/>
          </w:tcPr>
          <w:p w14:paraId="398DE9A8"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700" w:type="dxa"/>
            <w:hideMark/>
          </w:tcPr>
          <w:p w14:paraId="1449A4C1" w14:textId="2DCA0E38"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Services to partners help overcome resource constraints and facilitate engagement, strengthen GEDSI approaches, and support partnership reporting and MEL.</w:t>
            </w:r>
            <w:r w:rsidR="00A1323D" w:rsidRPr="001457C9">
              <w:rPr>
                <w:sz w:val="18"/>
                <w:szCs w:val="18"/>
                <w:lang w:val="en-AU"/>
              </w:rPr>
              <w:t xml:space="preserve"> </w:t>
            </w:r>
          </w:p>
        </w:tc>
        <w:tc>
          <w:tcPr>
            <w:tcW w:w="1700" w:type="dxa"/>
            <w:hideMark/>
          </w:tcPr>
          <w:p w14:paraId="684247F8" w14:textId="586AE68E" w:rsidR="00B83188" w:rsidRPr="001457C9" w:rsidRDefault="00DD462A"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Pr>
                <w:rFonts w:cstheme="minorHAnsi"/>
                <w:sz w:val="18"/>
                <w:szCs w:val="18"/>
                <w:lang w:val="en-AU" w:eastAsia="en-AU"/>
              </w:rPr>
              <w:t>SEAG2G</w:t>
            </w:r>
            <w:r w:rsidR="00B83188" w:rsidRPr="001457C9">
              <w:rPr>
                <w:rFonts w:cstheme="minorHAnsi"/>
                <w:sz w:val="18"/>
                <w:szCs w:val="18"/>
                <w:lang w:val="en-AU" w:eastAsia="en-AU"/>
              </w:rPr>
              <w:t>-partner agreements</w:t>
            </w:r>
          </w:p>
          <w:p w14:paraId="51CFD65A" w14:textId="78C9C9DE" w:rsidR="00B83188" w:rsidRPr="001457C9" w:rsidRDefault="00DD462A"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Pr>
                <w:rFonts w:cstheme="minorHAnsi"/>
                <w:sz w:val="18"/>
                <w:szCs w:val="18"/>
                <w:lang w:val="en-AU" w:eastAsia="en-AU"/>
              </w:rPr>
              <w:t>SEAG2G</w:t>
            </w:r>
            <w:r w:rsidR="00B83188" w:rsidRPr="001457C9">
              <w:rPr>
                <w:rFonts w:cstheme="minorHAnsi"/>
                <w:sz w:val="18"/>
                <w:szCs w:val="18"/>
                <w:lang w:val="en-AU" w:eastAsia="en-AU"/>
              </w:rPr>
              <w:t xml:space="preserve"> partnership records</w:t>
            </w:r>
          </w:p>
          <w:p w14:paraId="2D5F0BB2" w14:textId="7777777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AGE feedback/ interviews</w:t>
            </w:r>
          </w:p>
        </w:tc>
        <w:tc>
          <w:tcPr>
            <w:tcW w:w="1700" w:type="dxa"/>
            <w:hideMark/>
          </w:tcPr>
          <w:p w14:paraId="32506CB4" w14:textId="287D5FC9"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Program level 6- / 12-monthly progress reports to DFAT</w:t>
            </w:r>
            <w:r w:rsidR="00BC0532">
              <w:rPr>
                <w:rFonts w:cstheme="minorHAnsi"/>
                <w:sz w:val="18"/>
                <w:szCs w:val="18"/>
                <w:lang w:val="en-AU" w:eastAsia="en-AU"/>
              </w:rPr>
              <w:t>.</w:t>
            </w:r>
          </w:p>
          <w:p w14:paraId="52670257" w14:textId="6CD060E2"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lang w:val="en-AU" w:eastAsia="en-AU"/>
              </w:rPr>
            </w:pPr>
            <w:r w:rsidRPr="001457C9">
              <w:rPr>
                <w:rFonts w:cstheme="minorHAnsi"/>
                <w:sz w:val="18"/>
                <w:szCs w:val="18"/>
                <w:lang w:val="en-AU" w:eastAsia="en-AU"/>
              </w:rPr>
              <w:t>ESC, to inform oversight</w:t>
            </w:r>
            <w:r w:rsidR="00BC0532">
              <w:rPr>
                <w:rFonts w:cstheme="minorHAnsi"/>
                <w:sz w:val="18"/>
                <w:szCs w:val="18"/>
                <w:lang w:val="en-AU" w:eastAsia="en-AU"/>
              </w:rPr>
              <w:t>.</w:t>
            </w:r>
          </w:p>
          <w:p w14:paraId="54D1B259" w14:textId="1121A727" w:rsidR="00B83188" w:rsidRPr="001457C9" w:rsidRDefault="00B83188" w:rsidP="001457C9">
            <w:pPr>
              <w:spacing w:before="0" w:after="0"/>
              <w:cnfStyle w:val="000000100000" w:firstRow="0" w:lastRow="0" w:firstColumn="0" w:lastColumn="0" w:oddVBand="0" w:evenVBand="0" w:oddHBand="1" w:evenHBand="0" w:firstRowFirstColumn="0" w:firstRowLastColumn="0" w:lastRowFirstColumn="0" w:lastRowLastColumn="0"/>
              <w:rPr>
                <w:sz w:val="18"/>
                <w:szCs w:val="18"/>
                <w:lang w:val="en-AU"/>
              </w:rPr>
            </w:pPr>
            <w:r w:rsidRPr="001457C9">
              <w:rPr>
                <w:sz w:val="18"/>
                <w:szCs w:val="18"/>
                <w:lang w:val="en-AU"/>
              </w:rPr>
              <w:t>AGEs, for learning from peer experience</w:t>
            </w:r>
            <w:r w:rsidR="00BC0532">
              <w:rPr>
                <w:sz w:val="18"/>
                <w:szCs w:val="18"/>
                <w:lang w:val="en-AU"/>
              </w:rPr>
              <w:t>.</w:t>
            </w:r>
          </w:p>
        </w:tc>
      </w:tr>
    </w:tbl>
    <w:p w14:paraId="51F04D9E" w14:textId="37DBA376" w:rsidR="00276AF1" w:rsidRDefault="00C76523" w:rsidP="003C5776">
      <w:r>
        <w:t>*</w:t>
      </w:r>
      <w:r w:rsidR="00F548F3">
        <w:t xml:space="preserve">Further </w:t>
      </w:r>
      <w:r w:rsidR="00E51738">
        <w:t>information</w:t>
      </w:r>
      <w:r w:rsidR="007D557D">
        <w:t xml:space="preserve"> </w:t>
      </w:r>
      <w:r w:rsidR="00F548F3">
        <w:t>on possible data sources for t</w:t>
      </w:r>
      <w:r w:rsidR="003C5776" w:rsidRPr="003C5776">
        <w:t xml:space="preserve">he MEL system </w:t>
      </w:r>
      <w:r w:rsidR="002A3F80">
        <w:t>is</w:t>
      </w:r>
      <w:r w:rsidR="00F548F3">
        <w:t xml:space="preserve"> provided </w:t>
      </w:r>
      <w:r w:rsidRPr="003C5776">
        <w:t>in</w:t>
      </w:r>
      <w:r w:rsidR="002A3F80">
        <w:t xml:space="preserve"> </w:t>
      </w:r>
      <w:r w:rsidR="002A3F80">
        <w:fldChar w:fldCharType="begin"/>
      </w:r>
      <w:r w:rsidR="002A3F80">
        <w:instrText xml:space="preserve"> REF _Ref168413025 \h </w:instrText>
      </w:r>
      <w:r w:rsidR="002A3F80">
        <w:fldChar w:fldCharType="separate"/>
      </w:r>
      <w:r w:rsidR="00AF7596">
        <w:rPr>
          <w:b/>
          <w:bCs/>
          <w:lang w:val="en-US"/>
        </w:rPr>
        <w:t>Error! Reference source not found.</w:t>
      </w:r>
      <w:r w:rsidR="002A3F80">
        <w:fldChar w:fldCharType="end"/>
      </w:r>
      <w:r w:rsidR="002A3F80">
        <w:t xml:space="preserve"> </w:t>
      </w:r>
      <w:r w:rsidR="00647425">
        <w:t>on the following</w:t>
      </w:r>
      <w:r w:rsidR="003C5776" w:rsidRPr="003C5776">
        <w:t xml:space="preserve"> </w:t>
      </w:r>
      <w:r w:rsidR="00647425">
        <w:t>page.</w:t>
      </w:r>
    </w:p>
    <w:p w14:paraId="2B695299" w14:textId="77777777" w:rsidR="00647425" w:rsidRDefault="00647425" w:rsidP="003C5776"/>
    <w:p w14:paraId="5FD3265C" w14:textId="77777777" w:rsidR="00647425" w:rsidRDefault="00647425" w:rsidP="003C5776">
      <w:pPr>
        <w:sectPr w:rsidR="00647425" w:rsidSect="009070E8">
          <w:headerReference w:type="default" r:id="rId49"/>
          <w:footerReference w:type="default" r:id="rId50"/>
          <w:pgSz w:w="23811" w:h="16838" w:orient="landscape" w:code="8"/>
          <w:pgMar w:top="1701" w:right="1134" w:bottom="1418" w:left="1134" w:header="425" w:footer="567" w:gutter="0"/>
          <w:cols w:space="397"/>
          <w:docGrid w:linePitch="360"/>
        </w:sectPr>
      </w:pPr>
    </w:p>
    <w:p w14:paraId="04D76E4D" w14:textId="212713AA" w:rsidR="002A3F80" w:rsidRPr="009070E8" w:rsidRDefault="00450505" w:rsidP="009070E8">
      <w:pPr>
        <w:pStyle w:val="Caption"/>
      </w:pPr>
      <w:bookmarkStart w:id="368" w:name="_Toc169690493"/>
      <w:bookmarkStart w:id="369" w:name="_Ref168331304"/>
      <w:bookmarkStart w:id="370" w:name="_Ref158712659"/>
      <w:r>
        <w:lastRenderedPageBreak/>
        <w:t xml:space="preserve">Table </w:t>
      </w:r>
      <w:r>
        <w:fldChar w:fldCharType="begin"/>
      </w:r>
      <w:r>
        <w:instrText xml:space="preserve"> SEQ Table \* ARABIC </w:instrText>
      </w:r>
      <w:r>
        <w:fldChar w:fldCharType="separate"/>
      </w:r>
      <w:r w:rsidR="00AF7596">
        <w:rPr>
          <w:noProof/>
        </w:rPr>
        <w:t>9</w:t>
      </w:r>
      <w:r>
        <w:fldChar w:fldCharType="end"/>
      </w:r>
      <w:r w:rsidR="002A3F80" w:rsidRPr="009070E8">
        <w:tab/>
        <w:t xml:space="preserve">Possible data sources for </w:t>
      </w:r>
      <w:r w:rsidR="00DD462A">
        <w:t>SEAG2G</w:t>
      </w:r>
      <w:r w:rsidR="002A3F80" w:rsidRPr="009070E8">
        <w:t>’s MEL system</w:t>
      </w:r>
      <w:bookmarkEnd w:id="368"/>
    </w:p>
    <w:tbl>
      <w:tblPr>
        <w:tblStyle w:val="PlainTable2"/>
        <w:tblW w:w="5000" w:type="pct"/>
        <w:tblCellMar>
          <w:top w:w="57" w:type="dxa"/>
          <w:bottom w:w="57" w:type="dxa"/>
        </w:tblCellMar>
        <w:tblLook w:val="04A0" w:firstRow="1" w:lastRow="0" w:firstColumn="1" w:lastColumn="0" w:noHBand="0" w:noVBand="1"/>
      </w:tblPr>
      <w:tblGrid>
        <w:gridCol w:w="1696"/>
        <w:gridCol w:w="7942"/>
      </w:tblGrid>
      <w:tr w:rsidR="00276AF1" w:rsidRPr="000938D1" w14:paraId="471950CF" w14:textId="77777777" w:rsidTr="000938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0" w:type="pct"/>
            <w:hideMark/>
          </w:tcPr>
          <w:bookmarkEnd w:id="369"/>
          <w:bookmarkEnd w:id="370"/>
          <w:p w14:paraId="38C95E03" w14:textId="77777777" w:rsidR="003C5776" w:rsidRPr="000938D1" w:rsidRDefault="003C5776" w:rsidP="00276AF1">
            <w:pPr>
              <w:spacing w:before="0" w:after="0"/>
              <w:rPr>
                <w:color w:val="007C89" w:themeColor="accent6"/>
                <w:sz w:val="18"/>
                <w:szCs w:val="18"/>
              </w:rPr>
            </w:pPr>
            <w:r w:rsidRPr="000938D1">
              <w:rPr>
                <w:color w:val="007C89" w:themeColor="accent6"/>
                <w:sz w:val="18"/>
                <w:szCs w:val="18"/>
              </w:rPr>
              <w:t>Data source</w:t>
            </w:r>
          </w:p>
        </w:tc>
        <w:tc>
          <w:tcPr>
            <w:tcW w:w="4120" w:type="pct"/>
            <w:hideMark/>
          </w:tcPr>
          <w:p w14:paraId="20285A34" w14:textId="77777777" w:rsidR="003C5776" w:rsidRPr="000938D1" w:rsidRDefault="003C5776" w:rsidP="00276AF1">
            <w:pPr>
              <w:spacing w:before="0" w:after="0"/>
              <w:cnfStyle w:val="100000000000" w:firstRow="1" w:lastRow="0" w:firstColumn="0" w:lastColumn="0" w:oddVBand="0" w:evenVBand="0" w:oddHBand="0" w:evenHBand="0" w:firstRowFirstColumn="0" w:firstRowLastColumn="0" w:lastRowFirstColumn="0" w:lastRowLastColumn="0"/>
              <w:rPr>
                <w:color w:val="007C89" w:themeColor="accent6"/>
                <w:sz w:val="18"/>
                <w:szCs w:val="18"/>
              </w:rPr>
            </w:pPr>
            <w:r w:rsidRPr="000938D1">
              <w:rPr>
                <w:color w:val="007C89" w:themeColor="accent6"/>
                <w:sz w:val="18"/>
                <w:szCs w:val="18"/>
              </w:rPr>
              <w:t>Description and notes</w:t>
            </w:r>
          </w:p>
        </w:tc>
      </w:tr>
      <w:tr w:rsidR="003C5776" w:rsidRPr="000938D1" w14:paraId="4102453C" w14:textId="77777777" w:rsidTr="00093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pct"/>
            <w:hideMark/>
          </w:tcPr>
          <w:p w14:paraId="313DFFD3" w14:textId="77777777" w:rsidR="003C5776" w:rsidRPr="000938D1" w:rsidRDefault="003C5776" w:rsidP="00276AF1">
            <w:pPr>
              <w:spacing w:before="0" w:after="0"/>
              <w:rPr>
                <w:b/>
                <w:bCs w:val="0"/>
                <w:sz w:val="18"/>
                <w:szCs w:val="18"/>
              </w:rPr>
            </w:pPr>
            <w:r w:rsidRPr="000938D1">
              <w:rPr>
                <w:bCs w:val="0"/>
                <w:sz w:val="18"/>
                <w:szCs w:val="18"/>
              </w:rPr>
              <w:t>DFAT-AGE meetings</w:t>
            </w:r>
          </w:p>
        </w:tc>
        <w:tc>
          <w:tcPr>
            <w:tcW w:w="4120" w:type="pct"/>
            <w:hideMark/>
          </w:tcPr>
          <w:p w14:paraId="328C0756" w14:textId="77777777" w:rsidR="003C5776" w:rsidRPr="000938D1" w:rsidRDefault="003C5776" w:rsidP="00276AF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0938D1">
              <w:rPr>
                <w:sz w:val="18"/>
                <w:szCs w:val="18"/>
              </w:rPr>
              <w:t xml:space="preserve">Initial meetings will establish the parameters of collaboration and identify objectives, priorities, and challenges. During core partnerships, periodic meetings will address progress, achievements, challenges, and opportunities. </w:t>
            </w:r>
          </w:p>
        </w:tc>
      </w:tr>
      <w:tr w:rsidR="003C5776" w:rsidRPr="000938D1" w14:paraId="4B84244E" w14:textId="77777777" w:rsidTr="000938D1">
        <w:tc>
          <w:tcPr>
            <w:cnfStyle w:val="001000000000" w:firstRow="0" w:lastRow="0" w:firstColumn="1" w:lastColumn="0" w:oddVBand="0" w:evenVBand="0" w:oddHBand="0" w:evenHBand="0" w:firstRowFirstColumn="0" w:firstRowLastColumn="0" w:lastRowFirstColumn="0" w:lastRowLastColumn="0"/>
            <w:tcW w:w="880" w:type="pct"/>
            <w:hideMark/>
          </w:tcPr>
          <w:p w14:paraId="0F26E438" w14:textId="544BA0DB" w:rsidR="003C5776" w:rsidRPr="000938D1" w:rsidRDefault="003C5776" w:rsidP="00276AF1">
            <w:pPr>
              <w:spacing w:before="0" w:after="0"/>
              <w:rPr>
                <w:b/>
                <w:bCs w:val="0"/>
                <w:sz w:val="18"/>
                <w:szCs w:val="18"/>
              </w:rPr>
            </w:pPr>
            <w:r w:rsidRPr="000938D1">
              <w:rPr>
                <w:bCs w:val="0"/>
                <w:sz w:val="18"/>
                <w:szCs w:val="18"/>
              </w:rPr>
              <w:t xml:space="preserve">Partnership activity </w:t>
            </w:r>
            <w:r w:rsidR="00DD0FFE" w:rsidRPr="000938D1">
              <w:rPr>
                <w:bCs w:val="0"/>
                <w:sz w:val="18"/>
                <w:szCs w:val="18"/>
              </w:rPr>
              <w:t>workplan</w:t>
            </w:r>
            <w:r w:rsidRPr="000938D1">
              <w:rPr>
                <w:bCs w:val="0"/>
                <w:sz w:val="18"/>
                <w:szCs w:val="18"/>
              </w:rPr>
              <w:t xml:space="preserve">s and agreements </w:t>
            </w:r>
          </w:p>
        </w:tc>
        <w:tc>
          <w:tcPr>
            <w:tcW w:w="4120" w:type="pct"/>
            <w:hideMark/>
          </w:tcPr>
          <w:p w14:paraId="620DEE84" w14:textId="77777777" w:rsidR="003C5776" w:rsidRPr="000938D1" w:rsidRDefault="003C5776" w:rsidP="00276AF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0938D1">
              <w:rPr>
                <w:sz w:val="18"/>
                <w:szCs w:val="18"/>
              </w:rPr>
              <w:t xml:space="preserve">These will define activity objectives and anticipated benefits, to provide a benchmark for measuring performance. MEL approaches for the activity will be agreed, aligning with the broader MEL system where possible. Templates will integrate any requirements for common data collection to ensure consistency of reporting. </w:t>
            </w:r>
          </w:p>
        </w:tc>
      </w:tr>
      <w:tr w:rsidR="003C5776" w:rsidRPr="000938D1" w14:paraId="49719C6D" w14:textId="77777777" w:rsidTr="00093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pct"/>
            <w:hideMark/>
          </w:tcPr>
          <w:p w14:paraId="2771A2D3" w14:textId="77777777" w:rsidR="003C5776" w:rsidRPr="000938D1" w:rsidRDefault="003C5776" w:rsidP="00276AF1">
            <w:pPr>
              <w:spacing w:before="0" w:after="0"/>
              <w:rPr>
                <w:b/>
                <w:bCs w:val="0"/>
                <w:sz w:val="18"/>
                <w:szCs w:val="18"/>
              </w:rPr>
            </w:pPr>
            <w:r w:rsidRPr="000938D1">
              <w:rPr>
                <w:bCs w:val="0"/>
                <w:sz w:val="18"/>
                <w:szCs w:val="18"/>
              </w:rPr>
              <w:t xml:space="preserve">Pre-/post-activity surveys </w:t>
            </w:r>
          </w:p>
        </w:tc>
        <w:tc>
          <w:tcPr>
            <w:tcW w:w="4120" w:type="pct"/>
            <w:hideMark/>
          </w:tcPr>
          <w:p w14:paraId="4D802E00" w14:textId="77777777" w:rsidR="003C5776" w:rsidRPr="000938D1" w:rsidRDefault="003C5776" w:rsidP="00276AF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0938D1">
              <w:rPr>
                <w:sz w:val="18"/>
                <w:szCs w:val="18"/>
              </w:rPr>
              <w:t>For key activities, surveys of participants from AGEs/SGEs will assess learning outcomes and areas for improvement.</w:t>
            </w:r>
          </w:p>
        </w:tc>
      </w:tr>
      <w:tr w:rsidR="003C5776" w:rsidRPr="000938D1" w14:paraId="4A0EA4DD" w14:textId="77777777" w:rsidTr="000938D1">
        <w:tc>
          <w:tcPr>
            <w:cnfStyle w:val="001000000000" w:firstRow="0" w:lastRow="0" w:firstColumn="1" w:lastColumn="0" w:oddVBand="0" w:evenVBand="0" w:oddHBand="0" w:evenHBand="0" w:firstRowFirstColumn="0" w:firstRowLastColumn="0" w:lastRowFirstColumn="0" w:lastRowLastColumn="0"/>
            <w:tcW w:w="880" w:type="pct"/>
            <w:hideMark/>
          </w:tcPr>
          <w:p w14:paraId="268AE70D" w14:textId="77777777" w:rsidR="003C5776" w:rsidRPr="000938D1" w:rsidRDefault="003C5776" w:rsidP="00276AF1">
            <w:pPr>
              <w:spacing w:before="0" w:after="0"/>
              <w:rPr>
                <w:b/>
                <w:bCs w:val="0"/>
                <w:sz w:val="18"/>
                <w:szCs w:val="18"/>
              </w:rPr>
            </w:pPr>
            <w:r w:rsidRPr="000938D1">
              <w:rPr>
                <w:bCs w:val="0"/>
                <w:sz w:val="18"/>
                <w:szCs w:val="18"/>
              </w:rPr>
              <w:t>Agency action plans</w:t>
            </w:r>
          </w:p>
        </w:tc>
        <w:tc>
          <w:tcPr>
            <w:tcW w:w="4120" w:type="pct"/>
            <w:hideMark/>
          </w:tcPr>
          <w:p w14:paraId="39CEB551" w14:textId="77777777" w:rsidR="003C5776" w:rsidRPr="000938D1" w:rsidRDefault="003C5776" w:rsidP="00276AF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0938D1">
              <w:rPr>
                <w:sz w:val="18"/>
                <w:szCs w:val="18"/>
              </w:rPr>
              <w:t>Where participant or agency action plans have emerged from joint activities as appropriate, these will provide a basis for follow-up assessment.</w:t>
            </w:r>
          </w:p>
        </w:tc>
      </w:tr>
      <w:tr w:rsidR="003C5776" w:rsidRPr="000938D1" w14:paraId="7119DE30" w14:textId="77777777" w:rsidTr="00093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pct"/>
            <w:hideMark/>
          </w:tcPr>
          <w:p w14:paraId="2ED79438" w14:textId="77777777" w:rsidR="003C5776" w:rsidRPr="000938D1" w:rsidRDefault="003C5776" w:rsidP="00276AF1">
            <w:pPr>
              <w:spacing w:before="0" w:after="0"/>
              <w:rPr>
                <w:b/>
                <w:bCs w:val="0"/>
                <w:sz w:val="18"/>
                <w:szCs w:val="18"/>
              </w:rPr>
            </w:pPr>
            <w:r w:rsidRPr="000938D1">
              <w:rPr>
                <w:bCs w:val="0"/>
                <w:sz w:val="18"/>
                <w:szCs w:val="18"/>
              </w:rPr>
              <w:t>AGE internal reporting and evaluations</w:t>
            </w:r>
          </w:p>
        </w:tc>
        <w:tc>
          <w:tcPr>
            <w:tcW w:w="4120" w:type="pct"/>
            <w:hideMark/>
          </w:tcPr>
          <w:p w14:paraId="1F5DEB55" w14:textId="48DD2D1F" w:rsidR="003C5776" w:rsidRPr="000938D1" w:rsidRDefault="00DD462A" w:rsidP="00276AF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SEAG2G</w:t>
            </w:r>
            <w:r w:rsidR="003C5776" w:rsidRPr="000938D1">
              <w:rPr>
                <w:sz w:val="18"/>
                <w:szCs w:val="18"/>
              </w:rPr>
              <w:t xml:space="preserve"> will consult with partners to consider the extent to which an AGE’s own internal accountability, reporting and communications requirements can meet </w:t>
            </w:r>
            <w:r>
              <w:rPr>
                <w:sz w:val="18"/>
                <w:szCs w:val="18"/>
              </w:rPr>
              <w:t>SEAG2G</w:t>
            </w:r>
            <w:r w:rsidR="003C5776" w:rsidRPr="000938D1">
              <w:rPr>
                <w:sz w:val="18"/>
                <w:szCs w:val="18"/>
              </w:rPr>
              <w:t xml:space="preserve"> reporting needs and where supplementary reporting may be needed.</w:t>
            </w:r>
          </w:p>
        </w:tc>
      </w:tr>
      <w:tr w:rsidR="003C5776" w:rsidRPr="000938D1" w14:paraId="6EB46886" w14:textId="77777777" w:rsidTr="000938D1">
        <w:tc>
          <w:tcPr>
            <w:cnfStyle w:val="001000000000" w:firstRow="0" w:lastRow="0" w:firstColumn="1" w:lastColumn="0" w:oddVBand="0" w:evenVBand="0" w:oddHBand="0" w:evenHBand="0" w:firstRowFirstColumn="0" w:firstRowLastColumn="0" w:lastRowFirstColumn="0" w:lastRowLastColumn="0"/>
            <w:tcW w:w="880" w:type="pct"/>
            <w:hideMark/>
          </w:tcPr>
          <w:p w14:paraId="086DCE21" w14:textId="77777777" w:rsidR="003C5776" w:rsidRPr="000938D1" w:rsidRDefault="003C5776" w:rsidP="00276AF1">
            <w:pPr>
              <w:spacing w:before="0" w:after="0"/>
              <w:rPr>
                <w:b/>
                <w:bCs w:val="0"/>
                <w:sz w:val="18"/>
                <w:szCs w:val="18"/>
              </w:rPr>
            </w:pPr>
            <w:r w:rsidRPr="000938D1">
              <w:rPr>
                <w:bCs w:val="0"/>
                <w:sz w:val="18"/>
                <w:szCs w:val="18"/>
              </w:rPr>
              <w:t>Partnership activity reports</w:t>
            </w:r>
          </w:p>
        </w:tc>
        <w:tc>
          <w:tcPr>
            <w:tcW w:w="4120" w:type="pct"/>
            <w:hideMark/>
          </w:tcPr>
          <w:p w14:paraId="778970AC" w14:textId="14E77B3A" w:rsidR="003C5776" w:rsidRPr="000938D1" w:rsidRDefault="003C5776" w:rsidP="00276AF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0938D1">
              <w:rPr>
                <w:sz w:val="18"/>
                <w:szCs w:val="18"/>
              </w:rPr>
              <w:t xml:space="preserve">Brief templates will reflect standard </w:t>
            </w:r>
            <w:r w:rsidR="00DD462A">
              <w:rPr>
                <w:sz w:val="18"/>
                <w:szCs w:val="18"/>
              </w:rPr>
              <w:t>SEAG2G</w:t>
            </w:r>
            <w:r w:rsidRPr="000938D1">
              <w:rPr>
                <w:sz w:val="18"/>
                <w:szCs w:val="18"/>
              </w:rPr>
              <w:t xml:space="preserve"> reporting and data requirements, including summary statements on progress, results, challenges, and opportunities. </w:t>
            </w:r>
            <w:r w:rsidR="00DD462A">
              <w:rPr>
                <w:sz w:val="18"/>
                <w:szCs w:val="18"/>
              </w:rPr>
              <w:t>SEAG2G</w:t>
            </w:r>
            <w:r w:rsidRPr="000938D1">
              <w:rPr>
                <w:sz w:val="18"/>
                <w:szCs w:val="18"/>
              </w:rPr>
              <w:t xml:space="preserve"> will explore ways to minimise burden on AGEs, such as using partner interviews as a basis to prepare draft reports.</w:t>
            </w:r>
          </w:p>
        </w:tc>
      </w:tr>
      <w:tr w:rsidR="003C5776" w:rsidRPr="000938D1" w14:paraId="7CB58A5D" w14:textId="77777777" w:rsidTr="00093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pct"/>
            <w:hideMark/>
          </w:tcPr>
          <w:p w14:paraId="1A1AC834" w14:textId="77777777" w:rsidR="003C5776" w:rsidRPr="000938D1" w:rsidRDefault="003C5776" w:rsidP="00276AF1">
            <w:pPr>
              <w:spacing w:before="0" w:after="0"/>
              <w:rPr>
                <w:b/>
                <w:bCs w:val="0"/>
                <w:sz w:val="18"/>
                <w:szCs w:val="18"/>
              </w:rPr>
            </w:pPr>
            <w:r w:rsidRPr="000938D1">
              <w:rPr>
                <w:bCs w:val="0"/>
                <w:sz w:val="18"/>
                <w:szCs w:val="18"/>
              </w:rPr>
              <w:t>Activity observation, monitoring, and engagement visits</w:t>
            </w:r>
          </w:p>
        </w:tc>
        <w:tc>
          <w:tcPr>
            <w:tcW w:w="4120" w:type="pct"/>
            <w:hideMark/>
          </w:tcPr>
          <w:p w14:paraId="107F3F8C" w14:textId="3444E869" w:rsidR="003C5776" w:rsidRPr="000938D1" w:rsidRDefault="00DD462A" w:rsidP="00276AF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SEAG2G</w:t>
            </w:r>
            <w:r w:rsidR="003C5776" w:rsidRPr="000938D1">
              <w:rPr>
                <w:sz w:val="18"/>
                <w:szCs w:val="18"/>
              </w:rPr>
              <w:t xml:space="preserve"> staff and/or DFAT staff (Canberra or Posts) will take opportunities for observing selected activities and interacting with AGE and SGE representatives, for a first-hand view of collaborative work.</w:t>
            </w:r>
          </w:p>
        </w:tc>
      </w:tr>
      <w:tr w:rsidR="003C5776" w:rsidRPr="000938D1" w14:paraId="3E6FFF4B" w14:textId="77777777" w:rsidTr="000938D1">
        <w:tc>
          <w:tcPr>
            <w:cnfStyle w:val="001000000000" w:firstRow="0" w:lastRow="0" w:firstColumn="1" w:lastColumn="0" w:oddVBand="0" w:evenVBand="0" w:oddHBand="0" w:evenHBand="0" w:firstRowFirstColumn="0" w:firstRowLastColumn="0" w:lastRowFirstColumn="0" w:lastRowLastColumn="0"/>
            <w:tcW w:w="880" w:type="pct"/>
          </w:tcPr>
          <w:p w14:paraId="5B8A0DF1" w14:textId="77777777" w:rsidR="003C5776" w:rsidRPr="000938D1" w:rsidRDefault="003C5776" w:rsidP="00276AF1">
            <w:pPr>
              <w:spacing w:before="0" w:after="0"/>
              <w:rPr>
                <w:sz w:val="18"/>
                <w:szCs w:val="18"/>
              </w:rPr>
            </w:pPr>
            <w:r w:rsidRPr="000938D1">
              <w:rPr>
                <w:sz w:val="18"/>
                <w:szCs w:val="18"/>
              </w:rPr>
              <w:t>Performance and progress reports</w:t>
            </w:r>
          </w:p>
        </w:tc>
        <w:tc>
          <w:tcPr>
            <w:tcW w:w="4120" w:type="pct"/>
          </w:tcPr>
          <w:p w14:paraId="5A45AFA4" w14:textId="5F8D26D3" w:rsidR="003C5776" w:rsidRPr="000938D1" w:rsidRDefault="00C875A9" w:rsidP="00276AF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w:t>
            </w:r>
            <w:r w:rsidR="003C5776" w:rsidRPr="000938D1">
              <w:rPr>
                <w:sz w:val="18"/>
                <w:szCs w:val="18"/>
              </w:rPr>
              <w:t xml:space="preserve">- and </w:t>
            </w:r>
            <w:r>
              <w:rPr>
                <w:sz w:val="18"/>
                <w:szCs w:val="18"/>
              </w:rPr>
              <w:t>12</w:t>
            </w:r>
            <w:r w:rsidR="003C5776" w:rsidRPr="000938D1">
              <w:rPr>
                <w:sz w:val="18"/>
                <w:szCs w:val="18"/>
              </w:rPr>
              <w:t>-monthly progress reports will provide documented data and analysis, providing useful points of reference as the program proceeds and evolves.</w:t>
            </w:r>
          </w:p>
        </w:tc>
      </w:tr>
      <w:tr w:rsidR="003C5776" w:rsidRPr="000938D1" w14:paraId="396922A6" w14:textId="77777777" w:rsidTr="00093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pct"/>
            <w:hideMark/>
          </w:tcPr>
          <w:p w14:paraId="69A1BC7B" w14:textId="77777777" w:rsidR="003C5776" w:rsidRPr="000938D1" w:rsidRDefault="003C5776" w:rsidP="00276AF1">
            <w:pPr>
              <w:spacing w:before="0" w:after="0"/>
              <w:rPr>
                <w:b/>
                <w:bCs w:val="0"/>
                <w:sz w:val="18"/>
                <w:szCs w:val="18"/>
              </w:rPr>
            </w:pPr>
            <w:r w:rsidRPr="000938D1">
              <w:rPr>
                <w:bCs w:val="0"/>
                <w:sz w:val="18"/>
                <w:szCs w:val="18"/>
              </w:rPr>
              <w:t>Executive Steering Committee papers</w:t>
            </w:r>
          </w:p>
        </w:tc>
        <w:tc>
          <w:tcPr>
            <w:tcW w:w="4120" w:type="pct"/>
            <w:hideMark/>
          </w:tcPr>
          <w:p w14:paraId="7CC8AB86" w14:textId="77777777" w:rsidR="003C5776" w:rsidRPr="000938D1" w:rsidRDefault="003C5776" w:rsidP="00276AF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0938D1">
              <w:rPr>
                <w:sz w:val="18"/>
                <w:szCs w:val="18"/>
              </w:rPr>
              <w:t>ESC agendas, meeting papers and minutes will document decisions taken on partnership parameters, and views on priorities and program/partner performance.</w:t>
            </w:r>
          </w:p>
        </w:tc>
      </w:tr>
      <w:tr w:rsidR="003C5776" w:rsidRPr="000938D1" w14:paraId="78C02A44" w14:textId="77777777" w:rsidTr="000938D1">
        <w:tc>
          <w:tcPr>
            <w:cnfStyle w:val="001000000000" w:firstRow="0" w:lastRow="0" w:firstColumn="1" w:lastColumn="0" w:oddVBand="0" w:evenVBand="0" w:oddHBand="0" w:evenHBand="0" w:firstRowFirstColumn="0" w:firstRowLastColumn="0" w:lastRowFirstColumn="0" w:lastRowLastColumn="0"/>
            <w:tcW w:w="880" w:type="pct"/>
            <w:hideMark/>
          </w:tcPr>
          <w:p w14:paraId="11631499" w14:textId="77777777" w:rsidR="003C5776" w:rsidRPr="000938D1" w:rsidRDefault="003C5776" w:rsidP="00276AF1">
            <w:pPr>
              <w:spacing w:before="0" w:after="0"/>
              <w:rPr>
                <w:b/>
                <w:bCs w:val="0"/>
                <w:sz w:val="18"/>
                <w:szCs w:val="18"/>
              </w:rPr>
            </w:pPr>
            <w:r w:rsidRPr="000938D1">
              <w:rPr>
                <w:bCs w:val="0"/>
                <w:sz w:val="18"/>
                <w:szCs w:val="18"/>
              </w:rPr>
              <w:t xml:space="preserve">Learning events </w:t>
            </w:r>
          </w:p>
        </w:tc>
        <w:tc>
          <w:tcPr>
            <w:tcW w:w="4120" w:type="pct"/>
            <w:hideMark/>
          </w:tcPr>
          <w:p w14:paraId="2119E057" w14:textId="32A4EEC6" w:rsidR="003C5776" w:rsidRPr="000938D1" w:rsidRDefault="003C5776" w:rsidP="00276AF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0938D1">
              <w:rPr>
                <w:sz w:val="18"/>
                <w:szCs w:val="18"/>
              </w:rPr>
              <w:t xml:space="preserve">Events such as Community of Practice sessions provide a vital opportunity for partner reporting, sharing of achievements and ‘stories’, discussion of common challenges and reflection on strategic issues and impacts. </w:t>
            </w:r>
            <w:r w:rsidR="00DD462A">
              <w:rPr>
                <w:sz w:val="18"/>
                <w:szCs w:val="18"/>
              </w:rPr>
              <w:t>SEAG2G</w:t>
            </w:r>
            <w:r w:rsidRPr="000938D1">
              <w:rPr>
                <w:sz w:val="18"/>
                <w:szCs w:val="18"/>
              </w:rPr>
              <w:t xml:space="preserve"> will use such meetings to document and distil key insights. </w:t>
            </w:r>
          </w:p>
        </w:tc>
      </w:tr>
      <w:tr w:rsidR="003C5776" w:rsidRPr="000938D1" w14:paraId="01721885" w14:textId="77777777" w:rsidTr="00093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pct"/>
          </w:tcPr>
          <w:p w14:paraId="7F226989" w14:textId="77777777" w:rsidR="003C5776" w:rsidRPr="000938D1" w:rsidRDefault="003C5776" w:rsidP="00276AF1">
            <w:pPr>
              <w:spacing w:before="0" w:after="0"/>
              <w:rPr>
                <w:sz w:val="18"/>
                <w:szCs w:val="18"/>
              </w:rPr>
            </w:pPr>
            <w:r w:rsidRPr="000938D1">
              <w:rPr>
                <w:sz w:val="18"/>
                <w:szCs w:val="18"/>
              </w:rPr>
              <w:t>Thematic or partner evaluations</w:t>
            </w:r>
          </w:p>
        </w:tc>
        <w:tc>
          <w:tcPr>
            <w:tcW w:w="4120" w:type="pct"/>
          </w:tcPr>
          <w:p w14:paraId="6637B044" w14:textId="77777777" w:rsidR="003C5776" w:rsidRPr="000938D1" w:rsidRDefault="003C5776" w:rsidP="00276AF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0938D1">
              <w:rPr>
                <w:sz w:val="18"/>
                <w:szCs w:val="18"/>
              </w:rPr>
              <w:t>Evaluations of work undertaken under partnerships, as described below (section F7), will draw on other data sources and subsequently provide a reference source of summary analysis.</w:t>
            </w:r>
          </w:p>
        </w:tc>
      </w:tr>
      <w:tr w:rsidR="003C5776" w:rsidRPr="000938D1" w14:paraId="14F214ED" w14:textId="77777777" w:rsidTr="000938D1">
        <w:tc>
          <w:tcPr>
            <w:cnfStyle w:val="001000000000" w:firstRow="0" w:lastRow="0" w:firstColumn="1" w:lastColumn="0" w:oddVBand="0" w:evenVBand="0" w:oddHBand="0" w:evenHBand="0" w:firstRowFirstColumn="0" w:firstRowLastColumn="0" w:lastRowFirstColumn="0" w:lastRowLastColumn="0"/>
            <w:tcW w:w="880" w:type="pct"/>
            <w:hideMark/>
          </w:tcPr>
          <w:p w14:paraId="11234471" w14:textId="77777777" w:rsidR="003C5776" w:rsidRPr="000938D1" w:rsidRDefault="003C5776" w:rsidP="00276AF1">
            <w:pPr>
              <w:spacing w:before="0" w:after="0"/>
              <w:rPr>
                <w:b/>
                <w:bCs w:val="0"/>
                <w:sz w:val="18"/>
                <w:szCs w:val="18"/>
              </w:rPr>
            </w:pPr>
            <w:r w:rsidRPr="000938D1">
              <w:rPr>
                <w:bCs w:val="0"/>
                <w:sz w:val="18"/>
                <w:szCs w:val="18"/>
              </w:rPr>
              <w:t xml:space="preserve">Interviews with DFAT stakeholders </w:t>
            </w:r>
          </w:p>
        </w:tc>
        <w:tc>
          <w:tcPr>
            <w:tcW w:w="4120" w:type="pct"/>
            <w:hideMark/>
          </w:tcPr>
          <w:p w14:paraId="11055748" w14:textId="77777777" w:rsidR="003C5776" w:rsidRPr="000938D1" w:rsidRDefault="003C5776" w:rsidP="00276AF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0938D1">
              <w:rPr>
                <w:sz w:val="18"/>
                <w:szCs w:val="18"/>
              </w:rPr>
              <w:t>Interviews at strategic points (e.g. for case studies) with representatives of DFAT Posts, Canberra-based geographic and thematic sections, and (where appropriate) State Offices, can provide information on the broader context in which partnerships are operating, and a perspective on partner achievements.</w:t>
            </w:r>
          </w:p>
        </w:tc>
      </w:tr>
      <w:tr w:rsidR="003C5776" w:rsidRPr="000938D1" w14:paraId="646AC4BA" w14:textId="77777777" w:rsidTr="00093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pct"/>
            <w:hideMark/>
          </w:tcPr>
          <w:p w14:paraId="261986ED" w14:textId="77777777" w:rsidR="003C5776" w:rsidRPr="000938D1" w:rsidRDefault="003C5776" w:rsidP="00276AF1">
            <w:pPr>
              <w:spacing w:before="0" w:after="0"/>
              <w:rPr>
                <w:b/>
                <w:bCs w:val="0"/>
                <w:sz w:val="18"/>
                <w:szCs w:val="18"/>
              </w:rPr>
            </w:pPr>
            <w:r w:rsidRPr="000938D1">
              <w:rPr>
                <w:bCs w:val="0"/>
                <w:sz w:val="18"/>
                <w:szCs w:val="18"/>
              </w:rPr>
              <w:t>Interviews with AGEs</w:t>
            </w:r>
          </w:p>
        </w:tc>
        <w:tc>
          <w:tcPr>
            <w:tcW w:w="4120" w:type="pct"/>
            <w:hideMark/>
          </w:tcPr>
          <w:p w14:paraId="3C5A047B" w14:textId="610E5791" w:rsidR="003C5776" w:rsidRPr="000938D1" w:rsidRDefault="003C5776" w:rsidP="00276AF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0938D1">
              <w:rPr>
                <w:sz w:val="18"/>
                <w:szCs w:val="18"/>
              </w:rPr>
              <w:t xml:space="preserve">Periodic interviews with AGE partners will provide perspective on partnership achievements, progress, challenges, and opportunities. </w:t>
            </w:r>
            <w:r w:rsidR="00DD462A">
              <w:rPr>
                <w:sz w:val="18"/>
                <w:szCs w:val="18"/>
              </w:rPr>
              <w:t>SEAG2G</w:t>
            </w:r>
            <w:r w:rsidRPr="000938D1">
              <w:rPr>
                <w:sz w:val="18"/>
                <w:szCs w:val="18"/>
              </w:rPr>
              <w:t xml:space="preserve"> may also use these to populate reporting templates. </w:t>
            </w:r>
          </w:p>
        </w:tc>
      </w:tr>
      <w:tr w:rsidR="003C5776" w:rsidRPr="000938D1" w14:paraId="3A451D71" w14:textId="77777777" w:rsidTr="000938D1">
        <w:tc>
          <w:tcPr>
            <w:cnfStyle w:val="001000000000" w:firstRow="0" w:lastRow="0" w:firstColumn="1" w:lastColumn="0" w:oddVBand="0" w:evenVBand="0" w:oddHBand="0" w:evenHBand="0" w:firstRowFirstColumn="0" w:firstRowLastColumn="0" w:lastRowFirstColumn="0" w:lastRowLastColumn="0"/>
            <w:tcW w:w="880" w:type="pct"/>
            <w:hideMark/>
          </w:tcPr>
          <w:p w14:paraId="6F09F43A" w14:textId="77777777" w:rsidR="003C5776" w:rsidRPr="000938D1" w:rsidRDefault="003C5776" w:rsidP="00276AF1">
            <w:pPr>
              <w:spacing w:before="0" w:after="0"/>
              <w:rPr>
                <w:b/>
                <w:bCs w:val="0"/>
                <w:sz w:val="18"/>
                <w:szCs w:val="18"/>
              </w:rPr>
            </w:pPr>
            <w:r w:rsidRPr="000938D1">
              <w:rPr>
                <w:bCs w:val="0"/>
                <w:sz w:val="18"/>
                <w:szCs w:val="18"/>
              </w:rPr>
              <w:t xml:space="preserve">Interviews with SGEs </w:t>
            </w:r>
          </w:p>
        </w:tc>
        <w:tc>
          <w:tcPr>
            <w:tcW w:w="4120" w:type="pct"/>
            <w:hideMark/>
          </w:tcPr>
          <w:p w14:paraId="6BEB3B0C" w14:textId="77777777" w:rsidR="003C5776" w:rsidRPr="000938D1" w:rsidRDefault="003C5776" w:rsidP="00276AF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0938D1">
              <w:rPr>
                <w:sz w:val="18"/>
                <w:szCs w:val="18"/>
              </w:rPr>
              <w:t xml:space="preserve">Interviews at strategic points with SGE partners (e.g. for case studies) will provide perspective and triangulation on partnership achievements, progress, challenges, and opportunities. </w:t>
            </w:r>
          </w:p>
        </w:tc>
      </w:tr>
      <w:tr w:rsidR="003C5776" w:rsidRPr="000938D1" w14:paraId="28305DCB" w14:textId="77777777" w:rsidTr="00093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pct"/>
            <w:hideMark/>
          </w:tcPr>
          <w:p w14:paraId="0887490D" w14:textId="77777777" w:rsidR="003C5776" w:rsidRPr="000938D1" w:rsidRDefault="003C5776" w:rsidP="00276AF1">
            <w:pPr>
              <w:spacing w:before="0" w:after="0"/>
              <w:rPr>
                <w:b/>
                <w:bCs w:val="0"/>
                <w:sz w:val="18"/>
                <w:szCs w:val="18"/>
              </w:rPr>
            </w:pPr>
            <w:r w:rsidRPr="000938D1">
              <w:rPr>
                <w:bCs w:val="0"/>
                <w:sz w:val="18"/>
                <w:szCs w:val="18"/>
              </w:rPr>
              <w:t xml:space="preserve">Interviews with other country / regional stakeholders </w:t>
            </w:r>
          </w:p>
        </w:tc>
        <w:tc>
          <w:tcPr>
            <w:tcW w:w="4120" w:type="pct"/>
            <w:hideMark/>
          </w:tcPr>
          <w:p w14:paraId="490A38C3" w14:textId="77777777" w:rsidR="003C5776" w:rsidRPr="000938D1" w:rsidRDefault="003C5776" w:rsidP="00276AF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0938D1">
              <w:rPr>
                <w:sz w:val="18"/>
                <w:szCs w:val="18"/>
              </w:rPr>
              <w:t xml:space="preserve">Where appropriate the MEL system will also consult at strategic points with other in-country or regional policy players beyond the Australian government (e.g. UN and multilateral agencies, other selected bilateral representatives) to triangulate other findings, and assess the potential and actual contribution of program activities in terms of policy influence. </w:t>
            </w:r>
          </w:p>
        </w:tc>
      </w:tr>
    </w:tbl>
    <w:p w14:paraId="04E8DC81" w14:textId="77777777" w:rsidR="00B67C9B" w:rsidRDefault="00B67C9B" w:rsidP="0048526A">
      <w:pPr>
        <w:rPr>
          <w:b/>
          <w:bCs/>
          <w:lang w:val="en-AU"/>
        </w:rPr>
      </w:pPr>
    </w:p>
    <w:p w14:paraId="4A5B32B3" w14:textId="77777777" w:rsidR="00066226" w:rsidRDefault="00066226" w:rsidP="0048526A">
      <w:pPr>
        <w:rPr>
          <w:lang w:val="en-AU"/>
        </w:rPr>
      </w:pPr>
    </w:p>
    <w:p w14:paraId="2E33DFBF" w14:textId="77777777" w:rsidR="00066226" w:rsidRPr="000F15F8" w:rsidRDefault="00066226" w:rsidP="0048526A">
      <w:pPr>
        <w:rPr>
          <w:lang w:val="en-AU"/>
        </w:rPr>
        <w:sectPr w:rsidR="00066226" w:rsidRPr="000F15F8" w:rsidSect="009070E8">
          <w:headerReference w:type="default" r:id="rId51"/>
          <w:pgSz w:w="11906" w:h="16838" w:code="9"/>
          <w:pgMar w:top="1701" w:right="1134" w:bottom="1418" w:left="1134" w:header="425" w:footer="567" w:gutter="0"/>
          <w:cols w:space="397"/>
          <w:docGrid w:linePitch="360"/>
        </w:sectPr>
      </w:pPr>
    </w:p>
    <w:p w14:paraId="171B611B" w14:textId="0E016936" w:rsidR="0048526A" w:rsidRPr="000F15F8" w:rsidRDefault="30338718" w:rsidP="00C42279">
      <w:pPr>
        <w:pStyle w:val="ANNEXHEADING"/>
        <w:rPr>
          <w:lang w:val="en-AU"/>
        </w:rPr>
      </w:pPr>
      <w:bookmarkStart w:id="371" w:name="_Toc167377750"/>
      <w:bookmarkStart w:id="372" w:name="_Toc167451888"/>
      <w:bookmarkStart w:id="373" w:name="_Ref168476483"/>
      <w:bookmarkStart w:id="374" w:name="_Ref168476510"/>
      <w:bookmarkStart w:id="375" w:name="_Toc936146509"/>
      <w:bookmarkStart w:id="376" w:name="_Toc191377379"/>
      <w:r w:rsidRPr="4445F290">
        <w:rPr>
          <w:lang w:val="en-AU" w:eastAsia="en-AU"/>
        </w:rPr>
        <w:lastRenderedPageBreak/>
        <w:t>Gender</w:t>
      </w:r>
      <w:r w:rsidRPr="4445F290">
        <w:rPr>
          <w:lang w:val="en-AU"/>
        </w:rPr>
        <w:t xml:space="preserve"> Equality, Disability and Social Inclusion </w:t>
      </w:r>
      <w:r w:rsidR="326F0A12" w:rsidRPr="4445F290">
        <w:rPr>
          <w:lang w:val="en-AU"/>
        </w:rPr>
        <w:t>(GEDSI)</w:t>
      </w:r>
      <w:bookmarkEnd w:id="371"/>
      <w:bookmarkEnd w:id="372"/>
      <w:bookmarkEnd w:id="373"/>
      <w:bookmarkEnd w:id="374"/>
      <w:bookmarkEnd w:id="375"/>
      <w:bookmarkEnd w:id="376"/>
    </w:p>
    <w:p w14:paraId="31549DD2" w14:textId="4D5E4519" w:rsidR="00DF1F25" w:rsidRPr="007632F7" w:rsidRDefault="00DF1F25" w:rsidP="00C73ED4">
      <w:pPr>
        <w:pStyle w:val="Heading3"/>
        <w:numPr>
          <w:ilvl w:val="2"/>
          <w:numId w:val="0"/>
        </w:numPr>
      </w:pPr>
      <w:bookmarkStart w:id="377" w:name="_Toc1752042566"/>
      <w:r w:rsidRPr="007632F7">
        <w:t>GEDSI policies guiding this investment</w:t>
      </w:r>
      <w:bookmarkEnd w:id="377"/>
      <w:r w:rsidRPr="007632F7">
        <w:t xml:space="preserve"> </w:t>
      </w:r>
    </w:p>
    <w:p w14:paraId="1068FD90" w14:textId="193EE902" w:rsidR="0048526A" w:rsidRPr="000F15F8" w:rsidRDefault="0048526A" w:rsidP="00C42279">
      <w:pPr>
        <w:pStyle w:val="BodyText"/>
        <w:rPr>
          <w:lang w:val="en-AU"/>
        </w:rPr>
      </w:pPr>
      <w:r w:rsidRPr="000F15F8">
        <w:rPr>
          <w:lang w:val="en-AU"/>
        </w:rPr>
        <w:t>Gender equality, disability, and social inclusion (GEDSI) are fundamental human rights and essential to achieving cohesive and prosperous societies. This is recognised in Australia</w:t>
      </w:r>
      <w:r>
        <w:rPr>
          <w:lang w:val="en-AU"/>
        </w:rPr>
        <w:t>’</w:t>
      </w:r>
      <w:r w:rsidRPr="000F15F8">
        <w:rPr>
          <w:lang w:val="en-AU"/>
        </w:rPr>
        <w:t xml:space="preserve">s International Development Policy (2023), which puts gender equality at the centre of development so that all women and men have opportunities to thrive, thereby making countries stronger, secure, and more inclusive. The Policy supports the active and central role for people with disabilities and their organisations at all stages across the development program. In addition, the International Development Policy presents transformative opportunities to incorporate the perspectives and experiences of First Nations </w:t>
      </w:r>
      <w:r w:rsidR="001A6BEF">
        <w:rPr>
          <w:lang w:val="en-AU"/>
        </w:rPr>
        <w:t xml:space="preserve">Australians </w:t>
      </w:r>
      <w:r w:rsidRPr="000F15F8">
        <w:rPr>
          <w:lang w:val="en-AU"/>
        </w:rPr>
        <w:t>in the government</w:t>
      </w:r>
      <w:r>
        <w:rPr>
          <w:lang w:val="en-AU"/>
        </w:rPr>
        <w:t>’</w:t>
      </w:r>
      <w:r w:rsidRPr="000F15F8">
        <w:rPr>
          <w:lang w:val="en-AU"/>
        </w:rPr>
        <w:t xml:space="preserve">s international development policies and programs. </w:t>
      </w:r>
      <w:r w:rsidR="007632F7">
        <w:rPr>
          <w:lang w:val="en-AU"/>
        </w:rPr>
        <w:t>C</w:t>
      </w:r>
      <w:r w:rsidRPr="000F15F8">
        <w:rPr>
          <w:lang w:val="en-AU"/>
        </w:rPr>
        <w:t xml:space="preserve">ollaboration between First Nations </w:t>
      </w:r>
      <w:r w:rsidR="001A6BEF">
        <w:rPr>
          <w:lang w:val="en-AU"/>
        </w:rPr>
        <w:t xml:space="preserve">Australians </w:t>
      </w:r>
      <w:r w:rsidRPr="000F15F8">
        <w:rPr>
          <w:lang w:val="en-AU"/>
        </w:rPr>
        <w:t xml:space="preserve">and regional partners </w:t>
      </w:r>
      <w:r w:rsidR="007632F7">
        <w:rPr>
          <w:lang w:val="en-AU"/>
        </w:rPr>
        <w:t xml:space="preserve">is envisaged to </w:t>
      </w:r>
      <w:r w:rsidRPr="000F15F8">
        <w:rPr>
          <w:lang w:val="en-AU"/>
        </w:rPr>
        <w:t xml:space="preserve">address shared challenges. </w:t>
      </w:r>
    </w:p>
    <w:p w14:paraId="26D42BFF" w14:textId="71E6B388" w:rsidR="0048526A" w:rsidRPr="000F15F8" w:rsidRDefault="4E4DF616" w:rsidP="00C42279">
      <w:pPr>
        <w:pStyle w:val="BodyText"/>
        <w:rPr>
          <w:lang w:val="en-AU"/>
        </w:rPr>
      </w:pPr>
      <w:r w:rsidRPr="5A5B4617">
        <w:t>T</w:t>
      </w:r>
      <w:r w:rsidR="1E290108" w:rsidRPr="5A5B4617">
        <w:t>he Australian Government</w:t>
      </w:r>
      <w:r w:rsidR="1E290108" w:rsidRPr="5A5B4617">
        <w:rPr>
          <w:lang w:val="en-AU"/>
        </w:rPr>
        <w:t>’</w:t>
      </w:r>
      <w:r w:rsidR="1E290108" w:rsidRPr="5A5B4617">
        <w:t xml:space="preserve">s </w:t>
      </w:r>
      <w:r w:rsidR="2288A57A" w:rsidRPr="00307F5E">
        <w:rPr>
          <w:lang w:val="en-AU"/>
        </w:rPr>
        <w:t xml:space="preserve">Invested </w:t>
      </w:r>
      <w:r w:rsidR="1E290108" w:rsidRPr="00307F5E">
        <w:rPr>
          <w:lang w:val="en-AU"/>
        </w:rPr>
        <w:t>Strategy</w:t>
      </w:r>
      <w:r w:rsidR="1E290108" w:rsidRPr="000F15F8">
        <w:rPr>
          <w:lang w:val="en-AU"/>
        </w:rPr>
        <w:t xml:space="preserve"> recognises the importance of empowering women and girls for improving productivity and economic growth in Southeast Asia. </w:t>
      </w:r>
      <w:r>
        <w:rPr>
          <w:lang w:val="en-AU"/>
        </w:rPr>
        <w:t>T</w:t>
      </w:r>
      <w:r w:rsidR="1E290108" w:rsidRPr="000F15F8">
        <w:rPr>
          <w:lang w:val="en-AU"/>
        </w:rPr>
        <w:t>his can only be achieved when women and girls have education and employment opportunities to learn new skills and knowledge that enable them to work in diverse and non-traditional industries. Australia</w:t>
      </w:r>
      <w:r w:rsidR="1E290108">
        <w:rPr>
          <w:lang w:val="en-AU"/>
        </w:rPr>
        <w:t>’</w:t>
      </w:r>
      <w:r w:rsidR="1E290108" w:rsidRPr="000F15F8">
        <w:rPr>
          <w:lang w:val="en-AU"/>
        </w:rPr>
        <w:t>s partnerships with Southeast Asian government partners offer opportunities to support the achievement of gender equality, which in-turn will stimulate strong and vibrant economies, boost private and public sector performance, and meet the Sustainable Development Goals.</w:t>
      </w:r>
      <w:r w:rsidR="0048526A" w:rsidRPr="000F15F8">
        <w:rPr>
          <w:vertAlign w:val="superscript"/>
          <w:lang w:val="en-AU"/>
        </w:rPr>
        <w:footnoteReference w:id="37"/>
      </w:r>
      <w:r w:rsidR="1E290108" w:rsidRPr="000F15F8">
        <w:rPr>
          <w:lang w:val="en-AU"/>
        </w:rPr>
        <w:t xml:space="preserve"> </w:t>
      </w:r>
    </w:p>
    <w:p w14:paraId="34A88F55" w14:textId="47D9FA7B" w:rsidR="0048526A" w:rsidRPr="000F15F8" w:rsidRDefault="0048526A" w:rsidP="00C42279">
      <w:pPr>
        <w:pStyle w:val="BodyText"/>
        <w:rPr>
          <w:lang w:val="en-AU"/>
        </w:rPr>
      </w:pPr>
      <w:r w:rsidRPr="00DF1F25">
        <w:rPr>
          <w:bCs/>
        </w:rPr>
        <w:t xml:space="preserve">The Australian </w:t>
      </w:r>
      <w:r w:rsidR="00DF1F25" w:rsidRPr="00DF1F25">
        <w:rPr>
          <w:bCs/>
        </w:rPr>
        <w:t>G</w:t>
      </w:r>
      <w:r w:rsidRPr="00DF1F25">
        <w:rPr>
          <w:bCs/>
        </w:rPr>
        <w:t>overnment</w:t>
      </w:r>
      <w:r w:rsidRPr="00DF1F25">
        <w:rPr>
          <w:bCs/>
          <w:lang w:val="en-AU"/>
        </w:rPr>
        <w:t>’</w:t>
      </w:r>
      <w:r w:rsidRPr="00DF1F25">
        <w:rPr>
          <w:bCs/>
        </w:rPr>
        <w:t>s Gender Equality and Women</w:t>
      </w:r>
      <w:r w:rsidRPr="00DF1F25">
        <w:rPr>
          <w:bCs/>
          <w:lang w:val="en-AU"/>
        </w:rPr>
        <w:t>’</w:t>
      </w:r>
      <w:r w:rsidRPr="00DF1F25">
        <w:rPr>
          <w:bCs/>
        </w:rPr>
        <w:t>s Empowerment Strategy (2016) and Development for All 2015</w:t>
      </w:r>
      <w:r w:rsidRPr="00DF1F25">
        <w:rPr>
          <w:bCs/>
          <w:lang w:val="en-AU"/>
        </w:rPr>
        <w:t>–2</w:t>
      </w:r>
      <w:r w:rsidRPr="00DF1F25">
        <w:rPr>
          <w:bCs/>
        </w:rPr>
        <w:t>020:</w:t>
      </w:r>
      <w:r w:rsidRPr="000F15F8">
        <w:rPr>
          <w:lang w:val="en-AU"/>
        </w:rPr>
        <w:t xml:space="preserve"> Strategy for strengthening disability-inclusive development in Australia</w:t>
      </w:r>
      <w:r>
        <w:rPr>
          <w:lang w:val="en-AU"/>
        </w:rPr>
        <w:t>’</w:t>
      </w:r>
      <w:r w:rsidRPr="000F15F8">
        <w:rPr>
          <w:lang w:val="en-AU"/>
        </w:rPr>
        <w:t xml:space="preserve">s aid program (2015) </w:t>
      </w:r>
      <w:r w:rsidR="00DF1F25">
        <w:rPr>
          <w:lang w:val="en-AU"/>
        </w:rPr>
        <w:t xml:space="preserve">ensure </w:t>
      </w:r>
      <w:r w:rsidRPr="000F15F8">
        <w:rPr>
          <w:lang w:val="en-AU"/>
        </w:rPr>
        <w:t xml:space="preserve">GEDSI is a key component of all development programs. The gender equality strategy aligns with regional commitments to gender equality and identifies opportunities for Australia and our region to achieve stability, security, prosperity, and safety in achieving gender equality. </w:t>
      </w:r>
      <w:r w:rsidR="00DF1F25">
        <w:rPr>
          <w:lang w:val="en-AU"/>
        </w:rPr>
        <w:t>T</w:t>
      </w:r>
      <w:r w:rsidR="00DF1F25" w:rsidRPr="000F15F8">
        <w:rPr>
          <w:lang w:val="en-AU"/>
        </w:rPr>
        <w:t>he Australian Government has reinstated the target for 80</w:t>
      </w:r>
      <w:r w:rsidR="00DF1F25">
        <w:rPr>
          <w:lang w:val="en-AU"/>
        </w:rPr>
        <w:t> </w:t>
      </w:r>
      <w:r w:rsidR="00DF1F25" w:rsidRPr="000F15F8">
        <w:rPr>
          <w:lang w:val="en-AU"/>
        </w:rPr>
        <w:t>per</w:t>
      </w:r>
      <w:r w:rsidR="00DF1F25">
        <w:rPr>
          <w:lang w:val="en-AU"/>
        </w:rPr>
        <w:t> </w:t>
      </w:r>
      <w:r w:rsidR="00DF1F25" w:rsidRPr="000F15F8">
        <w:rPr>
          <w:lang w:val="en-AU"/>
        </w:rPr>
        <w:t xml:space="preserve">cent of all development investments to address gender equality and a new requirement for new investments of more than $3 million to include gender equality objectives. </w:t>
      </w:r>
      <w:r w:rsidR="00E41AEF">
        <w:rPr>
          <w:lang w:val="en-AU"/>
        </w:rPr>
        <w:t xml:space="preserve">The Australian Government is committed to ensuring the rights of people with disabilities under the Convention on the Rights of Persons with Disabilities (CRPD). This is highlighted in </w:t>
      </w:r>
      <w:r w:rsidRPr="000F15F8">
        <w:rPr>
          <w:lang w:val="en-AU"/>
        </w:rPr>
        <w:t>Australia</w:t>
      </w:r>
      <w:r>
        <w:rPr>
          <w:lang w:val="en-AU"/>
        </w:rPr>
        <w:t>’</w:t>
      </w:r>
      <w:r w:rsidRPr="000F15F8">
        <w:rPr>
          <w:lang w:val="en-AU"/>
        </w:rPr>
        <w:t>s international disability strategy</w:t>
      </w:r>
      <w:r w:rsidR="00E41AEF">
        <w:rPr>
          <w:lang w:val="en-AU"/>
        </w:rPr>
        <w:t>, which</w:t>
      </w:r>
      <w:r w:rsidR="002555E9">
        <w:rPr>
          <w:lang w:val="en-AU"/>
        </w:rPr>
        <w:t xml:space="preserve"> </w:t>
      </w:r>
      <w:r w:rsidRPr="000F15F8">
        <w:rPr>
          <w:lang w:val="en-AU"/>
        </w:rPr>
        <w:t xml:space="preserve">identifies priority areas where Australia can advance disability equity and rights and performance measures by which the Australian Government will hold itself to account. </w:t>
      </w:r>
    </w:p>
    <w:p w14:paraId="418F8479" w14:textId="4E591347" w:rsidR="0048526A" w:rsidRPr="000F15F8" w:rsidRDefault="1E290108" w:rsidP="00C42279">
      <w:pPr>
        <w:pStyle w:val="BodyText"/>
        <w:rPr>
          <w:lang w:val="en-AU"/>
        </w:rPr>
      </w:pPr>
      <w:r w:rsidRPr="000F15F8">
        <w:rPr>
          <w:lang w:val="en-AU"/>
        </w:rPr>
        <w:t>DFAT</w:t>
      </w:r>
      <w:r>
        <w:rPr>
          <w:lang w:val="en-AU"/>
        </w:rPr>
        <w:t>’</w:t>
      </w:r>
      <w:r w:rsidRPr="000F15F8">
        <w:rPr>
          <w:lang w:val="en-AU"/>
        </w:rPr>
        <w:t xml:space="preserve">s Indigenous Diplomacy Agenda </w:t>
      </w:r>
      <w:r w:rsidR="00F51998">
        <w:rPr>
          <w:lang w:val="en-AU"/>
        </w:rPr>
        <w:t xml:space="preserve">(the </w:t>
      </w:r>
      <w:proofErr w:type="gramStart"/>
      <w:r w:rsidR="00F51998">
        <w:rPr>
          <w:lang w:val="en-AU"/>
        </w:rPr>
        <w:t>Agenda</w:t>
      </w:r>
      <w:proofErr w:type="gramEnd"/>
      <w:r w:rsidR="00F51998">
        <w:rPr>
          <w:lang w:val="en-AU"/>
        </w:rPr>
        <w:t xml:space="preserve">) </w:t>
      </w:r>
      <w:r w:rsidRPr="000F15F8">
        <w:rPr>
          <w:lang w:val="en-AU"/>
        </w:rPr>
        <w:t xml:space="preserve">elevates the perspectives and issues of </w:t>
      </w:r>
      <w:r w:rsidR="000938D1" w:rsidRPr="000F15F8">
        <w:rPr>
          <w:lang w:val="en-AU"/>
        </w:rPr>
        <w:t>Indigenous</w:t>
      </w:r>
      <w:r w:rsidRPr="000F15F8">
        <w:rPr>
          <w:lang w:val="en-AU"/>
        </w:rPr>
        <w:t xml:space="preserve"> peoples in the work of the department. Through the Agenda, DFAT will ensure international processes and institutions consider the interests of </w:t>
      </w:r>
      <w:r w:rsidR="000938D1" w:rsidRPr="000F15F8">
        <w:rPr>
          <w:lang w:val="en-AU"/>
        </w:rPr>
        <w:t>Indigenous</w:t>
      </w:r>
      <w:r w:rsidRPr="000F15F8">
        <w:rPr>
          <w:lang w:val="en-AU"/>
        </w:rPr>
        <w:t xml:space="preserve"> peoples in decision making, including in discussions on sustainable development.</w:t>
      </w:r>
      <w:r>
        <w:rPr>
          <w:lang w:val="en-AU"/>
        </w:rPr>
        <w:t xml:space="preserve"> </w:t>
      </w:r>
      <w:r w:rsidRPr="000F15F8">
        <w:rPr>
          <w:lang w:val="en-AU"/>
        </w:rPr>
        <w:t>DFAT recognises that the soft power assets of Indigenous Australians can positively contribute to the Australian Government</w:t>
      </w:r>
      <w:r>
        <w:rPr>
          <w:lang w:val="en-AU"/>
        </w:rPr>
        <w:t>’</w:t>
      </w:r>
      <w:r w:rsidRPr="000F15F8">
        <w:rPr>
          <w:lang w:val="en-AU"/>
        </w:rPr>
        <w:t xml:space="preserve">s international influence via the promotion of First Nations culture, expertise, and innovation to international partners. The </w:t>
      </w:r>
      <w:proofErr w:type="gramStart"/>
      <w:r w:rsidRPr="000F15F8">
        <w:rPr>
          <w:lang w:val="en-AU"/>
        </w:rPr>
        <w:t>Agenda</w:t>
      </w:r>
      <w:proofErr w:type="gramEnd"/>
      <w:r w:rsidRPr="000F15F8">
        <w:rPr>
          <w:lang w:val="en-AU"/>
        </w:rPr>
        <w:t xml:space="preserve"> commits DFAT to working with domestic agencies to promote a Commonwealth public sector and foreign service that champions the talent of Indigenous Australians.</w:t>
      </w:r>
      <w:r w:rsidR="0048526A" w:rsidRPr="000F15F8">
        <w:rPr>
          <w:vertAlign w:val="superscript"/>
          <w:lang w:val="en-AU"/>
        </w:rPr>
        <w:footnoteReference w:id="38"/>
      </w:r>
      <w:r w:rsidRPr="000F15F8">
        <w:rPr>
          <w:lang w:val="en-AU"/>
        </w:rPr>
        <w:t xml:space="preserve"> The </w:t>
      </w:r>
      <w:r w:rsidR="00DD462A">
        <w:rPr>
          <w:lang w:val="en-AU"/>
        </w:rPr>
        <w:t>SEAG2G</w:t>
      </w:r>
      <w:r w:rsidRPr="000F15F8">
        <w:rPr>
          <w:lang w:val="en-AU"/>
        </w:rPr>
        <w:t xml:space="preserve"> program offers significant opportunities to work with AGEs to achieve these commitments. </w:t>
      </w:r>
    </w:p>
    <w:p w14:paraId="61927D17" w14:textId="1BD9D88F" w:rsidR="00DF1F25" w:rsidRPr="007632F7" w:rsidRDefault="0048526A" w:rsidP="00C73ED4">
      <w:pPr>
        <w:pStyle w:val="Heading3"/>
        <w:numPr>
          <w:ilvl w:val="2"/>
          <w:numId w:val="0"/>
        </w:numPr>
      </w:pPr>
      <w:bookmarkStart w:id="378" w:name="_Toc2134665881"/>
      <w:r w:rsidRPr="007632F7">
        <w:t xml:space="preserve">Lessons learned from GEDSI in </w:t>
      </w:r>
      <w:r w:rsidR="00DD462A" w:rsidRPr="00DD462A">
        <w:t>government-to-government</w:t>
      </w:r>
      <w:r w:rsidRPr="007632F7">
        <w:t xml:space="preserve"> programs</w:t>
      </w:r>
      <w:bookmarkEnd w:id="378"/>
      <w:r w:rsidRPr="00C73ED4">
        <w:t xml:space="preserve"> </w:t>
      </w:r>
    </w:p>
    <w:p w14:paraId="793B91FE" w14:textId="799127A4" w:rsidR="0048526A" w:rsidRPr="000F15F8" w:rsidRDefault="0048526A" w:rsidP="00C42279">
      <w:pPr>
        <w:pStyle w:val="BodyText"/>
        <w:rPr>
          <w:b/>
          <w:bCs/>
          <w:lang w:val="en-AU"/>
        </w:rPr>
      </w:pPr>
      <w:r w:rsidRPr="000F15F8">
        <w:rPr>
          <w:lang w:val="en-AU"/>
        </w:rPr>
        <w:t xml:space="preserve">Design consultations and </w:t>
      </w:r>
      <w:r w:rsidR="00DF1F25">
        <w:rPr>
          <w:lang w:val="en-AU"/>
        </w:rPr>
        <w:t xml:space="preserve">review documents </w:t>
      </w:r>
      <w:r w:rsidRPr="000F15F8">
        <w:rPr>
          <w:lang w:val="en-AU"/>
        </w:rPr>
        <w:t xml:space="preserve">indicate that addressing GEDSI in </w:t>
      </w:r>
      <w:r w:rsidR="00DD462A" w:rsidRPr="00DD462A">
        <w:rPr>
          <w:lang w:val="en-AU"/>
        </w:rPr>
        <w:t>government-to-government</w:t>
      </w:r>
      <w:r w:rsidRPr="000F15F8">
        <w:rPr>
          <w:lang w:val="en-AU"/>
        </w:rPr>
        <w:t xml:space="preserve"> programs has been difficult. Most AGEs </w:t>
      </w:r>
      <w:r w:rsidR="00DF1F25">
        <w:rPr>
          <w:lang w:val="en-AU"/>
        </w:rPr>
        <w:t>are unfamiliar with GEDSI in development concepts</w:t>
      </w:r>
      <w:r w:rsidRPr="000F15F8">
        <w:rPr>
          <w:lang w:val="en-AU"/>
        </w:rPr>
        <w:t xml:space="preserve">. While many AGEs have their own gender and diversity inclusion plans or strategies, these are primarily internally focused and do not consider the specific gender inequality, disability, and social inclusion issues relevant to AGE sectoral areas and how AGEs might address these through their policies and programs. While the design consultations have shown that AGEs have limited capabilities to integrate GEDSI in </w:t>
      </w:r>
      <w:r w:rsidR="00DD462A" w:rsidRPr="00DD462A">
        <w:rPr>
          <w:lang w:val="en-AU"/>
        </w:rPr>
        <w:t>government-to-government</w:t>
      </w:r>
      <w:r w:rsidRPr="000F15F8">
        <w:rPr>
          <w:lang w:val="en-AU"/>
        </w:rPr>
        <w:t xml:space="preserve"> programs, all AGEs are now required by the Australian government to conduct a gender analysis when developing policy proposals, budgets, and cabinet submissions. The Australian government </w:t>
      </w:r>
      <w:r w:rsidR="00DF1F25">
        <w:rPr>
          <w:lang w:val="en-AU"/>
        </w:rPr>
        <w:t xml:space="preserve">considers </w:t>
      </w:r>
      <w:r w:rsidRPr="000F15F8">
        <w:rPr>
          <w:lang w:val="en-AU"/>
        </w:rPr>
        <w:t xml:space="preserve">that the gender analysis will provide transparent </w:t>
      </w:r>
      <w:r w:rsidRPr="000F15F8">
        <w:rPr>
          <w:lang w:val="en-AU"/>
        </w:rPr>
        <w:lastRenderedPageBreak/>
        <w:t>information about the gender impact of AGE decisions related to their domestic work. The Office for Women has developed a gender analysis and gender impact assessment guide to support AGEs in this process.</w:t>
      </w:r>
      <w:r>
        <w:rPr>
          <w:lang w:val="en-AU"/>
        </w:rPr>
        <w:t xml:space="preserve"> </w:t>
      </w:r>
    </w:p>
    <w:p w14:paraId="7D5CBDFF" w14:textId="676ECD02" w:rsidR="0048526A" w:rsidRPr="000F15F8" w:rsidRDefault="0048526A" w:rsidP="00C42279">
      <w:pPr>
        <w:pStyle w:val="BodyText"/>
        <w:rPr>
          <w:lang w:val="en-AU"/>
        </w:rPr>
      </w:pPr>
      <w:r w:rsidRPr="000F15F8">
        <w:rPr>
          <w:lang w:val="en-AU"/>
        </w:rPr>
        <w:t>Design consultations indicate that targeted activities that address GEDSI have been more effective due to both AGEs and government partners having a clearer understanding of the objectives of activities as they focus on a specific area of concern.</w:t>
      </w:r>
      <w:r w:rsidR="00A16807" w:rsidRPr="00A16807">
        <w:rPr>
          <w:lang w:val="en-AU"/>
        </w:rPr>
        <w:t xml:space="preserve"> </w:t>
      </w:r>
      <w:r w:rsidR="00A16807">
        <w:rPr>
          <w:lang w:val="en-AU"/>
        </w:rPr>
        <w:t xml:space="preserve">For example, the Australian Water Partnership program implemented flagship activities related to disability in </w:t>
      </w:r>
      <w:r w:rsidR="00C875A9">
        <w:rPr>
          <w:lang w:val="en-AU"/>
        </w:rPr>
        <w:t>2</w:t>
      </w:r>
      <w:r w:rsidR="00A16807">
        <w:rPr>
          <w:lang w:val="en-AU"/>
        </w:rPr>
        <w:t xml:space="preserve"> countries, which linked OPDs in program country with Australian OPDs </w:t>
      </w:r>
      <w:proofErr w:type="gramStart"/>
      <w:r w:rsidR="00A16807">
        <w:rPr>
          <w:lang w:val="en-AU"/>
        </w:rPr>
        <w:t>as a way to</w:t>
      </w:r>
      <w:proofErr w:type="gramEnd"/>
      <w:r w:rsidR="00A16807">
        <w:rPr>
          <w:lang w:val="en-AU"/>
        </w:rPr>
        <w:t xml:space="preserve"> support water management.</w:t>
      </w:r>
      <w:r w:rsidR="00A1323D">
        <w:rPr>
          <w:lang w:val="en-AU"/>
        </w:rPr>
        <w:t xml:space="preserve"> </w:t>
      </w:r>
      <w:r w:rsidRPr="000F15F8">
        <w:rPr>
          <w:lang w:val="en-AU"/>
        </w:rPr>
        <w:t xml:space="preserve">It will be important for the </w:t>
      </w:r>
      <w:r w:rsidR="00DD462A">
        <w:rPr>
          <w:lang w:val="en-AU"/>
        </w:rPr>
        <w:t>SEAG2G</w:t>
      </w:r>
      <w:r w:rsidRPr="000F15F8">
        <w:rPr>
          <w:lang w:val="en-AU"/>
        </w:rPr>
        <w:t xml:space="preserve"> program to exploit opportunities for AGEs to work with SGEs to identify and develop initiatives that specifically address gender inequality and disability exclusion in their work. The </w:t>
      </w:r>
      <w:r w:rsidR="00DD462A">
        <w:rPr>
          <w:lang w:val="en-AU"/>
        </w:rPr>
        <w:t>SEAG2G</w:t>
      </w:r>
      <w:r w:rsidRPr="000F15F8">
        <w:rPr>
          <w:lang w:val="en-AU"/>
        </w:rPr>
        <w:t xml:space="preserve"> program will need to support AGEs and SGEs to identify these opportunities. </w:t>
      </w:r>
    </w:p>
    <w:p w14:paraId="22819A4C" w14:textId="1D475FCC" w:rsidR="003F3A52" w:rsidRDefault="0048526A" w:rsidP="00C42279">
      <w:pPr>
        <w:pStyle w:val="BodyText"/>
        <w:rPr>
          <w:lang w:val="en-AU"/>
        </w:rPr>
      </w:pPr>
      <w:r w:rsidRPr="000F15F8">
        <w:rPr>
          <w:lang w:val="en-AU"/>
        </w:rPr>
        <w:t xml:space="preserve">Design consultations </w:t>
      </w:r>
      <w:r w:rsidR="00DF1F25">
        <w:rPr>
          <w:lang w:val="en-AU"/>
        </w:rPr>
        <w:t xml:space="preserve">also </w:t>
      </w:r>
      <w:r w:rsidRPr="000F15F8">
        <w:rPr>
          <w:lang w:val="en-AU"/>
        </w:rPr>
        <w:t xml:space="preserve">highlight the need for GEDSI technical advice to be available on the program team as most AGEs do not have this expertise. Programs, such as the Cyber and Critical Tech Cooperation, Partnership for a Healthy Region, and Water Partnership Australia programs, have had GEDSI </w:t>
      </w:r>
      <w:r w:rsidR="00DF1F25">
        <w:rPr>
          <w:lang w:val="en-AU"/>
        </w:rPr>
        <w:t>a</w:t>
      </w:r>
      <w:r w:rsidRPr="000F15F8">
        <w:rPr>
          <w:lang w:val="en-AU"/>
        </w:rPr>
        <w:t xml:space="preserve">dvisers who review proposals and support partners to integrate GEDSI in activities; this has been essential for ensuring GEDSI is considered. </w:t>
      </w:r>
      <w:r w:rsidR="00DF1F25">
        <w:rPr>
          <w:lang w:val="en-AU"/>
        </w:rPr>
        <w:t>M</w:t>
      </w:r>
      <w:r w:rsidRPr="000F15F8">
        <w:rPr>
          <w:lang w:val="en-AU"/>
        </w:rPr>
        <w:t xml:space="preserve">any </w:t>
      </w:r>
      <w:r w:rsidR="00DD462A" w:rsidRPr="00DD462A">
        <w:rPr>
          <w:lang w:val="en-AU"/>
        </w:rPr>
        <w:t>government-to-government</w:t>
      </w:r>
      <w:r w:rsidRPr="000F15F8">
        <w:rPr>
          <w:lang w:val="en-AU"/>
        </w:rPr>
        <w:t xml:space="preserve"> programs </w:t>
      </w:r>
      <w:r w:rsidR="00DF1F25">
        <w:rPr>
          <w:lang w:val="en-AU"/>
        </w:rPr>
        <w:t xml:space="preserve">require </w:t>
      </w:r>
      <w:r w:rsidRPr="000F15F8">
        <w:rPr>
          <w:lang w:val="en-AU"/>
        </w:rPr>
        <w:t xml:space="preserve">partners to undertake a GEDSI analysis during the initial proposal stage to understand </w:t>
      </w:r>
      <w:r w:rsidR="00A77675">
        <w:rPr>
          <w:lang w:val="en-AU"/>
        </w:rPr>
        <w:t xml:space="preserve">GEDSI </w:t>
      </w:r>
      <w:r w:rsidRPr="000F15F8">
        <w:rPr>
          <w:lang w:val="en-AU"/>
        </w:rPr>
        <w:t xml:space="preserve">opportunities. GEDSI Action Plans have ensured there is an ongoing focus and commitment to GEDSI in </w:t>
      </w:r>
      <w:r w:rsidR="00DD462A" w:rsidRPr="00DD462A">
        <w:rPr>
          <w:lang w:val="en-AU"/>
        </w:rPr>
        <w:t>government-to-government</w:t>
      </w:r>
      <w:r w:rsidRPr="000F15F8">
        <w:rPr>
          <w:lang w:val="en-AU"/>
        </w:rPr>
        <w:t xml:space="preserve"> initiative</w:t>
      </w:r>
      <w:r w:rsidR="00B7725C">
        <w:rPr>
          <w:lang w:val="en-AU"/>
        </w:rPr>
        <w:t xml:space="preserve">s, with </w:t>
      </w:r>
      <w:r w:rsidRPr="000F15F8">
        <w:rPr>
          <w:lang w:val="en-AU"/>
        </w:rPr>
        <w:t>specific GEDSI indicators and objectives assessed through the program</w:t>
      </w:r>
      <w:r>
        <w:rPr>
          <w:lang w:val="en-AU"/>
        </w:rPr>
        <w:t>’</w:t>
      </w:r>
      <w:r w:rsidRPr="000F15F8">
        <w:rPr>
          <w:lang w:val="en-AU"/>
        </w:rPr>
        <w:t xml:space="preserve">s </w:t>
      </w:r>
      <w:r w:rsidR="00B7725C">
        <w:rPr>
          <w:lang w:val="en-AU"/>
        </w:rPr>
        <w:t xml:space="preserve">MEL </w:t>
      </w:r>
      <w:r w:rsidRPr="000F15F8">
        <w:rPr>
          <w:lang w:val="en-AU"/>
        </w:rPr>
        <w:t xml:space="preserve">processes. </w:t>
      </w:r>
    </w:p>
    <w:p w14:paraId="7F8108B6" w14:textId="76A78441" w:rsidR="0048526A" w:rsidRDefault="0048526A" w:rsidP="00C42279">
      <w:pPr>
        <w:pStyle w:val="BodyText"/>
        <w:rPr>
          <w:lang w:val="en-AU"/>
        </w:rPr>
      </w:pPr>
      <w:r w:rsidRPr="000F15F8">
        <w:rPr>
          <w:lang w:val="en-AU"/>
        </w:rPr>
        <w:t xml:space="preserve">While a GEDSI analysis is the first step in mainstreaming GEDSI in activities, programs have found undertaking the analysis at start to be challenging as partners did not see relevance of GEDSI to their initiatives. It will be important for the </w:t>
      </w:r>
      <w:r w:rsidR="00DD462A">
        <w:rPr>
          <w:lang w:val="en-AU"/>
        </w:rPr>
        <w:t>SEAG2G</w:t>
      </w:r>
      <w:r w:rsidRPr="000F15F8">
        <w:rPr>
          <w:lang w:val="en-AU"/>
        </w:rPr>
        <w:t xml:space="preserve"> program to deliver regular GEDSI awareness training to AGEs, starting during the inception phase of the program so they understand the importance of GEDSI and its relevance to sectoral priorities. Ensuring GEDSI is a key focus of all events such as annual planning, learning events, and reflection exercises will highlight the Australian government</w:t>
      </w:r>
      <w:r>
        <w:rPr>
          <w:lang w:val="en-AU"/>
        </w:rPr>
        <w:t>’</w:t>
      </w:r>
      <w:r w:rsidRPr="000F15F8">
        <w:rPr>
          <w:lang w:val="en-AU"/>
        </w:rPr>
        <w:t>s commitment to GEDSI in its international development programs and enable AGEs and SGEs to continually increase their knowledge and skills in GEDSI.</w:t>
      </w:r>
    </w:p>
    <w:p w14:paraId="37B628BA" w14:textId="572117BC" w:rsidR="003F3A52" w:rsidRPr="007632F7" w:rsidRDefault="0048526A" w:rsidP="00C73ED4">
      <w:pPr>
        <w:pStyle w:val="Heading3"/>
        <w:numPr>
          <w:ilvl w:val="2"/>
          <w:numId w:val="0"/>
        </w:numPr>
      </w:pPr>
      <w:bookmarkStart w:id="379" w:name="_Toc1619848607"/>
      <w:r w:rsidRPr="007632F7">
        <w:t xml:space="preserve">GEDSI opportunities in </w:t>
      </w:r>
      <w:r w:rsidR="003F3A52" w:rsidRPr="007632F7">
        <w:t xml:space="preserve">thematic </w:t>
      </w:r>
      <w:r w:rsidRPr="007632F7">
        <w:t>priorities</w:t>
      </w:r>
      <w:bookmarkEnd w:id="379"/>
      <w:r w:rsidRPr="00C73ED4">
        <w:t xml:space="preserve"> </w:t>
      </w:r>
    </w:p>
    <w:p w14:paraId="48CC0354" w14:textId="1AB66EFD" w:rsidR="0048526A" w:rsidRDefault="003F3A52" w:rsidP="00C42279">
      <w:pPr>
        <w:pStyle w:val="BodyText"/>
        <w:rPr>
          <w:lang w:val="en-AU"/>
        </w:rPr>
      </w:pPr>
      <w:r>
        <w:rPr>
          <w:lang w:val="en-AU"/>
        </w:rPr>
        <w:t>T</w:t>
      </w:r>
      <w:r w:rsidR="0048526A" w:rsidRPr="000F15F8">
        <w:rPr>
          <w:lang w:val="en-AU"/>
        </w:rPr>
        <w:t xml:space="preserve">he table below </w:t>
      </w:r>
      <w:r>
        <w:rPr>
          <w:lang w:val="en-AU"/>
        </w:rPr>
        <w:t xml:space="preserve">outlines </w:t>
      </w:r>
      <w:r w:rsidR="0048526A" w:rsidRPr="000F15F8">
        <w:rPr>
          <w:lang w:val="en-AU"/>
        </w:rPr>
        <w:t xml:space="preserve">opportunities within each </w:t>
      </w:r>
      <w:r>
        <w:rPr>
          <w:lang w:val="en-AU"/>
        </w:rPr>
        <w:t xml:space="preserve">thematic </w:t>
      </w:r>
      <w:r w:rsidR="0048526A" w:rsidRPr="000F15F8">
        <w:rPr>
          <w:lang w:val="en-AU"/>
        </w:rPr>
        <w:t xml:space="preserve">priority to address GEDSI. </w:t>
      </w:r>
      <w:r w:rsidR="00A16807">
        <w:rPr>
          <w:lang w:val="en-AU"/>
        </w:rPr>
        <w:t xml:space="preserve">Examples of relevant research, which can guide the </w:t>
      </w:r>
      <w:r w:rsidR="00DD0FFE">
        <w:rPr>
          <w:lang w:val="en-AU"/>
        </w:rPr>
        <w:t xml:space="preserve">development </w:t>
      </w:r>
      <w:r w:rsidR="00A16807">
        <w:rPr>
          <w:lang w:val="en-AU"/>
        </w:rPr>
        <w:t>and implementation</w:t>
      </w:r>
      <w:r w:rsidR="00DD0FFE">
        <w:rPr>
          <w:lang w:val="en-AU"/>
        </w:rPr>
        <w:t xml:space="preserve"> of</w:t>
      </w:r>
      <w:r w:rsidR="00A16807">
        <w:rPr>
          <w:lang w:val="en-AU"/>
        </w:rPr>
        <w:t xml:space="preserve"> GEDSI activities in thematic areas are included. </w:t>
      </w:r>
      <w:r w:rsidR="0048526A" w:rsidRPr="000F15F8">
        <w:rPr>
          <w:lang w:val="en-AU"/>
        </w:rPr>
        <w:t xml:space="preserve">Additional opportunities specific to AGE activities with SGEs will be identified during the </w:t>
      </w:r>
      <w:r w:rsidR="00DD0FFE">
        <w:rPr>
          <w:lang w:val="en-AU"/>
        </w:rPr>
        <w:t xml:space="preserve">development </w:t>
      </w:r>
      <w:r w:rsidR="0048526A" w:rsidRPr="000F15F8">
        <w:rPr>
          <w:lang w:val="en-AU"/>
        </w:rPr>
        <w:t xml:space="preserve">of each </w:t>
      </w:r>
      <w:r w:rsidR="00B7725C">
        <w:rPr>
          <w:lang w:val="en-AU"/>
        </w:rPr>
        <w:t>partnership</w:t>
      </w:r>
      <w:r w:rsidR="0048526A" w:rsidRPr="000F15F8">
        <w:rPr>
          <w:lang w:val="en-AU"/>
        </w:rPr>
        <w:t xml:space="preserve">. </w:t>
      </w:r>
    </w:p>
    <w:p w14:paraId="57ACE7C5" w14:textId="232CDF79" w:rsidR="00B67C9B" w:rsidRDefault="00B67C9B" w:rsidP="00B67C9B">
      <w:pPr>
        <w:pStyle w:val="Caption"/>
        <w:rPr>
          <w:lang w:val="en-AU"/>
        </w:rPr>
      </w:pPr>
      <w:bookmarkStart w:id="380" w:name="_Toc169629123"/>
      <w:bookmarkStart w:id="381" w:name="_Toc169690494"/>
      <w:r>
        <w:t xml:space="preserve">Table </w:t>
      </w:r>
      <w:r>
        <w:fldChar w:fldCharType="begin"/>
      </w:r>
      <w:r>
        <w:instrText xml:space="preserve"> SEQ Table \* ARABIC </w:instrText>
      </w:r>
      <w:r>
        <w:fldChar w:fldCharType="separate"/>
      </w:r>
      <w:r w:rsidR="00AF7596">
        <w:rPr>
          <w:noProof/>
        </w:rPr>
        <w:t>10</w:t>
      </w:r>
      <w:r>
        <w:fldChar w:fldCharType="end"/>
      </w:r>
      <w:r>
        <w:tab/>
        <w:t xml:space="preserve">Opportunities to address GEDSI within </w:t>
      </w:r>
      <w:r w:rsidR="00DD462A">
        <w:t>SEAG2G</w:t>
      </w:r>
      <w:r>
        <w:t>’s thematic areas</w:t>
      </w:r>
      <w:bookmarkEnd w:id="380"/>
      <w:bookmarkEnd w:id="381"/>
      <w:r>
        <w:t xml:space="preserve"> </w:t>
      </w:r>
    </w:p>
    <w:tbl>
      <w:tblPr>
        <w:tblStyle w:val="PlainTable2"/>
        <w:tblW w:w="5000" w:type="pct"/>
        <w:tblLook w:val="04A0" w:firstRow="1" w:lastRow="0" w:firstColumn="1" w:lastColumn="0" w:noHBand="0" w:noVBand="1"/>
      </w:tblPr>
      <w:tblGrid>
        <w:gridCol w:w="1559"/>
        <w:gridCol w:w="5245"/>
        <w:gridCol w:w="2834"/>
      </w:tblGrid>
      <w:tr w:rsidR="00A16807" w:rsidRPr="0048526A" w14:paraId="634AB94D" w14:textId="77777777" w:rsidTr="000938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9" w:type="pct"/>
            <w:tcBorders>
              <w:top w:val="single" w:sz="4" w:space="0" w:color="7F7F7F" w:themeColor="text1" w:themeTint="80"/>
            </w:tcBorders>
          </w:tcPr>
          <w:p w14:paraId="34AF52E1" w14:textId="77777777" w:rsidR="00A16807" w:rsidRPr="0048526A" w:rsidRDefault="00A16807">
            <w:pPr>
              <w:spacing w:before="0" w:after="0"/>
              <w:rPr>
                <w:b w:val="0"/>
                <w:bCs w:val="0"/>
                <w:color w:val="007C89" w:themeColor="accent6"/>
                <w:sz w:val="18"/>
                <w:szCs w:val="18"/>
                <w:lang w:val="en-AU"/>
              </w:rPr>
            </w:pPr>
            <w:r>
              <w:rPr>
                <w:color w:val="007C89" w:themeColor="accent6"/>
                <w:sz w:val="18"/>
                <w:szCs w:val="18"/>
                <w:lang w:val="en-AU"/>
              </w:rPr>
              <w:t>T</w:t>
            </w:r>
            <w:r w:rsidRPr="0048526A">
              <w:rPr>
                <w:color w:val="007C89" w:themeColor="accent6"/>
                <w:sz w:val="18"/>
                <w:szCs w:val="18"/>
                <w:lang w:val="en-AU"/>
              </w:rPr>
              <w:t>heme</w:t>
            </w:r>
          </w:p>
        </w:tc>
        <w:tc>
          <w:tcPr>
            <w:tcW w:w="2721" w:type="pct"/>
            <w:tcBorders>
              <w:top w:val="single" w:sz="4" w:space="0" w:color="7F7F7F" w:themeColor="text1" w:themeTint="80"/>
            </w:tcBorders>
          </w:tcPr>
          <w:p w14:paraId="450B48EC" w14:textId="77777777" w:rsidR="00A16807" w:rsidRPr="0048526A" w:rsidRDefault="00A16807">
            <w:pPr>
              <w:spacing w:before="0" w:after="0"/>
              <w:cnfStyle w:val="100000000000" w:firstRow="1" w:lastRow="0" w:firstColumn="0" w:lastColumn="0" w:oddVBand="0" w:evenVBand="0" w:oddHBand="0" w:evenHBand="0" w:firstRowFirstColumn="0" w:firstRowLastColumn="0" w:lastRowFirstColumn="0" w:lastRowLastColumn="0"/>
              <w:rPr>
                <w:b w:val="0"/>
                <w:bCs w:val="0"/>
                <w:color w:val="007C89" w:themeColor="accent6"/>
                <w:sz w:val="18"/>
                <w:szCs w:val="18"/>
                <w:lang w:val="en-AU"/>
              </w:rPr>
            </w:pPr>
            <w:r w:rsidRPr="0048526A">
              <w:rPr>
                <w:color w:val="007C89" w:themeColor="accent6"/>
                <w:sz w:val="18"/>
                <w:szCs w:val="18"/>
                <w:lang w:val="en-AU"/>
              </w:rPr>
              <w:t xml:space="preserve">GEDSI </w:t>
            </w:r>
            <w:r>
              <w:rPr>
                <w:color w:val="007C89" w:themeColor="accent6"/>
                <w:sz w:val="18"/>
                <w:szCs w:val="18"/>
                <w:lang w:val="en-AU"/>
              </w:rPr>
              <w:t>o</w:t>
            </w:r>
            <w:r w:rsidRPr="0048526A">
              <w:rPr>
                <w:color w:val="007C89" w:themeColor="accent6"/>
                <w:sz w:val="18"/>
                <w:szCs w:val="18"/>
                <w:lang w:val="en-AU"/>
              </w:rPr>
              <w:t>pportunities</w:t>
            </w:r>
          </w:p>
        </w:tc>
        <w:tc>
          <w:tcPr>
            <w:tcW w:w="1470" w:type="pct"/>
            <w:tcBorders>
              <w:top w:val="single" w:sz="4" w:space="0" w:color="7F7F7F" w:themeColor="text1" w:themeTint="80"/>
            </w:tcBorders>
          </w:tcPr>
          <w:p w14:paraId="5CF94EA3" w14:textId="77777777" w:rsidR="00A16807" w:rsidRPr="0048526A" w:rsidRDefault="00A16807">
            <w:pPr>
              <w:spacing w:before="0" w:after="0"/>
              <w:cnfStyle w:val="100000000000" w:firstRow="1" w:lastRow="0" w:firstColumn="0" w:lastColumn="0" w:oddVBand="0" w:evenVBand="0" w:oddHBand="0" w:evenHBand="0" w:firstRowFirstColumn="0" w:firstRowLastColumn="0" w:lastRowFirstColumn="0" w:lastRowLastColumn="0"/>
              <w:rPr>
                <w:color w:val="007C89" w:themeColor="accent6"/>
                <w:sz w:val="18"/>
                <w:szCs w:val="18"/>
                <w:lang w:val="en-AU"/>
              </w:rPr>
            </w:pPr>
            <w:r>
              <w:rPr>
                <w:color w:val="007C89" w:themeColor="accent6"/>
                <w:sz w:val="18"/>
                <w:szCs w:val="18"/>
                <w:lang w:val="en-AU"/>
              </w:rPr>
              <w:t>Research</w:t>
            </w:r>
          </w:p>
        </w:tc>
      </w:tr>
      <w:tr w:rsidR="00A16807" w:rsidRPr="000F15F8" w14:paraId="52F58F31" w14:textId="77777777" w:rsidTr="00093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 w:type="pct"/>
          </w:tcPr>
          <w:p w14:paraId="44B3A301" w14:textId="77777777" w:rsidR="00A16807" w:rsidRPr="000F15F8" w:rsidRDefault="00A16807">
            <w:pPr>
              <w:keepNext/>
              <w:spacing w:before="0" w:after="0"/>
              <w:rPr>
                <w:sz w:val="18"/>
                <w:szCs w:val="18"/>
                <w:lang w:val="en-AU"/>
              </w:rPr>
            </w:pPr>
            <w:r w:rsidRPr="000F15F8">
              <w:rPr>
                <w:sz w:val="18"/>
                <w:szCs w:val="18"/>
                <w:lang w:val="en-AU"/>
              </w:rPr>
              <w:t xml:space="preserve">Climate </w:t>
            </w:r>
            <w:r>
              <w:rPr>
                <w:sz w:val="18"/>
                <w:szCs w:val="18"/>
                <w:lang w:val="en-AU"/>
              </w:rPr>
              <w:t>c</w:t>
            </w:r>
            <w:r w:rsidRPr="000F15F8">
              <w:rPr>
                <w:sz w:val="18"/>
                <w:szCs w:val="18"/>
                <w:lang w:val="en-AU"/>
              </w:rPr>
              <w:t xml:space="preserve">hange and </w:t>
            </w:r>
            <w:r>
              <w:rPr>
                <w:sz w:val="18"/>
                <w:szCs w:val="18"/>
                <w:lang w:val="en-AU"/>
              </w:rPr>
              <w:t>e</w:t>
            </w:r>
            <w:r w:rsidRPr="000F15F8">
              <w:rPr>
                <w:sz w:val="18"/>
                <w:szCs w:val="18"/>
                <w:lang w:val="en-AU"/>
              </w:rPr>
              <w:t xml:space="preserve">nergy </w:t>
            </w:r>
            <w:r>
              <w:rPr>
                <w:sz w:val="18"/>
                <w:szCs w:val="18"/>
                <w:lang w:val="en-AU"/>
              </w:rPr>
              <w:t>t</w:t>
            </w:r>
            <w:r w:rsidRPr="000F15F8">
              <w:rPr>
                <w:sz w:val="18"/>
                <w:szCs w:val="18"/>
                <w:lang w:val="en-AU"/>
              </w:rPr>
              <w:t>ransition</w:t>
            </w:r>
          </w:p>
        </w:tc>
        <w:tc>
          <w:tcPr>
            <w:tcW w:w="2721" w:type="pct"/>
          </w:tcPr>
          <w:p w14:paraId="3A8123A6" w14:textId="77777777" w:rsidR="00A16807" w:rsidRPr="00C42279" w:rsidRDefault="00A16807" w:rsidP="009070E8">
            <w:pPr>
              <w:pStyle w:val="TableBullet1"/>
              <w:cnfStyle w:val="000000100000" w:firstRow="0" w:lastRow="0" w:firstColumn="0" w:lastColumn="0" w:oddVBand="0" w:evenVBand="0" w:oddHBand="1" w:evenHBand="0" w:firstRowFirstColumn="0" w:firstRowLastColumn="0" w:lastRowFirstColumn="0" w:lastRowLastColumn="0"/>
            </w:pPr>
            <w:r w:rsidRPr="00C42279">
              <w:t xml:space="preserve">Increasing women’s participation in climate change and energy sector </w:t>
            </w:r>
          </w:p>
          <w:p w14:paraId="07415952" w14:textId="77777777" w:rsidR="00A16807" w:rsidRPr="00C42279" w:rsidRDefault="00A16807" w:rsidP="009070E8">
            <w:pPr>
              <w:pStyle w:val="TableBullet1"/>
              <w:cnfStyle w:val="000000100000" w:firstRow="0" w:lastRow="0" w:firstColumn="0" w:lastColumn="0" w:oddVBand="0" w:evenVBand="0" w:oddHBand="1" w:evenHBand="0" w:firstRowFirstColumn="0" w:firstRowLastColumn="0" w:lastRowFirstColumn="0" w:lastRowLastColumn="0"/>
            </w:pPr>
            <w:r w:rsidRPr="00C42279">
              <w:t>Increasing women in climate change and energy sector leadership and management</w:t>
            </w:r>
          </w:p>
          <w:p w14:paraId="710C533C" w14:textId="77777777" w:rsidR="00A16807" w:rsidRPr="00C42279" w:rsidRDefault="00A16807" w:rsidP="009070E8">
            <w:pPr>
              <w:pStyle w:val="TableBullet1"/>
              <w:cnfStyle w:val="000000100000" w:firstRow="0" w:lastRow="0" w:firstColumn="0" w:lastColumn="0" w:oddVBand="0" w:evenVBand="0" w:oddHBand="1" w:evenHBand="0" w:firstRowFirstColumn="0" w:firstRowLastColumn="0" w:lastRowFirstColumn="0" w:lastRowLastColumn="0"/>
            </w:pPr>
            <w:r w:rsidRPr="00C42279">
              <w:t>Improving gender/disability disaggregated data to understand GEDSI needs in climate change and energy sector</w:t>
            </w:r>
          </w:p>
          <w:p w14:paraId="00E22AB3" w14:textId="77777777" w:rsidR="00A16807" w:rsidRPr="00C42279" w:rsidRDefault="00A16807" w:rsidP="009070E8">
            <w:pPr>
              <w:pStyle w:val="TableBullet1"/>
              <w:cnfStyle w:val="000000100000" w:firstRow="0" w:lastRow="0" w:firstColumn="0" w:lastColumn="0" w:oddVBand="0" w:evenVBand="0" w:oddHBand="1" w:evenHBand="0" w:firstRowFirstColumn="0" w:firstRowLastColumn="0" w:lastRowFirstColumn="0" w:lastRowLastColumn="0"/>
            </w:pPr>
            <w:r w:rsidRPr="00C42279">
              <w:t>Understanding potential impacts of energy sector policies, programs, services on diverse groups of women, men, other gender identities, people with disabilities and marginalised groups</w:t>
            </w:r>
          </w:p>
          <w:p w14:paraId="7F8CB8EA" w14:textId="77777777" w:rsidR="00A16807" w:rsidRPr="00C42279" w:rsidRDefault="00A16807" w:rsidP="009070E8">
            <w:pPr>
              <w:pStyle w:val="TableBullet1"/>
              <w:cnfStyle w:val="000000100000" w:firstRow="0" w:lastRow="0" w:firstColumn="0" w:lastColumn="0" w:oddVBand="0" w:evenVBand="0" w:oddHBand="1" w:evenHBand="0" w:firstRowFirstColumn="0" w:firstRowLastColumn="0" w:lastRowFirstColumn="0" w:lastRowLastColumn="0"/>
            </w:pPr>
            <w:r w:rsidRPr="00C42279">
              <w:t>Women’s entrepreneurship in sustainable energy</w:t>
            </w:r>
          </w:p>
          <w:p w14:paraId="549EE96F" w14:textId="77777777" w:rsidR="00A16807" w:rsidRPr="00C42279" w:rsidRDefault="00A16807" w:rsidP="009070E8">
            <w:pPr>
              <w:pStyle w:val="TableBullet1"/>
              <w:cnfStyle w:val="000000100000" w:firstRow="0" w:lastRow="0" w:firstColumn="0" w:lastColumn="0" w:oddVBand="0" w:evenVBand="0" w:oddHBand="1" w:evenHBand="0" w:firstRowFirstColumn="0" w:firstRowLastColumn="0" w:lastRowFirstColumn="0" w:lastRowLastColumn="0"/>
            </w:pPr>
            <w:r w:rsidRPr="00C42279">
              <w:t>Development/implementation of gender-responsive climate change and energy laws, policies, and institutions</w:t>
            </w:r>
          </w:p>
          <w:p w14:paraId="6F6E3970" w14:textId="77777777" w:rsidR="00A16807" w:rsidRPr="00C42279" w:rsidRDefault="00A16807" w:rsidP="009070E8">
            <w:pPr>
              <w:pStyle w:val="TableBullet1"/>
              <w:cnfStyle w:val="000000100000" w:firstRow="0" w:lastRow="0" w:firstColumn="0" w:lastColumn="0" w:oddVBand="0" w:evenVBand="0" w:oddHBand="1" w:evenHBand="0" w:firstRowFirstColumn="0" w:firstRowLastColumn="0" w:lastRowFirstColumn="0" w:lastRowLastColumn="0"/>
            </w:pPr>
            <w:r w:rsidRPr="00C42279">
              <w:t>Gender-responsive climate financing</w:t>
            </w:r>
          </w:p>
        </w:tc>
        <w:tc>
          <w:tcPr>
            <w:tcW w:w="1470" w:type="pct"/>
          </w:tcPr>
          <w:p w14:paraId="729E7006" w14:textId="77777777" w:rsidR="00A16807" w:rsidRPr="00C42279" w:rsidRDefault="00A16807" w:rsidP="009070E8">
            <w:pPr>
              <w:pStyle w:val="TableBullet1"/>
              <w:cnfStyle w:val="000000100000" w:firstRow="0" w:lastRow="0" w:firstColumn="0" w:lastColumn="0" w:oddVBand="0" w:evenVBand="0" w:oddHBand="1" w:evenHBand="0" w:firstRowFirstColumn="0" w:firstRowLastColumn="0" w:lastRowFirstColumn="0" w:lastRowLastColumn="0"/>
            </w:pPr>
            <w:r w:rsidRPr="00C42279">
              <w:t>ASEAN and UN Women. (2022) State of Gender Equality and Climate Change in ASEAN, Jakarta: The ASEAN Secretariat Community Relations Division (CRD)</w:t>
            </w:r>
          </w:p>
          <w:p w14:paraId="0775F2F0" w14:textId="77777777" w:rsidR="00A16807" w:rsidRPr="00C42279" w:rsidRDefault="00A16807" w:rsidP="009070E8">
            <w:pPr>
              <w:pStyle w:val="TableBullet1"/>
              <w:cnfStyle w:val="000000100000" w:firstRow="0" w:lastRow="0" w:firstColumn="0" w:lastColumn="0" w:oddVBand="0" w:evenVBand="0" w:oddHBand="1" w:evenHBand="0" w:firstRowFirstColumn="0" w:firstRowLastColumn="0" w:lastRowFirstColumn="0" w:lastRowLastColumn="0"/>
            </w:pPr>
            <w:r w:rsidRPr="002A5C8D">
              <w:t>ACE (2022). Roadmap on Accelerating ASEAN’s Renewable Energy Deployment through Gender-Responsive Energy Policy. ASEAN Centre for Energy (ACE), Jakarta.</w:t>
            </w:r>
          </w:p>
        </w:tc>
      </w:tr>
      <w:tr w:rsidR="00A16807" w:rsidRPr="000F15F8" w14:paraId="69FFE192" w14:textId="77777777" w:rsidTr="000938D1">
        <w:tc>
          <w:tcPr>
            <w:cnfStyle w:val="001000000000" w:firstRow="0" w:lastRow="0" w:firstColumn="1" w:lastColumn="0" w:oddVBand="0" w:evenVBand="0" w:oddHBand="0" w:evenHBand="0" w:firstRowFirstColumn="0" w:firstRowLastColumn="0" w:lastRowFirstColumn="0" w:lastRowLastColumn="0"/>
            <w:tcW w:w="809" w:type="pct"/>
          </w:tcPr>
          <w:p w14:paraId="318338DF" w14:textId="77777777" w:rsidR="00A16807" w:rsidRPr="000F15F8" w:rsidRDefault="00A16807">
            <w:pPr>
              <w:spacing w:before="0" w:after="0"/>
              <w:rPr>
                <w:sz w:val="18"/>
                <w:szCs w:val="18"/>
                <w:lang w:val="en-AU"/>
              </w:rPr>
            </w:pPr>
            <w:r>
              <w:rPr>
                <w:sz w:val="18"/>
                <w:szCs w:val="18"/>
                <w:lang w:val="en-AU"/>
              </w:rPr>
              <w:t>E</w:t>
            </w:r>
            <w:r w:rsidRPr="000F15F8">
              <w:rPr>
                <w:sz w:val="18"/>
                <w:szCs w:val="18"/>
                <w:lang w:val="en-AU"/>
              </w:rPr>
              <w:t>ducation</w:t>
            </w:r>
            <w:r>
              <w:rPr>
                <w:sz w:val="18"/>
                <w:szCs w:val="18"/>
                <w:lang w:val="en-AU"/>
              </w:rPr>
              <w:t xml:space="preserve"> and skills</w:t>
            </w:r>
          </w:p>
        </w:tc>
        <w:tc>
          <w:tcPr>
            <w:tcW w:w="2721" w:type="pct"/>
          </w:tcPr>
          <w:p w14:paraId="12299656" w14:textId="77777777" w:rsidR="00A16807" w:rsidRPr="00C42279" w:rsidRDefault="00A16807" w:rsidP="009070E8">
            <w:pPr>
              <w:pStyle w:val="TableBullet1"/>
              <w:cnfStyle w:val="000000000000" w:firstRow="0" w:lastRow="0" w:firstColumn="0" w:lastColumn="0" w:oddVBand="0" w:evenVBand="0" w:oddHBand="0" w:evenHBand="0" w:firstRowFirstColumn="0" w:firstRowLastColumn="0" w:lastRowFirstColumn="0" w:lastRowLastColumn="0"/>
            </w:pPr>
            <w:r w:rsidRPr="00C42279">
              <w:t>GEDSI-responsive policy development</w:t>
            </w:r>
          </w:p>
          <w:p w14:paraId="6079141E" w14:textId="77777777" w:rsidR="00A16807" w:rsidRPr="00C42279" w:rsidRDefault="00A16807" w:rsidP="009070E8">
            <w:pPr>
              <w:pStyle w:val="TableBullet1"/>
              <w:cnfStyle w:val="000000000000" w:firstRow="0" w:lastRow="0" w:firstColumn="0" w:lastColumn="0" w:oddVBand="0" w:evenVBand="0" w:oddHBand="0" w:evenHBand="0" w:firstRowFirstColumn="0" w:firstRowLastColumn="0" w:lastRowFirstColumn="0" w:lastRowLastColumn="0"/>
            </w:pPr>
            <w:r w:rsidRPr="00C42279">
              <w:t xml:space="preserve">Increasing girls and women participation in STEM </w:t>
            </w:r>
          </w:p>
          <w:p w14:paraId="2005A98D" w14:textId="77777777" w:rsidR="00A16807" w:rsidRPr="00C42279" w:rsidRDefault="00A16807" w:rsidP="009070E8">
            <w:pPr>
              <w:pStyle w:val="TableBullet1"/>
              <w:cnfStyle w:val="000000000000" w:firstRow="0" w:lastRow="0" w:firstColumn="0" w:lastColumn="0" w:oddVBand="0" w:evenVBand="0" w:oddHBand="0" w:evenHBand="0" w:firstRowFirstColumn="0" w:firstRowLastColumn="0" w:lastRowFirstColumn="0" w:lastRowLastColumn="0"/>
            </w:pPr>
            <w:r w:rsidRPr="00C42279">
              <w:t>Increasing girls/women and people with disabilities in TVET and nontraditional trades to address skills shortages and enhance technical capacity</w:t>
            </w:r>
          </w:p>
        </w:tc>
        <w:tc>
          <w:tcPr>
            <w:tcW w:w="1470" w:type="pct"/>
          </w:tcPr>
          <w:p w14:paraId="14465A38" w14:textId="77777777" w:rsidR="00A16807" w:rsidRPr="00C42279" w:rsidRDefault="00A16807" w:rsidP="009070E8">
            <w:pPr>
              <w:pStyle w:val="TableBullet1"/>
              <w:cnfStyle w:val="000000000000" w:firstRow="0" w:lastRow="0" w:firstColumn="0" w:lastColumn="0" w:oddVBand="0" w:evenVBand="0" w:oddHBand="0" w:evenHBand="0" w:firstRowFirstColumn="0" w:firstRowLastColumn="0" w:lastRowFirstColumn="0" w:lastRowLastColumn="0"/>
            </w:pPr>
            <w:r w:rsidRPr="00C42279">
              <w:t>UNESCO. (2020) STEM education for girls and women: breaking barriers and exploring gender inequality in Asia, Bangkok: UNESCO.</w:t>
            </w:r>
          </w:p>
        </w:tc>
      </w:tr>
      <w:tr w:rsidR="00A16807" w:rsidRPr="000F15F8" w14:paraId="789CAA67" w14:textId="77777777" w:rsidTr="00093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 w:type="pct"/>
          </w:tcPr>
          <w:p w14:paraId="187D85F8" w14:textId="77777777" w:rsidR="00A16807" w:rsidRPr="000F15F8" w:rsidRDefault="00A16807">
            <w:pPr>
              <w:spacing w:before="0" w:after="0"/>
              <w:rPr>
                <w:sz w:val="18"/>
                <w:szCs w:val="18"/>
                <w:lang w:val="en-AU"/>
              </w:rPr>
            </w:pPr>
            <w:r w:rsidRPr="000F15F8">
              <w:rPr>
                <w:sz w:val="18"/>
                <w:szCs w:val="18"/>
                <w:lang w:val="en-AU"/>
              </w:rPr>
              <w:lastRenderedPageBreak/>
              <w:t>Sustainable agriculture and food security</w:t>
            </w:r>
          </w:p>
        </w:tc>
        <w:tc>
          <w:tcPr>
            <w:tcW w:w="2721" w:type="pct"/>
          </w:tcPr>
          <w:p w14:paraId="22892C19" w14:textId="77777777" w:rsidR="00A16807" w:rsidRPr="00C42279" w:rsidRDefault="00A16807" w:rsidP="009070E8">
            <w:pPr>
              <w:pStyle w:val="TableBullet1"/>
              <w:cnfStyle w:val="000000100000" w:firstRow="0" w:lastRow="0" w:firstColumn="0" w:lastColumn="0" w:oddVBand="0" w:evenVBand="0" w:oddHBand="1" w:evenHBand="0" w:firstRowFirstColumn="0" w:firstRowLastColumn="0" w:lastRowFirstColumn="0" w:lastRowLastColumn="0"/>
            </w:pPr>
            <w:r w:rsidRPr="00C42279">
              <w:t>GEDSI-responsive agriculture policy and regulation development (e.g. policies related to women’s access to land, capital and credit, access to food)</w:t>
            </w:r>
          </w:p>
          <w:p w14:paraId="036D8CFC" w14:textId="77777777" w:rsidR="00A16807" w:rsidRPr="00C42279" w:rsidRDefault="00A16807" w:rsidP="009070E8">
            <w:pPr>
              <w:pStyle w:val="TableBullet1"/>
              <w:cnfStyle w:val="000000100000" w:firstRow="0" w:lastRow="0" w:firstColumn="0" w:lastColumn="0" w:oddVBand="0" w:evenVBand="0" w:oddHBand="1" w:evenHBand="0" w:firstRowFirstColumn="0" w:firstRowLastColumn="0" w:lastRowFirstColumn="0" w:lastRowLastColumn="0"/>
            </w:pPr>
            <w:r w:rsidRPr="00C42279">
              <w:t>Agricultural inputs and marketing knowledge targeted to women farmers</w:t>
            </w:r>
          </w:p>
          <w:p w14:paraId="1CC6411E" w14:textId="77777777" w:rsidR="00A16807" w:rsidRPr="00C42279" w:rsidRDefault="00A16807" w:rsidP="009070E8">
            <w:pPr>
              <w:pStyle w:val="TableBullet1"/>
              <w:cnfStyle w:val="000000100000" w:firstRow="0" w:lastRow="0" w:firstColumn="0" w:lastColumn="0" w:oddVBand="0" w:evenVBand="0" w:oddHBand="1" w:evenHBand="0" w:firstRowFirstColumn="0" w:firstRowLastColumn="0" w:lastRowFirstColumn="0" w:lastRowLastColumn="0"/>
            </w:pPr>
            <w:r w:rsidRPr="00C42279">
              <w:t xml:space="preserve">Increasing leadership opportunities for women and people with disabilities in government agriculture agencies </w:t>
            </w:r>
          </w:p>
          <w:p w14:paraId="7CBCDDC2" w14:textId="77777777" w:rsidR="00A16807" w:rsidRPr="00C42279" w:rsidRDefault="00A16807" w:rsidP="009070E8">
            <w:pPr>
              <w:pStyle w:val="TableBullet1"/>
              <w:cnfStyle w:val="000000100000" w:firstRow="0" w:lastRow="0" w:firstColumn="0" w:lastColumn="0" w:oddVBand="0" w:evenVBand="0" w:oddHBand="1" w:evenHBand="0" w:firstRowFirstColumn="0" w:firstRowLastColumn="0" w:lastRowFirstColumn="0" w:lastRowLastColumn="0"/>
            </w:pPr>
            <w:r w:rsidRPr="00C42279">
              <w:t>Increasing women’s and people with disabilities’ participation in agriculture sector</w:t>
            </w:r>
          </w:p>
        </w:tc>
        <w:tc>
          <w:tcPr>
            <w:tcW w:w="1470" w:type="pct"/>
          </w:tcPr>
          <w:p w14:paraId="74944EB7" w14:textId="77777777" w:rsidR="00A16807" w:rsidRPr="00C42279" w:rsidRDefault="00A16807" w:rsidP="009070E8">
            <w:pPr>
              <w:pStyle w:val="TableBullet1"/>
              <w:cnfStyle w:val="000000100000" w:firstRow="0" w:lastRow="0" w:firstColumn="0" w:lastColumn="0" w:oddVBand="0" w:evenVBand="0" w:oddHBand="1" w:evenHBand="0" w:firstRowFirstColumn="0" w:firstRowLastColumn="0" w:lastRowFirstColumn="0" w:lastRowLastColumn="0"/>
            </w:pPr>
            <w:r w:rsidRPr="00C42279">
              <w:t>OECD. (2021) Strengthening Women’s Entrepreneurship in Agriculture in ASEAN Countries, Paris: OECD.</w:t>
            </w:r>
          </w:p>
        </w:tc>
      </w:tr>
      <w:tr w:rsidR="00A16807" w:rsidRPr="000F15F8" w14:paraId="5D4D7336" w14:textId="77777777" w:rsidTr="000938D1">
        <w:tc>
          <w:tcPr>
            <w:cnfStyle w:val="001000000000" w:firstRow="0" w:lastRow="0" w:firstColumn="1" w:lastColumn="0" w:oddVBand="0" w:evenVBand="0" w:oddHBand="0" w:evenHBand="0" w:firstRowFirstColumn="0" w:firstRowLastColumn="0" w:lastRowFirstColumn="0" w:lastRowLastColumn="0"/>
            <w:tcW w:w="809" w:type="pct"/>
          </w:tcPr>
          <w:p w14:paraId="2D422F39" w14:textId="77777777" w:rsidR="00A16807" w:rsidRPr="000F15F8" w:rsidRDefault="00A16807">
            <w:pPr>
              <w:spacing w:before="0" w:after="0"/>
              <w:rPr>
                <w:sz w:val="18"/>
                <w:szCs w:val="18"/>
                <w:lang w:val="en-AU"/>
              </w:rPr>
            </w:pPr>
            <w:r>
              <w:rPr>
                <w:sz w:val="18"/>
                <w:szCs w:val="18"/>
                <w:lang w:val="en-AU"/>
              </w:rPr>
              <w:t>Effective and i</w:t>
            </w:r>
            <w:r w:rsidRPr="000F15F8">
              <w:rPr>
                <w:sz w:val="18"/>
                <w:szCs w:val="18"/>
                <w:lang w:val="en-AU"/>
              </w:rPr>
              <w:t xml:space="preserve">nclusive </w:t>
            </w:r>
            <w:r>
              <w:rPr>
                <w:sz w:val="18"/>
                <w:szCs w:val="18"/>
                <w:lang w:val="en-AU"/>
              </w:rPr>
              <w:t>p</w:t>
            </w:r>
            <w:r w:rsidRPr="000F15F8">
              <w:rPr>
                <w:sz w:val="18"/>
                <w:szCs w:val="18"/>
                <w:lang w:val="en-AU"/>
              </w:rPr>
              <w:t>ublic Institutions</w:t>
            </w:r>
          </w:p>
        </w:tc>
        <w:tc>
          <w:tcPr>
            <w:tcW w:w="2721" w:type="pct"/>
          </w:tcPr>
          <w:p w14:paraId="5F1A76A5" w14:textId="77777777" w:rsidR="00A16807" w:rsidRPr="00C42279" w:rsidRDefault="00A16807" w:rsidP="009070E8">
            <w:pPr>
              <w:pStyle w:val="TableBullet1"/>
              <w:cnfStyle w:val="000000000000" w:firstRow="0" w:lastRow="0" w:firstColumn="0" w:lastColumn="0" w:oddVBand="0" w:evenVBand="0" w:oddHBand="0" w:evenHBand="0" w:firstRowFirstColumn="0" w:firstRowLastColumn="0" w:lastRowFirstColumn="0" w:lastRowLastColumn="0"/>
            </w:pPr>
            <w:r w:rsidRPr="00C42279">
              <w:t>GEDSI-responsive policy development (e.g. parental leave, equitable recruitment and promotion, equal remuneration, flexible work arrangements)</w:t>
            </w:r>
          </w:p>
          <w:p w14:paraId="15468916" w14:textId="77777777" w:rsidR="00A16807" w:rsidRPr="00C42279" w:rsidRDefault="00A16807" w:rsidP="009070E8">
            <w:pPr>
              <w:pStyle w:val="TableBullet1"/>
              <w:cnfStyle w:val="000000000000" w:firstRow="0" w:lastRow="0" w:firstColumn="0" w:lastColumn="0" w:oddVBand="0" w:evenVBand="0" w:oddHBand="0" w:evenHBand="0" w:firstRowFirstColumn="0" w:firstRowLastColumn="0" w:lastRowFirstColumn="0" w:lastRowLastColumn="0"/>
            </w:pPr>
            <w:r w:rsidRPr="00C42279">
              <w:t xml:space="preserve">Increasing opportunities for women in leadership and management </w:t>
            </w:r>
          </w:p>
          <w:p w14:paraId="4E05CF1B" w14:textId="77777777" w:rsidR="00A16807" w:rsidRPr="00C42279" w:rsidRDefault="00A16807" w:rsidP="009070E8">
            <w:pPr>
              <w:pStyle w:val="TableBullet1"/>
              <w:cnfStyle w:val="000000000000" w:firstRow="0" w:lastRow="0" w:firstColumn="0" w:lastColumn="0" w:oddVBand="0" w:evenVBand="0" w:oddHBand="0" w:evenHBand="0" w:firstRowFirstColumn="0" w:firstRowLastColumn="0" w:lastRowFirstColumn="0" w:lastRowLastColumn="0"/>
            </w:pPr>
            <w:r w:rsidRPr="00C42279">
              <w:t>Increasing employment opportunities for people with disabilities in public sector</w:t>
            </w:r>
          </w:p>
          <w:p w14:paraId="4FE72EE7" w14:textId="77777777" w:rsidR="00A16807" w:rsidRPr="00C42279" w:rsidRDefault="00A16807" w:rsidP="009070E8">
            <w:pPr>
              <w:pStyle w:val="TableBullet1"/>
              <w:cnfStyle w:val="000000000000" w:firstRow="0" w:lastRow="0" w:firstColumn="0" w:lastColumn="0" w:oddVBand="0" w:evenVBand="0" w:oddHBand="0" w:evenHBand="0" w:firstRowFirstColumn="0" w:firstRowLastColumn="0" w:lastRowFirstColumn="0" w:lastRowLastColumn="0"/>
            </w:pPr>
            <w:r w:rsidRPr="00C42279">
              <w:t>Development of disability support schemes</w:t>
            </w:r>
          </w:p>
          <w:p w14:paraId="72FF2390" w14:textId="77777777" w:rsidR="00A16807" w:rsidRPr="00C42279" w:rsidRDefault="00A16807" w:rsidP="009070E8">
            <w:pPr>
              <w:pStyle w:val="TableBullet1"/>
              <w:cnfStyle w:val="000000000000" w:firstRow="0" w:lastRow="0" w:firstColumn="0" w:lastColumn="0" w:oddVBand="0" w:evenVBand="0" w:oddHBand="0" w:evenHBand="0" w:firstRowFirstColumn="0" w:firstRowLastColumn="0" w:lastRowFirstColumn="0" w:lastRowLastColumn="0"/>
            </w:pPr>
            <w:r w:rsidRPr="00C42279">
              <w:t xml:space="preserve">Harm prevention policy development (e.g. sexual harassment in workplace, discrimination against people with diverse sexual orientations, gender identities and expression) </w:t>
            </w:r>
          </w:p>
        </w:tc>
        <w:tc>
          <w:tcPr>
            <w:tcW w:w="1470" w:type="pct"/>
          </w:tcPr>
          <w:p w14:paraId="41044EBD" w14:textId="77777777" w:rsidR="00A16807" w:rsidRPr="00C42279" w:rsidRDefault="00A16807" w:rsidP="009070E8">
            <w:pPr>
              <w:pStyle w:val="TableBullet1"/>
              <w:cnfStyle w:val="000000000000" w:firstRow="0" w:lastRow="0" w:firstColumn="0" w:lastColumn="0" w:oddVBand="0" w:evenVBand="0" w:oddHBand="0" w:evenHBand="0" w:firstRowFirstColumn="0" w:firstRowLastColumn="0" w:lastRowFirstColumn="0" w:lastRowLastColumn="0"/>
            </w:pPr>
            <w:r w:rsidRPr="002A5C8D">
              <w:t>United Nations, Economic and Social Commission for Asia and the Pacific (2019). Pathways to Influence: Promoting the Role of Women’s Transformative Leadership to Achieve the SDGs in Asia and the Pacific.</w:t>
            </w:r>
          </w:p>
        </w:tc>
      </w:tr>
    </w:tbl>
    <w:p w14:paraId="4B7A0961" w14:textId="2AC3F55E" w:rsidR="0048526A" w:rsidRPr="007632F7" w:rsidRDefault="00DD462A" w:rsidP="00C73ED4">
      <w:pPr>
        <w:pStyle w:val="Heading3"/>
        <w:numPr>
          <w:ilvl w:val="2"/>
          <w:numId w:val="0"/>
        </w:numPr>
      </w:pPr>
      <w:bookmarkStart w:id="382" w:name="_Toc504698322"/>
      <w:r>
        <w:t>SEAG2G</w:t>
      </w:r>
      <w:r w:rsidR="0048526A" w:rsidRPr="00C73ED4">
        <w:t xml:space="preserve"> GEDSI Approach</w:t>
      </w:r>
      <w:bookmarkEnd w:id="382"/>
    </w:p>
    <w:p w14:paraId="30C02890" w14:textId="7FE149E0" w:rsidR="00A77675" w:rsidRDefault="0048526A" w:rsidP="00C42279">
      <w:pPr>
        <w:pStyle w:val="BodyText"/>
        <w:rPr>
          <w:lang w:val="en-AU"/>
        </w:rPr>
      </w:pPr>
      <w:r w:rsidRPr="000F15F8">
        <w:rPr>
          <w:lang w:val="en-AU"/>
        </w:rPr>
        <w:t>The program will adopt a twin-track approach to address gender equality, disability, and social inclusion</w:t>
      </w:r>
      <w:r w:rsidR="00A77675">
        <w:rPr>
          <w:lang w:val="en-AU"/>
        </w:rPr>
        <w:t>:</w:t>
      </w:r>
    </w:p>
    <w:p w14:paraId="16AC5EA1" w14:textId="344AB2F5" w:rsidR="0048526A" w:rsidRPr="000F15F8" w:rsidRDefault="0048526A" w:rsidP="00C42279">
      <w:pPr>
        <w:pStyle w:val="BodyText"/>
      </w:pPr>
      <w:r w:rsidRPr="00DE170F">
        <w:rPr>
          <w:rStyle w:val="Strong"/>
        </w:rPr>
        <w:t>Mainstreamed across all workstreams:</w:t>
      </w:r>
      <w:r w:rsidRPr="000F15F8">
        <w:t xml:space="preserve"> The program will support the work of AGEs and SGEs to integrate GEDSI in policy and programs. This is essential to ensuring all women and men from diverse backgrounds benefit from government policies and services, by making the concerns and experiences of both women and men an integral part of their design, implementation and monitoring and evaluation. </w:t>
      </w:r>
    </w:p>
    <w:p w14:paraId="1499256D" w14:textId="1B90948C" w:rsidR="008A6603" w:rsidRDefault="0048526A" w:rsidP="00C42279">
      <w:pPr>
        <w:pStyle w:val="BodyText"/>
      </w:pPr>
      <w:r w:rsidRPr="00DE170F">
        <w:rPr>
          <w:rStyle w:val="Strong"/>
        </w:rPr>
        <w:t>Targeted initiatives:</w:t>
      </w:r>
      <w:r w:rsidRPr="000F15F8">
        <w:t xml:space="preserve"> The </w:t>
      </w:r>
      <w:r w:rsidR="00DD462A">
        <w:t>SEAG2G</w:t>
      </w:r>
      <w:r w:rsidRPr="000F15F8">
        <w:t xml:space="preserve"> program will implement targeted activities that directly address gender inequality and disability exclusion in program initiatives. Targeted activities will be identified during the </w:t>
      </w:r>
      <w:r w:rsidR="00DD0FFE">
        <w:t>development of workplans</w:t>
      </w:r>
      <w:r w:rsidRPr="000F15F8">
        <w:t xml:space="preserve"> and through a GEDSI analysis conducted to inform the </w:t>
      </w:r>
      <w:r w:rsidR="00DD0FFE">
        <w:t xml:space="preserve">workplan </w:t>
      </w:r>
      <w:r w:rsidRPr="000F15F8">
        <w:t xml:space="preserve">process. </w:t>
      </w:r>
      <w:r w:rsidR="00DD462A">
        <w:t>SEAG2G</w:t>
      </w:r>
      <w:r>
        <w:t>’</w:t>
      </w:r>
      <w:r w:rsidRPr="000F15F8">
        <w:t xml:space="preserve">s GEDSI Manager will work with AGEs and SGEs to identify and implement targeted activities. </w:t>
      </w:r>
    </w:p>
    <w:p w14:paraId="6DB71563" w14:textId="447938D6" w:rsidR="0048526A" w:rsidRPr="000F15F8" w:rsidRDefault="008A6603" w:rsidP="00C42279">
      <w:pPr>
        <w:pStyle w:val="BodyText"/>
      </w:pPr>
      <w:r>
        <w:t>T</w:t>
      </w:r>
      <w:r w:rsidR="0048526A" w:rsidRPr="000F15F8">
        <w:t xml:space="preserve">he </w:t>
      </w:r>
      <w:r>
        <w:t xml:space="preserve">thematic </w:t>
      </w:r>
      <w:r w:rsidR="0048526A" w:rsidRPr="000F15F8">
        <w:t xml:space="preserve">priority </w:t>
      </w:r>
      <w:r>
        <w:t>of e</w:t>
      </w:r>
      <w:r w:rsidR="0048526A" w:rsidRPr="000F15F8">
        <w:t xml:space="preserve">ffective and </w:t>
      </w:r>
      <w:r>
        <w:t>i</w:t>
      </w:r>
      <w:r w:rsidR="0048526A" w:rsidRPr="000F15F8">
        <w:t xml:space="preserve">nclusive </w:t>
      </w:r>
      <w:r>
        <w:t>p</w:t>
      </w:r>
      <w:r w:rsidR="0048526A" w:rsidRPr="000F15F8">
        <w:t xml:space="preserve">ublic </w:t>
      </w:r>
      <w:r>
        <w:t>i</w:t>
      </w:r>
      <w:r w:rsidR="0048526A" w:rsidRPr="000F15F8">
        <w:t>nstitutions offers a significant opportunity to develop policies, service delivery and operating systems that are inclusive and responsive to the needs of women and men from diverse backgrounds, including people with disabilities. Key AGEs, such as the Office for Women, Workplace Gender Equality Agency, National Disability Insurance Agency, Department of Social Services, Australian Public Service Commission, National Indigenous Australians Agency</w:t>
      </w:r>
      <w:r w:rsidR="00402484">
        <w:t xml:space="preserve"> and similar bodies at the </w:t>
      </w:r>
      <w:r w:rsidR="01E56338">
        <w:t>S</w:t>
      </w:r>
      <w:r w:rsidR="160E4CEA">
        <w:t>tate</w:t>
      </w:r>
      <w:r w:rsidR="00402484">
        <w:t xml:space="preserve"> and </w:t>
      </w:r>
      <w:r w:rsidR="31133957">
        <w:t>T</w:t>
      </w:r>
      <w:r w:rsidR="160E4CEA">
        <w:t>erritory</w:t>
      </w:r>
      <w:r w:rsidR="00402484">
        <w:t xml:space="preserve"> level</w:t>
      </w:r>
      <w:r w:rsidR="0048526A" w:rsidRPr="000F15F8">
        <w:t xml:space="preserve">, and Australian Human Rights Commission will be important AGEs to include in the </w:t>
      </w:r>
      <w:r w:rsidR="00DD462A">
        <w:t>SEAG2G</w:t>
      </w:r>
      <w:r w:rsidR="0048526A" w:rsidRPr="000F15F8">
        <w:t xml:space="preserve"> program to showcase Australian examples of initiatives that work towards the development of GEDSI-responsive government systems. </w:t>
      </w:r>
    </w:p>
    <w:p w14:paraId="548E14CE" w14:textId="18310A2F" w:rsidR="008A6603" w:rsidRDefault="008A6603" w:rsidP="00C42279">
      <w:pPr>
        <w:pStyle w:val="BodyText"/>
        <w:rPr>
          <w:lang w:val="en-AU"/>
        </w:rPr>
      </w:pPr>
      <w:r w:rsidRPr="00485FF2">
        <w:rPr>
          <w:rStyle w:val="Strong"/>
          <w:lang w:val="en-AU"/>
        </w:rPr>
        <w:t xml:space="preserve">GEDSI </w:t>
      </w:r>
      <w:r>
        <w:rPr>
          <w:rStyle w:val="Strong"/>
          <w:lang w:val="en-AU"/>
        </w:rPr>
        <w:t>s</w:t>
      </w:r>
      <w:r w:rsidRPr="00485FF2">
        <w:rPr>
          <w:rStyle w:val="Strong"/>
          <w:lang w:val="en-AU"/>
        </w:rPr>
        <w:t xml:space="preserve">trategy and </w:t>
      </w:r>
      <w:r>
        <w:rPr>
          <w:rStyle w:val="Strong"/>
          <w:lang w:val="en-AU"/>
        </w:rPr>
        <w:t>a</w:t>
      </w:r>
      <w:r w:rsidRPr="00485FF2">
        <w:rPr>
          <w:rStyle w:val="Strong"/>
          <w:lang w:val="en-AU"/>
        </w:rPr>
        <w:t xml:space="preserve">ction </w:t>
      </w:r>
      <w:r>
        <w:rPr>
          <w:rStyle w:val="Strong"/>
          <w:lang w:val="en-AU"/>
        </w:rPr>
        <w:t>p</w:t>
      </w:r>
      <w:r w:rsidRPr="00485FF2">
        <w:rPr>
          <w:rStyle w:val="Strong"/>
          <w:lang w:val="en-AU"/>
        </w:rPr>
        <w:t>lan:</w:t>
      </w:r>
      <w:r w:rsidRPr="000F15F8">
        <w:rPr>
          <w:lang w:val="en-AU"/>
        </w:rPr>
        <w:t xml:space="preserve"> The program will develop a GEDSI Strategy and Action Plan that defines the program</w:t>
      </w:r>
      <w:r>
        <w:rPr>
          <w:lang w:val="en-AU"/>
        </w:rPr>
        <w:t>’</w:t>
      </w:r>
      <w:r w:rsidRPr="000F15F8">
        <w:rPr>
          <w:lang w:val="en-AU"/>
        </w:rPr>
        <w:t xml:space="preserve">s approach to GEDSI and identifies initiatives, entry points and resources required to support GEDSI across the different program areas. The Strategy will outline how GEDSI will be assessed and identify gender and disability indicators with which to assess the progress of activities. The Strategy will be informed by consultations with key partners including DFAT and AGEs to understand the barriers, opportunities, and necessary support required to ensure GEDSI is adequately addressed. The GEDSI Strategy will include an Action Plan, which will be revised annually. The GEDSI Strategy and Action Plan will be developed during the </w:t>
      </w:r>
      <w:r w:rsidR="00C66768">
        <w:rPr>
          <w:lang w:val="en-AU"/>
        </w:rPr>
        <w:t>inception phase</w:t>
      </w:r>
      <w:r w:rsidRPr="000F15F8">
        <w:rPr>
          <w:lang w:val="en-AU"/>
        </w:rPr>
        <w:t xml:space="preserve">. </w:t>
      </w:r>
      <w:r w:rsidR="002F33ED" w:rsidRPr="000F15F8">
        <w:rPr>
          <w:lang w:val="en-AU"/>
        </w:rPr>
        <w:t>A</w:t>
      </w:r>
      <w:r w:rsidR="002F33ED">
        <w:rPr>
          <w:lang w:val="en-AU"/>
        </w:rPr>
        <w:t xml:space="preserve"> funding allocation scaling up to </w:t>
      </w:r>
      <w:r w:rsidR="002F33ED" w:rsidRPr="000F15F8">
        <w:rPr>
          <w:lang w:val="en-AU"/>
        </w:rPr>
        <w:t>10</w:t>
      </w:r>
      <w:r w:rsidR="002F33ED">
        <w:rPr>
          <w:lang w:val="en-AU"/>
        </w:rPr>
        <w:t xml:space="preserve"> per cent</w:t>
      </w:r>
      <w:r w:rsidR="002F33ED" w:rsidRPr="000F15F8">
        <w:rPr>
          <w:lang w:val="en-AU"/>
        </w:rPr>
        <w:t xml:space="preserve"> of the annual program budget will be allocated to support GEDSI initiatives. </w:t>
      </w:r>
    </w:p>
    <w:p w14:paraId="62A32333" w14:textId="009A7C9D" w:rsidR="00932932" w:rsidRPr="008A6603" w:rsidRDefault="00932932" w:rsidP="00C42279">
      <w:pPr>
        <w:pStyle w:val="BodyText"/>
        <w:rPr>
          <w:rStyle w:val="Strong"/>
          <w:rFonts w:asciiTheme="minorHAnsi" w:hAnsiTheme="minorHAnsi"/>
          <w:bCs w:val="0"/>
          <w:lang w:val="en-AU"/>
        </w:rPr>
      </w:pPr>
      <w:r>
        <w:rPr>
          <w:rStyle w:val="Strong"/>
          <w:lang w:val="en-AU"/>
        </w:rPr>
        <w:t xml:space="preserve">Core Partner </w:t>
      </w:r>
      <w:r w:rsidRPr="00485FF2">
        <w:rPr>
          <w:rStyle w:val="Strong"/>
          <w:lang w:val="en-AU"/>
        </w:rPr>
        <w:t xml:space="preserve">GEDSI </w:t>
      </w:r>
      <w:r>
        <w:rPr>
          <w:rStyle w:val="Strong"/>
          <w:lang w:val="en-AU"/>
        </w:rPr>
        <w:t>a</w:t>
      </w:r>
      <w:r w:rsidRPr="00485FF2">
        <w:rPr>
          <w:rStyle w:val="Strong"/>
          <w:lang w:val="en-AU"/>
        </w:rPr>
        <w:t>nalys</w:t>
      </w:r>
      <w:r w:rsidR="00761A52">
        <w:rPr>
          <w:rStyle w:val="Strong"/>
          <w:lang w:val="en-AU"/>
        </w:rPr>
        <w:t>i</w:t>
      </w:r>
      <w:r w:rsidRPr="00485FF2">
        <w:rPr>
          <w:rStyle w:val="Strong"/>
          <w:lang w:val="en-AU"/>
        </w:rPr>
        <w:t xml:space="preserve">s and </w:t>
      </w:r>
      <w:r>
        <w:rPr>
          <w:rStyle w:val="Strong"/>
          <w:lang w:val="en-AU"/>
        </w:rPr>
        <w:t>a</w:t>
      </w:r>
      <w:r w:rsidRPr="00485FF2">
        <w:rPr>
          <w:rStyle w:val="Strong"/>
          <w:lang w:val="en-AU"/>
        </w:rPr>
        <w:t xml:space="preserve">ction </w:t>
      </w:r>
      <w:r>
        <w:rPr>
          <w:rStyle w:val="Strong"/>
          <w:lang w:val="en-AU"/>
        </w:rPr>
        <w:t>p</w:t>
      </w:r>
      <w:r w:rsidRPr="00485FF2">
        <w:rPr>
          <w:rStyle w:val="Strong"/>
          <w:lang w:val="en-AU"/>
        </w:rPr>
        <w:t>lans:</w:t>
      </w:r>
      <w:r w:rsidRPr="000F15F8">
        <w:rPr>
          <w:i/>
          <w:iCs/>
          <w:lang w:val="en-AU"/>
        </w:rPr>
        <w:t xml:space="preserve"> </w:t>
      </w:r>
      <w:r w:rsidRPr="000F15F8">
        <w:rPr>
          <w:lang w:val="en-AU"/>
        </w:rPr>
        <w:t xml:space="preserve">A GEDSI </w:t>
      </w:r>
      <w:r>
        <w:rPr>
          <w:lang w:val="en-AU"/>
        </w:rPr>
        <w:t>a</w:t>
      </w:r>
      <w:r w:rsidRPr="000F15F8">
        <w:rPr>
          <w:lang w:val="en-AU"/>
        </w:rPr>
        <w:t xml:space="preserve">nalysis will be undertaken during the </w:t>
      </w:r>
      <w:r w:rsidR="00DD0FFE">
        <w:rPr>
          <w:lang w:val="en-AU"/>
        </w:rPr>
        <w:t>workplan</w:t>
      </w:r>
      <w:r w:rsidR="00DD0FFE" w:rsidRPr="000F15F8">
        <w:rPr>
          <w:lang w:val="en-AU"/>
        </w:rPr>
        <w:t xml:space="preserve"> </w:t>
      </w:r>
      <w:r w:rsidRPr="000F15F8">
        <w:rPr>
          <w:lang w:val="en-AU"/>
        </w:rPr>
        <w:t xml:space="preserve">process </w:t>
      </w:r>
      <w:r>
        <w:rPr>
          <w:lang w:val="en-AU"/>
        </w:rPr>
        <w:t>with each Core Partner</w:t>
      </w:r>
      <w:r w:rsidRPr="000F15F8">
        <w:rPr>
          <w:lang w:val="en-AU"/>
        </w:rPr>
        <w:t xml:space="preserve">. The </w:t>
      </w:r>
      <w:r w:rsidR="00A77675">
        <w:rPr>
          <w:lang w:val="en-AU"/>
        </w:rPr>
        <w:t>a</w:t>
      </w:r>
      <w:r w:rsidRPr="000F15F8">
        <w:rPr>
          <w:lang w:val="en-AU"/>
        </w:rPr>
        <w:t xml:space="preserve">nalysis will identify opportunities and key areas for the integration of GEDSI in </w:t>
      </w:r>
      <w:r>
        <w:rPr>
          <w:lang w:val="en-AU"/>
        </w:rPr>
        <w:t xml:space="preserve">the partnership </w:t>
      </w:r>
      <w:r w:rsidRPr="000F15F8">
        <w:rPr>
          <w:lang w:val="en-AU"/>
        </w:rPr>
        <w:t xml:space="preserve">and adopt an intersectional focus to understand the interconnecting factors that contribute to inequality and exclusion in specific contexts. The GEDSI </w:t>
      </w:r>
      <w:r>
        <w:rPr>
          <w:lang w:val="en-AU"/>
        </w:rPr>
        <w:t>a</w:t>
      </w:r>
      <w:r w:rsidRPr="000F15F8">
        <w:rPr>
          <w:lang w:val="en-AU"/>
        </w:rPr>
        <w:t xml:space="preserve">nalysis will inform the development of relevant </w:t>
      </w:r>
      <w:r w:rsidRPr="000F15F8">
        <w:rPr>
          <w:lang w:val="en-AU"/>
        </w:rPr>
        <w:lastRenderedPageBreak/>
        <w:t xml:space="preserve">approaches to address GEDSI via targeted and mainstreamed activities. A GEDSI Action Plan will be developed for each </w:t>
      </w:r>
      <w:r w:rsidR="00A77675">
        <w:rPr>
          <w:lang w:val="en-AU"/>
        </w:rPr>
        <w:t>C</w:t>
      </w:r>
      <w:r w:rsidR="00761A52">
        <w:rPr>
          <w:lang w:val="en-AU"/>
        </w:rPr>
        <w:t xml:space="preserve">ore </w:t>
      </w:r>
      <w:r w:rsidR="00A77675">
        <w:rPr>
          <w:lang w:val="en-AU"/>
        </w:rPr>
        <w:t>P</w:t>
      </w:r>
      <w:r w:rsidR="00761A52">
        <w:rPr>
          <w:lang w:val="en-AU"/>
        </w:rPr>
        <w:t xml:space="preserve">artner </w:t>
      </w:r>
      <w:r w:rsidRPr="000F15F8">
        <w:rPr>
          <w:lang w:val="en-AU"/>
        </w:rPr>
        <w:t xml:space="preserve">which outlines activities, approaches, resourcing, and timelines for implementation. The GEDSI Manager (or GEDSI Adviser from GEDSI panel) will work with </w:t>
      </w:r>
      <w:r w:rsidR="00761A52">
        <w:rPr>
          <w:lang w:val="en-AU"/>
        </w:rPr>
        <w:t xml:space="preserve">core </w:t>
      </w:r>
      <w:r w:rsidRPr="000F15F8">
        <w:rPr>
          <w:lang w:val="en-AU"/>
        </w:rPr>
        <w:t xml:space="preserve">partners to undertake the GEDSI </w:t>
      </w:r>
      <w:r>
        <w:rPr>
          <w:lang w:val="en-AU"/>
        </w:rPr>
        <w:t>a</w:t>
      </w:r>
      <w:r w:rsidRPr="000F15F8">
        <w:rPr>
          <w:lang w:val="en-AU"/>
        </w:rPr>
        <w:t xml:space="preserve">nalysis and develop the GEDSI </w:t>
      </w:r>
      <w:r w:rsidR="00A77675">
        <w:rPr>
          <w:lang w:val="en-AU"/>
        </w:rPr>
        <w:t>A</w:t>
      </w:r>
      <w:r w:rsidRPr="000F15F8">
        <w:rPr>
          <w:lang w:val="en-AU"/>
        </w:rPr>
        <w:t xml:space="preserve">ction </w:t>
      </w:r>
      <w:r w:rsidR="00A77675">
        <w:rPr>
          <w:lang w:val="en-AU"/>
        </w:rPr>
        <w:t>P</w:t>
      </w:r>
      <w:r w:rsidRPr="000F15F8">
        <w:rPr>
          <w:lang w:val="en-AU"/>
        </w:rPr>
        <w:t xml:space="preserve">lan. </w:t>
      </w:r>
      <w:r w:rsidR="00D90810">
        <w:t>Local women’s organisations, OPDs and relevant civil society organisations will be consulted to understand the barriers and enablers for GEDSI relevant to thematic areas. These consultations will also identify potential partnerships with relevant women’s organisations, OPDs, and civil society organisations to support GEDSI initiatives.</w:t>
      </w:r>
      <w:r w:rsidR="00A1323D">
        <w:t xml:space="preserve"> </w:t>
      </w:r>
    </w:p>
    <w:p w14:paraId="23BC5B12" w14:textId="642D1F18" w:rsidR="0048526A" w:rsidRPr="000F15F8" w:rsidRDefault="0048526A" w:rsidP="00C42279">
      <w:pPr>
        <w:pStyle w:val="BodyText"/>
        <w:rPr>
          <w:lang w:val="en-AU"/>
        </w:rPr>
      </w:pPr>
      <w:r w:rsidRPr="00485FF2">
        <w:rPr>
          <w:rStyle w:val="Strong"/>
          <w:lang w:val="en-AU"/>
        </w:rPr>
        <w:t xml:space="preserve">GEDSI </w:t>
      </w:r>
      <w:r w:rsidR="008A6603">
        <w:rPr>
          <w:rStyle w:val="Strong"/>
          <w:lang w:val="en-AU"/>
        </w:rPr>
        <w:t>r</w:t>
      </w:r>
      <w:r w:rsidRPr="00485FF2">
        <w:rPr>
          <w:rStyle w:val="Strong"/>
          <w:lang w:val="en-AU"/>
        </w:rPr>
        <w:t>esourcing:</w:t>
      </w:r>
      <w:r w:rsidRPr="000F15F8">
        <w:rPr>
          <w:b/>
          <w:bCs/>
          <w:lang w:val="en-AU"/>
        </w:rPr>
        <w:t xml:space="preserve"> </w:t>
      </w:r>
      <w:r w:rsidRPr="000F15F8">
        <w:rPr>
          <w:lang w:val="en-AU"/>
        </w:rPr>
        <w:t>A fulltime</w:t>
      </w:r>
      <w:r w:rsidRPr="000F15F8">
        <w:rPr>
          <w:b/>
          <w:bCs/>
          <w:lang w:val="en-AU"/>
        </w:rPr>
        <w:t xml:space="preserve"> </w:t>
      </w:r>
      <w:r w:rsidRPr="000F15F8">
        <w:rPr>
          <w:lang w:val="en-AU"/>
        </w:rPr>
        <w:t>GEDSI Manager will be responsible for leading the implementation of the program</w:t>
      </w:r>
      <w:r>
        <w:rPr>
          <w:lang w:val="en-AU"/>
        </w:rPr>
        <w:t>’</w:t>
      </w:r>
      <w:r w:rsidRPr="000F15F8">
        <w:rPr>
          <w:lang w:val="en-AU"/>
        </w:rPr>
        <w:t xml:space="preserve">s GEDSI approach. The GEDSI Manager will be a senior member of the </w:t>
      </w:r>
      <w:r w:rsidR="00DD462A">
        <w:rPr>
          <w:lang w:val="en-AU"/>
        </w:rPr>
        <w:t>SEAG2G</w:t>
      </w:r>
      <w:r w:rsidR="008A6603">
        <w:rPr>
          <w:lang w:val="en-AU"/>
        </w:rPr>
        <w:t> </w:t>
      </w:r>
      <w:r w:rsidRPr="000F15F8">
        <w:rPr>
          <w:lang w:val="en-AU"/>
        </w:rPr>
        <w:t xml:space="preserve">leadership team to ensure GEDSI is a key consideration in all </w:t>
      </w:r>
      <w:proofErr w:type="gramStart"/>
      <w:r w:rsidRPr="000F15F8">
        <w:rPr>
          <w:lang w:val="en-AU"/>
        </w:rPr>
        <w:t>program</w:t>
      </w:r>
      <w:proofErr w:type="gramEnd"/>
      <w:r w:rsidRPr="000F15F8">
        <w:rPr>
          <w:lang w:val="en-AU"/>
        </w:rPr>
        <w:t xml:space="preserve"> decision-making processes. Additional GEDSI technical resourcing will be sourced via the development of a </w:t>
      </w:r>
      <w:r w:rsidR="00DD462A">
        <w:rPr>
          <w:lang w:val="en-AU"/>
        </w:rPr>
        <w:t>SEAG2G</w:t>
      </w:r>
      <w:r w:rsidRPr="000F15F8">
        <w:rPr>
          <w:lang w:val="en-AU"/>
        </w:rPr>
        <w:t xml:space="preserve"> GEDSI </w:t>
      </w:r>
      <w:r w:rsidR="00A77675">
        <w:rPr>
          <w:lang w:val="en-AU"/>
        </w:rPr>
        <w:t xml:space="preserve">pool </w:t>
      </w:r>
      <w:r w:rsidRPr="000F15F8">
        <w:rPr>
          <w:lang w:val="en-AU"/>
        </w:rPr>
        <w:t xml:space="preserve">comprising of </w:t>
      </w:r>
      <w:r w:rsidR="008A6603">
        <w:rPr>
          <w:lang w:val="en-AU"/>
        </w:rPr>
        <w:t xml:space="preserve">experts </w:t>
      </w:r>
      <w:r w:rsidRPr="000F15F8">
        <w:rPr>
          <w:lang w:val="en-AU"/>
        </w:rPr>
        <w:t xml:space="preserve">in </w:t>
      </w:r>
      <w:r w:rsidR="002F33ED">
        <w:rPr>
          <w:lang w:val="en-AU"/>
        </w:rPr>
        <w:t xml:space="preserve">the </w:t>
      </w:r>
      <w:r w:rsidRPr="000F15F8">
        <w:rPr>
          <w:lang w:val="en-AU"/>
        </w:rPr>
        <w:t xml:space="preserve">thematic areas and specific skills that may be outside the expertise of the GEDSI Manager. </w:t>
      </w:r>
    </w:p>
    <w:p w14:paraId="0BFE8ECB" w14:textId="7B7A280C" w:rsidR="0048526A" w:rsidRPr="000F15F8" w:rsidRDefault="0048526A" w:rsidP="00C42279">
      <w:pPr>
        <w:pStyle w:val="BodyText"/>
        <w:rPr>
          <w:lang w:val="en-AU"/>
        </w:rPr>
      </w:pPr>
      <w:r w:rsidRPr="00485FF2">
        <w:rPr>
          <w:rStyle w:val="Strong"/>
          <w:lang w:val="en-AU"/>
        </w:rPr>
        <w:t>Develop</w:t>
      </w:r>
      <w:r w:rsidR="00761A52">
        <w:rPr>
          <w:rStyle w:val="Strong"/>
          <w:lang w:val="en-AU"/>
        </w:rPr>
        <w:t>ing</w:t>
      </w:r>
      <w:r w:rsidRPr="00485FF2">
        <w:rPr>
          <w:rStyle w:val="Strong"/>
          <w:lang w:val="en-AU"/>
        </w:rPr>
        <w:t xml:space="preserve"> AGE GEDSI </w:t>
      </w:r>
      <w:r w:rsidR="008A6603">
        <w:rPr>
          <w:rStyle w:val="Strong"/>
          <w:lang w:val="en-AU"/>
        </w:rPr>
        <w:t>c</w:t>
      </w:r>
      <w:r w:rsidRPr="00485FF2">
        <w:rPr>
          <w:rStyle w:val="Strong"/>
          <w:lang w:val="en-AU"/>
        </w:rPr>
        <w:t>apability:</w:t>
      </w:r>
      <w:r w:rsidRPr="000F15F8">
        <w:rPr>
          <w:lang w:val="en-AU"/>
        </w:rPr>
        <w:t xml:space="preserve"> Increasing awareness of AGEs regarding the importance of GEDSI in Australia</w:t>
      </w:r>
      <w:r>
        <w:rPr>
          <w:lang w:val="en-AU"/>
        </w:rPr>
        <w:t>’</w:t>
      </w:r>
      <w:r w:rsidRPr="000F15F8">
        <w:rPr>
          <w:lang w:val="en-AU"/>
        </w:rPr>
        <w:t>s international engagement and its relevance in the program</w:t>
      </w:r>
      <w:r>
        <w:rPr>
          <w:lang w:val="en-AU"/>
        </w:rPr>
        <w:t>’</w:t>
      </w:r>
      <w:r w:rsidRPr="000F15F8">
        <w:rPr>
          <w:lang w:val="en-AU"/>
        </w:rPr>
        <w:t xml:space="preserve">s core thematic areas will be essential for GEDSI to remain a key focus in </w:t>
      </w:r>
      <w:r w:rsidR="00DD462A">
        <w:rPr>
          <w:lang w:val="en-AU"/>
        </w:rPr>
        <w:t>SEAG2G</w:t>
      </w:r>
      <w:r w:rsidRPr="000F15F8">
        <w:rPr>
          <w:lang w:val="en-AU"/>
        </w:rPr>
        <w:t xml:space="preserve"> initiatives. </w:t>
      </w:r>
      <w:r w:rsidR="00D90810">
        <w:rPr>
          <w:lang w:val="en-AU"/>
        </w:rPr>
        <w:t xml:space="preserve">For this reason, the program will ensure there is a culture of learning and continuous improvement in GEDSI via targeted initiatives specifically focusing on addressing GEDSI in thematic areas. </w:t>
      </w:r>
      <w:r w:rsidRPr="000F15F8">
        <w:rPr>
          <w:lang w:val="en-AU"/>
        </w:rPr>
        <w:t>This will enable AGEs to confidently promote GEDSI and deliver outcomes within their program activities and SGE partnerships. The program will deliver regular capacity building activities to increase AGE awareness and skills in GEDSI. DFAT</w:t>
      </w:r>
      <w:r>
        <w:rPr>
          <w:lang w:val="en-AU"/>
        </w:rPr>
        <w:t>’</w:t>
      </w:r>
      <w:r w:rsidRPr="000F15F8">
        <w:rPr>
          <w:lang w:val="en-AU"/>
        </w:rPr>
        <w:t>s Gender Equality</w:t>
      </w:r>
      <w:r w:rsidR="007975C6">
        <w:rPr>
          <w:iCs/>
        </w:rPr>
        <w:t>, Disability and Social Inclusion</w:t>
      </w:r>
      <w:r w:rsidRPr="000F15F8">
        <w:rPr>
          <w:lang w:val="en-AU"/>
        </w:rPr>
        <w:t xml:space="preserve"> Branch will provide GEDSI training and mentoring to AGE partners on relevant topics and themes. This will ensure there is a consistent whole-of-government approach to the delivery of GEDSI across activities. The program will initiate an introductory GEDSI training for AGEs during the inception phase to ensure AGEs understand the importance of and approach to GEDSI from the outset.</w:t>
      </w:r>
      <w:r>
        <w:rPr>
          <w:lang w:val="en-AU"/>
        </w:rPr>
        <w:t xml:space="preserve"> </w:t>
      </w:r>
    </w:p>
    <w:p w14:paraId="3FB8BFA3" w14:textId="19CF05FF" w:rsidR="0048526A" w:rsidRPr="000F15F8" w:rsidRDefault="1E290108" w:rsidP="00C42279">
      <w:pPr>
        <w:pStyle w:val="BodyText"/>
        <w:rPr>
          <w:lang w:val="en-AU"/>
        </w:rPr>
      </w:pPr>
      <w:r w:rsidRPr="00485FF2">
        <w:rPr>
          <w:rStyle w:val="Strong"/>
          <w:lang w:val="en-AU"/>
        </w:rPr>
        <w:t xml:space="preserve">GEDSI </w:t>
      </w:r>
      <w:r w:rsidR="64BF6AFC">
        <w:rPr>
          <w:rStyle w:val="Strong"/>
          <w:lang w:val="en-AU"/>
        </w:rPr>
        <w:t>guidance and tools</w:t>
      </w:r>
      <w:r w:rsidRPr="00485FF2">
        <w:rPr>
          <w:rStyle w:val="Strong"/>
          <w:lang w:val="en-AU"/>
        </w:rPr>
        <w:t>:</w:t>
      </w:r>
      <w:r w:rsidRPr="000F15F8">
        <w:rPr>
          <w:lang w:val="en-AU"/>
        </w:rPr>
        <w:t xml:space="preserve"> The GEDSI Manager will develop toolkits, resources and guidance notes that will support the integration of GEDSI into AGE-SGE activities. The tools will provide practical and easy-to-follow guidance in identifying GEDSI opportunities in activities and approaches to addressing inequality and exclusion within each of the program</w:t>
      </w:r>
      <w:r>
        <w:rPr>
          <w:lang w:val="en-AU"/>
        </w:rPr>
        <w:t>’</w:t>
      </w:r>
      <w:r w:rsidRPr="000F15F8">
        <w:rPr>
          <w:lang w:val="en-AU"/>
        </w:rPr>
        <w:t>s core areas. The program will utilise DFAT tools such as GEDSI Good Practice Notes</w:t>
      </w:r>
      <w:r w:rsidR="0048526A" w:rsidRPr="000F15F8">
        <w:rPr>
          <w:vertAlign w:val="superscript"/>
          <w:lang w:val="en-AU"/>
        </w:rPr>
        <w:footnoteReference w:id="39"/>
      </w:r>
      <w:r w:rsidRPr="000F15F8">
        <w:rPr>
          <w:lang w:val="en-AU"/>
        </w:rPr>
        <w:t xml:space="preserve"> to support the integration of GEDSI in AGE initiatives. The GEDSI Manager will provide training and practical support to AGEs to use the tools and resources. The GEDSI tools, guidelines, and trainings will be available on </w:t>
      </w:r>
      <w:r w:rsidR="00DD462A">
        <w:rPr>
          <w:lang w:val="en-AU"/>
        </w:rPr>
        <w:t>SEAG2G</w:t>
      </w:r>
      <w:r w:rsidR="799C9455">
        <w:rPr>
          <w:lang w:val="en-AU"/>
        </w:rPr>
        <w:t> </w:t>
      </w:r>
      <w:r w:rsidRPr="000F15F8">
        <w:rPr>
          <w:lang w:val="en-AU"/>
        </w:rPr>
        <w:t>learning platform, where GEDSI will be included as a standing topic to foster peer to peer knowledge sharing.</w:t>
      </w:r>
    </w:p>
    <w:p w14:paraId="36C7D9E6" w14:textId="69EF61E5" w:rsidR="0048526A" w:rsidRPr="000F15F8" w:rsidRDefault="0048526A" w:rsidP="00C42279">
      <w:pPr>
        <w:pStyle w:val="BodyText"/>
        <w:rPr>
          <w:lang w:val="en-AU"/>
        </w:rPr>
      </w:pPr>
      <w:r w:rsidRPr="00485FF2">
        <w:rPr>
          <w:rStyle w:val="Strong"/>
          <w:lang w:val="en-AU"/>
        </w:rPr>
        <w:t>Peer-to-peer learning opportunities:</w:t>
      </w:r>
      <w:r w:rsidRPr="000F15F8">
        <w:rPr>
          <w:lang w:val="en-AU"/>
        </w:rPr>
        <w:t xml:space="preserve"> The GEDSI work of AGEs will be showcased at regular points of the program and time reserved to enable AGE peers to learn from each other about approaches and activities adopted to address GEDSI in their initiatives. Time will be allocated to present and discuss GEDSI activities during AGE partnership meetings, annual planning events, design workshops, and relevant AGE workshops</w:t>
      </w:r>
      <w:r w:rsidR="001927E7">
        <w:rPr>
          <w:lang w:val="en-AU"/>
        </w:rPr>
        <w:t>/</w:t>
      </w:r>
      <w:r w:rsidRPr="000F15F8">
        <w:rPr>
          <w:lang w:val="en-AU"/>
        </w:rPr>
        <w:t xml:space="preserve">meetings. This will contribute to increasing AGE awareness about GEDSI and learn from others about alternate practical approaches to integrating GEDSI in </w:t>
      </w:r>
      <w:r w:rsidR="00DD462A">
        <w:rPr>
          <w:lang w:val="en-AU"/>
        </w:rPr>
        <w:t>SEAG2G</w:t>
      </w:r>
      <w:r w:rsidRPr="000F15F8">
        <w:rPr>
          <w:lang w:val="en-AU"/>
        </w:rPr>
        <w:t xml:space="preserve"> activities. Discussion between AGEs will enable an exchange of ideas, identify, and resolve problems, and generate new ideas about GEDSI in </w:t>
      </w:r>
      <w:r w:rsidR="00DD462A">
        <w:rPr>
          <w:lang w:val="en-AU"/>
        </w:rPr>
        <w:t>SEAG2G</w:t>
      </w:r>
      <w:r w:rsidRPr="000F15F8">
        <w:rPr>
          <w:lang w:val="en-AU"/>
        </w:rPr>
        <w:t xml:space="preserve"> initiatives.</w:t>
      </w:r>
      <w:r>
        <w:rPr>
          <w:lang w:val="en-AU"/>
        </w:rPr>
        <w:t xml:space="preserve"> </w:t>
      </w:r>
    </w:p>
    <w:p w14:paraId="2BFF219A" w14:textId="23F87E19" w:rsidR="0048526A" w:rsidRPr="000F15F8" w:rsidRDefault="00DD462A" w:rsidP="00C42279">
      <w:pPr>
        <w:pStyle w:val="BodyText"/>
        <w:rPr>
          <w:lang w:val="en-AU"/>
        </w:rPr>
      </w:pPr>
      <w:r>
        <w:rPr>
          <w:rStyle w:val="Strong"/>
          <w:lang w:val="en-AU"/>
        </w:rPr>
        <w:t>SEAG2G</w:t>
      </w:r>
      <w:r w:rsidR="002C54F6">
        <w:rPr>
          <w:rStyle w:val="Strong"/>
          <w:lang w:val="en-AU"/>
        </w:rPr>
        <w:t xml:space="preserve"> </w:t>
      </w:r>
      <w:r w:rsidR="0048526A" w:rsidRPr="00485FF2">
        <w:rPr>
          <w:rStyle w:val="Strong"/>
          <w:lang w:val="en-AU"/>
        </w:rPr>
        <w:t xml:space="preserve">Executive Steering </w:t>
      </w:r>
      <w:r w:rsidR="002C54F6">
        <w:rPr>
          <w:rStyle w:val="Strong"/>
          <w:lang w:val="en-AU"/>
        </w:rPr>
        <w:t>Committee</w:t>
      </w:r>
      <w:r w:rsidR="0048526A" w:rsidRPr="00485FF2">
        <w:rPr>
          <w:rStyle w:val="Strong"/>
          <w:lang w:val="en-AU"/>
        </w:rPr>
        <w:t>:</w:t>
      </w:r>
      <w:r w:rsidR="0048526A" w:rsidRPr="000F15F8">
        <w:rPr>
          <w:lang w:val="en-AU"/>
        </w:rPr>
        <w:t xml:space="preserve"> A representative from DFAT</w:t>
      </w:r>
      <w:r w:rsidR="0048526A">
        <w:rPr>
          <w:lang w:val="en-AU"/>
        </w:rPr>
        <w:t>’</w:t>
      </w:r>
      <w:r w:rsidR="0048526A" w:rsidRPr="000F15F8">
        <w:rPr>
          <w:lang w:val="en-AU"/>
        </w:rPr>
        <w:t>s G</w:t>
      </w:r>
      <w:r w:rsidR="002C54F6">
        <w:rPr>
          <w:lang w:val="en-AU"/>
        </w:rPr>
        <w:t>ender Equality</w:t>
      </w:r>
      <w:r w:rsidR="007975C6">
        <w:rPr>
          <w:iCs/>
        </w:rPr>
        <w:t>, Disability and Social Inclusion</w:t>
      </w:r>
      <w:r w:rsidR="002C54F6">
        <w:rPr>
          <w:lang w:val="en-AU"/>
        </w:rPr>
        <w:t xml:space="preserve"> Branch</w:t>
      </w:r>
      <w:r w:rsidR="0048526A" w:rsidRPr="000F15F8">
        <w:rPr>
          <w:lang w:val="en-AU"/>
        </w:rPr>
        <w:t xml:space="preserve"> will be part of </w:t>
      </w:r>
      <w:r>
        <w:rPr>
          <w:lang w:val="en-AU"/>
        </w:rPr>
        <w:t>SEAG2G</w:t>
      </w:r>
      <w:r w:rsidR="002C54F6">
        <w:rPr>
          <w:lang w:val="en-AU"/>
        </w:rPr>
        <w:t xml:space="preserve">’s Executive Steering Committee </w:t>
      </w:r>
      <w:r w:rsidR="0048526A" w:rsidRPr="000F15F8">
        <w:rPr>
          <w:lang w:val="en-AU"/>
        </w:rPr>
        <w:t>to ensure GEDSI is continually promoted and considered in all decision-making processes. This is essential for reflecting Australia</w:t>
      </w:r>
      <w:r w:rsidR="0048526A">
        <w:rPr>
          <w:lang w:val="en-AU"/>
        </w:rPr>
        <w:t>’</w:t>
      </w:r>
      <w:r w:rsidR="0048526A" w:rsidRPr="000F15F8">
        <w:rPr>
          <w:lang w:val="en-AU"/>
        </w:rPr>
        <w:t>s commitment to gender equality, disability, and social inclusion as part of the whole-of-government approach and enabling strategic priorities regarding GEDSI to be advanced.</w:t>
      </w:r>
    </w:p>
    <w:p w14:paraId="75B8CAA3" w14:textId="1BA078A4" w:rsidR="0048526A" w:rsidRPr="000F15F8" w:rsidRDefault="0048526A" w:rsidP="00C42279">
      <w:pPr>
        <w:pStyle w:val="BodyText"/>
        <w:rPr>
          <w:lang w:val="en-AU"/>
        </w:rPr>
      </w:pPr>
      <w:r w:rsidRPr="00485FF2">
        <w:rPr>
          <w:rStyle w:val="Strong"/>
          <w:lang w:val="en-AU"/>
        </w:rPr>
        <w:t>Monitoring and evaluation:</w:t>
      </w:r>
      <w:r w:rsidRPr="000F15F8">
        <w:rPr>
          <w:i/>
          <w:iCs/>
          <w:lang w:val="en-AU"/>
        </w:rPr>
        <w:t xml:space="preserve"> </w:t>
      </w:r>
      <w:r w:rsidRPr="000F15F8">
        <w:rPr>
          <w:lang w:val="en-AU"/>
        </w:rPr>
        <w:t xml:space="preserve">The monitoring and evaluation of </w:t>
      </w:r>
      <w:r w:rsidR="00DD462A">
        <w:rPr>
          <w:lang w:val="en-AU"/>
        </w:rPr>
        <w:t>SEAG2G</w:t>
      </w:r>
      <w:r w:rsidRPr="000F15F8">
        <w:rPr>
          <w:lang w:val="en-AU"/>
        </w:rPr>
        <w:t xml:space="preserve"> activities will collect quantitative and qualitative disaggregated data (minimum: sex and disability) where relevant and identify GEDSI-specific indicators at different stages of the program to ensure GEDSI is addressed and measured. To understand the impact of activities in addressing gender inequality, disability, and social exclusion, it will be important for the program to </w:t>
      </w:r>
      <w:r w:rsidRPr="000F15F8">
        <w:rPr>
          <w:lang w:val="en-AU"/>
        </w:rPr>
        <w:lastRenderedPageBreak/>
        <w:t xml:space="preserve">commit to undertaking case studies, reviews, and evaluations at various points of the program. Information obtained from the evaluations should be communicated among AGE and SGE partners and fed back into the program to ensure activities can be adapted and improved. </w:t>
      </w:r>
    </w:p>
    <w:p w14:paraId="4D42CA2C" w14:textId="46197CB3" w:rsidR="0048526A" w:rsidRDefault="00DD462A" w:rsidP="00C42279">
      <w:pPr>
        <w:pStyle w:val="BodyText"/>
        <w:rPr>
          <w:lang w:val="en-AU"/>
        </w:rPr>
      </w:pPr>
      <w:r>
        <w:rPr>
          <w:rStyle w:val="Strong"/>
          <w:lang w:val="en-AU"/>
        </w:rPr>
        <w:t>SEAG2G</w:t>
      </w:r>
      <w:r w:rsidR="0048526A" w:rsidRPr="00485FF2">
        <w:rPr>
          <w:rStyle w:val="Strong"/>
          <w:lang w:val="en-AU"/>
        </w:rPr>
        <w:t xml:space="preserve"> First Nations Strategy:</w:t>
      </w:r>
      <w:r w:rsidR="0048526A" w:rsidRPr="000F15F8">
        <w:rPr>
          <w:lang w:val="en-AU"/>
        </w:rPr>
        <w:t xml:space="preserve"> A </w:t>
      </w:r>
      <w:r>
        <w:rPr>
          <w:lang w:val="en-AU"/>
        </w:rPr>
        <w:t>SEAG2G</w:t>
      </w:r>
      <w:r w:rsidR="0048526A" w:rsidRPr="000F15F8">
        <w:rPr>
          <w:lang w:val="en-AU"/>
        </w:rPr>
        <w:t xml:space="preserve"> First Nations Strategy will be developed during the inception phase of the program. The program will contract a First Nations specialist who will identify entry points for the inclusion of First Nations perspectives within the program and outline an approach to achieve this. Potential entry points include supporting AGEs to include First Nations </w:t>
      </w:r>
      <w:r w:rsidR="001A6BEF">
        <w:rPr>
          <w:lang w:val="en-AU"/>
        </w:rPr>
        <w:t xml:space="preserve">Australians </w:t>
      </w:r>
      <w:r w:rsidR="0048526A" w:rsidRPr="000F15F8">
        <w:rPr>
          <w:lang w:val="en-AU"/>
        </w:rPr>
        <w:t xml:space="preserve">within their domestic programs, supporting AGEs to meet their own public service First Nations targets and goals </w:t>
      </w:r>
      <w:proofErr w:type="gramStart"/>
      <w:r w:rsidR="0048526A" w:rsidRPr="000F15F8">
        <w:rPr>
          <w:lang w:val="en-AU"/>
        </w:rPr>
        <w:t>with regard to</w:t>
      </w:r>
      <w:proofErr w:type="gramEnd"/>
      <w:r w:rsidR="0048526A" w:rsidRPr="000F15F8">
        <w:rPr>
          <w:lang w:val="en-AU"/>
        </w:rPr>
        <w:t xml:space="preserve"> public service targets focused on leadership and staff targets, utilising indigenous businesses in subcontracting and supply chains, and opportunities for the program</w:t>
      </w:r>
      <w:r w:rsidR="0048526A">
        <w:rPr>
          <w:lang w:val="en-AU"/>
        </w:rPr>
        <w:t>’</w:t>
      </w:r>
      <w:r w:rsidR="0048526A" w:rsidRPr="000F15F8">
        <w:rPr>
          <w:lang w:val="en-AU"/>
        </w:rPr>
        <w:t xml:space="preserve">s </w:t>
      </w:r>
      <w:r w:rsidR="4D5119CF" w:rsidRPr="2981F106">
        <w:rPr>
          <w:lang w:val="en-AU"/>
        </w:rPr>
        <w:t>MC</w:t>
      </w:r>
      <w:r w:rsidR="0048526A" w:rsidRPr="000F15F8">
        <w:rPr>
          <w:lang w:val="en-AU"/>
        </w:rPr>
        <w:t xml:space="preserve"> to include First Nations </w:t>
      </w:r>
      <w:r w:rsidR="001A6BEF">
        <w:rPr>
          <w:lang w:val="en-AU"/>
        </w:rPr>
        <w:t>Australians</w:t>
      </w:r>
      <w:r w:rsidR="00030BB0">
        <w:rPr>
          <w:lang w:val="en-AU"/>
        </w:rPr>
        <w:t xml:space="preserve"> </w:t>
      </w:r>
      <w:r w:rsidR="0048526A" w:rsidRPr="000F15F8">
        <w:rPr>
          <w:lang w:val="en-AU"/>
        </w:rPr>
        <w:t xml:space="preserve">within the program implementation team. </w:t>
      </w:r>
    </w:p>
    <w:p w14:paraId="47234624" w14:textId="77777777" w:rsidR="002A5C8D" w:rsidRDefault="002A5C8D" w:rsidP="00692A9E">
      <w:pPr>
        <w:pStyle w:val="BodyText"/>
        <w:rPr>
          <w:lang w:val="en-AU"/>
        </w:rPr>
      </w:pPr>
    </w:p>
    <w:p w14:paraId="1652D6AC" w14:textId="361740A5" w:rsidR="0048526A" w:rsidRDefault="0048526A" w:rsidP="0048526A">
      <w:pPr>
        <w:suppressAutoHyphens w:val="0"/>
        <w:spacing w:before="0" w:after="120" w:line="440" w:lineRule="atLeast"/>
        <w:rPr>
          <w:lang w:val="en-AU"/>
        </w:rPr>
        <w:sectPr w:rsidR="0048526A" w:rsidSect="001457C9">
          <w:headerReference w:type="default" r:id="rId52"/>
          <w:pgSz w:w="11906" w:h="16838" w:code="9"/>
          <w:pgMar w:top="1701" w:right="1134" w:bottom="1418" w:left="1134" w:header="425" w:footer="567" w:gutter="0"/>
          <w:cols w:space="397"/>
          <w:docGrid w:linePitch="360"/>
        </w:sectPr>
      </w:pPr>
    </w:p>
    <w:p w14:paraId="5CBEA339" w14:textId="6002EBAB" w:rsidR="0048526A" w:rsidRPr="003E14D5" w:rsidRDefault="002B6474" w:rsidP="000938D1">
      <w:pPr>
        <w:pStyle w:val="ANNEXHEADING"/>
        <w:spacing w:after="120"/>
      </w:pPr>
      <w:bookmarkStart w:id="383" w:name="_Ref168476475"/>
      <w:bookmarkStart w:id="384" w:name="_Ref168476492"/>
      <w:bookmarkStart w:id="385" w:name="_Toc401194989"/>
      <w:bookmarkStart w:id="386" w:name="_Toc191377380"/>
      <w:r w:rsidRPr="003E14D5">
        <w:lastRenderedPageBreak/>
        <w:t>Budget</w:t>
      </w:r>
      <w:bookmarkEnd w:id="383"/>
      <w:bookmarkEnd w:id="384"/>
      <w:bookmarkEnd w:id="385"/>
      <w:bookmarkEnd w:id="386"/>
    </w:p>
    <w:p w14:paraId="1A6EC465" w14:textId="77777777" w:rsidR="00D9575D" w:rsidRDefault="00D9575D" w:rsidP="00BD5825">
      <w:pPr>
        <w:spacing w:before="0" w:after="0"/>
        <w:contextualSpacing/>
      </w:pPr>
    </w:p>
    <w:p w14:paraId="70B2B682" w14:textId="556EE5B2" w:rsidR="00BD5825" w:rsidRDefault="0098337A" w:rsidP="00BD5825">
      <w:pPr>
        <w:spacing w:before="0" w:after="0"/>
        <w:contextualSpacing/>
        <w:rPr>
          <w:spacing w:val="-2"/>
          <w:sz w:val="20"/>
        </w:rPr>
      </w:pPr>
      <w:r w:rsidRPr="00D9575D">
        <w:t>F</w:t>
      </w:r>
      <w:r w:rsidR="009C7B37" w:rsidRPr="00D9575D">
        <w:t xml:space="preserve">or internal use only – includes </w:t>
      </w:r>
      <w:r w:rsidR="00D9575D" w:rsidRPr="00D9575D">
        <w:t xml:space="preserve">figures that are </w:t>
      </w:r>
      <w:r w:rsidR="009C7B37" w:rsidRPr="00D9575D">
        <w:t>commercial in confidence</w:t>
      </w:r>
      <w:r w:rsidR="00C607D3" w:rsidRPr="00C607D3">
        <w:rPr>
          <w:spacing w:val="-2"/>
          <w:sz w:val="20"/>
        </w:rPr>
        <w:t>.</w:t>
      </w:r>
    </w:p>
    <w:p w14:paraId="5C8843DC" w14:textId="2D275752" w:rsidR="00BD5825" w:rsidRPr="00BD5825" w:rsidRDefault="00BD5825" w:rsidP="00BD5825">
      <w:pPr>
        <w:spacing w:before="0" w:after="0"/>
        <w:contextualSpacing/>
        <w:rPr>
          <w:spacing w:val="-2"/>
          <w:sz w:val="20"/>
        </w:rPr>
        <w:sectPr w:rsidR="00BD5825" w:rsidRPr="00BD5825" w:rsidSect="000938D1">
          <w:headerReference w:type="default" r:id="rId53"/>
          <w:headerReference w:type="first" r:id="rId54"/>
          <w:footerReference w:type="first" r:id="rId55"/>
          <w:pgSz w:w="16838" w:h="11906" w:orient="landscape" w:code="9"/>
          <w:pgMar w:top="1134" w:right="1134" w:bottom="1418" w:left="1134" w:header="425" w:footer="567" w:gutter="0"/>
          <w:cols w:space="397"/>
          <w:docGrid w:linePitch="360"/>
        </w:sectPr>
      </w:pPr>
    </w:p>
    <w:p w14:paraId="65B56470" w14:textId="18DEDBF6" w:rsidR="00A0583B" w:rsidRPr="003E14D5" w:rsidRDefault="11E7A38E" w:rsidP="003E14D5">
      <w:pPr>
        <w:pStyle w:val="ANNEXHEADING"/>
      </w:pPr>
      <w:bookmarkStart w:id="387" w:name="_Toc167377753"/>
      <w:bookmarkStart w:id="388" w:name="_Toc167451891"/>
      <w:bookmarkStart w:id="389" w:name="_Ref168476501"/>
      <w:bookmarkStart w:id="390" w:name="_Toc1921179597"/>
      <w:bookmarkStart w:id="391" w:name="_Toc191377381"/>
      <w:r w:rsidRPr="003E14D5">
        <w:lastRenderedPageBreak/>
        <w:t>Risk Register</w:t>
      </w:r>
      <w:bookmarkEnd w:id="387"/>
      <w:bookmarkEnd w:id="388"/>
      <w:bookmarkEnd w:id="389"/>
      <w:bookmarkEnd w:id="390"/>
      <w:bookmarkEnd w:id="391"/>
    </w:p>
    <w:p w14:paraId="635D557D" w14:textId="164CC92C" w:rsidR="00D02535" w:rsidRDefault="00403097" w:rsidP="00D02535">
      <w:pPr>
        <w:pStyle w:val="BodyText"/>
      </w:pPr>
      <w:r>
        <w:t>For internal use only</w:t>
      </w:r>
    </w:p>
    <w:p w14:paraId="6EF599E4" w14:textId="5C08745A" w:rsidR="005704FC" w:rsidRDefault="005704FC">
      <w:pPr>
        <w:suppressAutoHyphens w:val="0"/>
        <w:spacing w:before="0" w:after="120" w:line="440" w:lineRule="atLeast"/>
      </w:pPr>
      <w:r>
        <w:br w:type="page"/>
      </w:r>
    </w:p>
    <w:p w14:paraId="4B6496DB" w14:textId="089A1AA3" w:rsidR="0072272F" w:rsidRDefault="005704FC" w:rsidP="00D02535">
      <w:pPr>
        <w:pStyle w:val="ANNEXHEADING"/>
      </w:pPr>
      <w:bookmarkStart w:id="392" w:name="_Toc191377382"/>
      <w:r>
        <w:lastRenderedPageBreak/>
        <w:t>Alt</w:t>
      </w:r>
      <w:r w:rsidR="00AE06FA">
        <w:t>ernative</w:t>
      </w:r>
      <w:r>
        <w:t xml:space="preserve"> </w:t>
      </w:r>
      <w:r w:rsidR="009B53EC">
        <w:t>T</w:t>
      </w:r>
      <w:r>
        <w:t>ext</w:t>
      </w:r>
      <w:r w:rsidR="008D104C">
        <w:t xml:space="preserve"> for Figures 2-7</w:t>
      </w:r>
      <w:bookmarkEnd w:id="392"/>
    </w:p>
    <w:p w14:paraId="1FBC65D9" w14:textId="33066D7E" w:rsidR="006F658F" w:rsidRPr="00F4014F" w:rsidRDefault="006F658F" w:rsidP="009879F3">
      <w:pPr>
        <w:pStyle w:val="Heading3"/>
      </w:pPr>
      <w:r w:rsidRPr="00F4014F">
        <w:t>Figure 2</w:t>
      </w:r>
      <w:r w:rsidR="007E56EB" w:rsidRPr="00F4014F">
        <w:t xml:space="preserve">: </w:t>
      </w:r>
      <w:r w:rsidR="009E0C8E" w:rsidRPr="00F4014F">
        <w:t>Overview</w:t>
      </w:r>
      <w:r w:rsidR="007E56EB" w:rsidRPr="00F4014F">
        <w:t xml:space="preserve"> of the SEAG2G delivery model</w:t>
      </w:r>
      <w:r w:rsidR="00F4014F">
        <w:t xml:space="preserve"> (</w:t>
      </w:r>
      <w:r w:rsidR="009879F3">
        <w:t>pg.</w:t>
      </w:r>
      <w:r w:rsidR="00F4014F">
        <w:t xml:space="preserve"> 17)</w:t>
      </w:r>
    </w:p>
    <w:p w14:paraId="55F33C16" w14:textId="04ED69ED" w:rsidR="00AE06FA" w:rsidRPr="00BD3F10" w:rsidRDefault="00AE06FA" w:rsidP="000B0AE4">
      <w:pPr>
        <w:pStyle w:val="Heading4"/>
        <w:rPr>
          <w:color w:val="007C89" w:themeColor="accent6"/>
        </w:rPr>
      </w:pPr>
      <w:r w:rsidRPr="00BD3F10">
        <w:rPr>
          <w:color w:val="007C89" w:themeColor="accent6"/>
        </w:rPr>
        <w:t>Vision and Mandate</w:t>
      </w:r>
    </w:p>
    <w:p w14:paraId="4EC87755" w14:textId="77777777" w:rsidR="00F4014F" w:rsidRDefault="00443F55" w:rsidP="00D02535">
      <w:pPr>
        <w:pStyle w:val="BodyText"/>
      </w:pPr>
      <w:r>
        <w:t xml:space="preserve">The Australia Government-to-Government Partnerships initiative (G2G) is a whole of government mechanism to broaden and deepen </w:t>
      </w:r>
      <w:r w:rsidR="008D0047">
        <w:t>institutional relationships in Southeast Asia. This will enable governments in the region to share experience and expertise, address common challenges, and work cooperatively for mutual benefit</w:t>
      </w:r>
      <w:r w:rsidR="00E41999">
        <w:t>. In the medium to longer term, stronger ties and partnerships build joint understanding of and commitment to international rules and norms that underpin accountable and effective government systems.</w:t>
      </w:r>
    </w:p>
    <w:p w14:paraId="7B45AB1D" w14:textId="177ED161" w:rsidR="00F4014F" w:rsidRPr="00BD3F10" w:rsidRDefault="00F4014F" w:rsidP="00BD3F10">
      <w:pPr>
        <w:pStyle w:val="Heading4"/>
        <w:rPr>
          <w:color w:val="007C89" w:themeColor="accent6"/>
        </w:rPr>
      </w:pPr>
      <w:r w:rsidRPr="00BD3F10">
        <w:rPr>
          <w:color w:val="007C89" w:themeColor="accent6"/>
        </w:rPr>
        <w:t>Principles</w:t>
      </w:r>
    </w:p>
    <w:p w14:paraId="449367D7" w14:textId="1C79AAB4" w:rsidR="00F4014F" w:rsidRDefault="00F4014F" w:rsidP="00E00FE8">
      <w:pPr>
        <w:pStyle w:val="ListParagraph"/>
        <w:numPr>
          <w:ilvl w:val="0"/>
          <w:numId w:val="19"/>
        </w:numPr>
      </w:pPr>
      <w:r>
        <w:t>Partnership</w:t>
      </w:r>
    </w:p>
    <w:p w14:paraId="632789CA" w14:textId="222EE3C5" w:rsidR="00F4014F" w:rsidRDefault="00F4014F" w:rsidP="00E00FE8">
      <w:pPr>
        <w:pStyle w:val="ListParagraph"/>
        <w:numPr>
          <w:ilvl w:val="0"/>
          <w:numId w:val="19"/>
        </w:numPr>
      </w:pPr>
      <w:r>
        <w:t>Mutual exchange</w:t>
      </w:r>
    </w:p>
    <w:p w14:paraId="13AEF4B7" w14:textId="7918ECC4" w:rsidR="00F4014F" w:rsidRDefault="00F4014F" w:rsidP="00E00FE8">
      <w:pPr>
        <w:pStyle w:val="ListParagraph"/>
        <w:numPr>
          <w:ilvl w:val="0"/>
          <w:numId w:val="19"/>
        </w:numPr>
      </w:pPr>
      <w:r>
        <w:t>Alignment</w:t>
      </w:r>
    </w:p>
    <w:p w14:paraId="503D6F90" w14:textId="052E1A4D" w:rsidR="00F4014F" w:rsidRDefault="00F4014F" w:rsidP="00E00FE8">
      <w:pPr>
        <w:pStyle w:val="ListParagraph"/>
        <w:numPr>
          <w:ilvl w:val="0"/>
          <w:numId w:val="19"/>
        </w:numPr>
      </w:pPr>
      <w:r>
        <w:t>Adaptive</w:t>
      </w:r>
    </w:p>
    <w:p w14:paraId="0EBD252A" w14:textId="611B9DAB" w:rsidR="00F4014F" w:rsidRDefault="00F4014F" w:rsidP="00E00FE8">
      <w:pPr>
        <w:pStyle w:val="ListParagraph"/>
        <w:numPr>
          <w:ilvl w:val="0"/>
          <w:numId w:val="19"/>
        </w:numPr>
      </w:pPr>
      <w:r>
        <w:t>Efficient</w:t>
      </w:r>
    </w:p>
    <w:p w14:paraId="74CCB11C" w14:textId="3A559FFD" w:rsidR="00F4014F" w:rsidRDefault="00F4014F" w:rsidP="00E00FE8">
      <w:pPr>
        <w:pStyle w:val="ListParagraph"/>
        <w:numPr>
          <w:ilvl w:val="0"/>
          <w:numId w:val="19"/>
        </w:numPr>
      </w:pPr>
      <w:r>
        <w:t>Inclusive and equitable</w:t>
      </w:r>
    </w:p>
    <w:p w14:paraId="43D1B480" w14:textId="38821B0D" w:rsidR="00CB3232" w:rsidRPr="00BD3F10" w:rsidRDefault="00D82666" w:rsidP="00BD3F10">
      <w:pPr>
        <w:pStyle w:val="Heading4"/>
        <w:rPr>
          <w:color w:val="007C89" w:themeColor="accent6"/>
        </w:rPr>
      </w:pPr>
      <w:r w:rsidRPr="00BD3F10">
        <w:rPr>
          <w:color w:val="007C89" w:themeColor="accent6"/>
        </w:rPr>
        <w:t>Partne</w:t>
      </w:r>
      <w:r w:rsidR="00CB3232" w:rsidRPr="00BD3F10">
        <w:rPr>
          <w:color w:val="007C89" w:themeColor="accent6"/>
        </w:rPr>
        <w:t>rships</w:t>
      </w:r>
    </w:p>
    <w:p w14:paraId="7A01578B" w14:textId="11FBCEAB" w:rsidR="00CB3232" w:rsidRDefault="00CB3232" w:rsidP="00D82666">
      <w:pPr>
        <w:pStyle w:val="BodyText"/>
      </w:pPr>
      <w:r>
        <w:t>Southeast Asian Governments</w:t>
      </w:r>
      <w:r w:rsidR="00F01393">
        <w:t>:</w:t>
      </w:r>
    </w:p>
    <w:p w14:paraId="0A4862A4" w14:textId="1C8706F0" w:rsidR="00CB3232" w:rsidRDefault="00CB3232" w:rsidP="00E00FE8">
      <w:pPr>
        <w:pStyle w:val="ListParagraph"/>
        <w:numPr>
          <w:ilvl w:val="0"/>
          <w:numId w:val="19"/>
        </w:numPr>
      </w:pPr>
      <w:r>
        <w:t>Thailand</w:t>
      </w:r>
    </w:p>
    <w:p w14:paraId="424B65DE" w14:textId="7F1BE087" w:rsidR="00CB3232" w:rsidRDefault="00CB3232" w:rsidP="00E00FE8">
      <w:pPr>
        <w:pStyle w:val="ListParagraph"/>
        <w:numPr>
          <w:ilvl w:val="0"/>
          <w:numId w:val="19"/>
        </w:numPr>
      </w:pPr>
      <w:r>
        <w:t>Vietnam</w:t>
      </w:r>
    </w:p>
    <w:p w14:paraId="671F1DB2" w14:textId="6FC357D9" w:rsidR="00CB3232" w:rsidRDefault="00CB3232" w:rsidP="00E00FE8">
      <w:pPr>
        <w:pStyle w:val="ListParagraph"/>
        <w:numPr>
          <w:ilvl w:val="0"/>
          <w:numId w:val="19"/>
        </w:numPr>
      </w:pPr>
      <w:r>
        <w:t>Indonesia</w:t>
      </w:r>
    </w:p>
    <w:p w14:paraId="1E85CEEE" w14:textId="4AC897B4" w:rsidR="00CB3232" w:rsidRDefault="00CB3232" w:rsidP="00E00FE8">
      <w:pPr>
        <w:pStyle w:val="ListParagraph"/>
        <w:numPr>
          <w:ilvl w:val="0"/>
          <w:numId w:val="19"/>
        </w:numPr>
      </w:pPr>
      <w:r>
        <w:t>Philippines</w:t>
      </w:r>
    </w:p>
    <w:p w14:paraId="59CD5F9F" w14:textId="67218A13" w:rsidR="00CB3232" w:rsidRDefault="00CB3232" w:rsidP="00E00FE8">
      <w:pPr>
        <w:pStyle w:val="ListParagraph"/>
        <w:numPr>
          <w:ilvl w:val="0"/>
          <w:numId w:val="19"/>
        </w:numPr>
      </w:pPr>
      <w:r>
        <w:t>Laos</w:t>
      </w:r>
    </w:p>
    <w:p w14:paraId="777D4350" w14:textId="266887BD" w:rsidR="00CB3232" w:rsidRDefault="00CB3232" w:rsidP="00E00FE8">
      <w:pPr>
        <w:pStyle w:val="ListParagraph"/>
        <w:numPr>
          <w:ilvl w:val="0"/>
          <w:numId w:val="19"/>
        </w:numPr>
      </w:pPr>
      <w:r>
        <w:t>Cambodia</w:t>
      </w:r>
    </w:p>
    <w:p w14:paraId="2020D4C8" w14:textId="757C6083" w:rsidR="00CB3232" w:rsidRDefault="00CB3232" w:rsidP="00E00FE8">
      <w:pPr>
        <w:pStyle w:val="ListParagraph"/>
        <w:numPr>
          <w:ilvl w:val="0"/>
          <w:numId w:val="19"/>
        </w:numPr>
      </w:pPr>
      <w:r>
        <w:t>Timor-Leste</w:t>
      </w:r>
    </w:p>
    <w:p w14:paraId="7F78DA3B" w14:textId="537A7201" w:rsidR="00CB3232" w:rsidRDefault="00CB3232" w:rsidP="00E00FE8">
      <w:pPr>
        <w:pStyle w:val="ListParagraph"/>
        <w:numPr>
          <w:ilvl w:val="0"/>
          <w:numId w:val="19"/>
        </w:numPr>
      </w:pPr>
      <w:r>
        <w:t>Brunei</w:t>
      </w:r>
    </w:p>
    <w:p w14:paraId="5CE45582" w14:textId="3CA16363" w:rsidR="00CB3232" w:rsidRDefault="00CB3232" w:rsidP="00E00FE8">
      <w:pPr>
        <w:pStyle w:val="ListParagraph"/>
        <w:numPr>
          <w:ilvl w:val="0"/>
          <w:numId w:val="19"/>
        </w:numPr>
      </w:pPr>
      <w:r>
        <w:t>Malaysia</w:t>
      </w:r>
    </w:p>
    <w:p w14:paraId="2C78303A" w14:textId="70D174DB" w:rsidR="00CB3232" w:rsidRDefault="00CB3232" w:rsidP="00E00FE8">
      <w:pPr>
        <w:pStyle w:val="ListParagraph"/>
        <w:numPr>
          <w:ilvl w:val="0"/>
          <w:numId w:val="19"/>
        </w:numPr>
      </w:pPr>
      <w:r>
        <w:t>Singapore</w:t>
      </w:r>
    </w:p>
    <w:p w14:paraId="18B08C0F" w14:textId="04341F30" w:rsidR="009879F3" w:rsidRDefault="009879F3" w:rsidP="009879F3">
      <w:pPr>
        <w:pStyle w:val="BodyText"/>
      </w:pPr>
      <w:r>
        <w:t>Australian Government Entities</w:t>
      </w:r>
      <w:r w:rsidR="00F01393">
        <w:t>:</w:t>
      </w:r>
    </w:p>
    <w:p w14:paraId="248BF922" w14:textId="5E9D163B" w:rsidR="009879F3" w:rsidRDefault="009879F3" w:rsidP="00E00FE8">
      <w:pPr>
        <w:pStyle w:val="ListParagraph"/>
        <w:numPr>
          <w:ilvl w:val="0"/>
          <w:numId w:val="19"/>
        </w:numPr>
      </w:pPr>
      <w:r>
        <w:t>Federal Agencies</w:t>
      </w:r>
    </w:p>
    <w:p w14:paraId="565D0767" w14:textId="14A7061F" w:rsidR="00F01393" w:rsidRDefault="00F01393" w:rsidP="00E00FE8">
      <w:pPr>
        <w:pStyle w:val="ListParagraph"/>
        <w:numPr>
          <w:ilvl w:val="0"/>
          <w:numId w:val="19"/>
        </w:numPr>
      </w:pPr>
      <w:r>
        <w:t>State Government Agencies</w:t>
      </w:r>
    </w:p>
    <w:p w14:paraId="03403C09" w14:textId="661957C9" w:rsidR="00F01393" w:rsidRDefault="00F01393" w:rsidP="00E00FE8">
      <w:pPr>
        <w:pStyle w:val="ListParagraph"/>
        <w:numPr>
          <w:ilvl w:val="0"/>
          <w:numId w:val="19"/>
        </w:numPr>
      </w:pPr>
      <w:r>
        <w:t>Statutory Authorities</w:t>
      </w:r>
    </w:p>
    <w:p w14:paraId="232D2B6C" w14:textId="22D9BD31" w:rsidR="00F01393" w:rsidRDefault="00F01393" w:rsidP="00E00FE8">
      <w:pPr>
        <w:pStyle w:val="ListParagraph"/>
        <w:numPr>
          <w:ilvl w:val="0"/>
          <w:numId w:val="19"/>
        </w:numPr>
      </w:pPr>
      <w:r>
        <w:t>SOEs</w:t>
      </w:r>
    </w:p>
    <w:p w14:paraId="32BE368A" w14:textId="204DCB00" w:rsidR="00CB3232" w:rsidRDefault="00CB3232" w:rsidP="00634E26">
      <w:pPr>
        <w:pStyle w:val="Heading4"/>
        <w:rPr>
          <w:color w:val="007C89" w:themeColor="accent6"/>
        </w:rPr>
      </w:pPr>
      <w:r w:rsidRPr="00634E26">
        <w:rPr>
          <w:color w:val="007C89" w:themeColor="accent6"/>
        </w:rPr>
        <w:t>Workstreams</w:t>
      </w:r>
    </w:p>
    <w:p w14:paraId="50172B51" w14:textId="219E1179" w:rsidR="00634E26" w:rsidRDefault="00634E26" w:rsidP="00634E26">
      <w:r>
        <w:t>Core Partners (75%):</w:t>
      </w:r>
    </w:p>
    <w:p w14:paraId="54121A65" w14:textId="76E5102B" w:rsidR="00634E26" w:rsidRDefault="00634E26" w:rsidP="00E00FE8">
      <w:pPr>
        <w:pStyle w:val="ListParagraph"/>
        <w:numPr>
          <w:ilvl w:val="0"/>
          <w:numId w:val="18"/>
        </w:numPr>
      </w:pPr>
      <w:r>
        <w:t xml:space="preserve">Multiyear </w:t>
      </w:r>
      <w:r w:rsidR="0059232D">
        <w:t>workplans and activities</w:t>
      </w:r>
    </w:p>
    <w:p w14:paraId="375933AE" w14:textId="5830E0A9" w:rsidR="0059232D" w:rsidRDefault="0059232D" w:rsidP="00E00FE8">
      <w:pPr>
        <w:pStyle w:val="ListParagraph"/>
        <w:numPr>
          <w:ilvl w:val="0"/>
          <w:numId w:val="18"/>
        </w:numPr>
      </w:pPr>
      <w:r>
        <w:t>Building on high level dialogues</w:t>
      </w:r>
    </w:p>
    <w:p w14:paraId="16C983D1" w14:textId="52B9519A" w:rsidR="0059232D" w:rsidRDefault="0059232D" w:rsidP="00E00FE8">
      <w:pPr>
        <w:pStyle w:val="ListParagraph"/>
        <w:numPr>
          <w:ilvl w:val="0"/>
          <w:numId w:val="18"/>
        </w:numPr>
      </w:pPr>
      <w:r>
        <w:t xml:space="preserve">Addressing common policy challenges </w:t>
      </w:r>
    </w:p>
    <w:p w14:paraId="13DEFE05" w14:textId="4E9C129A" w:rsidR="002C611C" w:rsidRDefault="002C611C" w:rsidP="00E00FE8">
      <w:pPr>
        <w:pStyle w:val="ListParagraph"/>
        <w:numPr>
          <w:ilvl w:val="0"/>
          <w:numId w:val="18"/>
        </w:numPr>
      </w:pPr>
      <w:r>
        <w:t>Promoting bilateral, regional and multilateral cooperation</w:t>
      </w:r>
    </w:p>
    <w:p w14:paraId="3D5A6F05" w14:textId="3EC3490F" w:rsidR="007529B4" w:rsidRDefault="007529B4" w:rsidP="007529B4">
      <w:r>
        <w:t>Country-led Activities (25%):</w:t>
      </w:r>
    </w:p>
    <w:p w14:paraId="7801F980" w14:textId="469FE0EB" w:rsidR="007529B4" w:rsidRDefault="007529B4" w:rsidP="00E00FE8">
      <w:pPr>
        <w:pStyle w:val="ListParagraph"/>
        <w:numPr>
          <w:ilvl w:val="0"/>
          <w:numId w:val="19"/>
        </w:numPr>
      </w:pPr>
      <w:r>
        <w:t>Demand driven activity requests proposed by Posts</w:t>
      </w:r>
    </w:p>
    <w:p w14:paraId="38C18442" w14:textId="766FD0BE" w:rsidR="007529B4" w:rsidRDefault="007529B4" w:rsidP="00E00FE8">
      <w:pPr>
        <w:pStyle w:val="ListParagraph"/>
        <w:numPr>
          <w:ilvl w:val="0"/>
          <w:numId w:val="19"/>
        </w:numPr>
      </w:pPr>
      <w:r>
        <w:t>Matched with AGE expertise and capability</w:t>
      </w:r>
    </w:p>
    <w:p w14:paraId="3FE57D5E" w14:textId="01091B15" w:rsidR="00AF67D6" w:rsidRPr="00634E26" w:rsidRDefault="00AF67D6" w:rsidP="00E00FE8">
      <w:pPr>
        <w:pStyle w:val="ListParagraph"/>
        <w:numPr>
          <w:ilvl w:val="0"/>
          <w:numId w:val="19"/>
        </w:numPr>
      </w:pPr>
      <w:r>
        <w:lastRenderedPageBreak/>
        <w:t>One-off new and emerging relationships</w:t>
      </w:r>
    </w:p>
    <w:p w14:paraId="142FEDC0" w14:textId="5BD839B5" w:rsidR="00CB3232" w:rsidRPr="00AF67D6" w:rsidRDefault="00CB3232" w:rsidP="00AF67D6">
      <w:pPr>
        <w:pStyle w:val="Heading4"/>
        <w:rPr>
          <w:color w:val="007C89" w:themeColor="accent6"/>
        </w:rPr>
      </w:pPr>
      <w:r w:rsidRPr="00AF67D6">
        <w:rPr>
          <w:color w:val="007C89" w:themeColor="accent6"/>
        </w:rPr>
        <w:t>Thematic Priorities</w:t>
      </w:r>
    </w:p>
    <w:p w14:paraId="77D328D7" w14:textId="6112650B" w:rsidR="00AF67D6" w:rsidRDefault="00AF67D6" w:rsidP="00E00FE8">
      <w:pPr>
        <w:pStyle w:val="ListParagraph"/>
        <w:numPr>
          <w:ilvl w:val="0"/>
          <w:numId w:val="22"/>
        </w:numPr>
      </w:pPr>
      <w:r>
        <w:t>Climate change and energy transition</w:t>
      </w:r>
    </w:p>
    <w:p w14:paraId="411327F6" w14:textId="255AEC3E" w:rsidR="00AF67D6" w:rsidRDefault="00AF67D6" w:rsidP="00E00FE8">
      <w:pPr>
        <w:pStyle w:val="ListParagraph"/>
        <w:numPr>
          <w:ilvl w:val="0"/>
          <w:numId w:val="22"/>
        </w:numPr>
      </w:pPr>
      <w:r>
        <w:t>Education and skills</w:t>
      </w:r>
    </w:p>
    <w:p w14:paraId="3EB39FCB" w14:textId="09B0E5A7" w:rsidR="00AF67D6" w:rsidRDefault="00AF67D6" w:rsidP="00E00FE8">
      <w:pPr>
        <w:pStyle w:val="ListParagraph"/>
        <w:numPr>
          <w:ilvl w:val="0"/>
          <w:numId w:val="22"/>
        </w:numPr>
      </w:pPr>
      <w:r>
        <w:t>Sustainable agriculture and food security</w:t>
      </w:r>
    </w:p>
    <w:p w14:paraId="22772F2F" w14:textId="2D12B5E1" w:rsidR="00AF67D6" w:rsidRDefault="00AF67D6" w:rsidP="00E00FE8">
      <w:pPr>
        <w:pStyle w:val="ListParagraph"/>
        <w:numPr>
          <w:ilvl w:val="0"/>
          <w:numId w:val="22"/>
        </w:numPr>
      </w:pPr>
      <w:r>
        <w:t xml:space="preserve">Effective and inclusive public institutions </w:t>
      </w:r>
    </w:p>
    <w:p w14:paraId="2F55F96D" w14:textId="280E1210" w:rsidR="00CB3232" w:rsidRPr="00381FB8" w:rsidRDefault="00CB3232" w:rsidP="00381FB8">
      <w:pPr>
        <w:pStyle w:val="Heading4"/>
        <w:rPr>
          <w:color w:val="007C89" w:themeColor="accent6"/>
        </w:rPr>
      </w:pPr>
      <w:r w:rsidRPr="00381FB8">
        <w:rPr>
          <w:color w:val="007C89" w:themeColor="accent6"/>
        </w:rPr>
        <w:t>Outcomes</w:t>
      </w:r>
    </w:p>
    <w:p w14:paraId="716F6539" w14:textId="6B030928" w:rsidR="00AF67D6" w:rsidRDefault="008F1489" w:rsidP="00E00FE8">
      <w:pPr>
        <w:pStyle w:val="ListParagraph"/>
        <w:numPr>
          <w:ilvl w:val="0"/>
          <w:numId w:val="22"/>
        </w:numPr>
      </w:pPr>
      <w:r>
        <w:t xml:space="preserve">Broader and deeper partnerships between Australian and Southeast Asian government institutions in targeted </w:t>
      </w:r>
      <w:r w:rsidR="00227546">
        <w:t>areas of mutual interest.</w:t>
      </w:r>
    </w:p>
    <w:p w14:paraId="39D936ED" w14:textId="1ABAE63C" w:rsidR="00227546" w:rsidRDefault="00227546" w:rsidP="00E00FE8">
      <w:pPr>
        <w:pStyle w:val="ListParagraph"/>
        <w:numPr>
          <w:ilvl w:val="0"/>
          <w:numId w:val="22"/>
        </w:numPr>
      </w:pPr>
      <w:r>
        <w:t xml:space="preserve">Southeast Asia Government </w:t>
      </w:r>
      <w:r w:rsidR="00E27841">
        <w:t>E</w:t>
      </w:r>
      <w:r>
        <w:t xml:space="preserve">ntities </w:t>
      </w:r>
      <w:r w:rsidR="00E27841">
        <w:t>improve policy and practice in identified thematic priority areas in support of economic and social development.</w:t>
      </w:r>
    </w:p>
    <w:p w14:paraId="41575DBA" w14:textId="51CFC538" w:rsidR="00E27841" w:rsidRDefault="00E27841" w:rsidP="00E27841">
      <w:pPr>
        <w:pStyle w:val="BodyText"/>
      </w:pPr>
      <w:r>
        <w:t>These outcomes are achieved through dialogue, mutual exchange, technical advice</w:t>
      </w:r>
      <w:r w:rsidR="00381FB8">
        <w:t>, showcasing of Australian approaches, and alignment with other Australian initiatives.</w:t>
      </w:r>
    </w:p>
    <w:p w14:paraId="7507185E" w14:textId="35DD05C9" w:rsidR="00CB3232" w:rsidRPr="000068D9" w:rsidRDefault="00CB3232" w:rsidP="000068D9">
      <w:pPr>
        <w:pStyle w:val="Heading4"/>
        <w:rPr>
          <w:color w:val="007C89" w:themeColor="accent6"/>
        </w:rPr>
      </w:pPr>
      <w:r w:rsidRPr="000068D9">
        <w:rPr>
          <w:color w:val="007C89" w:themeColor="accent6"/>
        </w:rPr>
        <w:t>Partner Selection and Approval Criteria</w:t>
      </w:r>
    </w:p>
    <w:p w14:paraId="4700ABDE" w14:textId="5879D42C" w:rsidR="00E50D38" w:rsidRDefault="00E50D38" w:rsidP="00E00FE8">
      <w:pPr>
        <w:pStyle w:val="ListParagraph"/>
        <w:numPr>
          <w:ilvl w:val="0"/>
          <w:numId w:val="22"/>
        </w:numPr>
      </w:pPr>
      <w:r>
        <w:t xml:space="preserve">Alignment with International </w:t>
      </w:r>
      <w:r w:rsidR="00DA0465">
        <w:t>Development</w:t>
      </w:r>
      <w:r>
        <w:t xml:space="preserve"> Policy</w:t>
      </w:r>
      <w:r w:rsidR="00462DF8">
        <w:t xml:space="preserve">, the </w:t>
      </w:r>
      <w:r w:rsidR="00462DF8" w:rsidRPr="005016DD">
        <w:t>Invested Strategy</w:t>
      </w:r>
      <w:r w:rsidR="00462DF8">
        <w:t>, Development Partnership Plans and existing bilateral and regional investments</w:t>
      </w:r>
    </w:p>
    <w:p w14:paraId="6D3BB105" w14:textId="1615D992" w:rsidR="00462DF8" w:rsidRDefault="003C3AC2" w:rsidP="00E00FE8">
      <w:pPr>
        <w:pStyle w:val="ListParagraph"/>
        <w:numPr>
          <w:ilvl w:val="0"/>
          <w:numId w:val="22"/>
        </w:numPr>
      </w:pPr>
      <w:r>
        <w:t>Capacity and experience to deliver</w:t>
      </w:r>
    </w:p>
    <w:p w14:paraId="7A71A2B0" w14:textId="25A5BE87" w:rsidR="003C3AC2" w:rsidRDefault="003C3AC2" w:rsidP="00E00FE8">
      <w:pPr>
        <w:pStyle w:val="ListParagraph"/>
        <w:numPr>
          <w:ilvl w:val="0"/>
          <w:numId w:val="22"/>
        </w:numPr>
      </w:pPr>
      <w:r>
        <w:t xml:space="preserve">Demonstrated policy reform window or capacity development priority </w:t>
      </w:r>
    </w:p>
    <w:p w14:paraId="53A1C00B" w14:textId="1F6A258D" w:rsidR="000068D9" w:rsidRDefault="000068D9" w:rsidP="00E00FE8">
      <w:pPr>
        <w:pStyle w:val="ListParagraph"/>
        <w:numPr>
          <w:ilvl w:val="0"/>
          <w:numId w:val="22"/>
        </w:numPr>
      </w:pPr>
      <w:r>
        <w:t>Strategic relationship prospect for long term engagement and cooperation for mutual benefit</w:t>
      </w:r>
    </w:p>
    <w:p w14:paraId="0967160B" w14:textId="0F332BD9" w:rsidR="00CB3232" w:rsidRPr="007969BE" w:rsidRDefault="00CB3232" w:rsidP="007969BE">
      <w:pPr>
        <w:pStyle w:val="Heading4"/>
        <w:rPr>
          <w:color w:val="007C89" w:themeColor="accent6"/>
        </w:rPr>
      </w:pPr>
      <w:r w:rsidRPr="007969BE">
        <w:rPr>
          <w:color w:val="007C89" w:themeColor="accent6"/>
        </w:rPr>
        <w:t>Governance and Decision making</w:t>
      </w:r>
    </w:p>
    <w:p w14:paraId="1D4C2CB8" w14:textId="45F8D9D8" w:rsidR="000068D9" w:rsidRDefault="000068D9" w:rsidP="00D82666">
      <w:pPr>
        <w:pStyle w:val="BodyText"/>
      </w:pPr>
      <w:r>
        <w:t>Core Partners: Executive Steering Committee approvals</w:t>
      </w:r>
      <w:r w:rsidR="007969BE">
        <w:t>, meets six-monthly</w:t>
      </w:r>
    </w:p>
    <w:p w14:paraId="5799EA29" w14:textId="6049F267" w:rsidR="0066032D" w:rsidRDefault="007969BE" w:rsidP="00D02535">
      <w:pPr>
        <w:pStyle w:val="BodyText"/>
      </w:pPr>
      <w:r>
        <w:t>Country-level Activity Requests: AS OSA approval, Executive Director makes recommendations to G2G Director and AS OSA for approval. Two activity request calls per year.</w:t>
      </w:r>
    </w:p>
    <w:p w14:paraId="081EABF6" w14:textId="4E8F3720" w:rsidR="00FE4639" w:rsidRDefault="00FE4639" w:rsidP="00326B34">
      <w:pPr>
        <w:pStyle w:val="Heading3"/>
      </w:pPr>
      <w:r w:rsidRPr="00326B34">
        <w:t>Figure 3</w:t>
      </w:r>
      <w:r w:rsidR="00326B34" w:rsidRPr="00326B34">
        <w:t>:</w:t>
      </w:r>
      <w:r w:rsidRPr="00326B34">
        <w:t xml:space="preserve"> </w:t>
      </w:r>
      <w:r w:rsidR="00231262" w:rsidRPr="00326B34">
        <w:t>P</w:t>
      </w:r>
      <w:r w:rsidR="00694A35" w:rsidRPr="00326B34">
        <w:t xml:space="preserve">rocess for </w:t>
      </w:r>
      <w:r w:rsidR="00231262" w:rsidRPr="00326B34">
        <w:t>selecting</w:t>
      </w:r>
      <w:r w:rsidR="00694A35" w:rsidRPr="00326B34">
        <w:t xml:space="preserve"> themes</w:t>
      </w:r>
      <w:r w:rsidR="00231262" w:rsidRPr="00326B34">
        <w:t xml:space="preserve"> (</w:t>
      </w:r>
      <w:r w:rsidR="00326B34" w:rsidRPr="00326B34">
        <w:t>pg. 19)</w:t>
      </w:r>
    </w:p>
    <w:p w14:paraId="58E2B6C0" w14:textId="5D8FE345" w:rsidR="00326B34" w:rsidRPr="00E0216D" w:rsidRDefault="00D70F23" w:rsidP="00E0216D">
      <w:pPr>
        <w:pStyle w:val="Heading4"/>
        <w:rPr>
          <w:color w:val="007C89" w:themeColor="accent6"/>
        </w:rPr>
      </w:pPr>
      <w:r w:rsidRPr="00E0216D">
        <w:rPr>
          <w:color w:val="007C89" w:themeColor="accent6"/>
        </w:rPr>
        <w:t>Step 1: AGE identified areas of interest in SEA (Canberra based consultations)</w:t>
      </w:r>
    </w:p>
    <w:p w14:paraId="7600AAC3" w14:textId="3ECD9A99" w:rsidR="00D70F23" w:rsidRDefault="00DC2D31" w:rsidP="00E00FE8">
      <w:pPr>
        <w:pStyle w:val="ListParagraph"/>
        <w:numPr>
          <w:ilvl w:val="0"/>
          <w:numId w:val="20"/>
        </w:numPr>
      </w:pPr>
      <w:r>
        <w:t>Climate resilient agriculture</w:t>
      </w:r>
    </w:p>
    <w:p w14:paraId="476A0E89" w14:textId="77F7FC91" w:rsidR="00DC2D31" w:rsidRDefault="00DC2D31" w:rsidP="00E00FE8">
      <w:pPr>
        <w:pStyle w:val="ListParagraph"/>
        <w:numPr>
          <w:ilvl w:val="0"/>
          <w:numId w:val="20"/>
        </w:numPr>
      </w:pPr>
      <w:r>
        <w:t>Climate smart agriculture technology</w:t>
      </w:r>
    </w:p>
    <w:p w14:paraId="692BD747" w14:textId="2599711F" w:rsidR="00DC2D31" w:rsidRDefault="00DC2D31" w:rsidP="00E00FE8">
      <w:pPr>
        <w:pStyle w:val="ListParagraph"/>
        <w:numPr>
          <w:ilvl w:val="0"/>
          <w:numId w:val="20"/>
        </w:numPr>
      </w:pPr>
      <w:r>
        <w:t>Strategic minerals</w:t>
      </w:r>
    </w:p>
    <w:p w14:paraId="24A2C4D6" w14:textId="25469FE6" w:rsidR="00DC2D31" w:rsidRDefault="00DC2D31" w:rsidP="00E00FE8">
      <w:pPr>
        <w:pStyle w:val="ListParagraph"/>
        <w:numPr>
          <w:ilvl w:val="0"/>
          <w:numId w:val="20"/>
        </w:numPr>
      </w:pPr>
      <w:r>
        <w:t xml:space="preserve">Climate resilient species </w:t>
      </w:r>
    </w:p>
    <w:p w14:paraId="07E3927E" w14:textId="0B59806E" w:rsidR="00DC2D31" w:rsidRDefault="001B4D00" w:rsidP="00E00FE8">
      <w:pPr>
        <w:pStyle w:val="ListParagraph"/>
        <w:numPr>
          <w:ilvl w:val="0"/>
          <w:numId w:val="20"/>
        </w:numPr>
      </w:pPr>
      <w:r>
        <w:t>Climate change agriculture research</w:t>
      </w:r>
    </w:p>
    <w:p w14:paraId="4931ADEF" w14:textId="584CABA9" w:rsidR="001B4D00" w:rsidRDefault="001B4D00" w:rsidP="00E00FE8">
      <w:pPr>
        <w:pStyle w:val="ListParagraph"/>
        <w:numPr>
          <w:ilvl w:val="0"/>
          <w:numId w:val="20"/>
        </w:numPr>
      </w:pPr>
      <w:r>
        <w:t>Carbon markets</w:t>
      </w:r>
    </w:p>
    <w:p w14:paraId="29F8DE98" w14:textId="1440F040" w:rsidR="001B4D00" w:rsidRDefault="001B4D00" w:rsidP="00E00FE8">
      <w:pPr>
        <w:pStyle w:val="ListParagraph"/>
        <w:numPr>
          <w:ilvl w:val="0"/>
          <w:numId w:val="20"/>
        </w:numPr>
      </w:pPr>
      <w:r>
        <w:t>Renewable energy technology</w:t>
      </w:r>
    </w:p>
    <w:p w14:paraId="28646F03" w14:textId="2B861EB0" w:rsidR="001B4D00" w:rsidRDefault="001B4D00" w:rsidP="00E00FE8">
      <w:pPr>
        <w:pStyle w:val="ListParagraph"/>
        <w:numPr>
          <w:ilvl w:val="0"/>
          <w:numId w:val="20"/>
        </w:numPr>
      </w:pPr>
      <w:r>
        <w:t>Energy gird management and regulation</w:t>
      </w:r>
    </w:p>
    <w:p w14:paraId="596B93F8" w14:textId="55FC8E22" w:rsidR="001B4D00" w:rsidRDefault="00BC1E86" w:rsidP="00E00FE8">
      <w:pPr>
        <w:pStyle w:val="ListParagraph"/>
        <w:numPr>
          <w:ilvl w:val="0"/>
          <w:numId w:val="20"/>
        </w:numPr>
      </w:pPr>
      <w:r>
        <w:t>Economic financial management and regulation</w:t>
      </w:r>
    </w:p>
    <w:p w14:paraId="03906843" w14:textId="378F5DB4" w:rsidR="00BC1E86" w:rsidRDefault="00BC1E86" w:rsidP="00E00FE8">
      <w:pPr>
        <w:pStyle w:val="ListParagraph"/>
        <w:numPr>
          <w:ilvl w:val="0"/>
          <w:numId w:val="20"/>
        </w:numPr>
      </w:pPr>
      <w:r>
        <w:t xml:space="preserve">Supply chain diversification </w:t>
      </w:r>
    </w:p>
    <w:p w14:paraId="3BDED7B1" w14:textId="532575BF" w:rsidR="00BC1E86" w:rsidRDefault="00BC1E86" w:rsidP="00E00FE8">
      <w:pPr>
        <w:pStyle w:val="ListParagraph"/>
        <w:numPr>
          <w:ilvl w:val="0"/>
          <w:numId w:val="20"/>
        </w:numPr>
      </w:pPr>
      <w:r>
        <w:t>Women’s health</w:t>
      </w:r>
    </w:p>
    <w:p w14:paraId="5FC04862" w14:textId="70A71E86" w:rsidR="00BC1E86" w:rsidRDefault="00BC1E86" w:rsidP="00E00FE8">
      <w:pPr>
        <w:pStyle w:val="ListParagraph"/>
        <w:numPr>
          <w:ilvl w:val="0"/>
          <w:numId w:val="20"/>
        </w:numPr>
      </w:pPr>
      <w:r>
        <w:t>Competition policy and consumer protection</w:t>
      </w:r>
    </w:p>
    <w:p w14:paraId="1411D2AA" w14:textId="13D27A68" w:rsidR="00BC1E86" w:rsidRDefault="00922A75" w:rsidP="00E00FE8">
      <w:pPr>
        <w:pStyle w:val="ListParagraph"/>
        <w:numPr>
          <w:ilvl w:val="0"/>
          <w:numId w:val="20"/>
        </w:numPr>
      </w:pPr>
      <w:r>
        <w:t>Opening the international education sector</w:t>
      </w:r>
    </w:p>
    <w:p w14:paraId="21EBA020" w14:textId="1FD5603F" w:rsidR="00922A75" w:rsidRDefault="00922A75" w:rsidP="00E00FE8">
      <w:pPr>
        <w:pStyle w:val="ListParagraph"/>
        <w:numPr>
          <w:ilvl w:val="0"/>
          <w:numId w:val="20"/>
        </w:numPr>
      </w:pPr>
      <w:r>
        <w:t>Higher education regulation and Australian access to education markets</w:t>
      </w:r>
    </w:p>
    <w:p w14:paraId="0930AD5A" w14:textId="62A8D1FD" w:rsidR="00EF4E51" w:rsidRPr="00E0216D" w:rsidRDefault="00EF4E51" w:rsidP="00E0216D">
      <w:pPr>
        <w:pStyle w:val="Heading4"/>
        <w:rPr>
          <w:color w:val="007C89" w:themeColor="accent6"/>
        </w:rPr>
      </w:pPr>
      <w:r w:rsidRPr="00E0216D">
        <w:rPr>
          <w:color w:val="007C89" w:themeColor="accent6"/>
        </w:rPr>
        <w:t xml:space="preserve">Step 2: Post whole-of-government </w:t>
      </w:r>
      <w:r w:rsidR="00E0216D" w:rsidRPr="00E0216D">
        <w:rPr>
          <w:color w:val="007C89" w:themeColor="accent6"/>
        </w:rPr>
        <w:t>country priorities (but not limited to)</w:t>
      </w:r>
    </w:p>
    <w:p w14:paraId="0E0F1FCC" w14:textId="74C5F6E7" w:rsidR="00E0216D" w:rsidRDefault="00033D4B" w:rsidP="00E00FE8">
      <w:pPr>
        <w:pStyle w:val="ListParagraph"/>
        <w:numPr>
          <w:ilvl w:val="0"/>
          <w:numId w:val="21"/>
        </w:numPr>
      </w:pPr>
      <w:r>
        <w:t>Supply chain diversification</w:t>
      </w:r>
    </w:p>
    <w:p w14:paraId="0C634E55" w14:textId="3CDCFA77" w:rsidR="00033D4B" w:rsidRDefault="00033D4B" w:rsidP="00E00FE8">
      <w:pPr>
        <w:pStyle w:val="ListParagraph"/>
        <w:numPr>
          <w:ilvl w:val="0"/>
          <w:numId w:val="21"/>
        </w:numPr>
      </w:pPr>
      <w:r>
        <w:lastRenderedPageBreak/>
        <w:t>Critical minerals</w:t>
      </w:r>
    </w:p>
    <w:p w14:paraId="08C9EF8B" w14:textId="1C54EC5F" w:rsidR="00033D4B" w:rsidRDefault="00033D4B" w:rsidP="00E00FE8">
      <w:pPr>
        <w:pStyle w:val="ListParagraph"/>
        <w:numPr>
          <w:ilvl w:val="0"/>
          <w:numId w:val="21"/>
        </w:numPr>
      </w:pPr>
      <w:r>
        <w:t xml:space="preserve">Clean energy technology especially </w:t>
      </w:r>
      <w:r w:rsidR="007E5D84">
        <w:t>green hydrogen and offshore wind</w:t>
      </w:r>
    </w:p>
    <w:p w14:paraId="7891E04D" w14:textId="28F6ECCE" w:rsidR="007E5D84" w:rsidRDefault="007E5D84" w:rsidP="00E00FE8">
      <w:pPr>
        <w:pStyle w:val="ListParagraph"/>
        <w:numPr>
          <w:ilvl w:val="0"/>
          <w:numId w:val="21"/>
        </w:numPr>
      </w:pPr>
      <w:r>
        <w:t>Grid updates and management</w:t>
      </w:r>
    </w:p>
    <w:p w14:paraId="011CB9ED" w14:textId="4918E215" w:rsidR="007E5D84" w:rsidRDefault="007E5D84" w:rsidP="00E00FE8">
      <w:pPr>
        <w:pStyle w:val="ListParagraph"/>
        <w:numPr>
          <w:ilvl w:val="0"/>
          <w:numId w:val="21"/>
        </w:numPr>
      </w:pPr>
      <w:r>
        <w:t>Energy transition policy and management</w:t>
      </w:r>
    </w:p>
    <w:p w14:paraId="3395E676" w14:textId="1D7CBF3A" w:rsidR="007E5D84" w:rsidRDefault="005E4755" w:rsidP="00E00FE8">
      <w:pPr>
        <w:pStyle w:val="ListParagraph"/>
        <w:numPr>
          <w:ilvl w:val="0"/>
          <w:numId w:val="21"/>
        </w:numPr>
      </w:pPr>
      <w:r>
        <w:t>Cyber security</w:t>
      </w:r>
    </w:p>
    <w:p w14:paraId="702734A7" w14:textId="77777777" w:rsidR="005E4755" w:rsidRDefault="005E4755" w:rsidP="00E00FE8">
      <w:pPr>
        <w:pStyle w:val="ListParagraph"/>
        <w:numPr>
          <w:ilvl w:val="0"/>
          <w:numId w:val="21"/>
        </w:numPr>
      </w:pPr>
      <w:r>
        <w:t>Competition policy and consumer protection</w:t>
      </w:r>
    </w:p>
    <w:p w14:paraId="63321CF2" w14:textId="4604B9D2" w:rsidR="005E4755" w:rsidRDefault="005E4755" w:rsidP="00E00FE8">
      <w:pPr>
        <w:pStyle w:val="ListParagraph"/>
        <w:numPr>
          <w:ilvl w:val="0"/>
          <w:numId w:val="21"/>
        </w:numPr>
      </w:pPr>
      <w:r>
        <w:t>Mining laws and competition</w:t>
      </w:r>
    </w:p>
    <w:p w14:paraId="0B6B311F" w14:textId="0C0E8EC2" w:rsidR="005E4755" w:rsidRDefault="005E4755" w:rsidP="00E00FE8">
      <w:pPr>
        <w:pStyle w:val="ListParagraph"/>
        <w:numPr>
          <w:ilvl w:val="0"/>
          <w:numId w:val="21"/>
        </w:numPr>
      </w:pPr>
      <w:r>
        <w:t>Elections planning and management</w:t>
      </w:r>
    </w:p>
    <w:p w14:paraId="52AC0AA9" w14:textId="5BFBEA3E" w:rsidR="005E4755" w:rsidRDefault="002537B1" w:rsidP="00E00FE8">
      <w:pPr>
        <w:pStyle w:val="ListParagraph"/>
        <w:numPr>
          <w:ilvl w:val="0"/>
          <w:numId w:val="21"/>
        </w:numPr>
      </w:pPr>
      <w:r>
        <w:t>Macroeconomic analysis and reform</w:t>
      </w:r>
    </w:p>
    <w:p w14:paraId="05DF7167" w14:textId="5DBE8E2B" w:rsidR="002537B1" w:rsidRDefault="002537B1" w:rsidP="00E00FE8">
      <w:pPr>
        <w:pStyle w:val="ListParagraph"/>
        <w:numPr>
          <w:ilvl w:val="0"/>
          <w:numId w:val="21"/>
        </w:numPr>
      </w:pPr>
      <w:r>
        <w:t>Digital trade</w:t>
      </w:r>
    </w:p>
    <w:p w14:paraId="0D623341" w14:textId="1BE921FD" w:rsidR="002537B1" w:rsidRDefault="002537B1" w:rsidP="00E00FE8">
      <w:pPr>
        <w:pStyle w:val="ListParagraph"/>
        <w:numPr>
          <w:ilvl w:val="0"/>
          <w:numId w:val="21"/>
        </w:numPr>
      </w:pPr>
      <w:r>
        <w:t>Digital government</w:t>
      </w:r>
    </w:p>
    <w:p w14:paraId="29FD4E0E" w14:textId="2E724DC7" w:rsidR="002537B1" w:rsidRDefault="002537B1" w:rsidP="00E00FE8">
      <w:pPr>
        <w:pStyle w:val="ListParagraph"/>
        <w:numPr>
          <w:ilvl w:val="0"/>
          <w:numId w:val="21"/>
        </w:numPr>
      </w:pPr>
      <w:r>
        <w:t>Ability to complement other DFAT programs</w:t>
      </w:r>
    </w:p>
    <w:p w14:paraId="1A05B9CE" w14:textId="36F1A5A0" w:rsidR="002537B1" w:rsidRDefault="002537B1" w:rsidP="00E00FE8">
      <w:pPr>
        <w:pStyle w:val="ListParagraph"/>
        <w:numPr>
          <w:ilvl w:val="0"/>
          <w:numId w:val="21"/>
        </w:numPr>
      </w:pPr>
      <w:r>
        <w:t>Foreign direct education investment</w:t>
      </w:r>
    </w:p>
    <w:p w14:paraId="1364B56F" w14:textId="3758CFCC" w:rsidR="002537B1" w:rsidRDefault="00EF705D" w:rsidP="00E00FE8">
      <w:pPr>
        <w:pStyle w:val="ListParagraph"/>
        <w:numPr>
          <w:ilvl w:val="0"/>
          <w:numId w:val="21"/>
        </w:numPr>
      </w:pPr>
      <w:r>
        <w:t>Tourism policy and skills</w:t>
      </w:r>
    </w:p>
    <w:p w14:paraId="60F6B280" w14:textId="5EB3166E" w:rsidR="00EF705D" w:rsidRDefault="00EF705D" w:rsidP="00E00FE8">
      <w:pPr>
        <w:pStyle w:val="ListParagraph"/>
        <w:numPr>
          <w:ilvl w:val="0"/>
          <w:numId w:val="21"/>
        </w:numPr>
      </w:pPr>
      <w:r>
        <w:t>Biosecurity and market access</w:t>
      </w:r>
    </w:p>
    <w:p w14:paraId="4CDB3F2B" w14:textId="6BA3D7D3" w:rsidR="00EF705D" w:rsidRDefault="00EF705D" w:rsidP="00E00FE8">
      <w:pPr>
        <w:pStyle w:val="ListParagraph"/>
        <w:numPr>
          <w:ilvl w:val="0"/>
          <w:numId w:val="21"/>
        </w:numPr>
      </w:pPr>
      <w:r>
        <w:t>Skills and higher education policy reforms</w:t>
      </w:r>
    </w:p>
    <w:p w14:paraId="77B52C3D" w14:textId="69DDDCFA" w:rsidR="00EF705D" w:rsidRDefault="00EF705D" w:rsidP="00E00FE8">
      <w:pPr>
        <w:pStyle w:val="ListParagraph"/>
        <w:numPr>
          <w:ilvl w:val="0"/>
          <w:numId w:val="21"/>
        </w:numPr>
      </w:pPr>
      <w:r>
        <w:t>Social safety nets</w:t>
      </w:r>
    </w:p>
    <w:p w14:paraId="05E4AECD" w14:textId="6B54580B" w:rsidR="00EF705D" w:rsidRDefault="00EF705D" w:rsidP="00E00FE8">
      <w:pPr>
        <w:pStyle w:val="ListParagraph"/>
        <w:numPr>
          <w:ilvl w:val="0"/>
          <w:numId w:val="21"/>
        </w:numPr>
      </w:pPr>
      <w:r>
        <w:t>Public Private Partnerships</w:t>
      </w:r>
    </w:p>
    <w:p w14:paraId="4A50A97C" w14:textId="276E6510" w:rsidR="00EF705D" w:rsidRPr="00EF705D" w:rsidRDefault="00EF705D" w:rsidP="00EF705D">
      <w:pPr>
        <w:pStyle w:val="Heading4"/>
        <w:rPr>
          <w:color w:val="007C89" w:themeColor="accent6"/>
        </w:rPr>
      </w:pPr>
      <w:r w:rsidRPr="00EF705D">
        <w:rPr>
          <w:color w:val="007C89" w:themeColor="accent6"/>
        </w:rPr>
        <w:t>Step 3: Criteria for theme identification</w:t>
      </w:r>
    </w:p>
    <w:p w14:paraId="0392F07E" w14:textId="10C91E43" w:rsidR="00EF705D" w:rsidRDefault="0060486D" w:rsidP="00E00FE8">
      <w:pPr>
        <w:pStyle w:val="ListParagraph"/>
        <w:numPr>
          <w:ilvl w:val="0"/>
          <w:numId w:val="22"/>
        </w:numPr>
      </w:pPr>
      <w:r>
        <w:t>International Devel0opment policy priorities</w:t>
      </w:r>
    </w:p>
    <w:p w14:paraId="60AD5684" w14:textId="64142BE8" w:rsidR="0060486D" w:rsidRDefault="0060486D" w:rsidP="00E00FE8">
      <w:pPr>
        <w:pStyle w:val="ListParagraph"/>
        <w:numPr>
          <w:ilvl w:val="0"/>
          <w:numId w:val="22"/>
        </w:numPr>
      </w:pPr>
      <w:r>
        <w:t>Australia’s Southeast Asia Economic Strategy to 2040 priority sectors</w:t>
      </w:r>
    </w:p>
    <w:p w14:paraId="1AEAAE7A" w14:textId="13EC9BDB" w:rsidR="0060486D" w:rsidRDefault="004E723A" w:rsidP="00E00FE8">
      <w:pPr>
        <w:pStyle w:val="ListParagraph"/>
        <w:numPr>
          <w:ilvl w:val="0"/>
          <w:numId w:val="22"/>
        </w:numPr>
      </w:pPr>
      <w:r>
        <w:t>AGE capability ad interest</w:t>
      </w:r>
    </w:p>
    <w:p w14:paraId="383344C8" w14:textId="42654468" w:rsidR="004E723A" w:rsidRDefault="004E723A" w:rsidP="00E00FE8">
      <w:pPr>
        <w:pStyle w:val="ListParagraph"/>
        <w:numPr>
          <w:ilvl w:val="0"/>
          <w:numId w:val="22"/>
        </w:numPr>
      </w:pPr>
      <w:r>
        <w:t>Australia has a comparative advantage</w:t>
      </w:r>
    </w:p>
    <w:p w14:paraId="4CF164B6" w14:textId="6ACA8219" w:rsidR="004E723A" w:rsidRDefault="004E723A" w:rsidP="00E00FE8">
      <w:pPr>
        <w:pStyle w:val="ListParagraph"/>
        <w:numPr>
          <w:ilvl w:val="0"/>
          <w:numId w:val="22"/>
        </w:numPr>
      </w:pPr>
      <w:r>
        <w:t>SGE demand</w:t>
      </w:r>
    </w:p>
    <w:p w14:paraId="44872271" w14:textId="7C863FA6" w:rsidR="004E723A" w:rsidRDefault="004E723A" w:rsidP="00E00FE8">
      <w:pPr>
        <w:pStyle w:val="ListParagraph"/>
        <w:numPr>
          <w:ilvl w:val="0"/>
          <w:numId w:val="22"/>
        </w:numPr>
      </w:pPr>
      <w:r>
        <w:t>Post bilateral priorities</w:t>
      </w:r>
    </w:p>
    <w:p w14:paraId="76F3C7AA" w14:textId="3DECFB9B" w:rsidR="004E723A" w:rsidRDefault="00197D58" w:rsidP="00E00FE8">
      <w:pPr>
        <w:pStyle w:val="ListParagraph"/>
        <w:numPr>
          <w:ilvl w:val="0"/>
          <w:numId w:val="22"/>
        </w:numPr>
      </w:pPr>
      <w:r>
        <w:t>Ability to complement other DFAT programs</w:t>
      </w:r>
    </w:p>
    <w:p w14:paraId="28A03BD8" w14:textId="5C9E3843" w:rsidR="00197D58" w:rsidRPr="005016DD" w:rsidRDefault="00197D58" w:rsidP="005016DD">
      <w:pPr>
        <w:pStyle w:val="Heading4"/>
        <w:rPr>
          <w:color w:val="007C89" w:themeColor="accent6"/>
        </w:rPr>
      </w:pPr>
      <w:r w:rsidRPr="005016DD">
        <w:rPr>
          <w:color w:val="007C89" w:themeColor="accent6"/>
        </w:rPr>
        <w:t xml:space="preserve">Step 4: </w:t>
      </w:r>
      <w:r w:rsidR="005016DD" w:rsidRPr="005016DD">
        <w:rPr>
          <w:color w:val="007C89" w:themeColor="accent6"/>
        </w:rPr>
        <w:t>G2G priority themes</w:t>
      </w:r>
    </w:p>
    <w:p w14:paraId="1D938D90" w14:textId="77777777" w:rsidR="005016DD" w:rsidRDefault="005016DD" w:rsidP="00E00FE8">
      <w:pPr>
        <w:pStyle w:val="ListParagraph"/>
        <w:numPr>
          <w:ilvl w:val="0"/>
          <w:numId w:val="22"/>
        </w:numPr>
      </w:pPr>
      <w:r>
        <w:t>Climate change and energy transition</w:t>
      </w:r>
    </w:p>
    <w:p w14:paraId="40AA8D3A" w14:textId="77777777" w:rsidR="005016DD" w:rsidRDefault="005016DD" w:rsidP="00E00FE8">
      <w:pPr>
        <w:pStyle w:val="ListParagraph"/>
        <w:numPr>
          <w:ilvl w:val="0"/>
          <w:numId w:val="22"/>
        </w:numPr>
      </w:pPr>
      <w:r>
        <w:t>Education and skills</w:t>
      </w:r>
    </w:p>
    <w:p w14:paraId="69F8C196" w14:textId="77777777" w:rsidR="005016DD" w:rsidRDefault="005016DD" w:rsidP="00E00FE8">
      <w:pPr>
        <w:pStyle w:val="ListParagraph"/>
        <w:numPr>
          <w:ilvl w:val="0"/>
          <w:numId w:val="22"/>
        </w:numPr>
      </w:pPr>
      <w:r>
        <w:t>Sustainable agriculture and food security</w:t>
      </w:r>
    </w:p>
    <w:p w14:paraId="54313E29" w14:textId="4BF12C31" w:rsidR="00163F0B" w:rsidRPr="009D1231" w:rsidRDefault="005016DD" w:rsidP="00E00FE8">
      <w:pPr>
        <w:pStyle w:val="ListParagraph"/>
        <w:numPr>
          <w:ilvl w:val="0"/>
          <w:numId w:val="22"/>
        </w:numPr>
      </w:pPr>
      <w:r>
        <w:t xml:space="preserve">Effective and inclusive public institutions </w:t>
      </w:r>
    </w:p>
    <w:p w14:paraId="6FE3B70C" w14:textId="08CE64AB" w:rsidR="00DC403A" w:rsidRPr="00163F0B" w:rsidRDefault="00DC403A" w:rsidP="00163F0B">
      <w:pPr>
        <w:pStyle w:val="Heading3"/>
      </w:pPr>
      <w:r w:rsidRPr="00163F0B">
        <w:t xml:space="preserve">Figure 4: </w:t>
      </w:r>
      <w:r w:rsidR="00163F0B" w:rsidRPr="00163F0B">
        <w:t>Building capability</w:t>
      </w:r>
      <w:r w:rsidR="002C3B1A" w:rsidRPr="00163F0B">
        <w:t xml:space="preserve"> and </w:t>
      </w:r>
      <w:r w:rsidR="00163F0B" w:rsidRPr="00163F0B">
        <w:t>coordinating</w:t>
      </w:r>
      <w:r w:rsidR="002C3B1A" w:rsidRPr="00163F0B">
        <w:t xml:space="preserve"> with other </w:t>
      </w:r>
      <w:r w:rsidR="00163F0B" w:rsidRPr="00163F0B">
        <w:t>government-to-government programs (pg. 23)</w:t>
      </w:r>
    </w:p>
    <w:p w14:paraId="416F5C5C" w14:textId="4AB79B09" w:rsidR="00163F0B" w:rsidRPr="009D1231" w:rsidRDefault="00703B6B" w:rsidP="009D1231">
      <w:pPr>
        <w:pStyle w:val="Heading4"/>
        <w:rPr>
          <w:color w:val="007C89" w:themeColor="accent6"/>
        </w:rPr>
      </w:pPr>
      <w:r w:rsidRPr="009D1231">
        <w:rPr>
          <w:color w:val="007C89" w:themeColor="accent6"/>
        </w:rPr>
        <w:t xml:space="preserve">DFAT G2G </w:t>
      </w:r>
      <w:r w:rsidR="00F91F0E" w:rsidRPr="009D1231">
        <w:rPr>
          <w:color w:val="007C89" w:themeColor="accent6"/>
        </w:rPr>
        <w:t>Section will provide:</w:t>
      </w:r>
    </w:p>
    <w:p w14:paraId="6A6B5AEC" w14:textId="13185273" w:rsidR="00F91F0E" w:rsidRDefault="00F91F0E" w:rsidP="00E00FE8">
      <w:pPr>
        <w:pStyle w:val="ListParagraph"/>
        <w:numPr>
          <w:ilvl w:val="0"/>
          <w:numId w:val="22"/>
        </w:numPr>
      </w:pPr>
      <w:r>
        <w:t>Strategy/ program management</w:t>
      </w:r>
    </w:p>
    <w:p w14:paraId="07A55DB1" w14:textId="0D04E670" w:rsidR="00F91F0E" w:rsidRDefault="009233C3" w:rsidP="00E00FE8">
      <w:pPr>
        <w:pStyle w:val="ListParagraph"/>
        <w:numPr>
          <w:ilvl w:val="0"/>
          <w:numId w:val="22"/>
        </w:numPr>
      </w:pPr>
      <w:r>
        <w:t>AGE networks and relationship facilitation</w:t>
      </w:r>
    </w:p>
    <w:p w14:paraId="4858C217" w14:textId="579F42D2" w:rsidR="009233C3" w:rsidRDefault="009233C3" w:rsidP="00E00FE8">
      <w:pPr>
        <w:pStyle w:val="ListParagraph"/>
        <w:numPr>
          <w:ilvl w:val="0"/>
          <w:numId w:val="22"/>
        </w:numPr>
      </w:pPr>
      <w:r>
        <w:t xml:space="preserve">AGE and </w:t>
      </w:r>
      <w:proofErr w:type="gramStart"/>
      <w:r>
        <w:t>Post</w:t>
      </w:r>
      <w:proofErr w:type="gramEnd"/>
      <w:r>
        <w:t xml:space="preserve"> logistical/ administrative support</w:t>
      </w:r>
    </w:p>
    <w:p w14:paraId="2CD73741" w14:textId="0E55A4BA" w:rsidR="009233C3" w:rsidRDefault="009233C3" w:rsidP="00E00FE8">
      <w:pPr>
        <w:pStyle w:val="ListParagraph"/>
        <w:numPr>
          <w:ilvl w:val="0"/>
          <w:numId w:val="22"/>
        </w:numPr>
      </w:pPr>
      <w:r>
        <w:t>Aid effectiveness expertise</w:t>
      </w:r>
    </w:p>
    <w:p w14:paraId="36068317" w14:textId="65E4727B" w:rsidR="00F91F0E" w:rsidRDefault="009233C3" w:rsidP="00E00FE8">
      <w:pPr>
        <w:pStyle w:val="ListParagraph"/>
        <w:numPr>
          <w:ilvl w:val="0"/>
          <w:numId w:val="22"/>
        </w:numPr>
      </w:pPr>
      <w:r>
        <w:t>Partnership brokers</w:t>
      </w:r>
    </w:p>
    <w:p w14:paraId="75D91ACE" w14:textId="7EA7C541" w:rsidR="000D4C4D" w:rsidRPr="009D1231" w:rsidRDefault="000D4C4D" w:rsidP="009D1231">
      <w:pPr>
        <w:pStyle w:val="Heading4"/>
        <w:rPr>
          <w:color w:val="007C89" w:themeColor="accent6"/>
        </w:rPr>
      </w:pPr>
      <w:r w:rsidRPr="009D1231">
        <w:rPr>
          <w:color w:val="007C89" w:themeColor="accent6"/>
        </w:rPr>
        <w:t>DFAT regional/global programs (e.g. AWP, P4I, MAP, CCTCP, HSP, Resilient communities)</w:t>
      </w:r>
      <w:r w:rsidR="00745B6A" w:rsidRPr="009D1231">
        <w:rPr>
          <w:color w:val="007C89" w:themeColor="accent6"/>
        </w:rPr>
        <w:t xml:space="preserve"> indicative coordination and collaboration opportunities include:</w:t>
      </w:r>
    </w:p>
    <w:p w14:paraId="2DBB0645" w14:textId="0FB8C2BB" w:rsidR="00745B6A" w:rsidRDefault="00745B6A" w:rsidP="00E00FE8">
      <w:pPr>
        <w:pStyle w:val="ListParagraph"/>
        <w:numPr>
          <w:ilvl w:val="0"/>
          <w:numId w:val="22"/>
        </w:numPr>
      </w:pPr>
      <w:r>
        <w:t>Information sharing</w:t>
      </w:r>
    </w:p>
    <w:p w14:paraId="02F585D2" w14:textId="67A00CD7" w:rsidR="00745B6A" w:rsidRDefault="00745B6A" w:rsidP="00E00FE8">
      <w:pPr>
        <w:pStyle w:val="ListParagraph"/>
        <w:numPr>
          <w:ilvl w:val="0"/>
          <w:numId w:val="22"/>
        </w:numPr>
      </w:pPr>
      <w:r>
        <w:t>Deconflict focus areas</w:t>
      </w:r>
    </w:p>
    <w:p w14:paraId="26731961" w14:textId="2EE3900C" w:rsidR="00745B6A" w:rsidRDefault="009446BE" w:rsidP="00E00FE8">
      <w:pPr>
        <w:pStyle w:val="ListParagraph"/>
        <w:numPr>
          <w:ilvl w:val="0"/>
          <w:numId w:val="22"/>
        </w:numPr>
      </w:pPr>
      <w:r>
        <w:t>Cross-program learning</w:t>
      </w:r>
    </w:p>
    <w:p w14:paraId="5E3A91DF" w14:textId="649623FE" w:rsidR="009446BE" w:rsidRDefault="009446BE" w:rsidP="00E00FE8">
      <w:pPr>
        <w:pStyle w:val="ListParagraph"/>
        <w:numPr>
          <w:ilvl w:val="0"/>
          <w:numId w:val="22"/>
        </w:numPr>
      </w:pPr>
      <w:r>
        <w:lastRenderedPageBreak/>
        <w:t>Input into AGE concept formulation</w:t>
      </w:r>
    </w:p>
    <w:p w14:paraId="7A3864E0" w14:textId="662E9EA1" w:rsidR="009446BE" w:rsidRDefault="009446BE" w:rsidP="00E00FE8">
      <w:pPr>
        <w:pStyle w:val="ListParagraph"/>
        <w:numPr>
          <w:ilvl w:val="0"/>
          <w:numId w:val="22"/>
        </w:numPr>
      </w:pPr>
      <w:r>
        <w:t>Share access to experts</w:t>
      </w:r>
    </w:p>
    <w:p w14:paraId="000058DC" w14:textId="536CAE28" w:rsidR="009446BE" w:rsidRDefault="009446BE" w:rsidP="00E00FE8">
      <w:pPr>
        <w:pStyle w:val="ListParagraph"/>
        <w:numPr>
          <w:ilvl w:val="0"/>
          <w:numId w:val="22"/>
        </w:numPr>
      </w:pPr>
      <w:r>
        <w:t>Common standards and approaches over time</w:t>
      </w:r>
    </w:p>
    <w:p w14:paraId="4CCDF8AC" w14:textId="463836FD" w:rsidR="009446BE" w:rsidRDefault="009446BE" w:rsidP="00E00FE8">
      <w:pPr>
        <w:pStyle w:val="ListParagraph"/>
        <w:numPr>
          <w:ilvl w:val="0"/>
          <w:numId w:val="22"/>
        </w:numPr>
      </w:pPr>
      <w:r>
        <w:t>Buy-into G2G services</w:t>
      </w:r>
    </w:p>
    <w:p w14:paraId="3012A497" w14:textId="38AC1458" w:rsidR="00B01742" w:rsidRPr="009D1231" w:rsidRDefault="009446BE" w:rsidP="009D1231">
      <w:pPr>
        <w:pStyle w:val="Heading4"/>
        <w:rPr>
          <w:color w:val="007C89" w:themeColor="accent6"/>
        </w:rPr>
      </w:pPr>
      <w:r w:rsidRPr="009D1231">
        <w:rPr>
          <w:color w:val="007C89" w:themeColor="accent6"/>
        </w:rPr>
        <w:t>Offic</w:t>
      </w:r>
      <w:r w:rsidR="00B01742" w:rsidRPr="009D1231">
        <w:rPr>
          <w:color w:val="007C89" w:themeColor="accent6"/>
        </w:rPr>
        <w:t>e of Southeast Asia (bilateral programs</w:t>
      </w:r>
      <w:r w:rsidR="00364BEC" w:rsidRPr="009D1231">
        <w:rPr>
          <w:color w:val="007C89" w:themeColor="accent6"/>
        </w:rPr>
        <w:t xml:space="preserve"> and</w:t>
      </w:r>
      <w:r w:rsidR="00B01742" w:rsidRPr="009D1231">
        <w:rPr>
          <w:color w:val="007C89" w:themeColor="accent6"/>
        </w:rPr>
        <w:t xml:space="preserve"> Canberra policy sections) </w:t>
      </w:r>
      <w:r w:rsidR="00B01742" w:rsidRPr="009D1231">
        <w:rPr>
          <w:color w:val="007C89" w:themeColor="accent6"/>
        </w:rPr>
        <w:t>indicative coordination and collaboration opportunities include:</w:t>
      </w:r>
    </w:p>
    <w:p w14:paraId="6EFD71E8" w14:textId="7123365B" w:rsidR="009446BE" w:rsidRDefault="00364BEC" w:rsidP="00E00FE8">
      <w:pPr>
        <w:pStyle w:val="ListParagraph"/>
        <w:numPr>
          <w:ilvl w:val="0"/>
          <w:numId w:val="23"/>
        </w:numPr>
      </w:pPr>
      <w:r>
        <w:t>Information sharing with bilateral programs</w:t>
      </w:r>
    </w:p>
    <w:p w14:paraId="04378793" w14:textId="41E5C536" w:rsidR="00364BEC" w:rsidRDefault="00364BEC" w:rsidP="00E00FE8">
      <w:pPr>
        <w:pStyle w:val="ListParagraph"/>
        <w:numPr>
          <w:ilvl w:val="0"/>
          <w:numId w:val="23"/>
        </w:numPr>
      </w:pPr>
      <w:r>
        <w:t>AGE and bilateral program joint work planning</w:t>
      </w:r>
    </w:p>
    <w:p w14:paraId="65FFCF34" w14:textId="184B2961" w:rsidR="00364BEC" w:rsidRDefault="00364BEC" w:rsidP="00E00FE8">
      <w:pPr>
        <w:pStyle w:val="ListParagraph"/>
        <w:numPr>
          <w:ilvl w:val="0"/>
          <w:numId w:val="23"/>
        </w:numPr>
      </w:pPr>
      <w:r>
        <w:t>Cross-program learning</w:t>
      </w:r>
    </w:p>
    <w:p w14:paraId="28A73F59" w14:textId="3853E4D2" w:rsidR="00364BEC" w:rsidRDefault="00CE0B26" w:rsidP="00E00FE8">
      <w:pPr>
        <w:pStyle w:val="ListParagraph"/>
        <w:numPr>
          <w:ilvl w:val="0"/>
          <w:numId w:val="23"/>
        </w:numPr>
      </w:pPr>
      <w:r>
        <w:t>Bilateral program Input into partnership/ activity designs</w:t>
      </w:r>
    </w:p>
    <w:p w14:paraId="5078D4F7" w14:textId="2C72457D" w:rsidR="00CE0B26" w:rsidRDefault="00CE0B26" w:rsidP="00E00FE8">
      <w:pPr>
        <w:pStyle w:val="ListParagraph"/>
        <w:numPr>
          <w:ilvl w:val="0"/>
          <w:numId w:val="23"/>
        </w:numPr>
      </w:pPr>
      <w:r>
        <w:t>Facilitate programs connections with SGEs</w:t>
      </w:r>
    </w:p>
    <w:p w14:paraId="63EC3032" w14:textId="4F159CC4" w:rsidR="00CE0B26" w:rsidRDefault="00CE0B26" w:rsidP="00E00FE8">
      <w:pPr>
        <w:pStyle w:val="ListParagraph"/>
        <w:numPr>
          <w:ilvl w:val="0"/>
          <w:numId w:val="23"/>
        </w:numPr>
      </w:pPr>
      <w:r>
        <w:t>Joint learning events</w:t>
      </w:r>
    </w:p>
    <w:p w14:paraId="7995D379" w14:textId="77A1F190" w:rsidR="009D1231" w:rsidRDefault="009D1231" w:rsidP="00E00FE8">
      <w:pPr>
        <w:pStyle w:val="ListParagraph"/>
        <w:numPr>
          <w:ilvl w:val="0"/>
          <w:numId w:val="23"/>
        </w:numPr>
      </w:pPr>
      <w:r>
        <w:t>Posts/ bilateral programs debrief AGEs on political economy</w:t>
      </w:r>
    </w:p>
    <w:p w14:paraId="615A5DB3" w14:textId="23D45379" w:rsidR="009D1231" w:rsidRDefault="009D1231" w:rsidP="00E00FE8">
      <w:pPr>
        <w:pStyle w:val="ListParagraph"/>
        <w:numPr>
          <w:ilvl w:val="0"/>
          <w:numId w:val="23"/>
        </w:numPr>
      </w:pPr>
      <w:r>
        <w:t>Buy-into G2G services</w:t>
      </w:r>
    </w:p>
    <w:p w14:paraId="4A5041D4" w14:textId="1D34525A" w:rsidR="00182697" w:rsidRPr="009D1231" w:rsidRDefault="00373F41" w:rsidP="009D1231">
      <w:pPr>
        <w:pStyle w:val="Heading3"/>
      </w:pPr>
      <w:r w:rsidRPr="009D1231">
        <w:t>Figure 5</w:t>
      </w:r>
      <w:r w:rsidR="009D1231" w:rsidRPr="009D1231">
        <w:t>:</w:t>
      </w:r>
      <w:r w:rsidRPr="009D1231">
        <w:t xml:space="preserve"> </w:t>
      </w:r>
      <w:r w:rsidR="00182697" w:rsidRPr="009D1231">
        <w:t>Organisational chart for the managing contractor team</w:t>
      </w:r>
      <w:r w:rsidR="009D1231" w:rsidRPr="009D1231">
        <w:t xml:space="preserve"> (pg. 27)</w:t>
      </w:r>
    </w:p>
    <w:p w14:paraId="14A86C66" w14:textId="1D369738" w:rsidR="009D1231" w:rsidRDefault="00872AF7" w:rsidP="00D02535">
      <w:pPr>
        <w:pStyle w:val="BodyText"/>
      </w:pPr>
      <w:r>
        <w:t>Executive Director – reports to DFAT G2G Section Director</w:t>
      </w:r>
    </w:p>
    <w:p w14:paraId="7C93D18F" w14:textId="6ABF8AAA" w:rsidR="00872AF7" w:rsidRDefault="00872AF7" w:rsidP="00D02535">
      <w:pPr>
        <w:pStyle w:val="BodyText"/>
      </w:pPr>
      <w:r>
        <w:t xml:space="preserve">GEDSI Manager, Partnerships Manager, Operations Manager – report to </w:t>
      </w:r>
      <w:r w:rsidR="00AD0AA6">
        <w:t>Executive Director</w:t>
      </w:r>
    </w:p>
    <w:p w14:paraId="5864F7B8" w14:textId="451D395D" w:rsidR="00AD0AA6" w:rsidRDefault="00AD0AA6" w:rsidP="00D02535">
      <w:pPr>
        <w:pStyle w:val="BodyText"/>
      </w:pPr>
      <w:r>
        <w:t xml:space="preserve">Partnerships Team, MEL Lead, Communications and Knowledge Management Lead – report to </w:t>
      </w:r>
      <w:r w:rsidR="00AE713F">
        <w:t>Partnerships Man</w:t>
      </w:r>
      <w:r w:rsidR="00CC11C4">
        <w:t>a</w:t>
      </w:r>
      <w:r w:rsidR="00AE713F">
        <w:t>ger</w:t>
      </w:r>
    </w:p>
    <w:p w14:paraId="61FECB53" w14:textId="2115E434" w:rsidR="00AE713F" w:rsidRDefault="00AE713F" w:rsidP="00D02535">
      <w:pPr>
        <w:pStyle w:val="BodyText"/>
      </w:pPr>
      <w:r>
        <w:t>Operations Support Team – report to Operations Manager</w:t>
      </w:r>
    </w:p>
    <w:p w14:paraId="6BFB7824" w14:textId="4B4CD750" w:rsidR="00AE713F" w:rsidRDefault="00AE713F" w:rsidP="00D02535">
      <w:pPr>
        <w:pStyle w:val="BodyText"/>
      </w:pPr>
      <w:r>
        <w:t>G2G Technical Team, including Aid Effectiveness Pool, M</w:t>
      </w:r>
      <w:r w:rsidR="00CC11C4">
        <w:t>&amp;E, Climate Change, Communications, Partnership Brokering Pool, Region-based Partnership Brokers, in-Australia Partnership Brokers – report to Operations Manager</w:t>
      </w:r>
    </w:p>
    <w:p w14:paraId="4E0367BF" w14:textId="7AC92F70" w:rsidR="00945A56" w:rsidRPr="00A453BA" w:rsidRDefault="00945A56" w:rsidP="00A453BA">
      <w:pPr>
        <w:pStyle w:val="Heading3"/>
      </w:pPr>
      <w:r w:rsidRPr="00A453BA">
        <w:t xml:space="preserve">Figure 6: </w:t>
      </w:r>
      <w:r w:rsidR="000A5952" w:rsidRPr="00A453BA">
        <w:t>SEAG2G planning and delivery workflow</w:t>
      </w:r>
      <w:r w:rsidR="00A453BA" w:rsidRPr="00A453BA">
        <w:t xml:space="preserve"> (pg. 29) </w:t>
      </w:r>
    </w:p>
    <w:p w14:paraId="247B01DB" w14:textId="346001B7" w:rsidR="00A453BA" w:rsidRPr="00BB7203" w:rsidRDefault="007B2BAE" w:rsidP="00BB7203">
      <w:pPr>
        <w:pStyle w:val="Heading4"/>
        <w:rPr>
          <w:color w:val="007C89" w:themeColor="accent6"/>
        </w:rPr>
      </w:pPr>
      <w:r w:rsidRPr="00BB7203">
        <w:rPr>
          <w:color w:val="007C89" w:themeColor="accent6"/>
        </w:rPr>
        <w:t>Planning Flow</w:t>
      </w:r>
    </w:p>
    <w:p w14:paraId="4E61D109" w14:textId="7DD60F6A" w:rsidR="00145F43" w:rsidRDefault="007B2BAE" w:rsidP="0007433A">
      <w:pPr>
        <w:pStyle w:val="BodyText"/>
      </w:pPr>
      <w:r>
        <w:t>Step 1: Design and Quality Assurance Process Completed</w:t>
      </w:r>
      <w:r w:rsidR="0007433A">
        <w:t>; A</w:t>
      </w:r>
      <w:r w:rsidR="00145F43">
        <w:t>GE partner, with G2G implementation team support, finalises design, workplan and budget</w:t>
      </w:r>
    </w:p>
    <w:p w14:paraId="6511740E" w14:textId="4E9695B3" w:rsidR="007B2BAE" w:rsidRDefault="00826E6A" w:rsidP="00D02535">
      <w:pPr>
        <w:pStyle w:val="BodyText"/>
      </w:pPr>
      <w:r>
        <w:t>Step 2: Types and Level of G2G Support Confirmed</w:t>
      </w:r>
      <w:r w:rsidR="0007433A">
        <w:t xml:space="preserve">; AGE partner and G2G implementation </w:t>
      </w:r>
      <w:r w:rsidR="005C7FF0">
        <w:t xml:space="preserve">team agree and document (a) Activities to be managed directly by the AGE partner </w:t>
      </w:r>
      <w:r w:rsidR="00DE3A6C">
        <w:t xml:space="preserve">(e.g. salaries for seconded staff), (b) Support to be provided </w:t>
      </w:r>
      <w:r w:rsidR="00161B1E">
        <w:t xml:space="preserve">by the G2G </w:t>
      </w:r>
      <w:r w:rsidR="00B72DD4">
        <w:t>implementation team (e.g. travel and logistics)</w:t>
      </w:r>
    </w:p>
    <w:p w14:paraId="23AA107E" w14:textId="2954A9C2" w:rsidR="00826E6A" w:rsidRPr="00BB7203" w:rsidRDefault="00826E6A" w:rsidP="00BB7203">
      <w:pPr>
        <w:pStyle w:val="Heading4"/>
        <w:rPr>
          <w:color w:val="007C89" w:themeColor="accent6"/>
        </w:rPr>
      </w:pPr>
      <w:r w:rsidRPr="00BB7203">
        <w:rPr>
          <w:color w:val="007C89" w:themeColor="accent6"/>
        </w:rPr>
        <w:t>Delivery Flow</w:t>
      </w:r>
    </w:p>
    <w:p w14:paraId="3905EFCC" w14:textId="4373D453" w:rsidR="00826E6A" w:rsidRDefault="00826E6A" w:rsidP="00D02535">
      <w:pPr>
        <w:pStyle w:val="BodyText"/>
      </w:pPr>
      <w:r>
        <w:t>Step 3: Funding Released to AGE Partner</w:t>
      </w:r>
      <w:r w:rsidR="00B72DD4">
        <w:t xml:space="preserve">; DFAT releases funds </w:t>
      </w:r>
      <w:r w:rsidR="0053385A">
        <w:t>to AGE partner for activities to be managed directly</w:t>
      </w:r>
    </w:p>
    <w:p w14:paraId="256697E4" w14:textId="0E6079CF" w:rsidR="00826E6A" w:rsidRDefault="00826E6A" w:rsidP="00D02535">
      <w:pPr>
        <w:pStyle w:val="BodyText"/>
      </w:pPr>
      <w:r>
        <w:t>Step 4: Activity Preparation</w:t>
      </w:r>
      <w:r w:rsidR="0053385A">
        <w:t xml:space="preserve">; </w:t>
      </w:r>
      <w:r w:rsidR="005A55BF">
        <w:t xml:space="preserve">AGE partner plans and schedules activities and communicates </w:t>
      </w:r>
      <w:r w:rsidR="006E0E86">
        <w:t>details to G2G implementation team</w:t>
      </w:r>
    </w:p>
    <w:p w14:paraId="56273824" w14:textId="0B88BFD0" w:rsidR="00826E6A" w:rsidRDefault="00826E6A" w:rsidP="00D02535">
      <w:pPr>
        <w:pStyle w:val="BodyText"/>
      </w:pPr>
      <w:r>
        <w:t xml:space="preserve">Step 5: </w:t>
      </w:r>
      <w:r w:rsidR="00BB7203">
        <w:t>Logistical Support</w:t>
      </w:r>
      <w:r w:rsidR="006E0E86">
        <w:t xml:space="preserve">; G2G implementation </w:t>
      </w:r>
      <w:r w:rsidR="00065200">
        <w:t>team procures suppliers, supports administrative aspects and other agreed duties</w:t>
      </w:r>
    </w:p>
    <w:p w14:paraId="1B895568" w14:textId="76A6777D" w:rsidR="00BB7203" w:rsidRDefault="00BB7203" w:rsidP="00D02535">
      <w:pPr>
        <w:pStyle w:val="BodyText"/>
      </w:pPr>
      <w:r>
        <w:t>Step 6: Reporting</w:t>
      </w:r>
      <w:r w:rsidR="00065200">
        <w:t>; G2G implementation team</w:t>
      </w:r>
      <w:r w:rsidR="009472A3">
        <w:t xml:space="preserve"> provides support on reporting and M&amp;E requirements as needed</w:t>
      </w:r>
    </w:p>
    <w:p w14:paraId="16A06FBC" w14:textId="34374E43" w:rsidR="00BB7203" w:rsidRDefault="00BB7203" w:rsidP="00D02535">
      <w:pPr>
        <w:pStyle w:val="BodyText"/>
      </w:pPr>
      <w:r>
        <w:t>Step 7: Financial Reporting</w:t>
      </w:r>
      <w:r w:rsidR="005E0C92">
        <w:t>; G2G implementation team</w:t>
      </w:r>
      <w:r w:rsidR="001522C0">
        <w:t xml:space="preserve"> provides expenditure reporting to AGE and DFAT. DFAT reimburses managing contractor as per standard process.</w:t>
      </w:r>
    </w:p>
    <w:p w14:paraId="32647BD3" w14:textId="77777777" w:rsidR="00425B2F" w:rsidRDefault="00425B2F" w:rsidP="00D02535">
      <w:pPr>
        <w:pStyle w:val="BodyText"/>
      </w:pPr>
    </w:p>
    <w:p w14:paraId="23A4938C" w14:textId="71059AB7" w:rsidR="00DB4363" w:rsidRPr="00425B2F" w:rsidRDefault="00DB4363" w:rsidP="00DD7EC4">
      <w:pPr>
        <w:pStyle w:val="Heading3"/>
      </w:pPr>
      <w:r w:rsidRPr="00425B2F">
        <w:lastRenderedPageBreak/>
        <w:t xml:space="preserve">Figure 7: </w:t>
      </w:r>
      <w:r w:rsidR="00560D91" w:rsidRPr="00425B2F">
        <w:t>Country level selection process</w:t>
      </w:r>
      <w:r w:rsidR="002173D4" w:rsidRPr="00425B2F">
        <w:t xml:space="preserve"> </w:t>
      </w:r>
      <w:r w:rsidR="00425B2F" w:rsidRPr="00425B2F">
        <w:t>(pg. 31)</w:t>
      </w:r>
    </w:p>
    <w:p w14:paraId="62EC0C74" w14:textId="5A8E624C" w:rsidR="00DB4363" w:rsidRDefault="00F20D47" w:rsidP="00D02535">
      <w:pPr>
        <w:pStyle w:val="BodyText"/>
      </w:pPr>
      <w:r>
        <w:t>Initially, the</w:t>
      </w:r>
      <w:r w:rsidR="003C788F">
        <w:t xml:space="preserve"> G2G Executive Steering Committee sets forward-looking geographic, thematic spread and weighting for country and core partner workstreams (</w:t>
      </w:r>
      <w:r w:rsidR="002B234F">
        <w:t xml:space="preserve">the </w:t>
      </w:r>
      <w:r w:rsidR="003C788F">
        <w:t>Strategic Framework)</w:t>
      </w:r>
      <w:r>
        <w:t xml:space="preserve">. </w:t>
      </w:r>
      <w:r w:rsidR="002B234F">
        <w:t>Then, a</w:t>
      </w:r>
      <w:r>
        <w:t xml:space="preserve"> G2G call for country-level activity requests </w:t>
      </w:r>
      <w:r w:rsidR="009D165D">
        <w:t xml:space="preserve">is released to Posts; ongoing call for activity requests </w:t>
      </w:r>
      <w:r w:rsidR="002B234F">
        <w:t xml:space="preserve">with two approval process scheduled annually. </w:t>
      </w:r>
    </w:p>
    <w:p w14:paraId="7CD31426" w14:textId="71E7A678" w:rsidR="00325B63" w:rsidRPr="005144B6" w:rsidRDefault="00325B63" w:rsidP="005144B6">
      <w:pPr>
        <w:pStyle w:val="Heading4"/>
        <w:rPr>
          <w:color w:val="007C89" w:themeColor="accent6"/>
        </w:rPr>
      </w:pPr>
      <w:r w:rsidRPr="005144B6">
        <w:rPr>
          <w:color w:val="007C89" w:themeColor="accent6"/>
        </w:rPr>
        <w:t>Process 1: Planned and scheduled activities</w:t>
      </w:r>
    </w:p>
    <w:p w14:paraId="5A4F4930" w14:textId="47F75F3A" w:rsidR="00325B63" w:rsidRDefault="00325B63" w:rsidP="00D02535">
      <w:pPr>
        <w:pStyle w:val="BodyText"/>
      </w:pPr>
      <w:r>
        <w:t xml:space="preserve">Step 1: </w:t>
      </w:r>
      <w:r w:rsidR="00C5327C">
        <w:t xml:space="preserve">Pre-submission support; DFAT G2G </w:t>
      </w:r>
      <w:r w:rsidR="003F2FC8">
        <w:t xml:space="preserve">Section and G2G Implementation team </w:t>
      </w:r>
      <w:r w:rsidR="005144B6">
        <w:t xml:space="preserve">provide AGE partner matching support, facilitate </w:t>
      </w:r>
      <w:r w:rsidR="00CA6A32">
        <w:t>initial Post/SGE/AGE partnership discussions and provide technical support for activity development.</w:t>
      </w:r>
    </w:p>
    <w:p w14:paraId="29C41F55" w14:textId="252387BC" w:rsidR="00CA6A32" w:rsidRDefault="00CA6A32" w:rsidP="00D02535">
      <w:pPr>
        <w:pStyle w:val="BodyText"/>
      </w:pPr>
      <w:r>
        <w:t xml:space="preserve">Step 2: </w:t>
      </w:r>
      <w:r w:rsidR="001A3F54">
        <w:t xml:space="preserve">Submission; Posts, SGEs and AGE develop activity requests and </w:t>
      </w:r>
      <w:r w:rsidR="006D3033">
        <w:t>against indicative allocations and criteria (one page template provided)</w:t>
      </w:r>
    </w:p>
    <w:p w14:paraId="27069B98" w14:textId="289C9362" w:rsidR="006D3033" w:rsidRDefault="006D3033" w:rsidP="00D02535">
      <w:pPr>
        <w:pStyle w:val="BodyText"/>
      </w:pPr>
      <w:r>
        <w:t xml:space="preserve">Step 3: Initial Screening; DFAT G2G Section and </w:t>
      </w:r>
      <w:r w:rsidR="00C54700">
        <w:t xml:space="preserve">conducts initial screening of activity requests and refers to G2G </w:t>
      </w:r>
      <w:r w:rsidR="005B0625">
        <w:t xml:space="preserve">Implementation </w:t>
      </w:r>
      <w:r w:rsidR="00C54700">
        <w:t>team (DFAT G2G Section and Posts discuss requests as needed).</w:t>
      </w:r>
    </w:p>
    <w:p w14:paraId="1FF6651E" w14:textId="313AE6CF" w:rsidR="00B72741" w:rsidRDefault="00B72741" w:rsidP="00D02535">
      <w:pPr>
        <w:pStyle w:val="BodyText"/>
      </w:pPr>
      <w:r>
        <w:t>Step 4: Assessment</w:t>
      </w:r>
      <w:r w:rsidR="00810511">
        <w:t xml:space="preserve">; </w:t>
      </w:r>
      <w:r>
        <w:t>G2G Implementation team</w:t>
      </w:r>
      <w:r w:rsidR="00D766A2">
        <w:t xml:space="preserve"> </w:t>
      </w:r>
      <w:r w:rsidR="0091219F">
        <w:t xml:space="preserve">conducts assessment of requests and makes recommendation </w:t>
      </w:r>
      <w:r w:rsidR="009A5EDF">
        <w:t xml:space="preserve">to DFAT G2G Section </w:t>
      </w:r>
      <w:r w:rsidR="00810511">
        <w:t>for consideration and approval</w:t>
      </w:r>
    </w:p>
    <w:p w14:paraId="3FD9497B" w14:textId="33127A0B" w:rsidR="00810511" w:rsidRDefault="00810511" w:rsidP="00D02535">
      <w:pPr>
        <w:pStyle w:val="BodyText"/>
      </w:pPr>
      <w:r>
        <w:t xml:space="preserve">Step 5: Approval; DFAT G2G Section considers </w:t>
      </w:r>
      <w:r w:rsidR="00294605">
        <w:t>requests and approves activities or refers requests to AS OSA as necessary</w:t>
      </w:r>
    </w:p>
    <w:p w14:paraId="56B434E2" w14:textId="29BF8FAF" w:rsidR="00294605" w:rsidRDefault="00294605" w:rsidP="00D02535">
      <w:pPr>
        <w:pStyle w:val="BodyText"/>
      </w:pPr>
      <w:r>
        <w:t xml:space="preserve">Step 6: </w:t>
      </w:r>
      <w:r w:rsidR="00501982">
        <w:t>DFAT G2G Section notifies Posts of outcome</w:t>
      </w:r>
      <w:r w:rsidR="00E013E0">
        <w:t xml:space="preserve">. If not approved, G2G </w:t>
      </w:r>
      <w:r w:rsidR="00A609AB">
        <w:t>I</w:t>
      </w:r>
      <w:r w:rsidR="00E013E0">
        <w:t xml:space="preserve">mplementation team </w:t>
      </w:r>
      <w:r w:rsidR="00A609AB">
        <w:t>work</w:t>
      </w:r>
      <w:r w:rsidR="00963F4C">
        <w:t>s</w:t>
      </w:r>
      <w:r w:rsidR="00A609AB">
        <w:t xml:space="preserve"> with Posts and AGEs to re formulate requests for future calls for activities. If approved, </w:t>
      </w:r>
      <w:r w:rsidR="00963F4C">
        <w:t xml:space="preserve">G2G </w:t>
      </w:r>
      <w:r w:rsidR="005B0625">
        <w:t xml:space="preserve">Implementation </w:t>
      </w:r>
      <w:r w:rsidR="00963F4C">
        <w:t xml:space="preserve">team will support design and quality assurance processes (M&amp;E, GEDSI, climate change integration) prior to implementation phase. </w:t>
      </w:r>
    </w:p>
    <w:p w14:paraId="5B53471B" w14:textId="6C2C7A81" w:rsidR="00CF4FCC" w:rsidRPr="008051EE" w:rsidRDefault="008051EE" w:rsidP="008051EE">
      <w:pPr>
        <w:pStyle w:val="Heading4"/>
        <w:rPr>
          <w:color w:val="007C89" w:themeColor="accent6"/>
        </w:rPr>
      </w:pPr>
      <w:r w:rsidRPr="008051EE">
        <w:rPr>
          <w:color w:val="007C89" w:themeColor="accent6"/>
        </w:rPr>
        <w:t>Process 2: Urgent and immediate priorities</w:t>
      </w:r>
    </w:p>
    <w:p w14:paraId="0C64749F" w14:textId="55732C92" w:rsidR="008051EE" w:rsidRDefault="005029BB" w:rsidP="00D02535">
      <w:pPr>
        <w:pStyle w:val="BodyText"/>
      </w:pPr>
      <w:r>
        <w:t>Step 1: Posts submit out-of-session requests</w:t>
      </w:r>
    </w:p>
    <w:p w14:paraId="157377D2" w14:textId="64AD1963" w:rsidR="005029BB" w:rsidRDefault="005029BB" w:rsidP="00D02535">
      <w:pPr>
        <w:pStyle w:val="BodyText"/>
      </w:pPr>
      <w:r>
        <w:t>Step 2: Initial screening; Joint Management team conducts initial screening of activity requests and refers to G2G implementation team</w:t>
      </w:r>
      <w:r w:rsidR="004D74DF">
        <w:t xml:space="preserve"> (DFAT G2G Section and Posts discuss requests as needed). Th</w:t>
      </w:r>
      <w:r w:rsidR="00536946">
        <w:t>e G2G Implementation team will then apply Process 1, Step 4</w:t>
      </w:r>
      <w:r w:rsidR="00307C45">
        <w:t xml:space="preserve"> onwards.</w:t>
      </w:r>
    </w:p>
    <w:p w14:paraId="018FBC7F" w14:textId="77777777" w:rsidR="005704FC" w:rsidRDefault="005704FC" w:rsidP="00D02535">
      <w:pPr>
        <w:pStyle w:val="BodyText"/>
      </w:pPr>
    </w:p>
    <w:sectPr w:rsidR="005704FC" w:rsidSect="000938D1">
      <w:headerReference w:type="default" r:id="rId56"/>
      <w:pgSz w:w="11906" w:h="16838" w:code="9"/>
      <w:pgMar w:top="1701" w:right="1134" w:bottom="1418" w:left="1134" w:header="425" w:footer="567"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04720" w14:textId="77777777" w:rsidR="004038C9" w:rsidRDefault="004038C9" w:rsidP="00D37B04">
      <w:r>
        <w:separator/>
      </w:r>
    </w:p>
  </w:endnote>
  <w:endnote w:type="continuationSeparator" w:id="0">
    <w:p w14:paraId="2D124C72" w14:textId="77777777" w:rsidR="004038C9" w:rsidRDefault="004038C9" w:rsidP="00D37B04">
      <w:r>
        <w:continuationSeparator/>
      </w:r>
    </w:p>
  </w:endnote>
  <w:endnote w:type="continuationNotice" w:id="1">
    <w:p w14:paraId="7CD0B1FA" w14:textId="77777777" w:rsidR="004038C9" w:rsidRDefault="004038C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quot;Calibri Light&quo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96725" w14:textId="40BE657A" w:rsidR="004C20C3" w:rsidRPr="00670955" w:rsidRDefault="004C20C3" w:rsidP="00670955">
    <w:pPr>
      <w:pStyle w:val="Footer"/>
      <w:ind w:left="720" w:right="-1"/>
      <w:jc w:val="right"/>
      <w:rPr>
        <w:rFonts w:ascii="Calibri" w:hAnsi="Calibri" w:cs="Calibri"/>
        <w:b/>
        <w:bCs/>
      </w:rPr>
    </w:pPr>
    <w:r w:rsidRPr="00670955">
      <w:rPr>
        <w:rFonts w:ascii="Calibri" w:hAnsi="Calibri" w:cs="Calibri"/>
        <w:b/>
        <w:bCs/>
      </w:rPr>
      <w:fldChar w:fldCharType="begin"/>
    </w:r>
    <w:r w:rsidRPr="00670955">
      <w:rPr>
        <w:rFonts w:ascii="Calibri" w:hAnsi="Calibri" w:cs="Calibri"/>
        <w:b/>
        <w:bCs/>
      </w:rPr>
      <w:instrText xml:space="preserve"> PAGE   \* MERGEFORMAT </w:instrText>
    </w:r>
    <w:r w:rsidRPr="00670955">
      <w:rPr>
        <w:rFonts w:ascii="Calibri" w:hAnsi="Calibri" w:cs="Calibri"/>
        <w:b/>
        <w:bCs/>
      </w:rPr>
      <w:fldChar w:fldCharType="separate"/>
    </w:r>
    <w:r w:rsidRPr="00670955">
      <w:rPr>
        <w:rFonts w:ascii="Calibri" w:hAnsi="Calibri" w:cs="Calibri"/>
        <w:b/>
        <w:bCs/>
        <w:noProof/>
      </w:rPr>
      <w:t>1</w:t>
    </w:r>
    <w:r w:rsidRPr="00670955">
      <w:rPr>
        <w:rFonts w:ascii="Calibri" w:hAnsi="Calibri" w:cs="Calibri"/>
        <w:b/>
        <w:bCs/>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8E08D" w14:textId="77777777" w:rsidR="000274E2" w:rsidRPr="00670955" w:rsidRDefault="000274E2" w:rsidP="00670955">
    <w:pPr>
      <w:pStyle w:val="Footer"/>
      <w:ind w:left="720" w:right="-1"/>
      <w:jc w:val="right"/>
      <w:rPr>
        <w:rFonts w:ascii="Calibri" w:hAnsi="Calibri" w:cs="Calibri"/>
        <w:b/>
        <w:bCs/>
      </w:rPr>
    </w:pPr>
    <w:r w:rsidRPr="00670955">
      <w:rPr>
        <w:rFonts w:ascii="Calibri" w:hAnsi="Calibri" w:cs="Calibri"/>
        <w:b/>
        <w:bCs/>
      </w:rPr>
      <w:fldChar w:fldCharType="begin"/>
    </w:r>
    <w:r w:rsidRPr="00670955">
      <w:rPr>
        <w:rFonts w:ascii="Calibri" w:hAnsi="Calibri" w:cs="Calibri"/>
        <w:b/>
        <w:bCs/>
      </w:rPr>
      <w:instrText xml:space="preserve"> PAGE   \* MERGEFORMAT </w:instrText>
    </w:r>
    <w:r w:rsidRPr="00670955">
      <w:rPr>
        <w:rFonts w:ascii="Calibri" w:hAnsi="Calibri" w:cs="Calibri"/>
        <w:b/>
        <w:bCs/>
      </w:rPr>
      <w:fldChar w:fldCharType="separate"/>
    </w:r>
    <w:r w:rsidRPr="00670955">
      <w:rPr>
        <w:rFonts w:ascii="Calibri" w:hAnsi="Calibri" w:cs="Calibri"/>
        <w:b/>
        <w:bCs/>
        <w:noProof/>
      </w:rPr>
      <w:t>1</w:t>
    </w:r>
    <w:r w:rsidRPr="00670955">
      <w:rPr>
        <w:rFonts w:ascii="Calibri" w:hAnsi="Calibri" w:cs="Calibri"/>
        <w:b/>
        <w:bCs/>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817EF" w14:textId="77777777" w:rsidR="007E4298" w:rsidRPr="00670955" w:rsidRDefault="007E4298" w:rsidP="00670955">
    <w:pPr>
      <w:pStyle w:val="Footer"/>
      <w:ind w:left="720" w:right="-1"/>
      <w:jc w:val="right"/>
      <w:rPr>
        <w:rFonts w:ascii="Calibri" w:hAnsi="Calibri" w:cs="Calibri"/>
        <w:b/>
        <w:bCs/>
      </w:rPr>
    </w:pPr>
    <w:r w:rsidRPr="00670955">
      <w:rPr>
        <w:rFonts w:ascii="Calibri" w:hAnsi="Calibri" w:cs="Calibri"/>
        <w:b/>
        <w:bCs/>
      </w:rPr>
      <w:fldChar w:fldCharType="begin"/>
    </w:r>
    <w:r w:rsidRPr="00670955">
      <w:rPr>
        <w:rFonts w:ascii="Calibri" w:hAnsi="Calibri" w:cs="Calibri"/>
        <w:b/>
        <w:bCs/>
      </w:rPr>
      <w:instrText xml:space="preserve"> PAGE   \* MERGEFORMAT </w:instrText>
    </w:r>
    <w:r w:rsidRPr="00670955">
      <w:rPr>
        <w:rFonts w:ascii="Calibri" w:hAnsi="Calibri" w:cs="Calibri"/>
        <w:b/>
        <w:bCs/>
      </w:rPr>
      <w:fldChar w:fldCharType="separate"/>
    </w:r>
    <w:r w:rsidRPr="00670955">
      <w:rPr>
        <w:rFonts w:ascii="Calibri" w:hAnsi="Calibri" w:cs="Calibri"/>
        <w:b/>
        <w:bCs/>
        <w:noProof/>
      </w:rPr>
      <w:t>1</w:t>
    </w:r>
    <w:r w:rsidRPr="00670955">
      <w:rPr>
        <w:rFonts w:ascii="Calibri" w:hAnsi="Calibri" w:cs="Calibri"/>
        <w:b/>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5DFAC" w14:textId="77777777" w:rsidR="0048526A" w:rsidRPr="00E32FA1" w:rsidRDefault="0048526A">
    <w:pPr>
      <w:pStyle w:val="Footer"/>
      <w:jc w:val="right"/>
      <w:rPr>
        <w:b/>
        <w:bCs/>
      </w:rPr>
    </w:pPr>
    <w:r w:rsidRPr="00E32FA1">
      <w:rPr>
        <w:b/>
        <w:bCs/>
      </w:rPr>
      <w:fldChar w:fldCharType="begin"/>
    </w:r>
    <w:r w:rsidRPr="00E32FA1">
      <w:rPr>
        <w:b/>
        <w:bCs/>
      </w:rPr>
      <w:instrText xml:space="preserve"> PAGE   \* MERGEFORMAT </w:instrText>
    </w:r>
    <w:r w:rsidRPr="00E32FA1">
      <w:rPr>
        <w:b/>
        <w:bCs/>
      </w:rPr>
      <w:fldChar w:fldCharType="separate"/>
    </w:r>
    <w:r w:rsidRPr="00E32FA1">
      <w:rPr>
        <w:b/>
        <w:bCs/>
        <w:noProof/>
      </w:rPr>
      <w:t>8</w:t>
    </w:r>
    <w:r w:rsidRPr="00E32FA1">
      <w:rPr>
        <w:b/>
        <w:bCs/>
        <w:noProof/>
      </w:rPr>
      <w:fldChar w:fldCharType="end"/>
    </w:r>
  </w:p>
  <w:p w14:paraId="04E29038" w14:textId="77777777" w:rsidR="0048526A" w:rsidRPr="00FC322F" w:rsidRDefault="0048526A" w:rsidP="00FC322F">
    <w:pPr>
      <w:pStyle w:val="Footer"/>
      <w:rPr>
        <w:b/>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E6C62" w14:textId="77777777" w:rsidR="007E4298" w:rsidRPr="00670955" w:rsidRDefault="007E4298" w:rsidP="00670955">
    <w:pPr>
      <w:pStyle w:val="Footer"/>
      <w:ind w:left="720" w:right="-1"/>
      <w:jc w:val="right"/>
      <w:rPr>
        <w:rFonts w:ascii="Calibri" w:hAnsi="Calibri" w:cs="Calibri"/>
        <w:b/>
        <w:bCs/>
      </w:rPr>
    </w:pPr>
    <w:r w:rsidRPr="00670955">
      <w:rPr>
        <w:rFonts w:ascii="Calibri" w:hAnsi="Calibri" w:cs="Calibri"/>
        <w:b/>
        <w:bCs/>
      </w:rPr>
      <w:fldChar w:fldCharType="begin"/>
    </w:r>
    <w:r w:rsidRPr="00670955">
      <w:rPr>
        <w:rFonts w:ascii="Calibri" w:hAnsi="Calibri" w:cs="Calibri"/>
        <w:b/>
        <w:bCs/>
      </w:rPr>
      <w:instrText xml:space="preserve"> PAGE   \* MERGEFORMAT </w:instrText>
    </w:r>
    <w:r w:rsidRPr="00670955">
      <w:rPr>
        <w:rFonts w:ascii="Calibri" w:hAnsi="Calibri" w:cs="Calibri"/>
        <w:b/>
        <w:bCs/>
      </w:rPr>
      <w:fldChar w:fldCharType="separate"/>
    </w:r>
    <w:r w:rsidRPr="00670955">
      <w:rPr>
        <w:rFonts w:ascii="Calibri" w:hAnsi="Calibri" w:cs="Calibri"/>
        <w:b/>
        <w:bCs/>
        <w:noProof/>
      </w:rPr>
      <w:t>1</w:t>
    </w:r>
    <w:r w:rsidRPr="00670955">
      <w:rPr>
        <w:rFonts w:ascii="Calibri" w:hAnsi="Calibri" w:cs="Calibri"/>
        <w:b/>
        <w:bCs/>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79B7" w14:textId="77777777" w:rsidR="007E4298" w:rsidRPr="00670955" w:rsidRDefault="007E4298" w:rsidP="00670955">
    <w:pPr>
      <w:pStyle w:val="Footer"/>
      <w:ind w:left="720" w:right="-1"/>
      <w:jc w:val="right"/>
      <w:rPr>
        <w:rFonts w:ascii="Calibri" w:hAnsi="Calibri" w:cs="Calibri"/>
        <w:b/>
        <w:bCs/>
      </w:rPr>
    </w:pPr>
    <w:r w:rsidRPr="00670955">
      <w:rPr>
        <w:rFonts w:ascii="Calibri" w:hAnsi="Calibri" w:cs="Calibri"/>
        <w:b/>
        <w:bCs/>
      </w:rPr>
      <w:fldChar w:fldCharType="begin"/>
    </w:r>
    <w:r w:rsidRPr="00670955">
      <w:rPr>
        <w:rFonts w:ascii="Calibri" w:hAnsi="Calibri" w:cs="Calibri"/>
        <w:b/>
        <w:bCs/>
      </w:rPr>
      <w:instrText xml:space="preserve"> PAGE   \* MERGEFORMAT </w:instrText>
    </w:r>
    <w:r w:rsidRPr="00670955">
      <w:rPr>
        <w:rFonts w:ascii="Calibri" w:hAnsi="Calibri" w:cs="Calibri"/>
        <w:b/>
        <w:bCs/>
      </w:rPr>
      <w:fldChar w:fldCharType="separate"/>
    </w:r>
    <w:r w:rsidRPr="00670955">
      <w:rPr>
        <w:rFonts w:ascii="Calibri" w:hAnsi="Calibri" w:cs="Calibri"/>
        <w:b/>
        <w:bCs/>
        <w:noProof/>
      </w:rPr>
      <w:t>1</w:t>
    </w:r>
    <w:r w:rsidRPr="00670955">
      <w:rPr>
        <w:rFonts w:ascii="Calibri" w:hAnsi="Calibri" w:cs="Calibri"/>
        <w:b/>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1FD81" w14:textId="56DA1A2C" w:rsidR="00453888" w:rsidRPr="00E32FA1" w:rsidRDefault="00453888">
    <w:pPr>
      <w:pStyle w:val="Footer"/>
      <w:jc w:val="right"/>
      <w:rPr>
        <w:b/>
        <w:bCs/>
      </w:rPr>
    </w:pPr>
    <w:r w:rsidRPr="00E32FA1">
      <w:rPr>
        <w:b/>
        <w:bCs/>
      </w:rPr>
      <w:fldChar w:fldCharType="begin"/>
    </w:r>
    <w:r w:rsidRPr="00E32FA1">
      <w:rPr>
        <w:b/>
        <w:bCs/>
      </w:rPr>
      <w:instrText xml:space="preserve"> PAGE   \* MERGEFORMAT </w:instrText>
    </w:r>
    <w:r w:rsidRPr="00E32FA1">
      <w:rPr>
        <w:b/>
        <w:bCs/>
      </w:rPr>
      <w:fldChar w:fldCharType="separate"/>
    </w:r>
    <w:r w:rsidR="003A0448" w:rsidRPr="00E32FA1">
      <w:rPr>
        <w:b/>
        <w:bCs/>
        <w:noProof/>
      </w:rPr>
      <w:t>8</w:t>
    </w:r>
    <w:r w:rsidRPr="00E32FA1">
      <w:rPr>
        <w:b/>
        <w:bCs/>
        <w:noProof/>
      </w:rPr>
      <w:fldChar w:fldCharType="end"/>
    </w:r>
  </w:p>
  <w:p w14:paraId="0C3712FC" w14:textId="77777777" w:rsidR="00FC322F" w:rsidRPr="00FC322F" w:rsidRDefault="00FC322F" w:rsidP="00FC322F">
    <w:pPr>
      <w:pStyle w:val="Foo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05382" w14:textId="77777777" w:rsidR="007E4298" w:rsidRPr="00670955" w:rsidRDefault="007E4298" w:rsidP="00670955">
    <w:pPr>
      <w:pStyle w:val="Footer"/>
      <w:ind w:left="720" w:right="-1"/>
      <w:jc w:val="right"/>
      <w:rPr>
        <w:rFonts w:ascii="Calibri" w:hAnsi="Calibri" w:cs="Calibri"/>
        <w:b/>
        <w:bCs/>
      </w:rPr>
    </w:pPr>
    <w:r w:rsidRPr="00670955">
      <w:rPr>
        <w:rFonts w:ascii="Calibri" w:hAnsi="Calibri" w:cs="Calibri"/>
        <w:b/>
        <w:bCs/>
      </w:rPr>
      <w:fldChar w:fldCharType="begin"/>
    </w:r>
    <w:r w:rsidRPr="00670955">
      <w:rPr>
        <w:rFonts w:ascii="Calibri" w:hAnsi="Calibri" w:cs="Calibri"/>
        <w:b/>
        <w:bCs/>
      </w:rPr>
      <w:instrText xml:space="preserve"> PAGE   \* MERGEFORMAT </w:instrText>
    </w:r>
    <w:r w:rsidRPr="00670955">
      <w:rPr>
        <w:rFonts w:ascii="Calibri" w:hAnsi="Calibri" w:cs="Calibri"/>
        <w:b/>
        <w:bCs/>
      </w:rPr>
      <w:fldChar w:fldCharType="separate"/>
    </w:r>
    <w:r w:rsidRPr="00670955">
      <w:rPr>
        <w:rFonts w:ascii="Calibri" w:hAnsi="Calibri" w:cs="Calibri"/>
        <w:b/>
        <w:bCs/>
        <w:noProof/>
      </w:rPr>
      <w:t>1</w:t>
    </w:r>
    <w:r w:rsidRPr="00670955">
      <w:rPr>
        <w:rFonts w:ascii="Calibri" w:hAnsi="Calibri" w:cs="Calibri"/>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FE850" w14:textId="77777777" w:rsidR="007E4298" w:rsidRPr="00670955" w:rsidRDefault="007E4298" w:rsidP="00670955">
    <w:pPr>
      <w:pStyle w:val="Footer"/>
      <w:ind w:left="720" w:right="-1"/>
      <w:jc w:val="right"/>
      <w:rPr>
        <w:rFonts w:ascii="Calibri" w:hAnsi="Calibri" w:cs="Calibri"/>
        <w:b/>
        <w:bCs/>
      </w:rPr>
    </w:pPr>
    <w:r w:rsidRPr="00670955">
      <w:rPr>
        <w:rFonts w:ascii="Calibri" w:hAnsi="Calibri" w:cs="Calibri"/>
        <w:b/>
        <w:bCs/>
      </w:rPr>
      <w:fldChar w:fldCharType="begin"/>
    </w:r>
    <w:r w:rsidRPr="00670955">
      <w:rPr>
        <w:rFonts w:ascii="Calibri" w:hAnsi="Calibri" w:cs="Calibri"/>
        <w:b/>
        <w:bCs/>
      </w:rPr>
      <w:instrText xml:space="preserve"> PAGE   \* MERGEFORMAT </w:instrText>
    </w:r>
    <w:r w:rsidRPr="00670955">
      <w:rPr>
        <w:rFonts w:ascii="Calibri" w:hAnsi="Calibri" w:cs="Calibri"/>
        <w:b/>
        <w:bCs/>
      </w:rPr>
      <w:fldChar w:fldCharType="separate"/>
    </w:r>
    <w:r w:rsidRPr="00670955">
      <w:rPr>
        <w:rFonts w:ascii="Calibri" w:hAnsi="Calibri" w:cs="Calibri"/>
        <w:b/>
        <w:bCs/>
        <w:noProof/>
      </w:rPr>
      <w:t>1</w:t>
    </w:r>
    <w:r w:rsidRPr="00670955">
      <w:rPr>
        <w:rFonts w:ascii="Calibri" w:hAnsi="Calibri" w:cs="Calibri"/>
        <w:b/>
        <w:bC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B06C0" w14:textId="77777777" w:rsidR="00386C4B" w:rsidRDefault="00386C4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900E3" w14:textId="77777777" w:rsidR="007E4298" w:rsidRPr="00670955" w:rsidRDefault="007E4298" w:rsidP="00670955">
    <w:pPr>
      <w:pStyle w:val="Footer"/>
      <w:ind w:left="720" w:right="-1"/>
      <w:jc w:val="right"/>
      <w:rPr>
        <w:rFonts w:ascii="Calibri" w:hAnsi="Calibri" w:cs="Calibri"/>
        <w:b/>
        <w:bCs/>
      </w:rPr>
    </w:pPr>
    <w:r w:rsidRPr="00670955">
      <w:rPr>
        <w:rFonts w:ascii="Calibri" w:hAnsi="Calibri" w:cs="Calibri"/>
        <w:b/>
        <w:bCs/>
      </w:rPr>
      <w:fldChar w:fldCharType="begin"/>
    </w:r>
    <w:r w:rsidRPr="00670955">
      <w:rPr>
        <w:rFonts w:ascii="Calibri" w:hAnsi="Calibri" w:cs="Calibri"/>
        <w:b/>
        <w:bCs/>
      </w:rPr>
      <w:instrText xml:space="preserve"> PAGE   \* MERGEFORMAT </w:instrText>
    </w:r>
    <w:r w:rsidRPr="00670955">
      <w:rPr>
        <w:rFonts w:ascii="Calibri" w:hAnsi="Calibri" w:cs="Calibri"/>
        <w:b/>
        <w:bCs/>
      </w:rPr>
      <w:fldChar w:fldCharType="separate"/>
    </w:r>
    <w:r w:rsidRPr="00670955">
      <w:rPr>
        <w:rFonts w:ascii="Calibri" w:hAnsi="Calibri" w:cs="Calibri"/>
        <w:b/>
        <w:bCs/>
        <w:noProof/>
      </w:rPr>
      <w:t>1</w:t>
    </w:r>
    <w:r w:rsidRPr="00670955">
      <w:rPr>
        <w:rFonts w:ascii="Calibri" w:hAnsi="Calibri" w:cs="Calibri"/>
        <w:b/>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0580570"/>
      <w:docPartObj>
        <w:docPartGallery w:val="Page Numbers (Bottom of Page)"/>
        <w:docPartUnique/>
      </w:docPartObj>
    </w:sdtPr>
    <w:sdtEndPr>
      <w:rPr>
        <w:noProof/>
      </w:rPr>
    </w:sdtEndPr>
    <w:sdtContent>
      <w:p w14:paraId="31BD4509" w14:textId="77777777" w:rsidR="00386C4B" w:rsidRDefault="00386C4B">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450E3DE4" w14:textId="77777777" w:rsidR="00386C4B" w:rsidRPr="00FC322F" w:rsidRDefault="00386C4B">
    <w:pPr>
      <w:pStyle w:val="Footer"/>
      <w:tabs>
        <w:tab w:val="left" w:pos="7073"/>
      </w:tabs>
      <w:rPr>
        <w:b/>
      </w:rPr>
    </w:pPr>
    <w:r>
      <w:rPr>
        <w:b/>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DF840" w14:textId="77777777" w:rsidR="00386C4B" w:rsidRDefault="00386C4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9CCC" w14:textId="77777777" w:rsidR="007E4298" w:rsidRPr="00670955" w:rsidRDefault="007E4298" w:rsidP="00670955">
    <w:pPr>
      <w:pStyle w:val="Footer"/>
      <w:ind w:left="720" w:right="-1"/>
      <w:jc w:val="right"/>
      <w:rPr>
        <w:rFonts w:ascii="Calibri" w:hAnsi="Calibri" w:cs="Calibri"/>
        <w:b/>
        <w:bCs/>
      </w:rPr>
    </w:pPr>
    <w:r w:rsidRPr="00670955">
      <w:rPr>
        <w:rFonts w:ascii="Calibri" w:hAnsi="Calibri" w:cs="Calibri"/>
        <w:b/>
        <w:bCs/>
      </w:rPr>
      <w:fldChar w:fldCharType="begin"/>
    </w:r>
    <w:r w:rsidRPr="00670955">
      <w:rPr>
        <w:rFonts w:ascii="Calibri" w:hAnsi="Calibri" w:cs="Calibri"/>
        <w:b/>
        <w:bCs/>
      </w:rPr>
      <w:instrText xml:space="preserve"> PAGE   \* MERGEFORMAT </w:instrText>
    </w:r>
    <w:r w:rsidRPr="00670955">
      <w:rPr>
        <w:rFonts w:ascii="Calibri" w:hAnsi="Calibri" w:cs="Calibri"/>
        <w:b/>
        <w:bCs/>
      </w:rPr>
      <w:fldChar w:fldCharType="separate"/>
    </w:r>
    <w:r w:rsidRPr="00670955">
      <w:rPr>
        <w:rFonts w:ascii="Calibri" w:hAnsi="Calibri" w:cs="Calibri"/>
        <w:b/>
        <w:bCs/>
        <w:noProof/>
      </w:rPr>
      <w:t>1</w:t>
    </w:r>
    <w:r w:rsidRPr="00670955">
      <w:rPr>
        <w:rFonts w:ascii="Calibri" w:hAnsi="Calibri" w:cs="Calibri"/>
        <w:b/>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989425"/>
      <w:docPartObj>
        <w:docPartGallery w:val="Page Numbers (Bottom of Page)"/>
        <w:docPartUnique/>
      </w:docPartObj>
    </w:sdtPr>
    <w:sdtEndPr>
      <w:rPr>
        <w:noProof/>
      </w:rPr>
    </w:sdtEndPr>
    <w:sdtContent>
      <w:p w14:paraId="688AAB94" w14:textId="1CC75467" w:rsidR="00386C4B" w:rsidRDefault="00386C4B">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2AE53571" w14:textId="77777777" w:rsidR="00386C4B" w:rsidRPr="00FC322F" w:rsidRDefault="00386C4B">
    <w:pPr>
      <w:pStyle w:val="Footer"/>
      <w:tabs>
        <w:tab w:val="left" w:pos="7073"/>
      </w:tabs>
      <w:rPr>
        <w:b/>
      </w:rPr>
    </w:pPr>
    <w:r>
      <w:rPr>
        <w: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E8FDD" w14:textId="77777777" w:rsidR="004038C9" w:rsidRPr="008C5A0E" w:rsidRDefault="004038C9" w:rsidP="00D37B04">
      <w:pPr>
        <w:pStyle w:val="Footer"/>
      </w:pPr>
    </w:p>
  </w:footnote>
  <w:footnote w:type="continuationSeparator" w:id="0">
    <w:p w14:paraId="13E78C65" w14:textId="77777777" w:rsidR="004038C9" w:rsidRDefault="004038C9" w:rsidP="00D37B04">
      <w:r>
        <w:continuationSeparator/>
      </w:r>
    </w:p>
  </w:footnote>
  <w:footnote w:type="continuationNotice" w:id="1">
    <w:p w14:paraId="1BD25C2B" w14:textId="77777777" w:rsidR="004038C9" w:rsidRDefault="004038C9">
      <w:pPr>
        <w:spacing w:before="0" w:after="0"/>
      </w:pPr>
    </w:p>
  </w:footnote>
  <w:footnote w:id="2">
    <w:p w14:paraId="51D03FE3" w14:textId="0EEE65D4" w:rsidR="00317785" w:rsidRPr="00C42279" w:rsidRDefault="00317785" w:rsidP="009F6AB3">
      <w:pPr>
        <w:pStyle w:val="Footnote"/>
        <w:ind w:left="284" w:hanging="284"/>
      </w:pPr>
      <w:r w:rsidRPr="005F6277">
        <w:footnoteRef/>
      </w:r>
      <w:r w:rsidRPr="00C42279">
        <w:t xml:space="preserve"> </w:t>
      </w:r>
      <w:r w:rsidR="00CB3F8A" w:rsidRPr="00CB3F8A">
        <w:tab/>
      </w:r>
      <w:r w:rsidRPr="00C42279">
        <w:t xml:space="preserve">Myanmar will not be considered for involvement in the program in the short term but may be included at a later stage. </w:t>
      </w:r>
    </w:p>
  </w:footnote>
  <w:footnote w:id="3">
    <w:p w14:paraId="5B279B03" w14:textId="0993370E" w:rsidR="003055BD" w:rsidRPr="00CB3F8A" w:rsidRDefault="003055BD" w:rsidP="009F6AB3">
      <w:pPr>
        <w:pStyle w:val="FootnoteText"/>
        <w:spacing w:before="0" w:line="240" w:lineRule="auto"/>
        <w:ind w:left="284" w:hanging="284"/>
        <w:rPr>
          <w:sz w:val="16"/>
          <w:szCs w:val="16"/>
        </w:rPr>
      </w:pPr>
      <w:r w:rsidRPr="00CB3F8A">
        <w:rPr>
          <w:rStyle w:val="FootnoteReference"/>
          <w:sz w:val="16"/>
          <w:szCs w:val="16"/>
          <w:vertAlign w:val="baseline"/>
        </w:rPr>
        <w:footnoteRef/>
      </w:r>
      <w:r w:rsidRPr="00CB3F8A">
        <w:rPr>
          <w:sz w:val="16"/>
          <w:szCs w:val="16"/>
        </w:rPr>
        <w:t xml:space="preserve"> </w:t>
      </w:r>
      <w:r w:rsidR="00C275DA" w:rsidRPr="00CB3F8A">
        <w:rPr>
          <w:sz w:val="16"/>
          <w:szCs w:val="16"/>
        </w:rPr>
        <w:tab/>
      </w:r>
      <w:r w:rsidRPr="00CB3F8A">
        <w:rPr>
          <w:sz w:val="16"/>
          <w:szCs w:val="16"/>
        </w:rPr>
        <w:t>World Economic Forum (2019) Competitiveness Report</w:t>
      </w:r>
      <w:r w:rsidR="00AC0FCE" w:rsidRPr="00CB3F8A">
        <w:rPr>
          <w:sz w:val="16"/>
          <w:szCs w:val="16"/>
        </w:rPr>
        <w:t xml:space="preserve"> – latest available. C</w:t>
      </w:r>
      <w:r w:rsidRPr="00CB3F8A">
        <w:rPr>
          <w:sz w:val="16"/>
          <w:szCs w:val="16"/>
        </w:rPr>
        <w:t>ompetitiveness rankings were suspended during the C</w:t>
      </w:r>
      <w:r w:rsidR="009E5D3F" w:rsidRPr="00CB3F8A">
        <w:rPr>
          <w:sz w:val="16"/>
          <w:szCs w:val="16"/>
        </w:rPr>
        <w:t>OVID</w:t>
      </w:r>
      <w:r w:rsidRPr="00CB3F8A">
        <w:rPr>
          <w:sz w:val="16"/>
          <w:szCs w:val="16"/>
        </w:rPr>
        <w:t>-19 response and have not yet resumed.</w:t>
      </w:r>
    </w:p>
  </w:footnote>
  <w:footnote w:id="4">
    <w:p w14:paraId="144F6CDF" w14:textId="6AEB6781" w:rsidR="00764C86" w:rsidRPr="00C42279" w:rsidRDefault="00764C86" w:rsidP="009F6AB3">
      <w:pPr>
        <w:pStyle w:val="FootnoteText"/>
        <w:spacing w:before="0" w:line="240" w:lineRule="auto"/>
        <w:ind w:left="284" w:hanging="284"/>
        <w:rPr>
          <w:sz w:val="18"/>
          <w:lang w:val="en-AU"/>
        </w:rPr>
      </w:pPr>
      <w:r w:rsidRPr="00CB3F8A">
        <w:rPr>
          <w:sz w:val="16"/>
          <w:szCs w:val="16"/>
          <w:lang w:val="en-AU"/>
        </w:rPr>
        <w:footnoteRef/>
      </w:r>
      <w:r w:rsidR="00E11349">
        <w:rPr>
          <w:sz w:val="16"/>
          <w:szCs w:val="16"/>
          <w:lang w:val="en-AU"/>
        </w:rPr>
        <w:t xml:space="preserve"> </w:t>
      </w:r>
      <w:r w:rsidR="00CB3F8A" w:rsidRPr="00CB3F8A">
        <w:rPr>
          <w:sz w:val="16"/>
          <w:szCs w:val="16"/>
          <w:lang w:val="en-AU"/>
        </w:rPr>
        <w:tab/>
      </w:r>
      <w:r w:rsidR="004C64DA" w:rsidRPr="00CB3F8A">
        <w:rPr>
          <w:sz w:val="16"/>
          <w:szCs w:val="16"/>
          <w:lang w:val="en-AU"/>
        </w:rPr>
        <w:t xml:space="preserve">Recommendation 14 of the </w:t>
      </w:r>
      <w:r w:rsidR="004C64DA" w:rsidRPr="00307F5E">
        <w:rPr>
          <w:sz w:val="16"/>
          <w:szCs w:val="16"/>
          <w:lang w:val="en-AU"/>
        </w:rPr>
        <w:t>Invested Strategy</w:t>
      </w:r>
      <w:r w:rsidR="004C64DA" w:rsidRPr="00CB3F8A">
        <w:rPr>
          <w:i/>
          <w:iCs/>
          <w:sz w:val="16"/>
          <w:szCs w:val="16"/>
          <w:lang w:val="en-AU"/>
        </w:rPr>
        <w:t xml:space="preserve"> </w:t>
      </w:r>
      <w:r w:rsidR="008622AE" w:rsidRPr="00CB3F8A">
        <w:rPr>
          <w:sz w:val="16"/>
          <w:szCs w:val="16"/>
          <w:lang w:val="en-AU"/>
        </w:rPr>
        <w:t>is:</w:t>
      </w:r>
      <w:r w:rsidR="008622AE" w:rsidRPr="00CB3F8A">
        <w:rPr>
          <w:i/>
          <w:iCs/>
          <w:sz w:val="16"/>
          <w:szCs w:val="16"/>
          <w:lang w:val="en-AU"/>
        </w:rPr>
        <w:t xml:space="preserve"> </w:t>
      </w:r>
      <w:r w:rsidR="009070E8">
        <w:rPr>
          <w:i/>
          <w:iCs/>
          <w:sz w:val="16"/>
          <w:szCs w:val="16"/>
          <w:lang w:val="en-AU"/>
        </w:rPr>
        <w:t>‘</w:t>
      </w:r>
      <w:r w:rsidR="00067557" w:rsidRPr="00CB3F8A">
        <w:rPr>
          <w:sz w:val="16"/>
          <w:szCs w:val="16"/>
          <w:lang w:val="en-AU"/>
        </w:rPr>
        <w:t>Extend government-to-government technical assistance to other Southeast Asian countries through a new government-to-government partnerships program and other mechanisms</w:t>
      </w:r>
      <w:r w:rsidR="008622AE" w:rsidRPr="00CB3F8A">
        <w:rPr>
          <w:sz w:val="16"/>
          <w:szCs w:val="16"/>
          <w:lang w:val="en-AU"/>
        </w:rPr>
        <w:t>.</w:t>
      </w:r>
      <w:r w:rsidR="009070E8">
        <w:rPr>
          <w:sz w:val="16"/>
          <w:szCs w:val="16"/>
          <w:lang w:val="en-AU"/>
        </w:rPr>
        <w:t>’</w:t>
      </w:r>
    </w:p>
  </w:footnote>
  <w:footnote w:id="5">
    <w:p w14:paraId="6FCFFE76" w14:textId="7B34F73C" w:rsidR="000E25F5" w:rsidRPr="00C42279" w:rsidRDefault="000E25F5" w:rsidP="009F6AB3">
      <w:pPr>
        <w:pStyle w:val="Footnote"/>
        <w:ind w:left="284" w:hanging="284"/>
        <w:rPr>
          <w:lang w:val="en-AU"/>
        </w:rPr>
      </w:pPr>
      <w:r w:rsidRPr="00C42279">
        <w:rPr>
          <w:rStyle w:val="FootnoteReference"/>
          <w:vertAlign w:val="baseline"/>
        </w:rPr>
        <w:footnoteRef/>
      </w:r>
      <w:r w:rsidRPr="00C42279">
        <w:t xml:space="preserve"> </w:t>
      </w:r>
      <w:r w:rsidR="00C275DA" w:rsidRPr="00C42279">
        <w:tab/>
      </w:r>
      <w:r w:rsidRPr="00C42279">
        <w:rPr>
          <w:lang w:val="en-AU"/>
        </w:rPr>
        <w:t>Australia Vietnam Enhanced Economics Strategy,</w:t>
      </w:r>
      <w:r w:rsidRPr="00C42279">
        <w:t xml:space="preserve"> </w:t>
      </w:r>
      <w:r w:rsidRPr="00C42279">
        <w:rPr>
          <w:lang w:val="en-AU"/>
        </w:rPr>
        <w:t>https://www.dfat.gov.au/australia-vietnam/eees/en/strategy/overview.html#section9</w:t>
      </w:r>
    </w:p>
  </w:footnote>
  <w:footnote w:id="6">
    <w:p w14:paraId="23E035AE" w14:textId="41F1A53C" w:rsidR="000D0A14" w:rsidRPr="00C42279" w:rsidRDefault="000D0A14" w:rsidP="009F6AB3">
      <w:pPr>
        <w:pStyle w:val="Footnote"/>
        <w:ind w:left="284" w:hanging="284"/>
        <w:rPr>
          <w:lang w:val="en-AU"/>
        </w:rPr>
      </w:pPr>
      <w:r w:rsidRPr="00C42279">
        <w:rPr>
          <w:rStyle w:val="FootnoteReference"/>
          <w:vertAlign w:val="baseline"/>
        </w:rPr>
        <w:footnoteRef/>
      </w:r>
      <w:r w:rsidRPr="00C42279">
        <w:t xml:space="preserve"> </w:t>
      </w:r>
      <w:r w:rsidR="00C275DA" w:rsidRPr="00C42279">
        <w:tab/>
      </w:r>
      <w:r w:rsidRPr="00C42279">
        <w:t>Energy Transition to Renewable Energies</w:t>
      </w:r>
      <w:r w:rsidR="00370FCF" w:rsidRPr="00C42279">
        <w:t>: Opportunities for Australian cooperation with the Philippines, 2020, Murdoch university. https://www.energy-transition-hub.org/files/resource/attachment/philippines_eth_.pdf</w:t>
      </w:r>
    </w:p>
  </w:footnote>
  <w:footnote w:id="7">
    <w:p w14:paraId="161CF4FC" w14:textId="3B520819" w:rsidR="00370FCF" w:rsidRPr="00C42279" w:rsidRDefault="00370FCF" w:rsidP="009F6AB3">
      <w:pPr>
        <w:pStyle w:val="Footnote"/>
        <w:ind w:left="284" w:hanging="284"/>
        <w:rPr>
          <w:lang w:val="en-AU"/>
        </w:rPr>
      </w:pPr>
      <w:r w:rsidRPr="00C42279">
        <w:rPr>
          <w:rStyle w:val="FootnoteReference"/>
          <w:vertAlign w:val="baseline"/>
        </w:rPr>
        <w:footnoteRef/>
      </w:r>
      <w:r w:rsidRPr="00C42279">
        <w:t xml:space="preserve"> </w:t>
      </w:r>
      <w:r w:rsidR="00C275DA" w:rsidRPr="00C42279">
        <w:tab/>
      </w:r>
      <w:r w:rsidRPr="00C42279">
        <w:rPr>
          <w:lang w:val="en-AU"/>
        </w:rPr>
        <w:t>Thailand Country Profile and acti</w:t>
      </w:r>
      <w:r w:rsidR="00EB2467" w:rsidRPr="00C42279">
        <w:rPr>
          <w:lang w:val="en-AU"/>
        </w:rPr>
        <w:t>o</w:t>
      </w:r>
      <w:r w:rsidRPr="00C42279">
        <w:rPr>
          <w:lang w:val="en-AU"/>
        </w:rPr>
        <w:t>n plan, DFAT website. https://www.dfat.gov.au/countries-economies-and-regions/southeast-asia/invested-australias-southeast-asia-economic-strategy-2040/appendixes/thailand-country-profile-and-action-plan</w:t>
      </w:r>
    </w:p>
  </w:footnote>
  <w:footnote w:id="8">
    <w:p w14:paraId="5A85C3CC" w14:textId="0656E561" w:rsidR="001C52B0" w:rsidRPr="00C42279" w:rsidRDefault="001C52B0" w:rsidP="009F6AB3">
      <w:pPr>
        <w:pStyle w:val="Footnote"/>
        <w:ind w:left="284" w:hanging="284"/>
        <w:rPr>
          <w:lang w:val="en-AU"/>
        </w:rPr>
      </w:pPr>
      <w:r w:rsidRPr="00C42279">
        <w:rPr>
          <w:rStyle w:val="FootnoteReference"/>
          <w:vertAlign w:val="baseline"/>
        </w:rPr>
        <w:footnoteRef/>
      </w:r>
      <w:r w:rsidRPr="00C42279">
        <w:t xml:space="preserve"> </w:t>
      </w:r>
      <w:r w:rsidR="00C275DA" w:rsidRPr="00C42279">
        <w:tab/>
      </w:r>
      <w:r w:rsidRPr="00C42279">
        <w:rPr>
          <w:lang w:val="en-AU"/>
        </w:rPr>
        <w:t>Singapore-Australia Green Economy Agreement. DFAT website. https://www.dfat.gov.au/geo/singapore/singapore-australia-green-economy-agreement</w:t>
      </w:r>
    </w:p>
  </w:footnote>
  <w:footnote w:id="9">
    <w:p w14:paraId="2AEE65E0" w14:textId="5BE72094" w:rsidR="009D10AA" w:rsidRPr="00C42279" w:rsidRDefault="009D10AA" w:rsidP="009F6AB3">
      <w:pPr>
        <w:pStyle w:val="Footnote"/>
        <w:ind w:left="284" w:hanging="284"/>
        <w:rPr>
          <w:lang w:val="en-AU"/>
        </w:rPr>
      </w:pPr>
      <w:r w:rsidRPr="00C42279">
        <w:rPr>
          <w:rStyle w:val="FootnoteReference"/>
          <w:vertAlign w:val="baseline"/>
        </w:rPr>
        <w:footnoteRef/>
      </w:r>
      <w:r w:rsidRPr="00C42279">
        <w:t xml:space="preserve"> </w:t>
      </w:r>
      <w:r w:rsidR="00C275DA" w:rsidRPr="00C42279">
        <w:tab/>
      </w:r>
      <w:r w:rsidRPr="00C42279">
        <w:t>UN</w:t>
      </w:r>
      <w:r w:rsidR="00934826" w:rsidRPr="00C42279">
        <w:t xml:space="preserve"> </w:t>
      </w:r>
      <w:r w:rsidRPr="00C42279">
        <w:t>Women. (2022) State of Gender Equality and Climate Change in ASEAN, </w:t>
      </w:r>
      <w:hyperlink r:id="rId1" w:tgtFrame="_blank" w:history="1">
        <w:r w:rsidRPr="002E5344">
          <w:rPr>
            <w:lang w:val="en-AU"/>
          </w:rPr>
          <w:t>https://asiapacific.unwomen.org/sites/default/files/2022-09/State-of-Gender-Equality-and-Climate-Change-in-ASEAN-2.pdf</w:t>
        </w:r>
      </w:hyperlink>
    </w:p>
  </w:footnote>
  <w:footnote w:id="10">
    <w:p w14:paraId="34D7411A" w14:textId="77777777" w:rsidR="00DB46B2" w:rsidRPr="00C42279" w:rsidRDefault="00DB46B2" w:rsidP="009F6AB3">
      <w:pPr>
        <w:pStyle w:val="Footnote"/>
        <w:ind w:left="284" w:hanging="284"/>
        <w:rPr>
          <w:lang w:val="en-AU"/>
        </w:rPr>
      </w:pPr>
      <w:r w:rsidRPr="00C42279">
        <w:rPr>
          <w:lang w:val="en-AU"/>
        </w:rPr>
        <w:footnoteRef/>
      </w:r>
      <w:r w:rsidRPr="00C42279">
        <w:rPr>
          <w:lang w:val="en-AU"/>
        </w:rPr>
        <w:t xml:space="preserve"> </w:t>
      </w:r>
      <w:r w:rsidRPr="00C42279">
        <w:rPr>
          <w:lang w:val="en-AU"/>
        </w:rPr>
        <w:tab/>
        <w:t>Industry 4.0, also known as the Fourth Industrial Revolution, is the ongoing automation of traditional manufacturing and industrial practices using modern smart technology.</w:t>
      </w:r>
    </w:p>
  </w:footnote>
  <w:footnote w:id="11">
    <w:p w14:paraId="40E952B2" w14:textId="77777777" w:rsidR="00DB46B2" w:rsidRPr="00C42279" w:rsidRDefault="00DB46B2" w:rsidP="009F6AB3">
      <w:pPr>
        <w:pStyle w:val="Footnote"/>
        <w:ind w:left="284" w:hanging="284"/>
        <w:rPr>
          <w:lang w:val="en-AU"/>
        </w:rPr>
      </w:pPr>
      <w:r w:rsidRPr="00C42279">
        <w:rPr>
          <w:rStyle w:val="FootnoteReference"/>
          <w:vertAlign w:val="baseline"/>
        </w:rPr>
        <w:footnoteRef/>
      </w:r>
      <w:r w:rsidRPr="00C42279">
        <w:t xml:space="preserve"> </w:t>
      </w:r>
      <w:r w:rsidRPr="00C42279">
        <w:tab/>
      </w:r>
      <w:r w:rsidRPr="00C42279">
        <w:rPr>
          <w:lang w:val="en-AU"/>
        </w:rPr>
        <w:t xml:space="preserve">Australia Vietnam Enhanced Economic Engagement Strategy and various project documents. </w:t>
      </w:r>
    </w:p>
  </w:footnote>
  <w:footnote w:id="12">
    <w:p w14:paraId="3B716673" w14:textId="77777777" w:rsidR="00C86749" w:rsidRPr="00CB3F8A" w:rsidRDefault="00C86749" w:rsidP="009F6AB3">
      <w:pPr>
        <w:pStyle w:val="Footnote"/>
        <w:ind w:left="284" w:hanging="284"/>
        <w:rPr>
          <w:lang w:val="en-AU"/>
        </w:rPr>
      </w:pPr>
      <w:r w:rsidRPr="00C42279">
        <w:rPr>
          <w:lang w:val="en-AU"/>
        </w:rPr>
        <w:footnoteRef/>
      </w:r>
      <w:r w:rsidRPr="00C42279">
        <w:rPr>
          <w:lang w:val="en-AU"/>
        </w:rPr>
        <w:t xml:space="preserve"> </w:t>
      </w:r>
      <w:r w:rsidRPr="00C42279">
        <w:rPr>
          <w:lang w:val="en-AU"/>
        </w:rPr>
        <w:tab/>
        <w:t>Invested: Australia’s Southeast Asia Economic Strategy to 2040, https://www.dfat.gov.au/southeastasiaeconomicstrategy</w:t>
      </w:r>
    </w:p>
  </w:footnote>
  <w:footnote w:id="13">
    <w:p w14:paraId="52163EBF" w14:textId="77777777" w:rsidR="00DB46B2" w:rsidRPr="00C42279" w:rsidRDefault="00DB46B2" w:rsidP="009F6AB3">
      <w:pPr>
        <w:pStyle w:val="Footnote"/>
        <w:ind w:left="284" w:hanging="284"/>
      </w:pPr>
      <w:r w:rsidRPr="00C42279">
        <w:rPr>
          <w:rStyle w:val="FootnoteReference"/>
          <w:vertAlign w:val="baseline"/>
        </w:rPr>
        <w:footnoteRef/>
      </w:r>
      <w:r w:rsidRPr="00C42279">
        <w:t xml:space="preserve"> </w:t>
      </w:r>
      <w:r w:rsidRPr="00C42279">
        <w:tab/>
        <w:t>Percentage of female population aged 15-64 https://data.worldbank.org/indicator/SL.TLF.ACTI.FE.ZS</w:t>
      </w:r>
    </w:p>
  </w:footnote>
  <w:footnote w:id="14">
    <w:p w14:paraId="5D1FB7D7" w14:textId="28C7C28A" w:rsidR="00950C84" w:rsidRPr="00C42279" w:rsidRDefault="00950C84" w:rsidP="009F6AB3">
      <w:pPr>
        <w:pStyle w:val="Footnote"/>
        <w:ind w:left="284" w:hanging="284"/>
        <w:rPr>
          <w:lang w:val="en-AU"/>
        </w:rPr>
      </w:pPr>
      <w:r w:rsidRPr="00C42279">
        <w:rPr>
          <w:rStyle w:val="FootnoteReference"/>
          <w:vertAlign w:val="baseline"/>
        </w:rPr>
        <w:footnoteRef/>
      </w:r>
      <w:r w:rsidRPr="00C42279">
        <w:t xml:space="preserve"> </w:t>
      </w:r>
      <w:r w:rsidR="00C275DA" w:rsidRPr="00C42279">
        <w:tab/>
      </w:r>
      <w:r w:rsidRPr="00C42279">
        <w:t>Australia Vietnam Enhanced Economic Engagement Strategy. https://www.dfat.gov.au/australia-vietnam/eees/en/implementation-plan/agriculture-forestry-and-fisheries.html</w:t>
      </w:r>
    </w:p>
  </w:footnote>
  <w:footnote w:id="15">
    <w:p w14:paraId="24EE3FB2" w14:textId="19B8BF65" w:rsidR="00116A65" w:rsidRPr="00C42279" w:rsidRDefault="00116A65" w:rsidP="009F6AB3">
      <w:pPr>
        <w:pStyle w:val="Footnote"/>
        <w:ind w:left="284" w:hanging="284"/>
        <w:rPr>
          <w:lang w:val="en-AU"/>
        </w:rPr>
      </w:pPr>
      <w:r w:rsidRPr="00C42279">
        <w:rPr>
          <w:rStyle w:val="FootnoteReference"/>
          <w:vertAlign w:val="baseline"/>
        </w:rPr>
        <w:footnoteRef/>
      </w:r>
      <w:r w:rsidRPr="00C42279">
        <w:t xml:space="preserve"> </w:t>
      </w:r>
      <w:r w:rsidR="00C275DA" w:rsidRPr="00C42279">
        <w:tab/>
      </w:r>
      <w:r w:rsidRPr="00C42279">
        <w:rPr>
          <w:lang w:val="en-AU"/>
        </w:rPr>
        <w:t>Joint Declaration on a Strategic Partnership between the Kingdom of Thailand and Australia. DFAT website. https://www.dfat.gov.au/geo/thailand/joint-declaration-strategic-partnership-between-kingdom-thailand-and-australia</w:t>
      </w:r>
    </w:p>
  </w:footnote>
  <w:footnote w:id="16">
    <w:p w14:paraId="39ADA080" w14:textId="7BB3FA90" w:rsidR="009D10AA" w:rsidRPr="00C42279" w:rsidRDefault="009D10AA" w:rsidP="009F6AB3">
      <w:pPr>
        <w:pStyle w:val="Footnote"/>
        <w:ind w:left="284" w:hanging="284"/>
        <w:rPr>
          <w:lang w:val="en-AU"/>
        </w:rPr>
      </w:pPr>
      <w:r w:rsidRPr="00C42279">
        <w:rPr>
          <w:rStyle w:val="FootnoteReference"/>
          <w:vertAlign w:val="baseline"/>
        </w:rPr>
        <w:footnoteRef/>
      </w:r>
      <w:r w:rsidRPr="00C42279">
        <w:t xml:space="preserve"> </w:t>
      </w:r>
      <w:r w:rsidR="00C275DA" w:rsidRPr="00C42279">
        <w:tab/>
      </w:r>
      <w:r w:rsidRPr="00C42279">
        <w:t>UN</w:t>
      </w:r>
      <w:r w:rsidR="00934826" w:rsidRPr="00C42279">
        <w:t xml:space="preserve"> </w:t>
      </w:r>
      <w:r w:rsidRPr="00C42279">
        <w:t>Women. (2022) State of Gender Equality and Climate Change in ASEAN, </w:t>
      </w:r>
      <w:hyperlink r:id="rId2" w:tgtFrame="_blank" w:history="1">
        <w:r w:rsidRPr="0077091A">
          <w:t>https://asiapacific.unwomen.org/sites/default/files/2022-09/State-of-Gender-Equality-and-Climate-Change-in-ASEAN-2.pdf</w:t>
        </w:r>
      </w:hyperlink>
    </w:p>
  </w:footnote>
  <w:footnote w:id="17">
    <w:p w14:paraId="171B676E" w14:textId="44232488" w:rsidR="00DE73F3" w:rsidRPr="00C42279" w:rsidRDefault="00DE73F3" w:rsidP="009F6AB3">
      <w:pPr>
        <w:pStyle w:val="Footnote"/>
        <w:ind w:left="284" w:hanging="284"/>
      </w:pPr>
      <w:r w:rsidRPr="00C42279">
        <w:footnoteRef/>
      </w:r>
      <w:r w:rsidRPr="00C42279">
        <w:t xml:space="preserve"> </w:t>
      </w:r>
      <w:r w:rsidR="00C275DA" w:rsidRPr="00C42279">
        <w:tab/>
      </w:r>
      <w:r w:rsidR="00D07D43" w:rsidRPr="00C42279">
        <w:t xml:space="preserve">Daniel Kaufmann and </w:t>
      </w:r>
      <w:proofErr w:type="spellStart"/>
      <w:r w:rsidR="00D07D43" w:rsidRPr="00C42279">
        <w:t>Aart</w:t>
      </w:r>
      <w:proofErr w:type="spellEnd"/>
      <w:r w:rsidR="00D07D43" w:rsidRPr="00C42279">
        <w:t xml:space="preserve"> </w:t>
      </w:r>
      <w:proofErr w:type="spellStart"/>
      <w:r w:rsidR="00D07D43" w:rsidRPr="00C42279">
        <w:t>Kraay</w:t>
      </w:r>
      <w:proofErr w:type="spellEnd"/>
      <w:r w:rsidR="00D07D43" w:rsidRPr="00C42279">
        <w:t xml:space="preserve"> (2023). Worldwide Governance Indicators, 2023 Update (www.govindicators.org), Accessed on </w:t>
      </w:r>
      <w:r w:rsidR="006F4AB7" w:rsidRPr="00C42279">
        <w:t>14 February 2024</w:t>
      </w:r>
    </w:p>
  </w:footnote>
  <w:footnote w:id="18">
    <w:p w14:paraId="32872B8B" w14:textId="1DA0155E" w:rsidR="006735F4" w:rsidRPr="00C42279" w:rsidRDefault="006735F4" w:rsidP="009F6AB3">
      <w:pPr>
        <w:pStyle w:val="Footnote"/>
        <w:ind w:left="284" w:hanging="284"/>
      </w:pPr>
      <w:r w:rsidRPr="00C42279">
        <w:footnoteRef/>
      </w:r>
      <w:r w:rsidRPr="00C42279">
        <w:t xml:space="preserve"> </w:t>
      </w:r>
      <w:r w:rsidR="00C275DA" w:rsidRPr="00C42279">
        <w:tab/>
      </w:r>
      <w:r w:rsidRPr="00C42279">
        <w:t>The Political Economy of Public Reform Adoption: Patterns in Twenty Indonesian Districts. (2016).</w:t>
      </w:r>
      <w:hyperlink r:id="rId3" w:history="1">
        <w:r w:rsidRPr="00C42279">
          <w:t>Anna Wetterberg</w:t>
        </w:r>
      </w:hyperlink>
      <w:r w:rsidRPr="00C42279">
        <w:t xml:space="preserve"> </w:t>
      </w:r>
      <w:hyperlink r:id="rId4" w:history="1">
        <w:r w:rsidRPr="00C42279">
          <w:t>Derick W. Brinkerhoff</w:t>
        </w:r>
      </w:hyperlink>
      <w:r w:rsidRPr="00C42279">
        <w:t xml:space="preserve">. </w:t>
      </w:r>
      <w:hyperlink r:id="rId5" w:history="1">
        <w:r w:rsidRPr="00C42279">
          <w:t>https://doi.org/10.1080/10967494.2015.1066907</w:t>
        </w:r>
      </w:hyperlink>
    </w:p>
  </w:footnote>
  <w:footnote w:id="19">
    <w:p w14:paraId="2838BE3E" w14:textId="7A292174" w:rsidR="003A2023" w:rsidRPr="00C42279" w:rsidRDefault="003A2023" w:rsidP="009F6AB3">
      <w:pPr>
        <w:pStyle w:val="Footnote"/>
        <w:ind w:left="284" w:hanging="284"/>
        <w:rPr>
          <w:lang w:val="en-AU"/>
        </w:rPr>
      </w:pPr>
      <w:r w:rsidRPr="00C42279">
        <w:rPr>
          <w:rStyle w:val="FootnoteReference"/>
          <w:vertAlign w:val="baseline"/>
        </w:rPr>
        <w:footnoteRef/>
      </w:r>
      <w:r w:rsidRPr="00C42279">
        <w:t xml:space="preserve"> </w:t>
      </w:r>
      <w:r w:rsidR="00C275DA" w:rsidRPr="00C42279">
        <w:tab/>
      </w:r>
      <w:r w:rsidRPr="00C42279">
        <w:rPr>
          <w:lang w:val="en-AU"/>
        </w:rPr>
        <w:t xml:space="preserve">Indonesia’s omnibus law on job creation: reducing labour protections in a time of COVID-19. Working Paper 23. (2021). Petra </w:t>
      </w:r>
      <w:proofErr w:type="spellStart"/>
      <w:r w:rsidRPr="00C42279">
        <w:rPr>
          <w:lang w:val="en-AU"/>
        </w:rPr>
        <w:t>Mahy</w:t>
      </w:r>
      <w:proofErr w:type="spellEnd"/>
      <w:r w:rsidRPr="00C42279">
        <w:rPr>
          <w:lang w:val="en-AU"/>
        </w:rPr>
        <w:t xml:space="preserve">. </w:t>
      </w:r>
    </w:p>
  </w:footnote>
  <w:footnote w:id="20">
    <w:p w14:paraId="063A2C55" w14:textId="04C9A365" w:rsidR="009F716E" w:rsidRPr="00C42279" w:rsidRDefault="009F716E" w:rsidP="009F6AB3">
      <w:pPr>
        <w:pStyle w:val="Footnote"/>
        <w:ind w:left="284" w:hanging="284"/>
        <w:rPr>
          <w:lang w:val="en-AU"/>
        </w:rPr>
      </w:pPr>
      <w:r w:rsidRPr="00C42279">
        <w:rPr>
          <w:rStyle w:val="FootnoteReference"/>
          <w:vertAlign w:val="baseline"/>
        </w:rPr>
        <w:footnoteRef/>
      </w:r>
      <w:r w:rsidRPr="00C42279">
        <w:t xml:space="preserve"> </w:t>
      </w:r>
      <w:r w:rsidR="00C275DA" w:rsidRPr="00C42279">
        <w:tab/>
      </w:r>
      <w:r w:rsidRPr="00C42279">
        <w:rPr>
          <w:lang w:val="en-AU"/>
        </w:rPr>
        <w:t>Intellectual property law in Southeast Asia: recent legislative and institutional developments. Christoph Antons. (2006). Journal of Information, law and technology, vol. 1.</w:t>
      </w:r>
      <w:r w:rsidR="001008BC" w:rsidRPr="00C42279">
        <w:t xml:space="preserve"> </w:t>
      </w:r>
      <w:r w:rsidR="001008BC" w:rsidRPr="00C42279">
        <w:rPr>
          <w:lang w:val="en-AU"/>
        </w:rPr>
        <w:t>file:///C:/Users/tanya/Downloads/antons-intellectualproperty-2006.pdf</w:t>
      </w:r>
    </w:p>
  </w:footnote>
  <w:footnote w:id="21">
    <w:p w14:paraId="67375C30" w14:textId="21C09AB3" w:rsidR="005B466C" w:rsidRPr="00C42279" w:rsidRDefault="005B466C" w:rsidP="009F6AB3">
      <w:pPr>
        <w:pStyle w:val="Footnote"/>
        <w:ind w:left="284" w:hanging="284"/>
        <w:rPr>
          <w:lang w:val="en-AU"/>
        </w:rPr>
      </w:pPr>
      <w:r w:rsidRPr="00C42279">
        <w:rPr>
          <w:rStyle w:val="FootnoteReference"/>
          <w:vertAlign w:val="baseline"/>
        </w:rPr>
        <w:footnoteRef/>
      </w:r>
      <w:r w:rsidRPr="00C42279">
        <w:t xml:space="preserve"> </w:t>
      </w:r>
      <w:r w:rsidR="00C275DA" w:rsidRPr="00C42279">
        <w:tab/>
      </w:r>
      <w:proofErr w:type="spellStart"/>
      <w:r w:rsidRPr="00C42279">
        <w:rPr>
          <w:lang w:val="en-AU"/>
        </w:rPr>
        <w:t>Prospera</w:t>
      </w:r>
      <w:proofErr w:type="spellEnd"/>
      <w:r w:rsidRPr="00C42279">
        <w:rPr>
          <w:lang w:val="en-AU"/>
        </w:rPr>
        <w:t xml:space="preserve"> Indonesia Mid-Term Review (2021)</w:t>
      </w:r>
    </w:p>
  </w:footnote>
  <w:footnote w:id="22">
    <w:p w14:paraId="70FCBBF8" w14:textId="1CF09E39" w:rsidR="005B466C" w:rsidRPr="00C42279" w:rsidRDefault="005B466C" w:rsidP="009F6AB3">
      <w:pPr>
        <w:pStyle w:val="Footnote"/>
        <w:ind w:left="284" w:hanging="284"/>
      </w:pPr>
      <w:r w:rsidRPr="00C42279">
        <w:rPr>
          <w:rStyle w:val="FootnoteReference"/>
          <w:vertAlign w:val="baseline"/>
        </w:rPr>
        <w:footnoteRef/>
      </w:r>
      <w:r w:rsidRPr="00C42279">
        <w:t xml:space="preserve"> </w:t>
      </w:r>
      <w:r w:rsidR="00C275DA" w:rsidRPr="00C42279">
        <w:tab/>
      </w:r>
      <w:proofErr w:type="spellStart"/>
      <w:r w:rsidRPr="00C42279">
        <w:t>Prospera</w:t>
      </w:r>
      <w:proofErr w:type="spellEnd"/>
      <w:r w:rsidRPr="00C42279">
        <w:t xml:space="preserve"> Indonesia Mid-Term Review (2021)</w:t>
      </w:r>
    </w:p>
  </w:footnote>
  <w:footnote w:id="23">
    <w:p w14:paraId="0488121C" w14:textId="44EEDA02" w:rsidR="00DE73F3" w:rsidRPr="00C42279" w:rsidRDefault="00DE73F3" w:rsidP="009F6AB3">
      <w:pPr>
        <w:pStyle w:val="Footnote"/>
        <w:ind w:left="284" w:hanging="284"/>
        <w:rPr>
          <w:rFonts w:asciiTheme="majorHAnsi" w:hAnsiTheme="majorHAnsi"/>
          <w:lang w:val="en-US"/>
        </w:rPr>
      </w:pPr>
      <w:r w:rsidRPr="00C42279">
        <w:rPr>
          <w:rStyle w:val="FootnoteReference"/>
          <w:vertAlign w:val="baseline"/>
        </w:rPr>
        <w:footnoteRef/>
      </w:r>
      <w:r w:rsidRPr="00CB3F8A">
        <w:rPr>
          <w:rStyle w:val="FootnoteReference"/>
          <w:vertAlign w:val="baseline"/>
        </w:rPr>
        <w:t xml:space="preserve"> </w:t>
      </w:r>
      <w:r w:rsidR="00C275DA" w:rsidRPr="00C42279">
        <w:rPr>
          <w:rFonts w:asciiTheme="majorHAnsi" w:hAnsiTheme="majorHAnsi"/>
        </w:rPr>
        <w:tab/>
      </w:r>
      <w:r w:rsidRPr="00C42279">
        <w:rPr>
          <w:rStyle w:val="FootnoteReference"/>
          <w:vertAlign w:val="baseline"/>
        </w:rPr>
        <w:t>Lessons</w:t>
      </w:r>
      <w:r w:rsidRPr="00C42279">
        <w:rPr>
          <w:lang w:val="en-AU"/>
        </w:rPr>
        <w:t xml:space="preserve"> are drawn from Comparative Review for Partnerships for Infrastructure G2G Models (2022), AIPJ2 Indonesia Mid-Term Review (2019), Cyber and Critical Tech Cooperation Program, Independent Review (Draft, 2023), PNG Institutional Partnerships Program Evaluation Phase 1 (2019), </w:t>
      </w:r>
      <w:proofErr w:type="spellStart"/>
      <w:r w:rsidRPr="00C42279">
        <w:rPr>
          <w:lang w:val="en-AU"/>
        </w:rPr>
        <w:t>Prospera</w:t>
      </w:r>
      <w:proofErr w:type="spellEnd"/>
      <w:r w:rsidRPr="00C42279">
        <w:rPr>
          <w:lang w:val="en-AU"/>
        </w:rPr>
        <w:t xml:space="preserve"> Indonesia Mid-Term Review (2021) and operating experience G2G partnerships in South</w:t>
      </w:r>
      <w:r w:rsidR="002E00F5" w:rsidRPr="00C42279">
        <w:rPr>
          <w:lang w:val="en-AU"/>
        </w:rPr>
        <w:t>e</w:t>
      </w:r>
      <w:r w:rsidRPr="00C42279">
        <w:rPr>
          <w:lang w:val="en-AU"/>
        </w:rPr>
        <w:t>ast Asia.</w:t>
      </w:r>
      <w:r w:rsidRPr="00C42279">
        <w:rPr>
          <w:rFonts w:asciiTheme="majorHAnsi" w:hAnsiTheme="majorHAnsi"/>
          <w:lang w:val="en-US"/>
        </w:rPr>
        <w:t xml:space="preserve"> </w:t>
      </w:r>
    </w:p>
  </w:footnote>
  <w:footnote w:id="24">
    <w:p w14:paraId="416109FD" w14:textId="6AFFF48B" w:rsidR="00840826" w:rsidRPr="00C42279" w:rsidRDefault="00840826" w:rsidP="009F6AB3">
      <w:pPr>
        <w:pStyle w:val="Footnote"/>
        <w:ind w:left="284" w:hanging="284"/>
        <w:rPr>
          <w:lang w:val="en-ID"/>
        </w:rPr>
      </w:pPr>
      <w:r w:rsidRPr="00C42279">
        <w:rPr>
          <w:rStyle w:val="FootnoteReference"/>
          <w:vertAlign w:val="baseline"/>
        </w:rPr>
        <w:footnoteRef/>
      </w:r>
      <w:r w:rsidRPr="00C42279">
        <w:t xml:space="preserve"> </w:t>
      </w:r>
      <w:r w:rsidR="00C275DA" w:rsidRPr="00C42279">
        <w:tab/>
      </w:r>
      <w:r w:rsidRPr="00C42279">
        <w:rPr>
          <w:lang w:val="en-ID"/>
        </w:rPr>
        <w:t xml:space="preserve">G2G’s delivery approach has been informed by widespread consultations with AGEs, Post, </w:t>
      </w:r>
      <w:r w:rsidR="00B8380C" w:rsidRPr="00C42279">
        <w:rPr>
          <w:lang w:val="en-ID"/>
        </w:rPr>
        <w:t>desks,</w:t>
      </w:r>
      <w:r w:rsidRPr="00C42279">
        <w:rPr>
          <w:lang w:val="en-ID"/>
        </w:rPr>
        <w:t xml:space="preserve"> and program teams within the Office of Southeast Asia. </w:t>
      </w:r>
    </w:p>
  </w:footnote>
  <w:footnote w:id="25">
    <w:p w14:paraId="0653A3FA" w14:textId="649BAE5C" w:rsidR="007B6FB9" w:rsidRPr="00CB3F8A" w:rsidRDefault="007B6FB9" w:rsidP="009F6AB3">
      <w:pPr>
        <w:pStyle w:val="Footnote"/>
        <w:ind w:left="284" w:hanging="284"/>
        <w:rPr>
          <w:lang w:val="en-AU"/>
        </w:rPr>
      </w:pPr>
      <w:r w:rsidRPr="00C42279">
        <w:rPr>
          <w:rStyle w:val="FootnoteReference"/>
          <w:vertAlign w:val="baseline"/>
        </w:rPr>
        <w:footnoteRef/>
      </w:r>
      <w:r w:rsidRPr="00CB3F8A">
        <w:t xml:space="preserve"> </w:t>
      </w:r>
      <w:r w:rsidR="003552F5" w:rsidRPr="00CB3F8A">
        <w:tab/>
      </w:r>
      <w:r w:rsidRPr="00CB3F8A">
        <w:rPr>
          <w:u w:color="0070C0"/>
        </w:rPr>
        <w:t>https://asean.org/wp-content/uploads/2021/10/FINAL-Study-Report-on-Civil-Service-Modernisation-in-ASEAN-9-Oct-21.pdf</w:t>
      </w:r>
    </w:p>
  </w:footnote>
  <w:footnote w:id="26">
    <w:p w14:paraId="2BD88CDB" w14:textId="2C716D55" w:rsidR="007A7750" w:rsidRPr="00C42279" w:rsidRDefault="007A7750" w:rsidP="009F6AB3">
      <w:pPr>
        <w:pStyle w:val="Footnote"/>
        <w:ind w:left="284" w:hanging="284"/>
      </w:pPr>
      <w:r w:rsidRPr="00C42279">
        <w:footnoteRef/>
      </w:r>
      <w:r w:rsidRPr="00C42279">
        <w:t xml:space="preserve"> </w:t>
      </w:r>
      <w:r w:rsidR="00C275DA" w:rsidRPr="00C42279">
        <w:tab/>
      </w:r>
      <w:r w:rsidRPr="00C42279">
        <w:t>World Meteorological Organization (2023) State of the Climate 2022</w:t>
      </w:r>
      <w:r w:rsidR="001A6BEF" w:rsidRPr="00C42279">
        <w:t>.</w:t>
      </w:r>
    </w:p>
  </w:footnote>
  <w:footnote w:id="27">
    <w:p w14:paraId="4304EB22" w14:textId="61BBABE6" w:rsidR="0057653C" w:rsidRPr="00C42279" w:rsidRDefault="0057653C" w:rsidP="009F6AB3">
      <w:pPr>
        <w:pStyle w:val="Footnote"/>
        <w:ind w:left="284" w:hanging="284"/>
      </w:pPr>
      <w:r w:rsidRPr="00C42279">
        <w:footnoteRef/>
      </w:r>
      <w:r w:rsidRPr="00C42279">
        <w:t xml:space="preserve"> </w:t>
      </w:r>
      <w:r w:rsidR="00C275DA" w:rsidRPr="00C42279">
        <w:tab/>
      </w:r>
      <w:r w:rsidRPr="00C42279">
        <w:t xml:space="preserve">International Renewable Energy Agency (IRENA) and the ASEAN Centre for Energy (ACE), Renewable Energy Outlook for ASEAN: Towards a regional transition, </w:t>
      </w:r>
      <w:r w:rsidR="00B8380C" w:rsidRPr="00C42279">
        <w:t>IRENA,</w:t>
      </w:r>
      <w:r w:rsidRPr="00C42279">
        <w:t xml:space="preserve"> and ACE, 2022, pp. 40, 43. https://www.irena.org/publications/2022/Sep/Renewable-Energy-Outlook-for-ASEAN-2nd-edition</w:t>
      </w:r>
    </w:p>
  </w:footnote>
  <w:footnote w:id="28">
    <w:p w14:paraId="5CFBB650" w14:textId="19400745" w:rsidR="00C12C38" w:rsidRPr="00C42279" w:rsidRDefault="00C12C38" w:rsidP="009F6AB3">
      <w:pPr>
        <w:pStyle w:val="Footnote"/>
        <w:ind w:left="284" w:hanging="284"/>
        <w:rPr>
          <w:lang w:val="en-US"/>
        </w:rPr>
      </w:pPr>
      <w:r w:rsidRPr="00C42279">
        <w:rPr>
          <w:rStyle w:val="FootnoteReference"/>
          <w:vertAlign w:val="baseline"/>
        </w:rPr>
        <w:footnoteRef/>
      </w:r>
      <w:r w:rsidRPr="00C42279">
        <w:t xml:space="preserve"> </w:t>
      </w:r>
      <w:r w:rsidR="00C275DA" w:rsidRPr="00C42279">
        <w:tab/>
      </w:r>
      <w:r w:rsidRPr="00C42279">
        <w:t>ASEAN and UN Women (2022) State of Gender Equality and Climate Change in ASEAN https://asiapacific.unwomen.org/sites/default/files/2022-09/State-of-Gender-Equality-and-Climate-Change-in-ASEAN-2.pdf</w:t>
      </w:r>
    </w:p>
  </w:footnote>
  <w:footnote w:id="29">
    <w:p w14:paraId="65A22B9C" w14:textId="42F725F0" w:rsidR="003511AC" w:rsidRPr="00C42279" w:rsidRDefault="003511AC" w:rsidP="009F6AB3">
      <w:pPr>
        <w:pStyle w:val="FootnoteText"/>
        <w:spacing w:before="0" w:line="240" w:lineRule="auto"/>
        <w:ind w:left="284" w:hanging="284"/>
        <w:rPr>
          <w:sz w:val="18"/>
          <w:lang w:val="en-AU"/>
        </w:rPr>
      </w:pPr>
    </w:p>
  </w:footnote>
  <w:footnote w:id="30">
    <w:p w14:paraId="4EA5B52E" w14:textId="5B57F11B" w:rsidR="00046CB4" w:rsidRPr="00C42279" w:rsidRDefault="00046CB4" w:rsidP="009F6AB3">
      <w:pPr>
        <w:pStyle w:val="Footnote"/>
        <w:ind w:left="284" w:hanging="284"/>
        <w:rPr>
          <w:lang w:val="en-AU"/>
        </w:rPr>
      </w:pPr>
      <w:r w:rsidRPr="00C42279">
        <w:rPr>
          <w:rStyle w:val="FootnoteReference"/>
          <w:vertAlign w:val="baseline"/>
        </w:rPr>
        <w:footnoteRef/>
      </w:r>
      <w:r w:rsidRPr="00C42279">
        <w:t xml:space="preserve"> </w:t>
      </w:r>
      <w:r w:rsidR="00CB3F8A">
        <w:tab/>
      </w:r>
      <w:r w:rsidRPr="00C42279">
        <w:rPr>
          <w:lang w:val="en-AU"/>
        </w:rPr>
        <w:t xml:space="preserve">Location of </w:t>
      </w:r>
      <w:r w:rsidR="00AC13B7" w:rsidRPr="00C42279">
        <w:rPr>
          <w:lang w:val="en-AU"/>
        </w:rPr>
        <w:t xml:space="preserve">operations support team </w:t>
      </w:r>
      <w:r w:rsidR="00AC13B7" w:rsidRPr="00C42279">
        <w:t>will</w:t>
      </w:r>
      <w:r w:rsidR="00AC13B7" w:rsidRPr="00C42279">
        <w:rPr>
          <w:lang w:val="en-AU"/>
        </w:rPr>
        <w:t xml:space="preserve"> </w:t>
      </w:r>
      <w:r w:rsidR="00846E26" w:rsidRPr="00C42279">
        <w:rPr>
          <w:lang w:val="en-AU"/>
        </w:rPr>
        <w:t>be determined during the Inception Phase</w:t>
      </w:r>
      <w:r w:rsidR="00C01188" w:rsidRPr="00C42279">
        <w:rPr>
          <w:lang w:val="en-AU"/>
        </w:rPr>
        <w:t xml:space="preserve">. Options for a program office in Southeast Asia are likely to provide </w:t>
      </w:r>
      <w:r w:rsidR="00C24FC2" w:rsidRPr="00C42279">
        <w:rPr>
          <w:lang w:val="en-AU"/>
        </w:rPr>
        <w:t xml:space="preserve">better value-for-money than Australia-based alternatives. </w:t>
      </w:r>
    </w:p>
  </w:footnote>
  <w:footnote w:id="31">
    <w:p w14:paraId="5A287FCF" w14:textId="11AAAAC1" w:rsidR="00AB4B1A" w:rsidRPr="00C42279" w:rsidRDefault="00AB4B1A" w:rsidP="009F6AB3">
      <w:pPr>
        <w:pStyle w:val="Footnote"/>
        <w:ind w:left="284" w:hanging="284"/>
      </w:pPr>
      <w:r w:rsidRPr="00C42279">
        <w:rPr>
          <w:rStyle w:val="FootnoteReference"/>
          <w:vertAlign w:val="baseline"/>
        </w:rPr>
        <w:footnoteRef/>
      </w:r>
      <w:r w:rsidRPr="00C42279">
        <w:t xml:space="preserve"> </w:t>
      </w:r>
      <w:r w:rsidR="00C275DA" w:rsidRPr="00C42279">
        <w:tab/>
      </w:r>
      <w:r w:rsidRPr="00C42279">
        <w:t xml:space="preserve">Anti-Slavery International and </w:t>
      </w:r>
      <w:proofErr w:type="spellStart"/>
      <w:r w:rsidRPr="00C42279">
        <w:t>Embode</w:t>
      </w:r>
      <w:proofErr w:type="spellEnd"/>
      <w:r w:rsidRPr="00C42279">
        <w:t xml:space="preserve">, </w:t>
      </w:r>
      <w:hyperlink r:id="rId6" w:history="1">
        <w:r w:rsidRPr="00C42279">
          <w:rPr>
            <w:rStyle w:val="Hyperlink"/>
            <w:i/>
          </w:rPr>
          <w:t>Sitting on Pins and Needles: A rapid assessment of labour conditions in Vietnam’s garment sector</w:t>
        </w:r>
      </w:hyperlink>
      <w:r w:rsidRPr="00C42279">
        <w:t>, 2018.</w:t>
      </w:r>
    </w:p>
  </w:footnote>
  <w:footnote w:id="32">
    <w:p w14:paraId="5EBC008A" w14:textId="085023DF" w:rsidR="00AB4B1A" w:rsidRPr="00C42279" w:rsidRDefault="00AB4B1A" w:rsidP="009F6AB3">
      <w:pPr>
        <w:pStyle w:val="Footnote"/>
        <w:ind w:left="284" w:hanging="284"/>
      </w:pPr>
      <w:r w:rsidRPr="00C42279">
        <w:rPr>
          <w:rStyle w:val="FootnoteReference"/>
          <w:vertAlign w:val="baseline"/>
        </w:rPr>
        <w:footnoteRef/>
      </w:r>
      <w:r w:rsidRPr="00C42279">
        <w:t xml:space="preserve"> </w:t>
      </w:r>
      <w:r w:rsidR="00C275DA" w:rsidRPr="00C42279">
        <w:tab/>
      </w:r>
      <w:r w:rsidRPr="00C42279">
        <w:t xml:space="preserve">US Department of State, </w:t>
      </w:r>
      <w:hyperlink r:id="rId7" w:history="1">
        <w:r w:rsidRPr="00C42279">
          <w:rPr>
            <w:rStyle w:val="Hyperlink"/>
            <w:i/>
          </w:rPr>
          <w:t>2023 Trafficking in Persons Report: Vietnam</w:t>
        </w:r>
      </w:hyperlink>
      <w:r w:rsidRPr="00C42279">
        <w:t>, US Department of State website, June 2023.</w:t>
      </w:r>
    </w:p>
  </w:footnote>
  <w:footnote w:id="33">
    <w:p w14:paraId="6D6D8DE4" w14:textId="2EB42385" w:rsidR="00AB4B1A" w:rsidRPr="00C42279" w:rsidRDefault="00AB4B1A" w:rsidP="009F6AB3">
      <w:pPr>
        <w:pStyle w:val="Footnote"/>
        <w:ind w:left="284" w:hanging="284"/>
      </w:pPr>
      <w:r w:rsidRPr="00C42279">
        <w:rPr>
          <w:rStyle w:val="FootnoteReference"/>
          <w:vertAlign w:val="baseline"/>
        </w:rPr>
        <w:footnoteRef/>
      </w:r>
      <w:r w:rsidRPr="00C275DA">
        <w:t xml:space="preserve"> </w:t>
      </w:r>
      <w:r w:rsidR="00C275DA">
        <w:tab/>
      </w:r>
      <w:r w:rsidRPr="00C275DA">
        <w:t xml:space="preserve">DFAT, </w:t>
      </w:r>
      <w:hyperlink r:id="rId8" w:history="1">
        <w:r w:rsidRPr="00C275DA">
          <w:rPr>
            <w:rStyle w:val="Hyperlink"/>
            <w:rFonts w:cstheme="minorBidi"/>
            <w:i/>
            <w:iCs/>
          </w:rPr>
          <w:t>Child Protection Guidance Note: Establishing Child Protection Risk Context</w:t>
        </w:r>
      </w:hyperlink>
      <w:r w:rsidRPr="00C275DA">
        <w:t>, January 2018.</w:t>
      </w:r>
    </w:p>
  </w:footnote>
  <w:footnote w:id="34">
    <w:p w14:paraId="0CEB1C5E" w14:textId="77777777" w:rsidR="00B827D9" w:rsidRDefault="00B827D9" w:rsidP="009F6AB3">
      <w:pPr>
        <w:pStyle w:val="FootnoteText"/>
        <w:spacing w:before="0" w:line="240" w:lineRule="auto"/>
        <w:ind w:left="284" w:hanging="284"/>
        <w:rPr>
          <w:sz w:val="16"/>
          <w:szCs w:val="16"/>
          <w:lang w:val="en-AU"/>
        </w:rPr>
      </w:pPr>
      <w:r>
        <w:rPr>
          <w:rStyle w:val="FootnoteReference"/>
          <w:sz w:val="16"/>
          <w:szCs w:val="16"/>
        </w:rPr>
        <w:footnoteRef/>
      </w:r>
      <w:r>
        <w:rPr>
          <w:sz w:val="16"/>
          <w:szCs w:val="16"/>
        </w:rPr>
        <w:t xml:space="preserve"> </w:t>
      </w:r>
      <w:r>
        <w:rPr>
          <w:sz w:val="16"/>
          <w:szCs w:val="16"/>
        </w:rPr>
        <w:tab/>
        <w:t>DFAT. (2023) Invested: Australia's Southeast Asia Economic Strategy t</w:t>
      </w:r>
      <w:r w:rsidRPr="002E5344">
        <w:rPr>
          <w:sz w:val="16"/>
          <w:szCs w:val="16"/>
        </w:rPr>
        <w:t>o 2040, </w:t>
      </w:r>
      <w:hyperlink r:id="rId9" w:tgtFrame="_blank" w:history="1">
        <w:r w:rsidRPr="002E5344">
          <w:rPr>
            <w:sz w:val="16"/>
            <w:szCs w:val="16"/>
          </w:rPr>
          <w:t>https://www.dfat.gov.au/sites/default/files/invested-southeast-asia-economic-strategy-2040.pdf</w:t>
        </w:r>
      </w:hyperlink>
    </w:p>
  </w:footnote>
  <w:footnote w:id="35">
    <w:p w14:paraId="344A8A37" w14:textId="142D418C" w:rsidR="00B827D9" w:rsidRPr="00B827D9" w:rsidRDefault="00B827D9" w:rsidP="009F6AB3">
      <w:pPr>
        <w:pStyle w:val="FootnoteText"/>
        <w:ind w:left="284" w:hanging="284"/>
        <w:rPr>
          <w:lang w:val="en-AU"/>
        </w:rPr>
      </w:pPr>
      <w:r w:rsidRPr="00B827D9">
        <w:rPr>
          <w:rStyle w:val="FootnoteReference"/>
          <w:sz w:val="16"/>
          <w:szCs w:val="16"/>
        </w:rPr>
        <w:footnoteRef/>
      </w:r>
      <w:r>
        <w:t xml:space="preserve"> </w:t>
      </w:r>
      <w:r w:rsidRPr="00C42279">
        <w:tab/>
      </w:r>
      <w:r w:rsidRPr="00B827D9">
        <w:rPr>
          <w:sz w:val="16"/>
          <w:szCs w:val="16"/>
        </w:rPr>
        <w:t>Supports implementation of the ASEAN-Australia-New Zealand Free Trade Agreement and the Regional Comprehensive Economic Partnership Agreements.</w:t>
      </w:r>
      <w:r w:rsidRPr="00B827D9">
        <w:rPr>
          <w:rStyle w:val="FootnoteReference"/>
          <w:color w:val="FFFFFF" w:themeColor="background1"/>
          <w:sz w:val="16"/>
          <w:szCs w:val="16"/>
          <w14:textFill>
            <w14:noFill/>
          </w14:textFill>
        </w:rPr>
        <w:footnoteRef/>
      </w:r>
    </w:p>
  </w:footnote>
  <w:footnote w:id="36">
    <w:p w14:paraId="4FC92D3B" w14:textId="77777777" w:rsidR="0048526A" w:rsidRPr="00C42279" w:rsidRDefault="0048526A" w:rsidP="009F6AB3">
      <w:pPr>
        <w:autoSpaceDE w:val="0"/>
        <w:autoSpaceDN w:val="0"/>
        <w:adjustRightInd w:val="0"/>
        <w:spacing w:after="0"/>
        <w:ind w:left="284" w:hanging="284"/>
        <w:rPr>
          <w:rStyle w:val="FootnoteChar"/>
        </w:rPr>
      </w:pPr>
      <w:r w:rsidRPr="00CB3F8A">
        <w:rPr>
          <w:rFonts w:cstheme="minorHAnsi"/>
          <w:sz w:val="16"/>
          <w:szCs w:val="16"/>
        </w:rPr>
        <w:footnoteRef/>
      </w:r>
      <w:r w:rsidRPr="00CB3F8A">
        <w:rPr>
          <w:rFonts w:cstheme="minorHAnsi"/>
          <w:sz w:val="16"/>
          <w:szCs w:val="16"/>
        </w:rPr>
        <w:t xml:space="preserve"> </w:t>
      </w:r>
      <w:r w:rsidRPr="00CB3F8A">
        <w:rPr>
          <w:rFonts w:cstheme="minorHAnsi"/>
          <w:sz w:val="16"/>
          <w:szCs w:val="16"/>
        </w:rPr>
        <w:tab/>
      </w:r>
      <w:r w:rsidRPr="00C42279">
        <w:rPr>
          <w:rStyle w:val="FootnoteChar"/>
        </w:rPr>
        <w:t xml:space="preserve">Lessons are drawn from Comparative Review for Partnerships for Infrastructure G2G Models (2022), AIPJ2 Indonesia Mid-Term Review (2019), Mekong Australia Partnership on Transnational Crime Mid-Term Review (Draft, 2023), Cyber and Critical Tech Cooperation Program, Independent Review (Draft, 2023), PNG Institutional Partnerships Program Evaluation Phase 1 (2019), </w:t>
      </w:r>
      <w:proofErr w:type="spellStart"/>
      <w:r w:rsidRPr="00C42279">
        <w:rPr>
          <w:rStyle w:val="FootnoteChar"/>
        </w:rPr>
        <w:t>Prospera</w:t>
      </w:r>
      <w:proofErr w:type="spellEnd"/>
      <w:r w:rsidRPr="00C42279">
        <w:rPr>
          <w:rStyle w:val="FootnoteChar"/>
        </w:rPr>
        <w:t xml:space="preserve"> Indonesia Mid-Term Review (2021) and operating experience G2G partnerships in Southeast Asia. </w:t>
      </w:r>
    </w:p>
  </w:footnote>
  <w:footnote w:id="37">
    <w:p w14:paraId="73D91EA6" w14:textId="0F5BB187" w:rsidR="0048526A" w:rsidRPr="00C42279" w:rsidRDefault="0048526A" w:rsidP="009F6AB3">
      <w:pPr>
        <w:pStyle w:val="Footnote"/>
        <w:ind w:left="284" w:hanging="284"/>
        <w:rPr>
          <w:lang w:val="en-US"/>
        </w:rPr>
      </w:pPr>
      <w:r w:rsidRPr="00C42279">
        <w:footnoteRef/>
      </w:r>
      <w:r w:rsidRPr="00C42279">
        <w:t xml:space="preserve"> </w:t>
      </w:r>
      <w:r w:rsidRPr="00C42279">
        <w:tab/>
      </w:r>
      <w:r w:rsidRPr="00C42279">
        <w:rPr>
          <w:lang w:val="en-US"/>
        </w:rPr>
        <w:t xml:space="preserve">DFAT. (2023) Invested: Australia’s Southeast Asia Economic Strategy to 2040, </w:t>
      </w:r>
      <w:hyperlink r:id="rId10" w:history="1">
        <w:r w:rsidR="00B8380C" w:rsidRPr="002E5344">
          <w:t>https://www.dfat.gov.au/southeastasiaeconomicstrategy</w:t>
        </w:r>
      </w:hyperlink>
      <w:r w:rsidRPr="00C42279">
        <w:rPr>
          <w:lang w:val="en-US"/>
        </w:rPr>
        <w:t xml:space="preserve"> </w:t>
      </w:r>
    </w:p>
  </w:footnote>
  <w:footnote w:id="38">
    <w:p w14:paraId="6B79CDEC" w14:textId="6C1042C2" w:rsidR="0048526A" w:rsidRPr="00C42279" w:rsidRDefault="0048526A" w:rsidP="009F6AB3">
      <w:pPr>
        <w:pStyle w:val="Footnote"/>
        <w:ind w:left="284" w:hanging="284"/>
        <w:rPr>
          <w:lang w:val="en-US"/>
        </w:rPr>
      </w:pPr>
      <w:r w:rsidRPr="002E5344">
        <w:rPr>
          <w:lang w:val="en-US"/>
        </w:rPr>
        <w:footnoteRef/>
      </w:r>
      <w:r w:rsidRPr="002E5344">
        <w:rPr>
          <w:lang w:val="en-US"/>
        </w:rPr>
        <w:t xml:space="preserve"> </w:t>
      </w:r>
      <w:r w:rsidRPr="002E5344">
        <w:rPr>
          <w:lang w:val="en-US"/>
        </w:rPr>
        <w:tab/>
      </w:r>
      <w:r w:rsidRPr="00C42279">
        <w:rPr>
          <w:lang w:val="en-US"/>
        </w:rPr>
        <w:t xml:space="preserve">DFAT. (2021) Indigenous Diplomacy Agenda, </w:t>
      </w:r>
      <w:hyperlink r:id="rId11" w:history="1">
        <w:r w:rsidR="0024010C" w:rsidRPr="002E5344">
          <w:t>https://www.dfat.gov.au/publications/indigenous-diplomacy-agenda</w:t>
        </w:r>
      </w:hyperlink>
      <w:r w:rsidRPr="00C42279">
        <w:rPr>
          <w:lang w:val="en-US"/>
        </w:rPr>
        <w:t xml:space="preserve"> </w:t>
      </w:r>
    </w:p>
  </w:footnote>
  <w:footnote w:id="39">
    <w:p w14:paraId="3ADDCE3F" w14:textId="77777777" w:rsidR="0048526A" w:rsidRPr="00C42279" w:rsidRDefault="0048526A" w:rsidP="009F6AB3">
      <w:pPr>
        <w:pStyle w:val="Footnote"/>
        <w:ind w:left="284" w:hanging="284"/>
        <w:rPr>
          <w:lang w:val="en-US"/>
        </w:rPr>
      </w:pPr>
      <w:r w:rsidRPr="00C42279">
        <w:footnoteRef/>
      </w:r>
      <w:r w:rsidRPr="00C42279">
        <w:t xml:space="preserve"> </w:t>
      </w:r>
      <w:r w:rsidRPr="00C42279">
        <w:tab/>
      </w:r>
      <w:r w:rsidRPr="00C42279">
        <w:rPr>
          <w:lang w:val="en-US"/>
        </w:rPr>
        <w:t>DFAT’s GEDSI Good Practice Notes include Gender Equality and Women’s Empowerment in DFAT’s Aid Program Good Practice Note, Gender Equality, Disability and Social Inclusion Analysis Good Practice Note, Gender Equality in Monitoring and Evaluation and Reporting Good Practice Note, and Disability Inclusion in the DFAT Development Program Good Practice 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48157" w14:textId="45954CB7" w:rsidR="006D7CAD" w:rsidRPr="000854FD" w:rsidRDefault="006D7CAD" w:rsidP="00DB058C">
    <w:pPr>
      <w:pStyle w:val="Header"/>
      <w:tabs>
        <w:tab w:val="clear" w:pos="4513"/>
        <w:tab w:val="clear" w:pos="9026"/>
        <w:tab w:val="left" w:pos="9484"/>
      </w:tabs>
    </w:pPr>
    <w:r w:rsidRPr="00943730">
      <w:rPr>
        <w:noProof/>
        <w:lang w:val="en-AU" w:eastAsia="en-AU"/>
      </w:rPr>
      <w:drawing>
        <wp:anchor distT="0" distB="0" distL="114300" distR="114300" simplePos="0" relativeHeight="251658256" behindDoc="1" locked="1" layoutInCell="1" allowOverlap="1" wp14:anchorId="0A22BCB4" wp14:editId="6F09BC80">
          <wp:simplePos x="0" y="0"/>
          <wp:positionH relativeFrom="page">
            <wp:posOffset>-417830</wp:posOffset>
          </wp:positionH>
          <wp:positionV relativeFrom="page">
            <wp:align>top</wp:align>
          </wp:positionV>
          <wp:extent cx="8529320" cy="10732770"/>
          <wp:effectExtent l="0" t="0" r="508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29320" cy="10732770"/>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anchor distT="0" distB="0" distL="114300" distR="114300" simplePos="0" relativeHeight="251658245" behindDoc="1" locked="1" layoutInCell="1" allowOverlap="1" wp14:anchorId="64BA757A" wp14:editId="3DECE94E">
          <wp:simplePos x="0" y="0"/>
          <wp:positionH relativeFrom="page">
            <wp:posOffset>-389255</wp:posOffset>
          </wp:positionH>
          <wp:positionV relativeFrom="page">
            <wp:posOffset>0</wp:posOffset>
          </wp:positionV>
          <wp:extent cx="8529320" cy="10732770"/>
          <wp:effectExtent l="0" t="0" r="508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529320" cy="1073277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1DFFD" w14:textId="77777777" w:rsidR="000274E2" w:rsidRPr="000854FD" w:rsidRDefault="000274E2" w:rsidP="00AD2B0B">
    <w:pPr>
      <w:pStyle w:val="Header"/>
      <w:tabs>
        <w:tab w:val="clear" w:pos="4513"/>
        <w:tab w:val="clear" w:pos="9026"/>
        <w:tab w:val="left" w:pos="4769"/>
        <w:tab w:val="left" w:pos="6300"/>
      </w:tabs>
    </w:pPr>
    <w:r w:rsidRPr="00943730">
      <w:rPr>
        <w:noProof/>
        <w:lang w:val="en-AU" w:eastAsia="en-AU"/>
      </w:rPr>
      <w:drawing>
        <wp:anchor distT="0" distB="0" distL="114300" distR="114300" simplePos="0" relativeHeight="251658274" behindDoc="1" locked="1" layoutInCell="1" allowOverlap="1" wp14:anchorId="758A99F0" wp14:editId="054AFF03">
          <wp:simplePos x="0" y="0"/>
          <wp:positionH relativeFrom="page">
            <wp:posOffset>-457200</wp:posOffset>
          </wp:positionH>
          <wp:positionV relativeFrom="page">
            <wp:align>top</wp:align>
          </wp:positionV>
          <wp:extent cx="8467200" cy="10846800"/>
          <wp:effectExtent l="0" t="0" r="0" b="0"/>
          <wp:wrapNone/>
          <wp:docPr id="1221640427" name="Picture 1221640427" descr="background" title="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8467200" cy="1084680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FFA17" w14:textId="53A47B75" w:rsidR="0048526A" w:rsidRPr="000854FD" w:rsidRDefault="0048526A" w:rsidP="00DB058C">
    <w:pPr>
      <w:pStyle w:val="Header"/>
      <w:tabs>
        <w:tab w:val="clear" w:pos="4513"/>
        <w:tab w:val="clear" w:pos="9026"/>
        <w:tab w:val="left" w:pos="9484"/>
      </w:tabs>
    </w:pPr>
    <w:r w:rsidRPr="00943730">
      <w:rPr>
        <w:noProof/>
        <w:lang w:val="en-AU" w:eastAsia="en-AU"/>
      </w:rPr>
      <w:drawing>
        <wp:anchor distT="0" distB="0" distL="114300" distR="114300" simplePos="0" relativeHeight="251658265" behindDoc="1" locked="1" layoutInCell="1" allowOverlap="1" wp14:anchorId="160E234A" wp14:editId="532C77DD">
          <wp:simplePos x="0" y="0"/>
          <wp:positionH relativeFrom="page">
            <wp:posOffset>-359410</wp:posOffset>
          </wp:positionH>
          <wp:positionV relativeFrom="page">
            <wp:posOffset>-2540</wp:posOffset>
          </wp:positionV>
          <wp:extent cx="11797200" cy="7383600"/>
          <wp:effectExtent l="0" t="0" r="0" b="8255"/>
          <wp:wrapNone/>
          <wp:docPr id="521663541" name="Picture 521663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797200" cy="7383600"/>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anchor distT="0" distB="0" distL="114300" distR="114300" simplePos="0" relativeHeight="251658252" behindDoc="1" locked="1" layoutInCell="1" allowOverlap="1" wp14:anchorId="70A5111E" wp14:editId="2FEFB6E7">
          <wp:simplePos x="0" y="0"/>
          <wp:positionH relativeFrom="page">
            <wp:posOffset>-359410</wp:posOffset>
          </wp:positionH>
          <wp:positionV relativeFrom="page">
            <wp:posOffset>149860</wp:posOffset>
          </wp:positionV>
          <wp:extent cx="11088000" cy="7253837"/>
          <wp:effectExtent l="0" t="0" r="0" b="4445"/>
          <wp:wrapNone/>
          <wp:docPr id="172538518" name="Picture 172538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088000" cy="7253837"/>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8F29" w14:textId="77777777" w:rsidR="0048526A" w:rsidRDefault="0048526A" w:rsidP="00943730">
    <w:pPr>
      <w:pStyle w:val="Header"/>
    </w:pPr>
  </w:p>
  <w:p w14:paraId="2DF8F03D" w14:textId="77777777" w:rsidR="0048526A" w:rsidRDefault="0048526A" w:rsidP="00943730">
    <w:pPr>
      <w:pStyle w:val="Header"/>
    </w:pPr>
  </w:p>
  <w:p w14:paraId="42250D8E" w14:textId="14982608" w:rsidR="0048526A" w:rsidRPr="00943730" w:rsidRDefault="0048526A" w:rsidP="00943730">
    <w:pPr>
      <w:pStyle w:val="Header"/>
    </w:pPr>
    <w:r w:rsidRPr="00252C04">
      <w:rPr>
        <w:noProof/>
        <w:lang w:val="en-AU" w:eastAsia="en-AU"/>
      </w:rPr>
      <w:drawing>
        <wp:anchor distT="0" distB="0" distL="114300" distR="114300" simplePos="0" relativeHeight="251658266" behindDoc="1" locked="1" layoutInCell="1" allowOverlap="1" wp14:anchorId="59E1EA20" wp14:editId="4ADFB64D">
          <wp:simplePos x="0" y="0"/>
          <wp:positionH relativeFrom="page">
            <wp:posOffset>11541760</wp:posOffset>
          </wp:positionH>
          <wp:positionV relativeFrom="page">
            <wp:posOffset>928370</wp:posOffset>
          </wp:positionV>
          <wp:extent cx="1115060" cy="512445"/>
          <wp:effectExtent l="0" t="0" r="8890" b="1905"/>
          <wp:wrapNone/>
          <wp:docPr id="1275519242" name="Picture 1275519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15060" cy="512445"/>
                  </a:xfrm>
                  <a:prstGeom prst="rect">
                    <a:avLst/>
                  </a:prstGeom>
                </pic:spPr>
              </pic:pic>
            </a:graphicData>
          </a:graphic>
          <wp14:sizeRelH relativeFrom="margin">
            <wp14:pctWidth>0</wp14:pctWidth>
          </wp14:sizeRelH>
          <wp14:sizeRelV relativeFrom="margin">
            <wp14:pctHeight>0</wp14:pctHeight>
          </wp14:sizeRelV>
        </wp:anchor>
      </w:drawing>
    </w:r>
    <w:r w:rsidRPr="00252C04">
      <w:rPr>
        <w:noProof/>
        <w:lang w:val="en-AU" w:eastAsia="en-AU"/>
      </w:rPr>
      <w:drawing>
        <wp:anchor distT="0" distB="0" distL="114300" distR="114300" simplePos="0" relativeHeight="251658251" behindDoc="1" locked="1" layoutInCell="1" allowOverlap="1" wp14:anchorId="59053292" wp14:editId="4ADFB64D">
          <wp:simplePos x="0" y="0"/>
          <wp:positionH relativeFrom="page">
            <wp:posOffset>11541760</wp:posOffset>
          </wp:positionH>
          <wp:positionV relativeFrom="page">
            <wp:posOffset>928370</wp:posOffset>
          </wp:positionV>
          <wp:extent cx="1115060" cy="512445"/>
          <wp:effectExtent l="0" t="0" r="8890" b="1905"/>
          <wp:wrapNone/>
          <wp:docPr id="869266361" name="Picture 869266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15060" cy="512445"/>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inline distT="0" distB="0" distL="0" distR="0" wp14:anchorId="0361784D" wp14:editId="4D50CAA9">
          <wp:extent cx="3166920" cy="554400"/>
          <wp:effectExtent l="0" t="0" r="0" b="0"/>
          <wp:docPr id="1468681879" name="Picture 1468681879" descr="Department of Foreign Affairs and Trade" title="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6920" cy="554400"/>
                  </a:xfrm>
                  <a:prstGeom prst="rect">
                    <a:avLst/>
                  </a:prstGeom>
                </pic:spPr>
              </pic:pic>
            </a:graphicData>
          </a:graphic>
        </wp:inline>
      </w:drawing>
    </w:r>
    <w:r w:rsidRPr="00943730">
      <w:rPr>
        <w:noProof/>
        <w:lang w:val="en-AU" w:eastAsia="en-AU"/>
      </w:rPr>
      <w:drawing>
        <wp:anchor distT="0" distB="0" distL="114300" distR="114300" simplePos="0" relativeHeight="251658267" behindDoc="1" locked="1" layoutInCell="1" allowOverlap="1" wp14:anchorId="2F7B8113" wp14:editId="30137AEA">
          <wp:simplePos x="0" y="0"/>
          <wp:positionH relativeFrom="page">
            <wp:posOffset>-615315</wp:posOffset>
          </wp:positionH>
          <wp:positionV relativeFrom="page">
            <wp:align>top</wp:align>
          </wp:positionV>
          <wp:extent cx="14582775" cy="10692130"/>
          <wp:effectExtent l="0" t="0" r="9525" b="0"/>
          <wp:wrapNone/>
          <wp:docPr id="307353975" name="Picture 307353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4582775" cy="10692130"/>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anchor distT="0" distB="0" distL="114300" distR="114300" simplePos="0" relativeHeight="251658250" behindDoc="1" locked="1" layoutInCell="1" allowOverlap="1" wp14:anchorId="5D07E178" wp14:editId="30137AEA">
          <wp:simplePos x="0" y="0"/>
          <wp:positionH relativeFrom="page">
            <wp:posOffset>-615315</wp:posOffset>
          </wp:positionH>
          <wp:positionV relativeFrom="page">
            <wp:align>top</wp:align>
          </wp:positionV>
          <wp:extent cx="14582775" cy="10692130"/>
          <wp:effectExtent l="0" t="0" r="9525" b="0"/>
          <wp:wrapNone/>
          <wp:docPr id="1304356373" name="Picture 1304356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458277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9E683" w14:textId="421A9303" w:rsidR="001740B1" w:rsidRPr="000854FD" w:rsidRDefault="001740B1" w:rsidP="00DB058C">
    <w:pPr>
      <w:pStyle w:val="Header"/>
      <w:tabs>
        <w:tab w:val="clear" w:pos="4513"/>
        <w:tab w:val="clear" w:pos="9026"/>
        <w:tab w:val="left" w:pos="9484"/>
      </w:tabs>
    </w:pPr>
    <w:r w:rsidRPr="00943730">
      <w:rPr>
        <w:noProof/>
        <w:lang w:val="en-AU" w:eastAsia="en-AU"/>
      </w:rPr>
      <w:drawing>
        <wp:anchor distT="0" distB="0" distL="114300" distR="114300" simplePos="0" relativeHeight="251658268" behindDoc="1" locked="1" layoutInCell="1" allowOverlap="1" wp14:anchorId="151CEB16" wp14:editId="7724FA36">
          <wp:simplePos x="0" y="0"/>
          <wp:positionH relativeFrom="page">
            <wp:posOffset>-358775</wp:posOffset>
          </wp:positionH>
          <wp:positionV relativeFrom="page">
            <wp:align>bottom</wp:align>
          </wp:positionV>
          <wp:extent cx="8524240" cy="10531475"/>
          <wp:effectExtent l="0" t="0" r="0" b="3175"/>
          <wp:wrapNone/>
          <wp:docPr id="1094546810" name="Picture 1094546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24240" cy="10531475"/>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anchor distT="0" distB="0" distL="114300" distR="114300" simplePos="0" relativeHeight="251658255" behindDoc="1" locked="1" layoutInCell="1" allowOverlap="1" wp14:anchorId="13B0FD50" wp14:editId="7724FA36">
          <wp:simplePos x="0" y="0"/>
          <wp:positionH relativeFrom="page">
            <wp:posOffset>-358775</wp:posOffset>
          </wp:positionH>
          <wp:positionV relativeFrom="page">
            <wp:align>bottom</wp:align>
          </wp:positionV>
          <wp:extent cx="8524240" cy="10531475"/>
          <wp:effectExtent l="0" t="0" r="0" b="3175"/>
          <wp:wrapNone/>
          <wp:docPr id="1232213321" name="Picture 1232213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24240" cy="1053147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D6516" w14:textId="38BF60E5" w:rsidR="0048526A" w:rsidRPr="000854FD" w:rsidRDefault="007E4298">
    <w:pPr>
      <w:pStyle w:val="Header"/>
      <w:tabs>
        <w:tab w:val="clear" w:pos="4513"/>
        <w:tab w:val="clear" w:pos="9026"/>
        <w:tab w:val="left" w:pos="4769"/>
        <w:tab w:val="left" w:pos="9484"/>
      </w:tabs>
    </w:pPr>
    <w:r w:rsidRPr="00943730">
      <w:rPr>
        <w:noProof/>
        <w:lang w:val="en-AU" w:eastAsia="en-AU"/>
      </w:rPr>
      <w:drawing>
        <wp:anchor distT="0" distB="0" distL="114300" distR="114300" simplePos="0" relativeHeight="251658273" behindDoc="1" locked="1" layoutInCell="1" allowOverlap="1" wp14:anchorId="20F5050A" wp14:editId="275BC2B4">
          <wp:simplePos x="0" y="0"/>
          <wp:positionH relativeFrom="page">
            <wp:posOffset>-819150</wp:posOffset>
          </wp:positionH>
          <wp:positionV relativeFrom="page">
            <wp:posOffset>19050</wp:posOffset>
          </wp:positionV>
          <wp:extent cx="17011650" cy="10687050"/>
          <wp:effectExtent l="0" t="0" r="0" b="0"/>
          <wp:wrapNone/>
          <wp:docPr id="639255014" name="Picture 639255014" descr="background" title="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7011650" cy="10687050"/>
                  </a:xfrm>
                  <a:prstGeom prst="rect">
                    <a:avLst/>
                  </a:prstGeom>
                </pic:spPr>
              </pic:pic>
            </a:graphicData>
          </a:graphic>
          <wp14:sizeRelH relativeFrom="margin">
            <wp14:pctWidth>0</wp14:pctWidth>
          </wp14:sizeRelH>
          <wp14:sizeRelV relativeFrom="margin">
            <wp14:pctHeight>0</wp14:pctHeight>
          </wp14:sizeRelV>
        </wp:anchor>
      </w:drawing>
    </w:r>
    <w:r w:rsidR="0048526A">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8B5AD" w14:textId="77777777" w:rsidR="000274E2" w:rsidRPr="000854FD" w:rsidRDefault="000274E2">
    <w:pPr>
      <w:pStyle w:val="Header"/>
      <w:tabs>
        <w:tab w:val="clear" w:pos="4513"/>
        <w:tab w:val="clear" w:pos="9026"/>
        <w:tab w:val="left" w:pos="4769"/>
        <w:tab w:val="left" w:pos="9484"/>
      </w:tabs>
    </w:pPr>
    <w:r w:rsidRPr="00943730">
      <w:rPr>
        <w:noProof/>
        <w:lang w:val="en-AU" w:eastAsia="en-AU"/>
      </w:rPr>
      <w:drawing>
        <wp:anchor distT="0" distB="0" distL="114300" distR="114300" simplePos="0" relativeHeight="251658275" behindDoc="1" locked="1" layoutInCell="1" allowOverlap="1" wp14:anchorId="02DE727C" wp14:editId="1600F45A">
          <wp:simplePos x="0" y="0"/>
          <wp:positionH relativeFrom="page">
            <wp:posOffset>-382905</wp:posOffset>
          </wp:positionH>
          <wp:positionV relativeFrom="page">
            <wp:posOffset>19050</wp:posOffset>
          </wp:positionV>
          <wp:extent cx="8506460" cy="10688320"/>
          <wp:effectExtent l="0" t="0" r="8890" b="0"/>
          <wp:wrapNone/>
          <wp:docPr id="408732062" name="Picture 408732062" descr="background" title="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8506460" cy="1068832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2D5C" w14:textId="5836578E" w:rsidR="0048526A" w:rsidRPr="000854FD" w:rsidRDefault="0048526A">
    <w:pPr>
      <w:pStyle w:val="Header"/>
      <w:tabs>
        <w:tab w:val="clear" w:pos="4513"/>
        <w:tab w:val="clear" w:pos="9026"/>
        <w:tab w:val="left" w:pos="4769"/>
        <w:tab w:val="left" w:pos="9484"/>
      </w:tabs>
    </w:pPr>
    <w:r w:rsidRPr="00943730">
      <w:rPr>
        <w:noProof/>
        <w:lang w:val="en-AU" w:eastAsia="en-AU"/>
      </w:rPr>
      <w:drawing>
        <wp:anchor distT="0" distB="0" distL="114300" distR="114300" simplePos="0" relativeHeight="251658269" behindDoc="1" locked="1" layoutInCell="1" allowOverlap="1" wp14:anchorId="7C27F540" wp14:editId="17431078">
          <wp:simplePos x="0" y="0"/>
          <wp:positionH relativeFrom="page">
            <wp:posOffset>-497840</wp:posOffset>
          </wp:positionH>
          <wp:positionV relativeFrom="page">
            <wp:align>bottom</wp:align>
          </wp:positionV>
          <wp:extent cx="8531860" cy="10654030"/>
          <wp:effectExtent l="0" t="0" r="2540" b="0"/>
          <wp:wrapNone/>
          <wp:docPr id="252855824" name="Picture 252855824" descr="background" title="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8531860" cy="10654030"/>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anchor distT="0" distB="0" distL="114300" distR="114300" simplePos="0" relativeHeight="251658242" behindDoc="1" locked="1" layoutInCell="1" allowOverlap="1" wp14:anchorId="3E12A4BC" wp14:editId="74A3BA9D">
          <wp:simplePos x="0" y="0"/>
          <wp:positionH relativeFrom="page">
            <wp:align>center</wp:align>
          </wp:positionH>
          <wp:positionV relativeFrom="page">
            <wp:align>top</wp:align>
          </wp:positionV>
          <wp:extent cx="7581600" cy="10630800"/>
          <wp:effectExtent l="0" t="0" r="635" b="0"/>
          <wp:wrapNone/>
          <wp:docPr id="1765373581" name="Picture 1765373581" descr="background" title="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
                    <a:extLst>
                      <a:ext uri="{28A0092B-C50C-407E-A947-70E740481C1C}">
                        <a14:useLocalDpi xmlns:a14="http://schemas.microsoft.com/office/drawing/2010/main" val="0"/>
                      </a:ext>
                    </a:extLst>
                  </a:blip>
                  <a:stretch>
                    <a:fillRect/>
                  </a:stretch>
                </pic:blipFill>
                <pic:spPr>
                  <a:xfrm>
                    <a:off x="0" y="0"/>
                    <a:ext cx="7581600" cy="106308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00D2" w14:textId="1EC1B065" w:rsidR="002D5B25" w:rsidRPr="000854FD" w:rsidRDefault="0048526A" w:rsidP="00DB058C">
    <w:pPr>
      <w:pStyle w:val="Header"/>
      <w:tabs>
        <w:tab w:val="clear" w:pos="4513"/>
        <w:tab w:val="clear" w:pos="9026"/>
        <w:tab w:val="left" w:pos="9484"/>
      </w:tabs>
    </w:pPr>
    <w:r w:rsidRPr="00943730">
      <w:rPr>
        <w:noProof/>
        <w:lang w:val="en-AU" w:eastAsia="en-AU"/>
      </w:rPr>
      <w:drawing>
        <wp:anchor distT="0" distB="0" distL="114300" distR="114300" simplePos="0" relativeHeight="251658270" behindDoc="1" locked="1" layoutInCell="1" allowOverlap="1" wp14:anchorId="5579B13F" wp14:editId="0A09787B">
          <wp:simplePos x="0" y="0"/>
          <wp:positionH relativeFrom="page">
            <wp:posOffset>-283210</wp:posOffset>
          </wp:positionH>
          <wp:positionV relativeFrom="page">
            <wp:posOffset>60960</wp:posOffset>
          </wp:positionV>
          <wp:extent cx="11757600" cy="7347600"/>
          <wp:effectExtent l="0" t="0" r="0" b="5715"/>
          <wp:wrapNone/>
          <wp:docPr id="1309305694" name="Picture 1309305694" descr="background" title="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1757600" cy="7347600"/>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anchor distT="0" distB="0" distL="114300" distR="114300" simplePos="0" relativeHeight="251658243" behindDoc="1" locked="1" layoutInCell="1" allowOverlap="1" wp14:anchorId="728FBBCD" wp14:editId="731C7042">
          <wp:simplePos x="0" y="0"/>
          <wp:positionH relativeFrom="page">
            <wp:posOffset>-283210</wp:posOffset>
          </wp:positionH>
          <wp:positionV relativeFrom="page">
            <wp:posOffset>62865</wp:posOffset>
          </wp:positionV>
          <wp:extent cx="11287760" cy="7346315"/>
          <wp:effectExtent l="0" t="0" r="8890" b="6985"/>
          <wp:wrapNone/>
          <wp:docPr id="1089870824" name="Picture 1089870824" descr="background" title="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
                    <a:extLst>
                      <a:ext uri="{28A0092B-C50C-407E-A947-70E740481C1C}">
                        <a14:useLocalDpi xmlns:a14="http://schemas.microsoft.com/office/drawing/2010/main" val="0"/>
                      </a:ext>
                    </a:extLst>
                  </a:blip>
                  <a:stretch>
                    <a:fillRect/>
                  </a:stretch>
                </pic:blipFill>
                <pic:spPr>
                  <a:xfrm>
                    <a:off x="0" y="0"/>
                    <a:ext cx="11287760" cy="7346315"/>
                  </a:xfrm>
                  <a:prstGeom prst="rect">
                    <a:avLst/>
                  </a:prstGeom>
                </pic:spPr>
              </pic:pic>
            </a:graphicData>
          </a:graphic>
          <wp14:sizeRelH relativeFrom="margin">
            <wp14:pctWidth>0</wp14:pctWidth>
          </wp14:sizeRelH>
          <wp14:sizeRelV relativeFrom="margin">
            <wp14:pctHeight>0</wp14:pctHeight>
          </wp14:sizeRelV>
        </wp:anchor>
      </w:drawing>
    </w:r>
    <w:r w:rsidR="00DB058C">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4DC2E" w14:textId="77777777" w:rsidR="00665D77" w:rsidRDefault="00665D77" w:rsidP="00943730">
    <w:pPr>
      <w:pStyle w:val="Header"/>
    </w:pPr>
  </w:p>
  <w:p w14:paraId="030474A4" w14:textId="77777777" w:rsidR="00665D77" w:rsidRDefault="00665D77" w:rsidP="00943730">
    <w:pPr>
      <w:pStyle w:val="Header"/>
    </w:pPr>
  </w:p>
  <w:p w14:paraId="68FF7E96" w14:textId="67D97F15" w:rsidR="00D37B04" w:rsidRPr="00943730" w:rsidRDefault="002D5B25" w:rsidP="00943730">
    <w:pPr>
      <w:pStyle w:val="Header"/>
    </w:pPr>
    <w:r w:rsidRPr="00943730">
      <w:rPr>
        <w:noProof/>
        <w:lang w:val="en-AU" w:eastAsia="en-AU"/>
      </w:rPr>
      <w:drawing>
        <wp:anchor distT="0" distB="0" distL="114300" distR="114300" simplePos="0" relativeHeight="251658271" behindDoc="1" locked="1" layoutInCell="1" allowOverlap="1" wp14:anchorId="67BC759D" wp14:editId="6CE3DDA8">
          <wp:simplePos x="0" y="0"/>
          <wp:positionH relativeFrom="page">
            <wp:posOffset>-615315</wp:posOffset>
          </wp:positionH>
          <wp:positionV relativeFrom="page">
            <wp:align>top</wp:align>
          </wp:positionV>
          <wp:extent cx="14582775" cy="10692130"/>
          <wp:effectExtent l="0" t="0" r="9525" b="0"/>
          <wp:wrapNone/>
          <wp:docPr id="262538494" name="Picture 262538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582775" cy="10692130"/>
                  </a:xfrm>
                  <a:prstGeom prst="rect">
                    <a:avLst/>
                  </a:prstGeom>
                </pic:spPr>
              </pic:pic>
            </a:graphicData>
          </a:graphic>
          <wp14:sizeRelH relativeFrom="margin">
            <wp14:pctWidth>0</wp14:pctWidth>
          </wp14:sizeRelH>
          <wp14:sizeRelV relativeFrom="margin">
            <wp14:pctHeight>0</wp14:pctHeight>
          </wp14:sizeRelV>
        </wp:anchor>
      </w:drawing>
    </w:r>
    <w:r w:rsidR="00252C04" w:rsidRPr="00252C04">
      <w:rPr>
        <w:noProof/>
        <w:lang w:val="en-AU" w:eastAsia="en-AU"/>
      </w:rPr>
      <w:drawing>
        <wp:anchor distT="0" distB="0" distL="114300" distR="114300" simplePos="0" relativeHeight="251658241" behindDoc="1" locked="1" layoutInCell="1" allowOverlap="1" wp14:anchorId="20F29F8B" wp14:editId="5873EDCC">
          <wp:simplePos x="0" y="0"/>
          <wp:positionH relativeFrom="page">
            <wp:posOffset>11541760</wp:posOffset>
          </wp:positionH>
          <wp:positionV relativeFrom="page">
            <wp:posOffset>928370</wp:posOffset>
          </wp:positionV>
          <wp:extent cx="1115060" cy="512445"/>
          <wp:effectExtent l="0" t="0" r="8890" b="1905"/>
          <wp:wrapNone/>
          <wp:docPr id="1781426571" name="Picture 1781426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115060" cy="512445"/>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inline distT="0" distB="0" distL="0" distR="0" wp14:anchorId="0FEA1D05" wp14:editId="4A1EB5B2">
          <wp:extent cx="3166920" cy="554400"/>
          <wp:effectExtent l="0" t="0" r="0" b="0"/>
          <wp:docPr id="1211061777" name="Picture 1211061777" descr="Department of Foreign Affairs and Trade" title="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3">
                    <a:extLst>
                      <a:ext uri="{28A0092B-C50C-407E-A947-70E740481C1C}">
                        <a14:useLocalDpi xmlns:a14="http://schemas.microsoft.com/office/drawing/2010/main" val="0"/>
                      </a:ext>
                    </a:extLst>
                  </a:blip>
                  <a:stretch>
                    <a:fillRect/>
                  </a:stretch>
                </pic:blipFill>
                <pic:spPr>
                  <a:xfrm>
                    <a:off x="0" y="0"/>
                    <a:ext cx="3166920" cy="554400"/>
                  </a:xfrm>
                  <a:prstGeom prst="rect">
                    <a:avLst/>
                  </a:prstGeom>
                </pic:spPr>
              </pic:pic>
            </a:graphicData>
          </a:graphic>
        </wp:inline>
      </w:drawing>
    </w:r>
    <w:r w:rsidRPr="00943730">
      <w:rPr>
        <w:noProof/>
        <w:lang w:val="en-AU" w:eastAsia="en-AU"/>
      </w:rPr>
      <w:drawing>
        <wp:anchor distT="0" distB="0" distL="114300" distR="114300" simplePos="0" relativeHeight="251658240" behindDoc="1" locked="1" layoutInCell="1" allowOverlap="1" wp14:anchorId="15C4A4D3" wp14:editId="6CE3DDA8">
          <wp:simplePos x="0" y="0"/>
          <wp:positionH relativeFrom="page">
            <wp:posOffset>-615315</wp:posOffset>
          </wp:positionH>
          <wp:positionV relativeFrom="page">
            <wp:align>top</wp:align>
          </wp:positionV>
          <wp:extent cx="14582775" cy="10692130"/>
          <wp:effectExtent l="0" t="0" r="9525" b="0"/>
          <wp:wrapNone/>
          <wp:docPr id="81771140" name="Picture 81771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4">
                    <a:extLst>
                      <a:ext uri="{28A0092B-C50C-407E-A947-70E740481C1C}">
                        <a14:useLocalDpi xmlns:a14="http://schemas.microsoft.com/office/drawing/2010/main" val="0"/>
                      </a:ext>
                    </a:extLst>
                  </a:blip>
                  <a:stretch>
                    <a:fillRect/>
                  </a:stretch>
                </pic:blipFill>
                <pic:spPr>
                  <a:xfrm>
                    <a:off x="0" y="0"/>
                    <a:ext cx="1458277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6DE01" w14:textId="55E8F07A" w:rsidR="006D7CAD" w:rsidRPr="000854FD" w:rsidRDefault="006D7CAD" w:rsidP="00DB058C">
    <w:pPr>
      <w:pStyle w:val="Header"/>
      <w:tabs>
        <w:tab w:val="clear" w:pos="4513"/>
        <w:tab w:val="clear" w:pos="9026"/>
        <w:tab w:val="left" w:pos="9484"/>
      </w:tabs>
    </w:pPr>
    <w:r w:rsidRPr="00943730">
      <w:rPr>
        <w:noProof/>
        <w:lang w:val="en-AU" w:eastAsia="en-AU"/>
      </w:rPr>
      <w:drawing>
        <wp:anchor distT="0" distB="0" distL="114300" distR="114300" simplePos="0" relativeHeight="251658272" behindDoc="1" locked="1" layoutInCell="1" allowOverlap="1" wp14:anchorId="033FB6EA" wp14:editId="3EC51ADC">
          <wp:simplePos x="0" y="0"/>
          <wp:positionH relativeFrom="page">
            <wp:posOffset>-281305</wp:posOffset>
          </wp:positionH>
          <wp:positionV relativeFrom="page">
            <wp:posOffset>69850</wp:posOffset>
          </wp:positionV>
          <wp:extent cx="8176260" cy="10593705"/>
          <wp:effectExtent l="0" t="0" r="0" b="0"/>
          <wp:wrapNone/>
          <wp:docPr id="1319067122" name="Picture 1319067122" descr="background" title="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8176260" cy="10593705"/>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anchor distT="0" distB="0" distL="114300" distR="114300" simplePos="0" relativeHeight="251658244" behindDoc="1" locked="1" layoutInCell="1" allowOverlap="1" wp14:anchorId="102E7D77" wp14:editId="3EC51ADC">
          <wp:simplePos x="0" y="0"/>
          <wp:positionH relativeFrom="page">
            <wp:posOffset>-281305</wp:posOffset>
          </wp:positionH>
          <wp:positionV relativeFrom="page">
            <wp:posOffset>69850</wp:posOffset>
          </wp:positionV>
          <wp:extent cx="8176260" cy="10593705"/>
          <wp:effectExtent l="0" t="0" r="0" b="0"/>
          <wp:wrapNone/>
          <wp:docPr id="94773579" name="Picture 94773579" descr="background" title="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
                    <a:extLst>
                      <a:ext uri="{28A0092B-C50C-407E-A947-70E740481C1C}">
                        <a14:useLocalDpi xmlns:a14="http://schemas.microsoft.com/office/drawing/2010/main" val="0"/>
                      </a:ext>
                    </a:extLst>
                  </a:blip>
                  <a:stretch>
                    <a:fillRect/>
                  </a:stretch>
                </pic:blipFill>
                <pic:spPr>
                  <a:xfrm>
                    <a:off x="0" y="0"/>
                    <a:ext cx="8176260" cy="1059370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67728" w14:textId="7BB19C95" w:rsidR="00B83188" w:rsidRPr="000854FD" w:rsidRDefault="00B83188" w:rsidP="00DB058C">
    <w:pPr>
      <w:pStyle w:val="Header"/>
      <w:tabs>
        <w:tab w:val="clear" w:pos="4513"/>
        <w:tab w:val="clear" w:pos="9026"/>
        <w:tab w:val="left" w:pos="9484"/>
      </w:tabs>
    </w:pPr>
    <w:r w:rsidRPr="00943730">
      <w:rPr>
        <w:noProof/>
        <w:lang w:val="en-AU" w:eastAsia="en-AU"/>
      </w:rPr>
      <w:drawing>
        <wp:anchor distT="0" distB="0" distL="114300" distR="114300" simplePos="0" relativeHeight="251658257" behindDoc="1" locked="1" layoutInCell="1" allowOverlap="1" wp14:anchorId="06E634DF" wp14:editId="1B6CAAFF">
          <wp:simplePos x="0" y="0"/>
          <wp:positionH relativeFrom="page">
            <wp:posOffset>-546100</wp:posOffset>
          </wp:positionH>
          <wp:positionV relativeFrom="page">
            <wp:posOffset>31750</wp:posOffset>
          </wp:positionV>
          <wp:extent cx="11847195" cy="7512685"/>
          <wp:effectExtent l="0" t="0" r="190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847195" cy="7512685"/>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anchor distT="0" distB="0" distL="114300" distR="114300" simplePos="0" relativeHeight="251658246" behindDoc="1" locked="1" layoutInCell="1" allowOverlap="1" wp14:anchorId="33903944" wp14:editId="42FC987A">
          <wp:simplePos x="0" y="0"/>
          <wp:positionH relativeFrom="page">
            <wp:posOffset>63500</wp:posOffset>
          </wp:positionH>
          <wp:positionV relativeFrom="page">
            <wp:posOffset>31750</wp:posOffset>
          </wp:positionV>
          <wp:extent cx="10897870" cy="751332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0897870" cy="75133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DB1A0" w14:textId="37AA94A6" w:rsidR="00B83188" w:rsidRPr="000854FD" w:rsidRDefault="00B83188" w:rsidP="00DB058C">
    <w:pPr>
      <w:pStyle w:val="Header"/>
      <w:tabs>
        <w:tab w:val="clear" w:pos="4513"/>
        <w:tab w:val="clear" w:pos="9026"/>
        <w:tab w:val="left" w:pos="9484"/>
      </w:tabs>
    </w:pPr>
    <w:r w:rsidRPr="00943730">
      <w:rPr>
        <w:noProof/>
        <w:lang w:val="en-AU" w:eastAsia="en-AU"/>
      </w:rPr>
      <w:drawing>
        <wp:anchor distT="0" distB="0" distL="114300" distR="114300" simplePos="0" relativeHeight="251658258" behindDoc="1" locked="1" layoutInCell="1" allowOverlap="1" wp14:anchorId="022415A7" wp14:editId="1DE96DCA">
          <wp:simplePos x="0" y="0"/>
          <wp:positionH relativeFrom="page">
            <wp:posOffset>-381000</wp:posOffset>
          </wp:positionH>
          <wp:positionV relativeFrom="page">
            <wp:align>top</wp:align>
          </wp:positionV>
          <wp:extent cx="8513445" cy="10674350"/>
          <wp:effectExtent l="0" t="0" r="190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13445" cy="1067435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3459" w14:textId="77777777" w:rsidR="00386C4B" w:rsidRDefault="00386C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05A2" w14:textId="23A7CDE4" w:rsidR="00386C4B" w:rsidRPr="000854FD" w:rsidRDefault="00386C4B">
    <w:pPr>
      <w:pStyle w:val="Header"/>
      <w:tabs>
        <w:tab w:val="clear" w:pos="4513"/>
        <w:tab w:val="clear" w:pos="9026"/>
        <w:tab w:val="left" w:pos="4769"/>
        <w:tab w:val="left" w:pos="9484"/>
      </w:tabs>
    </w:pPr>
    <w:r w:rsidRPr="00943730">
      <w:rPr>
        <w:noProof/>
        <w:lang w:val="en-AU" w:eastAsia="en-AU"/>
      </w:rPr>
      <w:drawing>
        <wp:anchor distT="0" distB="0" distL="114300" distR="114300" simplePos="0" relativeHeight="251658259" behindDoc="1" locked="1" layoutInCell="1" allowOverlap="1" wp14:anchorId="505B31EC" wp14:editId="7195D4A1">
          <wp:simplePos x="0" y="0"/>
          <wp:positionH relativeFrom="page">
            <wp:posOffset>-457200</wp:posOffset>
          </wp:positionH>
          <wp:positionV relativeFrom="page">
            <wp:align>top</wp:align>
          </wp:positionV>
          <wp:extent cx="8549640" cy="10680700"/>
          <wp:effectExtent l="0" t="0" r="3810" b="6350"/>
          <wp:wrapNone/>
          <wp:docPr id="7" name="Picture 7" descr="background" title="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8549640" cy="10680700"/>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anchor distT="0" distB="0" distL="114300" distR="114300" simplePos="0" relativeHeight="251658249" behindDoc="1" locked="1" layoutInCell="1" allowOverlap="1" wp14:anchorId="20827340" wp14:editId="7195D4A1">
          <wp:simplePos x="0" y="0"/>
          <wp:positionH relativeFrom="page">
            <wp:posOffset>-457200</wp:posOffset>
          </wp:positionH>
          <wp:positionV relativeFrom="page">
            <wp:align>top</wp:align>
          </wp:positionV>
          <wp:extent cx="8549640" cy="10680700"/>
          <wp:effectExtent l="0" t="0" r="3810" b="6350"/>
          <wp:wrapNone/>
          <wp:docPr id="8" name="Picture 8" descr="background" title="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8549640" cy="106807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53920" w14:textId="0DDED0B2" w:rsidR="00386C4B" w:rsidRPr="00943730" w:rsidRDefault="00386C4B" w:rsidP="00943730">
    <w:pPr>
      <w:pStyle w:val="Header"/>
    </w:pPr>
    <w:r w:rsidRPr="00252C04">
      <w:rPr>
        <w:noProof/>
        <w:lang w:val="en-AU" w:eastAsia="en-AU"/>
      </w:rPr>
      <w:drawing>
        <wp:anchor distT="0" distB="0" distL="114300" distR="114300" simplePos="0" relativeHeight="251658261" behindDoc="1" locked="1" layoutInCell="1" allowOverlap="1" wp14:anchorId="2137C34E" wp14:editId="734C45F9">
          <wp:simplePos x="0" y="0"/>
          <wp:positionH relativeFrom="page">
            <wp:posOffset>11541760</wp:posOffset>
          </wp:positionH>
          <wp:positionV relativeFrom="page">
            <wp:posOffset>928370</wp:posOffset>
          </wp:positionV>
          <wp:extent cx="1115060" cy="512445"/>
          <wp:effectExtent l="0" t="0" r="8890" b="1905"/>
          <wp:wrapNone/>
          <wp:docPr id="9" name="Picture 9" descr="Australian Aid" title="Austral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5060" cy="512445"/>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anchor distT="0" distB="0" distL="114300" distR="114300" simplePos="0" relativeHeight="251658260" behindDoc="1" locked="1" layoutInCell="1" allowOverlap="1" wp14:anchorId="50255BF7" wp14:editId="4445EBF8">
          <wp:simplePos x="0" y="0"/>
          <wp:positionH relativeFrom="page">
            <wp:posOffset>-615315</wp:posOffset>
          </wp:positionH>
          <wp:positionV relativeFrom="page">
            <wp:posOffset>0</wp:posOffset>
          </wp:positionV>
          <wp:extent cx="14582775" cy="10692130"/>
          <wp:effectExtent l="0" t="0" r="9525" b="0"/>
          <wp:wrapNone/>
          <wp:docPr id="10" name="Picture 10"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
                    <a:extLst>
                      <a:ext uri="{28A0092B-C50C-407E-A947-70E740481C1C}">
                        <a14:useLocalDpi xmlns:a14="http://schemas.microsoft.com/office/drawing/2010/main" val="0"/>
                      </a:ext>
                    </a:extLst>
                  </a:blip>
                  <a:stretch>
                    <a:fillRect/>
                  </a:stretch>
                </pic:blipFill>
                <pic:spPr>
                  <a:xfrm>
                    <a:off x="0" y="0"/>
                    <a:ext cx="14582775" cy="10692130"/>
                  </a:xfrm>
                  <a:prstGeom prst="rect">
                    <a:avLst/>
                  </a:prstGeom>
                </pic:spPr>
              </pic:pic>
            </a:graphicData>
          </a:graphic>
          <wp14:sizeRelH relativeFrom="margin">
            <wp14:pctWidth>0</wp14:pctWidth>
          </wp14:sizeRelH>
          <wp14:sizeRelV relativeFrom="margin">
            <wp14:pctHeight>0</wp14:pctHeight>
          </wp14:sizeRelV>
        </wp:anchor>
      </w:drawing>
    </w:r>
    <w:r w:rsidRPr="00252C04">
      <w:rPr>
        <w:noProof/>
        <w:lang w:val="en-AU" w:eastAsia="en-AU"/>
      </w:rPr>
      <w:drawing>
        <wp:anchor distT="0" distB="0" distL="114300" distR="114300" simplePos="0" relativeHeight="251658248" behindDoc="1" locked="1" layoutInCell="1" allowOverlap="1" wp14:anchorId="034347DF" wp14:editId="734C45F9">
          <wp:simplePos x="0" y="0"/>
          <wp:positionH relativeFrom="page">
            <wp:posOffset>11541760</wp:posOffset>
          </wp:positionH>
          <wp:positionV relativeFrom="page">
            <wp:posOffset>928370</wp:posOffset>
          </wp:positionV>
          <wp:extent cx="1115060" cy="512445"/>
          <wp:effectExtent l="0" t="0" r="8890" b="1905"/>
          <wp:wrapNone/>
          <wp:docPr id="11" name="Picture 11" descr="Australian Aid" title="Austral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5060" cy="512445"/>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anchor distT="0" distB="0" distL="114300" distR="114300" simplePos="0" relativeHeight="251658247" behindDoc="1" locked="1" layoutInCell="1" allowOverlap="1" wp14:anchorId="11560483" wp14:editId="4445EBF8">
          <wp:simplePos x="0" y="0"/>
          <wp:positionH relativeFrom="page">
            <wp:posOffset>-615315</wp:posOffset>
          </wp:positionH>
          <wp:positionV relativeFrom="page">
            <wp:posOffset>0</wp:posOffset>
          </wp:positionV>
          <wp:extent cx="14582775" cy="10692130"/>
          <wp:effectExtent l="0" t="0" r="9525" b="0"/>
          <wp:wrapNone/>
          <wp:docPr id="12" name="Picture 1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
                    <a:extLst>
                      <a:ext uri="{28A0092B-C50C-407E-A947-70E740481C1C}">
                        <a14:useLocalDpi xmlns:a14="http://schemas.microsoft.com/office/drawing/2010/main" val="0"/>
                      </a:ext>
                    </a:extLst>
                  </a:blip>
                  <a:stretch>
                    <a:fillRect/>
                  </a:stretch>
                </pic:blipFill>
                <pic:spPr>
                  <a:xfrm>
                    <a:off x="0" y="0"/>
                    <a:ext cx="1458277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8DA77" w14:textId="77777777" w:rsidR="00386C4B" w:rsidRDefault="00386C4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BBC8F" w14:textId="152F233B" w:rsidR="00386C4B" w:rsidRPr="000854FD" w:rsidRDefault="00942C23" w:rsidP="00AD2B0B">
    <w:pPr>
      <w:pStyle w:val="Header"/>
      <w:tabs>
        <w:tab w:val="clear" w:pos="4513"/>
        <w:tab w:val="clear" w:pos="9026"/>
        <w:tab w:val="left" w:pos="4769"/>
        <w:tab w:val="left" w:pos="6300"/>
      </w:tabs>
    </w:pPr>
    <w:r w:rsidRPr="00943730">
      <w:rPr>
        <w:noProof/>
        <w:lang w:val="en-AU" w:eastAsia="en-AU"/>
      </w:rPr>
      <w:drawing>
        <wp:anchor distT="0" distB="0" distL="114300" distR="114300" simplePos="0" relativeHeight="251658262" behindDoc="1" locked="1" layoutInCell="1" allowOverlap="1" wp14:anchorId="79459D05" wp14:editId="577A5DB7">
          <wp:simplePos x="0" y="0"/>
          <wp:positionH relativeFrom="page">
            <wp:posOffset>-457200</wp:posOffset>
          </wp:positionH>
          <wp:positionV relativeFrom="page">
            <wp:align>top</wp:align>
          </wp:positionV>
          <wp:extent cx="11761200" cy="7509600"/>
          <wp:effectExtent l="0" t="0" r="0" b="0"/>
          <wp:wrapNone/>
          <wp:docPr id="13" name="Picture 13" descr="background" title="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1761200" cy="7509600"/>
                  </a:xfrm>
                  <a:prstGeom prst="rect">
                    <a:avLst/>
                  </a:prstGeom>
                </pic:spPr>
              </pic:pic>
            </a:graphicData>
          </a:graphic>
          <wp14:sizeRelH relativeFrom="margin">
            <wp14:pctWidth>0</wp14:pctWidth>
          </wp14:sizeRelH>
          <wp14:sizeRelV relativeFrom="margin">
            <wp14:pctHeight>0</wp14:pctHeight>
          </wp14:sizeRelV>
        </wp:anchor>
      </w:drawing>
    </w:r>
    <w:r>
      <w:tab/>
    </w:r>
    <w:r w:rsidR="00577A44">
      <w:tab/>
    </w:r>
    <w:r w:rsidR="00386C4B">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0831D" w14:textId="0A6E7D7C" w:rsidR="00386C4B" w:rsidRPr="00943730" w:rsidRDefault="005F3CAE" w:rsidP="00943730">
    <w:pPr>
      <w:pStyle w:val="Header"/>
    </w:pPr>
    <w:r w:rsidRPr="00252C04">
      <w:rPr>
        <w:noProof/>
        <w:lang w:val="en-AU" w:eastAsia="en-AU"/>
      </w:rPr>
      <w:drawing>
        <wp:anchor distT="0" distB="0" distL="114300" distR="114300" simplePos="0" relativeHeight="251658264" behindDoc="1" locked="1" layoutInCell="1" allowOverlap="1" wp14:anchorId="5A0F8567" wp14:editId="207D9E75">
          <wp:simplePos x="0" y="0"/>
          <wp:positionH relativeFrom="page">
            <wp:posOffset>11541760</wp:posOffset>
          </wp:positionH>
          <wp:positionV relativeFrom="page">
            <wp:posOffset>928370</wp:posOffset>
          </wp:positionV>
          <wp:extent cx="1115060" cy="512445"/>
          <wp:effectExtent l="0" t="0" r="8890" b="1905"/>
          <wp:wrapNone/>
          <wp:docPr id="14" name="Picture 14" descr="Australian Aid" title="Austral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5060" cy="512445"/>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anchor distT="0" distB="0" distL="114300" distR="114300" simplePos="0" relativeHeight="251658263" behindDoc="1" locked="1" layoutInCell="1" allowOverlap="1" wp14:anchorId="0E34A069" wp14:editId="13FA8E93">
          <wp:simplePos x="0" y="0"/>
          <wp:positionH relativeFrom="page">
            <wp:posOffset>-615315</wp:posOffset>
          </wp:positionH>
          <wp:positionV relativeFrom="page">
            <wp:posOffset>0</wp:posOffset>
          </wp:positionV>
          <wp:extent cx="14582775" cy="10692130"/>
          <wp:effectExtent l="0" t="0" r="9525" b="0"/>
          <wp:wrapNone/>
          <wp:docPr id="15" name="Picture 1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
                    <a:extLst>
                      <a:ext uri="{28A0092B-C50C-407E-A947-70E740481C1C}">
                        <a14:useLocalDpi xmlns:a14="http://schemas.microsoft.com/office/drawing/2010/main" val="0"/>
                      </a:ext>
                    </a:extLst>
                  </a:blip>
                  <a:stretch>
                    <a:fillRect/>
                  </a:stretch>
                </pic:blipFill>
                <pic:spPr>
                  <a:xfrm>
                    <a:off x="0" y="0"/>
                    <a:ext cx="14582775" cy="10692130"/>
                  </a:xfrm>
                  <a:prstGeom prst="rect">
                    <a:avLst/>
                  </a:prstGeom>
                </pic:spPr>
              </pic:pic>
            </a:graphicData>
          </a:graphic>
          <wp14:sizeRelH relativeFrom="margin">
            <wp14:pctWidth>0</wp14:pctWidth>
          </wp14:sizeRelH>
          <wp14:sizeRelV relativeFrom="margin">
            <wp14:pctHeight>0</wp14:pctHeight>
          </wp14:sizeRelV>
        </wp:anchor>
      </w:drawing>
    </w:r>
    <w:r w:rsidR="009B11C1" w:rsidRPr="00252C04">
      <w:rPr>
        <w:noProof/>
        <w:lang w:val="en-AU" w:eastAsia="en-AU"/>
      </w:rPr>
      <w:drawing>
        <wp:anchor distT="0" distB="0" distL="114300" distR="114300" simplePos="0" relativeHeight="251658254" behindDoc="1" locked="1" layoutInCell="1" allowOverlap="1" wp14:anchorId="6778803C" wp14:editId="14DC5E4F">
          <wp:simplePos x="0" y="0"/>
          <wp:positionH relativeFrom="page">
            <wp:posOffset>11541760</wp:posOffset>
          </wp:positionH>
          <wp:positionV relativeFrom="page">
            <wp:posOffset>928370</wp:posOffset>
          </wp:positionV>
          <wp:extent cx="1115060" cy="512445"/>
          <wp:effectExtent l="0" t="0" r="8890" b="1905"/>
          <wp:wrapNone/>
          <wp:docPr id="27" name="Picture 27" descr="Australian Aid" title="Austral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5060" cy="512445"/>
                  </a:xfrm>
                  <a:prstGeom prst="rect">
                    <a:avLst/>
                  </a:prstGeom>
                </pic:spPr>
              </pic:pic>
            </a:graphicData>
          </a:graphic>
          <wp14:sizeRelH relativeFrom="margin">
            <wp14:pctWidth>0</wp14:pctWidth>
          </wp14:sizeRelH>
          <wp14:sizeRelV relativeFrom="margin">
            <wp14:pctHeight>0</wp14:pctHeight>
          </wp14:sizeRelV>
        </wp:anchor>
      </w:drawing>
    </w:r>
    <w:r w:rsidR="009B11C1" w:rsidRPr="00943730">
      <w:rPr>
        <w:noProof/>
        <w:lang w:val="en-AU" w:eastAsia="en-AU"/>
      </w:rPr>
      <w:drawing>
        <wp:anchor distT="0" distB="0" distL="114300" distR="114300" simplePos="0" relativeHeight="251658253" behindDoc="1" locked="1" layoutInCell="1" allowOverlap="1" wp14:anchorId="651AAE60" wp14:editId="4BA0831F">
          <wp:simplePos x="0" y="0"/>
          <wp:positionH relativeFrom="page">
            <wp:posOffset>-615315</wp:posOffset>
          </wp:positionH>
          <wp:positionV relativeFrom="page">
            <wp:posOffset>0</wp:posOffset>
          </wp:positionV>
          <wp:extent cx="14582775" cy="10692130"/>
          <wp:effectExtent l="0" t="0" r="9525" b="0"/>
          <wp:wrapNone/>
          <wp:docPr id="28" name="Picture 28"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
                    <a:extLst>
                      <a:ext uri="{28A0092B-C50C-407E-A947-70E740481C1C}">
                        <a14:useLocalDpi xmlns:a14="http://schemas.microsoft.com/office/drawing/2010/main" val="0"/>
                      </a:ext>
                    </a:extLst>
                  </a:blip>
                  <a:stretch>
                    <a:fillRect/>
                  </a:stretch>
                </pic:blipFill>
                <pic:spPr>
                  <a:xfrm>
                    <a:off x="0" y="0"/>
                    <a:ext cx="1458277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F6B80"/>
    <w:multiLevelType w:val="multilevel"/>
    <w:tmpl w:val="494ECAEE"/>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12FDED85"/>
    <w:multiLevelType w:val="hybridMultilevel"/>
    <w:tmpl w:val="85D4AD30"/>
    <w:lvl w:ilvl="0" w:tplc="B62A1A1A">
      <w:start w:val="1"/>
      <w:numFmt w:val="bullet"/>
      <w:lvlText w:val="-"/>
      <w:lvlJc w:val="left"/>
      <w:pPr>
        <w:ind w:left="720" w:hanging="360"/>
      </w:pPr>
      <w:rPr>
        <w:rFonts w:ascii="&quot;Calibri Light&quot;" w:hAnsi="&quot;Calibri Light&quot;" w:hint="default"/>
      </w:rPr>
    </w:lvl>
    <w:lvl w:ilvl="1" w:tplc="B524CE12">
      <w:start w:val="1"/>
      <w:numFmt w:val="bullet"/>
      <w:lvlText w:val="o"/>
      <w:lvlJc w:val="left"/>
      <w:pPr>
        <w:ind w:left="1440" w:hanging="360"/>
      </w:pPr>
      <w:rPr>
        <w:rFonts w:ascii="Courier New" w:hAnsi="Courier New" w:hint="default"/>
      </w:rPr>
    </w:lvl>
    <w:lvl w:ilvl="2" w:tplc="418E52EE">
      <w:start w:val="1"/>
      <w:numFmt w:val="bullet"/>
      <w:lvlText w:val=""/>
      <w:lvlJc w:val="left"/>
      <w:pPr>
        <w:ind w:left="2160" w:hanging="360"/>
      </w:pPr>
      <w:rPr>
        <w:rFonts w:ascii="Wingdings" w:hAnsi="Wingdings" w:hint="default"/>
      </w:rPr>
    </w:lvl>
    <w:lvl w:ilvl="3" w:tplc="D8223B3E">
      <w:start w:val="1"/>
      <w:numFmt w:val="bullet"/>
      <w:lvlText w:val=""/>
      <w:lvlJc w:val="left"/>
      <w:pPr>
        <w:ind w:left="2880" w:hanging="360"/>
      </w:pPr>
      <w:rPr>
        <w:rFonts w:ascii="Symbol" w:hAnsi="Symbol" w:hint="default"/>
      </w:rPr>
    </w:lvl>
    <w:lvl w:ilvl="4" w:tplc="298AF202">
      <w:start w:val="1"/>
      <w:numFmt w:val="bullet"/>
      <w:lvlText w:val="o"/>
      <w:lvlJc w:val="left"/>
      <w:pPr>
        <w:ind w:left="3600" w:hanging="360"/>
      </w:pPr>
      <w:rPr>
        <w:rFonts w:ascii="Courier New" w:hAnsi="Courier New" w:hint="default"/>
      </w:rPr>
    </w:lvl>
    <w:lvl w:ilvl="5" w:tplc="FDFE7C4C">
      <w:start w:val="1"/>
      <w:numFmt w:val="bullet"/>
      <w:lvlText w:val=""/>
      <w:lvlJc w:val="left"/>
      <w:pPr>
        <w:ind w:left="4320" w:hanging="360"/>
      </w:pPr>
      <w:rPr>
        <w:rFonts w:ascii="Wingdings" w:hAnsi="Wingdings" w:hint="default"/>
      </w:rPr>
    </w:lvl>
    <w:lvl w:ilvl="6" w:tplc="EBCECB1C">
      <w:start w:val="1"/>
      <w:numFmt w:val="bullet"/>
      <w:lvlText w:val=""/>
      <w:lvlJc w:val="left"/>
      <w:pPr>
        <w:ind w:left="5040" w:hanging="360"/>
      </w:pPr>
      <w:rPr>
        <w:rFonts w:ascii="Symbol" w:hAnsi="Symbol" w:hint="default"/>
      </w:rPr>
    </w:lvl>
    <w:lvl w:ilvl="7" w:tplc="AF32A908">
      <w:start w:val="1"/>
      <w:numFmt w:val="bullet"/>
      <w:lvlText w:val="o"/>
      <w:lvlJc w:val="left"/>
      <w:pPr>
        <w:ind w:left="5760" w:hanging="360"/>
      </w:pPr>
      <w:rPr>
        <w:rFonts w:ascii="Courier New" w:hAnsi="Courier New" w:hint="default"/>
      </w:rPr>
    </w:lvl>
    <w:lvl w:ilvl="8" w:tplc="1E54F1F2">
      <w:start w:val="1"/>
      <w:numFmt w:val="bullet"/>
      <w:lvlText w:val=""/>
      <w:lvlJc w:val="left"/>
      <w:pPr>
        <w:ind w:left="6480" w:hanging="360"/>
      </w:pPr>
      <w:rPr>
        <w:rFonts w:ascii="Wingdings" w:hAnsi="Wingdings" w:hint="default"/>
      </w:rPr>
    </w:lvl>
  </w:abstractNum>
  <w:abstractNum w:abstractNumId="2"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3" w15:restartNumberingAfterBreak="0">
    <w:nsid w:val="19BC7E13"/>
    <w:multiLevelType w:val="hybridMultilevel"/>
    <w:tmpl w:val="FF727CD6"/>
    <w:lvl w:ilvl="0" w:tplc="FFFFFFFF">
      <w:start w:val="1"/>
      <w:numFmt w:val="bullet"/>
      <w:lvlText w:val="›"/>
      <w:lvlJc w:val="left"/>
      <w:pPr>
        <w:ind w:left="720" w:hanging="360"/>
      </w:pPr>
      <w:rPr>
        <w:rFonts w:ascii="Times New Roman" w:hAnsi="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993411"/>
    <w:multiLevelType w:val="hybridMultilevel"/>
    <w:tmpl w:val="C786F680"/>
    <w:lvl w:ilvl="0" w:tplc="356E0C96">
      <w:start w:val="1"/>
      <w:numFmt w:val="bullet"/>
      <w:pStyle w:val="Table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083241"/>
    <w:multiLevelType w:val="hybridMultilevel"/>
    <w:tmpl w:val="2C74A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2F38455C"/>
    <w:multiLevelType w:val="hybridMultilevel"/>
    <w:tmpl w:val="55286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BD32AF"/>
    <w:multiLevelType w:val="hybridMultilevel"/>
    <w:tmpl w:val="4E6E5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876964"/>
    <w:multiLevelType w:val="multilevel"/>
    <w:tmpl w:val="CAF0F5EC"/>
    <w:lvl w:ilvl="0">
      <w:start w:val="1"/>
      <w:numFmt w:val="upperLetter"/>
      <w:pStyle w:val="Heading1"/>
      <w:lvlText w:val="%1."/>
      <w:lvlJc w:val="left"/>
      <w:pPr>
        <w:ind w:left="567" w:hanging="567"/>
      </w:pPr>
      <w:rPr>
        <w:rFonts w:hint="default"/>
        <w:b/>
        <w:color w:val="495965" w:themeColor="text2"/>
        <w:sz w:val="22"/>
        <w:szCs w:val="22"/>
      </w:rPr>
    </w:lvl>
    <w:lvl w:ilvl="1">
      <w:start w:val="1"/>
      <w:numFmt w:val="decimal"/>
      <w:pStyle w:val="Heading2"/>
      <w:lvlText w:val="%1.%2"/>
      <w:lvlJc w:val="left"/>
      <w:pPr>
        <w:ind w:left="567" w:hanging="567"/>
      </w:pPr>
      <w:rPr>
        <w:rFonts w:hint="default"/>
        <w:b/>
        <w:bCs w:val="0"/>
      </w:rPr>
    </w:lvl>
    <w:lvl w:ilvl="2">
      <w:start w:val="1"/>
      <w:numFmt w:val="none"/>
      <w:pStyle w:val="Heading3"/>
      <w:lvlText w:val=""/>
      <w:lvlJc w:val="left"/>
      <w:pPr>
        <w:ind w:left="0" w:firstLine="0"/>
      </w:pPr>
      <w:rPr>
        <w:rFonts w:hint="default"/>
      </w:rPr>
    </w:lvl>
    <w:lvl w:ilvl="3">
      <w:start w:val="1"/>
      <w:numFmt w:val="none"/>
      <w:pStyle w:val="Heading4"/>
      <w:lvlText w:val=""/>
      <w:lvlJc w:val="left"/>
      <w:pPr>
        <w:ind w:left="0" w:firstLine="0"/>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39F70B57"/>
    <w:multiLevelType w:val="hybridMultilevel"/>
    <w:tmpl w:val="6E6CB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313012"/>
    <w:multiLevelType w:val="hybridMultilevel"/>
    <w:tmpl w:val="A5485DBA"/>
    <w:lvl w:ilvl="0" w:tplc="FFFFFFFF">
      <w:start w:val="1"/>
      <w:numFmt w:val="bullet"/>
      <w:lvlText w:val="›"/>
      <w:lvlJc w:val="left"/>
      <w:pPr>
        <w:ind w:left="360" w:hanging="360"/>
      </w:pPr>
      <w:rPr>
        <w:rFonts w:ascii="Times New Roman" w:hAnsi="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A0E4660"/>
    <w:multiLevelType w:val="hybridMultilevel"/>
    <w:tmpl w:val="FE8CC558"/>
    <w:lvl w:ilvl="0" w:tplc="DD2208A2">
      <w:start w:val="1"/>
      <w:numFmt w:val="decimal"/>
      <w:pStyle w:val="ANNEXHEADING"/>
      <w:lvlText w:val="Annex %1."/>
      <w:lvlJc w:val="left"/>
      <w:pPr>
        <w:ind w:left="720" w:hanging="720"/>
      </w:pPr>
      <w:rPr>
        <w:rFonts w:hint="default"/>
        <w:b/>
        <w:i w:val="0"/>
        <w:iCs/>
        <w:color w:val="495965" w:themeColor="text2"/>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1C12817"/>
    <w:multiLevelType w:val="hybridMultilevel"/>
    <w:tmpl w:val="87FC5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5" w15:restartNumberingAfterBreak="0">
    <w:nsid w:val="5BC44483"/>
    <w:multiLevelType w:val="hybridMultilevel"/>
    <w:tmpl w:val="148EF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3C1EA7"/>
    <w:multiLevelType w:val="multilevel"/>
    <w:tmpl w:val="A6FA45D0"/>
    <w:numStyleLink w:val="BulletsList"/>
  </w:abstractNum>
  <w:abstractNum w:abstractNumId="17"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8" w15:restartNumberingAfterBreak="0">
    <w:nsid w:val="5ED8586F"/>
    <w:multiLevelType w:val="hybridMultilevel"/>
    <w:tmpl w:val="415CB654"/>
    <w:lvl w:ilvl="0" w:tplc="47C81AB6">
      <w:start w:val="1"/>
      <w:numFmt w:val="bullet"/>
      <w:pStyle w:val="ListBullet"/>
      <w:lvlText w:val="›"/>
      <w:lvlJc w:val="left"/>
      <w:pPr>
        <w:ind w:left="284" w:hanging="284"/>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3107305"/>
    <w:multiLevelType w:val="multilevel"/>
    <w:tmpl w:val="A6FA45D0"/>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463933323">
    <w:abstractNumId w:val="19"/>
  </w:num>
  <w:num w:numId="2" w16cid:durableId="380373926">
    <w:abstractNumId w:val="0"/>
    <w:lvlOverride w:ilvl="0">
      <w:lvl w:ilvl="0">
        <w:start w:val="1"/>
        <w:numFmt w:val="decimal"/>
        <w:pStyle w:val="NumberedList1"/>
        <w:lvlText w:val="%1."/>
        <w:lvlJc w:val="left"/>
        <w:pPr>
          <w:ind w:left="284" w:hanging="284"/>
        </w:pPr>
        <w:rPr>
          <w:rFonts w:hint="default"/>
          <w:b w:val="0"/>
          <w:bCs w:val="0"/>
        </w:rPr>
      </w:lvl>
    </w:lvlOverride>
  </w:num>
  <w:num w:numId="3" w16cid:durableId="372120983">
    <w:abstractNumId w:val="6"/>
  </w:num>
  <w:num w:numId="4" w16cid:durableId="390615848">
    <w:abstractNumId w:val="14"/>
  </w:num>
  <w:num w:numId="5" w16cid:durableId="930310843">
    <w:abstractNumId w:val="17"/>
  </w:num>
  <w:num w:numId="6" w16cid:durableId="1652710219">
    <w:abstractNumId w:val="16"/>
  </w:num>
  <w:num w:numId="7" w16cid:durableId="1132865891">
    <w:abstractNumId w:val="2"/>
  </w:num>
  <w:num w:numId="8" w16cid:durableId="1975869933">
    <w:abstractNumId w:val="20"/>
  </w:num>
  <w:num w:numId="9" w16cid:durableId="64304432">
    <w:abstractNumId w:val="9"/>
  </w:num>
  <w:num w:numId="10" w16cid:durableId="828525490">
    <w:abstractNumId w:val="4"/>
  </w:num>
  <w:num w:numId="11" w16cid:durableId="620916735">
    <w:abstractNumId w:val="0"/>
  </w:num>
  <w:num w:numId="12" w16cid:durableId="16807401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44630294">
    <w:abstractNumId w:val="12"/>
  </w:num>
  <w:num w:numId="14" w16cid:durableId="831339540">
    <w:abstractNumId w:val="3"/>
  </w:num>
  <w:num w:numId="15" w16cid:durableId="1365133017">
    <w:abstractNumId w:val="11"/>
  </w:num>
  <w:num w:numId="16" w16cid:durableId="768311286">
    <w:abstractNumId w:val="18"/>
  </w:num>
  <w:num w:numId="17" w16cid:durableId="37316508">
    <w:abstractNumId w:val="1"/>
  </w:num>
  <w:num w:numId="18" w16cid:durableId="557329050">
    <w:abstractNumId w:val="5"/>
  </w:num>
  <w:num w:numId="19" w16cid:durableId="1396930526">
    <w:abstractNumId w:val="15"/>
  </w:num>
  <w:num w:numId="20" w16cid:durableId="1153570194">
    <w:abstractNumId w:val="8"/>
  </w:num>
  <w:num w:numId="21" w16cid:durableId="1428845153">
    <w:abstractNumId w:val="10"/>
  </w:num>
  <w:num w:numId="22" w16cid:durableId="1816332613">
    <w:abstractNumId w:val="13"/>
  </w:num>
  <w:num w:numId="23" w16cid:durableId="1352873641">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583"/>
    <w:rsid w:val="0000084C"/>
    <w:rsid w:val="00001225"/>
    <w:rsid w:val="0000138F"/>
    <w:rsid w:val="00001948"/>
    <w:rsid w:val="00001DA8"/>
    <w:rsid w:val="000020A5"/>
    <w:rsid w:val="000020C1"/>
    <w:rsid w:val="00002434"/>
    <w:rsid w:val="00002808"/>
    <w:rsid w:val="00002C36"/>
    <w:rsid w:val="00002C38"/>
    <w:rsid w:val="00003193"/>
    <w:rsid w:val="0000337E"/>
    <w:rsid w:val="00003410"/>
    <w:rsid w:val="000035C8"/>
    <w:rsid w:val="000037B9"/>
    <w:rsid w:val="00003915"/>
    <w:rsid w:val="00003A8C"/>
    <w:rsid w:val="00003D02"/>
    <w:rsid w:val="000041D4"/>
    <w:rsid w:val="0000478F"/>
    <w:rsid w:val="00004AAA"/>
    <w:rsid w:val="00005741"/>
    <w:rsid w:val="0000635E"/>
    <w:rsid w:val="000068D9"/>
    <w:rsid w:val="00006C2A"/>
    <w:rsid w:val="00007201"/>
    <w:rsid w:val="00007754"/>
    <w:rsid w:val="000077A3"/>
    <w:rsid w:val="00007F5E"/>
    <w:rsid w:val="000100D8"/>
    <w:rsid w:val="0001068B"/>
    <w:rsid w:val="00010856"/>
    <w:rsid w:val="000115A4"/>
    <w:rsid w:val="00011F16"/>
    <w:rsid w:val="00012406"/>
    <w:rsid w:val="00013086"/>
    <w:rsid w:val="000132D4"/>
    <w:rsid w:val="000135E4"/>
    <w:rsid w:val="00013F67"/>
    <w:rsid w:val="0001404E"/>
    <w:rsid w:val="00015E4D"/>
    <w:rsid w:val="0001620A"/>
    <w:rsid w:val="000164AC"/>
    <w:rsid w:val="00016767"/>
    <w:rsid w:val="000173BB"/>
    <w:rsid w:val="0002080A"/>
    <w:rsid w:val="000209FA"/>
    <w:rsid w:val="00021066"/>
    <w:rsid w:val="0002151E"/>
    <w:rsid w:val="00021598"/>
    <w:rsid w:val="000215F6"/>
    <w:rsid w:val="0002174D"/>
    <w:rsid w:val="00022256"/>
    <w:rsid w:val="00022804"/>
    <w:rsid w:val="0002284B"/>
    <w:rsid w:val="00022948"/>
    <w:rsid w:val="00022A74"/>
    <w:rsid w:val="00022CC2"/>
    <w:rsid w:val="00023313"/>
    <w:rsid w:val="00023401"/>
    <w:rsid w:val="00024285"/>
    <w:rsid w:val="00024848"/>
    <w:rsid w:val="00025C10"/>
    <w:rsid w:val="00026E66"/>
    <w:rsid w:val="000274E2"/>
    <w:rsid w:val="0002782F"/>
    <w:rsid w:val="00027831"/>
    <w:rsid w:val="00027951"/>
    <w:rsid w:val="00030277"/>
    <w:rsid w:val="000304B6"/>
    <w:rsid w:val="000306F0"/>
    <w:rsid w:val="000307F1"/>
    <w:rsid w:val="00030802"/>
    <w:rsid w:val="00030BB0"/>
    <w:rsid w:val="00030E16"/>
    <w:rsid w:val="00031631"/>
    <w:rsid w:val="0003185F"/>
    <w:rsid w:val="00031888"/>
    <w:rsid w:val="0003189D"/>
    <w:rsid w:val="00031B3F"/>
    <w:rsid w:val="00032219"/>
    <w:rsid w:val="00032FEC"/>
    <w:rsid w:val="0003311F"/>
    <w:rsid w:val="00033684"/>
    <w:rsid w:val="00033D4B"/>
    <w:rsid w:val="000347B4"/>
    <w:rsid w:val="000349E0"/>
    <w:rsid w:val="00034C4C"/>
    <w:rsid w:val="00034CA4"/>
    <w:rsid w:val="00034CBB"/>
    <w:rsid w:val="00035247"/>
    <w:rsid w:val="00035BBF"/>
    <w:rsid w:val="000362EB"/>
    <w:rsid w:val="0003672D"/>
    <w:rsid w:val="00036BDF"/>
    <w:rsid w:val="00037A1E"/>
    <w:rsid w:val="000404CE"/>
    <w:rsid w:val="00040C7A"/>
    <w:rsid w:val="00040F3F"/>
    <w:rsid w:val="00041097"/>
    <w:rsid w:val="0004299E"/>
    <w:rsid w:val="00042B7F"/>
    <w:rsid w:val="00042E6E"/>
    <w:rsid w:val="00043DEF"/>
    <w:rsid w:val="00043FD9"/>
    <w:rsid w:val="000440C6"/>
    <w:rsid w:val="00044156"/>
    <w:rsid w:val="000449FE"/>
    <w:rsid w:val="00044B06"/>
    <w:rsid w:val="00044B93"/>
    <w:rsid w:val="00045299"/>
    <w:rsid w:val="00045423"/>
    <w:rsid w:val="00045ACE"/>
    <w:rsid w:val="00045B4F"/>
    <w:rsid w:val="00046112"/>
    <w:rsid w:val="00046ADE"/>
    <w:rsid w:val="00046CB4"/>
    <w:rsid w:val="00046E04"/>
    <w:rsid w:val="00046E8E"/>
    <w:rsid w:val="00047489"/>
    <w:rsid w:val="00047D6B"/>
    <w:rsid w:val="0005027F"/>
    <w:rsid w:val="00050319"/>
    <w:rsid w:val="00050806"/>
    <w:rsid w:val="00051096"/>
    <w:rsid w:val="00051331"/>
    <w:rsid w:val="00052F13"/>
    <w:rsid w:val="00053432"/>
    <w:rsid w:val="00053545"/>
    <w:rsid w:val="00053756"/>
    <w:rsid w:val="00053954"/>
    <w:rsid w:val="000541EC"/>
    <w:rsid w:val="00054248"/>
    <w:rsid w:val="00054359"/>
    <w:rsid w:val="000546D9"/>
    <w:rsid w:val="00054C7F"/>
    <w:rsid w:val="00054E4D"/>
    <w:rsid w:val="00054FF7"/>
    <w:rsid w:val="000550A1"/>
    <w:rsid w:val="000559F4"/>
    <w:rsid w:val="00055A9B"/>
    <w:rsid w:val="00055CBB"/>
    <w:rsid w:val="0005681D"/>
    <w:rsid w:val="000572D7"/>
    <w:rsid w:val="00057891"/>
    <w:rsid w:val="00057C12"/>
    <w:rsid w:val="0005C138"/>
    <w:rsid w:val="00060073"/>
    <w:rsid w:val="00060251"/>
    <w:rsid w:val="000607FB"/>
    <w:rsid w:val="000616C6"/>
    <w:rsid w:val="000619CB"/>
    <w:rsid w:val="0006201B"/>
    <w:rsid w:val="0006235C"/>
    <w:rsid w:val="00062592"/>
    <w:rsid w:val="00062A7E"/>
    <w:rsid w:val="00063462"/>
    <w:rsid w:val="000634B7"/>
    <w:rsid w:val="0006380F"/>
    <w:rsid w:val="00063C78"/>
    <w:rsid w:val="0006463E"/>
    <w:rsid w:val="00065200"/>
    <w:rsid w:val="000653B5"/>
    <w:rsid w:val="00065604"/>
    <w:rsid w:val="00066054"/>
    <w:rsid w:val="000660C4"/>
    <w:rsid w:val="00066226"/>
    <w:rsid w:val="000662C4"/>
    <w:rsid w:val="00066435"/>
    <w:rsid w:val="00066988"/>
    <w:rsid w:val="00067557"/>
    <w:rsid w:val="00067A64"/>
    <w:rsid w:val="000700CD"/>
    <w:rsid w:val="00070625"/>
    <w:rsid w:val="0007175E"/>
    <w:rsid w:val="00071AEE"/>
    <w:rsid w:val="0007200F"/>
    <w:rsid w:val="000722C8"/>
    <w:rsid w:val="00072967"/>
    <w:rsid w:val="000730A8"/>
    <w:rsid w:val="000732A0"/>
    <w:rsid w:val="0007365D"/>
    <w:rsid w:val="00073BEA"/>
    <w:rsid w:val="00073F38"/>
    <w:rsid w:val="0007433A"/>
    <w:rsid w:val="00074902"/>
    <w:rsid w:val="00074977"/>
    <w:rsid w:val="00074B25"/>
    <w:rsid w:val="00075AC2"/>
    <w:rsid w:val="00077734"/>
    <w:rsid w:val="000778B9"/>
    <w:rsid w:val="00077CD8"/>
    <w:rsid w:val="00077E7F"/>
    <w:rsid w:val="0008029B"/>
    <w:rsid w:val="000803BC"/>
    <w:rsid w:val="00080819"/>
    <w:rsid w:val="00080BDE"/>
    <w:rsid w:val="000811DD"/>
    <w:rsid w:val="00081220"/>
    <w:rsid w:val="00081245"/>
    <w:rsid w:val="00081288"/>
    <w:rsid w:val="000819DC"/>
    <w:rsid w:val="000828D6"/>
    <w:rsid w:val="00082DCE"/>
    <w:rsid w:val="00082E00"/>
    <w:rsid w:val="00083071"/>
    <w:rsid w:val="00083551"/>
    <w:rsid w:val="0008383E"/>
    <w:rsid w:val="000838C9"/>
    <w:rsid w:val="00083A29"/>
    <w:rsid w:val="00083B7B"/>
    <w:rsid w:val="00084BBD"/>
    <w:rsid w:val="000854FD"/>
    <w:rsid w:val="00085C2A"/>
    <w:rsid w:val="00085FE9"/>
    <w:rsid w:val="0008643A"/>
    <w:rsid w:val="000868E5"/>
    <w:rsid w:val="00086A62"/>
    <w:rsid w:val="00086B3E"/>
    <w:rsid w:val="00087090"/>
    <w:rsid w:val="00090287"/>
    <w:rsid w:val="000903E1"/>
    <w:rsid w:val="000908A9"/>
    <w:rsid w:val="00090E24"/>
    <w:rsid w:val="000915F5"/>
    <w:rsid w:val="00091AD4"/>
    <w:rsid w:val="00091E34"/>
    <w:rsid w:val="00092215"/>
    <w:rsid w:val="00092491"/>
    <w:rsid w:val="0009293D"/>
    <w:rsid w:val="00092E48"/>
    <w:rsid w:val="00093117"/>
    <w:rsid w:val="000938D1"/>
    <w:rsid w:val="00093948"/>
    <w:rsid w:val="00093C63"/>
    <w:rsid w:val="000942D6"/>
    <w:rsid w:val="00094874"/>
    <w:rsid w:val="00094EFC"/>
    <w:rsid w:val="000953DD"/>
    <w:rsid w:val="00095A25"/>
    <w:rsid w:val="00095A4B"/>
    <w:rsid w:val="00095AB0"/>
    <w:rsid w:val="00095B3B"/>
    <w:rsid w:val="00095B48"/>
    <w:rsid w:val="00095CE0"/>
    <w:rsid w:val="00095CEE"/>
    <w:rsid w:val="000963BD"/>
    <w:rsid w:val="00096869"/>
    <w:rsid w:val="00096C4B"/>
    <w:rsid w:val="00096E0B"/>
    <w:rsid w:val="000974AE"/>
    <w:rsid w:val="00097801"/>
    <w:rsid w:val="00097A96"/>
    <w:rsid w:val="00097E5C"/>
    <w:rsid w:val="000A0D4F"/>
    <w:rsid w:val="000A16FC"/>
    <w:rsid w:val="000A1FFA"/>
    <w:rsid w:val="000A217A"/>
    <w:rsid w:val="000A2C29"/>
    <w:rsid w:val="000A2E82"/>
    <w:rsid w:val="000A2F12"/>
    <w:rsid w:val="000A2FA0"/>
    <w:rsid w:val="000A31E7"/>
    <w:rsid w:val="000A3286"/>
    <w:rsid w:val="000A36BA"/>
    <w:rsid w:val="000A408B"/>
    <w:rsid w:val="000A44B4"/>
    <w:rsid w:val="000A48DB"/>
    <w:rsid w:val="000A4BFC"/>
    <w:rsid w:val="000A4DD4"/>
    <w:rsid w:val="000A5377"/>
    <w:rsid w:val="000A5952"/>
    <w:rsid w:val="000A5D9B"/>
    <w:rsid w:val="000A6274"/>
    <w:rsid w:val="000A680B"/>
    <w:rsid w:val="000A682A"/>
    <w:rsid w:val="000A68D7"/>
    <w:rsid w:val="000A79A3"/>
    <w:rsid w:val="000B00A0"/>
    <w:rsid w:val="000B00DD"/>
    <w:rsid w:val="000B0AE4"/>
    <w:rsid w:val="000B1041"/>
    <w:rsid w:val="000B1BF4"/>
    <w:rsid w:val="000B1BF5"/>
    <w:rsid w:val="000B1FED"/>
    <w:rsid w:val="000B2759"/>
    <w:rsid w:val="000B37F5"/>
    <w:rsid w:val="000B397F"/>
    <w:rsid w:val="000B3D59"/>
    <w:rsid w:val="000B45B5"/>
    <w:rsid w:val="000B4666"/>
    <w:rsid w:val="000B5014"/>
    <w:rsid w:val="000B5354"/>
    <w:rsid w:val="000B5869"/>
    <w:rsid w:val="000B59AC"/>
    <w:rsid w:val="000B5D4B"/>
    <w:rsid w:val="000B5D63"/>
    <w:rsid w:val="000B5E89"/>
    <w:rsid w:val="000B7479"/>
    <w:rsid w:val="000B7BD5"/>
    <w:rsid w:val="000B7C2E"/>
    <w:rsid w:val="000B7C64"/>
    <w:rsid w:val="000B7E6F"/>
    <w:rsid w:val="000C02BA"/>
    <w:rsid w:val="000C02D3"/>
    <w:rsid w:val="000C09FD"/>
    <w:rsid w:val="000C0D96"/>
    <w:rsid w:val="000C1D23"/>
    <w:rsid w:val="000C1F0C"/>
    <w:rsid w:val="000C2008"/>
    <w:rsid w:val="000C27A9"/>
    <w:rsid w:val="000C2881"/>
    <w:rsid w:val="000C2A50"/>
    <w:rsid w:val="000C2C28"/>
    <w:rsid w:val="000C3885"/>
    <w:rsid w:val="000C3A81"/>
    <w:rsid w:val="000C3E71"/>
    <w:rsid w:val="000C4657"/>
    <w:rsid w:val="000C4F9F"/>
    <w:rsid w:val="000C55C3"/>
    <w:rsid w:val="000C55E6"/>
    <w:rsid w:val="000C6415"/>
    <w:rsid w:val="000C669C"/>
    <w:rsid w:val="000C673D"/>
    <w:rsid w:val="000C7211"/>
    <w:rsid w:val="000C77F5"/>
    <w:rsid w:val="000C79E6"/>
    <w:rsid w:val="000C7E35"/>
    <w:rsid w:val="000D086C"/>
    <w:rsid w:val="000D0A14"/>
    <w:rsid w:val="000D1343"/>
    <w:rsid w:val="000D18BE"/>
    <w:rsid w:val="000D1F20"/>
    <w:rsid w:val="000D28AB"/>
    <w:rsid w:val="000D28E7"/>
    <w:rsid w:val="000D2974"/>
    <w:rsid w:val="000D29B6"/>
    <w:rsid w:val="000D3B5A"/>
    <w:rsid w:val="000D48C8"/>
    <w:rsid w:val="000D4BD0"/>
    <w:rsid w:val="000D4C4D"/>
    <w:rsid w:val="000D5D6B"/>
    <w:rsid w:val="000D63DA"/>
    <w:rsid w:val="000D66D6"/>
    <w:rsid w:val="000D7321"/>
    <w:rsid w:val="000D74ED"/>
    <w:rsid w:val="000D75FE"/>
    <w:rsid w:val="000D783F"/>
    <w:rsid w:val="000D7A0F"/>
    <w:rsid w:val="000D7C95"/>
    <w:rsid w:val="000D7DCA"/>
    <w:rsid w:val="000E04CF"/>
    <w:rsid w:val="000E106A"/>
    <w:rsid w:val="000E1D25"/>
    <w:rsid w:val="000E2142"/>
    <w:rsid w:val="000E2375"/>
    <w:rsid w:val="000E25F5"/>
    <w:rsid w:val="000E28C5"/>
    <w:rsid w:val="000E3386"/>
    <w:rsid w:val="000E367A"/>
    <w:rsid w:val="000E369B"/>
    <w:rsid w:val="000E3F2C"/>
    <w:rsid w:val="000E41C1"/>
    <w:rsid w:val="000E429B"/>
    <w:rsid w:val="000E43FC"/>
    <w:rsid w:val="000E45AC"/>
    <w:rsid w:val="000E4D65"/>
    <w:rsid w:val="000E55D7"/>
    <w:rsid w:val="000E5A91"/>
    <w:rsid w:val="000E6AF5"/>
    <w:rsid w:val="000E7258"/>
    <w:rsid w:val="000E736B"/>
    <w:rsid w:val="000E7B6D"/>
    <w:rsid w:val="000E7CF1"/>
    <w:rsid w:val="000F0717"/>
    <w:rsid w:val="000F0C5C"/>
    <w:rsid w:val="000F105A"/>
    <w:rsid w:val="000F1995"/>
    <w:rsid w:val="000F1AFF"/>
    <w:rsid w:val="000F1D9B"/>
    <w:rsid w:val="000F21B6"/>
    <w:rsid w:val="000F2663"/>
    <w:rsid w:val="000F3084"/>
    <w:rsid w:val="000F31DD"/>
    <w:rsid w:val="000F4519"/>
    <w:rsid w:val="000F49D2"/>
    <w:rsid w:val="000F4AA7"/>
    <w:rsid w:val="000F5140"/>
    <w:rsid w:val="000F51C2"/>
    <w:rsid w:val="000F61B3"/>
    <w:rsid w:val="000F6307"/>
    <w:rsid w:val="000F71B8"/>
    <w:rsid w:val="000F751E"/>
    <w:rsid w:val="000F7C37"/>
    <w:rsid w:val="000F7F26"/>
    <w:rsid w:val="00100677"/>
    <w:rsid w:val="001008BC"/>
    <w:rsid w:val="001016E2"/>
    <w:rsid w:val="00101774"/>
    <w:rsid w:val="00101DED"/>
    <w:rsid w:val="00102099"/>
    <w:rsid w:val="0010290F"/>
    <w:rsid w:val="0010346C"/>
    <w:rsid w:val="00103B9B"/>
    <w:rsid w:val="00103F84"/>
    <w:rsid w:val="0010476B"/>
    <w:rsid w:val="00104863"/>
    <w:rsid w:val="00104A8A"/>
    <w:rsid w:val="00105124"/>
    <w:rsid w:val="001052FB"/>
    <w:rsid w:val="00105650"/>
    <w:rsid w:val="00106029"/>
    <w:rsid w:val="001076CA"/>
    <w:rsid w:val="00110361"/>
    <w:rsid w:val="0011058B"/>
    <w:rsid w:val="00110885"/>
    <w:rsid w:val="00111295"/>
    <w:rsid w:val="0011158D"/>
    <w:rsid w:val="001120F7"/>
    <w:rsid w:val="001122D4"/>
    <w:rsid w:val="00112899"/>
    <w:rsid w:val="0011290C"/>
    <w:rsid w:val="00113288"/>
    <w:rsid w:val="0011374F"/>
    <w:rsid w:val="00113EC1"/>
    <w:rsid w:val="0011457B"/>
    <w:rsid w:val="00114A92"/>
    <w:rsid w:val="00114EDE"/>
    <w:rsid w:val="0011509D"/>
    <w:rsid w:val="00115CB9"/>
    <w:rsid w:val="0011678B"/>
    <w:rsid w:val="00116A65"/>
    <w:rsid w:val="00116D1A"/>
    <w:rsid w:val="001170A3"/>
    <w:rsid w:val="00117347"/>
    <w:rsid w:val="00117807"/>
    <w:rsid w:val="00120D5E"/>
    <w:rsid w:val="001214BE"/>
    <w:rsid w:val="0012170B"/>
    <w:rsid w:val="00121E06"/>
    <w:rsid w:val="001230FC"/>
    <w:rsid w:val="00123676"/>
    <w:rsid w:val="00123D5B"/>
    <w:rsid w:val="00123E4C"/>
    <w:rsid w:val="001243F0"/>
    <w:rsid w:val="0012451E"/>
    <w:rsid w:val="001249CE"/>
    <w:rsid w:val="00124BA0"/>
    <w:rsid w:val="00126210"/>
    <w:rsid w:val="0012636A"/>
    <w:rsid w:val="00126539"/>
    <w:rsid w:val="00126BCE"/>
    <w:rsid w:val="00126CC7"/>
    <w:rsid w:val="00127A5F"/>
    <w:rsid w:val="00127C74"/>
    <w:rsid w:val="00127CAB"/>
    <w:rsid w:val="0013023F"/>
    <w:rsid w:val="001302C7"/>
    <w:rsid w:val="00130514"/>
    <w:rsid w:val="00130701"/>
    <w:rsid w:val="00130B63"/>
    <w:rsid w:val="00130CA4"/>
    <w:rsid w:val="0013101C"/>
    <w:rsid w:val="001312A6"/>
    <w:rsid w:val="00133407"/>
    <w:rsid w:val="0013356D"/>
    <w:rsid w:val="0013361D"/>
    <w:rsid w:val="00133F85"/>
    <w:rsid w:val="00133F8A"/>
    <w:rsid w:val="001340C2"/>
    <w:rsid w:val="00134A2D"/>
    <w:rsid w:val="00135146"/>
    <w:rsid w:val="0013530D"/>
    <w:rsid w:val="001360A0"/>
    <w:rsid w:val="00136100"/>
    <w:rsid w:val="001362D4"/>
    <w:rsid w:val="001367BA"/>
    <w:rsid w:val="00136C72"/>
    <w:rsid w:val="00136CCC"/>
    <w:rsid w:val="00137764"/>
    <w:rsid w:val="00137B93"/>
    <w:rsid w:val="00140907"/>
    <w:rsid w:val="00140A1D"/>
    <w:rsid w:val="00140E25"/>
    <w:rsid w:val="001411F4"/>
    <w:rsid w:val="00141268"/>
    <w:rsid w:val="001412D6"/>
    <w:rsid w:val="00141B19"/>
    <w:rsid w:val="00141CEC"/>
    <w:rsid w:val="00142207"/>
    <w:rsid w:val="001425DA"/>
    <w:rsid w:val="00143ADB"/>
    <w:rsid w:val="001457C9"/>
    <w:rsid w:val="001457CB"/>
    <w:rsid w:val="00145898"/>
    <w:rsid w:val="00145968"/>
    <w:rsid w:val="00145F43"/>
    <w:rsid w:val="001461D6"/>
    <w:rsid w:val="00146BD8"/>
    <w:rsid w:val="00146F7F"/>
    <w:rsid w:val="00147DEC"/>
    <w:rsid w:val="001522C0"/>
    <w:rsid w:val="0015257E"/>
    <w:rsid w:val="00152E60"/>
    <w:rsid w:val="00152F96"/>
    <w:rsid w:val="00152F99"/>
    <w:rsid w:val="001535A5"/>
    <w:rsid w:val="00153911"/>
    <w:rsid w:val="00153FFD"/>
    <w:rsid w:val="001541EA"/>
    <w:rsid w:val="00154B06"/>
    <w:rsid w:val="00156681"/>
    <w:rsid w:val="0015739B"/>
    <w:rsid w:val="001575AD"/>
    <w:rsid w:val="00157647"/>
    <w:rsid w:val="0015775A"/>
    <w:rsid w:val="00157BE0"/>
    <w:rsid w:val="00157C95"/>
    <w:rsid w:val="00161381"/>
    <w:rsid w:val="001614F6"/>
    <w:rsid w:val="00161728"/>
    <w:rsid w:val="001617CA"/>
    <w:rsid w:val="00161B1E"/>
    <w:rsid w:val="00161DB0"/>
    <w:rsid w:val="00161EF9"/>
    <w:rsid w:val="00162013"/>
    <w:rsid w:val="0016218A"/>
    <w:rsid w:val="0016239C"/>
    <w:rsid w:val="00162406"/>
    <w:rsid w:val="00162ABC"/>
    <w:rsid w:val="0016320B"/>
    <w:rsid w:val="001632F5"/>
    <w:rsid w:val="00163ABF"/>
    <w:rsid w:val="00163F0B"/>
    <w:rsid w:val="0016408A"/>
    <w:rsid w:val="00164F62"/>
    <w:rsid w:val="001651B3"/>
    <w:rsid w:val="00165541"/>
    <w:rsid w:val="0016570A"/>
    <w:rsid w:val="00166BFA"/>
    <w:rsid w:val="00167078"/>
    <w:rsid w:val="001672EF"/>
    <w:rsid w:val="00167595"/>
    <w:rsid w:val="00167805"/>
    <w:rsid w:val="00167C45"/>
    <w:rsid w:val="00167F58"/>
    <w:rsid w:val="0017045E"/>
    <w:rsid w:val="001708B5"/>
    <w:rsid w:val="001709EC"/>
    <w:rsid w:val="00170DBB"/>
    <w:rsid w:val="001711A0"/>
    <w:rsid w:val="001713C1"/>
    <w:rsid w:val="001715F3"/>
    <w:rsid w:val="0017242D"/>
    <w:rsid w:val="00172686"/>
    <w:rsid w:val="00172BA2"/>
    <w:rsid w:val="00172C14"/>
    <w:rsid w:val="00172C9C"/>
    <w:rsid w:val="001733B2"/>
    <w:rsid w:val="00173924"/>
    <w:rsid w:val="00173958"/>
    <w:rsid w:val="00173C3F"/>
    <w:rsid w:val="00173DB7"/>
    <w:rsid w:val="001740B1"/>
    <w:rsid w:val="001749E1"/>
    <w:rsid w:val="001754B6"/>
    <w:rsid w:val="001754B8"/>
    <w:rsid w:val="001755B8"/>
    <w:rsid w:val="001757B0"/>
    <w:rsid w:val="001757C9"/>
    <w:rsid w:val="001759D0"/>
    <w:rsid w:val="00175C1D"/>
    <w:rsid w:val="00176CE0"/>
    <w:rsid w:val="00176D88"/>
    <w:rsid w:val="001774CB"/>
    <w:rsid w:val="0018085F"/>
    <w:rsid w:val="00180DA5"/>
    <w:rsid w:val="00181A62"/>
    <w:rsid w:val="00181D7D"/>
    <w:rsid w:val="00181EB3"/>
    <w:rsid w:val="00182697"/>
    <w:rsid w:val="001828C0"/>
    <w:rsid w:val="00182F55"/>
    <w:rsid w:val="001830B1"/>
    <w:rsid w:val="001835D7"/>
    <w:rsid w:val="0018372E"/>
    <w:rsid w:val="00183B61"/>
    <w:rsid w:val="00183C7C"/>
    <w:rsid w:val="00183E93"/>
    <w:rsid w:val="0018487D"/>
    <w:rsid w:val="00184DE6"/>
    <w:rsid w:val="001855CA"/>
    <w:rsid w:val="00185D9A"/>
    <w:rsid w:val="00185E1A"/>
    <w:rsid w:val="00186006"/>
    <w:rsid w:val="00186352"/>
    <w:rsid w:val="00186482"/>
    <w:rsid w:val="001864DE"/>
    <w:rsid w:val="00186A07"/>
    <w:rsid w:val="00186E5B"/>
    <w:rsid w:val="00186F87"/>
    <w:rsid w:val="001872A5"/>
    <w:rsid w:val="001872CC"/>
    <w:rsid w:val="0018739E"/>
    <w:rsid w:val="0018763F"/>
    <w:rsid w:val="001878CE"/>
    <w:rsid w:val="00187AA0"/>
    <w:rsid w:val="00187CD8"/>
    <w:rsid w:val="00190118"/>
    <w:rsid w:val="00190C28"/>
    <w:rsid w:val="00191118"/>
    <w:rsid w:val="00191BC6"/>
    <w:rsid w:val="00191E68"/>
    <w:rsid w:val="001922CD"/>
    <w:rsid w:val="0019231D"/>
    <w:rsid w:val="001924D8"/>
    <w:rsid w:val="001927E7"/>
    <w:rsid w:val="00193C1B"/>
    <w:rsid w:val="00193E68"/>
    <w:rsid w:val="0019423B"/>
    <w:rsid w:val="001942AF"/>
    <w:rsid w:val="00194321"/>
    <w:rsid w:val="00194C28"/>
    <w:rsid w:val="001951F1"/>
    <w:rsid w:val="001954F4"/>
    <w:rsid w:val="00195F93"/>
    <w:rsid w:val="0019648F"/>
    <w:rsid w:val="001969C2"/>
    <w:rsid w:val="00196B6C"/>
    <w:rsid w:val="00196E7B"/>
    <w:rsid w:val="001970EA"/>
    <w:rsid w:val="0019723F"/>
    <w:rsid w:val="00197D0A"/>
    <w:rsid w:val="00197D58"/>
    <w:rsid w:val="001A11EF"/>
    <w:rsid w:val="001A168E"/>
    <w:rsid w:val="001A1734"/>
    <w:rsid w:val="001A18F5"/>
    <w:rsid w:val="001A241B"/>
    <w:rsid w:val="001A27D3"/>
    <w:rsid w:val="001A2FAB"/>
    <w:rsid w:val="001A2FF9"/>
    <w:rsid w:val="001A306D"/>
    <w:rsid w:val="001A31B0"/>
    <w:rsid w:val="001A33CB"/>
    <w:rsid w:val="001A39C1"/>
    <w:rsid w:val="001A3F54"/>
    <w:rsid w:val="001A443D"/>
    <w:rsid w:val="001A4672"/>
    <w:rsid w:val="001A4A3B"/>
    <w:rsid w:val="001A4A45"/>
    <w:rsid w:val="001A4B22"/>
    <w:rsid w:val="001A4B68"/>
    <w:rsid w:val="001A4B95"/>
    <w:rsid w:val="001A4E05"/>
    <w:rsid w:val="001A58B6"/>
    <w:rsid w:val="001A5ED6"/>
    <w:rsid w:val="001A69A8"/>
    <w:rsid w:val="001A6BEF"/>
    <w:rsid w:val="001A6E33"/>
    <w:rsid w:val="001A7225"/>
    <w:rsid w:val="001A79FF"/>
    <w:rsid w:val="001A7F14"/>
    <w:rsid w:val="001B0F81"/>
    <w:rsid w:val="001B2422"/>
    <w:rsid w:val="001B28C7"/>
    <w:rsid w:val="001B2DC3"/>
    <w:rsid w:val="001B33BC"/>
    <w:rsid w:val="001B33D7"/>
    <w:rsid w:val="001B36C8"/>
    <w:rsid w:val="001B3B90"/>
    <w:rsid w:val="001B3EA4"/>
    <w:rsid w:val="001B4B7A"/>
    <w:rsid w:val="001B4D00"/>
    <w:rsid w:val="001B4E8B"/>
    <w:rsid w:val="001B56EF"/>
    <w:rsid w:val="001B5834"/>
    <w:rsid w:val="001B6A98"/>
    <w:rsid w:val="001B74C7"/>
    <w:rsid w:val="001B79A3"/>
    <w:rsid w:val="001B7C72"/>
    <w:rsid w:val="001B7F6C"/>
    <w:rsid w:val="001C0074"/>
    <w:rsid w:val="001C0200"/>
    <w:rsid w:val="001C055E"/>
    <w:rsid w:val="001C1C0B"/>
    <w:rsid w:val="001C1C72"/>
    <w:rsid w:val="001C1FA9"/>
    <w:rsid w:val="001C207D"/>
    <w:rsid w:val="001C20A7"/>
    <w:rsid w:val="001C2821"/>
    <w:rsid w:val="001C2CFD"/>
    <w:rsid w:val="001C2D06"/>
    <w:rsid w:val="001C2DE4"/>
    <w:rsid w:val="001C301B"/>
    <w:rsid w:val="001C34A3"/>
    <w:rsid w:val="001C3701"/>
    <w:rsid w:val="001C3DA6"/>
    <w:rsid w:val="001C44E1"/>
    <w:rsid w:val="001C4C45"/>
    <w:rsid w:val="001C50A5"/>
    <w:rsid w:val="001C52B0"/>
    <w:rsid w:val="001C55C4"/>
    <w:rsid w:val="001C5BA6"/>
    <w:rsid w:val="001C64AD"/>
    <w:rsid w:val="001C6535"/>
    <w:rsid w:val="001C655B"/>
    <w:rsid w:val="001C704A"/>
    <w:rsid w:val="001C774B"/>
    <w:rsid w:val="001C77C8"/>
    <w:rsid w:val="001D07A8"/>
    <w:rsid w:val="001D0D9D"/>
    <w:rsid w:val="001D278B"/>
    <w:rsid w:val="001D2B59"/>
    <w:rsid w:val="001D3345"/>
    <w:rsid w:val="001D365E"/>
    <w:rsid w:val="001D388D"/>
    <w:rsid w:val="001D3B23"/>
    <w:rsid w:val="001D4032"/>
    <w:rsid w:val="001D4EEA"/>
    <w:rsid w:val="001D58CA"/>
    <w:rsid w:val="001D5A0F"/>
    <w:rsid w:val="001D5BEF"/>
    <w:rsid w:val="001D5D69"/>
    <w:rsid w:val="001D5DC4"/>
    <w:rsid w:val="001D663E"/>
    <w:rsid w:val="001D69EB"/>
    <w:rsid w:val="001D6C9D"/>
    <w:rsid w:val="001D6CE4"/>
    <w:rsid w:val="001D764F"/>
    <w:rsid w:val="001D78FE"/>
    <w:rsid w:val="001D7E46"/>
    <w:rsid w:val="001E0BDF"/>
    <w:rsid w:val="001E0F02"/>
    <w:rsid w:val="001E13F0"/>
    <w:rsid w:val="001E1941"/>
    <w:rsid w:val="001E1DC0"/>
    <w:rsid w:val="001E2148"/>
    <w:rsid w:val="001E2858"/>
    <w:rsid w:val="001E2869"/>
    <w:rsid w:val="001E29D8"/>
    <w:rsid w:val="001E2D0A"/>
    <w:rsid w:val="001E34F4"/>
    <w:rsid w:val="001E527C"/>
    <w:rsid w:val="001E64B0"/>
    <w:rsid w:val="001E73F0"/>
    <w:rsid w:val="001E7833"/>
    <w:rsid w:val="001E7CDD"/>
    <w:rsid w:val="001E7D77"/>
    <w:rsid w:val="001E7F02"/>
    <w:rsid w:val="001F0512"/>
    <w:rsid w:val="001F092E"/>
    <w:rsid w:val="001F0A2E"/>
    <w:rsid w:val="001F1527"/>
    <w:rsid w:val="001F157D"/>
    <w:rsid w:val="001F1597"/>
    <w:rsid w:val="001F1F0E"/>
    <w:rsid w:val="001F1FD2"/>
    <w:rsid w:val="001F24D3"/>
    <w:rsid w:val="001F2B9F"/>
    <w:rsid w:val="001F2F5E"/>
    <w:rsid w:val="001F340A"/>
    <w:rsid w:val="001F39F8"/>
    <w:rsid w:val="001F3BB8"/>
    <w:rsid w:val="001F44EC"/>
    <w:rsid w:val="001F466A"/>
    <w:rsid w:val="001F4864"/>
    <w:rsid w:val="001F4E99"/>
    <w:rsid w:val="001F5013"/>
    <w:rsid w:val="001F54C7"/>
    <w:rsid w:val="001F5669"/>
    <w:rsid w:val="001F5CBA"/>
    <w:rsid w:val="001F5E30"/>
    <w:rsid w:val="001F67F4"/>
    <w:rsid w:val="001F6B24"/>
    <w:rsid w:val="001F6C8E"/>
    <w:rsid w:val="001F7937"/>
    <w:rsid w:val="001F79C9"/>
    <w:rsid w:val="001F7A9E"/>
    <w:rsid w:val="00200141"/>
    <w:rsid w:val="002002C3"/>
    <w:rsid w:val="002019B0"/>
    <w:rsid w:val="00201EFF"/>
    <w:rsid w:val="002021D2"/>
    <w:rsid w:val="00202280"/>
    <w:rsid w:val="00202A30"/>
    <w:rsid w:val="00203105"/>
    <w:rsid w:val="00203277"/>
    <w:rsid w:val="00203803"/>
    <w:rsid w:val="0020382C"/>
    <w:rsid w:val="002038A2"/>
    <w:rsid w:val="00203B69"/>
    <w:rsid w:val="002042A0"/>
    <w:rsid w:val="00204845"/>
    <w:rsid w:val="00205009"/>
    <w:rsid w:val="00205A4A"/>
    <w:rsid w:val="00205B2E"/>
    <w:rsid w:val="00206F53"/>
    <w:rsid w:val="002071D1"/>
    <w:rsid w:val="002078C2"/>
    <w:rsid w:val="002100EC"/>
    <w:rsid w:val="002106AA"/>
    <w:rsid w:val="00210790"/>
    <w:rsid w:val="00210B37"/>
    <w:rsid w:val="00210F07"/>
    <w:rsid w:val="00211560"/>
    <w:rsid w:val="0021240F"/>
    <w:rsid w:val="002129B0"/>
    <w:rsid w:val="0021360F"/>
    <w:rsid w:val="00213610"/>
    <w:rsid w:val="00214091"/>
    <w:rsid w:val="0021423E"/>
    <w:rsid w:val="00214EF9"/>
    <w:rsid w:val="00215C4D"/>
    <w:rsid w:val="00215D14"/>
    <w:rsid w:val="00215DC4"/>
    <w:rsid w:val="00216A63"/>
    <w:rsid w:val="002173D4"/>
    <w:rsid w:val="00217639"/>
    <w:rsid w:val="00217743"/>
    <w:rsid w:val="00217981"/>
    <w:rsid w:val="00217D9C"/>
    <w:rsid w:val="002200D9"/>
    <w:rsid w:val="002205FC"/>
    <w:rsid w:val="00220707"/>
    <w:rsid w:val="00220803"/>
    <w:rsid w:val="00220976"/>
    <w:rsid w:val="00220A9B"/>
    <w:rsid w:val="002216AE"/>
    <w:rsid w:val="00221777"/>
    <w:rsid w:val="00221A0D"/>
    <w:rsid w:val="00221AD6"/>
    <w:rsid w:val="00221F3F"/>
    <w:rsid w:val="0022235D"/>
    <w:rsid w:val="00222555"/>
    <w:rsid w:val="00222C65"/>
    <w:rsid w:val="00222D46"/>
    <w:rsid w:val="00222D71"/>
    <w:rsid w:val="0022309B"/>
    <w:rsid w:val="00223147"/>
    <w:rsid w:val="002241DC"/>
    <w:rsid w:val="002245F0"/>
    <w:rsid w:val="002248D5"/>
    <w:rsid w:val="00224D96"/>
    <w:rsid w:val="00225AED"/>
    <w:rsid w:val="00225BAC"/>
    <w:rsid w:val="00225F53"/>
    <w:rsid w:val="00225FBD"/>
    <w:rsid w:val="00227546"/>
    <w:rsid w:val="00227772"/>
    <w:rsid w:val="00227C8A"/>
    <w:rsid w:val="00227DB6"/>
    <w:rsid w:val="00227EB5"/>
    <w:rsid w:val="00230A8D"/>
    <w:rsid w:val="00231262"/>
    <w:rsid w:val="00231434"/>
    <w:rsid w:val="0023243C"/>
    <w:rsid w:val="00232607"/>
    <w:rsid w:val="00232976"/>
    <w:rsid w:val="00232C49"/>
    <w:rsid w:val="00232E47"/>
    <w:rsid w:val="002330E8"/>
    <w:rsid w:val="002334C3"/>
    <w:rsid w:val="00233615"/>
    <w:rsid w:val="00233CA0"/>
    <w:rsid w:val="00233EA0"/>
    <w:rsid w:val="00234D65"/>
    <w:rsid w:val="00234F2A"/>
    <w:rsid w:val="00234F45"/>
    <w:rsid w:val="00235B7B"/>
    <w:rsid w:val="00236068"/>
    <w:rsid w:val="002361B0"/>
    <w:rsid w:val="00236762"/>
    <w:rsid w:val="00236E95"/>
    <w:rsid w:val="00236FF3"/>
    <w:rsid w:val="00237095"/>
    <w:rsid w:val="00237430"/>
    <w:rsid w:val="0023764A"/>
    <w:rsid w:val="00237BCC"/>
    <w:rsid w:val="0024010C"/>
    <w:rsid w:val="002401FC"/>
    <w:rsid w:val="0024035C"/>
    <w:rsid w:val="0024179C"/>
    <w:rsid w:val="002423B1"/>
    <w:rsid w:val="00242DA5"/>
    <w:rsid w:val="002433FC"/>
    <w:rsid w:val="00243D41"/>
    <w:rsid w:val="00244832"/>
    <w:rsid w:val="00244BD7"/>
    <w:rsid w:val="00245253"/>
    <w:rsid w:val="002452CC"/>
    <w:rsid w:val="002455FC"/>
    <w:rsid w:val="0024595A"/>
    <w:rsid w:val="00246475"/>
    <w:rsid w:val="002479EE"/>
    <w:rsid w:val="00247E04"/>
    <w:rsid w:val="00250330"/>
    <w:rsid w:val="0025049B"/>
    <w:rsid w:val="002504EF"/>
    <w:rsid w:val="00252288"/>
    <w:rsid w:val="002522E0"/>
    <w:rsid w:val="00252340"/>
    <w:rsid w:val="00252870"/>
    <w:rsid w:val="00252C04"/>
    <w:rsid w:val="00252D02"/>
    <w:rsid w:val="0025339D"/>
    <w:rsid w:val="00253557"/>
    <w:rsid w:val="0025375B"/>
    <w:rsid w:val="002537B1"/>
    <w:rsid w:val="0025412B"/>
    <w:rsid w:val="00254352"/>
    <w:rsid w:val="002544BA"/>
    <w:rsid w:val="002555E9"/>
    <w:rsid w:val="002556F9"/>
    <w:rsid w:val="002559A4"/>
    <w:rsid w:val="00255A3F"/>
    <w:rsid w:val="00255B52"/>
    <w:rsid w:val="00255D04"/>
    <w:rsid w:val="002566C7"/>
    <w:rsid w:val="00256902"/>
    <w:rsid w:val="00256D37"/>
    <w:rsid w:val="00256E96"/>
    <w:rsid w:val="00257290"/>
    <w:rsid w:val="00257339"/>
    <w:rsid w:val="00260180"/>
    <w:rsid w:val="00260808"/>
    <w:rsid w:val="00260AB1"/>
    <w:rsid w:val="00260C31"/>
    <w:rsid w:val="00261BE7"/>
    <w:rsid w:val="00261D63"/>
    <w:rsid w:val="002625C4"/>
    <w:rsid w:val="002637AB"/>
    <w:rsid w:val="00264571"/>
    <w:rsid w:val="002647E5"/>
    <w:rsid w:val="00264909"/>
    <w:rsid w:val="00264D11"/>
    <w:rsid w:val="00265784"/>
    <w:rsid w:val="0026580E"/>
    <w:rsid w:val="00265EC0"/>
    <w:rsid w:val="0026600D"/>
    <w:rsid w:val="002667B4"/>
    <w:rsid w:val="00266A35"/>
    <w:rsid w:val="00266D1F"/>
    <w:rsid w:val="0026743B"/>
    <w:rsid w:val="0026747C"/>
    <w:rsid w:val="002677A7"/>
    <w:rsid w:val="00270569"/>
    <w:rsid w:val="00270B4A"/>
    <w:rsid w:val="0027114E"/>
    <w:rsid w:val="00271341"/>
    <w:rsid w:val="00271651"/>
    <w:rsid w:val="00271C96"/>
    <w:rsid w:val="00272332"/>
    <w:rsid w:val="002728AD"/>
    <w:rsid w:val="002729B6"/>
    <w:rsid w:val="00272D60"/>
    <w:rsid w:val="00272EBA"/>
    <w:rsid w:val="00272F78"/>
    <w:rsid w:val="00273505"/>
    <w:rsid w:val="002735E0"/>
    <w:rsid w:val="00273BC9"/>
    <w:rsid w:val="00274F05"/>
    <w:rsid w:val="00275DA7"/>
    <w:rsid w:val="00275FC3"/>
    <w:rsid w:val="0027635B"/>
    <w:rsid w:val="00276AF1"/>
    <w:rsid w:val="00280589"/>
    <w:rsid w:val="0028090A"/>
    <w:rsid w:val="002809AB"/>
    <w:rsid w:val="002812EF"/>
    <w:rsid w:val="0028163C"/>
    <w:rsid w:val="00281D71"/>
    <w:rsid w:val="002823BA"/>
    <w:rsid w:val="002825D0"/>
    <w:rsid w:val="00282B11"/>
    <w:rsid w:val="00283088"/>
    <w:rsid w:val="00284002"/>
    <w:rsid w:val="00284030"/>
    <w:rsid w:val="00284473"/>
    <w:rsid w:val="0028461B"/>
    <w:rsid w:val="00284867"/>
    <w:rsid w:val="00285C05"/>
    <w:rsid w:val="00285E74"/>
    <w:rsid w:val="0028602A"/>
    <w:rsid w:val="002870E5"/>
    <w:rsid w:val="002870EA"/>
    <w:rsid w:val="002874BD"/>
    <w:rsid w:val="00290B33"/>
    <w:rsid w:val="00290F91"/>
    <w:rsid w:val="0029171E"/>
    <w:rsid w:val="00291AD6"/>
    <w:rsid w:val="00292818"/>
    <w:rsid w:val="002942F2"/>
    <w:rsid w:val="0029449D"/>
    <w:rsid w:val="0029454A"/>
    <w:rsid w:val="00294605"/>
    <w:rsid w:val="00294934"/>
    <w:rsid w:val="00294A96"/>
    <w:rsid w:val="0029599A"/>
    <w:rsid w:val="002968DF"/>
    <w:rsid w:val="00296CB2"/>
    <w:rsid w:val="002979D4"/>
    <w:rsid w:val="00297CE6"/>
    <w:rsid w:val="00297D23"/>
    <w:rsid w:val="00297EFB"/>
    <w:rsid w:val="00297FBB"/>
    <w:rsid w:val="002A01B1"/>
    <w:rsid w:val="002A0520"/>
    <w:rsid w:val="002A0742"/>
    <w:rsid w:val="002A175D"/>
    <w:rsid w:val="002A1920"/>
    <w:rsid w:val="002A1C45"/>
    <w:rsid w:val="002A20B8"/>
    <w:rsid w:val="002A2792"/>
    <w:rsid w:val="002A2C76"/>
    <w:rsid w:val="002A30B2"/>
    <w:rsid w:val="002A3E6E"/>
    <w:rsid w:val="002A3F80"/>
    <w:rsid w:val="002A40AE"/>
    <w:rsid w:val="002A4444"/>
    <w:rsid w:val="002A54AC"/>
    <w:rsid w:val="002A5BF4"/>
    <w:rsid w:val="002A5C8D"/>
    <w:rsid w:val="002A6587"/>
    <w:rsid w:val="002A691E"/>
    <w:rsid w:val="002A6A45"/>
    <w:rsid w:val="002A719D"/>
    <w:rsid w:val="002A7B40"/>
    <w:rsid w:val="002A7CD4"/>
    <w:rsid w:val="002A7CE2"/>
    <w:rsid w:val="002B1703"/>
    <w:rsid w:val="002B234F"/>
    <w:rsid w:val="002B3085"/>
    <w:rsid w:val="002B3150"/>
    <w:rsid w:val="002B3454"/>
    <w:rsid w:val="002B34BD"/>
    <w:rsid w:val="002B41BB"/>
    <w:rsid w:val="002B559D"/>
    <w:rsid w:val="002B57D7"/>
    <w:rsid w:val="002B5E10"/>
    <w:rsid w:val="002B60BF"/>
    <w:rsid w:val="002B60C2"/>
    <w:rsid w:val="002B6474"/>
    <w:rsid w:val="002B6A83"/>
    <w:rsid w:val="002B7993"/>
    <w:rsid w:val="002B7D5F"/>
    <w:rsid w:val="002C0519"/>
    <w:rsid w:val="002C08E1"/>
    <w:rsid w:val="002C19BB"/>
    <w:rsid w:val="002C2724"/>
    <w:rsid w:val="002C2834"/>
    <w:rsid w:val="002C2DFC"/>
    <w:rsid w:val="002C3033"/>
    <w:rsid w:val="002C3B1A"/>
    <w:rsid w:val="002C3B82"/>
    <w:rsid w:val="002C4108"/>
    <w:rsid w:val="002C4111"/>
    <w:rsid w:val="002C4ACE"/>
    <w:rsid w:val="002C4CAB"/>
    <w:rsid w:val="002C4FC5"/>
    <w:rsid w:val="002C50D3"/>
    <w:rsid w:val="002C5219"/>
    <w:rsid w:val="002C5448"/>
    <w:rsid w:val="002C54F6"/>
    <w:rsid w:val="002C5768"/>
    <w:rsid w:val="002C5D35"/>
    <w:rsid w:val="002C5DAF"/>
    <w:rsid w:val="002C611C"/>
    <w:rsid w:val="002C68A7"/>
    <w:rsid w:val="002C793D"/>
    <w:rsid w:val="002C7F21"/>
    <w:rsid w:val="002D00E0"/>
    <w:rsid w:val="002D0F00"/>
    <w:rsid w:val="002D15C8"/>
    <w:rsid w:val="002D1F9C"/>
    <w:rsid w:val="002D36F9"/>
    <w:rsid w:val="002D3705"/>
    <w:rsid w:val="002D38A2"/>
    <w:rsid w:val="002D3DE0"/>
    <w:rsid w:val="002D3E52"/>
    <w:rsid w:val="002D43B1"/>
    <w:rsid w:val="002D497B"/>
    <w:rsid w:val="002D520E"/>
    <w:rsid w:val="002D53CD"/>
    <w:rsid w:val="002D561D"/>
    <w:rsid w:val="002D5744"/>
    <w:rsid w:val="002D5B25"/>
    <w:rsid w:val="002D6010"/>
    <w:rsid w:val="002D745D"/>
    <w:rsid w:val="002D749D"/>
    <w:rsid w:val="002D7614"/>
    <w:rsid w:val="002D76A3"/>
    <w:rsid w:val="002D77BA"/>
    <w:rsid w:val="002E00F5"/>
    <w:rsid w:val="002E0110"/>
    <w:rsid w:val="002E019E"/>
    <w:rsid w:val="002E0481"/>
    <w:rsid w:val="002E04ED"/>
    <w:rsid w:val="002E0AB1"/>
    <w:rsid w:val="002E0AD4"/>
    <w:rsid w:val="002E0C94"/>
    <w:rsid w:val="002E0E80"/>
    <w:rsid w:val="002E15B0"/>
    <w:rsid w:val="002E19CA"/>
    <w:rsid w:val="002E1C9A"/>
    <w:rsid w:val="002E1E94"/>
    <w:rsid w:val="002E2021"/>
    <w:rsid w:val="002E245E"/>
    <w:rsid w:val="002E2472"/>
    <w:rsid w:val="002E2499"/>
    <w:rsid w:val="002E2614"/>
    <w:rsid w:val="002E29E3"/>
    <w:rsid w:val="002E2AB5"/>
    <w:rsid w:val="002E2C33"/>
    <w:rsid w:val="002E3570"/>
    <w:rsid w:val="002E3843"/>
    <w:rsid w:val="002E3844"/>
    <w:rsid w:val="002E3DC3"/>
    <w:rsid w:val="002E44A2"/>
    <w:rsid w:val="002E4A1E"/>
    <w:rsid w:val="002E4CAC"/>
    <w:rsid w:val="002E5344"/>
    <w:rsid w:val="002E5637"/>
    <w:rsid w:val="002E5A98"/>
    <w:rsid w:val="002E5C73"/>
    <w:rsid w:val="002E7C03"/>
    <w:rsid w:val="002E7FBB"/>
    <w:rsid w:val="002F053D"/>
    <w:rsid w:val="002F080A"/>
    <w:rsid w:val="002F1990"/>
    <w:rsid w:val="002F2688"/>
    <w:rsid w:val="002F2AE9"/>
    <w:rsid w:val="002F33ED"/>
    <w:rsid w:val="002F383C"/>
    <w:rsid w:val="002F385C"/>
    <w:rsid w:val="002F3D42"/>
    <w:rsid w:val="002F4F2B"/>
    <w:rsid w:val="002F5EF8"/>
    <w:rsid w:val="002F66B4"/>
    <w:rsid w:val="002F67CC"/>
    <w:rsid w:val="002F68CC"/>
    <w:rsid w:val="002F6ACA"/>
    <w:rsid w:val="002F6B14"/>
    <w:rsid w:val="002F6FDE"/>
    <w:rsid w:val="003002C0"/>
    <w:rsid w:val="00300528"/>
    <w:rsid w:val="003009F4"/>
    <w:rsid w:val="00300E16"/>
    <w:rsid w:val="00301132"/>
    <w:rsid w:val="00301144"/>
    <w:rsid w:val="0030127D"/>
    <w:rsid w:val="00301D8B"/>
    <w:rsid w:val="00301E14"/>
    <w:rsid w:val="00302293"/>
    <w:rsid w:val="00302317"/>
    <w:rsid w:val="0030295B"/>
    <w:rsid w:val="003031C6"/>
    <w:rsid w:val="00303291"/>
    <w:rsid w:val="00303435"/>
    <w:rsid w:val="00303669"/>
    <w:rsid w:val="00304375"/>
    <w:rsid w:val="0030445A"/>
    <w:rsid w:val="00304984"/>
    <w:rsid w:val="00305556"/>
    <w:rsid w:val="003055BD"/>
    <w:rsid w:val="00305C3F"/>
    <w:rsid w:val="00305DF2"/>
    <w:rsid w:val="00306369"/>
    <w:rsid w:val="003064CA"/>
    <w:rsid w:val="0030709C"/>
    <w:rsid w:val="003070C1"/>
    <w:rsid w:val="00307217"/>
    <w:rsid w:val="0030722E"/>
    <w:rsid w:val="00307C45"/>
    <w:rsid w:val="00307F5E"/>
    <w:rsid w:val="0031011E"/>
    <w:rsid w:val="00310358"/>
    <w:rsid w:val="003112FF"/>
    <w:rsid w:val="003113B4"/>
    <w:rsid w:val="00311561"/>
    <w:rsid w:val="00311B9E"/>
    <w:rsid w:val="00312027"/>
    <w:rsid w:val="003120DE"/>
    <w:rsid w:val="003122BC"/>
    <w:rsid w:val="00312465"/>
    <w:rsid w:val="00312BF8"/>
    <w:rsid w:val="00313E4C"/>
    <w:rsid w:val="00313F3F"/>
    <w:rsid w:val="003142F9"/>
    <w:rsid w:val="003148B7"/>
    <w:rsid w:val="00314906"/>
    <w:rsid w:val="003156ED"/>
    <w:rsid w:val="003158C3"/>
    <w:rsid w:val="003158C7"/>
    <w:rsid w:val="00315EEE"/>
    <w:rsid w:val="00316256"/>
    <w:rsid w:val="00316481"/>
    <w:rsid w:val="00316759"/>
    <w:rsid w:val="00317475"/>
    <w:rsid w:val="00317785"/>
    <w:rsid w:val="003178F2"/>
    <w:rsid w:val="0031794F"/>
    <w:rsid w:val="003204E7"/>
    <w:rsid w:val="00320C57"/>
    <w:rsid w:val="00321CBC"/>
    <w:rsid w:val="00322495"/>
    <w:rsid w:val="003226EE"/>
    <w:rsid w:val="00322759"/>
    <w:rsid w:val="00322F76"/>
    <w:rsid w:val="00323631"/>
    <w:rsid w:val="00323645"/>
    <w:rsid w:val="003239CD"/>
    <w:rsid w:val="00323CE2"/>
    <w:rsid w:val="00323D44"/>
    <w:rsid w:val="00323E0F"/>
    <w:rsid w:val="0032473B"/>
    <w:rsid w:val="00324765"/>
    <w:rsid w:val="00324EE7"/>
    <w:rsid w:val="00325150"/>
    <w:rsid w:val="00325817"/>
    <w:rsid w:val="003258BD"/>
    <w:rsid w:val="00325B63"/>
    <w:rsid w:val="00325B8C"/>
    <w:rsid w:val="00326300"/>
    <w:rsid w:val="003265AA"/>
    <w:rsid w:val="00326996"/>
    <w:rsid w:val="00326A3F"/>
    <w:rsid w:val="00326B34"/>
    <w:rsid w:val="00326E1D"/>
    <w:rsid w:val="00326EE9"/>
    <w:rsid w:val="003273A3"/>
    <w:rsid w:val="003274CD"/>
    <w:rsid w:val="00327515"/>
    <w:rsid w:val="00327C8D"/>
    <w:rsid w:val="00330842"/>
    <w:rsid w:val="00330BBD"/>
    <w:rsid w:val="0033166F"/>
    <w:rsid w:val="00331AF2"/>
    <w:rsid w:val="0033203B"/>
    <w:rsid w:val="003321B8"/>
    <w:rsid w:val="003321D0"/>
    <w:rsid w:val="003327F0"/>
    <w:rsid w:val="00332C44"/>
    <w:rsid w:val="00333501"/>
    <w:rsid w:val="0033381B"/>
    <w:rsid w:val="00334B8D"/>
    <w:rsid w:val="00334C55"/>
    <w:rsid w:val="003351C1"/>
    <w:rsid w:val="003358AB"/>
    <w:rsid w:val="00336141"/>
    <w:rsid w:val="003362D0"/>
    <w:rsid w:val="003364DD"/>
    <w:rsid w:val="0033653E"/>
    <w:rsid w:val="00336622"/>
    <w:rsid w:val="00336701"/>
    <w:rsid w:val="003369DE"/>
    <w:rsid w:val="00336C83"/>
    <w:rsid w:val="0033729A"/>
    <w:rsid w:val="00337836"/>
    <w:rsid w:val="003378F6"/>
    <w:rsid w:val="00337A28"/>
    <w:rsid w:val="00337A92"/>
    <w:rsid w:val="00337B07"/>
    <w:rsid w:val="00337D87"/>
    <w:rsid w:val="00337E04"/>
    <w:rsid w:val="0034001F"/>
    <w:rsid w:val="00340354"/>
    <w:rsid w:val="0034035D"/>
    <w:rsid w:val="00340484"/>
    <w:rsid w:val="00340513"/>
    <w:rsid w:val="00340700"/>
    <w:rsid w:val="00340DAE"/>
    <w:rsid w:val="003412AE"/>
    <w:rsid w:val="003419C9"/>
    <w:rsid w:val="00341F1C"/>
    <w:rsid w:val="00341FA9"/>
    <w:rsid w:val="003422CE"/>
    <w:rsid w:val="00342BFE"/>
    <w:rsid w:val="00342CCB"/>
    <w:rsid w:val="00342E9F"/>
    <w:rsid w:val="0034326C"/>
    <w:rsid w:val="00344051"/>
    <w:rsid w:val="003440B8"/>
    <w:rsid w:val="00344656"/>
    <w:rsid w:val="00344B46"/>
    <w:rsid w:val="003457C4"/>
    <w:rsid w:val="00345B07"/>
    <w:rsid w:val="00345CC3"/>
    <w:rsid w:val="00345FF2"/>
    <w:rsid w:val="003460B4"/>
    <w:rsid w:val="003463E5"/>
    <w:rsid w:val="003471BF"/>
    <w:rsid w:val="0034774A"/>
    <w:rsid w:val="00347837"/>
    <w:rsid w:val="00347E08"/>
    <w:rsid w:val="00347FC5"/>
    <w:rsid w:val="0035010E"/>
    <w:rsid w:val="003504AC"/>
    <w:rsid w:val="0035067A"/>
    <w:rsid w:val="003506A6"/>
    <w:rsid w:val="00350D53"/>
    <w:rsid w:val="00350E6A"/>
    <w:rsid w:val="0035119D"/>
    <w:rsid w:val="003511AC"/>
    <w:rsid w:val="003513DF"/>
    <w:rsid w:val="003517B9"/>
    <w:rsid w:val="003519C4"/>
    <w:rsid w:val="00352054"/>
    <w:rsid w:val="00352691"/>
    <w:rsid w:val="0035269B"/>
    <w:rsid w:val="00352C13"/>
    <w:rsid w:val="003532C2"/>
    <w:rsid w:val="0035390F"/>
    <w:rsid w:val="00353F40"/>
    <w:rsid w:val="00354544"/>
    <w:rsid w:val="003552F5"/>
    <w:rsid w:val="0035567A"/>
    <w:rsid w:val="0035595E"/>
    <w:rsid w:val="0035689D"/>
    <w:rsid w:val="00356E7A"/>
    <w:rsid w:val="00356F96"/>
    <w:rsid w:val="00357E91"/>
    <w:rsid w:val="00360216"/>
    <w:rsid w:val="00360879"/>
    <w:rsid w:val="003608E4"/>
    <w:rsid w:val="0036178A"/>
    <w:rsid w:val="00362A07"/>
    <w:rsid w:val="0036334C"/>
    <w:rsid w:val="00363A83"/>
    <w:rsid w:val="00363EE8"/>
    <w:rsid w:val="00364341"/>
    <w:rsid w:val="00364BEC"/>
    <w:rsid w:val="00364D84"/>
    <w:rsid w:val="00364ED8"/>
    <w:rsid w:val="00364EFC"/>
    <w:rsid w:val="0036535B"/>
    <w:rsid w:val="003658BE"/>
    <w:rsid w:val="0036608E"/>
    <w:rsid w:val="003662AE"/>
    <w:rsid w:val="00366606"/>
    <w:rsid w:val="00367ED7"/>
    <w:rsid w:val="0036A85E"/>
    <w:rsid w:val="00370390"/>
    <w:rsid w:val="00370550"/>
    <w:rsid w:val="00370915"/>
    <w:rsid w:val="00370D3E"/>
    <w:rsid w:val="00370FCF"/>
    <w:rsid w:val="00371018"/>
    <w:rsid w:val="00371121"/>
    <w:rsid w:val="00371E3D"/>
    <w:rsid w:val="003720CE"/>
    <w:rsid w:val="00372108"/>
    <w:rsid w:val="00372578"/>
    <w:rsid w:val="003725F6"/>
    <w:rsid w:val="00372850"/>
    <w:rsid w:val="003733D2"/>
    <w:rsid w:val="00373616"/>
    <w:rsid w:val="00373F41"/>
    <w:rsid w:val="003740FA"/>
    <w:rsid w:val="003748C2"/>
    <w:rsid w:val="0037498C"/>
    <w:rsid w:val="00374D09"/>
    <w:rsid w:val="00375023"/>
    <w:rsid w:val="003751FA"/>
    <w:rsid w:val="003757B7"/>
    <w:rsid w:val="00375871"/>
    <w:rsid w:val="00376425"/>
    <w:rsid w:val="0037654F"/>
    <w:rsid w:val="003779EA"/>
    <w:rsid w:val="00377EE8"/>
    <w:rsid w:val="00380458"/>
    <w:rsid w:val="00380618"/>
    <w:rsid w:val="00380B0E"/>
    <w:rsid w:val="00380FF0"/>
    <w:rsid w:val="00381063"/>
    <w:rsid w:val="003811CD"/>
    <w:rsid w:val="0038124B"/>
    <w:rsid w:val="003814CC"/>
    <w:rsid w:val="003818CF"/>
    <w:rsid w:val="003819E5"/>
    <w:rsid w:val="00381A52"/>
    <w:rsid w:val="00381AEA"/>
    <w:rsid w:val="00381EFC"/>
    <w:rsid w:val="00381FB8"/>
    <w:rsid w:val="00382954"/>
    <w:rsid w:val="003835BD"/>
    <w:rsid w:val="00383626"/>
    <w:rsid w:val="003836FC"/>
    <w:rsid w:val="00383F37"/>
    <w:rsid w:val="00383F70"/>
    <w:rsid w:val="0038425E"/>
    <w:rsid w:val="00384D40"/>
    <w:rsid w:val="003853F2"/>
    <w:rsid w:val="0038556F"/>
    <w:rsid w:val="00385B40"/>
    <w:rsid w:val="00386665"/>
    <w:rsid w:val="003867F9"/>
    <w:rsid w:val="00386C4B"/>
    <w:rsid w:val="00386C9F"/>
    <w:rsid w:val="00386EC8"/>
    <w:rsid w:val="00386ECC"/>
    <w:rsid w:val="003872D9"/>
    <w:rsid w:val="003872DE"/>
    <w:rsid w:val="00387346"/>
    <w:rsid w:val="00387350"/>
    <w:rsid w:val="003875AF"/>
    <w:rsid w:val="00387C35"/>
    <w:rsid w:val="003904B0"/>
    <w:rsid w:val="003904E1"/>
    <w:rsid w:val="00390FDC"/>
    <w:rsid w:val="00391887"/>
    <w:rsid w:val="00391B32"/>
    <w:rsid w:val="00392623"/>
    <w:rsid w:val="003928E7"/>
    <w:rsid w:val="003929DA"/>
    <w:rsid w:val="0039329B"/>
    <w:rsid w:val="0039344A"/>
    <w:rsid w:val="003934E8"/>
    <w:rsid w:val="003939CC"/>
    <w:rsid w:val="00393B7A"/>
    <w:rsid w:val="00393BE3"/>
    <w:rsid w:val="003945AE"/>
    <w:rsid w:val="0039512F"/>
    <w:rsid w:val="00395163"/>
    <w:rsid w:val="003952F8"/>
    <w:rsid w:val="00395F3C"/>
    <w:rsid w:val="003963D0"/>
    <w:rsid w:val="00396A9F"/>
    <w:rsid w:val="00396DBA"/>
    <w:rsid w:val="00396FBD"/>
    <w:rsid w:val="00397D29"/>
    <w:rsid w:val="003A0448"/>
    <w:rsid w:val="003A0793"/>
    <w:rsid w:val="003A0941"/>
    <w:rsid w:val="003A0D69"/>
    <w:rsid w:val="003A15B2"/>
    <w:rsid w:val="003A2023"/>
    <w:rsid w:val="003A21E0"/>
    <w:rsid w:val="003A21F9"/>
    <w:rsid w:val="003A236D"/>
    <w:rsid w:val="003A267C"/>
    <w:rsid w:val="003A2F4C"/>
    <w:rsid w:val="003A3050"/>
    <w:rsid w:val="003A3650"/>
    <w:rsid w:val="003A46E4"/>
    <w:rsid w:val="003A488C"/>
    <w:rsid w:val="003A5AD7"/>
    <w:rsid w:val="003A5F7B"/>
    <w:rsid w:val="003A6463"/>
    <w:rsid w:val="003A6AFF"/>
    <w:rsid w:val="003B06A8"/>
    <w:rsid w:val="003B0775"/>
    <w:rsid w:val="003B0DFE"/>
    <w:rsid w:val="003B1164"/>
    <w:rsid w:val="003B1341"/>
    <w:rsid w:val="003B1353"/>
    <w:rsid w:val="003B287A"/>
    <w:rsid w:val="003B3030"/>
    <w:rsid w:val="003B3757"/>
    <w:rsid w:val="003B3C80"/>
    <w:rsid w:val="003B3CF5"/>
    <w:rsid w:val="003B4C82"/>
    <w:rsid w:val="003B4F12"/>
    <w:rsid w:val="003B5056"/>
    <w:rsid w:val="003B514B"/>
    <w:rsid w:val="003B5854"/>
    <w:rsid w:val="003B59C4"/>
    <w:rsid w:val="003B5A66"/>
    <w:rsid w:val="003B5FDC"/>
    <w:rsid w:val="003B66D9"/>
    <w:rsid w:val="003B6B4D"/>
    <w:rsid w:val="003B7F13"/>
    <w:rsid w:val="003C0629"/>
    <w:rsid w:val="003C1141"/>
    <w:rsid w:val="003C2A8F"/>
    <w:rsid w:val="003C3025"/>
    <w:rsid w:val="003C31DE"/>
    <w:rsid w:val="003C32C0"/>
    <w:rsid w:val="003C36F5"/>
    <w:rsid w:val="003C3AC2"/>
    <w:rsid w:val="003C3D6B"/>
    <w:rsid w:val="003C430B"/>
    <w:rsid w:val="003C47E3"/>
    <w:rsid w:val="003C499A"/>
    <w:rsid w:val="003C49CC"/>
    <w:rsid w:val="003C4C08"/>
    <w:rsid w:val="003C5776"/>
    <w:rsid w:val="003C5D22"/>
    <w:rsid w:val="003C5EF9"/>
    <w:rsid w:val="003C61CA"/>
    <w:rsid w:val="003C646F"/>
    <w:rsid w:val="003C66A4"/>
    <w:rsid w:val="003C6904"/>
    <w:rsid w:val="003C70F9"/>
    <w:rsid w:val="003C7353"/>
    <w:rsid w:val="003C788F"/>
    <w:rsid w:val="003C7AA3"/>
    <w:rsid w:val="003C7CED"/>
    <w:rsid w:val="003C7E93"/>
    <w:rsid w:val="003D0059"/>
    <w:rsid w:val="003D08F0"/>
    <w:rsid w:val="003D09A4"/>
    <w:rsid w:val="003D0DFD"/>
    <w:rsid w:val="003D19F4"/>
    <w:rsid w:val="003D1D8C"/>
    <w:rsid w:val="003D1E86"/>
    <w:rsid w:val="003D25C7"/>
    <w:rsid w:val="003D324C"/>
    <w:rsid w:val="003D3A2C"/>
    <w:rsid w:val="003D3C88"/>
    <w:rsid w:val="003D4225"/>
    <w:rsid w:val="003D4C84"/>
    <w:rsid w:val="003D4DB8"/>
    <w:rsid w:val="003D4F06"/>
    <w:rsid w:val="003D56F7"/>
    <w:rsid w:val="003D5893"/>
    <w:rsid w:val="003D5EA0"/>
    <w:rsid w:val="003D6659"/>
    <w:rsid w:val="003D71AF"/>
    <w:rsid w:val="003D7F90"/>
    <w:rsid w:val="003E0FDB"/>
    <w:rsid w:val="003E1389"/>
    <w:rsid w:val="003E14D5"/>
    <w:rsid w:val="003E2169"/>
    <w:rsid w:val="003E240B"/>
    <w:rsid w:val="003E2C12"/>
    <w:rsid w:val="003E2DD1"/>
    <w:rsid w:val="003E3993"/>
    <w:rsid w:val="003E4EBA"/>
    <w:rsid w:val="003E5494"/>
    <w:rsid w:val="003E5869"/>
    <w:rsid w:val="003E6D79"/>
    <w:rsid w:val="003E6E3F"/>
    <w:rsid w:val="003E7B11"/>
    <w:rsid w:val="003F00CF"/>
    <w:rsid w:val="003F05C1"/>
    <w:rsid w:val="003F0BF8"/>
    <w:rsid w:val="003F122C"/>
    <w:rsid w:val="003F149A"/>
    <w:rsid w:val="003F172A"/>
    <w:rsid w:val="003F1FFB"/>
    <w:rsid w:val="003F2041"/>
    <w:rsid w:val="003F2925"/>
    <w:rsid w:val="003F2FC8"/>
    <w:rsid w:val="003F3A52"/>
    <w:rsid w:val="003F3D98"/>
    <w:rsid w:val="003F3DF7"/>
    <w:rsid w:val="003F4092"/>
    <w:rsid w:val="003F419F"/>
    <w:rsid w:val="003F4651"/>
    <w:rsid w:val="003F540D"/>
    <w:rsid w:val="003F554E"/>
    <w:rsid w:val="003F55D5"/>
    <w:rsid w:val="003F5D93"/>
    <w:rsid w:val="003F6491"/>
    <w:rsid w:val="003F76C3"/>
    <w:rsid w:val="003F7774"/>
    <w:rsid w:val="003F7874"/>
    <w:rsid w:val="00400238"/>
    <w:rsid w:val="00400C7C"/>
    <w:rsid w:val="0040196B"/>
    <w:rsid w:val="00401B24"/>
    <w:rsid w:val="00402173"/>
    <w:rsid w:val="00402484"/>
    <w:rsid w:val="004029B3"/>
    <w:rsid w:val="00402A0A"/>
    <w:rsid w:val="00402ACC"/>
    <w:rsid w:val="00402AE6"/>
    <w:rsid w:val="00403097"/>
    <w:rsid w:val="00403712"/>
    <w:rsid w:val="004038C9"/>
    <w:rsid w:val="00403CA9"/>
    <w:rsid w:val="004040BE"/>
    <w:rsid w:val="004043BA"/>
    <w:rsid w:val="0040453E"/>
    <w:rsid w:val="00404A0F"/>
    <w:rsid w:val="00404E6F"/>
    <w:rsid w:val="004051A1"/>
    <w:rsid w:val="004056F8"/>
    <w:rsid w:val="00405AC0"/>
    <w:rsid w:val="00405DF4"/>
    <w:rsid w:val="00405EE4"/>
    <w:rsid w:val="0040607A"/>
    <w:rsid w:val="00406FB9"/>
    <w:rsid w:val="004076D9"/>
    <w:rsid w:val="004076EB"/>
    <w:rsid w:val="00407A9C"/>
    <w:rsid w:val="00407AC1"/>
    <w:rsid w:val="00407AEE"/>
    <w:rsid w:val="004110A7"/>
    <w:rsid w:val="0041180A"/>
    <w:rsid w:val="004118E8"/>
    <w:rsid w:val="00411B76"/>
    <w:rsid w:val="00411D50"/>
    <w:rsid w:val="00411DB2"/>
    <w:rsid w:val="00411FBC"/>
    <w:rsid w:val="004120EC"/>
    <w:rsid w:val="004127B5"/>
    <w:rsid w:val="00412A85"/>
    <w:rsid w:val="004135D3"/>
    <w:rsid w:val="004136AB"/>
    <w:rsid w:val="00413817"/>
    <w:rsid w:val="0041396A"/>
    <w:rsid w:val="00413CA9"/>
    <w:rsid w:val="00413D3A"/>
    <w:rsid w:val="00414597"/>
    <w:rsid w:val="00415BB2"/>
    <w:rsid w:val="0041604E"/>
    <w:rsid w:val="00416899"/>
    <w:rsid w:val="0041727D"/>
    <w:rsid w:val="004172A6"/>
    <w:rsid w:val="0041738F"/>
    <w:rsid w:val="0042041A"/>
    <w:rsid w:val="004205AF"/>
    <w:rsid w:val="00421488"/>
    <w:rsid w:val="004214EB"/>
    <w:rsid w:val="0042231F"/>
    <w:rsid w:val="00422885"/>
    <w:rsid w:val="004230FD"/>
    <w:rsid w:val="00423448"/>
    <w:rsid w:val="00423700"/>
    <w:rsid w:val="00423AAB"/>
    <w:rsid w:val="00423F31"/>
    <w:rsid w:val="004243B2"/>
    <w:rsid w:val="00425325"/>
    <w:rsid w:val="00425B2F"/>
    <w:rsid w:val="0042651A"/>
    <w:rsid w:val="0042681D"/>
    <w:rsid w:val="00426ED4"/>
    <w:rsid w:val="00427FF6"/>
    <w:rsid w:val="00430006"/>
    <w:rsid w:val="00430021"/>
    <w:rsid w:val="004302FE"/>
    <w:rsid w:val="00430649"/>
    <w:rsid w:val="004308A2"/>
    <w:rsid w:val="00430CC1"/>
    <w:rsid w:val="00431899"/>
    <w:rsid w:val="00432794"/>
    <w:rsid w:val="004333EF"/>
    <w:rsid w:val="00433D45"/>
    <w:rsid w:val="00434471"/>
    <w:rsid w:val="00434BF0"/>
    <w:rsid w:val="00434C6B"/>
    <w:rsid w:val="00436253"/>
    <w:rsid w:val="004362BC"/>
    <w:rsid w:val="004369A9"/>
    <w:rsid w:val="00440553"/>
    <w:rsid w:val="004406D4"/>
    <w:rsid w:val="00440AA0"/>
    <w:rsid w:val="00441898"/>
    <w:rsid w:val="00441B96"/>
    <w:rsid w:val="00441E22"/>
    <w:rsid w:val="00441E4E"/>
    <w:rsid w:val="00441F09"/>
    <w:rsid w:val="00442055"/>
    <w:rsid w:val="00442F0C"/>
    <w:rsid w:val="00442F96"/>
    <w:rsid w:val="004430B8"/>
    <w:rsid w:val="0044361D"/>
    <w:rsid w:val="004439DA"/>
    <w:rsid w:val="00443D6F"/>
    <w:rsid w:val="00443F55"/>
    <w:rsid w:val="00444727"/>
    <w:rsid w:val="00444805"/>
    <w:rsid w:val="0044495C"/>
    <w:rsid w:val="00444AA7"/>
    <w:rsid w:val="00444B00"/>
    <w:rsid w:val="00445077"/>
    <w:rsid w:val="004462F8"/>
    <w:rsid w:val="00446678"/>
    <w:rsid w:val="00446C90"/>
    <w:rsid w:val="00446DA1"/>
    <w:rsid w:val="00450505"/>
    <w:rsid w:val="00450738"/>
    <w:rsid w:val="00450956"/>
    <w:rsid w:val="00451604"/>
    <w:rsid w:val="00451ECA"/>
    <w:rsid w:val="00452260"/>
    <w:rsid w:val="00453202"/>
    <w:rsid w:val="00453888"/>
    <w:rsid w:val="00453A7F"/>
    <w:rsid w:val="00453D63"/>
    <w:rsid w:val="0045441D"/>
    <w:rsid w:val="004544C5"/>
    <w:rsid w:val="00454950"/>
    <w:rsid w:val="00455DA3"/>
    <w:rsid w:val="004563A1"/>
    <w:rsid w:val="004564CA"/>
    <w:rsid w:val="00457652"/>
    <w:rsid w:val="00460288"/>
    <w:rsid w:val="00460A9A"/>
    <w:rsid w:val="00461851"/>
    <w:rsid w:val="00461D2F"/>
    <w:rsid w:val="004621D5"/>
    <w:rsid w:val="00462278"/>
    <w:rsid w:val="00462951"/>
    <w:rsid w:val="00462D20"/>
    <w:rsid w:val="00462DF8"/>
    <w:rsid w:val="00462F58"/>
    <w:rsid w:val="00463725"/>
    <w:rsid w:val="00463A3C"/>
    <w:rsid w:val="00464532"/>
    <w:rsid w:val="00464E3F"/>
    <w:rsid w:val="00464FE1"/>
    <w:rsid w:val="00465A9B"/>
    <w:rsid w:val="004661C8"/>
    <w:rsid w:val="004669D3"/>
    <w:rsid w:val="00466B8B"/>
    <w:rsid w:val="00466F20"/>
    <w:rsid w:val="0046796F"/>
    <w:rsid w:val="00467FAC"/>
    <w:rsid w:val="0047026A"/>
    <w:rsid w:val="004706FE"/>
    <w:rsid w:val="00470EE5"/>
    <w:rsid w:val="00471181"/>
    <w:rsid w:val="004715E7"/>
    <w:rsid w:val="0047173F"/>
    <w:rsid w:val="00472886"/>
    <w:rsid w:val="00472A09"/>
    <w:rsid w:val="0047375B"/>
    <w:rsid w:val="00473D8A"/>
    <w:rsid w:val="0047422F"/>
    <w:rsid w:val="00474493"/>
    <w:rsid w:val="004745B5"/>
    <w:rsid w:val="00474B65"/>
    <w:rsid w:val="00474D7F"/>
    <w:rsid w:val="0047672B"/>
    <w:rsid w:val="004772A5"/>
    <w:rsid w:val="004772B5"/>
    <w:rsid w:val="00477A0E"/>
    <w:rsid w:val="00477BF2"/>
    <w:rsid w:val="00477DE1"/>
    <w:rsid w:val="0048020E"/>
    <w:rsid w:val="0048057A"/>
    <w:rsid w:val="00480AC2"/>
    <w:rsid w:val="00480B0C"/>
    <w:rsid w:val="00481893"/>
    <w:rsid w:val="0048202F"/>
    <w:rsid w:val="0048225B"/>
    <w:rsid w:val="0048294C"/>
    <w:rsid w:val="00482AE8"/>
    <w:rsid w:val="00483311"/>
    <w:rsid w:val="0048344F"/>
    <w:rsid w:val="004838D7"/>
    <w:rsid w:val="00483A1F"/>
    <w:rsid w:val="00483ABC"/>
    <w:rsid w:val="00483DA4"/>
    <w:rsid w:val="00483DE4"/>
    <w:rsid w:val="0048422E"/>
    <w:rsid w:val="0048485D"/>
    <w:rsid w:val="0048492D"/>
    <w:rsid w:val="00484C2E"/>
    <w:rsid w:val="00484FE0"/>
    <w:rsid w:val="0048526A"/>
    <w:rsid w:val="00485546"/>
    <w:rsid w:val="00485A18"/>
    <w:rsid w:val="00485FCA"/>
    <w:rsid w:val="0048617F"/>
    <w:rsid w:val="00486804"/>
    <w:rsid w:val="0048689F"/>
    <w:rsid w:val="0048691B"/>
    <w:rsid w:val="004871C7"/>
    <w:rsid w:val="00487D57"/>
    <w:rsid w:val="004904E0"/>
    <w:rsid w:val="004905F2"/>
    <w:rsid w:val="0049065D"/>
    <w:rsid w:val="00490930"/>
    <w:rsid w:val="00490C22"/>
    <w:rsid w:val="00490C60"/>
    <w:rsid w:val="00491C3F"/>
    <w:rsid w:val="00491E1C"/>
    <w:rsid w:val="0049206F"/>
    <w:rsid w:val="00492137"/>
    <w:rsid w:val="00492412"/>
    <w:rsid w:val="00492581"/>
    <w:rsid w:val="00492A09"/>
    <w:rsid w:val="00492E7E"/>
    <w:rsid w:val="00493452"/>
    <w:rsid w:val="004934DB"/>
    <w:rsid w:val="004939C4"/>
    <w:rsid w:val="00493B80"/>
    <w:rsid w:val="004949DB"/>
    <w:rsid w:val="0049547D"/>
    <w:rsid w:val="00495EB9"/>
    <w:rsid w:val="004960D1"/>
    <w:rsid w:val="00496349"/>
    <w:rsid w:val="004963D2"/>
    <w:rsid w:val="004963F2"/>
    <w:rsid w:val="00496E4B"/>
    <w:rsid w:val="00496E97"/>
    <w:rsid w:val="00497011"/>
    <w:rsid w:val="00497DD9"/>
    <w:rsid w:val="004A0A6F"/>
    <w:rsid w:val="004A0C30"/>
    <w:rsid w:val="004A1006"/>
    <w:rsid w:val="004A12BC"/>
    <w:rsid w:val="004A13E8"/>
    <w:rsid w:val="004A195B"/>
    <w:rsid w:val="004A1AED"/>
    <w:rsid w:val="004A1FDD"/>
    <w:rsid w:val="004A2933"/>
    <w:rsid w:val="004A29B1"/>
    <w:rsid w:val="004A3C38"/>
    <w:rsid w:val="004A47DC"/>
    <w:rsid w:val="004A497F"/>
    <w:rsid w:val="004A4C5B"/>
    <w:rsid w:val="004A4D0E"/>
    <w:rsid w:val="004A697E"/>
    <w:rsid w:val="004A788A"/>
    <w:rsid w:val="004A7971"/>
    <w:rsid w:val="004B0546"/>
    <w:rsid w:val="004B0907"/>
    <w:rsid w:val="004B0AE9"/>
    <w:rsid w:val="004B1250"/>
    <w:rsid w:val="004B2159"/>
    <w:rsid w:val="004B292D"/>
    <w:rsid w:val="004B2EA6"/>
    <w:rsid w:val="004B2EB2"/>
    <w:rsid w:val="004B3775"/>
    <w:rsid w:val="004B3BD4"/>
    <w:rsid w:val="004B46CE"/>
    <w:rsid w:val="004B52B8"/>
    <w:rsid w:val="004B5C47"/>
    <w:rsid w:val="004B6203"/>
    <w:rsid w:val="004B62CB"/>
    <w:rsid w:val="004B6594"/>
    <w:rsid w:val="004B67B5"/>
    <w:rsid w:val="004B7039"/>
    <w:rsid w:val="004B769A"/>
    <w:rsid w:val="004C09A8"/>
    <w:rsid w:val="004C1036"/>
    <w:rsid w:val="004C114D"/>
    <w:rsid w:val="004C1535"/>
    <w:rsid w:val="004C1BA7"/>
    <w:rsid w:val="004C1D3B"/>
    <w:rsid w:val="004C1EDC"/>
    <w:rsid w:val="004C2000"/>
    <w:rsid w:val="004C20C3"/>
    <w:rsid w:val="004C25D1"/>
    <w:rsid w:val="004C2C8A"/>
    <w:rsid w:val="004C369F"/>
    <w:rsid w:val="004C3ADF"/>
    <w:rsid w:val="004C410C"/>
    <w:rsid w:val="004C45AF"/>
    <w:rsid w:val="004C4B43"/>
    <w:rsid w:val="004C512B"/>
    <w:rsid w:val="004C5181"/>
    <w:rsid w:val="004C532E"/>
    <w:rsid w:val="004C556C"/>
    <w:rsid w:val="004C5DCF"/>
    <w:rsid w:val="004C61C2"/>
    <w:rsid w:val="004C6342"/>
    <w:rsid w:val="004C64DA"/>
    <w:rsid w:val="004C77DA"/>
    <w:rsid w:val="004C7C6C"/>
    <w:rsid w:val="004C7D93"/>
    <w:rsid w:val="004C7EC7"/>
    <w:rsid w:val="004C7FAB"/>
    <w:rsid w:val="004D04E0"/>
    <w:rsid w:val="004D056E"/>
    <w:rsid w:val="004D0768"/>
    <w:rsid w:val="004D0BA0"/>
    <w:rsid w:val="004D0E7E"/>
    <w:rsid w:val="004D0FA0"/>
    <w:rsid w:val="004D1372"/>
    <w:rsid w:val="004D17FD"/>
    <w:rsid w:val="004D1F26"/>
    <w:rsid w:val="004D1F4D"/>
    <w:rsid w:val="004D21D9"/>
    <w:rsid w:val="004D2AFE"/>
    <w:rsid w:val="004D3030"/>
    <w:rsid w:val="004D30BA"/>
    <w:rsid w:val="004D343E"/>
    <w:rsid w:val="004D3C73"/>
    <w:rsid w:val="004D3F7A"/>
    <w:rsid w:val="004D42A3"/>
    <w:rsid w:val="004D42A8"/>
    <w:rsid w:val="004D4306"/>
    <w:rsid w:val="004D44F0"/>
    <w:rsid w:val="004D463D"/>
    <w:rsid w:val="004D4BDF"/>
    <w:rsid w:val="004D4D5D"/>
    <w:rsid w:val="004D503D"/>
    <w:rsid w:val="004D50BA"/>
    <w:rsid w:val="004D5154"/>
    <w:rsid w:val="004D52F4"/>
    <w:rsid w:val="004D5589"/>
    <w:rsid w:val="004D59ED"/>
    <w:rsid w:val="004D5E30"/>
    <w:rsid w:val="004D74DF"/>
    <w:rsid w:val="004D799A"/>
    <w:rsid w:val="004D7F6D"/>
    <w:rsid w:val="004E058F"/>
    <w:rsid w:val="004E12B2"/>
    <w:rsid w:val="004E1B65"/>
    <w:rsid w:val="004E21F6"/>
    <w:rsid w:val="004E2DDC"/>
    <w:rsid w:val="004E3B87"/>
    <w:rsid w:val="004E435E"/>
    <w:rsid w:val="004E4CEF"/>
    <w:rsid w:val="004E518D"/>
    <w:rsid w:val="004E5233"/>
    <w:rsid w:val="004E54C5"/>
    <w:rsid w:val="004E65B7"/>
    <w:rsid w:val="004E6825"/>
    <w:rsid w:val="004E6CF4"/>
    <w:rsid w:val="004E6E2A"/>
    <w:rsid w:val="004E6FD3"/>
    <w:rsid w:val="004E723A"/>
    <w:rsid w:val="004E7475"/>
    <w:rsid w:val="004E75CB"/>
    <w:rsid w:val="004E7BE8"/>
    <w:rsid w:val="004E7E49"/>
    <w:rsid w:val="004F01C6"/>
    <w:rsid w:val="004F1FB7"/>
    <w:rsid w:val="004F2152"/>
    <w:rsid w:val="004F22B0"/>
    <w:rsid w:val="004F2AF9"/>
    <w:rsid w:val="004F2B35"/>
    <w:rsid w:val="004F2E49"/>
    <w:rsid w:val="004F34F4"/>
    <w:rsid w:val="004F3D56"/>
    <w:rsid w:val="004F44D5"/>
    <w:rsid w:val="004F4B1A"/>
    <w:rsid w:val="004F51A8"/>
    <w:rsid w:val="004F52AB"/>
    <w:rsid w:val="004F547A"/>
    <w:rsid w:val="004F5679"/>
    <w:rsid w:val="004F569C"/>
    <w:rsid w:val="004F5C2E"/>
    <w:rsid w:val="004F6632"/>
    <w:rsid w:val="004F6D29"/>
    <w:rsid w:val="004F6DA5"/>
    <w:rsid w:val="004F6E21"/>
    <w:rsid w:val="004F6FAD"/>
    <w:rsid w:val="004F7077"/>
    <w:rsid w:val="004F70E2"/>
    <w:rsid w:val="004F717B"/>
    <w:rsid w:val="005002C6"/>
    <w:rsid w:val="0050075E"/>
    <w:rsid w:val="005009C3"/>
    <w:rsid w:val="00500C3E"/>
    <w:rsid w:val="00500D17"/>
    <w:rsid w:val="00500D2C"/>
    <w:rsid w:val="005011E1"/>
    <w:rsid w:val="005016DD"/>
    <w:rsid w:val="00501703"/>
    <w:rsid w:val="005017FD"/>
    <w:rsid w:val="00501982"/>
    <w:rsid w:val="00501EF7"/>
    <w:rsid w:val="00502342"/>
    <w:rsid w:val="0050239E"/>
    <w:rsid w:val="005029BB"/>
    <w:rsid w:val="00502F7F"/>
    <w:rsid w:val="00503713"/>
    <w:rsid w:val="005038C7"/>
    <w:rsid w:val="00503E42"/>
    <w:rsid w:val="00503F7E"/>
    <w:rsid w:val="00504827"/>
    <w:rsid w:val="0050498F"/>
    <w:rsid w:val="00505615"/>
    <w:rsid w:val="005056C3"/>
    <w:rsid w:val="00505D23"/>
    <w:rsid w:val="00505F40"/>
    <w:rsid w:val="00505F69"/>
    <w:rsid w:val="00506486"/>
    <w:rsid w:val="00506C10"/>
    <w:rsid w:val="00507662"/>
    <w:rsid w:val="00510351"/>
    <w:rsid w:val="00510921"/>
    <w:rsid w:val="00510AD3"/>
    <w:rsid w:val="0051140A"/>
    <w:rsid w:val="00511F46"/>
    <w:rsid w:val="005121A4"/>
    <w:rsid w:val="005123FD"/>
    <w:rsid w:val="00512A9F"/>
    <w:rsid w:val="00513040"/>
    <w:rsid w:val="00513348"/>
    <w:rsid w:val="00513AD8"/>
    <w:rsid w:val="00514014"/>
    <w:rsid w:val="00514246"/>
    <w:rsid w:val="005144B6"/>
    <w:rsid w:val="00515159"/>
    <w:rsid w:val="00515F94"/>
    <w:rsid w:val="0051631F"/>
    <w:rsid w:val="0051653C"/>
    <w:rsid w:val="005171CA"/>
    <w:rsid w:val="005171D6"/>
    <w:rsid w:val="005172CA"/>
    <w:rsid w:val="00517768"/>
    <w:rsid w:val="005204D2"/>
    <w:rsid w:val="00520A9E"/>
    <w:rsid w:val="005215A8"/>
    <w:rsid w:val="005215D5"/>
    <w:rsid w:val="005217DC"/>
    <w:rsid w:val="00522396"/>
    <w:rsid w:val="00522C81"/>
    <w:rsid w:val="00522F19"/>
    <w:rsid w:val="005235F6"/>
    <w:rsid w:val="0052435B"/>
    <w:rsid w:val="00524B9C"/>
    <w:rsid w:val="00524DCA"/>
    <w:rsid w:val="00525416"/>
    <w:rsid w:val="00525533"/>
    <w:rsid w:val="005256DC"/>
    <w:rsid w:val="005257D2"/>
    <w:rsid w:val="00525D50"/>
    <w:rsid w:val="00525EA7"/>
    <w:rsid w:val="00526874"/>
    <w:rsid w:val="00526D27"/>
    <w:rsid w:val="00526DAE"/>
    <w:rsid w:val="005273F6"/>
    <w:rsid w:val="005274F3"/>
    <w:rsid w:val="005279F5"/>
    <w:rsid w:val="005302D8"/>
    <w:rsid w:val="005308F3"/>
    <w:rsid w:val="00530A0C"/>
    <w:rsid w:val="00530BFC"/>
    <w:rsid w:val="00531240"/>
    <w:rsid w:val="0053137F"/>
    <w:rsid w:val="0053195A"/>
    <w:rsid w:val="00531AC5"/>
    <w:rsid w:val="00531FF6"/>
    <w:rsid w:val="00532362"/>
    <w:rsid w:val="00532685"/>
    <w:rsid w:val="0053270B"/>
    <w:rsid w:val="0053284C"/>
    <w:rsid w:val="0053385A"/>
    <w:rsid w:val="00533966"/>
    <w:rsid w:val="00533A91"/>
    <w:rsid w:val="00533B5D"/>
    <w:rsid w:val="00533C18"/>
    <w:rsid w:val="00533C86"/>
    <w:rsid w:val="00533E81"/>
    <w:rsid w:val="00534490"/>
    <w:rsid w:val="00536461"/>
    <w:rsid w:val="00536946"/>
    <w:rsid w:val="00536992"/>
    <w:rsid w:val="005370C0"/>
    <w:rsid w:val="005374EA"/>
    <w:rsid w:val="005376B9"/>
    <w:rsid w:val="00540234"/>
    <w:rsid w:val="00540247"/>
    <w:rsid w:val="005403ED"/>
    <w:rsid w:val="0054060F"/>
    <w:rsid w:val="005419E4"/>
    <w:rsid w:val="00541FEE"/>
    <w:rsid w:val="00542444"/>
    <w:rsid w:val="005426D0"/>
    <w:rsid w:val="00542A7D"/>
    <w:rsid w:val="00542BBF"/>
    <w:rsid w:val="0054302B"/>
    <w:rsid w:val="00543378"/>
    <w:rsid w:val="005434BD"/>
    <w:rsid w:val="0054358A"/>
    <w:rsid w:val="005437B2"/>
    <w:rsid w:val="005437F6"/>
    <w:rsid w:val="005441F4"/>
    <w:rsid w:val="00544BF2"/>
    <w:rsid w:val="00545097"/>
    <w:rsid w:val="00545376"/>
    <w:rsid w:val="00545DBF"/>
    <w:rsid w:val="00546F37"/>
    <w:rsid w:val="00547D5A"/>
    <w:rsid w:val="005500D4"/>
    <w:rsid w:val="005509E9"/>
    <w:rsid w:val="00550DFA"/>
    <w:rsid w:val="00551385"/>
    <w:rsid w:val="00551A52"/>
    <w:rsid w:val="00553963"/>
    <w:rsid w:val="005540F1"/>
    <w:rsid w:val="00554394"/>
    <w:rsid w:val="00554644"/>
    <w:rsid w:val="00554D3E"/>
    <w:rsid w:val="00555464"/>
    <w:rsid w:val="00555A89"/>
    <w:rsid w:val="00555F41"/>
    <w:rsid w:val="00556020"/>
    <w:rsid w:val="005565F1"/>
    <w:rsid w:val="00556E6B"/>
    <w:rsid w:val="005572C9"/>
    <w:rsid w:val="005577B8"/>
    <w:rsid w:val="005579B7"/>
    <w:rsid w:val="00557D61"/>
    <w:rsid w:val="005603FA"/>
    <w:rsid w:val="00560631"/>
    <w:rsid w:val="00560D91"/>
    <w:rsid w:val="005610E2"/>
    <w:rsid w:val="00561601"/>
    <w:rsid w:val="005618A7"/>
    <w:rsid w:val="005618BA"/>
    <w:rsid w:val="005620B9"/>
    <w:rsid w:val="00562104"/>
    <w:rsid w:val="00562200"/>
    <w:rsid w:val="0056276D"/>
    <w:rsid w:val="0056283B"/>
    <w:rsid w:val="00562BA9"/>
    <w:rsid w:val="005633AB"/>
    <w:rsid w:val="005638CC"/>
    <w:rsid w:val="005638CE"/>
    <w:rsid w:val="005639DF"/>
    <w:rsid w:val="00563C7C"/>
    <w:rsid w:val="00563CCE"/>
    <w:rsid w:val="00563FF5"/>
    <w:rsid w:val="0056418E"/>
    <w:rsid w:val="0056424A"/>
    <w:rsid w:val="0056575A"/>
    <w:rsid w:val="0056611C"/>
    <w:rsid w:val="0056639C"/>
    <w:rsid w:val="00567493"/>
    <w:rsid w:val="0056756B"/>
    <w:rsid w:val="00567885"/>
    <w:rsid w:val="00567CD6"/>
    <w:rsid w:val="00567E4B"/>
    <w:rsid w:val="00567EFD"/>
    <w:rsid w:val="005704FC"/>
    <w:rsid w:val="00570CF6"/>
    <w:rsid w:val="00571450"/>
    <w:rsid w:val="005746BD"/>
    <w:rsid w:val="00574AE3"/>
    <w:rsid w:val="0057581B"/>
    <w:rsid w:val="0057600A"/>
    <w:rsid w:val="00576174"/>
    <w:rsid w:val="0057653C"/>
    <w:rsid w:val="0057711E"/>
    <w:rsid w:val="00577A44"/>
    <w:rsid w:val="00580170"/>
    <w:rsid w:val="00581373"/>
    <w:rsid w:val="00581DC8"/>
    <w:rsid w:val="00581F6A"/>
    <w:rsid w:val="00582320"/>
    <w:rsid w:val="00582361"/>
    <w:rsid w:val="005830AE"/>
    <w:rsid w:val="00583402"/>
    <w:rsid w:val="00583650"/>
    <w:rsid w:val="00583902"/>
    <w:rsid w:val="005840C2"/>
    <w:rsid w:val="005841DC"/>
    <w:rsid w:val="0058436F"/>
    <w:rsid w:val="00584850"/>
    <w:rsid w:val="00584980"/>
    <w:rsid w:val="00585226"/>
    <w:rsid w:val="00585C39"/>
    <w:rsid w:val="00586449"/>
    <w:rsid w:val="005867DD"/>
    <w:rsid w:val="005870B7"/>
    <w:rsid w:val="00587605"/>
    <w:rsid w:val="00592127"/>
    <w:rsid w:val="0059232D"/>
    <w:rsid w:val="00592658"/>
    <w:rsid w:val="00592A39"/>
    <w:rsid w:val="00592A46"/>
    <w:rsid w:val="00592BB0"/>
    <w:rsid w:val="00593D7A"/>
    <w:rsid w:val="00593D90"/>
    <w:rsid w:val="00593FD8"/>
    <w:rsid w:val="005943A3"/>
    <w:rsid w:val="00594B8E"/>
    <w:rsid w:val="00594CA5"/>
    <w:rsid w:val="00594EE5"/>
    <w:rsid w:val="005951F1"/>
    <w:rsid w:val="005955A2"/>
    <w:rsid w:val="00595681"/>
    <w:rsid w:val="00595A04"/>
    <w:rsid w:val="0059672D"/>
    <w:rsid w:val="005967F5"/>
    <w:rsid w:val="00596B9B"/>
    <w:rsid w:val="00596C98"/>
    <w:rsid w:val="00597292"/>
    <w:rsid w:val="00597656"/>
    <w:rsid w:val="00597C4B"/>
    <w:rsid w:val="005A00E6"/>
    <w:rsid w:val="005A0154"/>
    <w:rsid w:val="005A0249"/>
    <w:rsid w:val="005A0930"/>
    <w:rsid w:val="005A0B04"/>
    <w:rsid w:val="005A0F80"/>
    <w:rsid w:val="005A1067"/>
    <w:rsid w:val="005A13B8"/>
    <w:rsid w:val="005A1B92"/>
    <w:rsid w:val="005A20F6"/>
    <w:rsid w:val="005A251B"/>
    <w:rsid w:val="005A2C34"/>
    <w:rsid w:val="005A306B"/>
    <w:rsid w:val="005A3A02"/>
    <w:rsid w:val="005A3AA5"/>
    <w:rsid w:val="005A436F"/>
    <w:rsid w:val="005A4630"/>
    <w:rsid w:val="005A51BB"/>
    <w:rsid w:val="005A55BF"/>
    <w:rsid w:val="005A5A27"/>
    <w:rsid w:val="005A5D5B"/>
    <w:rsid w:val="005A65C2"/>
    <w:rsid w:val="005A67EE"/>
    <w:rsid w:val="005A72D2"/>
    <w:rsid w:val="005A7E4C"/>
    <w:rsid w:val="005B0499"/>
    <w:rsid w:val="005B0625"/>
    <w:rsid w:val="005B09FB"/>
    <w:rsid w:val="005B0F5A"/>
    <w:rsid w:val="005B1140"/>
    <w:rsid w:val="005B129D"/>
    <w:rsid w:val="005B12EE"/>
    <w:rsid w:val="005B19F0"/>
    <w:rsid w:val="005B1CE0"/>
    <w:rsid w:val="005B1E8C"/>
    <w:rsid w:val="005B2407"/>
    <w:rsid w:val="005B24B6"/>
    <w:rsid w:val="005B26CC"/>
    <w:rsid w:val="005B2862"/>
    <w:rsid w:val="005B3046"/>
    <w:rsid w:val="005B3331"/>
    <w:rsid w:val="005B3384"/>
    <w:rsid w:val="005B3973"/>
    <w:rsid w:val="005B43F2"/>
    <w:rsid w:val="005B466C"/>
    <w:rsid w:val="005B494B"/>
    <w:rsid w:val="005B4B4B"/>
    <w:rsid w:val="005B5260"/>
    <w:rsid w:val="005B53E7"/>
    <w:rsid w:val="005B550A"/>
    <w:rsid w:val="005B55E8"/>
    <w:rsid w:val="005B5607"/>
    <w:rsid w:val="005B5AC9"/>
    <w:rsid w:val="005B5C3E"/>
    <w:rsid w:val="005B5DFE"/>
    <w:rsid w:val="005B65F2"/>
    <w:rsid w:val="005B7440"/>
    <w:rsid w:val="005B7481"/>
    <w:rsid w:val="005B79BC"/>
    <w:rsid w:val="005B7CD0"/>
    <w:rsid w:val="005B7EB4"/>
    <w:rsid w:val="005C0499"/>
    <w:rsid w:val="005C065C"/>
    <w:rsid w:val="005C0F8F"/>
    <w:rsid w:val="005C106F"/>
    <w:rsid w:val="005C14D9"/>
    <w:rsid w:val="005C15A2"/>
    <w:rsid w:val="005C1601"/>
    <w:rsid w:val="005C16DC"/>
    <w:rsid w:val="005C1B1B"/>
    <w:rsid w:val="005C24A6"/>
    <w:rsid w:val="005C25B2"/>
    <w:rsid w:val="005C32D4"/>
    <w:rsid w:val="005C3B7D"/>
    <w:rsid w:val="005C4493"/>
    <w:rsid w:val="005C4D91"/>
    <w:rsid w:val="005C4DAC"/>
    <w:rsid w:val="005C5D22"/>
    <w:rsid w:val="005C5D52"/>
    <w:rsid w:val="005C656D"/>
    <w:rsid w:val="005C7156"/>
    <w:rsid w:val="005C7489"/>
    <w:rsid w:val="005C7E57"/>
    <w:rsid w:val="005C7FF0"/>
    <w:rsid w:val="005D0773"/>
    <w:rsid w:val="005D1151"/>
    <w:rsid w:val="005D2D42"/>
    <w:rsid w:val="005D3171"/>
    <w:rsid w:val="005D34B0"/>
    <w:rsid w:val="005D3507"/>
    <w:rsid w:val="005D3655"/>
    <w:rsid w:val="005D3805"/>
    <w:rsid w:val="005D3FFA"/>
    <w:rsid w:val="005D44EA"/>
    <w:rsid w:val="005D4F89"/>
    <w:rsid w:val="005D50C8"/>
    <w:rsid w:val="005D57B6"/>
    <w:rsid w:val="005D7372"/>
    <w:rsid w:val="005D751B"/>
    <w:rsid w:val="005D7C64"/>
    <w:rsid w:val="005E0622"/>
    <w:rsid w:val="005E0844"/>
    <w:rsid w:val="005E0C92"/>
    <w:rsid w:val="005E0E97"/>
    <w:rsid w:val="005E12A2"/>
    <w:rsid w:val="005E2ABE"/>
    <w:rsid w:val="005E2CA0"/>
    <w:rsid w:val="005E3B54"/>
    <w:rsid w:val="005E40E3"/>
    <w:rsid w:val="005E42D2"/>
    <w:rsid w:val="005E430D"/>
    <w:rsid w:val="005E46D5"/>
    <w:rsid w:val="005E4755"/>
    <w:rsid w:val="005E4830"/>
    <w:rsid w:val="005E4A71"/>
    <w:rsid w:val="005E4C56"/>
    <w:rsid w:val="005E4E1A"/>
    <w:rsid w:val="005E4F8A"/>
    <w:rsid w:val="005E4FD3"/>
    <w:rsid w:val="005E5FE9"/>
    <w:rsid w:val="005E6353"/>
    <w:rsid w:val="005E6736"/>
    <w:rsid w:val="005E67A2"/>
    <w:rsid w:val="005E6890"/>
    <w:rsid w:val="005E70A0"/>
    <w:rsid w:val="005E7628"/>
    <w:rsid w:val="005E7CAE"/>
    <w:rsid w:val="005E7D00"/>
    <w:rsid w:val="005F0994"/>
    <w:rsid w:val="005F0FC1"/>
    <w:rsid w:val="005F11FA"/>
    <w:rsid w:val="005F1527"/>
    <w:rsid w:val="005F1738"/>
    <w:rsid w:val="005F1A80"/>
    <w:rsid w:val="005F26A3"/>
    <w:rsid w:val="005F2BBC"/>
    <w:rsid w:val="005F3CA8"/>
    <w:rsid w:val="005F3CAE"/>
    <w:rsid w:val="005F4011"/>
    <w:rsid w:val="005F4F35"/>
    <w:rsid w:val="005F576E"/>
    <w:rsid w:val="005F5BBE"/>
    <w:rsid w:val="005F5E16"/>
    <w:rsid w:val="005F6277"/>
    <w:rsid w:val="005F6614"/>
    <w:rsid w:val="005F7730"/>
    <w:rsid w:val="005F775C"/>
    <w:rsid w:val="005F7D88"/>
    <w:rsid w:val="00600341"/>
    <w:rsid w:val="00600CEB"/>
    <w:rsid w:val="0060104E"/>
    <w:rsid w:val="00601FFB"/>
    <w:rsid w:val="00602036"/>
    <w:rsid w:val="00603487"/>
    <w:rsid w:val="00603D79"/>
    <w:rsid w:val="0060486D"/>
    <w:rsid w:val="006049AC"/>
    <w:rsid w:val="00604A9C"/>
    <w:rsid w:val="00604B8A"/>
    <w:rsid w:val="006050C1"/>
    <w:rsid w:val="006053E3"/>
    <w:rsid w:val="00605423"/>
    <w:rsid w:val="00605955"/>
    <w:rsid w:val="00605A5A"/>
    <w:rsid w:val="00606E1D"/>
    <w:rsid w:val="00606E7A"/>
    <w:rsid w:val="006075B3"/>
    <w:rsid w:val="006078FA"/>
    <w:rsid w:val="00607DE5"/>
    <w:rsid w:val="00607EEB"/>
    <w:rsid w:val="006100CF"/>
    <w:rsid w:val="0061042F"/>
    <w:rsid w:val="006106F7"/>
    <w:rsid w:val="00610D36"/>
    <w:rsid w:val="00610E6F"/>
    <w:rsid w:val="0061200B"/>
    <w:rsid w:val="00612632"/>
    <w:rsid w:val="00612A20"/>
    <w:rsid w:val="00612D59"/>
    <w:rsid w:val="00612FE5"/>
    <w:rsid w:val="0061305D"/>
    <w:rsid w:val="006137AF"/>
    <w:rsid w:val="00613A03"/>
    <w:rsid w:val="00614239"/>
    <w:rsid w:val="00614F1B"/>
    <w:rsid w:val="006153D1"/>
    <w:rsid w:val="00615528"/>
    <w:rsid w:val="00615DFB"/>
    <w:rsid w:val="00616072"/>
    <w:rsid w:val="00616653"/>
    <w:rsid w:val="00617428"/>
    <w:rsid w:val="006179A0"/>
    <w:rsid w:val="00617FAF"/>
    <w:rsid w:val="00620444"/>
    <w:rsid w:val="00620BC8"/>
    <w:rsid w:val="00620EC6"/>
    <w:rsid w:val="0062131C"/>
    <w:rsid w:val="0062149C"/>
    <w:rsid w:val="00621A7A"/>
    <w:rsid w:val="00621DCB"/>
    <w:rsid w:val="006221EA"/>
    <w:rsid w:val="006224A4"/>
    <w:rsid w:val="006224AF"/>
    <w:rsid w:val="006227ED"/>
    <w:rsid w:val="00622A33"/>
    <w:rsid w:val="00622B86"/>
    <w:rsid w:val="00622EDF"/>
    <w:rsid w:val="006234BB"/>
    <w:rsid w:val="00623770"/>
    <w:rsid w:val="00623BA1"/>
    <w:rsid w:val="00624CBD"/>
    <w:rsid w:val="00624EE4"/>
    <w:rsid w:val="00625C05"/>
    <w:rsid w:val="00625EC6"/>
    <w:rsid w:val="00625F41"/>
    <w:rsid w:val="006263AF"/>
    <w:rsid w:val="006263C5"/>
    <w:rsid w:val="006267A9"/>
    <w:rsid w:val="006268CD"/>
    <w:rsid w:val="00626AF4"/>
    <w:rsid w:val="006279D7"/>
    <w:rsid w:val="0063084C"/>
    <w:rsid w:val="006308E2"/>
    <w:rsid w:val="00630AFC"/>
    <w:rsid w:val="00631222"/>
    <w:rsid w:val="00631C58"/>
    <w:rsid w:val="0063222F"/>
    <w:rsid w:val="00632642"/>
    <w:rsid w:val="006326D9"/>
    <w:rsid w:val="006331E4"/>
    <w:rsid w:val="00633359"/>
    <w:rsid w:val="00633B45"/>
    <w:rsid w:val="00633C8F"/>
    <w:rsid w:val="00633E43"/>
    <w:rsid w:val="00634316"/>
    <w:rsid w:val="006346BC"/>
    <w:rsid w:val="00634E26"/>
    <w:rsid w:val="0063519E"/>
    <w:rsid w:val="006352E6"/>
    <w:rsid w:val="006352F5"/>
    <w:rsid w:val="0063594E"/>
    <w:rsid w:val="00636AC2"/>
    <w:rsid w:val="00636CEF"/>
    <w:rsid w:val="006376D6"/>
    <w:rsid w:val="00637A26"/>
    <w:rsid w:val="00640C0A"/>
    <w:rsid w:val="006412AC"/>
    <w:rsid w:val="00641787"/>
    <w:rsid w:val="00641F36"/>
    <w:rsid w:val="00642B08"/>
    <w:rsid w:val="00642B8B"/>
    <w:rsid w:val="00643182"/>
    <w:rsid w:val="0064330E"/>
    <w:rsid w:val="006442DC"/>
    <w:rsid w:val="006450BE"/>
    <w:rsid w:val="00646B2B"/>
    <w:rsid w:val="00646E5C"/>
    <w:rsid w:val="00647425"/>
    <w:rsid w:val="00647B1B"/>
    <w:rsid w:val="006501F0"/>
    <w:rsid w:val="00650B8A"/>
    <w:rsid w:val="0065100C"/>
    <w:rsid w:val="00651344"/>
    <w:rsid w:val="00651D02"/>
    <w:rsid w:val="00651F38"/>
    <w:rsid w:val="00652A62"/>
    <w:rsid w:val="00652AC9"/>
    <w:rsid w:val="00652CFD"/>
    <w:rsid w:val="00652E92"/>
    <w:rsid w:val="006530AC"/>
    <w:rsid w:val="0065346F"/>
    <w:rsid w:val="00653716"/>
    <w:rsid w:val="0065379F"/>
    <w:rsid w:val="00654056"/>
    <w:rsid w:val="00654722"/>
    <w:rsid w:val="00655940"/>
    <w:rsid w:val="006563BD"/>
    <w:rsid w:val="006567C5"/>
    <w:rsid w:val="00656E19"/>
    <w:rsid w:val="00657211"/>
    <w:rsid w:val="00657754"/>
    <w:rsid w:val="00657E6F"/>
    <w:rsid w:val="00657F22"/>
    <w:rsid w:val="0066032D"/>
    <w:rsid w:val="00660C4F"/>
    <w:rsid w:val="006616E7"/>
    <w:rsid w:val="00661DBD"/>
    <w:rsid w:val="0066217A"/>
    <w:rsid w:val="006622FB"/>
    <w:rsid w:val="006623E7"/>
    <w:rsid w:val="00662577"/>
    <w:rsid w:val="0066290E"/>
    <w:rsid w:val="006635EA"/>
    <w:rsid w:val="0066374E"/>
    <w:rsid w:val="00664140"/>
    <w:rsid w:val="006649BB"/>
    <w:rsid w:val="00664CB9"/>
    <w:rsid w:val="00664F61"/>
    <w:rsid w:val="00665982"/>
    <w:rsid w:val="006659EA"/>
    <w:rsid w:val="00665D21"/>
    <w:rsid w:val="00665D77"/>
    <w:rsid w:val="0066637F"/>
    <w:rsid w:val="0066652A"/>
    <w:rsid w:val="00666788"/>
    <w:rsid w:val="006669DE"/>
    <w:rsid w:val="00666CFA"/>
    <w:rsid w:val="00666D01"/>
    <w:rsid w:val="00667075"/>
    <w:rsid w:val="00667153"/>
    <w:rsid w:val="006700BA"/>
    <w:rsid w:val="0067094A"/>
    <w:rsid w:val="00670955"/>
    <w:rsid w:val="00670A0B"/>
    <w:rsid w:val="00670B79"/>
    <w:rsid w:val="006710F3"/>
    <w:rsid w:val="006714C7"/>
    <w:rsid w:val="00671785"/>
    <w:rsid w:val="006719C3"/>
    <w:rsid w:val="00671A08"/>
    <w:rsid w:val="00671B7D"/>
    <w:rsid w:val="00671C6A"/>
    <w:rsid w:val="00672046"/>
    <w:rsid w:val="00672400"/>
    <w:rsid w:val="00673037"/>
    <w:rsid w:val="006735F4"/>
    <w:rsid w:val="006745D3"/>
    <w:rsid w:val="00676134"/>
    <w:rsid w:val="0067617F"/>
    <w:rsid w:val="0067694B"/>
    <w:rsid w:val="00677207"/>
    <w:rsid w:val="0068039C"/>
    <w:rsid w:val="006804B2"/>
    <w:rsid w:val="00680522"/>
    <w:rsid w:val="00681323"/>
    <w:rsid w:val="00681F9C"/>
    <w:rsid w:val="00682167"/>
    <w:rsid w:val="00682327"/>
    <w:rsid w:val="0068239D"/>
    <w:rsid w:val="00683038"/>
    <w:rsid w:val="00683DB5"/>
    <w:rsid w:val="00683F24"/>
    <w:rsid w:val="00683F56"/>
    <w:rsid w:val="00685773"/>
    <w:rsid w:val="00686399"/>
    <w:rsid w:val="006869A4"/>
    <w:rsid w:val="00686C51"/>
    <w:rsid w:val="0068745A"/>
    <w:rsid w:val="00687492"/>
    <w:rsid w:val="00687754"/>
    <w:rsid w:val="00687EA2"/>
    <w:rsid w:val="00687F5C"/>
    <w:rsid w:val="00687F5E"/>
    <w:rsid w:val="0069143D"/>
    <w:rsid w:val="006925BB"/>
    <w:rsid w:val="00692885"/>
    <w:rsid w:val="00692A9E"/>
    <w:rsid w:val="006930FC"/>
    <w:rsid w:val="00693915"/>
    <w:rsid w:val="00693C51"/>
    <w:rsid w:val="00693F14"/>
    <w:rsid w:val="006942CA"/>
    <w:rsid w:val="00694612"/>
    <w:rsid w:val="00694A35"/>
    <w:rsid w:val="00694DEF"/>
    <w:rsid w:val="0069558C"/>
    <w:rsid w:val="00695737"/>
    <w:rsid w:val="00695CC2"/>
    <w:rsid w:val="00696052"/>
    <w:rsid w:val="00696553"/>
    <w:rsid w:val="0069669D"/>
    <w:rsid w:val="006973D6"/>
    <w:rsid w:val="006A0332"/>
    <w:rsid w:val="006A090D"/>
    <w:rsid w:val="006A1444"/>
    <w:rsid w:val="006A1F07"/>
    <w:rsid w:val="006A2381"/>
    <w:rsid w:val="006A246B"/>
    <w:rsid w:val="006A315E"/>
    <w:rsid w:val="006A4040"/>
    <w:rsid w:val="006A444A"/>
    <w:rsid w:val="006A4834"/>
    <w:rsid w:val="006A56F8"/>
    <w:rsid w:val="006A650B"/>
    <w:rsid w:val="006A6721"/>
    <w:rsid w:val="006A67A2"/>
    <w:rsid w:val="006A67C6"/>
    <w:rsid w:val="006A6897"/>
    <w:rsid w:val="006A70DA"/>
    <w:rsid w:val="006A7275"/>
    <w:rsid w:val="006A7591"/>
    <w:rsid w:val="006A7897"/>
    <w:rsid w:val="006B0127"/>
    <w:rsid w:val="006B0358"/>
    <w:rsid w:val="006B0595"/>
    <w:rsid w:val="006B0A83"/>
    <w:rsid w:val="006B0BFA"/>
    <w:rsid w:val="006B1F9E"/>
    <w:rsid w:val="006B33E4"/>
    <w:rsid w:val="006B344E"/>
    <w:rsid w:val="006B38CB"/>
    <w:rsid w:val="006B3C9E"/>
    <w:rsid w:val="006B3D13"/>
    <w:rsid w:val="006B4284"/>
    <w:rsid w:val="006B4AAB"/>
    <w:rsid w:val="006B4E87"/>
    <w:rsid w:val="006B506B"/>
    <w:rsid w:val="006B51B6"/>
    <w:rsid w:val="006B55D7"/>
    <w:rsid w:val="006B5CF4"/>
    <w:rsid w:val="006B5D0E"/>
    <w:rsid w:val="006B644F"/>
    <w:rsid w:val="006B64F4"/>
    <w:rsid w:val="006B67A0"/>
    <w:rsid w:val="006B6A0C"/>
    <w:rsid w:val="006B6C6D"/>
    <w:rsid w:val="006B6DC6"/>
    <w:rsid w:val="006B6E2D"/>
    <w:rsid w:val="006B6F87"/>
    <w:rsid w:val="006B72DB"/>
    <w:rsid w:val="006B76B3"/>
    <w:rsid w:val="006C0868"/>
    <w:rsid w:val="006C0BFB"/>
    <w:rsid w:val="006C0CC4"/>
    <w:rsid w:val="006C1356"/>
    <w:rsid w:val="006C1381"/>
    <w:rsid w:val="006C14D2"/>
    <w:rsid w:val="006C1DFA"/>
    <w:rsid w:val="006C2679"/>
    <w:rsid w:val="006C2686"/>
    <w:rsid w:val="006C2A4E"/>
    <w:rsid w:val="006C361F"/>
    <w:rsid w:val="006C4245"/>
    <w:rsid w:val="006C42AF"/>
    <w:rsid w:val="006C4360"/>
    <w:rsid w:val="006C4C7E"/>
    <w:rsid w:val="006C4D21"/>
    <w:rsid w:val="006C5D26"/>
    <w:rsid w:val="006C6090"/>
    <w:rsid w:val="006C6706"/>
    <w:rsid w:val="006C72F1"/>
    <w:rsid w:val="006C75C9"/>
    <w:rsid w:val="006C7C4A"/>
    <w:rsid w:val="006D045F"/>
    <w:rsid w:val="006D0E9A"/>
    <w:rsid w:val="006D10A8"/>
    <w:rsid w:val="006D13D9"/>
    <w:rsid w:val="006D1AF9"/>
    <w:rsid w:val="006D2186"/>
    <w:rsid w:val="006D262C"/>
    <w:rsid w:val="006D2CDD"/>
    <w:rsid w:val="006D3033"/>
    <w:rsid w:val="006D3115"/>
    <w:rsid w:val="006D3AB7"/>
    <w:rsid w:val="006D3BD4"/>
    <w:rsid w:val="006D4840"/>
    <w:rsid w:val="006D4CDB"/>
    <w:rsid w:val="006D4DE9"/>
    <w:rsid w:val="006D50ED"/>
    <w:rsid w:val="006D518D"/>
    <w:rsid w:val="006D530E"/>
    <w:rsid w:val="006D5CF1"/>
    <w:rsid w:val="006D5D12"/>
    <w:rsid w:val="006D5FE9"/>
    <w:rsid w:val="006D67B8"/>
    <w:rsid w:val="006D6C4B"/>
    <w:rsid w:val="006D7AB8"/>
    <w:rsid w:val="006D7BAA"/>
    <w:rsid w:val="006D7CAD"/>
    <w:rsid w:val="006D7F67"/>
    <w:rsid w:val="006D7FA0"/>
    <w:rsid w:val="006E0A39"/>
    <w:rsid w:val="006E0E86"/>
    <w:rsid w:val="006E1561"/>
    <w:rsid w:val="006E2182"/>
    <w:rsid w:val="006E2517"/>
    <w:rsid w:val="006E2E0F"/>
    <w:rsid w:val="006E2EFE"/>
    <w:rsid w:val="006E3215"/>
    <w:rsid w:val="006E3378"/>
    <w:rsid w:val="006E33EF"/>
    <w:rsid w:val="006E3BDA"/>
    <w:rsid w:val="006E3BDB"/>
    <w:rsid w:val="006E46A6"/>
    <w:rsid w:val="006E4BA5"/>
    <w:rsid w:val="006E511B"/>
    <w:rsid w:val="006E53B2"/>
    <w:rsid w:val="006E53D4"/>
    <w:rsid w:val="006E546B"/>
    <w:rsid w:val="006E55BD"/>
    <w:rsid w:val="006E5BB1"/>
    <w:rsid w:val="006E66AF"/>
    <w:rsid w:val="006E6DB8"/>
    <w:rsid w:val="006E7A11"/>
    <w:rsid w:val="006F0A6E"/>
    <w:rsid w:val="006F0BBD"/>
    <w:rsid w:val="006F107F"/>
    <w:rsid w:val="006F17CC"/>
    <w:rsid w:val="006F209A"/>
    <w:rsid w:val="006F2969"/>
    <w:rsid w:val="006F297F"/>
    <w:rsid w:val="006F2D33"/>
    <w:rsid w:val="006F2D51"/>
    <w:rsid w:val="006F4001"/>
    <w:rsid w:val="006F49C2"/>
    <w:rsid w:val="006F4AB7"/>
    <w:rsid w:val="006F4F1E"/>
    <w:rsid w:val="006F574E"/>
    <w:rsid w:val="006F5AD3"/>
    <w:rsid w:val="006F5C75"/>
    <w:rsid w:val="006F602A"/>
    <w:rsid w:val="006F658F"/>
    <w:rsid w:val="007001DC"/>
    <w:rsid w:val="00700CE7"/>
    <w:rsid w:val="00701050"/>
    <w:rsid w:val="00701CC9"/>
    <w:rsid w:val="00701D59"/>
    <w:rsid w:val="00701EBB"/>
    <w:rsid w:val="00702034"/>
    <w:rsid w:val="007020CD"/>
    <w:rsid w:val="0070251C"/>
    <w:rsid w:val="0070270F"/>
    <w:rsid w:val="00702F38"/>
    <w:rsid w:val="00703077"/>
    <w:rsid w:val="00703320"/>
    <w:rsid w:val="0070370A"/>
    <w:rsid w:val="0070385A"/>
    <w:rsid w:val="00703B6B"/>
    <w:rsid w:val="00703D0B"/>
    <w:rsid w:val="00704614"/>
    <w:rsid w:val="00704F71"/>
    <w:rsid w:val="00705F5E"/>
    <w:rsid w:val="00706436"/>
    <w:rsid w:val="007064C3"/>
    <w:rsid w:val="00706A55"/>
    <w:rsid w:val="00706CC9"/>
    <w:rsid w:val="00706FA7"/>
    <w:rsid w:val="007076F8"/>
    <w:rsid w:val="00707B77"/>
    <w:rsid w:val="00710322"/>
    <w:rsid w:val="007109FD"/>
    <w:rsid w:val="00710FC2"/>
    <w:rsid w:val="00711576"/>
    <w:rsid w:val="007115DE"/>
    <w:rsid w:val="00711D8E"/>
    <w:rsid w:val="00712488"/>
    <w:rsid w:val="00712672"/>
    <w:rsid w:val="00712C2D"/>
    <w:rsid w:val="007138F8"/>
    <w:rsid w:val="00713B7C"/>
    <w:rsid w:val="00713DD8"/>
    <w:rsid w:val="00714302"/>
    <w:rsid w:val="00714691"/>
    <w:rsid w:val="007162EA"/>
    <w:rsid w:val="00716657"/>
    <w:rsid w:val="0071685D"/>
    <w:rsid w:val="00716AD7"/>
    <w:rsid w:val="00716E55"/>
    <w:rsid w:val="00717153"/>
    <w:rsid w:val="007176E2"/>
    <w:rsid w:val="00717E74"/>
    <w:rsid w:val="00720474"/>
    <w:rsid w:val="007205AB"/>
    <w:rsid w:val="007220DA"/>
    <w:rsid w:val="00722205"/>
    <w:rsid w:val="0072272F"/>
    <w:rsid w:val="00722C1E"/>
    <w:rsid w:val="00722D72"/>
    <w:rsid w:val="00722DBF"/>
    <w:rsid w:val="00723E34"/>
    <w:rsid w:val="007240AB"/>
    <w:rsid w:val="007240F7"/>
    <w:rsid w:val="00724123"/>
    <w:rsid w:val="00724208"/>
    <w:rsid w:val="00724ACD"/>
    <w:rsid w:val="00724EED"/>
    <w:rsid w:val="0072524C"/>
    <w:rsid w:val="00725FAC"/>
    <w:rsid w:val="00726836"/>
    <w:rsid w:val="00726965"/>
    <w:rsid w:val="00726ADB"/>
    <w:rsid w:val="00726D78"/>
    <w:rsid w:val="00726EDA"/>
    <w:rsid w:val="00727050"/>
    <w:rsid w:val="007277C9"/>
    <w:rsid w:val="00727E23"/>
    <w:rsid w:val="00727EDF"/>
    <w:rsid w:val="00727F5F"/>
    <w:rsid w:val="00730A8E"/>
    <w:rsid w:val="00730B9E"/>
    <w:rsid w:val="00730F1E"/>
    <w:rsid w:val="007310EF"/>
    <w:rsid w:val="00731232"/>
    <w:rsid w:val="0073178F"/>
    <w:rsid w:val="007318C9"/>
    <w:rsid w:val="00732D57"/>
    <w:rsid w:val="00733118"/>
    <w:rsid w:val="007331F1"/>
    <w:rsid w:val="00733273"/>
    <w:rsid w:val="00733465"/>
    <w:rsid w:val="00733806"/>
    <w:rsid w:val="00733A32"/>
    <w:rsid w:val="007346AB"/>
    <w:rsid w:val="0073496C"/>
    <w:rsid w:val="00734A2D"/>
    <w:rsid w:val="00734C81"/>
    <w:rsid w:val="00734D06"/>
    <w:rsid w:val="00734D0F"/>
    <w:rsid w:val="00734D76"/>
    <w:rsid w:val="00734E3F"/>
    <w:rsid w:val="007350CA"/>
    <w:rsid w:val="007351E8"/>
    <w:rsid w:val="00735BCA"/>
    <w:rsid w:val="00736602"/>
    <w:rsid w:val="00736985"/>
    <w:rsid w:val="007369E1"/>
    <w:rsid w:val="007376B8"/>
    <w:rsid w:val="007401E6"/>
    <w:rsid w:val="00740719"/>
    <w:rsid w:val="007408BF"/>
    <w:rsid w:val="00740B7D"/>
    <w:rsid w:val="007413AE"/>
    <w:rsid w:val="0074153C"/>
    <w:rsid w:val="00741847"/>
    <w:rsid w:val="00741F5B"/>
    <w:rsid w:val="00742B54"/>
    <w:rsid w:val="00742C60"/>
    <w:rsid w:val="0074337E"/>
    <w:rsid w:val="007435E4"/>
    <w:rsid w:val="00744901"/>
    <w:rsid w:val="00744A85"/>
    <w:rsid w:val="00745597"/>
    <w:rsid w:val="00745AF0"/>
    <w:rsid w:val="00745B6A"/>
    <w:rsid w:val="00745DF5"/>
    <w:rsid w:val="0074623E"/>
    <w:rsid w:val="007477BA"/>
    <w:rsid w:val="00747EBE"/>
    <w:rsid w:val="0074A4A7"/>
    <w:rsid w:val="00750755"/>
    <w:rsid w:val="00750962"/>
    <w:rsid w:val="007522C2"/>
    <w:rsid w:val="007529B4"/>
    <w:rsid w:val="00752FC1"/>
    <w:rsid w:val="007533D3"/>
    <w:rsid w:val="00754295"/>
    <w:rsid w:val="00754337"/>
    <w:rsid w:val="007549E4"/>
    <w:rsid w:val="00754E26"/>
    <w:rsid w:val="00755158"/>
    <w:rsid w:val="00755343"/>
    <w:rsid w:val="00755478"/>
    <w:rsid w:val="0075561C"/>
    <w:rsid w:val="00755AB5"/>
    <w:rsid w:val="00755D38"/>
    <w:rsid w:val="00757455"/>
    <w:rsid w:val="007575AF"/>
    <w:rsid w:val="00757DC6"/>
    <w:rsid w:val="00757DE2"/>
    <w:rsid w:val="007600D1"/>
    <w:rsid w:val="007606ED"/>
    <w:rsid w:val="00760CBC"/>
    <w:rsid w:val="00761A52"/>
    <w:rsid w:val="00761DBF"/>
    <w:rsid w:val="00761E54"/>
    <w:rsid w:val="00761F4C"/>
    <w:rsid w:val="0076220F"/>
    <w:rsid w:val="0076250F"/>
    <w:rsid w:val="007627C5"/>
    <w:rsid w:val="00762857"/>
    <w:rsid w:val="00762E16"/>
    <w:rsid w:val="0076307F"/>
    <w:rsid w:val="00763130"/>
    <w:rsid w:val="007632F7"/>
    <w:rsid w:val="00763A0F"/>
    <w:rsid w:val="00763DC6"/>
    <w:rsid w:val="00764C86"/>
    <w:rsid w:val="0076534B"/>
    <w:rsid w:val="007655F4"/>
    <w:rsid w:val="00765AE9"/>
    <w:rsid w:val="00765E24"/>
    <w:rsid w:val="00766AFA"/>
    <w:rsid w:val="00767742"/>
    <w:rsid w:val="00767F45"/>
    <w:rsid w:val="0077002B"/>
    <w:rsid w:val="007706B8"/>
    <w:rsid w:val="0077091A"/>
    <w:rsid w:val="007713DA"/>
    <w:rsid w:val="007714BD"/>
    <w:rsid w:val="00771740"/>
    <w:rsid w:val="00771E89"/>
    <w:rsid w:val="00772370"/>
    <w:rsid w:val="00772878"/>
    <w:rsid w:val="00772916"/>
    <w:rsid w:val="00772A45"/>
    <w:rsid w:val="00772B58"/>
    <w:rsid w:val="00772EFC"/>
    <w:rsid w:val="00773681"/>
    <w:rsid w:val="00773A4F"/>
    <w:rsid w:val="00773E0B"/>
    <w:rsid w:val="00774045"/>
    <w:rsid w:val="00774218"/>
    <w:rsid w:val="007742B4"/>
    <w:rsid w:val="00774DFD"/>
    <w:rsid w:val="00774EE4"/>
    <w:rsid w:val="00774F5E"/>
    <w:rsid w:val="007754D8"/>
    <w:rsid w:val="0077581C"/>
    <w:rsid w:val="007758B0"/>
    <w:rsid w:val="007767AA"/>
    <w:rsid w:val="00776F12"/>
    <w:rsid w:val="00777749"/>
    <w:rsid w:val="00777EC3"/>
    <w:rsid w:val="00780224"/>
    <w:rsid w:val="0078065D"/>
    <w:rsid w:val="00780B15"/>
    <w:rsid w:val="00780B43"/>
    <w:rsid w:val="00780FA5"/>
    <w:rsid w:val="0078120C"/>
    <w:rsid w:val="007812CC"/>
    <w:rsid w:val="007813E0"/>
    <w:rsid w:val="0078215A"/>
    <w:rsid w:val="0078387D"/>
    <w:rsid w:val="00783BD2"/>
    <w:rsid w:val="00783C1A"/>
    <w:rsid w:val="00783D44"/>
    <w:rsid w:val="00784532"/>
    <w:rsid w:val="00784DF3"/>
    <w:rsid w:val="00784E27"/>
    <w:rsid w:val="007853C7"/>
    <w:rsid w:val="00785938"/>
    <w:rsid w:val="00785DC6"/>
    <w:rsid w:val="007871C2"/>
    <w:rsid w:val="007873DB"/>
    <w:rsid w:val="00787401"/>
    <w:rsid w:val="007874D2"/>
    <w:rsid w:val="00787B35"/>
    <w:rsid w:val="00787B6F"/>
    <w:rsid w:val="00787DC1"/>
    <w:rsid w:val="007903EF"/>
    <w:rsid w:val="0079077C"/>
    <w:rsid w:val="0079091D"/>
    <w:rsid w:val="007909D5"/>
    <w:rsid w:val="00790A55"/>
    <w:rsid w:val="00790C29"/>
    <w:rsid w:val="007913E9"/>
    <w:rsid w:val="00791412"/>
    <w:rsid w:val="0079182E"/>
    <w:rsid w:val="00791D59"/>
    <w:rsid w:val="00791FF3"/>
    <w:rsid w:val="007923C0"/>
    <w:rsid w:val="00792444"/>
    <w:rsid w:val="00792EA4"/>
    <w:rsid w:val="00793106"/>
    <w:rsid w:val="00793D8C"/>
    <w:rsid w:val="00793E61"/>
    <w:rsid w:val="00794EBE"/>
    <w:rsid w:val="00795357"/>
    <w:rsid w:val="007954B6"/>
    <w:rsid w:val="007955E7"/>
    <w:rsid w:val="007966F7"/>
    <w:rsid w:val="007969BE"/>
    <w:rsid w:val="00796B88"/>
    <w:rsid w:val="007975C6"/>
    <w:rsid w:val="0079785B"/>
    <w:rsid w:val="007978F2"/>
    <w:rsid w:val="0079792C"/>
    <w:rsid w:val="007A0558"/>
    <w:rsid w:val="007A06C0"/>
    <w:rsid w:val="007A076E"/>
    <w:rsid w:val="007A07A7"/>
    <w:rsid w:val="007A08CF"/>
    <w:rsid w:val="007A0AA3"/>
    <w:rsid w:val="007A0EF7"/>
    <w:rsid w:val="007A1288"/>
    <w:rsid w:val="007A17D9"/>
    <w:rsid w:val="007A1B45"/>
    <w:rsid w:val="007A2275"/>
    <w:rsid w:val="007A238B"/>
    <w:rsid w:val="007A24C5"/>
    <w:rsid w:val="007A26F1"/>
    <w:rsid w:val="007A320F"/>
    <w:rsid w:val="007A350D"/>
    <w:rsid w:val="007A3FB0"/>
    <w:rsid w:val="007A447E"/>
    <w:rsid w:val="007A494E"/>
    <w:rsid w:val="007A509E"/>
    <w:rsid w:val="007A531B"/>
    <w:rsid w:val="007A55E1"/>
    <w:rsid w:val="007A59BB"/>
    <w:rsid w:val="007A5F81"/>
    <w:rsid w:val="007A65CA"/>
    <w:rsid w:val="007A6776"/>
    <w:rsid w:val="007A7115"/>
    <w:rsid w:val="007A774B"/>
    <w:rsid w:val="007A7750"/>
    <w:rsid w:val="007A78F6"/>
    <w:rsid w:val="007A7F43"/>
    <w:rsid w:val="007B028C"/>
    <w:rsid w:val="007B03B0"/>
    <w:rsid w:val="007B0B27"/>
    <w:rsid w:val="007B0D22"/>
    <w:rsid w:val="007B1152"/>
    <w:rsid w:val="007B13C9"/>
    <w:rsid w:val="007B1886"/>
    <w:rsid w:val="007B1DBE"/>
    <w:rsid w:val="007B1EE5"/>
    <w:rsid w:val="007B20D8"/>
    <w:rsid w:val="007B21D4"/>
    <w:rsid w:val="007B229D"/>
    <w:rsid w:val="007B22BE"/>
    <w:rsid w:val="007B230F"/>
    <w:rsid w:val="007B2315"/>
    <w:rsid w:val="007B250F"/>
    <w:rsid w:val="007B2AB0"/>
    <w:rsid w:val="007B2B34"/>
    <w:rsid w:val="007B2BAE"/>
    <w:rsid w:val="007B30ED"/>
    <w:rsid w:val="007B3161"/>
    <w:rsid w:val="007B3440"/>
    <w:rsid w:val="007B349D"/>
    <w:rsid w:val="007B3718"/>
    <w:rsid w:val="007B3B47"/>
    <w:rsid w:val="007B42DA"/>
    <w:rsid w:val="007B4350"/>
    <w:rsid w:val="007B4FC0"/>
    <w:rsid w:val="007B4FC9"/>
    <w:rsid w:val="007B5486"/>
    <w:rsid w:val="007B5F4A"/>
    <w:rsid w:val="007B6200"/>
    <w:rsid w:val="007B64CE"/>
    <w:rsid w:val="007B6BC5"/>
    <w:rsid w:val="007B6C1B"/>
    <w:rsid w:val="007B6E64"/>
    <w:rsid w:val="007B6FB9"/>
    <w:rsid w:val="007B70DE"/>
    <w:rsid w:val="007B727F"/>
    <w:rsid w:val="007B728C"/>
    <w:rsid w:val="007B7B72"/>
    <w:rsid w:val="007B7C92"/>
    <w:rsid w:val="007B7E67"/>
    <w:rsid w:val="007C0239"/>
    <w:rsid w:val="007C0493"/>
    <w:rsid w:val="007C0CF8"/>
    <w:rsid w:val="007C11F9"/>
    <w:rsid w:val="007C1621"/>
    <w:rsid w:val="007C182F"/>
    <w:rsid w:val="007C2765"/>
    <w:rsid w:val="007C2E4B"/>
    <w:rsid w:val="007C3A32"/>
    <w:rsid w:val="007C3FB3"/>
    <w:rsid w:val="007C44C9"/>
    <w:rsid w:val="007C4A61"/>
    <w:rsid w:val="007C4C47"/>
    <w:rsid w:val="007C4C88"/>
    <w:rsid w:val="007C4FCB"/>
    <w:rsid w:val="007C6819"/>
    <w:rsid w:val="007C6B67"/>
    <w:rsid w:val="007C710A"/>
    <w:rsid w:val="007C7586"/>
    <w:rsid w:val="007C7B8D"/>
    <w:rsid w:val="007C7BE1"/>
    <w:rsid w:val="007D03D8"/>
    <w:rsid w:val="007D13F9"/>
    <w:rsid w:val="007D1555"/>
    <w:rsid w:val="007D1580"/>
    <w:rsid w:val="007D188E"/>
    <w:rsid w:val="007D1900"/>
    <w:rsid w:val="007D24C0"/>
    <w:rsid w:val="007D27B3"/>
    <w:rsid w:val="007D2C45"/>
    <w:rsid w:val="007D2C70"/>
    <w:rsid w:val="007D30D4"/>
    <w:rsid w:val="007D3B56"/>
    <w:rsid w:val="007D3D7B"/>
    <w:rsid w:val="007D3DC0"/>
    <w:rsid w:val="007D557D"/>
    <w:rsid w:val="007D56A1"/>
    <w:rsid w:val="007D5C34"/>
    <w:rsid w:val="007D6175"/>
    <w:rsid w:val="007D61FF"/>
    <w:rsid w:val="007D6B23"/>
    <w:rsid w:val="007D6B83"/>
    <w:rsid w:val="007D7702"/>
    <w:rsid w:val="007D7CC1"/>
    <w:rsid w:val="007D7F40"/>
    <w:rsid w:val="007E0039"/>
    <w:rsid w:val="007E03C9"/>
    <w:rsid w:val="007E0994"/>
    <w:rsid w:val="007E0A24"/>
    <w:rsid w:val="007E0A60"/>
    <w:rsid w:val="007E0A79"/>
    <w:rsid w:val="007E0C74"/>
    <w:rsid w:val="007E0D52"/>
    <w:rsid w:val="007E0EE6"/>
    <w:rsid w:val="007E0F26"/>
    <w:rsid w:val="007E134B"/>
    <w:rsid w:val="007E1B96"/>
    <w:rsid w:val="007E1FC0"/>
    <w:rsid w:val="007E2345"/>
    <w:rsid w:val="007E2BBB"/>
    <w:rsid w:val="007E2BE0"/>
    <w:rsid w:val="007E2EAA"/>
    <w:rsid w:val="007E2F05"/>
    <w:rsid w:val="007E319C"/>
    <w:rsid w:val="007E407A"/>
    <w:rsid w:val="007E4298"/>
    <w:rsid w:val="007E486E"/>
    <w:rsid w:val="007E4A12"/>
    <w:rsid w:val="007E4BF7"/>
    <w:rsid w:val="007E4F89"/>
    <w:rsid w:val="007E5246"/>
    <w:rsid w:val="007E549F"/>
    <w:rsid w:val="007E553F"/>
    <w:rsid w:val="007E56EB"/>
    <w:rsid w:val="007E5992"/>
    <w:rsid w:val="007E5D84"/>
    <w:rsid w:val="007E613F"/>
    <w:rsid w:val="007E61A2"/>
    <w:rsid w:val="007E6603"/>
    <w:rsid w:val="007E692B"/>
    <w:rsid w:val="007E6B8D"/>
    <w:rsid w:val="007E6FFF"/>
    <w:rsid w:val="007E7111"/>
    <w:rsid w:val="007E7242"/>
    <w:rsid w:val="007E7621"/>
    <w:rsid w:val="007E770C"/>
    <w:rsid w:val="007F0698"/>
    <w:rsid w:val="007F076E"/>
    <w:rsid w:val="007F0D50"/>
    <w:rsid w:val="007F264A"/>
    <w:rsid w:val="007F292C"/>
    <w:rsid w:val="007F2E97"/>
    <w:rsid w:val="007F3371"/>
    <w:rsid w:val="007F3395"/>
    <w:rsid w:val="007F3679"/>
    <w:rsid w:val="007F4B9C"/>
    <w:rsid w:val="007F4EC7"/>
    <w:rsid w:val="007F5445"/>
    <w:rsid w:val="007F6083"/>
    <w:rsid w:val="007F68C9"/>
    <w:rsid w:val="007F6F8B"/>
    <w:rsid w:val="007F7158"/>
    <w:rsid w:val="007F71C4"/>
    <w:rsid w:val="007F7C4A"/>
    <w:rsid w:val="007F7DEE"/>
    <w:rsid w:val="0080020F"/>
    <w:rsid w:val="0080108D"/>
    <w:rsid w:val="0080129A"/>
    <w:rsid w:val="00801417"/>
    <w:rsid w:val="00801B71"/>
    <w:rsid w:val="00801B9F"/>
    <w:rsid w:val="00801C1B"/>
    <w:rsid w:val="00801E2D"/>
    <w:rsid w:val="0080204D"/>
    <w:rsid w:val="008028DE"/>
    <w:rsid w:val="00802A4F"/>
    <w:rsid w:val="00802C7F"/>
    <w:rsid w:val="00803B56"/>
    <w:rsid w:val="00803E19"/>
    <w:rsid w:val="008044A6"/>
    <w:rsid w:val="00804900"/>
    <w:rsid w:val="00804D27"/>
    <w:rsid w:val="008051EE"/>
    <w:rsid w:val="00805344"/>
    <w:rsid w:val="00805696"/>
    <w:rsid w:val="00805B9C"/>
    <w:rsid w:val="00805E0C"/>
    <w:rsid w:val="008060C1"/>
    <w:rsid w:val="00806121"/>
    <w:rsid w:val="0080622E"/>
    <w:rsid w:val="008064EA"/>
    <w:rsid w:val="008066D4"/>
    <w:rsid w:val="00806807"/>
    <w:rsid w:val="00806836"/>
    <w:rsid w:val="00807170"/>
    <w:rsid w:val="008071A5"/>
    <w:rsid w:val="008076A7"/>
    <w:rsid w:val="00807796"/>
    <w:rsid w:val="008078BD"/>
    <w:rsid w:val="00807B3B"/>
    <w:rsid w:val="00807CB8"/>
    <w:rsid w:val="00807EEB"/>
    <w:rsid w:val="00807F1F"/>
    <w:rsid w:val="0081040A"/>
    <w:rsid w:val="00810511"/>
    <w:rsid w:val="008106C8"/>
    <w:rsid w:val="008113A9"/>
    <w:rsid w:val="00811CB9"/>
    <w:rsid w:val="008125EC"/>
    <w:rsid w:val="0081296E"/>
    <w:rsid w:val="00813279"/>
    <w:rsid w:val="00813B95"/>
    <w:rsid w:val="00813BAC"/>
    <w:rsid w:val="00814C5C"/>
    <w:rsid w:val="00815416"/>
    <w:rsid w:val="00815A9B"/>
    <w:rsid w:val="00815BD1"/>
    <w:rsid w:val="008164D9"/>
    <w:rsid w:val="00816C2F"/>
    <w:rsid w:val="00816EC0"/>
    <w:rsid w:val="00817039"/>
    <w:rsid w:val="00817878"/>
    <w:rsid w:val="00817E4F"/>
    <w:rsid w:val="0081C2E7"/>
    <w:rsid w:val="0082000F"/>
    <w:rsid w:val="00820262"/>
    <w:rsid w:val="00820398"/>
    <w:rsid w:val="00821214"/>
    <w:rsid w:val="0082164D"/>
    <w:rsid w:val="008218D5"/>
    <w:rsid w:val="00821B90"/>
    <w:rsid w:val="00821BBB"/>
    <w:rsid w:val="00821C0F"/>
    <w:rsid w:val="00822A1B"/>
    <w:rsid w:val="00822A7E"/>
    <w:rsid w:val="00822AFC"/>
    <w:rsid w:val="00822EDC"/>
    <w:rsid w:val="008232CA"/>
    <w:rsid w:val="00823DAE"/>
    <w:rsid w:val="00823FDF"/>
    <w:rsid w:val="008247B1"/>
    <w:rsid w:val="008248B3"/>
    <w:rsid w:val="00825012"/>
    <w:rsid w:val="00825095"/>
    <w:rsid w:val="008253DE"/>
    <w:rsid w:val="00825529"/>
    <w:rsid w:val="00825705"/>
    <w:rsid w:val="00825B78"/>
    <w:rsid w:val="00825EC0"/>
    <w:rsid w:val="00826CAB"/>
    <w:rsid w:val="00826E6A"/>
    <w:rsid w:val="0082711A"/>
    <w:rsid w:val="00827404"/>
    <w:rsid w:val="00827611"/>
    <w:rsid w:val="00827EB2"/>
    <w:rsid w:val="0083039E"/>
    <w:rsid w:val="0083052F"/>
    <w:rsid w:val="00830AC9"/>
    <w:rsid w:val="00831957"/>
    <w:rsid w:val="008321BE"/>
    <w:rsid w:val="008321F4"/>
    <w:rsid w:val="008323AE"/>
    <w:rsid w:val="008333C3"/>
    <w:rsid w:val="00833835"/>
    <w:rsid w:val="0083393B"/>
    <w:rsid w:val="00833C41"/>
    <w:rsid w:val="00833F00"/>
    <w:rsid w:val="00833F57"/>
    <w:rsid w:val="0083459E"/>
    <w:rsid w:val="008345D0"/>
    <w:rsid w:val="00834C72"/>
    <w:rsid w:val="00834D81"/>
    <w:rsid w:val="00835163"/>
    <w:rsid w:val="008353B2"/>
    <w:rsid w:val="008354EA"/>
    <w:rsid w:val="00836955"/>
    <w:rsid w:val="00836BC8"/>
    <w:rsid w:val="008379F8"/>
    <w:rsid w:val="008400F3"/>
    <w:rsid w:val="008402E7"/>
    <w:rsid w:val="0084044D"/>
    <w:rsid w:val="00840528"/>
    <w:rsid w:val="00840826"/>
    <w:rsid w:val="00840CD3"/>
    <w:rsid w:val="00840F84"/>
    <w:rsid w:val="00840FAE"/>
    <w:rsid w:val="0084208A"/>
    <w:rsid w:val="008424CC"/>
    <w:rsid w:val="00843D2D"/>
    <w:rsid w:val="00843E22"/>
    <w:rsid w:val="00844055"/>
    <w:rsid w:val="00844593"/>
    <w:rsid w:val="0084459E"/>
    <w:rsid w:val="00844925"/>
    <w:rsid w:val="00844F2F"/>
    <w:rsid w:val="00845688"/>
    <w:rsid w:val="00845B95"/>
    <w:rsid w:val="00846032"/>
    <w:rsid w:val="00846100"/>
    <w:rsid w:val="00846310"/>
    <w:rsid w:val="00846E26"/>
    <w:rsid w:val="00846E79"/>
    <w:rsid w:val="008470E9"/>
    <w:rsid w:val="008472CE"/>
    <w:rsid w:val="008475F0"/>
    <w:rsid w:val="0084772C"/>
    <w:rsid w:val="0084780A"/>
    <w:rsid w:val="00847E0F"/>
    <w:rsid w:val="00850614"/>
    <w:rsid w:val="008508E5"/>
    <w:rsid w:val="008509E0"/>
    <w:rsid w:val="00852398"/>
    <w:rsid w:val="008528E2"/>
    <w:rsid w:val="00852A78"/>
    <w:rsid w:val="00852D6A"/>
    <w:rsid w:val="00853F4F"/>
    <w:rsid w:val="0085410D"/>
    <w:rsid w:val="0085463B"/>
    <w:rsid w:val="008546CF"/>
    <w:rsid w:val="00855133"/>
    <w:rsid w:val="00855251"/>
    <w:rsid w:val="0085529E"/>
    <w:rsid w:val="008557A7"/>
    <w:rsid w:val="00855CA1"/>
    <w:rsid w:val="00856456"/>
    <w:rsid w:val="00856873"/>
    <w:rsid w:val="008568FD"/>
    <w:rsid w:val="0085737B"/>
    <w:rsid w:val="0085749C"/>
    <w:rsid w:val="008579E0"/>
    <w:rsid w:val="008606BD"/>
    <w:rsid w:val="00860D51"/>
    <w:rsid w:val="00860E86"/>
    <w:rsid w:val="00860F32"/>
    <w:rsid w:val="0086111C"/>
    <w:rsid w:val="008611DF"/>
    <w:rsid w:val="00861499"/>
    <w:rsid w:val="00861A89"/>
    <w:rsid w:val="008622AE"/>
    <w:rsid w:val="0086297D"/>
    <w:rsid w:val="008629EB"/>
    <w:rsid w:val="00863536"/>
    <w:rsid w:val="0086371B"/>
    <w:rsid w:val="00863C86"/>
    <w:rsid w:val="0086463D"/>
    <w:rsid w:val="0086517E"/>
    <w:rsid w:val="00865B2A"/>
    <w:rsid w:val="008661E0"/>
    <w:rsid w:val="008669F3"/>
    <w:rsid w:val="008673DC"/>
    <w:rsid w:val="0086790C"/>
    <w:rsid w:val="0087051F"/>
    <w:rsid w:val="00870656"/>
    <w:rsid w:val="0087080E"/>
    <w:rsid w:val="00870928"/>
    <w:rsid w:val="00870B49"/>
    <w:rsid w:val="00870D5B"/>
    <w:rsid w:val="00871357"/>
    <w:rsid w:val="008717E1"/>
    <w:rsid w:val="0087199B"/>
    <w:rsid w:val="00871FBE"/>
    <w:rsid w:val="00872AF7"/>
    <w:rsid w:val="008734AC"/>
    <w:rsid w:val="00873B82"/>
    <w:rsid w:val="00873F7B"/>
    <w:rsid w:val="00874BE5"/>
    <w:rsid w:val="00874CC7"/>
    <w:rsid w:val="0087521E"/>
    <w:rsid w:val="00875255"/>
    <w:rsid w:val="0087560E"/>
    <w:rsid w:val="0087576F"/>
    <w:rsid w:val="0087578C"/>
    <w:rsid w:val="00875D0D"/>
    <w:rsid w:val="008766FB"/>
    <w:rsid w:val="0087681F"/>
    <w:rsid w:val="008769A4"/>
    <w:rsid w:val="00876ABE"/>
    <w:rsid w:val="00877962"/>
    <w:rsid w:val="00877A82"/>
    <w:rsid w:val="00877BD1"/>
    <w:rsid w:val="00880D84"/>
    <w:rsid w:val="00881188"/>
    <w:rsid w:val="00881A20"/>
    <w:rsid w:val="00881C9E"/>
    <w:rsid w:val="00881CA0"/>
    <w:rsid w:val="0088217C"/>
    <w:rsid w:val="008824A5"/>
    <w:rsid w:val="0088295E"/>
    <w:rsid w:val="00882B80"/>
    <w:rsid w:val="00882B99"/>
    <w:rsid w:val="008833DA"/>
    <w:rsid w:val="0088351C"/>
    <w:rsid w:val="00883612"/>
    <w:rsid w:val="00883F01"/>
    <w:rsid w:val="0088475B"/>
    <w:rsid w:val="00884996"/>
    <w:rsid w:val="008849DB"/>
    <w:rsid w:val="008849EA"/>
    <w:rsid w:val="00885A62"/>
    <w:rsid w:val="008864F9"/>
    <w:rsid w:val="00886C67"/>
    <w:rsid w:val="0088703F"/>
    <w:rsid w:val="0088778C"/>
    <w:rsid w:val="0088783C"/>
    <w:rsid w:val="00890C44"/>
    <w:rsid w:val="00890D3A"/>
    <w:rsid w:val="008913BB"/>
    <w:rsid w:val="00891863"/>
    <w:rsid w:val="008918F9"/>
    <w:rsid w:val="00892049"/>
    <w:rsid w:val="00893285"/>
    <w:rsid w:val="0089368B"/>
    <w:rsid w:val="0089386C"/>
    <w:rsid w:val="00893961"/>
    <w:rsid w:val="008939B5"/>
    <w:rsid w:val="00893BB0"/>
    <w:rsid w:val="0089405C"/>
    <w:rsid w:val="0089406F"/>
    <w:rsid w:val="008940F3"/>
    <w:rsid w:val="00894246"/>
    <w:rsid w:val="0089437F"/>
    <w:rsid w:val="00894382"/>
    <w:rsid w:val="008946A6"/>
    <w:rsid w:val="00894B9D"/>
    <w:rsid w:val="00894C4C"/>
    <w:rsid w:val="00894E16"/>
    <w:rsid w:val="00895CBE"/>
    <w:rsid w:val="00895DF9"/>
    <w:rsid w:val="00896BA0"/>
    <w:rsid w:val="00896C14"/>
    <w:rsid w:val="00896D73"/>
    <w:rsid w:val="00896D90"/>
    <w:rsid w:val="00897287"/>
    <w:rsid w:val="008976A4"/>
    <w:rsid w:val="008979C3"/>
    <w:rsid w:val="00897ABF"/>
    <w:rsid w:val="00897C1D"/>
    <w:rsid w:val="00897D6E"/>
    <w:rsid w:val="00897FA2"/>
    <w:rsid w:val="008A0074"/>
    <w:rsid w:val="008A012C"/>
    <w:rsid w:val="008A01BA"/>
    <w:rsid w:val="008A0448"/>
    <w:rsid w:val="008A0825"/>
    <w:rsid w:val="008A0B21"/>
    <w:rsid w:val="008A0D42"/>
    <w:rsid w:val="008A1127"/>
    <w:rsid w:val="008A16DD"/>
    <w:rsid w:val="008A18CC"/>
    <w:rsid w:val="008A19EC"/>
    <w:rsid w:val="008A1C7F"/>
    <w:rsid w:val="008A1CB3"/>
    <w:rsid w:val="008A2173"/>
    <w:rsid w:val="008A2503"/>
    <w:rsid w:val="008A25C6"/>
    <w:rsid w:val="008A2C37"/>
    <w:rsid w:val="008A3861"/>
    <w:rsid w:val="008A3AA0"/>
    <w:rsid w:val="008A4546"/>
    <w:rsid w:val="008A4E6C"/>
    <w:rsid w:val="008A5301"/>
    <w:rsid w:val="008A54D5"/>
    <w:rsid w:val="008A5883"/>
    <w:rsid w:val="008A5AFE"/>
    <w:rsid w:val="008A5D69"/>
    <w:rsid w:val="008A60CD"/>
    <w:rsid w:val="008A614C"/>
    <w:rsid w:val="008A6603"/>
    <w:rsid w:val="008A6839"/>
    <w:rsid w:val="008A78F8"/>
    <w:rsid w:val="008A79C9"/>
    <w:rsid w:val="008A7C4B"/>
    <w:rsid w:val="008B00C1"/>
    <w:rsid w:val="008B0A08"/>
    <w:rsid w:val="008B0BE0"/>
    <w:rsid w:val="008B0C6C"/>
    <w:rsid w:val="008B0E76"/>
    <w:rsid w:val="008B0F35"/>
    <w:rsid w:val="008B11D7"/>
    <w:rsid w:val="008B1A5C"/>
    <w:rsid w:val="008B245C"/>
    <w:rsid w:val="008B267A"/>
    <w:rsid w:val="008B2965"/>
    <w:rsid w:val="008B2C53"/>
    <w:rsid w:val="008B2E6B"/>
    <w:rsid w:val="008B3869"/>
    <w:rsid w:val="008B3DAC"/>
    <w:rsid w:val="008B502B"/>
    <w:rsid w:val="008B54A6"/>
    <w:rsid w:val="008B5551"/>
    <w:rsid w:val="008B5808"/>
    <w:rsid w:val="008B5AF4"/>
    <w:rsid w:val="008B5BCB"/>
    <w:rsid w:val="008B5D6C"/>
    <w:rsid w:val="008B5E04"/>
    <w:rsid w:val="008B628B"/>
    <w:rsid w:val="008B6691"/>
    <w:rsid w:val="008B6AD6"/>
    <w:rsid w:val="008B7D8D"/>
    <w:rsid w:val="008C021E"/>
    <w:rsid w:val="008C062A"/>
    <w:rsid w:val="008C0AE2"/>
    <w:rsid w:val="008C1257"/>
    <w:rsid w:val="008C1285"/>
    <w:rsid w:val="008C1FA1"/>
    <w:rsid w:val="008C29D8"/>
    <w:rsid w:val="008C2C26"/>
    <w:rsid w:val="008C2DE6"/>
    <w:rsid w:val="008C33DF"/>
    <w:rsid w:val="008C3B5E"/>
    <w:rsid w:val="008C462E"/>
    <w:rsid w:val="008C55C0"/>
    <w:rsid w:val="008C5A0E"/>
    <w:rsid w:val="008C5BF7"/>
    <w:rsid w:val="008C5C96"/>
    <w:rsid w:val="008C642A"/>
    <w:rsid w:val="008C6711"/>
    <w:rsid w:val="008C6EF3"/>
    <w:rsid w:val="008C72D5"/>
    <w:rsid w:val="008C73AD"/>
    <w:rsid w:val="008C7FB2"/>
    <w:rsid w:val="008D0029"/>
    <w:rsid w:val="008D0047"/>
    <w:rsid w:val="008D028B"/>
    <w:rsid w:val="008D02BB"/>
    <w:rsid w:val="008D046F"/>
    <w:rsid w:val="008D0ECE"/>
    <w:rsid w:val="008D0F0F"/>
    <w:rsid w:val="008D104C"/>
    <w:rsid w:val="008D105A"/>
    <w:rsid w:val="008D15DB"/>
    <w:rsid w:val="008D1763"/>
    <w:rsid w:val="008D1A88"/>
    <w:rsid w:val="008D1E63"/>
    <w:rsid w:val="008D2A8F"/>
    <w:rsid w:val="008D34BE"/>
    <w:rsid w:val="008D40A4"/>
    <w:rsid w:val="008D48EB"/>
    <w:rsid w:val="008D5560"/>
    <w:rsid w:val="008D57F6"/>
    <w:rsid w:val="008D5A12"/>
    <w:rsid w:val="008D63A0"/>
    <w:rsid w:val="008D679E"/>
    <w:rsid w:val="008D7038"/>
    <w:rsid w:val="008D711F"/>
    <w:rsid w:val="008D7638"/>
    <w:rsid w:val="008D785F"/>
    <w:rsid w:val="008D78AF"/>
    <w:rsid w:val="008E02E4"/>
    <w:rsid w:val="008E033E"/>
    <w:rsid w:val="008E0FA9"/>
    <w:rsid w:val="008E1048"/>
    <w:rsid w:val="008E11BE"/>
    <w:rsid w:val="008E13C1"/>
    <w:rsid w:val="008E1ADF"/>
    <w:rsid w:val="008E20F4"/>
    <w:rsid w:val="008E23C6"/>
    <w:rsid w:val="008E24C1"/>
    <w:rsid w:val="008E2CD6"/>
    <w:rsid w:val="008E2ED0"/>
    <w:rsid w:val="008E2F6F"/>
    <w:rsid w:val="008E3369"/>
    <w:rsid w:val="008E3AA2"/>
    <w:rsid w:val="008E3FA6"/>
    <w:rsid w:val="008E4461"/>
    <w:rsid w:val="008E482E"/>
    <w:rsid w:val="008E4A01"/>
    <w:rsid w:val="008E5014"/>
    <w:rsid w:val="008E5A6E"/>
    <w:rsid w:val="008E5B97"/>
    <w:rsid w:val="008E616E"/>
    <w:rsid w:val="008E6255"/>
    <w:rsid w:val="008E6405"/>
    <w:rsid w:val="008E6590"/>
    <w:rsid w:val="008E6778"/>
    <w:rsid w:val="008E7451"/>
    <w:rsid w:val="008E7903"/>
    <w:rsid w:val="008E7D25"/>
    <w:rsid w:val="008F000C"/>
    <w:rsid w:val="008F0479"/>
    <w:rsid w:val="008F04A6"/>
    <w:rsid w:val="008F08B3"/>
    <w:rsid w:val="008F0DF3"/>
    <w:rsid w:val="008F10B8"/>
    <w:rsid w:val="008F1196"/>
    <w:rsid w:val="008F1219"/>
    <w:rsid w:val="008F1489"/>
    <w:rsid w:val="008F1B8B"/>
    <w:rsid w:val="008F2131"/>
    <w:rsid w:val="008F21B5"/>
    <w:rsid w:val="008F27DB"/>
    <w:rsid w:val="008F291B"/>
    <w:rsid w:val="008F3085"/>
    <w:rsid w:val="008F30D5"/>
    <w:rsid w:val="008F367E"/>
    <w:rsid w:val="008F3EFC"/>
    <w:rsid w:val="008F4982"/>
    <w:rsid w:val="008F5300"/>
    <w:rsid w:val="008F531D"/>
    <w:rsid w:val="008F61F7"/>
    <w:rsid w:val="008F6207"/>
    <w:rsid w:val="008F63E7"/>
    <w:rsid w:val="008F6B86"/>
    <w:rsid w:val="008F765E"/>
    <w:rsid w:val="008F76FE"/>
    <w:rsid w:val="008F7852"/>
    <w:rsid w:val="008F7ABA"/>
    <w:rsid w:val="008F7B27"/>
    <w:rsid w:val="009001B1"/>
    <w:rsid w:val="00901502"/>
    <w:rsid w:val="00901CF1"/>
    <w:rsid w:val="009024B9"/>
    <w:rsid w:val="00902565"/>
    <w:rsid w:val="009027E6"/>
    <w:rsid w:val="00902830"/>
    <w:rsid w:val="009032FD"/>
    <w:rsid w:val="00903545"/>
    <w:rsid w:val="00903DAF"/>
    <w:rsid w:val="00904ACA"/>
    <w:rsid w:val="00904C62"/>
    <w:rsid w:val="0090501B"/>
    <w:rsid w:val="00905FAF"/>
    <w:rsid w:val="0090614A"/>
    <w:rsid w:val="00906348"/>
    <w:rsid w:val="009069CF"/>
    <w:rsid w:val="00906D82"/>
    <w:rsid w:val="00906E61"/>
    <w:rsid w:val="009070E8"/>
    <w:rsid w:val="00907642"/>
    <w:rsid w:val="00907D23"/>
    <w:rsid w:val="00907F4F"/>
    <w:rsid w:val="0091055F"/>
    <w:rsid w:val="009105E5"/>
    <w:rsid w:val="00910BBD"/>
    <w:rsid w:val="00910C7F"/>
    <w:rsid w:val="00910D3F"/>
    <w:rsid w:val="00910F84"/>
    <w:rsid w:val="00911EAF"/>
    <w:rsid w:val="00911FB6"/>
    <w:rsid w:val="0091219F"/>
    <w:rsid w:val="00912B46"/>
    <w:rsid w:val="009148F6"/>
    <w:rsid w:val="009153C2"/>
    <w:rsid w:val="009154B3"/>
    <w:rsid w:val="009156C0"/>
    <w:rsid w:val="009157D5"/>
    <w:rsid w:val="00915A88"/>
    <w:rsid w:val="00915B53"/>
    <w:rsid w:val="00916F42"/>
    <w:rsid w:val="0091721D"/>
    <w:rsid w:val="009172A9"/>
    <w:rsid w:val="009202D2"/>
    <w:rsid w:val="009208B1"/>
    <w:rsid w:val="00920D1A"/>
    <w:rsid w:val="00921297"/>
    <w:rsid w:val="00921382"/>
    <w:rsid w:val="0092167E"/>
    <w:rsid w:val="00921759"/>
    <w:rsid w:val="00921DBC"/>
    <w:rsid w:val="00922370"/>
    <w:rsid w:val="00922A41"/>
    <w:rsid w:val="00922A44"/>
    <w:rsid w:val="00922A75"/>
    <w:rsid w:val="00922BF1"/>
    <w:rsid w:val="00922D62"/>
    <w:rsid w:val="00923164"/>
    <w:rsid w:val="009233C3"/>
    <w:rsid w:val="009233DD"/>
    <w:rsid w:val="009235BE"/>
    <w:rsid w:val="00923B49"/>
    <w:rsid w:val="00923C5F"/>
    <w:rsid w:val="00923C6F"/>
    <w:rsid w:val="00923DDA"/>
    <w:rsid w:val="0092405F"/>
    <w:rsid w:val="00924235"/>
    <w:rsid w:val="00924C3B"/>
    <w:rsid w:val="00924D53"/>
    <w:rsid w:val="00925645"/>
    <w:rsid w:val="009262E0"/>
    <w:rsid w:val="009263B1"/>
    <w:rsid w:val="0092643F"/>
    <w:rsid w:val="009271EC"/>
    <w:rsid w:val="00927F88"/>
    <w:rsid w:val="0093013A"/>
    <w:rsid w:val="00930ADC"/>
    <w:rsid w:val="00931337"/>
    <w:rsid w:val="009319C8"/>
    <w:rsid w:val="00931FA8"/>
    <w:rsid w:val="0093216E"/>
    <w:rsid w:val="00932222"/>
    <w:rsid w:val="0093269D"/>
    <w:rsid w:val="0093291F"/>
    <w:rsid w:val="00932932"/>
    <w:rsid w:val="00933341"/>
    <w:rsid w:val="00933883"/>
    <w:rsid w:val="00933FDC"/>
    <w:rsid w:val="0093416E"/>
    <w:rsid w:val="00934826"/>
    <w:rsid w:val="0093485D"/>
    <w:rsid w:val="00934CED"/>
    <w:rsid w:val="00934FB4"/>
    <w:rsid w:val="0093587E"/>
    <w:rsid w:val="00935983"/>
    <w:rsid w:val="0093607C"/>
    <w:rsid w:val="00936180"/>
    <w:rsid w:val="00936418"/>
    <w:rsid w:val="00936B4E"/>
    <w:rsid w:val="0093783B"/>
    <w:rsid w:val="00937E62"/>
    <w:rsid w:val="009401A2"/>
    <w:rsid w:val="00940308"/>
    <w:rsid w:val="00940FCE"/>
    <w:rsid w:val="00941719"/>
    <w:rsid w:val="00942175"/>
    <w:rsid w:val="0094291C"/>
    <w:rsid w:val="00942BE6"/>
    <w:rsid w:val="00942C23"/>
    <w:rsid w:val="00942F52"/>
    <w:rsid w:val="0094336F"/>
    <w:rsid w:val="009436CA"/>
    <w:rsid w:val="00943730"/>
    <w:rsid w:val="009438FE"/>
    <w:rsid w:val="00943BBB"/>
    <w:rsid w:val="00944419"/>
    <w:rsid w:val="00944470"/>
    <w:rsid w:val="009446BE"/>
    <w:rsid w:val="0094491F"/>
    <w:rsid w:val="00944945"/>
    <w:rsid w:val="00945843"/>
    <w:rsid w:val="0094596B"/>
    <w:rsid w:val="00945A56"/>
    <w:rsid w:val="00946A28"/>
    <w:rsid w:val="00946B55"/>
    <w:rsid w:val="009472A3"/>
    <w:rsid w:val="00947398"/>
    <w:rsid w:val="00947BA1"/>
    <w:rsid w:val="00950C84"/>
    <w:rsid w:val="00950E52"/>
    <w:rsid w:val="00950EA0"/>
    <w:rsid w:val="0095111B"/>
    <w:rsid w:val="0095149C"/>
    <w:rsid w:val="009515F9"/>
    <w:rsid w:val="009533AE"/>
    <w:rsid w:val="00953A1D"/>
    <w:rsid w:val="00953F0B"/>
    <w:rsid w:val="009540F7"/>
    <w:rsid w:val="009541E3"/>
    <w:rsid w:val="0095433A"/>
    <w:rsid w:val="009545A5"/>
    <w:rsid w:val="00954A1F"/>
    <w:rsid w:val="00954A43"/>
    <w:rsid w:val="009554B6"/>
    <w:rsid w:val="00955766"/>
    <w:rsid w:val="00955B99"/>
    <w:rsid w:val="0095631C"/>
    <w:rsid w:val="00956977"/>
    <w:rsid w:val="00956E73"/>
    <w:rsid w:val="009570C9"/>
    <w:rsid w:val="0095742E"/>
    <w:rsid w:val="009576CD"/>
    <w:rsid w:val="009577AC"/>
    <w:rsid w:val="00957C2B"/>
    <w:rsid w:val="00960A4B"/>
    <w:rsid w:val="00960A8D"/>
    <w:rsid w:val="0096129C"/>
    <w:rsid w:val="00961863"/>
    <w:rsid w:val="00961A65"/>
    <w:rsid w:val="00961AB3"/>
    <w:rsid w:val="00961CF6"/>
    <w:rsid w:val="00961E72"/>
    <w:rsid w:val="009623D1"/>
    <w:rsid w:val="009626F6"/>
    <w:rsid w:val="009628A1"/>
    <w:rsid w:val="00962CC6"/>
    <w:rsid w:val="009632DB"/>
    <w:rsid w:val="009637C4"/>
    <w:rsid w:val="00963900"/>
    <w:rsid w:val="00963B1C"/>
    <w:rsid w:val="00963C21"/>
    <w:rsid w:val="00963CF3"/>
    <w:rsid w:val="00963F4C"/>
    <w:rsid w:val="009644D9"/>
    <w:rsid w:val="009645B7"/>
    <w:rsid w:val="0096469B"/>
    <w:rsid w:val="009646BA"/>
    <w:rsid w:val="00965116"/>
    <w:rsid w:val="0096513C"/>
    <w:rsid w:val="00965187"/>
    <w:rsid w:val="00965783"/>
    <w:rsid w:val="00965DEF"/>
    <w:rsid w:val="00966456"/>
    <w:rsid w:val="00966545"/>
    <w:rsid w:val="009676A6"/>
    <w:rsid w:val="00967737"/>
    <w:rsid w:val="00967D9F"/>
    <w:rsid w:val="00967F56"/>
    <w:rsid w:val="00970384"/>
    <w:rsid w:val="009705E9"/>
    <w:rsid w:val="009709C3"/>
    <w:rsid w:val="00970A70"/>
    <w:rsid w:val="00971445"/>
    <w:rsid w:val="009718B1"/>
    <w:rsid w:val="00971C61"/>
    <w:rsid w:val="0097218A"/>
    <w:rsid w:val="00972519"/>
    <w:rsid w:val="0097252C"/>
    <w:rsid w:val="00972FD5"/>
    <w:rsid w:val="0097374F"/>
    <w:rsid w:val="00973A48"/>
    <w:rsid w:val="00973C03"/>
    <w:rsid w:val="00973FF1"/>
    <w:rsid w:val="00974512"/>
    <w:rsid w:val="00975C25"/>
    <w:rsid w:val="00975CA5"/>
    <w:rsid w:val="009766B2"/>
    <w:rsid w:val="00976C62"/>
    <w:rsid w:val="0097755A"/>
    <w:rsid w:val="009777F0"/>
    <w:rsid w:val="00977996"/>
    <w:rsid w:val="00980E8B"/>
    <w:rsid w:val="00981CED"/>
    <w:rsid w:val="009827FE"/>
    <w:rsid w:val="009829A2"/>
    <w:rsid w:val="00982EAA"/>
    <w:rsid w:val="009830EE"/>
    <w:rsid w:val="0098337A"/>
    <w:rsid w:val="00983AED"/>
    <w:rsid w:val="0098405A"/>
    <w:rsid w:val="00984269"/>
    <w:rsid w:val="0098452F"/>
    <w:rsid w:val="00984660"/>
    <w:rsid w:val="0098533D"/>
    <w:rsid w:val="009864CF"/>
    <w:rsid w:val="00986590"/>
    <w:rsid w:val="00986603"/>
    <w:rsid w:val="0098663E"/>
    <w:rsid w:val="009871BA"/>
    <w:rsid w:val="009879F3"/>
    <w:rsid w:val="00987E56"/>
    <w:rsid w:val="00990079"/>
    <w:rsid w:val="00990284"/>
    <w:rsid w:val="00990F91"/>
    <w:rsid w:val="009919E2"/>
    <w:rsid w:val="00991E53"/>
    <w:rsid w:val="00992C76"/>
    <w:rsid w:val="0099355F"/>
    <w:rsid w:val="009936B3"/>
    <w:rsid w:val="00993785"/>
    <w:rsid w:val="00993F60"/>
    <w:rsid w:val="00994094"/>
    <w:rsid w:val="009946CD"/>
    <w:rsid w:val="00994CA9"/>
    <w:rsid w:val="00994FA3"/>
    <w:rsid w:val="00995D4A"/>
    <w:rsid w:val="0099612E"/>
    <w:rsid w:val="009969D6"/>
    <w:rsid w:val="00996D48"/>
    <w:rsid w:val="00996FE2"/>
    <w:rsid w:val="0099752C"/>
    <w:rsid w:val="009975CA"/>
    <w:rsid w:val="00997A96"/>
    <w:rsid w:val="009A0018"/>
    <w:rsid w:val="009A0135"/>
    <w:rsid w:val="009A016A"/>
    <w:rsid w:val="009A0423"/>
    <w:rsid w:val="009A0548"/>
    <w:rsid w:val="009A121D"/>
    <w:rsid w:val="009A13A1"/>
    <w:rsid w:val="009A209A"/>
    <w:rsid w:val="009A2388"/>
    <w:rsid w:val="009A2470"/>
    <w:rsid w:val="009A24E6"/>
    <w:rsid w:val="009A2F17"/>
    <w:rsid w:val="009A3A5F"/>
    <w:rsid w:val="009A3C3A"/>
    <w:rsid w:val="009A3DD2"/>
    <w:rsid w:val="009A3DE4"/>
    <w:rsid w:val="009A512C"/>
    <w:rsid w:val="009A5560"/>
    <w:rsid w:val="009A5745"/>
    <w:rsid w:val="009A5E08"/>
    <w:rsid w:val="009A5EDF"/>
    <w:rsid w:val="009A5F59"/>
    <w:rsid w:val="009A5FD2"/>
    <w:rsid w:val="009A62E3"/>
    <w:rsid w:val="009A662B"/>
    <w:rsid w:val="009A7D0A"/>
    <w:rsid w:val="009A7F91"/>
    <w:rsid w:val="009B0479"/>
    <w:rsid w:val="009B05BF"/>
    <w:rsid w:val="009B1085"/>
    <w:rsid w:val="009B11C1"/>
    <w:rsid w:val="009B1246"/>
    <w:rsid w:val="009B12A0"/>
    <w:rsid w:val="009B195E"/>
    <w:rsid w:val="009B1C6D"/>
    <w:rsid w:val="009B1DAA"/>
    <w:rsid w:val="009B298B"/>
    <w:rsid w:val="009B2C07"/>
    <w:rsid w:val="009B2D4E"/>
    <w:rsid w:val="009B2E21"/>
    <w:rsid w:val="009B3FE5"/>
    <w:rsid w:val="009B4CB3"/>
    <w:rsid w:val="009B4D3B"/>
    <w:rsid w:val="009B4E31"/>
    <w:rsid w:val="009B4F90"/>
    <w:rsid w:val="009B4FCC"/>
    <w:rsid w:val="009B5156"/>
    <w:rsid w:val="009B5276"/>
    <w:rsid w:val="009B53EC"/>
    <w:rsid w:val="009B5725"/>
    <w:rsid w:val="009B6281"/>
    <w:rsid w:val="009B65C7"/>
    <w:rsid w:val="009B6666"/>
    <w:rsid w:val="009B726A"/>
    <w:rsid w:val="009B7404"/>
    <w:rsid w:val="009B7942"/>
    <w:rsid w:val="009B7B1D"/>
    <w:rsid w:val="009B7E34"/>
    <w:rsid w:val="009C01D2"/>
    <w:rsid w:val="009C06ED"/>
    <w:rsid w:val="009C08BC"/>
    <w:rsid w:val="009C0B77"/>
    <w:rsid w:val="009C11C8"/>
    <w:rsid w:val="009C145B"/>
    <w:rsid w:val="009C2DAE"/>
    <w:rsid w:val="009C3010"/>
    <w:rsid w:val="009C3513"/>
    <w:rsid w:val="009C3AFD"/>
    <w:rsid w:val="009C3BAD"/>
    <w:rsid w:val="009C4F28"/>
    <w:rsid w:val="009C52AA"/>
    <w:rsid w:val="009C53AE"/>
    <w:rsid w:val="009C5544"/>
    <w:rsid w:val="009C588D"/>
    <w:rsid w:val="009C596B"/>
    <w:rsid w:val="009C59F6"/>
    <w:rsid w:val="009C5C45"/>
    <w:rsid w:val="009C5C93"/>
    <w:rsid w:val="009C6F8A"/>
    <w:rsid w:val="009C7B37"/>
    <w:rsid w:val="009D028C"/>
    <w:rsid w:val="009D0FEB"/>
    <w:rsid w:val="009D10AA"/>
    <w:rsid w:val="009D1231"/>
    <w:rsid w:val="009D165D"/>
    <w:rsid w:val="009D1D8B"/>
    <w:rsid w:val="009D3492"/>
    <w:rsid w:val="009D3776"/>
    <w:rsid w:val="009D3A37"/>
    <w:rsid w:val="009D40E9"/>
    <w:rsid w:val="009D43B4"/>
    <w:rsid w:val="009D43FF"/>
    <w:rsid w:val="009D4AC3"/>
    <w:rsid w:val="009D509B"/>
    <w:rsid w:val="009D54A0"/>
    <w:rsid w:val="009D63D4"/>
    <w:rsid w:val="009D642F"/>
    <w:rsid w:val="009D6B4F"/>
    <w:rsid w:val="009D6C75"/>
    <w:rsid w:val="009D7248"/>
    <w:rsid w:val="009D7407"/>
    <w:rsid w:val="009D760E"/>
    <w:rsid w:val="009D7832"/>
    <w:rsid w:val="009D7D1D"/>
    <w:rsid w:val="009E07ED"/>
    <w:rsid w:val="009E0866"/>
    <w:rsid w:val="009E0C8E"/>
    <w:rsid w:val="009E13DC"/>
    <w:rsid w:val="009E153F"/>
    <w:rsid w:val="009E19B3"/>
    <w:rsid w:val="009E236E"/>
    <w:rsid w:val="009E273C"/>
    <w:rsid w:val="009E3C7A"/>
    <w:rsid w:val="009E42CB"/>
    <w:rsid w:val="009E46F1"/>
    <w:rsid w:val="009E5294"/>
    <w:rsid w:val="009E58A8"/>
    <w:rsid w:val="009E58B0"/>
    <w:rsid w:val="009E5BCA"/>
    <w:rsid w:val="009E5D3F"/>
    <w:rsid w:val="009E5F2C"/>
    <w:rsid w:val="009E6D3B"/>
    <w:rsid w:val="009E70B1"/>
    <w:rsid w:val="009E71D4"/>
    <w:rsid w:val="009E765E"/>
    <w:rsid w:val="009E7B17"/>
    <w:rsid w:val="009E7BE9"/>
    <w:rsid w:val="009F0096"/>
    <w:rsid w:val="009F0195"/>
    <w:rsid w:val="009F09EA"/>
    <w:rsid w:val="009F0DF7"/>
    <w:rsid w:val="009F10E1"/>
    <w:rsid w:val="009F1350"/>
    <w:rsid w:val="009F148C"/>
    <w:rsid w:val="009F1B75"/>
    <w:rsid w:val="009F223C"/>
    <w:rsid w:val="009F2379"/>
    <w:rsid w:val="009F304D"/>
    <w:rsid w:val="009F3182"/>
    <w:rsid w:val="009F3213"/>
    <w:rsid w:val="009F344B"/>
    <w:rsid w:val="009F3662"/>
    <w:rsid w:val="009F3AB8"/>
    <w:rsid w:val="009F3BF7"/>
    <w:rsid w:val="009F4491"/>
    <w:rsid w:val="009F4EFB"/>
    <w:rsid w:val="009F5562"/>
    <w:rsid w:val="009F565D"/>
    <w:rsid w:val="009F57CA"/>
    <w:rsid w:val="009F5854"/>
    <w:rsid w:val="009F63CF"/>
    <w:rsid w:val="009F6423"/>
    <w:rsid w:val="009F6885"/>
    <w:rsid w:val="009F6AB3"/>
    <w:rsid w:val="009F6B03"/>
    <w:rsid w:val="009F70DA"/>
    <w:rsid w:val="009F716E"/>
    <w:rsid w:val="009F7335"/>
    <w:rsid w:val="009F7825"/>
    <w:rsid w:val="009F791F"/>
    <w:rsid w:val="009F7FE1"/>
    <w:rsid w:val="00A0031D"/>
    <w:rsid w:val="00A00379"/>
    <w:rsid w:val="00A00519"/>
    <w:rsid w:val="00A010DE"/>
    <w:rsid w:val="00A01644"/>
    <w:rsid w:val="00A018F3"/>
    <w:rsid w:val="00A0207D"/>
    <w:rsid w:val="00A020DA"/>
    <w:rsid w:val="00A020DC"/>
    <w:rsid w:val="00A0223C"/>
    <w:rsid w:val="00A028AE"/>
    <w:rsid w:val="00A0291E"/>
    <w:rsid w:val="00A02C80"/>
    <w:rsid w:val="00A02D95"/>
    <w:rsid w:val="00A037A6"/>
    <w:rsid w:val="00A0384F"/>
    <w:rsid w:val="00A03E74"/>
    <w:rsid w:val="00A040CC"/>
    <w:rsid w:val="00A04466"/>
    <w:rsid w:val="00A0504B"/>
    <w:rsid w:val="00A0583B"/>
    <w:rsid w:val="00A0596C"/>
    <w:rsid w:val="00A059DF"/>
    <w:rsid w:val="00A05B78"/>
    <w:rsid w:val="00A07161"/>
    <w:rsid w:val="00A07A84"/>
    <w:rsid w:val="00A07F1C"/>
    <w:rsid w:val="00A101BB"/>
    <w:rsid w:val="00A11B23"/>
    <w:rsid w:val="00A11D48"/>
    <w:rsid w:val="00A12B9E"/>
    <w:rsid w:val="00A12DB6"/>
    <w:rsid w:val="00A13010"/>
    <w:rsid w:val="00A1323D"/>
    <w:rsid w:val="00A13ACA"/>
    <w:rsid w:val="00A13C9E"/>
    <w:rsid w:val="00A14298"/>
    <w:rsid w:val="00A14594"/>
    <w:rsid w:val="00A14661"/>
    <w:rsid w:val="00A146AE"/>
    <w:rsid w:val="00A1479B"/>
    <w:rsid w:val="00A14C52"/>
    <w:rsid w:val="00A14CC3"/>
    <w:rsid w:val="00A14CFC"/>
    <w:rsid w:val="00A159CB"/>
    <w:rsid w:val="00A16807"/>
    <w:rsid w:val="00A1747B"/>
    <w:rsid w:val="00A175A0"/>
    <w:rsid w:val="00A175B3"/>
    <w:rsid w:val="00A1794A"/>
    <w:rsid w:val="00A17A9A"/>
    <w:rsid w:val="00A17C2F"/>
    <w:rsid w:val="00A2062D"/>
    <w:rsid w:val="00A2063E"/>
    <w:rsid w:val="00A217A8"/>
    <w:rsid w:val="00A21E9D"/>
    <w:rsid w:val="00A21EA9"/>
    <w:rsid w:val="00A2259F"/>
    <w:rsid w:val="00A22996"/>
    <w:rsid w:val="00A22B1E"/>
    <w:rsid w:val="00A22F69"/>
    <w:rsid w:val="00A23A45"/>
    <w:rsid w:val="00A242B3"/>
    <w:rsid w:val="00A24A62"/>
    <w:rsid w:val="00A24C91"/>
    <w:rsid w:val="00A24FFE"/>
    <w:rsid w:val="00A25758"/>
    <w:rsid w:val="00A2593D"/>
    <w:rsid w:val="00A2671E"/>
    <w:rsid w:val="00A26C05"/>
    <w:rsid w:val="00A26C7D"/>
    <w:rsid w:val="00A27A7B"/>
    <w:rsid w:val="00A27A85"/>
    <w:rsid w:val="00A27FF1"/>
    <w:rsid w:val="00A30071"/>
    <w:rsid w:val="00A30121"/>
    <w:rsid w:val="00A30486"/>
    <w:rsid w:val="00A30829"/>
    <w:rsid w:val="00A3124A"/>
    <w:rsid w:val="00A315F1"/>
    <w:rsid w:val="00A31C9F"/>
    <w:rsid w:val="00A3284F"/>
    <w:rsid w:val="00A32858"/>
    <w:rsid w:val="00A3297F"/>
    <w:rsid w:val="00A32AA7"/>
    <w:rsid w:val="00A32E71"/>
    <w:rsid w:val="00A33000"/>
    <w:rsid w:val="00A33143"/>
    <w:rsid w:val="00A34D4C"/>
    <w:rsid w:val="00A35549"/>
    <w:rsid w:val="00A355B7"/>
    <w:rsid w:val="00A35B79"/>
    <w:rsid w:val="00A35D8A"/>
    <w:rsid w:val="00A365F1"/>
    <w:rsid w:val="00A367BE"/>
    <w:rsid w:val="00A36FA6"/>
    <w:rsid w:val="00A37127"/>
    <w:rsid w:val="00A376CA"/>
    <w:rsid w:val="00A378E0"/>
    <w:rsid w:val="00A37F02"/>
    <w:rsid w:val="00A4079E"/>
    <w:rsid w:val="00A40F43"/>
    <w:rsid w:val="00A4144F"/>
    <w:rsid w:val="00A4153A"/>
    <w:rsid w:val="00A41668"/>
    <w:rsid w:val="00A41C58"/>
    <w:rsid w:val="00A41CBE"/>
    <w:rsid w:val="00A41CF7"/>
    <w:rsid w:val="00A41DD2"/>
    <w:rsid w:val="00A420DD"/>
    <w:rsid w:val="00A422DB"/>
    <w:rsid w:val="00A43322"/>
    <w:rsid w:val="00A433C5"/>
    <w:rsid w:val="00A43947"/>
    <w:rsid w:val="00A4401E"/>
    <w:rsid w:val="00A4438E"/>
    <w:rsid w:val="00A4470B"/>
    <w:rsid w:val="00A4478A"/>
    <w:rsid w:val="00A447D1"/>
    <w:rsid w:val="00A44F31"/>
    <w:rsid w:val="00A452BC"/>
    <w:rsid w:val="00A453BA"/>
    <w:rsid w:val="00A4541D"/>
    <w:rsid w:val="00A45985"/>
    <w:rsid w:val="00A46641"/>
    <w:rsid w:val="00A46DED"/>
    <w:rsid w:val="00A46FE7"/>
    <w:rsid w:val="00A471F9"/>
    <w:rsid w:val="00A4766B"/>
    <w:rsid w:val="00A47B61"/>
    <w:rsid w:val="00A47F54"/>
    <w:rsid w:val="00A50337"/>
    <w:rsid w:val="00A50736"/>
    <w:rsid w:val="00A50A0C"/>
    <w:rsid w:val="00A51069"/>
    <w:rsid w:val="00A512E8"/>
    <w:rsid w:val="00A519B6"/>
    <w:rsid w:val="00A51F23"/>
    <w:rsid w:val="00A52CF8"/>
    <w:rsid w:val="00A52FA8"/>
    <w:rsid w:val="00A546B4"/>
    <w:rsid w:val="00A546BD"/>
    <w:rsid w:val="00A54A84"/>
    <w:rsid w:val="00A54C14"/>
    <w:rsid w:val="00A54C6C"/>
    <w:rsid w:val="00A55247"/>
    <w:rsid w:val="00A5543F"/>
    <w:rsid w:val="00A55682"/>
    <w:rsid w:val="00A558CE"/>
    <w:rsid w:val="00A55D79"/>
    <w:rsid w:val="00A566E6"/>
    <w:rsid w:val="00A56FA9"/>
    <w:rsid w:val="00A57C05"/>
    <w:rsid w:val="00A57F4C"/>
    <w:rsid w:val="00A6014C"/>
    <w:rsid w:val="00A6080F"/>
    <w:rsid w:val="00A609AB"/>
    <w:rsid w:val="00A612DB"/>
    <w:rsid w:val="00A619B2"/>
    <w:rsid w:val="00A61B4B"/>
    <w:rsid w:val="00A61B4D"/>
    <w:rsid w:val="00A61F30"/>
    <w:rsid w:val="00A6254C"/>
    <w:rsid w:val="00A62AF4"/>
    <w:rsid w:val="00A63019"/>
    <w:rsid w:val="00A63021"/>
    <w:rsid w:val="00A631A6"/>
    <w:rsid w:val="00A638FC"/>
    <w:rsid w:val="00A64085"/>
    <w:rsid w:val="00A64292"/>
    <w:rsid w:val="00A64422"/>
    <w:rsid w:val="00A64553"/>
    <w:rsid w:val="00A64734"/>
    <w:rsid w:val="00A647F9"/>
    <w:rsid w:val="00A6496E"/>
    <w:rsid w:val="00A64B4F"/>
    <w:rsid w:val="00A654BC"/>
    <w:rsid w:val="00A65843"/>
    <w:rsid w:val="00A65FB4"/>
    <w:rsid w:val="00A66DF5"/>
    <w:rsid w:val="00A66F21"/>
    <w:rsid w:val="00A6776B"/>
    <w:rsid w:val="00A67B84"/>
    <w:rsid w:val="00A70365"/>
    <w:rsid w:val="00A70677"/>
    <w:rsid w:val="00A71008"/>
    <w:rsid w:val="00A719D9"/>
    <w:rsid w:val="00A71A5C"/>
    <w:rsid w:val="00A72184"/>
    <w:rsid w:val="00A72238"/>
    <w:rsid w:val="00A723A5"/>
    <w:rsid w:val="00A727D6"/>
    <w:rsid w:val="00A72DC1"/>
    <w:rsid w:val="00A73A58"/>
    <w:rsid w:val="00A73B41"/>
    <w:rsid w:val="00A74282"/>
    <w:rsid w:val="00A74515"/>
    <w:rsid w:val="00A7462F"/>
    <w:rsid w:val="00A7484A"/>
    <w:rsid w:val="00A749B9"/>
    <w:rsid w:val="00A757CC"/>
    <w:rsid w:val="00A76263"/>
    <w:rsid w:val="00A762EC"/>
    <w:rsid w:val="00A76422"/>
    <w:rsid w:val="00A7660E"/>
    <w:rsid w:val="00A76D97"/>
    <w:rsid w:val="00A76F66"/>
    <w:rsid w:val="00A772D4"/>
    <w:rsid w:val="00A775C5"/>
    <w:rsid w:val="00A77675"/>
    <w:rsid w:val="00A7771B"/>
    <w:rsid w:val="00A77A15"/>
    <w:rsid w:val="00A77E6C"/>
    <w:rsid w:val="00A80150"/>
    <w:rsid w:val="00A80167"/>
    <w:rsid w:val="00A801BB"/>
    <w:rsid w:val="00A8028E"/>
    <w:rsid w:val="00A80838"/>
    <w:rsid w:val="00A809F0"/>
    <w:rsid w:val="00A80F95"/>
    <w:rsid w:val="00A80FB2"/>
    <w:rsid w:val="00A81036"/>
    <w:rsid w:val="00A81116"/>
    <w:rsid w:val="00A819FC"/>
    <w:rsid w:val="00A82463"/>
    <w:rsid w:val="00A82BF7"/>
    <w:rsid w:val="00A8320C"/>
    <w:rsid w:val="00A83711"/>
    <w:rsid w:val="00A83C17"/>
    <w:rsid w:val="00A84105"/>
    <w:rsid w:val="00A84269"/>
    <w:rsid w:val="00A844ED"/>
    <w:rsid w:val="00A84C0E"/>
    <w:rsid w:val="00A84EE3"/>
    <w:rsid w:val="00A8526D"/>
    <w:rsid w:val="00A85399"/>
    <w:rsid w:val="00A85466"/>
    <w:rsid w:val="00A85CF9"/>
    <w:rsid w:val="00A85F06"/>
    <w:rsid w:val="00A86AF7"/>
    <w:rsid w:val="00A87321"/>
    <w:rsid w:val="00A874D0"/>
    <w:rsid w:val="00A87ADA"/>
    <w:rsid w:val="00A87CBD"/>
    <w:rsid w:val="00A87DE2"/>
    <w:rsid w:val="00A904E3"/>
    <w:rsid w:val="00A90E7C"/>
    <w:rsid w:val="00A91260"/>
    <w:rsid w:val="00A91292"/>
    <w:rsid w:val="00A91440"/>
    <w:rsid w:val="00A914BE"/>
    <w:rsid w:val="00A91795"/>
    <w:rsid w:val="00A91F7B"/>
    <w:rsid w:val="00A9218A"/>
    <w:rsid w:val="00A923BB"/>
    <w:rsid w:val="00A924E3"/>
    <w:rsid w:val="00A9252C"/>
    <w:rsid w:val="00A93843"/>
    <w:rsid w:val="00A93D5A"/>
    <w:rsid w:val="00A950D7"/>
    <w:rsid w:val="00A955AD"/>
    <w:rsid w:val="00A9601D"/>
    <w:rsid w:val="00A96031"/>
    <w:rsid w:val="00A963B6"/>
    <w:rsid w:val="00A97538"/>
    <w:rsid w:val="00A979CB"/>
    <w:rsid w:val="00A97BC2"/>
    <w:rsid w:val="00A97BF1"/>
    <w:rsid w:val="00A97C06"/>
    <w:rsid w:val="00AA0592"/>
    <w:rsid w:val="00AA1C5E"/>
    <w:rsid w:val="00AA1E2B"/>
    <w:rsid w:val="00AA298A"/>
    <w:rsid w:val="00AA2EF1"/>
    <w:rsid w:val="00AA2F46"/>
    <w:rsid w:val="00AA315B"/>
    <w:rsid w:val="00AA3BB5"/>
    <w:rsid w:val="00AA3E72"/>
    <w:rsid w:val="00AA4134"/>
    <w:rsid w:val="00AA4A69"/>
    <w:rsid w:val="00AA4B1E"/>
    <w:rsid w:val="00AA6403"/>
    <w:rsid w:val="00AA76FB"/>
    <w:rsid w:val="00AA7711"/>
    <w:rsid w:val="00AA7E70"/>
    <w:rsid w:val="00AB0499"/>
    <w:rsid w:val="00AB07EB"/>
    <w:rsid w:val="00AB0A86"/>
    <w:rsid w:val="00AB0FDF"/>
    <w:rsid w:val="00AB1652"/>
    <w:rsid w:val="00AB1A6F"/>
    <w:rsid w:val="00AB1B10"/>
    <w:rsid w:val="00AB2506"/>
    <w:rsid w:val="00AB2A3F"/>
    <w:rsid w:val="00AB2D6E"/>
    <w:rsid w:val="00AB3164"/>
    <w:rsid w:val="00AB3596"/>
    <w:rsid w:val="00AB386F"/>
    <w:rsid w:val="00AB39B0"/>
    <w:rsid w:val="00AB48A9"/>
    <w:rsid w:val="00AB4B1A"/>
    <w:rsid w:val="00AB643A"/>
    <w:rsid w:val="00AB742D"/>
    <w:rsid w:val="00AB773B"/>
    <w:rsid w:val="00AB77F5"/>
    <w:rsid w:val="00AC011B"/>
    <w:rsid w:val="00AC0FCE"/>
    <w:rsid w:val="00AC13B7"/>
    <w:rsid w:val="00AC164A"/>
    <w:rsid w:val="00AC1F45"/>
    <w:rsid w:val="00AC1F77"/>
    <w:rsid w:val="00AC23E7"/>
    <w:rsid w:val="00AC25A3"/>
    <w:rsid w:val="00AC2639"/>
    <w:rsid w:val="00AC2819"/>
    <w:rsid w:val="00AC29BD"/>
    <w:rsid w:val="00AC2AC7"/>
    <w:rsid w:val="00AC351B"/>
    <w:rsid w:val="00AC39B1"/>
    <w:rsid w:val="00AC451F"/>
    <w:rsid w:val="00AC45F5"/>
    <w:rsid w:val="00AC4963"/>
    <w:rsid w:val="00AC5728"/>
    <w:rsid w:val="00AC6AC1"/>
    <w:rsid w:val="00AC7B34"/>
    <w:rsid w:val="00AD048A"/>
    <w:rsid w:val="00AD0A00"/>
    <w:rsid w:val="00AD0AA6"/>
    <w:rsid w:val="00AD14D3"/>
    <w:rsid w:val="00AD1705"/>
    <w:rsid w:val="00AD1C11"/>
    <w:rsid w:val="00AD2B0B"/>
    <w:rsid w:val="00AD2F00"/>
    <w:rsid w:val="00AD34A8"/>
    <w:rsid w:val="00AD34D7"/>
    <w:rsid w:val="00AD3D34"/>
    <w:rsid w:val="00AD4B66"/>
    <w:rsid w:val="00AD5D01"/>
    <w:rsid w:val="00AD5EC6"/>
    <w:rsid w:val="00AD5F3F"/>
    <w:rsid w:val="00AD6344"/>
    <w:rsid w:val="00AD6F1F"/>
    <w:rsid w:val="00AD6FE2"/>
    <w:rsid w:val="00AD7010"/>
    <w:rsid w:val="00AD73E8"/>
    <w:rsid w:val="00AD75B7"/>
    <w:rsid w:val="00AD78FD"/>
    <w:rsid w:val="00AD7CE9"/>
    <w:rsid w:val="00AD7D17"/>
    <w:rsid w:val="00AE06FA"/>
    <w:rsid w:val="00AE178B"/>
    <w:rsid w:val="00AE179E"/>
    <w:rsid w:val="00AE1E8C"/>
    <w:rsid w:val="00AE2791"/>
    <w:rsid w:val="00AE2918"/>
    <w:rsid w:val="00AE2957"/>
    <w:rsid w:val="00AE34C3"/>
    <w:rsid w:val="00AE364F"/>
    <w:rsid w:val="00AE448A"/>
    <w:rsid w:val="00AE49A9"/>
    <w:rsid w:val="00AE4B8A"/>
    <w:rsid w:val="00AE5593"/>
    <w:rsid w:val="00AE5ED4"/>
    <w:rsid w:val="00AE649A"/>
    <w:rsid w:val="00AE6829"/>
    <w:rsid w:val="00AE6BDF"/>
    <w:rsid w:val="00AE7111"/>
    <w:rsid w:val="00AE713F"/>
    <w:rsid w:val="00AE734D"/>
    <w:rsid w:val="00AE7446"/>
    <w:rsid w:val="00AE76BD"/>
    <w:rsid w:val="00AE7EA4"/>
    <w:rsid w:val="00AF0F78"/>
    <w:rsid w:val="00AF11D0"/>
    <w:rsid w:val="00AF1206"/>
    <w:rsid w:val="00AF15DA"/>
    <w:rsid w:val="00AF19A0"/>
    <w:rsid w:val="00AF1B9A"/>
    <w:rsid w:val="00AF1D82"/>
    <w:rsid w:val="00AF1FC5"/>
    <w:rsid w:val="00AF2050"/>
    <w:rsid w:val="00AF206E"/>
    <w:rsid w:val="00AF213C"/>
    <w:rsid w:val="00AF36F2"/>
    <w:rsid w:val="00AF3F20"/>
    <w:rsid w:val="00AF44B5"/>
    <w:rsid w:val="00AF4553"/>
    <w:rsid w:val="00AF4781"/>
    <w:rsid w:val="00AF50E2"/>
    <w:rsid w:val="00AF50E9"/>
    <w:rsid w:val="00AF5BAD"/>
    <w:rsid w:val="00AF65B2"/>
    <w:rsid w:val="00AF67D6"/>
    <w:rsid w:val="00AF6807"/>
    <w:rsid w:val="00AF72D9"/>
    <w:rsid w:val="00AF7596"/>
    <w:rsid w:val="00AF7A61"/>
    <w:rsid w:val="00B00122"/>
    <w:rsid w:val="00B0036A"/>
    <w:rsid w:val="00B007E5"/>
    <w:rsid w:val="00B00B12"/>
    <w:rsid w:val="00B014B4"/>
    <w:rsid w:val="00B0163A"/>
    <w:rsid w:val="00B01742"/>
    <w:rsid w:val="00B01FA9"/>
    <w:rsid w:val="00B02EFD"/>
    <w:rsid w:val="00B03CA8"/>
    <w:rsid w:val="00B03E9D"/>
    <w:rsid w:val="00B03EDD"/>
    <w:rsid w:val="00B04E86"/>
    <w:rsid w:val="00B0542D"/>
    <w:rsid w:val="00B05614"/>
    <w:rsid w:val="00B0685C"/>
    <w:rsid w:val="00B07976"/>
    <w:rsid w:val="00B10110"/>
    <w:rsid w:val="00B104EB"/>
    <w:rsid w:val="00B11D28"/>
    <w:rsid w:val="00B124DB"/>
    <w:rsid w:val="00B12947"/>
    <w:rsid w:val="00B13056"/>
    <w:rsid w:val="00B14169"/>
    <w:rsid w:val="00B147B4"/>
    <w:rsid w:val="00B155F4"/>
    <w:rsid w:val="00B15615"/>
    <w:rsid w:val="00B157CF"/>
    <w:rsid w:val="00B15904"/>
    <w:rsid w:val="00B15EF5"/>
    <w:rsid w:val="00B161BB"/>
    <w:rsid w:val="00B16222"/>
    <w:rsid w:val="00B162D7"/>
    <w:rsid w:val="00B1643E"/>
    <w:rsid w:val="00B16AFB"/>
    <w:rsid w:val="00B17157"/>
    <w:rsid w:val="00B17501"/>
    <w:rsid w:val="00B17573"/>
    <w:rsid w:val="00B17676"/>
    <w:rsid w:val="00B17C9C"/>
    <w:rsid w:val="00B17D5A"/>
    <w:rsid w:val="00B200D6"/>
    <w:rsid w:val="00B20111"/>
    <w:rsid w:val="00B20357"/>
    <w:rsid w:val="00B204C4"/>
    <w:rsid w:val="00B21238"/>
    <w:rsid w:val="00B21375"/>
    <w:rsid w:val="00B21E28"/>
    <w:rsid w:val="00B223B3"/>
    <w:rsid w:val="00B22542"/>
    <w:rsid w:val="00B2257E"/>
    <w:rsid w:val="00B22583"/>
    <w:rsid w:val="00B2279E"/>
    <w:rsid w:val="00B228BD"/>
    <w:rsid w:val="00B229DF"/>
    <w:rsid w:val="00B22A36"/>
    <w:rsid w:val="00B22D13"/>
    <w:rsid w:val="00B23407"/>
    <w:rsid w:val="00B238B4"/>
    <w:rsid w:val="00B238E6"/>
    <w:rsid w:val="00B23D51"/>
    <w:rsid w:val="00B241B9"/>
    <w:rsid w:val="00B24249"/>
    <w:rsid w:val="00B248DD"/>
    <w:rsid w:val="00B2500E"/>
    <w:rsid w:val="00B2553E"/>
    <w:rsid w:val="00B25737"/>
    <w:rsid w:val="00B257B5"/>
    <w:rsid w:val="00B258C4"/>
    <w:rsid w:val="00B25A48"/>
    <w:rsid w:val="00B25B43"/>
    <w:rsid w:val="00B25CB0"/>
    <w:rsid w:val="00B25D67"/>
    <w:rsid w:val="00B26356"/>
    <w:rsid w:val="00B267A1"/>
    <w:rsid w:val="00B275A3"/>
    <w:rsid w:val="00B2762A"/>
    <w:rsid w:val="00B276BB"/>
    <w:rsid w:val="00B2781E"/>
    <w:rsid w:val="00B3004E"/>
    <w:rsid w:val="00B30312"/>
    <w:rsid w:val="00B3035B"/>
    <w:rsid w:val="00B30655"/>
    <w:rsid w:val="00B31414"/>
    <w:rsid w:val="00B3161A"/>
    <w:rsid w:val="00B322BD"/>
    <w:rsid w:val="00B3273E"/>
    <w:rsid w:val="00B334DE"/>
    <w:rsid w:val="00B33588"/>
    <w:rsid w:val="00B33C0A"/>
    <w:rsid w:val="00B33E89"/>
    <w:rsid w:val="00B34389"/>
    <w:rsid w:val="00B345A7"/>
    <w:rsid w:val="00B3488E"/>
    <w:rsid w:val="00B351F3"/>
    <w:rsid w:val="00B35358"/>
    <w:rsid w:val="00B35426"/>
    <w:rsid w:val="00B35A0C"/>
    <w:rsid w:val="00B367F0"/>
    <w:rsid w:val="00B36E67"/>
    <w:rsid w:val="00B37AFA"/>
    <w:rsid w:val="00B37B67"/>
    <w:rsid w:val="00B37C8C"/>
    <w:rsid w:val="00B40464"/>
    <w:rsid w:val="00B406B7"/>
    <w:rsid w:val="00B40ADD"/>
    <w:rsid w:val="00B40C34"/>
    <w:rsid w:val="00B40DD2"/>
    <w:rsid w:val="00B40FBF"/>
    <w:rsid w:val="00B41167"/>
    <w:rsid w:val="00B4125E"/>
    <w:rsid w:val="00B41D73"/>
    <w:rsid w:val="00B41E38"/>
    <w:rsid w:val="00B425F1"/>
    <w:rsid w:val="00B42615"/>
    <w:rsid w:val="00B426CB"/>
    <w:rsid w:val="00B426E1"/>
    <w:rsid w:val="00B42A2F"/>
    <w:rsid w:val="00B42E5E"/>
    <w:rsid w:val="00B43051"/>
    <w:rsid w:val="00B430F2"/>
    <w:rsid w:val="00B4313A"/>
    <w:rsid w:val="00B435A1"/>
    <w:rsid w:val="00B4376C"/>
    <w:rsid w:val="00B43844"/>
    <w:rsid w:val="00B43877"/>
    <w:rsid w:val="00B4395B"/>
    <w:rsid w:val="00B43E6D"/>
    <w:rsid w:val="00B44279"/>
    <w:rsid w:val="00B4537E"/>
    <w:rsid w:val="00B4552D"/>
    <w:rsid w:val="00B4779E"/>
    <w:rsid w:val="00B47ED3"/>
    <w:rsid w:val="00B502C9"/>
    <w:rsid w:val="00B5035C"/>
    <w:rsid w:val="00B503DF"/>
    <w:rsid w:val="00B506A3"/>
    <w:rsid w:val="00B514E6"/>
    <w:rsid w:val="00B51575"/>
    <w:rsid w:val="00B52258"/>
    <w:rsid w:val="00B52727"/>
    <w:rsid w:val="00B5289E"/>
    <w:rsid w:val="00B52AF3"/>
    <w:rsid w:val="00B52D5B"/>
    <w:rsid w:val="00B531E1"/>
    <w:rsid w:val="00B538F7"/>
    <w:rsid w:val="00B53ACE"/>
    <w:rsid w:val="00B54821"/>
    <w:rsid w:val="00B55059"/>
    <w:rsid w:val="00B557E5"/>
    <w:rsid w:val="00B55C35"/>
    <w:rsid w:val="00B55E19"/>
    <w:rsid w:val="00B55FDC"/>
    <w:rsid w:val="00B56770"/>
    <w:rsid w:val="00B5696B"/>
    <w:rsid w:val="00B577B5"/>
    <w:rsid w:val="00B62160"/>
    <w:rsid w:val="00B62167"/>
    <w:rsid w:val="00B62169"/>
    <w:rsid w:val="00B6305D"/>
    <w:rsid w:val="00B633BE"/>
    <w:rsid w:val="00B636F3"/>
    <w:rsid w:val="00B63E56"/>
    <w:rsid w:val="00B64142"/>
    <w:rsid w:val="00B64582"/>
    <w:rsid w:val="00B65019"/>
    <w:rsid w:val="00B6505E"/>
    <w:rsid w:val="00B652FD"/>
    <w:rsid w:val="00B6565A"/>
    <w:rsid w:val="00B65C14"/>
    <w:rsid w:val="00B669AB"/>
    <w:rsid w:val="00B66B24"/>
    <w:rsid w:val="00B66BC1"/>
    <w:rsid w:val="00B66CA5"/>
    <w:rsid w:val="00B67519"/>
    <w:rsid w:val="00B67A03"/>
    <w:rsid w:val="00B67C9B"/>
    <w:rsid w:val="00B67FA1"/>
    <w:rsid w:val="00B70264"/>
    <w:rsid w:val="00B702C4"/>
    <w:rsid w:val="00B70AF1"/>
    <w:rsid w:val="00B719A9"/>
    <w:rsid w:val="00B71B8C"/>
    <w:rsid w:val="00B71BEB"/>
    <w:rsid w:val="00B72741"/>
    <w:rsid w:val="00B72BEA"/>
    <w:rsid w:val="00B72DD4"/>
    <w:rsid w:val="00B7368A"/>
    <w:rsid w:val="00B73728"/>
    <w:rsid w:val="00B7419A"/>
    <w:rsid w:val="00B74231"/>
    <w:rsid w:val="00B749A4"/>
    <w:rsid w:val="00B74D82"/>
    <w:rsid w:val="00B74DF2"/>
    <w:rsid w:val="00B753E3"/>
    <w:rsid w:val="00B7690C"/>
    <w:rsid w:val="00B7725C"/>
    <w:rsid w:val="00B774F5"/>
    <w:rsid w:val="00B77859"/>
    <w:rsid w:val="00B77B0B"/>
    <w:rsid w:val="00B77B97"/>
    <w:rsid w:val="00B77F32"/>
    <w:rsid w:val="00B800CF"/>
    <w:rsid w:val="00B801BE"/>
    <w:rsid w:val="00B80690"/>
    <w:rsid w:val="00B80841"/>
    <w:rsid w:val="00B81114"/>
    <w:rsid w:val="00B81213"/>
    <w:rsid w:val="00B81A14"/>
    <w:rsid w:val="00B827D9"/>
    <w:rsid w:val="00B8296C"/>
    <w:rsid w:val="00B82B34"/>
    <w:rsid w:val="00B82D4B"/>
    <w:rsid w:val="00B83188"/>
    <w:rsid w:val="00B8380C"/>
    <w:rsid w:val="00B83B49"/>
    <w:rsid w:val="00B83D1B"/>
    <w:rsid w:val="00B84168"/>
    <w:rsid w:val="00B8451A"/>
    <w:rsid w:val="00B8456C"/>
    <w:rsid w:val="00B84A2E"/>
    <w:rsid w:val="00B84C28"/>
    <w:rsid w:val="00B85A52"/>
    <w:rsid w:val="00B85D48"/>
    <w:rsid w:val="00B8673B"/>
    <w:rsid w:val="00B86920"/>
    <w:rsid w:val="00B86B93"/>
    <w:rsid w:val="00B87CDA"/>
    <w:rsid w:val="00B87DBE"/>
    <w:rsid w:val="00B900B6"/>
    <w:rsid w:val="00B90EA0"/>
    <w:rsid w:val="00B9108D"/>
    <w:rsid w:val="00B915D6"/>
    <w:rsid w:val="00B91D6B"/>
    <w:rsid w:val="00B920BB"/>
    <w:rsid w:val="00B922F6"/>
    <w:rsid w:val="00B92E4F"/>
    <w:rsid w:val="00B93513"/>
    <w:rsid w:val="00B93819"/>
    <w:rsid w:val="00B93A1F"/>
    <w:rsid w:val="00B93B9A"/>
    <w:rsid w:val="00B9413B"/>
    <w:rsid w:val="00B94186"/>
    <w:rsid w:val="00B94758"/>
    <w:rsid w:val="00B9502C"/>
    <w:rsid w:val="00B959BA"/>
    <w:rsid w:val="00B968CF"/>
    <w:rsid w:val="00BA008C"/>
    <w:rsid w:val="00BA1246"/>
    <w:rsid w:val="00BA1313"/>
    <w:rsid w:val="00BA1724"/>
    <w:rsid w:val="00BA1EC6"/>
    <w:rsid w:val="00BA1F56"/>
    <w:rsid w:val="00BA201B"/>
    <w:rsid w:val="00BA2AEF"/>
    <w:rsid w:val="00BA2DCF"/>
    <w:rsid w:val="00BA33BE"/>
    <w:rsid w:val="00BA4B6D"/>
    <w:rsid w:val="00BA5806"/>
    <w:rsid w:val="00BA5B31"/>
    <w:rsid w:val="00BA5C28"/>
    <w:rsid w:val="00BA5F0E"/>
    <w:rsid w:val="00BA5F68"/>
    <w:rsid w:val="00BA6101"/>
    <w:rsid w:val="00BA66F9"/>
    <w:rsid w:val="00BA6717"/>
    <w:rsid w:val="00BA707A"/>
    <w:rsid w:val="00BA753B"/>
    <w:rsid w:val="00BA790F"/>
    <w:rsid w:val="00BA7D42"/>
    <w:rsid w:val="00BB0497"/>
    <w:rsid w:val="00BB13C2"/>
    <w:rsid w:val="00BB26C5"/>
    <w:rsid w:val="00BB26F7"/>
    <w:rsid w:val="00BB278F"/>
    <w:rsid w:val="00BB2B14"/>
    <w:rsid w:val="00BB2DB0"/>
    <w:rsid w:val="00BB3336"/>
    <w:rsid w:val="00BB3F81"/>
    <w:rsid w:val="00BB435C"/>
    <w:rsid w:val="00BB441E"/>
    <w:rsid w:val="00BB4AE2"/>
    <w:rsid w:val="00BB4BBA"/>
    <w:rsid w:val="00BB5E73"/>
    <w:rsid w:val="00BB6310"/>
    <w:rsid w:val="00BB660E"/>
    <w:rsid w:val="00BB6CCE"/>
    <w:rsid w:val="00BB7203"/>
    <w:rsid w:val="00BC015A"/>
    <w:rsid w:val="00BC0532"/>
    <w:rsid w:val="00BC0943"/>
    <w:rsid w:val="00BC09DC"/>
    <w:rsid w:val="00BC0C46"/>
    <w:rsid w:val="00BC1C61"/>
    <w:rsid w:val="00BC1E86"/>
    <w:rsid w:val="00BC20A2"/>
    <w:rsid w:val="00BC28DF"/>
    <w:rsid w:val="00BC31BD"/>
    <w:rsid w:val="00BC3462"/>
    <w:rsid w:val="00BC365D"/>
    <w:rsid w:val="00BC372B"/>
    <w:rsid w:val="00BC3B4F"/>
    <w:rsid w:val="00BC4906"/>
    <w:rsid w:val="00BC4A56"/>
    <w:rsid w:val="00BC4A79"/>
    <w:rsid w:val="00BC556A"/>
    <w:rsid w:val="00BC55FD"/>
    <w:rsid w:val="00BC5BC8"/>
    <w:rsid w:val="00BC5BC9"/>
    <w:rsid w:val="00BC5C85"/>
    <w:rsid w:val="00BC5CF4"/>
    <w:rsid w:val="00BC5EA0"/>
    <w:rsid w:val="00BC639C"/>
    <w:rsid w:val="00BC68D0"/>
    <w:rsid w:val="00BC6998"/>
    <w:rsid w:val="00BC6C92"/>
    <w:rsid w:val="00BC7093"/>
    <w:rsid w:val="00BC70EF"/>
    <w:rsid w:val="00BC76DA"/>
    <w:rsid w:val="00BC79AA"/>
    <w:rsid w:val="00BC7B7C"/>
    <w:rsid w:val="00BC7D45"/>
    <w:rsid w:val="00BD0745"/>
    <w:rsid w:val="00BD0B11"/>
    <w:rsid w:val="00BD1B0C"/>
    <w:rsid w:val="00BD1FC5"/>
    <w:rsid w:val="00BD2651"/>
    <w:rsid w:val="00BD284B"/>
    <w:rsid w:val="00BD2AF8"/>
    <w:rsid w:val="00BD2C0B"/>
    <w:rsid w:val="00BD2D3C"/>
    <w:rsid w:val="00BD2E22"/>
    <w:rsid w:val="00BD3088"/>
    <w:rsid w:val="00BD309B"/>
    <w:rsid w:val="00BD310E"/>
    <w:rsid w:val="00BD3699"/>
    <w:rsid w:val="00BD3F10"/>
    <w:rsid w:val="00BD5341"/>
    <w:rsid w:val="00BD562B"/>
    <w:rsid w:val="00BD5723"/>
    <w:rsid w:val="00BD5781"/>
    <w:rsid w:val="00BD5825"/>
    <w:rsid w:val="00BD6058"/>
    <w:rsid w:val="00BD60D3"/>
    <w:rsid w:val="00BD678E"/>
    <w:rsid w:val="00BD6885"/>
    <w:rsid w:val="00BD6B80"/>
    <w:rsid w:val="00BD7078"/>
    <w:rsid w:val="00BD70D8"/>
    <w:rsid w:val="00BD739F"/>
    <w:rsid w:val="00BD76BF"/>
    <w:rsid w:val="00BD78BA"/>
    <w:rsid w:val="00BE0202"/>
    <w:rsid w:val="00BE036C"/>
    <w:rsid w:val="00BE0A72"/>
    <w:rsid w:val="00BE0FCB"/>
    <w:rsid w:val="00BE135B"/>
    <w:rsid w:val="00BE1818"/>
    <w:rsid w:val="00BE226E"/>
    <w:rsid w:val="00BE23D0"/>
    <w:rsid w:val="00BE25C5"/>
    <w:rsid w:val="00BE348D"/>
    <w:rsid w:val="00BE48C2"/>
    <w:rsid w:val="00BE4BEA"/>
    <w:rsid w:val="00BE5150"/>
    <w:rsid w:val="00BE5EA5"/>
    <w:rsid w:val="00BE6074"/>
    <w:rsid w:val="00BE6697"/>
    <w:rsid w:val="00BE6746"/>
    <w:rsid w:val="00BE6A8B"/>
    <w:rsid w:val="00BF0468"/>
    <w:rsid w:val="00BF061E"/>
    <w:rsid w:val="00BF0655"/>
    <w:rsid w:val="00BF0A36"/>
    <w:rsid w:val="00BF1F5F"/>
    <w:rsid w:val="00BF209D"/>
    <w:rsid w:val="00BF24F9"/>
    <w:rsid w:val="00BF2C29"/>
    <w:rsid w:val="00BF2DB7"/>
    <w:rsid w:val="00BF2F1B"/>
    <w:rsid w:val="00BF322A"/>
    <w:rsid w:val="00BF3992"/>
    <w:rsid w:val="00BF3B57"/>
    <w:rsid w:val="00BF3EC1"/>
    <w:rsid w:val="00BF4125"/>
    <w:rsid w:val="00BF4DE6"/>
    <w:rsid w:val="00BF55C6"/>
    <w:rsid w:val="00BF60C3"/>
    <w:rsid w:val="00BF682D"/>
    <w:rsid w:val="00BF6F02"/>
    <w:rsid w:val="00BF7274"/>
    <w:rsid w:val="00BF72B3"/>
    <w:rsid w:val="00BF7340"/>
    <w:rsid w:val="00C0018B"/>
    <w:rsid w:val="00C00325"/>
    <w:rsid w:val="00C0116F"/>
    <w:rsid w:val="00C01188"/>
    <w:rsid w:val="00C01430"/>
    <w:rsid w:val="00C0153C"/>
    <w:rsid w:val="00C03581"/>
    <w:rsid w:val="00C03858"/>
    <w:rsid w:val="00C03A36"/>
    <w:rsid w:val="00C03F14"/>
    <w:rsid w:val="00C03FE7"/>
    <w:rsid w:val="00C0412C"/>
    <w:rsid w:val="00C04481"/>
    <w:rsid w:val="00C0514C"/>
    <w:rsid w:val="00C054FE"/>
    <w:rsid w:val="00C06B13"/>
    <w:rsid w:val="00C06B14"/>
    <w:rsid w:val="00C06E8B"/>
    <w:rsid w:val="00C07287"/>
    <w:rsid w:val="00C0750E"/>
    <w:rsid w:val="00C075EA"/>
    <w:rsid w:val="00C0767B"/>
    <w:rsid w:val="00C07C10"/>
    <w:rsid w:val="00C07D8C"/>
    <w:rsid w:val="00C07DE6"/>
    <w:rsid w:val="00C10A8B"/>
    <w:rsid w:val="00C12258"/>
    <w:rsid w:val="00C12353"/>
    <w:rsid w:val="00C12C38"/>
    <w:rsid w:val="00C1321A"/>
    <w:rsid w:val="00C13536"/>
    <w:rsid w:val="00C14290"/>
    <w:rsid w:val="00C14554"/>
    <w:rsid w:val="00C1464D"/>
    <w:rsid w:val="00C14681"/>
    <w:rsid w:val="00C15338"/>
    <w:rsid w:val="00C15569"/>
    <w:rsid w:val="00C159C0"/>
    <w:rsid w:val="00C15EBE"/>
    <w:rsid w:val="00C15FDA"/>
    <w:rsid w:val="00C16001"/>
    <w:rsid w:val="00C1631B"/>
    <w:rsid w:val="00C166B2"/>
    <w:rsid w:val="00C171A1"/>
    <w:rsid w:val="00C17E3F"/>
    <w:rsid w:val="00C17E69"/>
    <w:rsid w:val="00C20C48"/>
    <w:rsid w:val="00C213CD"/>
    <w:rsid w:val="00C2146E"/>
    <w:rsid w:val="00C227F1"/>
    <w:rsid w:val="00C2350F"/>
    <w:rsid w:val="00C23A69"/>
    <w:rsid w:val="00C23C40"/>
    <w:rsid w:val="00C23F07"/>
    <w:rsid w:val="00C2431D"/>
    <w:rsid w:val="00C24E7C"/>
    <w:rsid w:val="00C24FC2"/>
    <w:rsid w:val="00C253D2"/>
    <w:rsid w:val="00C253E7"/>
    <w:rsid w:val="00C25B13"/>
    <w:rsid w:val="00C26B5D"/>
    <w:rsid w:val="00C275DA"/>
    <w:rsid w:val="00C27935"/>
    <w:rsid w:val="00C27A3B"/>
    <w:rsid w:val="00C27A83"/>
    <w:rsid w:val="00C27D25"/>
    <w:rsid w:val="00C27D26"/>
    <w:rsid w:val="00C30263"/>
    <w:rsid w:val="00C30551"/>
    <w:rsid w:val="00C30C9F"/>
    <w:rsid w:val="00C30F52"/>
    <w:rsid w:val="00C310ED"/>
    <w:rsid w:val="00C316BD"/>
    <w:rsid w:val="00C31D38"/>
    <w:rsid w:val="00C3226D"/>
    <w:rsid w:val="00C324ED"/>
    <w:rsid w:val="00C33027"/>
    <w:rsid w:val="00C33461"/>
    <w:rsid w:val="00C3349B"/>
    <w:rsid w:val="00C33570"/>
    <w:rsid w:val="00C335BF"/>
    <w:rsid w:val="00C33D3D"/>
    <w:rsid w:val="00C34ABC"/>
    <w:rsid w:val="00C34D0B"/>
    <w:rsid w:val="00C34F6A"/>
    <w:rsid w:val="00C35827"/>
    <w:rsid w:val="00C359BD"/>
    <w:rsid w:val="00C35C23"/>
    <w:rsid w:val="00C35F50"/>
    <w:rsid w:val="00C35FC0"/>
    <w:rsid w:val="00C36912"/>
    <w:rsid w:val="00C36B21"/>
    <w:rsid w:val="00C36BB4"/>
    <w:rsid w:val="00C36C1F"/>
    <w:rsid w:val="00C36E2E"/>
    <w:rsid w:val="00C37735"/>
    <w:rsid w:val="00C37A02"/>
    <w:rsid w:val="00C37ACA"/>
    <w:rsid w:val="00C37FE9"/>
    <w:rsid w:val="00C4006F"/>
    <w:rsid w:val="00C408DE"/>
    <w:rsid w:val="00C410AE"/>
    <w:rsid w:val="00C410E1"/>
    <w:rsid w:val="00C4122B"/>
    <w:rsid w:val="00C41371"/>
    <w:rsid w:val="00C413B0"/>
    <w:rsid w:val="00C41AF1"/>
    <w:rsid w:val="00C41B40"/>
    <w:rsid w:val="00C41E9B"/>
    <w:rsid w:val="00C41FEF"/>
    <w:rsid w:val="00C42279"/>
    <w:rsid w:val="00C42541"/>
    <w:rsid w:val="00C42752"/>
    <w:rsid w:val="00C42B14"/>
    <w:rsid w:val="00C42C44"/>
    <w:rsid w:val="00C42CDE"/>
    <w:rsid w:val="00C43140"/>
    <w:rsid w:val="00C43389"/>
    <w:rsid w:val="00C4342A"/>
    <w:rsid w:val="00C439F4"/>
    <w:rsid w:val="00C43C51"/>
    <w:rsid w:val="00C43CB1"/>
    <w:rsid w:val="00C43DA4"/>
    <w:rsid w:val="00C43EF2"/>
    <w:rsid w:val="00C440DF"/>
    <w:rsid w:val="00C44973"/>
    <w:rsid w:val="00C4566A"/>
    <w:rsid w:val="00C47480"/>
    <w:rsid w:val="00C4768C"/>
    <w:rsid w:val="00C47F41"/>
    <w:rsid w:val="00C50287"/>
    <w:rsid w:val="00C5075D"/>
    <w:rsid w:val="00C50E74"/>
    <w:rsid w:val="00C50FD9"/>
    <w:rsid w:val="00C514C8"/>
    <w:rsid w:val="00C515B0"/>
    <w:rsid w:val="00C51803"/>
    <w:rsid w:val="00C5182A"/>
    <w:rsid w:val="00C51D3B"/>
    <w:rsid w:val="00C51FA8"/>
    <w:rsid w:val="00C5233B"/>
    <w:rsid w:val="00C52B45"/>
    <w:rsid w:val="00C5327C"/>
    <w:rsid w:val="00C534B3"/>
    <w:rsid w:val="00C53D92"/>
    <w:rsid w:val="00C543EE"/>
    <w:rsid w:val="00C54700"/>
    <w:rsid w:val="00C54F05"/>
    <w:rsid w:val="00C5534E"/>
    <w:rsid w:val="00C55A68"/>
    <w:rsid w:val="00C55AA6"/>
    <w:rsid w:val="00C55E5C"/>
    <w:rsid w:val="00C56DA5"/>
    <w:rsid w:val="00C56F7A"/>
    <w:rsid w:val="00C5727A"/>
    <w:rsid w:val="00C60196"/>
    <w:rsid w:val="00C607D3"/>
    <w:rsid w:val="00C607E2"/>
    <w:rsid w:val="00C60D63"/>
    <w:rsid w:val="00C6145F"/>
    <w:rsid w:val="00C6192E"/>
    <w:rsid w:val="00C61B1C"/>
    <w:rsid w:val="00C620A6"/>
    <w:rsid w:val="00C62366"/>
    <w:rsid w:val="00C6241E"/>
    <w:rsid w:val="00C62D68"/>
    <w:rsid w:val="00C6334E"/>
    <w:rsid w:val="00C63406"/>
    <w:rsid w:val="00C63911"/>
    <w:rsid w:val="00C63EE9"/>
    <w:rsid w:val="00C6486D"/>
    <w:rsid w:val="00C64BD8"/>
    <w:rsid w:val="00C664BC"/>
    <w:rsid w:val="00C66697"/>
    <w:rsid w:val="00C66768"/>
    <w:rsid w:val="00C66B08"/>
    <w:rsid w:val="00C66E12"/>
    <w:rsid w:val="00C671EF"/>
    <w:rsid w:val="00C67B59"/>
    <w:rsid w:val="00C67CD9"/>
    <w:rsid w:val="00C700D0"/>
    <w:rsid w:val="00C702F4"/>
    <w:rsid w:val="00C704E6"/>
    <w:rsid w:val="00C707BE"/>
    <w:rsid w:val="00C707EB"/>
    <w:rsid w:val="00C712FF"/>
    <w:rsid w:val="00C7145E"/>
    <w:rsid w:val="00C716AA"/>
    <w:rsid w:val="00C7172B"/>
    <w:rsid w:val="00C71836"/>
    <w:rsid w:val="00C7187E"/>
    <w:rsid w:val="00C725E6"/>
    <w:rsid w:val="00C72694"/>
    <w:rsid w:val="00C728C9"/>
    <w:rsid w:val="00C7297D"/>
    <w:rsid w:val="00C72BD7"/>
    <w:rsid w:val="00C734E6"/>
    <w:rsid w:val="00C73ED4"/>
    <w:rsid w:val="00C740A2"/>
    <w:rsid w:val="00C74338"/>
    <w:rsid w:val="00C7446F"/>
    <w:rsid w:val="00C74510"/>
    <w:rsid w:val="00C74F8E"/>
    <w:rsid w:val="00C756C2"/>
    <w:rsid w:val="00C76523"/>
    <w:rsid w:val="00C7662B"/>
    <w:rsid w:val="00C76F82"/>
    <w:rsid w:val="00C771DD"/>
    <w:rsid w:val="00C80374"/>
    <w:rsid w:val="00C80393"/>
    <w:rsid w:val="00C80C38"/>
    <w:rsid w:val="00C81150"/>
    <w:rsid w:val="00C8122C"/>
    <w:rsid w:val="00C815CD"/>
    <w:rsid w:val="00C81F5C"/>
    <w:rsid w:val="00C82779"/>
    <w:rsid w:val="00C8281F"/>
    <w:rsid w:val="00C82B97"/>
    <w:rsid w:val="00C82C62"/>
    <w:rsid w:val="00C8325B"/>
    <w:rsid w:val="00C8365A"/>
    <w:rsid w:val="00C83826"/>
    <w:rsid w:val="00C843A2"/>
    <w:rsid w:val="00C8463E"/>
    <w:rsid w:val="00C85B40"/>
    <w:rsid w:val="00C85DCF"/>
    <w:rsid w:val="00C85EAF"/>
    <w:rsid w:val="00C8621D"/>
    <w:rsid w:val="00C86749"/>
    <w:rsid w:val="00C86878"/>
    <w:rsid w:val="00C875A9"/>
    <w:rsid w:val="00C8761E"/>
    <w:rsid w:val="00C87635"/>
    <w:rsid w:val="00C90127"/>
    <w:rsid w:val="00C90761"/>
    <w:rsid w:val="00C90BAD"/>
    <w:rsid w:val="00C9143B"/>
    <w:rsid w:val="00C91477"/>
    <w:rsid w:val="00C91B0D"/>
    <w:rsid w:val="00C91B53"/>
    <w:rsid w:val="00C91DE2"/>
    <w:rsid w:val="00C91F29"/>
    <w:rsid w:val="00C92878"/>
    <w:rsid w:val="00C92C42"/>
    <w:rsid w:val="00C933D4"/>
    <w:rsid w:val="00C93792"/>
    <w:rsid w:val="00C93A8B"/>
    <w:rsid w:val="00C93D14"/>
    <w:rsid w:val="00C94188"/>
    <w:rsid w:val="00C94AAA"/>
    <w:rsid w:val="00C951FD"/>
    <w:rsid w:val="00C95E0A"/>
    <w:rsid w:val="00C9625C"/>
    <w:rsid w:val="00C964A0"/>
    <w:rsid w:val="00C96BA4"/>
    <w:rsid w:val="00C96D88"/>
    <w:rsid w:val="00C96E96"/>
    <w:rsid w:val="00C973B2"/>
    <w:rsid w:val="00C97FF3"/>
    <w:rsid w:val="00C97FFC"/>
    <w:rsid w:val="00CA0278"/>
    <w:rsid w:val="00CA049F"/>
    <w:rsid w:val="00CA109D"/>
    <w:rsid w:val="00CA12BC"/>
    <w:rsid w:val="00CA1594"/>
    <w:rsid w:val="00CA16F3"/>
    <w:rsid w:val="00CA2AB6"/>
    <w:rsid w:val="00CA3769"/>
    <w:rsid w:val="00CA37B1"/>
    <w:rsid w:val="00CA3F78"/>
    <w:rsid w:val="00CA414F"/>
    <w:rsid w:val="00CA452E"/>
    <w:rsid w:val="00CA4A73"/>
    <w:rsid w:val="00CA4AB7"/>
    <w:rsid w:val="00CA4AC5"/>
    <w:rsid w:val="00CA5E15"/>
    <w:rsid w:val="00CA6A32"/>
    <w:rsid w:val="00CA7E7D"/>
    <w:rsid w:val="00CA8056"/>
    <w:rsid w:val="00CB0B79"/>
    <w:rsid w:val="00CB11F0"/>
    <w:rsid w:val="00CB1271"/>
    <w:rsid w:val="00CB15CA"/>
    <w:rsid w:val="00CB1959"/>
    <w:rsid w:val="00CB1AC2"/>
    <w:rsid w:val="00CB1D6F"/>
    <w:rsid w:val="00CB2245"/>
    <w:rsid w:val="00CB3232"/>
    <w:rsid w:val="00CB3EB0"/>
    <w:rsid w:val="00CB3F8A"/>
    <w:rsid w:val="00CB4535"/>
    <w:rsid w:val="00CB4D17"/>
    <w:rsid w:val="00CB4EC7"/>
    <w:rsid w:val="00CB56B8"/>
    <w:rsid w:val="00CB5C5C"/>
    <w:rsid w:val="00CB6770"/>
    <w:rsid w:val="00CB6CB1"/>
    <w:rsid w:val="00CB6F58"/>
    <w:rsid w:val="00CB77C2"/>
    <w:rsid w:val="00CB7E55"/>
    <w:rsid w:val="00CC1035"/>
    <w:rsid w:val="00CC11C4"/>
    <w:rsid w:val="00CC15A1"/>
    <w:rsid w:val="00CC1D00"/>
    <w:rsid w:val="00CC1FD1"/>
    <w:rsid w:val="00CC22BC"/>
    <w:rsid w:val="00CC2BCC"/>
    <w:rsid w:val="00CC38F8"/>
    <w:rsid w:val="00CC3BE0"/>
    <w:rsid w:val="00CC3FAB"/>
    <w:rsid w:val="00CC45DA"/>
    <w:rsid w:val="00CC4BE1"/>
    <w:rsid w:val="00CC5246"/>
    <w:rsid w:val="00CC5383"/>
    <w:rsid w:val="00CC586F"/>
    <w:rsid w:val="00CC5C28"/>
    <w:rsid w:val="00CC626B"/>
    <w:rsid w:val="00CC6B43"/>
    <w:rsid w:val="00CC6EC2"/>
    <w:rsid w:val="00CC741B"/>
    <w:rsid w:val="00CD091E"/>
    <w:rsid w:val="00CD0B19"/>
    <w:rsid w:val="00CD0E4B"/>
    <w:rsid w:val="00CD1804"/>
    <w:rsid w:val="00CD1A98"/>
    <w:rsid w:val="00CD1B54"/>
    <w:rsid w:val="00CD1F47"/>
    <w:rsid w:val="00CD2B12"/>
    <w:rsid w:val="00CD2E8A"/>
    <w:rsid w:val="00CD3525"/>
    <w:rsid w:val="00CD3B72"/>
    <w:rsid w:val="00CD3EA2"/>
    <w:rsid w:val="00CD4236"/>
    <w:rsid w:val="00CD4621"/>
    <w:rsid w:val="00CD4A1A"/>
    <w:rsid w:val="00CD5A75"/>
    <w:rsid w:val="00CD66E4"/>
    <w:rsid w:val="00CD7524"/>
    <w:rsid w:val="00CD7860"/>
    <w:rsid w:val="00CE0105"/>
    <w:rsid w:val="00CE0611"/>
    <w:rsid w:val="00CE0B26"/>
    <w:rsid w:val="00CE14B9"/>
    <w:rsid w:val="00CE1B9D"/>
    <w:rsid w:val="00CE2203"/>
    <w:rsid w:val="00CE25BF"/>
    <w:rsid w:val="00CE2640"/>
    <w:rsid w:val="00CE31CE"/>
    <w:rsid w:val="00CE3442"/>
    <w:rsid w:val="00CE3FF8"/>
    <w:rsid w:val="00CE4072"/>
    <w:rsid w:val="00CE41ED"/>
    <w:rsid w:val="00CE432F"/>
    <w:rsid w:val="00CE4C89"/>
    <w:rsid w:val="00CE4D88"/>
    <w:rsid w:val="00CE5246"/>
    <w:rsid w:val="00CE599A"/>
    <w:rsid w:val="00CE5ECE"/>
    <w:rsid w:val="00CE5FF3"/>
    <w:rsid w:val="00CE62AB"/>
    <w:rsid w:val="00CE65DA"/>
    <w:rsid w:val="00CE688D"/>
    <w:rsid w:val="00CE6B54"/>
    <w:rsid w:val="00CE6B88"/>
    <w:rsid w:val="00CE6DC1"/>
    <w:rsid w:val="00CE701C"/>
    <w:rsid w:val="00CE77AF"/>
    <w:rsid w:val="00CE79B6"/>
    <w:rsid w:val="00CE7A1F"/>
    <w:rsid w:val="00CE7C07"/>
    <w:rsid w:val="00CF02A6"/>
    <w:rsid w:val="00CF0722"/>
    <w:rsid w:val="00CF07BA"/>
    <w:rsid w:val="00CF23AB"/>
    <w:rsid w:val="00CF27E7"/>
    <w:rsid w:val="00CF2893"/>
    <w:rsid w:val="00CF2E90"/>
    <w:rsid w:val="00CF308B"/>
    <w:rsid w:val="00CF35FC"/>
    <w:rsid w:val="00CF40CC"/>
    <w:rsid w:val="00CF476C"/>
    <w:rsid w:val="00CF4A8E"/>
    <w:rsid w:val="00CF4B8D"/>
    <w:rsid w:val="00CF4FCC"/>
    <w:rsid w:val="00CF53C1"/>
    <w:rsid w:val="00CF5E8E"/>
    <w:rsid w:val="00CF6026"/>
    <w:rsid w:val="00CF60CD"/>
    <w:rsid w:val="00CF648F"/>
    <w:rsid w:val="00CF6A3D"/>
    <w:rsid w:val="00CF716F"/>
    <w:rsid w:val="00CF71CA"/>
    <w:rsid w:val="00CF7550"/>
    <w:rsid w:val="00CF76A9"/>
    <w:rsid w:val="00D00096"/>
    <w:rsid w:val="00D001FA"/>
    <w:rsid w:val="00D008AA"/>
    <w:rsid w:val="00D00990"/>
    <w:rsid w:val="00D0104A"/>
    <w:rsid w:val="00D01425"/>
    <w:rsid w:val="00D014F4"/>
    <w:rsid w:val="00D0190E"/>
    <w:rsid w:val="00D01D48"/>
    <w:rsid w:val="00D01FB7"/>
    <w:rsid w:val="00D02245"/>
    <w:rsid w:val="00D02535"/>
    <w:rsid w:val="00D0296C"/>
    <w:rsid w:val="00D03711"/>
    <w:rsid w:val="00D04105"/>
    <w:rsid w:val="00D0413E"/>
    <w:rsid w:val="00D04934"/>
    <w:rsid w:val="00D04951"/>
    <w:rsid w:val="00D04AE9"/>
    <w:rsid w:val="00D04D33"/>
    <w:rsid w:val="00D05E2D"/>
    <w:rsid w:val="00D05EEF"/>
    <w:rsid w:val="00D05F4D"/>
    <w:rsid w:val="00D05F52"/>
    <w:rsid w:val="00D06C20"/>
    <w:rsid w:val="00D06D19"/>
    <w:rsid w:val="00D06FA5"/>
    <w:rsid w:val="00D07D43"/>
    <w:rsid w:val="00D07D56"/>
    <w:rsid w:val="00D11B39"/>
    <w:rsid w:val="00D11C79"/>
    <w:rsid w:val="00D1264A"/>
    <w:rsid w:val="00D12B3F"/>
    <w:rsid w:val="00D12EB4"/>
    <w:rsid w:val="00D136D9"/>
    <w:rsid w:val="00D1391A"/>
    <w:rsid w:val="00D13CE9"/>
    <w:rsid w:val="00D13E17"/>
    <w:rsid w:val="00D15267"/>
    <w:rsid w:val="00D15473"/>
    <w:rsid w:val="00D159C0"/>
    <w:rsid w:val="00D15F0F"/>
    <w:rsid w:val="00D16A64"/>
    <w:rsid w:val="00D16EA4"/>
    <w:rsid w:val="00D16FEE"/>
    <w:rsid w:val="00D1751F"/>
    <w:rsid w:val="00D17968"/>
    <w:rsid w:val="00D17B90"/>
    <w:rsid w:val="00D17E94"/>
    <w:rsid w:val="00D17F8D"/>
    <w:rsid w:val="00D205C1"/>
    <w:rsid w:val="00D20714"/>
    <w:rsid w:val="00D209FB"/>
    <w:rsid w:val="00D21A2E"/>
    <w:rsid w:val="00D21A33"/>
    <w:rsid w:val="00D22198"/>
    <w:rsid w:val="00D228DE"/>
    <w:rsid w:val="00D22B4B"/>
    <w:rsid w:val="00D230EC"/>
    <w:rsid w:val="00D2365F"/>
    <w:rsid w:val="00D23AA7"/>
    <w:rsid w:val="00D23B93"/>
    <w:rsid w:val="00D243B4"/>
    <w:rsid w:val="00D2443F"/>
    <w:rsid w:val="00D2444F"/>
    <w:rsid w:val="00D24974"/>
    <w:rsid w:val="00D2511E"/>
    <w:rsid w:val="00D25397"/>
    <w:rsid w:val="00D26D7A"/>
    <w:rsid w:val="00D27005"/>
    <w:rsid w:val="00D27555"/>
    <w:rsid w:val="00D27965"/>
    <w:rsid w:val="00D27AC7"/>
    <w:rsid w:val="00D27C6C"/>
    <w:rsid w:val="00D31BEF"/>
    <w:rsid w:val="00D31D21"/>
    <w:rsid w:val="00D31E6A"/>
    <w:rsid w:val="00D32D6F"/>
    <w:rsid w:val="00D32D8E"/>
    <w:rsid w:val="00D333B3"/>
    <w:rsid w:val="00D33B94"/>
    <w:rsid w:val="00D34534"/>
    <w:rsid w:val="00D351FD"/>
    <w:rsid w:val="00D352DE"/>
    <w:rsid w:val="00D35B70"/>
    <w:rsid w:val="00D35DA1"/>
    <w:rsid w:val="00D37465"/>
    <w:rsid w:val="00D37716"/>
    <w:rsid w:val="00D378E1"/>
    <w:rsid w:val="00D37B04"/>
    <w:rsid w:val="00D40640"/>
    <w:rsid w:val="00D408A3"/>
    <w:rsid w:val="00D40C85"/>
    <w:rsid w:val="00D40EA9"/>
    <w:rsid w:val="00D40EBD"/>
    <w:rsid w:val="00D41222"/>
    <w:rsid w:val="00D414DC"/>
    <w:rsid w:val="00D42110"/>
    <w:rsid w:val="00D424C0"/>
    <w:rsid w:val="00D42527"/>
    <w:rsid w:val="00D427BE"/>
    <w:rsid w:val="00D43541"/>
    <w:rsid w:val="00D436A1"/>
    <w:rsid w:val="00D43E77"/>
    <w:rsid w:val="00D44762"/>
    <w:rsid w:val="00D447E9"/>
    <w:rsid w:val="00D44A7E"/>
    <w:rsid w:val="00D451CE"/>
    <w:rsid w:val="00D45BFF"/>
    <w:rsid w:val="00D45D59"/>
    <w:rsid w:val="00D45D96"/>
    <w:rsid w:val="00D46326"/>
    <w:rsid w:val="00D47290"/>
    <w:rsid w:val="00D474C9"/>
    <w:rsid w:val="00D4787B"/>
    <w:rsid w:val="00D47C8A"/>
    <w:rsid w:val="00D47FF8"/>
    <w:rsid w:val="00D50197"/>
    <w:rsid w:val="00D506FF"/>
    <w:rsid w:val="00D51DE8"/>
    <w:rsid w:val="00D5277B"/>
    <w:rsid w:val="00D52F51"/>
    <w:rsid w:val="00D5371B"/>
    <w:rsid w:val="00D53D56"/>
    <w:rsid w:val="00D540C6"/>
    <w:rsid w:val="00D54539"/>
    <w:rsid w:val="00D55FE6"/>
    <w:rsid w:val="00D56521"/>
    <w:rsid w:val="00D56A14"/>
    <w:rsid w:val="00D56EED"/>
    <w:rsid w:val="00D56F83"/>
    <w:rsid w:val="00D5716A"/>
    <w:rsid w:val="00D577BF"/>
    <w:rsid w:val="00D577D9"/>
    <w:rsid w:val="00D57976"/>
    <w:rsid w:val="00D57EAE"/>
    <w:rsid w:val="00D57FC7"/>
    <w:rsid w:val="00D602E8"/>
    <w:rsid w:val="00D60461"/>
    <w:rsid w:val="00D609E1"/>
    <w:rsid w:val="00D60B43"/>
    <w:rsid w:val="00D60F95"/>
    <w:rsid w:val="00D613B1"/>
    <w:rsid w:val="00D61705"/>
    <w:rsid w:val="00D61AAF"/>
    <w:rsid w:val="00D61DF3"/>
    <w:rsid w:val="00D62B39"/>
    <w:rsid w:val="00D630A8"/>
    <w:rsid w:val="00D634CE"/>
    <w:rsid w:val="00D63506"/>
    <w:rsid w:val="00D63E1E"/>
    <w:rsid w:val="00D64475"/>
    <w:rsid w:val="00D64AE9"/>
    <w:rsid w:val="00D64BD1"/>
    <w:rsid w:val="00D652EB"/>
    <w:rsid w:val="00D66032"/>
    <w:rsid w:val="00D66C98"/>
    <w:rsid w:val="00D67569"/>
    <w:rsid w:val="00D677AF"/>
    <w:rsid w:val="00D67872"/>
    <w:rsid w:val="00D70F23"/>
    <w:rsid w:val="00D70F99"/>
    <w:rsid w:val="00D711D9"/>
    <w:rsid w:val="00D714CC"/>
    <w:rsid w:val="00D7168A"/>
    <w:rsid w:val="00D719BF"/>
    <w:rsid w:val="00D71B66"/>
    <w:rsid w:val="00D7202D"/>
    <w:rsid w:val="00D72635"/>
    <w:rsid w:val="00D73187"/>
    <w:rsid w:val="00D735DF"/>
    <w:rsid w:val="00D739EA"/>
    <w:rsid w:val="00D73C4F"/>
    <w:rsid w:val="00D74168"/>
    <w:rsid w:val="00D74F76"/>
    <w:rsid w:val="00D7513D"/>
    <w:rsid w:val="00D75162"/>
    <w:rsid w:val="00D75676"/>
    <w:rsid w:val="00D758C8"/>
    <w:rsid w:val="00D75DB9"/>
    <w:rsid w:val="00D75DF0"/>
    <w:rsid w:val="00D75E73"/>
    <w:rsid w:val="00D76289"/>
    <w:rsid w:val="00D766A2"/>
    <w:rsid w:val="00D768D7"/>
    <w:rsid w:val="00D76DA5"/>
    <w:rsid w:val="00D76DF3"/>
    <w:rsid w:val="00D76E18"/>
    <w:rsid w:val="00D76EF1"/>
    <w:rsid w:val="00D77778"/>
    <w:rsid w:val="00D77EA0"/>
    <w:rsid w:val="00D80E32"/>
    <w:rsid w:val="00D81F58"/>
    <w:rsid w:val="00D82666"/>
    <w:rsid w:val="00D82704"/>
    <w:rsid w:val="00D829DB"/>
    <w:rsid w:val="00D82ED1"/>
    <w:rsid w:val="00D830E9"/>
    <w:rsid w:val="00D8326A"/>
    <w:rsid w:val="00D836C0"/>
    <w:rsid w:val="00D83CD3"/>
    <w:rsid w:val="00D83EBE"/>
    <w:rsid w:val="00D84D03"/>
    <w:rsid w:val="00D851B5"/>
    <w:rsid w:val="00D86446"/>
    <w:rsid w:val="00D86A3B"/>
    <w:rsid w:val="00D86D08"/>
    <w:rsid w:val="00D86ED8"/>
    <w:rsid w:val="00D86FD4"/>
    <w:rsid w:val="00D87370"/>
    <w:rsid w:val="00D8756B"/>
    <w:rsid w:val="00D87845"/>
    <w:rsid w:val="00D87E7C"/>
    <w:rsid w:val="00D87EBE"/>
    <w:rsid w:val="00D90683"/>
    <w:rsid w:val="00D90810"/>
    <w:rsid w:val="00D90D0B"/>
    <w:rsid w:val="00D91166"/>
    <w:rsid w:val="00D91E62"/>
    <w:rsid w:val="00D91EC6"/>
    <w:rsid w:val="00D92254"/>
    <w:rsid w:val="00D92524"/>
    <w:rsid w:val="00D92AAC"/>
    <w:rsid w:val="00D92DCE"/>
    <w:rsid w:val="00D931A2"/>
    <w:rsid w:val="00D933A4"/>
    <w:rsid w:val="00D934F0"/>
    <w:rsid w:val="00D93549"/>
    <w:rsid w:val="00D94BBD"/>
    <w:rsid w:val="00D94D00"/>
    <w:rsid w:val="00D94DDE"/>
    <w:rsid w:val="00D951A5"/>
    <w:rsid w:val="00D9575D"/>
    <w:rsid w:val="00D95B1C"/>
    <w:rsid w:val="00D95B39"/>
    <w:rsid w:val="00D961B5"/>
    <w:rsid w:val="00D96A66"/>
    <w:rsid w:val="00D9732C"/>
    <w:rsid w:val="00D977AA"/>
    <w:rsid w:val="00D9793A"/>
    <w:rsid w:val="00D97A87"/>
    <w:rsid w:val="00D97BE6"/>
    <w:rsid w:val="00DA0465"/>
    <w:rsid w:val="00DA07F1"/>
    <w:rsid w:val="00DA0FF5"/>
    <w:rsid w:val="00DA11FA"/>
    <w:rsid w:val="00DA219D"/>
    <w:rsid w:val="00DA23B7"/>
    <w:rsid w:val="00DA2BD6"/>
    <w:rsid w:val="00DA2FE2"/>
    <w:rsid w:val="00DA3883"/>
    <w:rsid w:val="00DA3929"/>
    <w:rsid w:val="00DA3AB6"/>
    <w:rsid w:val="00DA40BD"/>
    <w:rsid w:val="00DA467C"/>
    <w:rsid w:val="00DA4A68"/>
    <w:rsid w:val="00DA593D"/>
    <w:rsid w:val="00DA6C95"/>
    <w:rsid w:val="00DA7184"/>
    <w:rsid w:val="00DA7634"/>
    <w:rsid w:val="00DB058C"/>
    <w:rsid w:val="00DB0C0C"/>
    <w:rsid w:val="00DB11B0"/>
    <w:rsid w:val="00DB12B2"/>
    <w:rsid w:val="00DB1311"/>
    <w:rsid w:val="00DB13DA"/>
    <w:rsid w:val="00DB1838"/>
    <w:rsid w:val="00DB1BCA"/>
    <w:rsid w:val="00DB20DD"/>
    <w:rsid w:val="00DB2595"/>
    <w:rsid w:val="00DB28E1"/>
    <w:rsid w:val="00DB2C03"/>
    <w:rsid w:val="00DB301E"/>
    <w:rsid w:val="00DB3951"/>
    <w:rsid w:val="00DB3DA3"/>
    <w:rsid w:val="00DB4363"/>
    <w:rsid w:val="00DB43E3"/>
    <w:rsid w:val="00DB4482"/>
    <w:rsid w:val="00DB44C2"/>
    <w:rsid w:val="00DB46B2"/>
    <w:rsid w:val="00DB5DA7"/>
    <w:rsid w:val="00DB6190"/>
    <w:rsid w:val="00DB6AF9"/>
    <w:rsid w:val="00DB6C2C"/>
    <w:rsid w:val="00DB7395"/>
    <w:rsid w:val="00DB7D1F"/>
    <w:rsid w:val="00DC02FE"/>
    <w:rsid w:val="00DC1322"/>
    <w:rsid w:val="00DC15B7"/>
    <w:rsid w:val="00DC184C"/>
    <w:rsid w:val="00DC1B17"/>
    <w:rsid w:val="00DC1CC7"/>
    <w:rsid w:val="00DC229B"/>
    <w:rsid w:val="00DC23BF"/>
    <w:rsid w:val="00DC24E0"/>
    <w:rsid w:val="00DC2621"/>
    <w:rsid w:val="00DC2A30"/>
    <w:rsid w:val="00DC2D31"/>
    <w:rsid w:val="00DC33EA"/>
    <w:rsid w:val="00DC341C"/>
    <w:rsid w:val="00DC3E07"/>
    <w:rsid w:val="00DC403A"/>
    <w:rsid w:val="00DC41F5"/>
    <w:rsid w:val="00DC46EB"/>
    <w:rsid w:val="00DC5051"/>
    <w:rsid w:val="00DC5E60"/>
    <w:rsid w:val="00DC5E86"/>
    <w:rsid w:val="00DC6430"/>
    <w:rsid w:val="00DC6820"/>
    <w:rsid w:val="00DC6A69"/>
    <w:rsid w:val="00DC7545"/>
    <w:rsid w:val="00DD0704"/>
    <w:rsid w:val="00DD0CBE"/>
    <w:rsid w:val="00DD0FFE"/>
    <w:rsid w:val="00DD1034"/>
    <w:rsid w:val="00DD1652"/>
    <w:rsid w:val="00DD1F40"/>
    <w:rsid w:val="00DD27F1"/>
    <w:rsid w:val="00DD299A"/>
    <w:rsid w:val="00DD2B43"/>
    <w:rsid w:val="00DD3000"/>
    <w:rsid w:val="00DD3371"/>
    <w:rsid w:val="00DD3F2B"/>
    <w:rsid w:val="00DD3FE2"/>
    <w:rsid w:val="00DD45BF"/>
    <w:rsid w:val="00DD462A"/>
    <w:rsid w:val="00DD462C"/>
    <w:rsid w:val="00DD486A"/>
    <w:rsid w:val="00DD52C6"/>
    <w:rsid w:val="00DD5569"/>
    <w:rsid w:val="00DD57BD"/>
    <w:rsid w:val="00DD5B5F"/>
    <w:rsid w:val="00DD5EC5"/>
    <w:rsid w:val="00DD66AF"/>
    <w:rsid w:val="00DD6C1E"/>
    <w:rsid w:val="00DD6D84"/>
    <w:rsid w:val="00DD723E"/>
    <w:rsid w:val="00DD74D0"/>
    <w:rsid w:val="00DD7932"/>
    <w:rsid w:val="00DD7EC4"/>
    <w:rsid w:val="00DE00BF"/>
    <w:rsid w:val="00DE0827"/>
    <w:rsid w:val="00DE0835"/>
    <w:rsid w:val="00DE084C"/>
    <w:rsid w:val="00DE0B66"/>
    <w:rsid w:val="00DE11E9"/>
    <w:rsid w:val="00DE14E4"/>
    <w:rsid w:val="00DE19EC"/>
    <w:rsid w:val="00DE1B2E"/>
    <w:rsid w:val="00DE3579"/>
    <w:rsid w:val="00DE3A6C"/>
    <w:rsid w:val="00DE3DC4"/>
    <w:rsid w:val="00DE3E1A"/>
    <w:rsid w:val="00DE4070"/>
    <w:rsid w:val="00DE461C"/>
    <w:rsid w:val="00DE5430"/>
    <w:rsid w:val="00DE5845"/>
    <w:rsid w:val="00DE60E8"/>
    <w:rsid w:val="00DE71B1"/>
    <w:rsid w:val="00DE73F3"/>
    <w:rsid w:val="00DE7C91"/>
    <w:rsid w:val="00DF00FD"/>
    <w:rsid w:val="00DF066A"/>
    <w:rsid w:val="00DF07B6"/>
    <w:rsid w:val="00DF0981"/>
    <w:rsid w:val="00DF0EE9"/>
    <w:rsid w:val="00DF1366"/>
    <w:rsid w:val="00DF14AD"/>
    <w:rsid w:val="00DF1F25"/>
    <w:rsid w:val="00DF213A"/>
    <w:rsid w:val="00DF21EB"/>
    <w:rsid w:val="00DF241C"/>
    <w:rsid w:val="00DF254F"/>
    <w:rsid w:val="00DF26B1"/>
    <w:rsid w:val="00DF29D8"/>
    <w:rsid w:val="00DF2A27"/>
    <w:rsid w:val="00DF3169"/>
    <w:rsid w:val="00DF334E"/>
    <w:rsid w:val="00DF365C"/>
    <w:rsid w:val="00DF38A8"/>
    <w:rsid w:val="00DF39A1"/>
    <w:rsid w:val="00DF4339"/>
    <w:rsid w:val="00DF4662"/>
    <w:rsid w:val="00DF4AE7"/>
    <w:rsid w:val="00DF5ABB"/>
    <w:rsid w:val="00DF5CA1"/>
    <w:rsid w:val="00DF5FCA"/>
    <w:rsid w:val="00DF61B1"/>
    <w:rsid w:val="00DF6CEE"/>
    <w:rsid w:val="00DF70A2"/>
    <w:rsid w:val="00DF71B6"/>
    <w:rsid w:val="00DF73B0"/>
    <w:rsid w:val="00E0062E"/>
    <w:rsid w:val="00E00FE8"/>
    <w:rsid w:val="00E013E0"/>
    <w:rsid w:val="00E019F2"/>
    <w:rsid w:val="00E0216D"/>
    <w:rsid w:val="00E023E5"/>
    <w:rsid w:val="00E027FE"/>
    <w:rsid w:val="00E0301A"/>
    <w:rsid w:val="00E03D56"/>
    <w:rsid w:val="00E0413C"/>
    <w:rsid w:val="00E043D9"/>
    <w:rsid w:val="00E04434"/>
    <w:rsid w:val="00E051F4"/>
    <w:rsid w:val="00E058C8"/>
    <w:rsid w:val="00E0604F"/>
    <w:rsid w:val="00E060E7"/>
    <w:rsid w:val="00E06793"/>
    <w:rsid w:val="00E06A97"/>
    <w:rsid w:val="00E06CE0"/>
    <w:rsid w:val="00E07376"/>
    <w:rsid w:val="00E07613"/>
    <w:rsid w:val="00E10519"/>
    <w:rsid w:val="00E10FEB"/>
    <w:rsid w:val="00E11349"/>
    <w:rsid w:val="00E114B1"/>
    <w:rsid w:val="00E11B47"/>
    <w:rsid w:val="00E11FD4"/>
    <w:rsid w:val="00E122A1"/>
    <w:rsid w:val="00E123AC"/>
    <w:rsid w:val="00E126F8"/>
    <w:rsid w:val="00E1292C"/>
    <w:rsid w:val="00E12A33"/>
    <w:rsid w:val="00E12B20"/>
    <w:rsid w:val="00E13362"/>
    <w:rsid w:val="00E13652"/>
    <w:rsid w:val="00E13754"/>
    <w:rsid w:val="00E13A3A"/>
    <w:rsid w:val="00E13ED7"/>
    <w:rsid w:val="00E13F22"/>
    <w:rsid w:val="00E14366"/>
    <w:rsid w:val="00E14528"/>
    <w:rsid w:val="00E14E14"/>
    <w:rsid w:val="00E14F51"/>
    <w:rsid w:val="00E1500B"/>
    <w:rsid w:val="00E1502E"/>
    <w:rsid w:val="00E15195"/>
    <w:rsid w:val="00E1525A"/>
    <w:rsid w:val="00E15366"/>
    <w:rsid w:val="00E15E8E"/>
    <w:rsid w:val="00E16163"/>
    <w:rsid w:val="00E1624D"/>
    <w:rsid w:val="00E1627B"/>
    <w:rsid w:val="00E16D34"/>
    <w:rsid w:val="00E16FA9"/>
    <w:rsid w:val="00E17259"/>
    <w:rsid w:val="00E1729E"/>
    <w:rsid w:val="00E175C1"/>
    <w:rsid w:val="00E17872"/>
    <w:rsid w:val="00E17E40"/>
    <w:rsid w:val="00E17E64"/>
    <w:rsid w:val="00E2012B"/>
    <w:rsid w:val="00E20338"/>
    <w:rsid w:val="00E209CA"/>
    <w:rsid w:val="00E21260"/>
    <w:rsid w:val="00E226DD"/>
    <w:rsid w:val="00E22AFB"/>
    <w:rsid w:val="00E22E56"/>
    <w:rsid w:val="00E22EE1"/>
    <w:rsid w:val="00E22F11"/>
    <w:rsid w:val="00E247EE"/>
    <w:rsid w:val="00E24E0A"/>
    <w:rsid w:val="00E2569D"/>
    <w:rsid w:val="00E25CE3"/>
    <w:rsid w:val="00E25DB4"/>
    <w:rsid w:val="00E25EAD"/>
    <w:rsid w:val="00E266FA"/>
    <w:rsid w:val="00E27841"/>
    <w:rsid w:val="00E30259"/>
    <w:rsid w:val="00E308B9"/>
    <w:rsid w:val="00E3153D"/>
    <w:rsid w:val="00E31A44"/>
    <w:rsid w:val="00E31A97"/>
    <w:rsid w:val="00E32A51"/>
    <w:rsid w:val="00E32FA1"/>
    <w:rsid w:val="00E33367"/>
    <w:rsid w:val="00E337B3"/>
    <w:rsid w:val="00E348F3"/>
    <w:rsid w:val="00E3496B"/>
    <w:rsid w:val="00E34985"/>
    <w:rsid w:val="00E34A7A"/>
    <w:rsid w:val="00E34CDE"/>
    <w:rsid w:val="00E357B7"/>
    <w:rsid w:val="00E35E52"/>
    <w:rsid w:val="00E35E69"/>
    <w:rsid w:val="00E36A73"/>
    <w:rsid w:val="00E36BD6"/>
    <w:rsid w:val="00E36D34"/>
    <w:rsid w:val="00E372A0"/>
    <w:rsid w:val="00E37679"/>
    <w:rsid w:val="00E37886"/>
    <w:rsid w:val="00E37B7C"/>
    <w:rsid w:val="00E37CC9"/>
    <w:rsid w:val="00E37F10"/>
    <w:rsid w:val="00E4103B"/>
    <w:rsid w:val="00E411B0"/>
    <w:rsid w:val="00E41999"/>
    <w:rsid w:val="00E41AEF"/>
    <w:rsid w:val="00E41D05"/>
    <w:rsid w:val="00E41E51"/>
    <w:rsid w:val="00E41F3A"/>
    <w:rsid w:val="00E4273E"/>
    <w:rsid w:val="00E42D1E"/>
    <w:rsid w:val="00E436BA"/>
    <w:rsid w:val="00E443B3"/>
    <w:rsid w:val="00E44430"/>
    <w:rsid w:val="00E44AD7"/>
    <w:rsid w:val="00E44B27"/>
    <w:rsid w:val="00E4513B"/>
    <w:rsid w:val="00E453AE"/>
    <w:rsid w:val="00E45793"/>
    <w:rsid w:val="00E45E08"/>
    <w:rsid w:val="00E45FA2"/>
    <w:rsid w:val="00E462BB"/>
    <w:rsid w:val="00E4644E"/>
    <w:rsid w:val="00E467CD"/>
    <w:rsid w:val="00E467E4"/>
    <w:rsid w:val="00E46E87"/>
    <w:rsid w:val="00E47624"/>
    <w:rsid w:val="00E4765E"/>
    <w:rsid w:val="00E50708"/>
    <w:rsid w:val="00E5072E"/>
    <w:rsid w:val="00E50A78"/>
    <w:rsid w:val="00E50BD8"/>
    <w:rsid w:val="00E50D38"/>
    <w:rsid w:val="00E50E36"/>
    <w:rsid w:val="00E50FB6"/>
    <w:rsid w:val="00E5100B"/>
    <w:rsid w:val="00E51236"/>
    <w:rsid w:val="00E51268"/>
    <w:rsid w:val="00E512F2"/>
    <w:rsid w:val="00E51738"/>
    <w:rsid w:val="00E5234A"/>
    <w:rsid w:val="00E524BB"/>
    <w:rsid w:val="00E5298D"/>
    <w:rsid w:val="00E52B11"/>
    <w:rsid w:val="00E52EEC"/>
    <w:rsid w:val="00E53319"/>
    <w:rsid w:val="00E53800"/>
    <w:rsid w:val="00E53F99"/>
    <w:rsid w:val="00E54CBE"/>
    <w:rsid w:val="00E55031"/>
    <w:rsid w:val="00E55153"/>
    <w:rsid w:val="00E55252"/>
    <w:rsid w:val="00E55339"/>
    <w:rsid w:val="00E55499"/>
    <w:rsid w:val="00E55B28"/>
    <w:rsid w:val="00E5614F"/>
    <w:rsid w:val="00E565EC"/>
    <w:rsid w:val="00E56CE4"/>
    <w:rsid w:val="00E5785B"/>
    <w:rsid w:val="00E57969"/>
    <w:rsid w:val="00E60657"/>
    <w:rsid w:val="00E6081F"/>
    <w:rsid w:val="00E61136"/>
    <w:rsid w:val="00E611C8"/>
    <w:rsid w:val="00E618AD"/>
    <w:rsid w:val="00E62034"/>
    <w:rsid w:val="00E62076"/>
    <w:rsid w:val="00E62382"/>
    <w:rsid w:val="00E62F1F"/>
    <w:rsid w:val="00E632DB"/>
    <w:rsid w:val="00E63629"/>
    <w:rsid w:val="00E63ABC"/>
    <w:rsid w:val="00E63CBE"/>
    <w:rsid w:val="00E63FDC"/>
    <w:rsid w:val="00E64F1D"/>
    <w:rsid w:val="00E65084"/>
    <w:rsid w:val="00E6520F"/>
    <w:rsid w:val="00E65312"/>
    <w:rsid w:val="00E65791"/>
    <w:rsid w:val="00E6685B"/>
    <w:rsid w:val="00E67267"/>
    <w:rsid w:val="00E673FD"/>
    <w:rsid w:val="00E674E7"/>
    <w:rsid w:val="00E67F74"/>
    <w:rsid w:val="00E706BD"/>
    <w:rsid w:val="00E70FDA"/>
    <w:rsid w:val="00E719A3"/>
    <w:rsid w:val="00E720B6"/>
    <w:rsid w:val="00E722DA"/>
    <w:rsid w:val="00E72757"/>
    <w:rsid w:val="00E73737"/>
    <w:rsid w:val="00E73765"/>
    <w:rsid w:val="00E737D9"/>
    <w:rsid w:val="00E73AD5"/>
    <w:rsid w:val="00E73DB7"/>
    <w:rsid w:val="00E7413F"/>
    <w:rsid w:val="00E7439F"/>
    <w:rsid w:val="00E746FA"/>
    <w:rsid w:val="00E74921"/>
    <w:rsid w:val="00E74AA3"/>
    <w:rsid w:val="00E74CC8"/>
    <w:rsid w:val="00E74CE1"/>
    <w:rsid w:val="00E75D43"/>
    <w:rsid w:val="00E75E83"/>
    <w:rsid w:val="00E7647E"/>
    <w:rsid w:val="00E76647"/>
    <w:rsid w:val="00E76716"/>
    <w:rsid w:val="00E76E29"/>
    <w:rsid w:val="00E773DE"/>
    <w:rsid w:val="00E77462"/>
    <w:rsid w:val="00E77C6C"/>
    <w:rsid w:val="00E81618"/>
    <w:rsid w:val="00E81ADE"/>
    <w:rsid w:val="00E81DB0"/>
    <w:rsid w:val="00E81DCD"/>
    <w:rsid w:val="00E8208A"/>
    <w:rsid w:val="00E824ED"/>
    <w:rsid w:val="00E8296D"/>
    <w:rsid w:val="00E83322"/>
    <w:rsid w:val="00E83360"/>
    <w:rsid w:val="00E833A6"/>
    <w:rsid w:val="00E83979"/>
    <w:rsid w:val="00E83F39"/>
    <w:rsid w:val="00E8457B"/>
    <w:rsid w:val="00E845AF"/>
    <w:rsid w:val="00E84AE9"/>
    <w:rsid w:val="00E857DC"/>
    <w:rsid w:val="00E85BF9"/>
    <w:rsid w:val="00E86AB3"/>
    <w:rsid w:val="00E86B2F"/>
    <w:rsid w:val="00E86F02"/>
    <w:rsid w:val="00E8719A"/>
    <w:rsid w:val="00E90B0E"/>
    <w:rsid w:val="00E90BDE"/>
    <w:rsid w:val="00E90DAB"/>
    <w:rsid w:val="00E90F97"/>
    <w:rsid w:val="00E910A7"/>
    <w:rsid w:val="00E912A6"/>
    <w:rsid w:val="00E91783"/>
    <w:rsid w:val="00E9193E"/>
    <w:rsid w:val="00E92BC6"/>
    <w:rsid w:val="00E92EFE"/>
    <w:rsid w:val="00E9315C"/>
    <w:rsid w:val="00E934DE"/>
    <w:rsid w:val="00E93AEF"/>
    <w:rsid w:val="00E94089"/>
    <w:rsid w:val="00E9412C"/>
    <w:rsid w:val="00E94B7E"/>
    <w:rsid w:val="00E95FFF"/>
    <w:rsid w:val="00E96537"/>
    <w:rsid w:val="00E96895"/>
    <w:rsid w:val="00E97099"/>
    <w:rsid w:val="00E9763E"/>
    <w:rsid w:val="00E97A27"/>
    <w:rsid w:val="00EA0315"/>
    <w:rsid w:val="00EA04B2"/>
    <w:rsid w:val="00EA09B6"/>
    <w:rsid w:val="00EA169B"/>
    <w:rsid w:val="00EA170B"/>
    <w:rsid w:val="00EA18BC"/>
    <w:rsid w:val="00EA20F3"/>
    <w:rsid w:val="00EA2165"/>
    <w:rsid w:val="00EA2217"/>
    <w:rsid w:val="00EA261F"/>
    <w:rsid w:val="00EA276B"/>
    <w:rsid w:val="00EA2921"/>
    <w:rsid w:val="00EA2A05"/>
    <w:rsid w:val="00EA3429"/>
    <w:rsid w:val="00EA3EB3"/>
    <w:rsid w:val="00EA4426"/>
    <w:rsid w:val="00EA4F07"/>
    <w:rsid w:val="00EA4FB1"/>
    <w:rsid w:val="00EA56C3"/>
    <w:rsid w:val="00EA660E"/>
    <w:rsid w:val="00EB0156"/>
    <w:rsid w:val="00EB0331"/>
    <w:rsid w:val="00EB0462"/>
    <w:rsid w:val="00EB0BC8"/>
    <w:rsid w:val="00EB0D02"/>
    <w:rsid w:val="00EB1326"/>
    <w:rsid w:val="00EB1DC7"/>
    <w:rsid w:val="00EB1DFB"/>
    <w:rsid w:val="00EB1EEC"/>
    <w:rsid w:val="00EB2467"/>
    <w:rsid w:val="00EB2EE4"/>
    <w:rsid w:val="00EB3531"/>
    <w:rsid w:val="00EB378C"/>
    <w:rsid w:val="00EB3ACC"/>
    <w:rsid w:val="00EB3B31"/>
    <w:rsid w:val="00EB3C8C"/>
    <w:rsid w:val="00EB3E35"/>
    <w:rsid w:val="00EB425C"/>
    <w:rsid w:val="00EB45CE"/>
    <w:rsid w:val="00EB4607"/>
    <w:rsid w:val="00EB5542"/>
    <w:rsid w:val="00EB56F5"/>
    <w:rsid w:val="00EB58CE"/>
    <w:rsid w:val="00EB5F64"/>
    <w:rsid w:val="00EB670C"/>
    <w:rsid w:val="00EB67B0"/>
    <w:rsid w:val="00EB6931"/>
    <w:rsid w:val="00EB6D6A"/>
    <w:rsid w:val="00EB74EB"/>
    <w:rsid w:val="00EB7B59"/>
    <w:rsid w:val="00EB7F98"/>
    <w:rsid w:val="00EC0221"/>
    <w:rsid w:val="00EC07F7"/>
    <w:rsid w:val="00EC0930"/>
    <w:rsid w:val="00EC1216"/>
    <w:rsid w:val="00EC1355"/>
    <w:rsid w:val="00EC1579"/>
    <w:rsid w:val="00EC1BD1"/>
    <w:rsid w:val="00EC2446"/>
    <w:rsid w:val="00EC250B"/>
    <w:rsid w:val="00EC27A6"/>
    <w:rsid w:val="00EC2B82"/>
    <w:rsid w:val="00EC3579"/>
    <w:rsid w:val="00EC3954"/>
    <w:rsid w:val="00EC3EEA"/>
    <w:rsid w:val="00EC4003"/>
    <w:rsid w:val="00EC404C"/>
    <w:rsid w:val="00EC41E1"/>
    <w:rsid w:val="00EC472F"/>
    <w:rsid w:val="00EC4E44"/>
    <w:rsid w:val="00EC4F4C"/>
    <w:rsid w:val="00EC5527"/>
    <w:rsid w:val="00EC5918"/>
    <w:rsid w:val="00EC6267"/>
    <w:rsid w:val="00EC70EE"/>
    <w:rsid w:val="00EC7C33"/>
    <w:rsid w:val="00ED02C5"/>
    <w:rsid w:val="00ED0D61"/>
    <w:rsid w:val="00ED11D4"/>
    <w:rsid w:val="00ED11EB"/>
    <w:rsid w:val="00ED1546"/>
    <w:rsid w:val="00ED19D6"/>
    <w:rsid w:val="00ED2831"/>
    <w:rsid w:val="00ED2D8D"/>
    <w:rsid w:val="00ED304E"/>
    <w:rsid w:val="00ED316C"/>
    <w:rsid w:val="00ED33EC"/>
    <w:rsid w:val="00ED34F6"/>
    <w:rsid w:val="00ED378A"/>
    <w:rsid w:val="00ED43D1"/>
    <w:rsid w:val="00ED4543"/>
    <w:rsid w:val="00ED4C76"/>
    <w:rsid w:val="00ED5210"/>
    <w:rsid w:val="00ED524E"/>
    <w:rsid w:val="00ED58C5"/>
    <w:rsid w:val="00ED5B1D"/>
    <w:rsid w:val="00ED690E"/>
    <w:rsid w:val="00EE0275"/>
    <w:rsid w:val="00EE02F3"/>
    <w:rsid w:val="00EE0494"/>
    <w:rsid w:val="00EE0A7C"/>
    <w:rsid w:val="00EE0A9C"/>
    <w:rsid w:val="00EE0D64"/>
    <w:rsid w:val="00EE0E0A"/>
    <w:rsid w:val="00EE11F1"/>
    <w:rsid w:val="00EE1EE3"/>
    <w:rsid w:val="00EE25F4"/>
    <w:rsid w:val="00EE346D"/>
    <w:rsid w:val="00EE3B30"/>
    <w:rsid w:val="00EE4EE1"/>
    <w:rsid w:val="00EE5004"/>
    <w:rsid w:val="00EE5390"/>
    <w:rsid w:val="00EE54D0"/>
    <w:rsid w:val="00EE57B7"/>
    <w:rsid w:val="00EE5F2A"/>
    <w:rsid w:val="00EE61A4"/>
    <w:rsid w:val="00EE70BB"/>
    <w:rsid w:val="00EE722F"/>
    <w:rsid w:val="00EE73D2"/>
    <w:rsid w:val="00EE7BCA"/>
    <w:rsid w:val="00EF00B4"/>
    <w:rsid w:val="00EF019E"/>
    <w:rsid w:val="00EF0E0C"/>
    <w:rsid w:val="00EF11E5"/>
    <w:rsid w:val="00EF1458"/>
    <w:rsid w:val="00EF1A8A"/>
    <w:rsid w:val="00EF1D52"/>
    <w:rsid w:val="00EF1E72"/>
    <w:rsid w:val="00EF2837"/>
    <w:rsid w:val="00EF3B77"/>
    <w:rsid w:val="00EF3D09"/>
    <w:rsid w:val="00EF3D62"/>
    <w:rsid w:val="00EF4293"/>
    <w:rsid w:val="00EF430D"/>
    <w:rsid w:val="00EF4574"/>
    <w:rsid w:val="00EF4878"/>
    <w:rsid w:val="00EF4E51"/>
    <w:rsid w:val="00EF5E44"/>
    <w:rsid w:val="00EF5FB3"/>
    <w:rsid w:val="00EF6F3F"/>
    <w:rsid w:val="00EF705D"/>
    <w:rsid w:val="00EF7CE5"/>
    <w:rsid w:val="00F0034D"/>
    <w:rsid w:val="00F00C42"/>
    <w:rsid w:val="00F00F7E"/>
    <w:rsid w:val="00F0130F"/>
    <w:rsid w:val="00F01393"/>
    <w:rsid w:val="00F01963"/>
    <w:rsid w:val="00F01BB6"/>
    <w:rsid w:val="00F01F41"/>
    <w:rsid w:val="00F02583"/>
    <w:rsid w:val="00F02693"/>
    <w:rsid w:val="00F02DE8"/>
    <w:rsid w:val="00F03418"/>
    <w:rsid w:val="00F049BC"/>
    <w:rsid w:val="00F049DD"/>
    <w:rsid w:val="00F058DA"/>
    <w:rsid w:val="00F05F54"/>
    <w:rsid w:val="00F061F8"/>
    <w:rsid w:val="00F0690C"/>
    <w:rsid w:val="00F06A1B"/>
    <w:rsid w:val="00F06C7C"/>
    <w:rsid w:val="00F074CE"/>
    <w:rsid w:val="00F07770"/>
    <w:rsid w:val="00F10388"/>
    <w:rsid w:val="00F10433"/>
    <w:rsid w:val="00F10685"/>
    <w:rsid w:val="00F10C84"/>
    <w:rsid w:val="00F11236"/>
    <w:rsid w:val="00F118C8"/>
    <w:rsid w:val="00F123E7"/>
    <w:rsid w:val="00F12A61"/>
    <w:rsid w:val="00F13567"/>
    <w:rsid w:val="00F1384A"/>
    <w:rsid w:val="00F13B9F"/>
    <w:rsid w:val="00F144F4"/>
    <w:rsid w:val="00F14716"/>
    <w:rsid w:val="00F14EAA"/>
    <w:rsid w:val="00F15D9D"/>
    <w:rsid w:val="00F15F62"/>
    <w:rsid w:val="00F15F6E"/>
    <w:rsid w:val="00F17CB7"/>
    <w:rsid w:val="00F20C01"/>
    <w:rsid w:val="00F20D47"/>
    <w:rsid w:val="00F21B56"/>
    <w:rsid w:val="00F24200"/>
    <w:rsid w:val="00F244B4"/>
    <w:rsid w:val="00F24858"/>
    <w:rsid w:val="00F24AC6"/>
    <w:rsid w:val="00F25086"/>
    <w:rsid w:val="00F25A93"/>
    <w:rsid w:val="00F25B72"/>
    <w:rsid w:val="00F26351"/>
    <w:rsid w:val="00F26781"/>
    <w:rsid w:val="00F26792"/>
    <w:rsid w:val="00F2684E"/>
    <w:rsid w:val="00F27690"/>
    <w:rsid w:val="00F27BB4"/>
    <w:rsid w:val="00F3038B"/>
    <w:rsid w:val="00F30850"/>
    <w:rsid w:val="00F30A3F"/>
    <w:rsid w:val="00F315DA"/>
    <w:rsid w:val="00F328F3"/>
    <w:rsid w:val="00F32A7F"/>
    <w:rsid w:val="00F33449"/>
    <w:rsid w:val="00F33852"/>
    <w:rsid w:val="00F338D7"/>
    <w:rsid w:val="00F33EB2"/>
    <w:rsid w:val="00F34075"/>
    <w:rsid w:val="00F341CF"/>
    <w:rsid w:val="00F348AC"/>
    <w:rsid w:val="00F35303"/>
    <w:rsid w:val="00F35483"/>
    <w:rsid w:val="00F3549B"/>
    <w:rsid w:val="00F3650C"/>
    <w:rsid w:val="00F366A6"/>
    <w:rsid w:val="00F36B93"/>
    <w:rsid w:val="00F36C9F"/>
    <w:rsid w:val="00F36F74"/>
    <w:rsid w:val="00F36FF3"/>
    <w:rsid w:val="00F37443"/>
    <w:rsid w:val="00F37940"/>
    <w:rsid w:val="00F4014F"/>
    <w:rsid w:val="00F4065B"/>
    <w:rsid w:val="00F4075B"/>
    <w:rsid w:val="00F40AC0"/>
    <w:rsid w:val="00F41E72"/>
    <w:rsid w:val="00F41F36"/>
    <w:rsid w:val="00F420CC"/>
    <w:rsid w:val="00F42171"/>
    <w:rsid w:val="00F421A5"/>
    <w:rsid w:val="00F42208"/>
    <w:rsid w:val="00F430B3"/>
    <w:rsid w:val="00F4344B"/>
    <w:rsid w:val="00F436E5"/>
    <w:rsid w:val="00F44242"/>
    <w:rsid w:val="00F44BFB"/>
    <w:rsid w:val="00F44FCF"/>
    <w:rsid w:val="00F46141"/>
    <w:rsid w:val="00F4628E"/>
    <w:rsid w:val="00F462AC"/>
    <w:rsid w:val="00F46491"/>
    <w:rsid w:val="00F46BAA"/>
    <w:rsid w:val="00F46C14"/>
    <w:rsid w:val="00F46E6E"/>
    <w:rsid w:val="00F46F5D"/>
    <w:rsid w:val="00F46F67"/>
    <w:rsid w:val="00F5014F"/>
    <w:rsid w:val="00F50338"/>
    <w:rsid w:val="00F507A8"/>
    <w:rsid w:val="00F50840"/>
    <w:rsid w:val="00F50C59"/>
    <w:rsid w:val="00F50E0D"/>
    <w:rsid w:val="00F50EAA"/>
    <w:rsid w:val="00F51086"/>
    <w:rsid w:val="00F5111B"/>
    <w:rsid w:val="00F51276"/>
    <w:rsid w:val="00F51375"/>
    <w:rsid w:val="00F51998"/>
    <w:rsid w:val="00F51EA8"/>
    <w:rsid w:val="00F52FDD"/>
    <w:rsid w:val="00F5397C"/>
    <w:rsid w:val="00F5404C"/>
    <w:rsid w:val="00F54745"/>
    <w:rsid w:val="00F548F3"/>
    <w:rsid w:val="00F54E01"/>
    <w:rsid w:val="00F55AE6"/>
    <w:rsid w:val="00F56B46"/>
    <w:rsid w:val="00F56DAD"/>
    <w:rsid w:val="00F56EAA"/>
    <w:rsid w:val="00F5736D"/>
    <w:rsid w:val="00F573FA"/>
    <w:rsid w:val="00F577E0"/>
    <w:rsid w:val="00F6080C"/>
    <w:rsid w:val="00F60DCD"/>
    <w:rsid w:val="00F60E5A"/>
    <w:rsid w:val="00F60E9B"/>
    <w:rsid w:val="00F611A2"/>
    <w:rsid w:val="00F612B6"/>
    <w:rsid w:val="00F616C4"/>
    <w:rsid w:val="00F61F80"/>
    <w:rsid w:val="00F61FEC"/>
    <w:rsid w:val="00F62A56"/>
    <w:rsid w:val="00F63293"/>
    <w:rsid w:val="00F63950"/>
    <w:rsid w:val="00F63E68"/>
    <w:rsid w:val="00F63ED3"/>
    <w:rsid w:val="00F6492F"/>
    <w:rsid w:val="00F64B2E"/>
    <w:rsid w:val="00F65078"/>
    <w:rsid w:val="00F6543A"/>
    <w:rsid w:val="00F654D3"/>
    <w:rsid w:val="00F665BE"/>
    <w:rsid w:val="00F6762E"/>
    <w:rsid w:val="00F67691"/>
    <w:rsid w:val="00F67DBC"/>
    <w:rsid w:val="00F701F4"/>
    <w:rsid w:val="00F703B8"/>
    <w:rsid w:val="00F7046F"/>
    <w:rsid w:val="00F706CB"/>
    <w:rsid w:val="00F708D0"/>
    <w:rsid w:val="00F70A41"/>
    <w:rsid w:val="00F716EE"/>
    <w:rsid w:val="00F71ACA"/>
    <w:rsid w:val="00F729EF"/>
    <w:rsid w:val="00F72B36"/>
    <w:rsid w:val="00F72C24"/>
    <w:rsid w:val="00F7349C"/>
    <w:rsid w:val="00F743D3"/>
    <w:rsid w:val="00F744A2"/>
    <w:rsid w:val="00F74FE7"/>
    <w:rsid w:val="00F7531E"/>
    <w:rsid w:val="00F755F4"/>
    <w:rsid w:val="00F759F2"/>
    <w:rsid w:val="00F75ED2"/>
    <w:rsid w:val="00F76EFF"/>
    <w:rsid w:val="00F77434"/>
    <w:rsid w:val="00F77CAE"/>
    <w:rsid w:val="00F80432"/>
    <w:rsid w:val="00F81292"/>
    <w:rsid w:val="00F81EBA"/>
    <w:rsid w:val="00F81F46"/>
    <w:rsid w:val="00F81F95"/>
    <w:rsid w:val="00F8204C"/>
    <w:rsid w:val="00F82271"/>
    <w:rsid w:val="00F82439"/>
    <w:rsid w:val="00F82739"/>
    <w:rsid w:val="00F82877"/>
    <w:rsid w:val="00F82A61"/>
    <w:rsid w:val="00F82CDF"/>
    <w:rsid w:val="00F83260"/>
    <w:rsid w:val="00F83428"/>
    <w:rsid w:val="00F835B5"/>
    <w:rsid w:val="00F83B8E"/>
    <w:rsid w:val="00F83EDF"/>
    <w:rsid w:val="00F845D4"/>
    <w:rsid w:val="00F84C6E"/>
    <w:rsid w:val="00F84C93"/>
    <w:rsid w:val="00F84E9F"/>
    <w:rsid w:val="00F850C2"/>
    <w:rsid w:val="00F85CFF"/>
    <w:rsid w:val="00F85F96"/>
    <w:rsid w:val="00F85FA4"/>
    <w:rsid w:val="00F870E3"/>
    <w:rsid w:val="00F87C40"/>
    <w:rsid w:val="00F87DB7"/>
    <w:rsid w:val="00F87E27"/>
    <w:rsid w:val="00F902AE"/>
    <w:rsid w:val="00F90395"/>
    <w:rsid w:val="00F9115C"/>
    <w:rsid w:val="00F91D1C"/>
    <w:rsid w:val="00F91D2C"/>
    <w:rsid w:val="00F91DB0"/>
    <w:rsid w:val="00F91F0E"/>
    <w:rsid w:val="00F92692"/>
    <w:rsid w:val="00F92A06"/>
    <w:rsid w:val="00F92FC5"/>
    <w:rsid w:val="00F93442"/>
    <w:rsid w:val="00F93DB3"/>
    <w:rsid w:val="00F94499"/>
    <w:rsid w:val="00F9494A"/>
    <w:rsid w:val="00F94A58"/>
    <w:rsid w:val="00F959EF"/>
    <w:rsid w:val="00F960AD"/>
    <w:rsid w:val="00F96BB9"/>
    <w:rsid w:val="00F978FA"/>
    <w:rsid w:val="00FA0B9B"/>
    <w:rsid w:val="00FA0DA8"/>
    <w:rsid w:val="00FA0EE7"/>
    <w:rsid w:val="00FA19D5"/>
    <w:rsid w:val="00FA1A05"/>
    <w:rsid w:val="00FA1A3B"/>
    <w:rsid w:val="00FA2193"/>
    <w:rsid w:val="00FA2FC3"/>
    <w:rsid w:val="00FA3EDE"/>
    <w:rsid w:val="00FA4AA3"/>
    <w:rsid w:val="00FA551F"/>
    <w:rsid w:val="00FA5731"/>
    <w:rsid w:val="00FA5806"/>
    <w:rsid w:val="00FA59CA"/>
    <w:rsid w:val="00FA617B"/>
    <w:rsid w:val="00FA628D"/>
    <w:rsid w:val="00FA64BA"/>
    <w:rsid w:val="00FA64D7"/>
    <w:rsid w:val="00FA76DE"/>
    <w:rsid w:val="00FA76E3"/>
    <w:rsid w:val="00FA7FA2"/>
    <w:rsid w:val="00FB1B04"/>
    <w:rsid w:val="00FB1D79"/>
    <w:rsid w:val="00FB328C"/>
    <w:rsid w:val="00FB3A08"/>
    <w:rsid w:val="00FB3F96"/>
    <w:rsid w:val="00FB40A4"/>
    <w:rsid w:val="00FB4A70"/>
    <w:rsid w:val="00FB4F0E"/>
    <w:rsid w:val="00FB50E5"/>
    <w:rsid w:val="00FB5419"/>
    <w:rsid w:val="00FB65DC"/>
    <w:rsid w:val="00FB682B"/>
    <w:rsid w:val="00FB6ED1"/>
    <w:rsid w:val="00FB6F95"/>
    <w:rsid w:val="00FC0545"/>
    <w:rsid w:val="00FC056E"/>
    <w:rsid w:val="00FC07C9"/>
    <w:rsid w:val="00FC07EA"/>
    <w:rsid w:val="00FC08E2"/>
    <w:rsid w:val="00FC1A77"/>
    <w:rsid w:val="00FC1B7B"/>
    <w:rsid w:val="00FC1BED"/>
    <w:rsid w:val="00FC2704"/>
    <w:rsid w:val="00FC2B8F"/>
    <w:rsid w:val="00FC2C4C"/>
    <w:rsid w:val="00FC3209"/>
    <w:rsid w:val="00FC322F"/>
    <w:rsid w:val="00FC38A5"/>
    <w:rsid w:val="00FC47AA"/>
    <w:rsid w:val="00FC4868"/>
    <w:rsid w:val="00FC4C38"/>
    <w:rsid w:val="00FC4C87"/>
    <w:rsid w:val="00FC4EC3"/>
    <w:rsid w:val="00FC57DA"/>
    <w:rsid w:val="00FC59E1"/>
    <w:rsid w:val="00FC5E11"/>
    <w:rsid w:val="00FC6111"/>
    <w:rsid w:val="00FC6379"/>
    <w:rsid w:val="00FC7066"/>
    <w:rsid w:val="00FC7305"/>
    <w:rsid w:val="00FC75F1"/>
    <w:rsid w:val="00FD0844"/>
    <w:rsid w:val="00FD134A"/>
    <w:rsid w:val="00FD16B9"/>
    <w:rsid w:val="00FD19A3"/>
    <w:rsid w:val="00FD1BE9"/>
    <w:rsid w:val="00FD1C05"/>
    <w:rsid w:val="00FD216B"/>
    <w:rsid w:val="00FD266A"/>
    <w:rsid w:val="00FD2E6A"/>
    <w:rsid w:val="00FD2EDA"/>
    <w:rsid w:val="00FD355E"/>
    <w:rsid w:val="00FD3CC5"/>
    <w:rsid w:val="00FD3DF9"/>
    <w:rsid w:val="00FD3ED7"/>
    <w:rsid w:val="00FD40DB"/>
    <w:rsid w:val="00FD456E"/>
    <w:rsid w:val="00FD4636"/>
    <w:rsid w:val="00FD4721"/>
    <w:rsid w:val="00FD4EC6"/>
    <w:rsid w:val="00FD5071"/>
    <w:rsid w:val="00FD55C5"/>
    <w:rsid w:val="00FD5892"/>
    <w:rsid w:val="00FD5C17"/>
    <w:rsid w:val="00FD677E"/>
    <w:rsid w:val="00FD67AF"/>
    <w:rsid w:val="00FD71A3"/>
    <w:rsid w:val="00FD7667"/>
    <w:rsid w:val="00FD7B8C"/>
    <w:rsid w:val="00FD7EF5"/>
    <w:rsid w:val="00FE02E4"/>
    <w:rsid w:val="00FE038D"/>
    <w:rsid w:val="00FE078D"/>
    <w:rsid w:val="00FE0807"/>
    <w:rsid w:val="00FE092B"/>
    <w:rsid w:val="00FE10C5"/>
    <w:rsid w:val="00FE1D0B"/>
    <w:rsid w:val="00FE2606"/>
    <w:rsid w:val="00FE2724"/>
    <w:rsid w:val="00FE2F5F"/>
    <w:rsid w:val="00FE312F"/>
    <w:rsid w:val="00FE3C46"/>
    <w:rsid w:val="00FE3CF4"/>
    <w:rsid w:val="00FE4314"/>
    <w:rsid w:val="00FE4639"/>
    <w:rsid w:val="00FE5780"/>
    <w:rsid w:val="00FE6659"/>
    <w:rsid w:val="00FE67AA"/>
    <w:rsid w:val="00FE6A46"/>
    <w:rsid w:val="00FE6D51"/>
    <w:rsid w:val="00FE6F2A"/>
    <w:rsid w:val="00FE707F"/>
    <w:rsid w:val="00FE78D9"/>
    <w:rsid w:val="00FE7F25"/>
    <w:rsid w:val="00FE7F27"/>
    <w:rsid w:val="00FF0A7C"/>
    <w:rsid w:val="00FF0DFB"/>
    <w:rsid w:val="00FF1053"/>
    <w:rsid w:val="00FF1596"/>
    <w:rsid w:val="00FF1ECB"/>
    <w:rsid w:val="00FF262D"/>
    <w:rsid w:val="00FF2AC8"/>
    <w:rsid w:val="00FF2C23"/>
    <w:rsid w:val="00FF2DC2"/>
    <w:rsid w:val="00FF376C"/>
    <w:rsid w:val="00FF3919"/>
    <w:rsid w:val="00FF3C77"/>
    <w:rsid w:val="00FF482E"/>
    <w:rsid w:val="00FF4B3B"/>
    <w:rsid w:val="00FF4BAB"/>
    <w:rsid w:val="00FF4D86"/>
    <w:rsid w:val="00FF51F0"/>
    <w:rsid w:val="00FF5A4D"/>
    <w:rsid w:val="00FF5C17"/>
    <w:rsid w:val="00FF606F"/>
    <w:rsid w:val="00FF61E4"/>
    <w:rsid w:val="00FF66F3"/>
    <w:rsid w:val="00FF682F"/>
    <w:rsid w:val="00FF6EDC"/>
    <w:rsid w:val="00FF7E25"/>
    <w:rsid w:val="0155F674"/>
    <w:rsid w:val="017D702F"/>
    <w:rsid w:val="019541BC"/>
    <w:rsid w:val="01AB4414"/>
    <w:rsid w:val="01B2C804"/>
    <w:rsid w:val="01E56338"/>
    <w:rsid w:val="02011BA3"/>
    <w:rsid w:val="02147E30"/>
    <w:rsid w:val="024AD9D1"/>
    <w:rsid w:val="0260C2C3"/>
    <w:rsid w:val="0261C677"/>
    <w:rsid w:val="026F5626"/>
    <w:rsid w:val="02762C7A"/>
    <w:rsid w:val="02A8F49A"/>
    <w:rsid w:val="02AB4711"/>
    <w:rsid w:val="02C4882D"/>
    <w:rsid w:val="02D0DF5D"/>
    <w:rsid w:val="0312C1E4"/>
    <w:rsid w:val="034FDED7"/>
    <w:rsid w:val="03643D1D"/>
    <w:rsid w:val="0371016B"/>
    <w:rsid w:val="03816C60"/>
    <w:rsid w:val="03ADDE27"/>
    <w:rsid w:val="03D41DD5"/>
    <w:rsid w:val="04373976"/>
    <w:rsid w:val="04416080"/>
    <w:rsid w:val="0442F9CF"/>
    <w:rsid w:val="0464F49C"/>
    <w:rsid w:val="04673D21"/>
    <w:rsid w:val="046800BD"/>
    <w:rsid w:val="0478B732"/>
    <w:rsid w:val="0494B155"/>
    <w:rsid w:val="04A5425F"/>
    <w:rsid w:val="04AE05FB"/>
    <w:rsid w:val="04D2054B"/>
    <w:rsid w:val="04F1F439"/>
    <w:rsid w:val="04F5727D"/>
    <w:rsid w:val="0512AFE0"/>
    <w:rsid w:val="051EF7B7"/>
    <w:rsid w:val="052A5C46"/>
    <w:rsid w:val="055D1B6F"/>
    <w:rsid w:val="0575082C"/>
    <w:rsid w:val="05A01174"/>
    <w:rsid w:val="05A16BA8"/>
    <w:rsid w:val="05FAF900"/>
    <w:rsid w:val="06092E54"/>
    <w:rsid w:val="063413C6"/>
    <w:rsid w:val="068B67AF"/>
    <w:rsid w:val="06C4DB42"/>
    <w:rsid w:val="06DA7019"/>
    <w:rsid w:val="06E5E364"/>
    <w:rsid w:val="07127359"/>
    <w:rsid w:val="0718A19B"/>
    <w:rsid w:val="07841BAC"/>
    <w:rsid w:val="0784B5E0"/>
    <w:rsid w:val="07CA07AB"/>
    <w:rsid w:val="0820A72E"/>
    <w:rsid w:val="082DD480"/>
    <w:rsid w:val="0847C604"/>
    <w:rsid w:val="08635ECB"/>
    <w:rsid w:val="086362AC"/>
    <w:rsid w:val="0863DC19"/>
    <w:rsid w:val="08768DAD"/>
    <w:rsid w:val="08A6818F"/>
    <w:rsid w:val="08BBA98C"/>
    <w:rsid w:val="08DB7FBD"/>
    <w:rsid w:val="08FEF3D5"/>
    <w:rsid w:val="09067B3A"/>
    <w:rsid w:val="09159E2E"/>
    <w:rsid w:val="09274D91"/>
    <w:rsid w:val="09354326"/>
    <w:rsid w:val="094FCA0B"/>
    <w:rsid w:val="095A0B91"/>
    <w:rsid w:val="09B5CADD"/>
    <w:rsid w:val="09C1E8B7"/>
    <w:rsid w:val="09C6A109"/>
    <w:rsid w:val="09C71523"/>
    <w:rsid w:val="09D46A99"/>
    <w:rsid w:val="09EB0F6D"/>
    <w:rsid w:val="0A1EA7C2"/>
    <w:rsid w:val="0A2F4B16"/>
    <w:rsid w:val="0A40D0D4"/>
    <w:rsid w:val="0A477754"/>
    <w:rsid w:val="0A50D28B"/>
    <w:rsid w:val="0A6523AE"/>
    <w:rsid w:val="0A74DCCB"/>
    <w:rsid w:val="0AB1253C"/>
    <w:rsid w:val="0B043AB7"/>
    <w:rsid w:val="0B42ED6E"/>
    <w:rsid w:val="0B5987C0"/>
    <w:rsid w:val="0B703AFA"/>
    <w:rsid w:val="0B8625B4"/>
    <w:rsid w:val="0C33CD93"/>
    <w:rsid w:val="0C5462DA"/>
    <w:rsid w:val="0C59B94C"/>
    <w:rsid w:val="0C5C9516"/>
    <w:rsid w:val="0C6C816D"/>
    <w:rsid w:val="0C91AE43"/>
    <w:rsid w:val="0C9FA9DF"/>
    <w:rsid w:val="0CC62D08"/>
    <w:rsid w:val="0CD461AA"/>
    <w:rsid w:val="0CD5A899"/>
    <w:rsid w:val="0D3C215C"/>
    <w:rsid w:val="0D3DDFD1"/>
    <w:rsid w:val="0D48481D"/>
    <w:rsid w:val="0D63EFD5"/>
    <w:rsid w:val="0D74D3AF"/>
    <w:rsid w:val="0D869FFA"/>
    <w:rsid w:val="0D919221"/>
    <w:rsid w:val="0DA13F08"/>
    <w:rsid w:val="0DC8E4D6"/>
    <w:rsid w:val="0DCF9E83"/>
    <w:rsid w:val="0DE7CEF3"/>
    <w:rsid w:val="0DF6A4AC"/>
    <w:rsid w:val="0E02FBB2"/>
    <w:rsid w:val="0E59B075"/>
    <w:rsid w:val="0E611A0E"/>
    <w:rsid w:val="0E6ED021"/>
    <w:rsid w:val="0E8F28B8"/>
    <w:rsid w:val="0E956C8A"/>
    <w:rsid w:val="0EAD77E7"/>
    <w:rsid w:val="0EC4D471"/>
    <w:rsid w:val="0F5541A4"/>
    <w:rsid w:val="0F5DAAB6"/>
    <w:rsid w:val="0F8A82DC"/>
    <w:rsid w:val="0F8B73EE"/>
    <w:rsid w:val="0FC8DAA9"/>
    <w:rsid w:val="0FCC2623"/>
    <w:rsid w:val="100A64AC"/>
    <w:rsid w:val="1061F37C"/>
    <w:rsid w:val="10AFB0A7"/>
    <w:rsid w:val="10DBE78F"/>
    <w:rsid w:val="112EB20A"/>
    <w:rsid w:val="1152D9FF"/>
    <w:rsid w:val="1155EBE7"/>
    <w:rsid w:val="1194EAE7"/>
    <w:rsid w:val="1195A661"/>
    <w:rsid w:val="11B4676E"/>
    <w:rsid w:val="11E7A38E"/>
    <w:rsid w:val="11ECBFD8"/>
    <w:rsid w:val="11F2A825"/>
    <w:rsid w:val="11FD7A7D"/>
    <w:rsid w:val="11FEB6EF"/>
    <w:rsid w:val="1249D265"/>
    <w:rsid w:val="127EB12E"/>
    <w:rsid w:val="12C74465"/>
    <w:rsid w:val="12EDF230"/>
    <w:rsid w:val="1335A266"/>
    <w:rsid w:val="13607EF3"/>
    <w:rsid w:val="13984594"/>
    <w:rsid w:val="13B00895"/>
    <w:rsid w:val="13C72F5F"/>
    <w:rsid w:val="13D16DDB"/>
    <w:rsid w:val="140C57C8"/>
    <w:rsid w:val="142C7319"/>
    <w:rsid w:val="142E62C1"/>
    <w:rsid w:val="14491FD2"/>
    <w:rsid w:val="1454BF88"/>
    <w:rsid w:val="1467BD9D"/>
    <w:rsid w:val="14867D47"/>
    <w:rsid w:val="148A2AC1"/>
    <w:rsid w:val="14D3CD17"/>
    <w:rsid w:val="14FA8226"/>
    <w:rsid w:val="14FAEFBC"/>
    <w:rsid w:val="153A3344"/>
    <w:rsid w:val="158A2EDC"/>
    <w:rsid w:val="15969EE4"/>
    <w:rsid w:val="15A71B94"/>
    <w:rsid w:val="15AC3176"/>
    <w:rsid w:val="15AF56AB"/>
    <w:rsid w:val="15B05B09"/>
    <w:rsid w:val="15BC3076"/>
    <w:rsid w:val="160E4CEA"/>
    <w:rsid w:val="16194CB8"/>
    <w:rsid w:val="1629040E"/>
    <w:rsid w:val="16467BB7"/>
    <w:rsid w:val="1661A8EE"/>
    <w:rsid w:val="1692CFE8"/>
    <w:rsid w:val="16A4D827"/>
    <w:rsid w:val="16B868F4"/>
    <w:rsid w:val="16F5EB38"/>
    <w:rsid w:val="16F7C197"/>
    <w:rsid w:val="17231F1E"/>
    <w:rsid w:val="1725FF3D"/>
    <w:rsid w:val="172B2460"/>
    <w:rsid w:val="1739E72A"/>
    <w:rsid w:val="173C3367"/>
    <w:rsid w:val="174422F4"/>
    <w:rsid w:val="17494397"/>
    <w:rsid w:val="174CDB03"/>
    <w:rsid w:val="1750515E"/>
    <w:rsid w:val="17596FAD"/>
    <w:rsid w:val="17754A4F"/>
    <w:rsid w:val="1776A63E"/>
    <w:rsid w:val="1786F064"/>
    <w:rsid w:val="17B5BE72"/>
    <w:rsid w:val="17CC55AB"/>
    <w:rsid w:val="17E8DCA0"/>
    <w:rsid w:val="17F4F843"/>
    <w:rsid w:val="17F5A9B9"/>
    <w:rsid w:val="17FADE47"/>
    <w:rsid w:val="182CC36F"/>
    <w:rsid w:val="183D5774"/>
    <w:rsid w:val="18B5415D"/>
    <w:rsid w:val="18E4DA9E"/>
    <w:rsid w:val="18FF1821"/>
    <w:rsid w:val="191C4E36"/>
    <w:rsid w:val="19567B72"/>
    <w:rsid w:val="197B62CF"/>
    <w:rsid w:val="19AB153D"/>
    <w:rsid w:val="19BC4146"/>
    <w:rsid w:val="19FB68F9"/>
    <w:rsid w:val="1A3206C3"/>
    <w:rsid w:val="1A439431"/>
    <w:rsid w:val="1A4C8D63"/>
    <w:rsid w:val="1A5DBAF5"/>
    <w:rsid w:val="1A8922C9"/>
    <w:rsid w:val="1AC38498"/>
    <w:rsid w:val="1ACB7C9A"/>
    <w:rsid w:val="1AD3EBA1"/>
    <w:rsid w:val="1ADF85B2"/>
    <w:rsid w:val="1AE0D057"/>
    <w:rsid w:val="1B06428A"/>
    <w:rsid w:val="1B74DE49"/>
    <w:rsid w:val="1BE1A5F5"/>
    <w:rsid w:val="1BF1FFF1"/>
    <w:rsid w:val="1C0133F3"/>
    <w:rsid w:val="1C424B06"/>
    <w:rsid w:val="1C54DD06"/>
    <w:rsid w:val="1C65D33C"/>
    <w:rsid w:val="1C66D01E"/>
    <w:rsid w:val="1C67861A"/>
    <w:rsid w:val="1C808260"/>
    <w:rsid w:val="1C8CDFE1"/>
    <w:rsid w:val="1C985424"/>
    <w:rsid w:val="1CC0D338"/>
    <w:rsid w:val="1CCEF71D"/>
    <w:rsid w:val="1CE4DD2A"/>
    <w:rsid w:val="1D30AF9E"/>
    <w:rsid w:val="1D33CE6A"/>
    <w:rsid w:val="1D37A458"/>
    <w:rsid w:val="1D4A6C10"/>
    <w:rsid w:val="1D53D109"/>
    <w:rsid w:val="1D945035"/>
    <w:rsid w:val="1D9F571D"/>
    <w:rsid w:val="1DA5F46F"/>
    <w:rsid w:val="1DC0C38B"/>
    <w:rsid w:val="1DE395E6"/>
    <w:rsid w:val="1DEE6AB4"/>
    <w:rsid w:val="1E204EA9"/>
    <w:rsid w:val="1E267B78"/>
    <w:rsid w:val="1E290108"/>
    <w:rsid w:val="1E2D1072"/>
    <w:rsid w:val="1E560268"/>
    <w:rsid w:val="1E5A4592"/>
    <w:rsid w:val="1E770B5E"/>
    <w:rsid w:val="1E95C335"/>
    <w:rsid w:val="1E9BF014"/>
    <w:rsid w:val="1F0C1A89"/>
    <w:rsid w:val="1F28CC65"/>
    <w:rsid w:val="1F32B43C"/>
    <w:rsid w:val="1F3EDAB3"/>
    <w:rsid w:val="1F42DE3D"/>
    <w:rsid w:val="1F442EBE"/>
    <w:rsid w:val="1F47449D"/>
    <w:rsid w:val="1F54410D"/>
    <w:rsid w:val="1F7E77F8"/>
    <w:rsid w:val="1FA6A2D9"/>
    <w:rsid w:val="1FCFBB9B"/>
    <w:rsid w:val="1FF5FBFE"/>
    <w:rsid w:val="20390C4E"/>
    <w:rsid w:val="207D1017"/>
    <w:rsid w:val="20860A4A"/>
    <w:rsid w:val="208E3479"/>
    <w:rsid w:val="20FD68D6"/>
    <w:rsid w:val="21268D00"/>
    <w:rsid w:val="217583DB"/>
    <w:rsid w:val="21D1B776"/>
    <w:rsid w:val="21E50916"/>
    <w:rsid w:val="21F43C8A"/>
    <w:rsid w:val="22026E5B"/>
    <w:rsid w:val="22050C5D"/>
    <w:rsid w:val="223B944A"/>
    <w:rsid w:val="2268F07C"/>
    <w:rsid w:val="2288A57A"/>
    <w:rsid w:val="22B42BF5"/>
    <w:rsid w:val="22C3244F"/>
    <w:rsid w:val="22E91624"/>
    <w:rsid w:val="22E94D2C"/>
    <w:rsid w:val="22F3ABE0"/>
    <w:rsid w:val="2308F467"/>
    <w:rsid w:val="2317BD3D"/>
    <w:rsid w:val="2321ABBB"/>
    <w:rsid w:val="232221AD"/>
    <w:rsid w:val="232C1EE7"/>
    <w:rsid w:val="239CDCB0"/>
    <w:rsid w:val="240562B9"/>
    <w:rsid w:val="240A722A"/>
    <w:rsid w:val="240F10C3"/>
    <w:rsid w:val="2420EAF5"/>
    <w:rsid w:val="24592B3B"/>
    <w:rsid w:val="245B21B7"/>
    <w:rsid w:val="246A0108"/>
    <w:rsid w:val="2474D34B"/>
    <w:rsid w:val="24BA3A6B"/>
    <w:rsid w:val="24C1CCFB"/>
    <w:rsid w:val="24CEBD55"/>
    <w:rsid w:val="24FC8491"/>
    <w:rsid w:val="2510D8A2"/>
    <w:rsid w:val="252F6C5D"/>
    <w:rsid w:val="25367231"/>
    <w:rsid w:val="253D7FC5"/>
    <w:rsid w:val="25870955"/>
    <w:rsid w:val="258FEB34"/>
    <w:rsid w:val="25C7C057"/>
    <w:rsid w:val="25D34923"/>
    <w:rsid w:val="25DCE9E3"/>
    <w:rsid w:val="25E0EF1B"/>
    <w:rsid w:val="25E267EF"/>
    <w:rsid w:val="2605A161"/>
    <w:rsid w:val="260EC81F"/>
    <w:rsid w:val="26109FC6"/>
    <w:rsid w:val="26299C0E"/>
    <w:rsid w:val="264C8CAE"/>
    <w:rsid w:val="26515299"/>
    <w:rsid w:val="265A74C0"/>
    <w:rsid w:val="268DAA8C"/>
    <w:rsid w:val="269C5A74"/>
    <w:rsid w:val="26B15D16"/>
    <w:rsid w:val="27099505"/>
    <w:rsid w:val="270CA6FB"/>
    <w:rsid w:val="27545935"/>
    <w:rsid w:val="27798645"/>
    <w:rsid w:val="27909D98"/>
    <w:rsid w:val="27AA63AD"/>
    <w:rsid w:val="27B86965"/>
    <w:rsid w:val="281C8457"/>
    <w:rsid w:val="281E117D"/>
    <w:rsid w:val="28B10A65"/>
    <w:rsid w:val="28F60CC1"/>
    <w:rsid w:val="290130B1"/>
    <w:rsid w:val="2901BD65"/>
    <w:rsid w:val="29518D05"/>
    <w:rsid w:val="2981F106"/>
    <w:rsid w:val="29B74EE7"/>
    <w:rsid w:val="29CF629C"/>
    <w:rsid w:val="29E0615C"/>
    <w:rsid w:val="2A077ECF"/>
    <w:rsid w:val="2A3CEBE1"/>
    <w:rsid w:val="2A4C9905"/>
    <w:rsid w:val="2A589B60"/>
    <w:rsid w:val="2A9A3F3B"/>
    <w:rsid w:val="2AB35DE3"/>
    <w:rsid w:val="2ACF4783"/>
    <w:rsid w:val="2AF7BBFB"/>
    <w:rsid w:val="2AFF10AE"/>
    <w:rsid w:val="2B0964B4"/>
    <w:rsid w:val="2B16C581"/>
    <w:rsid w:val="2B25EA2F"/>
    <w:rsid w:val="2B41D01E"/>
    <w:rsid w:val="2B537DB6"/>
    <w:rsid w:val="2B8C45CC"/>
    <w:rsid w:val="2BAB0BA6"/>
    <w:rsid w:val="2BB513B9"/>
    <w:rsid w:val="2BBDB08B"/>
    <w:rsid w:val="2C2D6C18"/>
    <w:rsid w:val="2C3F3311"/>
    <w:rsid w:val="2C5F8EC9"/>
    <w:rsid w:val="2C690A76"/>
    <w:rsid w:val="2C80FFD7"/>
    <w:rsid w:val="2CB60ABC"/>
    <w:rsid w:val="2CC71085"/>
    <w:rsid w:val="2CD198FA"/>
    <w:rsid w:val="2CDDA07F"/>
    <w:rsid w:val="2D03DADB"/>
    <w:rsid w:val="2D5DF906"/>
    <w:rsid w:val="2DAECEEA"/>
    <w:rsid w:val="2E0907E9"/>
    <w:rsid w:val="2E250F94"/>
    <w:rsid w:val="2E7DB44D"/>
    <w:rsid w:val="2E8D476D"/>
    <w:rsid w:val="2E9333F0"/>
    <w:rsid w:val="2EAD1CA1"/>
    <w:rsid w:val="2EC77A4B"/>
    <w:rsid w:val="2EE07D0C"/>
    <w:rsid w:val="2F2248B8"/>
    <w:rsid w:val="2FAACBD6"/>
    <w:rsid w:val="30338718"/>
    <w:rsid w:val="30824D07"/>
    <w:rsid w:val="30F5E40A"/>
    <w:rsid w:val="31133957"/>
    <w:rsid w:val="3167F17A"/>
    <w:rsid w:val="316FC643"/>
    <w:rsid w:val="3174DC7E"/>
    <w:rsid w:val="3198A206"/>
    <w:rsid w:val="31AC5152"/>
    <w:rsid w:val="31BC06AE"/>
    <w:rsid w:val="31C9435D"/>
    <w:rsid w:val="31F2DBD8"/>
    <w:rsid w:val="31F55BFA"/>
    <w:rsid w:val="320D12AB"/>
    <w:rsid w:val="320ED2CF"/>
    <w:rsid w:val="3219A747"/>
    <w:rsid w:val="321ACBA0"/>
    <w:rsid w:val="321BA764"/>
    <w:rsid w:val="322B82CC"/>
    <w:rsid w:val="32383744"/>
    <w:rsid w:val="326F0A12"/>
    <w:rsid w:val="327255E7"/>
    <w:rsid w:val="3287AD45"/>
    <w:rsid w:val="328D7155"/>
    <w:rsid w:val="329C9A21"/>
    <w:rsid w:val="32AFF70F"/>
    <w:rsid w:val="32C2FA73"/>
    <w:rsid w:val="33174B5F"/>
    <w:rsid w:val="332ADA4A"/>
    <w:rsid w:val="33450500"/>
    <w:rsid w:val="33551626"/>
    <w:rsid w:val="336E4569"/>
    <w:rsid w:val="339880E6"/>
    <w:rsid w:val="3398D79B"/>
    <w:rsid w:val="33A11600"/>
    <w:rsid w:val="33A30164"/>
    <w:rsid w:val="33C7532D"/>
    <w:rsid w:val="33CDAA38"/>
    <w:rsid w:val="33DF49B9"/>
    <w:rsid w:val="33EB6C2B"/>
    <w:rsid w:val="343B6923"/>
    <w:rsid w:val="34521FB3"/>
    <w:rsid w:val="347025B5"/>
    <w:rsid w:val="34944D22"/>
    <w:rsid w:val="34C2ADC7"/>
    <w:rsid w:val="34C4005F"/>
    <w:rsid w:val="34C8AAB4"/>
    <w:rsid w:val="34CA7C2F"/>
    <w:rsid w:val="34CB35ED"/>
    <w:rsid w:val="34DD7A82"/>
    <w:rsid w:val="34FBB0B3"/>
    <w:rsid w:val="3514D6E0"/>
    <w:rsid w:val="3516EEE7"/>
    <w:rsid w:val="35242F81"/>
    <w:rsid w:val="3555B07C"/>
    <w:rsid w:val="355C2CF0"/>
    <w:rsid w:val="359BE86C"/>
    <w:rsid w:val="35FA7418"/>
    <w:rsid w:val="361FFB5D"/>
    <w:rsid w:val="3635655D"/>
    <w:rsid w:val="3649A6CC"/>
    <w:rsid w:val="368194C1"/>
    <w:rsid w:val="36CB6908"/>
    <w:rsid w:val="36E0E3A6"/>
    <w:rsid w:val="36E4C036"/>
    <w:rsid w:val="3703261A"/>
    <w:rsid w:val="370A2C34"/>
    <w:rsid w:val="370BD30E"/>
    <w:rsid w:val="371EDC7B"/>
    <w:rsid w:val="375EF7A0"/>
    <w:rsid w:val="37EDD50A"/>
    <w:rsid w:val="382B3F9F"/>
    <w:rsid w:val="382E35D6"/>
    <w:rsid w:val="382E4D47"/>
    <w:rsid w:val="38463A07"/>
    <w:rsid w:val="38532105"/>
    <w:rsid w:val="385F3070"/>
    <w:rsid w:val="38853E43"/>
    <w:rsid w:val="38A9D6D2"/>
    <w:rsid w:val="38CBC52B"/>
    <w:rsid w:val="38D682D0"/>
    <w:rsid w:val="38DAD69C"/>
    <w:rsid w:val="393AB3F7"/>
    <w:rsid w:val="394E1903"/>
    <w:rsid w:val="3983553F"/>
    <w:rsid w:val="399234B1"/>
    <w:rsid w:val="39B7791D"/>
    <w:rsid w:val="39F4817D"/>
    <w:rsid w:val="39F61602"/>
    <w:rsid w:val="39FE008B"/>
    <w:rsid w:val="3A212EC6"/>
    <w:rsid w:val="3A56FA0B"/>
    <w:rsid w:val="3A5D320B"/>
    <w:rsid w:val="3A7E9433"/>
    <w:rsid w:val="3AB068D3"/>
    <w:rsid w:val="3AB5E55A"/>
    <w:rsid w:val="3AF511C7"/>
    <w:rsid w:val="3AF6CAD8"/>
    <w:rsid w:val="3B182D1E"/>
    <w:rsid w:val="3B3ECB8B"/>
    <w:rsid w:val="3B4F9888"/>
    <w:rsid w:val="3B5BE30C"/>
    <w:rsid w:val="3B97BB43"/>
    <w:rsid w:val="3C0D28ED"/>
    <w:rsid w:val="3C71A8DA"/>
    <w:rsid w:val="3C7659BC"/>
    <w:rsid w:val="3CAA2444"/>
    <w:rsid w:val="3CC17A52"/>
    <w:rsid w:val="3D0DA095"/>
    <w:rsid w:val="3D27C89B"/>
    <w:rsid w:val="3D45A0E8"/>
    <w:rsid w:val="3D8936A0"/>
    <w:rsid w:val="3D93CC3A"/>
    <w:rsid w:val="3D9E07FD"/>
    <w:rsid w:val="3DBBF487"/>
    <w:rsid w:val="3DC6EE2F"/>
    <w:rsid w:val="3E494D16"/>
    <w:rsid w:val="3E7F550B"/>
    <w:rsid w:val="3EBB170B"/>
    <w:rsid w:val="3ED72032"/>
    <w:rsid w:val="3F18E33F"/>
    <w:rsid w:val="3F24D70E"/>
    <w:rsid w:val="3F4E3D46"/>
    <w:rsid w:val="3F77063F"/>
    <w:rsid w:val="3F939FB8"/>
    <w:rsid w:val="3FC28873"/>
    <w:rsid w:val="40978989"/>
    <w:rsid w:val="409A60A4"/>
    <w:rsid w:val="40A958C6"/>
    <w:rsid w:val="40ABBC3D"/>
    <w:rsid w:val="40DD74B3"/>
    <w:rsid w:val="41009F57"/>
    <w:rsid w:val="412E6061"/>
    <w:rsid w:val="41328D6F"/>
    <w:rsid w:val="4149F4BC"/>
    <w:rsid w:val="41F0E3E0"/>
    <w:rsid w:val="42247F0D"/>
    <w:rsid w:val="426CA3AF"/>
    <w:rsid w:val="42844D6C"/>
    <w:rsid w:val="42C22F82"/>
    <w:rsid w:val="42E88494"/>
    <w:rsid w:val="42FBC2B3"/>
    <w:rsid w:val="430E560E"/>
    <w:rsid w:val="43126CFB"/>
    <w:rsid w:val="43137359"/>
    <w:rsid w:val="4324DBA3"/>
    <w:rsid w:val="432F76D1"/>
    <w:rsid w:val="43A144C7"/>
    <w:rsid w:val="43C43BC8"/>
    <w:rsid w:val="43CA1851"/>
    <w:rsid w:val="43DBE5C5"/>
    <w:rsid w:val="43E21919"/>
    <w:rsid w:val="4416E646"/>
    <w:rsid w:val="442708A7"/>
    <w:rsid w:val="44273DBE"/>
    <w:rsid w:val="4440B8DE"/>
    <w:rsid w:val="4445F290"/>
    <w:rsid w:val="444F1F6D"/>
    <w:rsid w:val="446E4A26"/>
    <w:rsid w:val="44A3F327"/>
    <w:rsid w:val="44B078DF"/>
    <w:rsid w:val="44B48D57"/>
    <w:rsid w:val="44B56A68"/>
    <w:rsid w:val="44C71E45"/>
    <w:rsid w:val="44DF8683"/>
    <w:rsid w:val="44E99F48"/>
    <w:rsid w:val="44FB0FB6"/>
    <w:rsid w:val="45000B4B"/>
    <w:rsid w:val="4518B908"/>
    <w:rsid w:val="453ED4BF"/>
    <w:rsid w:val="454AFBCF"/>
    <w:rsid w:val="4553C4D8"/>
    <w:rsid w:val="45A17CCA"/>
    <w:rsid w:val="45BB8BF7"/>
    <w:rsid w:val="461B3BD4"/>
    <w:rsid w:val="4621D24C"/>
    <w:rsid w:val="4630E736"/>
    <w:rsid w:val="464B020B"/>
    <w:rsid w:val="46519A92"/>
    <w:rsid w:val="46670C3D"/>
    <w:rsid w:val="469A6DC8"/>
    <w:rsid w:val="46CB1DCB"/>
    <w:rsid w:val="46CDEA9B"/>
    <w:rsid w:val="46D1A109"/>
    <w:rsid w:val="46F6C812"/>
    <w:rsid w:val="470B3E14"/>
    <w:rsid w:val="4726999D"/>
    <w:rsid w:val="472C5AD5"/>
    <w:rsid w:val="472CACEB"/>
    <w:rsid w:val="477E4895"/>
    <w:rsid w:val="4785F965"/>
    <w:rsid w:val="47AAFB9C"/>
    <w:rsid w:val="47CE90A2"/>
    <w:rsid w:val="47D29CA5"/>
    <w:rsid w:val="47DD001D"/>
    <w:rsid w:val="47F9EBAB"/>
    <w:rsid w:val="4802ED60"/>
    <w:rsid w:val="480304A9"/>
    <w:rsid w:val="482D7AE6"/>
    <w:rsid w:val="48306961"/>
    <w:rsid w:val="4840FF9C"/>
    <w:rsid w:val="48449411"/>
    <w:rsid w:val="485D8137"/>
    <w:rsid w:val="4871C789"/>
    <w:rsid w:val="48763423"/>
    <w:rsid w:val="487701EF"/>
    <w:rsid w:val="489115D8"/>
    <w:rsid w:val="492D953B"/>
    <w:rsid w:val="496F5B38"/>
    <w:rsid w:val="498929CB"/>
    <w:rsid w:val="499781BE"/>
    <w:rsid w:val="49B6744E"/>
    <w:rsid w:val="49E73315"/>
    <w:rsid w:val="4A3BE687"/>
    <w:rsid w:val="4A7F3D1E"/>
    <w:rsid w:val="4AA98287"/>
    <w:rsid w:val="4AE1009F"/>
    <w:rsid w:val="4AE4F2F2"/>
    <w:rsid w:val="4B0E43AC"/>
    <w:rsid w:val="4B135235"/>
    <w:rsid w:val="4B1ADB6E"/>
    <w:rsid w:val="4B625E0A"/>
    <w:rsid w:val="4B82D922"/>
    <w:rsid w:val="4BC1E4CC"/>
    <w:rsid w:val="4BCC1813"/>
    <w:rsid w:val="4BDFBF36"/>
    <w:rsid w:val="4BF4D1BE"/>
    <w:rsid w:val="4C23F014"/>
    <w:rsid w:val="4C2B35D1"/>
    <w:rsid w:val="4C443E4B"/>
    <w:rsid w:val="4C5FBEDC"/>
    <w:rsid w:val="4C81D451"/>
    <w:rsid w:val="4D07FB82"/>
    <w:rsid w:val="4D18E576"/>
    <w:rsid w:val="4D1CC4FC"/>
    <w:rsid w:val="4D3F1D56"/>
    <w:rsid w:val="4D404066"/>
    <w:rsid w:val="4D5119CF"/>
    <w:rsid w:val="4D524AB0"/>
    <w:rsid w:val="4D7E1816"/>
    <w:rsid w:val="4D8CD150"/>
    <w:rsid w:val="4D939D6B"/>
    <w:rsid w:val="4DAEEC05"/>
    <w:rsid w:val="4DB92BCC"/>
    <w:rsid w:val="4DE476D2"/>
    <w:rsid w:val="4E4DF616"/>
    <w:rsid w:val="4E4E60E4"/>
    <w:rsid w:val="4E62934C"/>
    <w:rsid w:val="4E63CAC3"/>
    <w:rsid w:val="4EB4B5D7"/>
    <w:rsid w:val="4ECD51D7"/>
    <w:rsid w:val="4ED229A5"/>
    <w:rsid w:val="4EE6A1BC"/>
    <w:rsid w:val="4EFF4C5E"/>
    <w:rsid w:val="4F0B3014"/>
    <w:rsid w:val="4F1A373F"/>
    <w:rsid w:val="4FDB9F20"/>
    <w:rsid w:val="50190019"/>
    <w:rsid w:val="5023C6A2"/>
    <w:rsid w:val="50275D37"/>
    <w:rsid w:val="502D14D7"/>
    <w:rsid w:val="5044BA46"/>
    <w:rsid w:val="504A052B"/>
    <w:rsid w:val="505CC0E1"/>
    <w:rsid w:val="5063086C"/>
    <w:rsid w:val="506948F9"/>
    <w:rsid w:val="507DF7A4"/>
    <w:rsid w:val="50A6D6FE"/>
    <w:rsid w:val="50C75F3A"/>
    <w:rsid w:val="50C7EADB"/>
    <w:rsid w:val="50CBEF40"/>
    <w:rsid w:val="50F45F57"/>
    <w:rsid w:val="51055BAE"/>
    <w:rsid w:val="51110F17"/>
    <w:rsid w:val="51451418"/>
    <w:rsid w:val="514D8BE6"/>
    <w:rsid w:val="5159912B"/>
    <w:rsid w:val="5168E6BE"/>
    <w:rsid w:val="5171F504"/>
    <w:rsid w:val="51903F36"/>
    <w:rsid w:val="51A46803"/>
    <w:rsid w:val="51C0815D"/>
    <w:rsid w:val="51C7AA62"/>
    <w:rsid w:val="51E9604E"/>
    <w:rsid w:val="51F41828"/>
    <w:rsid w:val="51FED8CD"/>
    <w:rsid w:val="52010EFA"/>
    <w:rsid w:val="52054E36"/>
    <w:rsid w:val="521B67A2"/>
    <w:rsid w:val="525FC5B9"/>
    <w:rsid w:val="526DAAAF"/>
    <w:rsid w:val="527656AC"/>
    <w:rsid w:val="52CCF74F"/>
    <w:rsid w:val="52D4808E"/>
    <w:rsid w:val="52DE7870"/>
    <w:rsid w:val="52FCFFD4"/>
    <w:rsid w:val="5316B565"/>
    <w:rsid w:val="532E74FE"/>
    <w:rsid w:val="535B6764"/>
    <w:rsid w:val="5367EEC0"/>
    <w:rsid w:val="53C7D379"/>
    <w:rsid w:val="53E77FF1"/>
    <w:rsid w:val="53F52E58"/>
    <w:rsid w:val="53F8241A"/>
    <w:rsid w:val="54012397"/>
    <w:rsid w:val="540A5916"/>
    <w:rsid w:val="540F67F8"/>
    <w:rsid w:val="5442696D"/>
    <w:rsid w:val="54713229"/>
    <w:rsid w:val="5475465A"/>
    <w:rsid w:val="54F11659"/>
    <w:rsid w:val="54FB03AC"/>
    <w:rsid w:val="551C8F94"/>
    <w:rsid w:val="552A16B8"/>
    <w:rsid w:val="552CEB6E"/>
    <w:rsid w:val="55382970"/>
    <w:rsid w:val="55394108"/>
    <w:rsid w:val="553BD02C"/>
    <w:rsid w:val="553C9A7E"/>
    <w:rsid w:val="5552D28D"/>
    <w:rsid w:val="558B55C5"/>
    <w:rsid w:val="55A4E1FB"/>
    <w:rsid w:val="55CA4445"/>
    <w:rsid w:val="5646AD08"/>
    <w:rsid w:val="56629D0B"/>
    <w:rsid w:val="567E5A37"/>
    <w:rsid w:val="5684EAE7"/>
    <w:rsid w:val="568EF635"/>
    <w:rsid w:val="5694F62A"/>
    <w:rsid w:val="56A594F9"/>
    <w:rsid w:val="56B90B13"/>
    <w:rsid w:val="56FC43EA"/>
    <w:rsid w:val="5701288B"/>
    <w:rsid w:val="572A9744"/>
    <w:rsid w:val="576CCC65"/>
    <w:rsid w:val="579421B1"/>
    <w:rsid w:val="5798AF3B"/>
    <w:rsid w:val="57BEF8DD"/>
    <w:rsid w:val="57F2FFA0"/>
    <w:rsid w:val="582EDFD1"/>
    <w:rsid w:val="58476D3A"/>
    <w:rsid w:val="587D9D62"/>
    <w:rsid w:val="58951002"/>
    <w:rsid w:val="58BF3959"/>
    <w:rsid w:val="58C0238D"/>
    <w:rsid w:val="58EA936F"/>
    <w:rsid w:val="5909C8BC"/>
    <w:rsid w:val="59293394"/>
    <w:rsid w:val="59342032"/>
    <w:rsid w:val="593F618E"/>
    <w:rsid w:val="5947409D"/>
    <w:rsid w:val="59588FC1"/>
    <w:rsid w:val="596AB819"/>
    <w:rsid w:val="598F43A3"/>
    <w:rsid w:val="599AA92A"/>
    <w:rsid w:val="59AB27BB"/>
    <w:rsid w:val="59AFE328"/>
    <w:rsid w:val="59B22E77"/>
    <w:rsid w:val="5A2074CF"/>
    <w:rsid w:val="5A262EF7"/>
    <w:rsid w:val="5A5B4617"/>
    <w:rsid w:val="5A5C1189"/>
    <w:rsid w:val="5A7EB905"/>
    <w:rsid w:val="5AA426E5"/>
    <w:rsid w:val="5AC9D82D"/>
    <w:rsid w:val="5AE51BEE"/>
    <w:rsid w:val="5AE5423F"/>
    <w:rsid w:val="5AF6A0A7"/>
    <w:rsid w:val="5B1A8581"/>
    <w:rsid w:val="5B3B2C9B"/>
    <w:rsid w:val="5B687ED5"/>
    <w:rsid w:val="5B6AFF19"/>
    <w:rsid w:val="5B98AAA0"/>
    <w:rsid w:val="5C0D0E89"/>
    <w:rsid w:val="5C1549CE"/>
    <w:rsid w:val="5C42D973"/>
    <w:rsid w:val="5C462A8B"/>
    <w:rsid w:val="5C48DADC"/>
    <w:rsid w:val="5C5271DC"/>
    <w:rsid w:val="5C5A465A"/>
    <w:rsid w:val="5C685230"/>
    <w:rsid w:val="5C87B2B3"/>
    <w:rsid w:val="5CA97A6E"/>
    <w:rsid w:val="5CCC1618"/>
    <w:rsid w:val="5CE38C52"/>
    <w:rsid w:val="5CECE459"/>
    <w:rsid w:val="5CF3AC5D"/>
    <w:rsid w:val="5D01C02A"/>
    <w:rsid w:val="5D205C61"/>
    <w:rsid w:val="5D27CA38"/>
    <w:rsid w:val="5D2E96D9"/>
    <w:rsid w:val="5D3F9176"/>
    <w:rsid w:val="5D78FE4A"/>
    <w:rsid w:val="5D7ED256"/>
    <w:rsid w:val="5D9CA69A"/>
    <w:rsid w:val="5DB9F578"/>
    <w:rsid w:val="5DE5B241"/>
    <w:rsid w:val="5E1C01E0"/>
    <w:rsid w:val="5E375C8B"/>
    <w:rsid w:val="5E6BE5E2"/>
    <w:rsid w:val="5E940297"/>
    <w:rsid w:val="5EA525A7"/>
    <w:rsid w:val="5EA6A58A"/>
    <w:rsid w:val="5EC8A1A3"/>
    <w:rsid w:val="5ED1FAFE"/>
    <w:rsid w:val="5ED3C264"/>
    <w:rsid w:val="5EF43F4A"/>
    <w:rsid w:val="5F42A9D3"/>
    <w:rsid w:val="5F79246C"/>
    <w:rsid w:val="5FAC00CA"/>
    <w:rsid w:val="5FED0985"/>
    <w:rsid w:val="6008DA9D"/>
    <w:rsid w:val="6014F95B"/>
    <w:rsid w:val="601C9A2B"/>
    <w:rsid w:val="604E6F09"/>
    <w:rsid w:val="6071116A"/>
    <w:rsid w:val="60B3E888"/>
    <w:rsid w:val="60B6D10E"/>
    <w:rsid w:val="60C4570C"/>
    <w:rsid w:val="60CE9396"/>
    <w:rsid w:val="60F02C8F"/>
    <w:rsid w:val="60FF0430"/>
    <w:rsid w:val="610A6152"/>
    <w:rsid w:val="610BD9BF"/>
    <w:rsid w:val="612C352B"/>
    <w:rsid w:val="615B3520"/>
    <w:rsid w:val="6199BC56"/>
    <w:rsid w:val="61A282FF"/>
    <w:rsid w:val="61A3EEB9"/>
    <w:rsid w:val="61A50B87"/>
    <w:rsid w:val="61C088C6"/>
    <w:rsid w:val="61D7B39E"/>
    <w:rsid w:val="61DAC3CA"/>
    <w:rsid w:val="61E8363C"/>
    <w:rsid w:val="620AF629"/>
    <w:rsid w:val="62370F56"/>
    <w:rsid w:val="62735219"/>
    <w:rsid w:val="62904C4F"/>
    <w:rsid w:val="62988D22"/>
    <w:rsid w:val="62C37888"/>
    <w:rsid w:val="62D56337"/>
    <w:rsid w:val="62DA0202"/>
    <w:rsid w:val="635BCAA7"/>
    <w:rsid w:val="63BE9D89"/>
    <w:rsid w:val="63E45377"/>
    <w:rsid w:val="63E79768"/>
    <w:rsid w:val="63F163F7"/>
    <w:rsid w:val="63FE23BC"/>
    <w:rsid w:val="641638CC"/>
    <w:rsid w:val="644E83A4"/>
    <w:rsid w:val="647EE77C"/>
    <w:rsid w:val="64835A1B"/>
    <w:rsid w:val="6489EE5B"/>
    <w:rsid w:val="6497401D"/>
    <w:rsid w:val="64BF6AFC"/>
    <w:rsid w:val="64EA55B3"/>
    <w:rsid w:val="65139A2A"/>
    <w:rsid w:val="6542144D"/>
    <w:rsid w:val="65B7FD19"/>
    <w:rsid w:val="65DB2816"/>
    <w:rsid w:val="661079AA"/>
    <w:rsid w:val="662C9602"/>
    <w:rsid w:val="6643C204"/>
    <w:rsid w:val="6656060C"/>
    <w:rsid w:val="665E266A"/>
    <w:rsid w:val="666EC8DA"/>
    <w:rsid w:val="6681236C"/>
    <w:rsid w:val="668D6166"/>
    <w:rsid w:val="6698F482"/>
    <w:rsid w:val="669C73EE"/>
    <w:rsid w:val="66CAE815"/>
    <w:rsid w:val="67115062"/>
    <w:rsid w:val="671BB7D9"/>
    <w:rsid w:val="67484144"/>
    <w:rsid w:val="676C390A"/>
    <w:rsid w:val="6791DE95"/>
    <w:rsid w:val="67EAF82A"/>
    <w:rsid w:val="68416466"/>
    <w:rsid w:val="68617C4D"/>
    <w:rsid w:val="686BC676"/>
    <w:rsid w:val="68835FF1"/>
    <w:rsid w:val="688FEA6C"/>
    <w:rsid w:val="69083D75"/>
    <w:rsid w:val="698C6F97"/>
    <w:rsid w:val="69BB7B90"/>
    <w:rsid w:val="69C601F8"/>
    <w:rsid w:val="69C66458"/>
    <w:rsid w:val="69E28960"/>
    <w:rsid w:val="69F8EB68"/>
    <w:rsid w:val="6A06A5A2"/>
    <w:rsid w:val="6A20361D"/>
    <w:rsid w:val="6A2D6C91"/>
    <w:rsid w:val="6A48757B"/>
    <w:rsid w:val="6A5B3ED7"/>
    <w:rsid w:val="6A62A2F2"/>
    <w:rsid w:val="6A90C441"/>
    <w:rsid w:val="6A96DEBA"/>
    <w:rsid w:val="6B313B6B"/>
    <w:rsid w:val="6B33E4D0"/>
    <w:rsid w:val="6B67241C"/>
    <w:rsid w:val="6B834756"/>
    <w:rsid w:val="6BC0D26A"/>
    <w:rsid w:val="6BCB227F"/>
    <w:rsid w:val="6BCDE609"/>
    <w:rsid w:val="6BDD4183"/>
    <w:rsid w:val="6BE16FF1"/>
    <w:rsid w:val="6C2117A5"/>
    <w:rsid w:val="6C2F6BCA"/>
    <w:rsid w:val="6C60A125"/>
    <w:rsid w:val="6C6FCA3D"/>
    <w:rsid w:val="6C772A0A"/>
    <w:rsid w:val="6C8100F4"/>
    <w:rsid w:val="6C879457"/>
    <w:rsid w:val="6CA25DC9"/>
    <w:rsid w:val="6CC1752C"/>
    <w:rsid w:val="6CE507A2"/>
    <w:rsid w:val="6CF320EC"/>
    <w:rsid w:val="6CF56FFD"/>
    <w:rsid w:val="6D0FA24D"/>
    <w:rsid w:val="6D15A29C"/>
    <w:rsid w:val="6D17C2A5"/>
    <w:rsid w:val="6D181998"/>
    <w:rsid w:val="6D269147"/>
    <w:rsid w:val="6D337DB9"/>
    <w:rsid w:val="6D52EE22"/>
    <w:rsid w:val="6DAF9E1F"/>
    <w:rsid w:val="6DE06A8A"/>
    <w:rsid w:val="6E0F2FE9"/>
    <w:rsid w:val="6E253E8F"/>
    <w:rsid w:val="6E28C15F"/>
    <w:rsid w:val="6E2F0BCC"/>
    <w:rsid w:val="6E5F741F"/>
    <w:rsid w:val="6E9A1C2E"/>
    <w:rsid w:val="6EE5015F"/>
    <w:rsid w:val="6EEDA386"/>
    <w:rsid w:val="6EF2A258"/>
    <w:rsid w:val="6F209EF3"/>
    <w:rsid w:val="6F5F5E1E"/>
    <w:rsid w:val="6F7EC098"/>
    <w:rsid w:val="6F8EDFB5"/>
    <w:rsid w:val="6FA74107"/>
    <w:rsid w:val="6FA86E15"/>
    <w:rsid w:val="6FD85134"/>
    <w:rsid w:val="6FFB4480"/>
    <w:rsid w:val="6FFBDA15"/>
    <w:rsid w:val="700DDB87"/>
    <w:rsid w:val="703BFD0B"/>
    <w:rsid w:val="7046D1CC"/>
    <w:rsid w:val="704940EE"/>
    <w:rsid w:val="705FE5E2"/>
    <w:rsid w:val="7083F834"/>
    <w:rsid w:val="710D4634"/>
    <w:rsid w:val="714A5BC6"/>
    <w:rsid w:val="715A5DB3"/>
    <w:rsid w:val="716652EB"/>
    <w:rsid w:val="716E70CB"/>
    <w:rsid w:val="71A80C5F"/>
    <w:rsid w:val="71D4400D"/>
    <w:rsid w:val="71EF1A25"/>
    <w:rsid w:val="7215DB0E"/>
    <w:rsid w:val="72984F75"/>
    <w:rsid w:val="72A02AC7"/>
    <w:rsid w:val="72D475FE"/>
    <w:rsid w:val="72E10F67"/>
    <w:rsid w:val="72FE168F"/>
    <w:rsid w:val="733A0135"/>
    <w:rsid w:val="737A372D"/>
    <w:rsid w:val="737DD2C3"/>
    <w:rsid w:val="739ED7EA"/>
    <w:rsid w:val="740BF34A"/>
    <w:rsid w:val="742C2AEB"/>
    <w:rsid w:val="742D33CA"/>
    <w:rsid w:val="744FE8C2"/>
    <w:rsid w:val="7478A11F"/>
    <w:rsid w:val="7496B2C2"/>
    <w:rsid w:val="74B6317A"/>
    <w:rsid w:val="74C88446"/>
    <w:rsid w:val="74D43657"/>
    <w:rsid w:val="74D8EAF2"/>
    <w:rsid w:val="74E20C05"/>
    <w:rsid w:val="74F627EE"/>
    <w:rsid w:val="7513599B"/>
    <w:rsid w:val="751CA6DC"/>
    <w:rsid w:val="751FF738"/>
    <w:rsid w:val="75387912"/>
    <w:rsid w:val="753A8C28"/>
    <w:rsid w:val="753C97DA"/>
    <w:rsid w:val="754A5A23"/>
    <w:rsid w:val="75631636"/>
    <w:rsid w:val="75ACF4EF"/>
    <w:rsid w:val="75D21B07"/>
    <w:rsid w:val="75F74ABF"/>
    <w:rsid w:val="75F90279"/>
    <w:rsid w:val="76115BC9"/>
    <w:rsid w:val="76272E3F"/>
    <w:rsid w:val="762E0181"/>
    <w:rsid w:val="763F28D0"/>
    <w:rsid w:val="76515C02"/>
    <w:rsid w:val="76777317"/>
    <w:rsid w:val="767D42C4"/>
    <w:rsid w:val="76809B19"/>
    <w:rsid w:val="76BD6D81"/>
    <w:rsid w:val="76BE3498"/>
    <w:rsid w:val="76C0F23C"/>
    <w:rsid w:val="76C6FF7F"/>
    <w:rsid w:val="7714AC33"/>
    <w:rsid w:val="771AEA01"/>
    <w:rsid w:val="7730BE55"/>
    <w:rsid w:val="77676613"/>
    <w:rsid w:val="7771DECA"/>
    <w:rsid w:val="77872AC5"/>
    <w:rsid w:val="77A243FF"/>
    <w:rsid w:val="77C68356"/>
    <w:rsid w:val="77D419B8"/>
    <w:rsid w:val="782E0373"/>
    <w:rsid w:val="7845D353"/>
    <w:rsid w:val="785194F2"/>
    <w:rsid w:val="7896FFF5"/>
    <w:rsid w:val="789BB92A"/>
    <w:rsid w:val="78BC07F0"/>
    <w:rsid w:val="78E6A85F"/>
    <w:rsid w:val="78F88796"/>
    <w:rsid w:val="78FE639D"/>
    <w:rsid w:val="7937D34A"/>
    <w:rsid w:val="7986F531"/>
    <w:rsid w:val="799C9455"/>
    <w:rsid w:val="79B5E078"/>
    <w:rsid w:val="79DB652E"/>
    <w:rsid w:val="79F61A91"/>
    <w:rsid w:val="7A4BFE54"/>
    <w:rsid w:val="7A9EA2D2"/>
    <w:rsid w:val="7AB69A99"/>
    <w:rsid w:val="7ABB8815"/>
    <w:rsid w:val="7AFE1DBB"/>
    <w:rsid w:val="7B03FE62"/>
    <w:rsid w:val="7B32F0FB"/>
    <w:rsid w:val="7B33BBCB"/>
    <w:rsid w:val="7B496FA0"/>
    <w:rsid w:val="7B507A93"/>
    <w:rsid w:val="7BAA2DCC"/>
    <w:rsid w:val="7BD5FAF5"/>
    <w:rsid w:val="7BDD7AF6"/>
    <w:rsid w:val="7BE1C893"/>
    <w:rsid w:val="7BE92CAA"/>
    <w:rsid w:val="7C3C009C"/>
    <w:rsid w:val="7C3FD3CB"/>
    <w:rsid w:val="7C6D5550"/>
    <w:rsid w:val="7C9E22DE"/>
    <w:rsid w:val="7CD3D98B"/>
    <w:rsid w:val="7CDD39A4"/>
    <w:rsid w:val="7CE85493"/>
    <w:rsid w:val="7CEE7B1A"/>
    <w:rsid w:val="7D0DE3B1"/>
    <w:rsid w:val="7D312249"/>
    <w:rsid w:val="7D3C1367"/>
    <w:rsid w:val="7D58EEEE"/>
    <w:rsid w:val="7D89BEA1"/>
    <w:rsid w:val="7D8EE536"/>
    <w:rsid w:val="7DA3D7F4"/>
    <w:rsid w:val="7DA979AE"/>
    <w:rsid w:val="7DC2BD15"/>
    <w:rsid w:val="7DE1204E"/>
    <w:rsid w:val="7DE38365"/>
    <w:rsid w:val="7DE47482"/>
    <w:rsid w:val="7E192DCB"/>
    <w:rsid w:val="7E5E8D21"/>
    <w:rsid w:val="7E971E00"/>
    <w:rsid w:val="7ECA3BA0"/>
    <w:rsid w:val="7EEE59BE"/>
    <w:rsid w:val="7F357673"/>
    <w:rsid w:val="7F4B5BF1"/>
    <w:rsid w:val="7F7CF0AF"/>
    <w:rsid w:val="7FAA1367"/>
    <w:rsid w:val="7FAAB2C2"/>
    <w:rsid w:val="7FF2455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28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locked="0" w:semiHidden="1" w:unhideWhenUsed="1"/>
    <w:lsdException w:name="Placeholder Text"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locked="0"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D21A2E"/>
    <w:pPr>
      <w:suppressAutoHyphens/>
      <w:spacing w:before="120" w:after="60" w:line="240" w:lineRule="auto"/>
    </w:pPr>
    <w:rPr>
      <w:color w:val="495965" w:themeColor="text2"/>
      <w:sz w:val="21"/>
      <w:lang w:val="en-GB"/>
    </w:rPr>
  </w:style>
  <w:style w:type="paragraph" w:styleId="Heading1">
    <w:name w:val="heading 1"/>
    <w:basedOn w:val="Normal"/>
    <w:next w:val="Normal"/>
    <w:link w:val="Heading1Char"/>
    <w:uiPriority w:val="9"/>
    <w:qFormat/>
    <w:rsid w:val="006D7CAD"/>
    <w:pPr>
      <w:keepNext/>
      <w:numPr>
        <w:numId w:val="9"/>
      </w:num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outlineLvl w:val="0"/>
    </w:pPr>
    <w:rPr>
      <w:rFonts w:asciiTheme="majorHAnsi" w:hAnsiTheme="majorHAnsi"/>
      <w:b/>
      <w:sz w:val="24"/>
      <w:szCs w:val="21"/>
    </w:rPr>
  </w:style>
  <w:style w:type="paragraph" w:styleId="Heading2">
    <w:name w:val="heading 2"/>
    <w:basedOn w:val="Heading1"/>
    <w:next w:val="Normal"/>
    <w:link w:val="Heading2Char"/>
    <w:uiPriority w:val="9"/>
    <w:unhideWhenUsed/>
    <w:qFormat/>
    <w:rsid w:val="00D22198"/>
    <w:pPr>
      <w:numPr>
        <w:ilvl w:val="1"/>
      </w:numPr>
      <w:pBdr>
        <w:top w:val="none" w:sz="0" w:space="0" w:color="auto"/>
        <w:left w:val="none" w:sz="0" w:space="0" w:color="auto"/>
        <w:bottom w:val="none" w:sz="0" w:space="0" w:color="auto"/>
        <w:right w:val="none" w:sz="0" w:space="0" w:color="auto"/>
      </w:pBdr>
      <w:shd w:val="clear" w:color="auto" w:fill="auto"/>
      <w:outlineLvl w:val="1"/>
    </w:pPr>
    <w:rPr>
      <w:bCs/>
      <w:szCs w:val="26"/>
    </w:rPr>
  </w:style>
  <w:style w:type="paragraph" w:styleId="Heading3">
    <w:name w:val="heading 3"/>
    <w:basedOn w:val="Heading2"/>
    <w:next w:val="Normal"/>
    <w:link w:val="Heading3Char"/>
    <w:uiPriority w:val="9"/>
    <w:unhideWhenUsed/>
    <w:qFormat/>
    <w:rsid w:val="00D22198"/>
    <w:pPr>
      <w:numPr>
        <w:ilvl w:val="2"/>
      </w:numPr>
      <w:outlineLvl w:val="2"/>
    </w:pPr>
    <w:rPr>
      <w:b w:val="0"/>
      <w:bCs w:val="0"/>
    </w:rPr>
  </w:style>
  <w:style w:type="paragraph" w:styleId="Heading4">
    <w:name w:val="heading 4"/>
    <w:basedOn w:val="Heading3"/>
    <w:next w:val="Normal"/>
    <w:link w:val="Heading4Char"/>
    <w:uiPriority w:val="9"/>
    <w:unhideWhenUsed/>
    <w:qFormat/>
    <w:rsid w:val="00C42279"/>
    <w:pPr>
      <w:numPr>
        <w:ilvl w:val="3"/>
      </w:numPr>
      <w:spacing w:line="280" w:lineRule="atLeast"/>
      <w:outlineLvl w:val="3"/>
    </w:pPr>
    <w:rPr>
      <w:iCs/>
      <w:sz w:val="22"/>
    </w:rPr>
  </w:style>
  <w:style w:type="paragraph" w:styleId="Heading5">
    <w:name w:val="heading 5"/>
    <w:basedOn w:val="Heading4"/>
    <w:next w:val="Normal"/>
    <w:link w:val="Heading5Char"/>
    <w:uiPriority w:val="9"/>
    <w:unhideWhenUsed/>
    <w:rsid w:val="00C42279"/>
    <w:pPr>
      <w:numPr>
        <w:ilvl w:val="4"/>
      </w:numPr>
      <w:spacing w:line="200" w:lineRule="atLeast"/>
      <w:ind w:left="3600" w:hanging="360"/>
      <w:outlineLvl w:val="4"/>
    </w:pPr>
    <w:rPr>
      <w:b/>
    </w:rPr>
  </w:style>
  <w:style w:type="paragraph" w:styleId="Heading6">
    <w:name w:val="heading 6"/>
    <w:basedOn w:val="Heading5"/>
    <w:next w:val="Normal"/>
    <w:link w:val="Heading6Char"/>
    <w:uiPriority w:val="9"/>
    <w:semiHidden/>
    <w:unhideWhenUsed/>
    <w:rsid w:val="00486804"/>
    <w:pPr>
      <w:numPr>
        <w:ilvl w:val="5"/>
      </w:num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locked/>
    <w:rsid w:val="00486804"/>
    <w:pPr>
      <w:numPr>
        <w:ilvl w:val="6"/>
      </w:numPr>
      <w:outlineLvl w:val="6"/>
    </w:pPr>
    <w:rPr>
      <w:i/>
      <w:iCs w:val="0"/>
    </w:rPr>
  </w:style>
  <w:style w:type="paragraph" w:styleId="Heading8">
    <w:name w:val="heading 8"/>
    <w:basedOn w:val="Heading7"/>
    <w:next w:val="Normal"/>
    <w:link w:val="Heading8Char"/>
    <w:uiPriority w:val="9"/>
    <w:semiHidden/>
    <w:unhideWhenUsed/>
    <w:qFormat/>
    <w:locked/>
    <w:rsid w:val="00486804"/>
    <w:pPr>
      <w:numPr>
        <w:ilvl w:val="7"/>
      </w:num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486804"/>
    <w:pPr>
      <w:numPr>
        <w:ilvl w:val="8"/>
      </w:num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CAD"/>
    <w:rPr>
      <w:rFonts w:asciiTheme="majorHAnsi" w:hAnsiTheme="majorHAnsi"/>
      <w:b/>
      <w:color w:val="495965" w:themeColor="text2"/>
      <w:sz w:val="24"/>
      <w:szCs w:val="21"/>
      <w:shd w:val="clear" w:color="auto" w:fill="E0F3EF" w:themeFill="accent1" w:themeFillTint="33"/>
      <w:lang w:val="en-GB"/>
    </w:rPr>
  </w:style>
  <w:style w:type="character" w:customStyle="1" w:styleId="Heading2Char">
    <w:name w:val="Heading 2 Char"/>
    <w:basedOn w:val="DefaultParagraphFont"/>
    <w:link w:val="Heading2"/>
    <w:uiPriority w:val="9"/>
    <w:rsid w:val="00D22198"/>
    <w:rPr>
      <w:rFonts w:asciiTheme="majorHAnsi" w:hAnsiTheme="majorHAnsi"/>
      <w:b/>
      <w:bCs/>
      <w:color w:val="495965" w:themeColor="text2"/>
      <w:sz w:val="24"/>
      <w:szCs w:val="26"/>
      <w:lang w:val="en-GB"/>
    </w:rPr>
  </w:style>
  <w:style w:type="character" w:customStyle="1" w:styleId="Heading3Char">
    <w:name w:val="Heading 3 Char"/>
    <w:basedOn w:val="DefaultParagraphFont"/>
    <w:link w:val="Heading3"/>
    <w:uiPriority w:val="9"/>
    <w:rsid w:val="00D22198"/>
    <w:rPr>
      <w:rFonts w:asciiTheme="majorHAnsi" w:hAnsiTheme="majorHAnsi"/>
      <w:color w:val="495965" w:themeColor="text2"/>
      <w:sz w:val="24"/>
      <w:szCs w:val="26"/>
      <w:lang w:val="en-GB"/>
    </w:rPr>
  </w:style>
  <w:style w:type="paragraph" w:customStyle="1" w:styleId="NormalIndented">
    <w:name w:val="Normal Indented"/>
    <w:basedOn w:val="Normal"/>
    <w:rsid w:val="00D0296C"/>
    <w:pPr>
      <w:ind w:left="284"/>
    </w:pPr>
  </w:style>
  <w:style w:type="paragraph" w:styleId="Title">
    <w:name w:val="Title"/>
    <w:next w:val="Normal"/>
    <w:link w:val="TitleChar"/>
    <w:uiPriority w:val="10"/>
    <w:rsid w:val="00D22198"/>
    <w:pPr>
      <w:spacing w:after="240" w:line="240" w:lineRule="auto"/>
    </w:pPr>
    <w:rPr>
      <w:rFonts w:asciiTheme="majorHAnsi" w:eastAsiaTheme="majorEastAsia" w:hAnsiTheme="majorHAnsi" w:cstheme="majorBidi"/>
      <w:b/>
      <w:bCs/>
      <w:caps/>
      <w:color w:val="495965" w:themeColor="text2"/>
      <w:spacing w:val="-10"/>
      <w:kern w:val="28"/>
      <w:sz w:val="38"/>
      <w:szCs w:val="52"/>
      <w:lang w:val="en-GB"/>
    </w:rPr>
  </w:style>
  <w:style w:type="character" w:customStyle="1" w:styleId="TitleChar">
    <w:name w:val="Title Char"/>
    <w:basedOn w:val="DefaultParagraphFont"/>
    <w:link w:val="Title"/>
    <w:uiPriority w:val="10"/>
    <w:rsid w:val="00D22198"/>
    <w:rPr>
      <w:rFonts w:asciiTheme="majorHAnsi" w:eastAsiaTheme="majorEastAsia" w:hAnsiTheme="majorHAnsi" w:cstheme="majorBidi"/>
      <w:b/>
      <w:bCs/>
      <w:caps/>
      <w:color w:val="495965" w:themeColor="text2"/>
      <w:spacing w:val="-10"/>
      <w:kern w:val="28"/>
      <w:sz w:val="38"/>
      <w:szCs w:val="52"/>
      <w:lang w:val="en-GB"/>
    </w:rPr>
  </w:style>
  <w:style w:type="paragraph" w:styleId="Subtitle">
    <w:name w:val="Subtitle"/>
    <w:basedOn w:val="Title"/>
    <w:next w:val="Normal"/>
    <w:link w:val="SubtitleChar"/>
    <w:uiPriority w:val="11"/>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uiPriority w:val="11"/>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rsid w:val="007706B8"/>
    <w:pPr>
      <w:numPr>
        <w:numId w:val="6"/>
      </w:numPr>
      <w:spacing w:before="0"/>
    </w:pPr>
  </w:style>
  <w:style w:type="paragraph" w:customStyle="1" w:styleId="Bullet2">
    <w:name w:val="Bullet 2"/>
    <w:basedOn w:val="Bullet1"/>
    <w:rsid w:val="00F2684E"/>
    <w:pPr>
      <w:numPr>
        <w:ilvl w:val="1"/>
      </w:numPr>
    </w:pPr>
  </w:style>
  <w:style w:type="paragraph" w:customStyle="1" w:styleId="Bullet3">
    <w:name w:val="Bullet 3"/>
    <w:basedOn w:val="Bullet2"/>
    <w:rsid w:val="00F2684E"/>
    <w:pPr>
      <w:numPr>
        <w:ilvl w:val="2"/>
      </w:numPr>
    </w:pPr>
  </w:style>
  <w:style w:type="paragraph" w:customStyle="1" w:styleId="NumberedList1">
    <w:name w:val="Numbered List 1"/>
    <w:basedOn w:val="Normal"/>
    <w:qFormat/>
    <w:rsid w:val="00F2684E"/>
    <w:pPr>
      <w:numPr>
        <w:numId w:val="11"/>
      </w:numPr>
      <w:spacing w:before="0"/>
    </w:pPr>
  </w:style>
  <w:style w:type="paragraph" w:customStyle="1" w:styleId="NumberedList2">
    <w:name w:val="Numbered List 2"/>
    <w:basedOn w:val="NumberedList1"/>
    <w:rsid w:val="00F2684E"/>
    <w:pPr>
      <w:numPr>
        <w:ilvl w:val="1"/>
      </w:numPr>
    </w:pPr>
  </w:style>
  <w:style w:type="paragraph" w:customStyle="1" w:styleId="NumberedList3">
    <w:name w:val="Numbered List 3"/>
    <w:basedOn w:val="NumberedList2"/>
    <w:rsid w:val="00F2684E"/>
    <w:pPr>
      <w:numPr>
        <w:ilvl w:val="2"/>
      </w:numPr>
    </w:pPr>
  </w:style>
  <w:style w:type="paragraph" w:customStyle="1" w:styleId="Heading1Numbered">
    <w:name w:val="Heading 1 Numbered"/>
    <w:basedOn w:val="Heading1"/>
    <w:next w:val="Normal"/>
    <w:qFormat/>
    <w:rsid w:val="001E1DC0"/>
    <w:pPr>
      <w:numPr>
        <w:numId w:val="3"/>
      </w:numPr>
    </w:pPr>
  </w:style>
  <w:style w:type="paragraph" w:customStyle="1" w:styleId="Heading2Numbered">
    <w:name w:val="Heading 2 Numbered"/>
    <w:basedOn w:val="Heading2"/>
    <w:next w:val="Normal"/>
    <w:qFormat/>
    <w:rsid w:val="00ED2831"/>
    <w:pPr>
      <w:numPr>
        <w:numId w:val="3"/>
      </w:numPr>
      <w:spacing w:after="60"/>
    </w:pPr>
    <w:rPr>
      <w:bCs w:val="0"/>
    </w:rPr>
  </w:style>
  <w:style w:type="paragraph" w:customStyle="1" w:styleId="Heading3Numbered">
    <w:name w:val="Heading 3 Numbered"/>
    <w:basedOn w:val="Heading3"/>
    <w:next w:val="Normal"/>
    <w:qFormat/>
    <w:rsid w:val="00ED2831"/>
    <w:pPr>
      <w:numPr>
        <w:numId w:val="3"/>
      </w:numPr>
      <w:spacing w:before="300" w:after="60"/>
    </w:pPr>
    <w:rPr>
      <w:szCs w:val="22"/>
    </w:rPr>
  </w:style>
  <w:style w:type="numbering" w:customStyle="1" w:styleId="BulletsList">
    <w:name w:val="Bullets List"/>
    <w:uiPriority w:val="99"/>
    <w:rsid w:val="007706B8"/>
    <w:pPr>
      <w:numPr>
        <w:numId w:val="1"/>
      </w:numPr>
    </w:pPr>
  </w:style>
  <w:style w:type="numbering" w:customStyle="1" w:styleId="Numberedlist">
    <w:name w:val="Numbered list"/>
    <w:uiPriority w:val="99"/>
    <w:rsid w:val="00F2684E"/>
    <w:pPr>
      <w:numPr>
        <w:numId w:val="11"/>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rsid w:val="00C42279"/>
    <w:pPr>
      <w:numPr>
        <w:numId w:val="0"/>
      </w:numPr>
      <w:pBdr>
        <w:top w:val="none" w:sz="0" w:space="0" w:color="auto"/>
        <w:left w:val="none" w:sz="0" w:space="0" w:color="auto"/>
        <w:bottom w:val="none" w:sz="0" w:space="0" w:color="auto"/>
        <w:right w:val="none" w:sz="0" w:space="0" w:color="auto"/>
      </w:pBdr>
      <w:shd w:val="clear" w:color="auto" w:fill="auto"/>
      <w:suppressAutoHyphens w:val="0"/>
      <w:spacing w:before="480" w:after="240"/>
      <w:outlineLvl w:val="9"/>
    </w:pPr>
    <w:rPr>
      <w:bCs/>
      <w:sz w:val="32"/>
      <w:szCs w:val="32"/>
    </w:rPr>
  </w:style>
  <w:style w:type="character" w:customStyle="1" w:styleId="Heading4Char">
    <w:name w:val="Heading 4 Char"/>
    <w:basedOn w:val="DefaultParagraphFont"/>
    <w:link w:val="Heading4"/>
    <w:uiPriority w:val="9"/>
    <w:rsid w:val="003552F5"/>
    <w:rPr>
      <w:rFonts w:asciiTheme="majorHAnsi" w:hAnsiTheme="majorHAnsi"/>
      <w:iCs/>
      <w:color w:val="495965" w:themeColor="text2"/>
      <w:szCs w:val="26"/>
      <w:lang w:val="en-GB"/>
    </w:rPr>
  </w:style>
  <w:style w:type="paragraph" w:styleId="TOC1">
    <w:name w:val="toc 1"/>
    <w:basedOn w:val="Normal"/>
    <w:next w:val="Normal"/>
    <w:autoRedefine/>
    <w:uiPriority w:val="39"/>
    <w:unhideWhenUsed/>
    <w:rsid w:val="00153FFD"/>
    <w:pPr>
      <w:keepNext/>
      <w:pBdr>
        <w:top w:val="single" w:sz="4" w:space="6" w:color="65C5B4" w:themeColor="accent1"/>
        <w:between w:val="single" w:sz="4" w:space="6" w:color="65C5B4" w:themeColor="accent1"/>
      </w:pBdr>
      <w:tabs>
        <w:tab w:val="left" w:pos="1100"/>
        <w:tab w:val="right" w:pos="9639"/>
      </w:tabs>
      <w:spacing w:after="0"/>
      <w:ind w:left="1134" w:hanging="1134"/>
    </w:pPr>
    <w:rPr>
      <w:b/>
      <w:color w:val="007C89" w:themeColor="accent6"/>
      <w:sz w:val="22"/>
    </w:rPr>
  </w:style>
  <w:style w:type="paragraph" w:styleId="TOC2">
    <w:name w:val="toc 2"/>
    <w:basedOn w:val="Normal"/>
    <w:next w:val="Normal"/>
    <w:autoRedefine/>
    <w:uiPriority w:val="39"/>
    <w:unhideWhenUsed/>
    <w:rsid w:val="004904E0"/>
    <w:pPr>
      <w:tabs>
        <w:tab w:val="right" w:leader="dot" w:pos="9630"/>
      </w:tabs>
      <w:spacing w:before="0" w:after="0"/>
      <w:ind w:left="567" w:right="454" w:hanging="567"/>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FC322F"/>
    <w:pPr>
      <w:tabs>
        <w:tab w:val="center" w:pos="4513"/>
        <w:tab w:val="right" w:pos="9026"/>
      </w:tabs>
      <w:spacing w:before="0" w:after="0"/>
      <w:ind w:left="227"/>
    </w:pPr>
    <w:rPr>
      <w:b/>
      <w:caps/>
      <w:color w:val="FFFFFF" w:themeColor="background1"/>
      <w:sz w:val="20"/>
    </w:r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C42279"/>
    <w:pPr>
      <w:spacing w:before="0" w:after="120"/>
      <w:ind w:left="907" w:hanging="907"/>
    </w:pPr>
  </w:style>
  <w:style w:type="paragraph" w:customStyle="1" w:styleId="IntroPara">
    <w:name w:val="Intro Para"/>
    <w:basedOn w:val="Normal"/>
    <w:rsid w:val="007706B8"/>
    <w:pPr>
      <w:spacing w:before="400" w:after="400" w:line="280" w:lineRule="exact"/>
    </w:pPr>
    <w:rPr>
      <w:b/>
      <w:color w:val="ACD08C" w:themeColor="accent2"/>
      <w:sz w:val="28"/>
    </w:rPr>
  </w:style>
  <w:style w:type="table" w:styleId="TableGrid">
    <w:name w:val="Table Grid"/>
    <w:basedOn w:val="TableNormal"/>
    <w:uiPriority w:val="3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C322F"/>
    <w:rPr>
      <w:b/>
      <w:caps/>
      <w:color w:val="FFFFFF" w:themeColor="background1"/>
      <w:sz w:val="20"/>
      <w:lang w:val="en-GB"/>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rsid w:val="00D32D6F"/>
    <w:rPr>
      <w:b/>
      <w:i/>
      <w:iCs/>
      <w:color w:val="495965" w:themeColor="text2"/>
    </w:rPr>
  </w:style>
  <w:style w:type="character" w:styleId="Strong">
    <w:name w:val="Strong"/>
    <w:basedOn w:val="DefaultParagraphFont"/>
    <w:uiPriority w:val="22"/>
    <w:qFormat/>
    <w:rsid w:val="00C275DA"/>
    <w:rPr>
      <w:rFonts w:ascii="Calibri" w:hAnsi="Calibri"/>
      <w:b w:val="0"/>
      <w:bCs/>
      <w:color w:val="495965" w:themeColor="text2"/>
      <w:spacing w:val="0"/>
      <w:w w:val="100"/>
      <w:sz w:val="21"/>
    </w:rPr>
  </w:style>
  <w:style w:type="character" w:styleId="Emphasis">
    <w:name w:val="Emphasis"/>
    <w:basedOn w:val="DefaultParagraphFont"/>
    <w:uiPriority w:val="20"/>
    <w:rsid w:val="009D7407"/>
    <w:rPr>
      <w:i/>
      <w:iCs/>
    </w:rPr>
  </w:style>
  <w:style w:type="character" w:customStyle="1" w:styleId="Heading5Char">
    <w:name w:val="Heading 5 Char"/>
    <w:basedOn w:val="DefaultParagraphFont"/>
    <w:link w:val="Heading5"/>
    <w:uiPriority w:val="9"/>
    <w:rsid w:val="007706B8"/>
    <w:rPr>
      <w:rFonts w:asciiTheme="majorHAnsi" w:hAnsiTheme="majorHAnsi"/>
      <w:b/>
      <w:iCs/>
      <w:color w:val="495965" w:themeColor="text2"/>
      <w:szCs w:val="26"/>
      <w:lang w:val="en-GB"/>
    </w:rPr>
  </w:style>
  <w:style w:type="paragraph" w:styleId="Caption">
    <w:name w:val="caption"/>
    <w:basedOn w:val="Normal"/>
    <w:next w:val="Normal"/>
    <w:uiPriority w:val="35"/>
    <w:unhideWhenUsed/>
    <w:qFormat/>
    <w:rsid w:val="009A5745"/>
    <w:pPr>
      <w:keepNext/>
      <w:spacing w:before="240" w:after="120"/>
      <w:ind w:left="851" w:hanging="851"/>
      <w:contextualSpacing/>
    </w:pPr>
    <w:rPr>
      <w:b/>
      <w:iCs/>
      <w:sz w:val="20"/>
      <w:szCs w:val="18"/>
    </w:rPr>
  </w:style>
  <w:style w:type="paragraph" w:styleId="Footer">
    <w:name w:val="footer"/>
    <w:basedOn w:val="Normal"/>
    <w:link w:val="FooterChar"/>
    <w:uiPriority w:val="99"/>
    <w:unhideWhenUsed/>
    <w:rsid w:val="000132D4"/>
    <w:pPr>
      <w:spacing w:before="0" w:after="0" w:line="240" w:lineRule="exact"/>
      <w:ind w:left="284" w:right="284"/>
    </w:pPr>
    <w:rPr>
      <w:color w:val="auto"/>
    </w:rPr>
  </w:style>
  <w:style w:type="character" w:customStyle="1" w:styleId="FooterChar">
    <w:name w:val="Footer Char"/>
    <w:basedOn w:val="DefaultParagraphFont"/>
    <w:link w:val="Footer"/>
    <w:uiPriority w:val="99"/>
    <w:rsid w:val="000132D4"/>
    <w:rPr>
      <w:sz w:val="21"/>
      <w:lang w:val="en-GB"/>
    </w:rPr>
  </w:style>
  <w:style w:type="character" w:customStyle="1" w:styleId="Heading6Char">
    <w:name w:val="Heading 6 Char"/>
    <w:basedOn w:val="DefaultParagraphFont"/>
    <w:link w:val="Heading6"/>
    <w:uiPriority w:val="9"/>
    <w:semiHidden/>
    <w:rsid w:val="00486804"/>
    <w:rPr>
      <w:rFonts w:asciiTheme="majorHAnsi" w:hAnsiTheme="majorHAnsi"/>
      <w:b/>
      <w:iCs/>
      <w:color w:val="286B5F" w:themeColor="accent1" w:themeShade="7F"/>
      <w:szCs w:val="26"/>
      <w:lang w:val="en-GB"/>
    </w:rPr>
  </w:style>
  <w:style w:type="character" w:customStyle="1" w:styleId="Heading7Char">
    <w:name w:val="Heading 7 Char"/>
    <w:basedOn w:val="DefaultParagraphFont"/>
    <w:link w:val="Heading7"/>
    <w:uiPriority w:val="9"/>
    <w:semiHidden/>
    <w:rsid w:val="00486804"/>
    <w:rPr>
      <w:rFonts w:asciiTheme="majorHAnsi" w:hAnsiTheme="majorHAnsi"/>
      <w:b/>
      <w:i/>
      <w:color w:val="286B5F" w:themeColor="accent1" w:themeShade="7F"/>
      <w:szCs w:val="26"/>
      <w:lang w:val="en-GB"/>
    </w:rPr>
  </w:style>
  <w:style w:type="character" w:customStyle="1" w:styleId="Heading8Char">
    <w:name w:val="Heading 8 Char"/>
    <w:basedOn w:val="DefaultParagraphFont"/>
    <w:link w:val="Heading8"/>
    <w:uiPriority w:val="9"/>
    <w:semiHidden/>
    <w:rsid w:val="00486804"/>
    <w:rPr>
      <w:rFonts w:asciiTheme="majorHAnsi" w:hAnsiTheme="majorHAnsi"/>
      <w:b/>
      <w:i/>
      <w:color w:val="272727" w:themeColor="text1" w:themeTint="D8"/>
      <w:sz w:val="21"/>
      <w:szCs w:val="21"/>
      <w:lang w:val="en-GB"/>
    </w:rPr>
  </w:style>
  <w:style w:type="character" w:customStyle="1" w:styleId="Heading9Char">
    <w:name w:val="Heading 9 Char"/>
    <w:basedOn w:val="DefaultParagraphFont"/>
    <w:link w:val="Heading9"/>
    <w:uiPriority w:val="9"/>
    <w:semiHidden/>
    <w:rsid w:val="00486804"/>
    <w:rPr>
      <w:rFonts w:asciiTheme="majorHAnsi" w:hAnsiTheme="majorHAnsi"/>
      <w:b/>
      <w:iCs/>
      <w:color w:val="272727" w:themeColor="text1" w:themeTint="D8"/>
      <w:sz w:val="21"/>
      <w:szCs w:val="21"/>
      <w:lang w:val="en-GB"/>
    </w:rPr>
  </w:style>
  <w:style w:type="character" w:customStyle="1" w:styleId="LightGrey">
    <w:name w:val="Light Grey"/>
    <w:basedOn w:val="DefaultParagraphFont"/>
    <w:uiPriority w:val="1"/>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323D44"/>
    <w:pPr>
      <w:spacing w:after="240"/>
      <w:ind w:left="567"/>
    </w:pPr>
    <w:rPr>
      <w:iCs/>
      <w:color w:val="auto"/>
    </w:rPr>
  </w:style>
  <w:style w:type="character" w:customStyle="1" w:styleId="QuoteChar">
    <w:name w:val="Quote Char"/>
    <w:basedOn w:val="DefaultParagraphFont"/>
    <w:link w:val="Quote"/>
    <w:uiPriority w:val="29"/>
    <w:rsid w:val="00323D44"/>
    <w:rPr>
      <w:iCs/>
      <w:sz w:val="21"/>
      <w:lang w:val="en-GB"/>
    </w:rPr>
  </w:style>
  <w:style w:type="paragraph" w:customStyle="1" w:styleId="QuoteHeading">
    <w:name w:val="Quote Heading"/>
    <w:basedOn w:val="Quote"/>
    <w:locked/>
    <w:rsid w:val="00C5182A"/>
    <w:rPr>
      <w:b/>
      <w:sz w:val="20"/>
    </w:rPr>
  </w:style>
  <w:style w:type="paragraph" w:styleId="FootnoteText">
    <w:name w:val="footnote text"/>
    <w:aliases w:val="FIAS Rpt Footnote,ALTS FOOTNOTE,FOOTNOTES,fn,single space,ft,footnote text,Text,Geneva 9,Font: Geneva 9,Boston 10,f,Texte de note de bas de page,footnote text Car Car Car Car Car,footnote text Car Car Car,Note de bas de page Car,Texte d,A"/>
    <w:basedOn w:val="Normal"/>
    <w:link w:val="FootnoteTextChar"/>
    <w:uiPriority w:val="99"/>
    <w:unhideWhenUsed/>
    <w:rsid w:val="008C5A0E"/>
    <w:pPr>
      <w:spacing w:before="60" w:after="0" w:line="140" w:lineRule="atLeast"/>
      <w:ind w:left="170" w:hanging="170"/>
    </w:pPr>
    <w:rPr>
      <w:sz w:val="12"/>
      <w:szCs w:val="20"/>
    </w:rPr>
  </w:style>
  <w:style w:type="character" w:customStyle="1" w:styleId="FootnoteTextChar">
    <w:name w:val="Footnote Text Char"/>
    <w:aliases w:val="FIAS Rpt Footnote Char,ALTS FOOTNOTE Char,FOOTNOTES Char,fn Char,single space Char,ft Char,footnote text Char,Text Char,Geneva 9 Char,Font: Geneva 9 Char,Boston 10 Char,f Char,Texte de note de bas de page Char,Texte d Char,A Char"/>
    <w:basedOn w:val="DefaultParagraphFont"/>
    <w:link w:val="FootnoteText"/>
    <w:uiPriority w:val="99"/>
    <w:qFormat/>
    <w:rsid w:val="008C5A0E"/>
    <w:rPr>
      <w:color w:val="495965" w:themeColor="text2"/>
      <w:sz w:val="12"/>
      <w:szCs w:val="20"/>
    </w:rPr>
  </w:style>
  <w:style w:type="character" w:styleId="FootnoteReference">
    <w:name w:val="footnote reference"/>
    <w:aliases w:val="Normal + Font:9 Point,Superscript 3 Point Times,ftref,(NECG) Footnote Reference,Ref,de nota al pie,FnR-ANZDEC,Fußnotenzeichen DISS,fr,16 Point,Superscript 6 Point,Footnote Ref in FtNote,SUPERS,BVI fnr,Footnote Reference1, BVI fnr"/>
    <w:basedOn w:val="DefaultParagraphFont"/>
    <w:link w:val="BVIfnrCharCharChar1CharCharCharCharCharCharChar1CharCharChar1Char"/>
    <w:uiPriority w:val="99"/>
    <w:unhideWhenUsed/>
    <w:qFormat/>
    <w:rsid w:val="003002C0"/>
    <w:rPr>
      <w:vertAlign w:val="superscript"/>
    </w:rPr>
  </w:style>
  <w:style w:type="paragraph" w:customStyle="1" w:styleId="GreyRoundBoxText">
    <w:name w:val="Grey Round Box Text"/>
    <w:basedOn w:val="Normal"/>
    <w:rsid w:val="000D66D6"/>
    <w:pPr>
      <w:spacing w:before="0"/>
    </w:pPr>
    <w:rPr>
      <w:b/>
      <w:caps/>
      <w:color w:val="FFFFFF" w:themeColor="background1"/>
      <w:sz w:val="18"/>
    </w:rPr>
  </w:style>
  <w:style w:type="character" w:customStyle="1" w:styleId="Green">
    <w:name w:val="Green"/>
    <w:basedOn w:val="DefaultParagraphFont"/>
    <w:uiPriority w:val="1"/>
    <w:rsid w:val="00961E72"/>
    <w:rPr>
      <w:color w:val="ACD08C" w:themeColor="accent2"/>
    </w:rPr>
  </w:style>
  <w:style w:type="paragraph" w:customStyle="1" w:styleId="PhotoMargins">
    <w:name w:val="Photo Margins"/>
    <w:basedOn w:val="Normal"/>
    <w:rsid w:val="00992C76"/>
  </w:style>
  <w:style w:type="paragraph" w:customStyle="1" w:styleId="PhotoLeft">
    <w:name w:val="Photo Left"/>
    <w:basedOn w:val="PhotoMargins"/>
    <w:rsid w:val="00F82271"/>
    <w:pPr>
      <w:ind w:left="-851"/>
    </w:pPr>
  </w:style>
  <w:style w:type="paragraph" w:customStyle="1" w:styleId="PhotoRight">
    <w:name w:val="Photo Right"/>
    <w:basedOn w:val="PhotoMargins"/>
    <w:rsid w:val="00F82271"/>
    <w:pPr>
      <w:ind w:right="-851"/>
      <w:jc w:val="right"/>
    </w:pPr>
  </w:style>
  <w:style w:type="paragraph" w:customStyle="1" w:styleId="PhotoCaption">
    <w:name w:val="Photo Caption"/>
    <w:basedOn w:val="Normal"/>
    <w:rsid w:val="00897FA2"/>
    <w:pPr>
      <w:spacing w:after="200" w:line="200" w:lineRule="atLeast"/>
      <w:jc w:val="right"/>
    </w:pPr>
    <w:rPr>
      <w:sz w:val="16"/>
    </w:rPr>
  </w:style>
  <w:style w:type="table" w:customStyle="1" w:styleId="DFATTable1">
    <w:name w:val="DFAT Table 1"/>
    <w:basedOn w:val="TableNormal"/>
    <w:uiPriority w:val="99"/>
    <w:rsid w:val="00C06B13"/>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pPr>
    <w:rPr>
      <w:color w:val="495965" w:themeColor="text2"/>
      <w:sz w:val="14"/>
    </w:rPr>
  </w:style>
  <w:style w:type="paragraph" w:customStyle="1" w:styleId="Heading1smallspaceafter">
    <w:name w:val="Heading 1 small space after"/>
    <w:basedOn w:val="Heading1"/>
    <w:qFormat/>
    <w:rsid w:val="00F25A93"/>
    <w:pPr>
      <w:spacing w:after="600"/>
    </w:pPr>
  </w:style>
  <w:style w:type="paragraph" w:customStyle="1" w:styleId="TableBullet1">
    <w:name w:val="Table Bullet 1"/>
    <w:basedOn w:val="Bullet1"/>
    <w:qFormat/>
    <w:rsid w:val="009070E8"/>
    <w:pPr>
      <w:numPr>
        <w:numId w:val="10"/>
      </w:numPr>
      <w:spacing w:after="0"/>
      <w:ind w:left="170" w:hanging="170"/>
      <w:contextualSpacing/>
    </w:pPr>
    <w:rPr>
      <w:rFonts w:cstheme="minorHAnsi"/>
      <w:sz w:val="18"/>
    </w:rPr>
  </w:style>
  <w:style w:type="paragraph" w:customStyle="1" w:styleId="TableBullet2">
    <w:name w:val="Table Bullet 2"/>
    <w:basedOn w:val="Bullet2"/>
    <w:rsid w:val="00ED2831"/>
    <w:pPr>
      <w:numPr>
        <w:ilvl w:val="0"/>
        <w:numId w:val="0"/>
      </w:numPr>
      <w:spacing w:before="60" w:line="220" w:lineRule="atLeast"/>
      <w:ind w:left="568" w:hanging="284"/>
    </w:pPr>
    <w:rPr>
      <w:rFonts w:ascii="Calibri" w:hAnsi="Calibri"/>
      <w:sz w:val="18"/>
    </w:rPr>
  </w:style>
  <w:style w:type="paragraph" w:customStyle="1" w:styleId="TableBullet3">
    <w:name w:val="Table Bullet 3"/>
    <w:basedOn w:val="Bullet3"/>
    <w:rsid w:val="00ED2831"/>
    <w:pPr>
      <w:numPr>
        <w:ilvl w:val="0"/>
        <w:numId w:val="0"/>
      </w:numPr>
      <w:spacing w:before="60" w:line="220" w:lineRule="atLeast"/>
      <w:ind w:left="852" w:hanging="284"/>
    </w:pPr>
    <w:rPr>
      <w:rFonts w:ascii="Calibri" w:hAnsi="Calibri"/>
      <w:sz w:val="18"/>
    </w:rPr>
  </w:style>
  <w:style w:type="paragraph" w:customStyle="1" w:styleId="TableHeaderRow">
    <w:name w:val="Table Header Row"/>
    <w:basedOn w:val="Normal"/>
    <w:rsid w:val="00C06B13"/>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rsid w:val="00ED2831"/>
    <w:pPr>
      <w:spacing w:before="60" w:line="220" w:lineRule="atLeast"/>
    </w:pPr>
    <w:rPr>
      <w:rFonts w:ascii="Calibri" w:hAnsi="Calibri"/>
      <w:sz w:val="18"/>
    </w:rPr>
  </w:style>
  <w:style w:type="paragraph" w:customStyle="1" w:styleId="TableNumberedList2">
    <w:name w:val="Table Numbered List 2"/>
    <w:basedOn w:val="NumberedList2"/>
    <w:rsid w:val="00ED2831"/>
    <w:pPr>
      <w:spacing w:before="60" w:line="220" w:lineRule="atLeast"/>
    </w:pPr>
    <w:rPr>
      <w:rFonts w:ascii="Calibri" w:hAnsi="Calibri"/>
      <w:sz w:val="18"/>
    </w:rPr>
  </w:style>
  <w:style w:type="paragraph" w:customStyle="1" w:styleId="TableNumberedList3">
    <w:name w:val="Table Numbered List 3"/>
    <w:basedOn w:val="NumberedList3"/>
    <w:rsid w:val="00ED2831"/>
    <w:pPr>
      <w:spacing w:before="60" w:line="220" w:lineRule="atLeast"/>
      <w:ind w:left="851"/>
    </w:pPr>
    <w:rPr>
      <w:rFonts w:ascii="Calibri" w:hAnsi="Calibri"/>
      <w:sz w:val="18"/>
    </w:rPr>
  </w:style>
  <w:style w:type="paragraph" w:customStyle="1" w:styleId="TableSourceNotes">
    <w:name w:val="Table Source Notes"/>
    <w:basedOn w:val="Normal"/>
    <w:rsid w:val="00ED2831"/>
    <w:pPr>
      <w:tabs>
        <w:tab w:val="left" w:pos="284"/>
      </w:tabs>
      <w:spacing w:line="160" w:lineRule="atLeast"/>
      <w:ind w:left="284" w:hanging="284"/>
      <w:contextualSpacing/>
    </w:pPr>
    <w:rPr>
      <w:sz w:val="12"/>
    </w:rPr>
  </w:style>
  <w:style w:type="paragraph" w:customStyle="1" w:styleId="TableTotalRow">
    <w:name w:val="Table Total Row"/>
    <w:basedOn w:val="Normal"/>
    <w:rsid w:val="00CF07BA"/>
    <w:pPr>
      <w:spacing w:before="60"/>
    </w:pPr>
    <w:rPr>
      <w:rFonts w:ascii="Calibri" w:hAnsi="Calibri"/>
      <w:b/>
      <w:color w:val="FFFFFF" w:themeColor="background1"/>
    </w:rPr>
  </w:style>
  <w:style w:type="paragraph" w:customStyle="1" w:styleId="BoxHeading">
    <w:name w:val="Box Heading"/>
    <w:basedOn w:val="Heading3"/>
    <w:locked/>
    <w:rsid w:val="00ED2831"/>
    <w:pPr>
      <w:spacing w:before="60"/>
    </w:pPr>
  </w:style>
  <w:style w:type="paragraph" w:customStyle="1" w:styleId="QuoteAuthor">
    <w:name w:val="Quote Author"/>
    <w:basedOn w:val="Quote"/>
    <w:rsid w:val="00D64BD1"/>
    <w:pPr>
      <w:spacing w:after="60" w:line="200" w:lineRule="atLeast"/>
    </w:pPr>
    <w:rPr>
      <w:sz w:val="16"/>
    </w:rPr>
  </w:style>
  <w:style w:type="paragraph" w:customStyle="1" w:styleId="TableText">
    <w:name w:val="Table Text"/>
    <w:basedOn w:val="Normal"/>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rsid w:val="00B33C0A"/>
    <w:pPr>
      <w:spacing w:after="900"/>
    </w:pPr>
  </w:style>
  <w:style w:type="paragraph" w:customStyle="1" w:styleId="Box1Text">
    <w:name w:val="Box 1 Text"/>
    <w:basedOn w:val="Normal"/>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rsid w:val="00E8296D"/>
    <w:pPr>
      <w:keepNext/>
      <w:spacing w:line="300" w:lineRule="atLeast"/>
    </w:pPr>
    <w:rPr>
      <w:b/>
      <w:sz w:val="26"/>
    </w:rPr>
  </w:style>
  <w:style w:type="paragraph" w:customStyle="1" w:styleId="Box2Text">
    <w:name w:val="Box 2 Text"/>
    <w:basedOn w:val="Box1Tex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rsid w:val="00E8296D"/>
    <w:pPr>
      <w:keepNext/>
      <w:spacing w:line="300" w:lineRule="atLeast"/>
    </w:pPr>
    <w:rPr>
      <w:b/>
      <w:sz w:val="26"/>
    </w:rPr>
  </w:style>
  <w:style w:type="paragraph" w:customStyle="1" w:styleId="Box1Bullet">
    <w:name w:val="Box 1 Bullet"/>
    <w:basedOn w:val="Box1Text"/>
    <w:rsid w:val="00C42541"/>
    <w:pPr>
      <w:numPr>
        <w:numId w:val="7"/>
      </w:numPr>
      <w:ind w:left="454" w:hanging="170"/>
    </w:pPr>
  </w:style>
  <w:style w:type="paragraph" w:customStyle="1" w:styleId="Box2Bullet">
    <w:name w:val="Box 2 Bullet"/>
    <w:basedOn w:val="Box2Text"/>
    <w:rsid w:val="00C42541"/>
    <w:pPr>
      <w:numPr>
        <w:numId w:val="8"/>
      </w:numPr>
      <w:ind w:left="454" w:hanging="170"/>
    </w:pPr>
  </w:style>
  <w:style w:type="paragraph" w:styleId="BodyText">
    <w:name w:val="Body Text"/>
    <w:basedOn w:val="Normal"/>
    <w:link w:val="BodyTextChar"/>
    <w:uiPriority w:val="99"/>
    <w:unhideWhenUsed/>
    <w:qFormat/>
    <w:rsid w:val="00C42279"/>
  </w:style>
  <w:style w:type="character" w:customStyle="1" w:styleId="BodyTextChar">
    <w:name w:val="Body Text Char"/>
    <w:basedOn w:val="DefaultParagraphFont"/>
    <w:link w:val="BodyText"/>
    <w:uiPriority w:val="99"/>
    <w:rsid w:val="005D751B"/>
    <w:rPr>
      <w:color w:val="495965" w:themeColor="text2"/>
      <w:sz w:val="21"/>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sz w:val="21"/>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semiHidden/>
    <w:unhideWhenUsed/>
    <w:rsid w:val="005204D2"/>
    <w:rPr>
      <w:sz w:val="16"/>
      <w:szCs w:val="16"/>
    </w:rPr>
  </w:style>
  <w:style w:type="paragraph" w:styleId="CommentText">
    <w:name w:val="annotation text"/>
    <w:basedOn w:val="Normal"/>
    <w:link w:val="CommentTextChar"/>
    <w:uiPriority w:val="99"/>
    <w:unhideWhenUsed/>
    <w:rsid w:val="005204D2"/>
    <w:rPr>
      <w:sz w:val="20"/>
      <w:szCs w:val="20"/>
    </w:rPr>
  </w:style>
  <w:style w:type="character" w:customStyle="1" w:styleId="CommentTextChar">
    <w:name w:val="Comment Text Char"/>
    <w:basedOn w:val="DefaultParagraphFont"/>
    <w:link w:val="CommentText"/>
    <w:uiPriority w:val="99"/>
    <w:rsid w:val="005204D2"/>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5204D2"/>
    <w:rPr>
      <w:b/>
      <w:bCs/>
    </w:rPr>
  </w:style>
  <w:style w:type="character" w:customStyle="1" w:styleId="CommentSubjectChar">
    <w:name w:val="Comment Subject Char"/>
    <w:basedOn w:val="CommentTextChar"/>
    <w:link w:val="CommentSubject"/>
    <w:uiPriority w:val="99"/>
    <w:semiHidden/>
    <w:rsid w:val="005204D2"/>
    <w:rPr>
      <w:b/>
      <w:bCs/>
      <w:color w:val="495965" w:themeColor="text2"/>
      <w:sz w:val="20"/>
      <w:szCs w:val="20"/>
      <w:lang w:val="en-GB"/>
    </w:rPr>
  </w:style>
  <w:style w:type="character" w:customStyle="1" w:styleId="ColourAccent1">
    <w:name w:val="Colour Accent 1"/>
    <w:basedOn w:val="DefaultParagraphFont"/>
    <w:uiPriority w:val="1"/>
    <w:locked/>
    <w:rsid w:val="001214BE"/>
    <w:rPr>
      <w:color w:val="65C5B4" w:themeColor="accent1"/>
    </w:rPr>
  </w:style>
  <w:style w:type="paragraph" w:styleId="ListParagraph">
    <w:name w:val="List Paragraph"/>
    <w:aliases w:val="List Paragraph1,List Paragraph11,List Paragraph2,Bulit List -  Paragraph,Main numbered paragraph,Numbered List Paragraph,bullet 1,Recommendation,L,List Paragraph111,F5 List Paragraph,Dot pt,CV text,Numbered Paragraph,Bulleted Para,列 出 段 落"/>
    <w:basedOn w:val="Normal"/>
    <w:link w:val="ListParagraphChar"/>
    <w:uiPriority w:val="34"/>
    <w:qFormat/>
    <w:locked/>
    <w:rsid w:val="00A32858"/>
    <w:pPr>
      <w:ind w:left="720"/>
      <w:contextualSpacing/>
    </w:pPr>
  </w:style>
  <w:style w:type="paragraph" w:styleId="ListBullet">
    <w:name w:val="List Bullet"/>
    <w:basedOn w:val="BodyText"/>
    <w:qFormat/>
    <w:locked/>
    <w:rsid w:val="00C42279"/>
    <w:pPr>
      <w:numPr>
        <w:numId w:val="16"/>
      </w:numPr>
      <w:suppressAutoHyphens w:val="0"/>
      <w:spacing w:before="0" w:after="240"/>
      <w:contextualSpacing/>
    </w:pPr>
    <w:rPr>
      <w:rFonts w:eastAsia="Times New Roman" w:cs="Times New Roman"/>
      <w:szCs w:val="24"/>
      <w:lang w:val="en-AU" w:eastAsia="en-AU"/>
    </w:rPr>
  </w:style>
  <w:style w:type="table" w:customStyle="1" w:styleId="TableGrid1">
    <w:name w:val="Table Grid1"/>
    <w:basedOn w:val="TableNormal"/>
    <w:next w:val="TableGrid"/>
    <w:uiPriority w:val="39"/>
    <w:locked/>
    <w:rsid w:val="00B22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aliases w:val="Table/Chart Title"/>
    <w:basedOn w:val="Heading2Char"/>
    <w:uiPriority w:val="33"/>
    <w:locked/>
    <w:rsid w:val="00B22583"/>
    <w:rPr>
      <w:rFonts w:ascii="Calibri" w:eastAsiaTheme="majorEastAsia" w:hAnsi="Calibri" w:cstheme="majorBidi"/>
      <w:b w:val="0"/>
      <w:bCs/>
      <w:caps/>
      <w:color w:val="7C8C88"/>
      <w:sz w:val="26"/>
      <w:szCs w:val="26"/>
      <w:lang w:val="en-GB"/>
    </w:rPr>
  </w:style>
  <w:style w:type="paragraph" w:customStyle="1" w:styleId="Tablecolumnheading">
    <w:name w:val="Table column heading"/>
    <w:basedOn w:val="Normal"/>
    <w:rsid w:val="00B22583"/>
    <w:pPr>
      <w:keepNext/>
      <w:suppressAutoHyphens w:val="0"/>
      <w:spacing w:before="57" w:after="57" w:line="220" w:lineRule="atLeast"/>
      <w:ind w:left="96" w:right="96"/>
      <w:jc w:val="center"/>
    </w:pPr>
    <w:rPr>
      <w:rFonts w:eastAsia="Times New Roman" w:cs="Times New Roman"/>
      <w:b/>
      <w:color w:val="FFFFFF" w:themeColor="background1"/>
      <w:sz w:val="20"/>
      <w:szCs w:val="20"/>
      <w:lang w:val="en-AU"/>
    </w:rPr>
  </w:style>
  <w:style w:type="paragraph" w:customStyle="1" w:styleId="BodyTextHanging">
    <w:name w:val="Body Text Hanging"/>
    <w:basedOn w:val="BodyText"/>
    <w:link w:val="BodyTextHangingChar"/>
    <w:rsid w:val="00B22583"/>
    <w:pPr>
      <w:spacing w:before="0" w:after="120"/>
    </w:pPr>
    <w:rPr>
      <w:rFonts w:ascii="Calibri" w:hAnsi="Calibri"/>
      <w:color w:val="000000" w:themeColor="text1"/>
      <w:lang w:eastAsia="en-AU"/>
    </w:rPr>
  </w:style>
  <w:style w:type="character" w:customStyle="1" w:styleId="BodyTextHangingChar">
    <w:name w:val="Body Text Hanging Char"/>
    <w:basedOn w:val="BodyTextChar"/>
    <w:link w:val="BodyTextHanging"/>
    <w:rsid w:val="00B22583"/>
    <w:rPr>
      <w:rFonts w:ascii="Calibri" w:hAnsi="Calibri"/>
      <w:color w:val="000000" w:themeColor="text1"/>
      <w:sz w:val="21"/>
      <w:lang w:val="en-GB" w:eastAsia="en-AU"/>
    </w:rPr>
  </w:style>
  <w:style w:type="table" w:styleId="GridTable1Light">
    <w:name w:val="Grid Table 1 Light"/>
    <w:basedOn w:val="TableNormal"/>
    <w:uiPriority w:val="46"/>
    <w:locked/>
    <w:rsid w:val="0036178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BE6074"/>
    <w:rPr>
      <w:color w:val="800080" w:themeColor="followedHyperlink"/>
      <w:u w:val="single"/>
    </w:rPr>
  </w:style>
  <w:style w:type="paragraph" w:styleId="Revision">
    <w:name w:val="Revision"/>
    <w:hidden/>
    <w:uiPriority w:val="99"/>
    <w:semiHidden/>
    <w:rsid w:val="00A64085"/>
    <w:pPr>
      <w:spacing w:after="0" w:line="240" w:lineRule="auto"/>
    </w:pPr>
    <w:rPr>
      <w:color w:val="495965" w:themeColor="text2"/>
      <w:lang w:val="en-GB"/>
    </w:rPr>
  </w:style>
  <w:style w:type="character" w:customStyle="1" w:styleId="ListParagraphChar">
    <w:name w:val="List Paragraph Char"/>
    <w:aliases w:val="List Paragraph1 Char,List Paragraph11 Char,List Paragraph2 Char,Bulit List -  Paragraph Char,Main numbered paragraph Char,Numbered List Paragraph Char,bullet 1 Char,Recommendation Char,L Char,List Paragraph111 Char,Dot pt Char"/>
    <w:basedOn w:val="DefaultParagraphFont"/>
    <w:link w:val="ListParagraph"/>
    <w:uiPriority w:val="34"/>
    <w:qFormat/>
    <w:locked/>
    <w:rsid w:val="007A26F1"/>
    <w:rPr>
      <w:color w:val="495965" w:themeColor="text2"/>
      <w:lang w:val="en-GB"/>
    </w:rPr>
  </w:style>
  <w:style w:type="character" w:styleId="UnresolvedMention">
    <w:name w:val="Unresolved Mention"/>
    <w:basedOn w:val="DefaultParagraphFont"/>
    <w:uiPriority w:val="99"/>
    <w:semiHidden/>
    <w:unhideWhenUsed/>
    <w:rsid w:val="002200D9"/>
    <w:rPr>
      <w:color w:val="605E5C"/>
      <w:shd w:val="clear" w:color="auto" w:fill="E1DFDD"/>
    </w:rPr>
  </w:style>
  <w:style w:type="character" w:customStyle="1" w:styleId="normaltextrun">
    <w:name w:val="normaltextrun"/>
    <w:basedOn w:val="DefaultParagraphFont"/>
    <w:rsid w:val="00CA5E15"/>
  </w:style>
  <w:style w:type="character" w:customStyle="1" w:styleId="findhit">
    <w:name w:val="findhit"/>
    <w:basedOn w:val="DefaultParagraphFont"/>
    <w:rsid w:val="00CA5E15"/>
  </w:style>
  <w:style w:type="paragraph" w:customStyle="1" w:styleId="paragraph">
    <w:name w:val="paragraph"/>
    <w:basedOn w:val="Normal"/>
    <w:rsid w:val="00E5785B"/>
    <w:pPr>
      <w:suppressAutoHyphens w:val="0"/>
      <w:spacing w:before="100" w:beforeAutospacing="1" w:after="100" w:afterAutospacing="1"/>
    </w:pPr>
    <w:rPr>
      <w:rFonts w:ascii="Times New Roman" w:eastAsia="Times New Roman" w:hAnsi="Times New Roman" w:cs="Times New Roman"/>
      <w:color w:val="auto"/>
      <w:sz w:val="24"/>
      <w:szCs w:val="24"/>
      <w:lang w:val="en-AU" w:eastAsia="en-AU"/>
    </w:rPr>
  </w:style>
  <w:style w:type="character" w:customStyle="1" w:styleId="eop">
    <w:name w:val="eop"/>
    <w:basedOn w:val="DefaultParagraphFont"/>
    <w:rsid w:val="005A13B8"/>
  </w:style>
  <w:style w:type="paragraph" w:customStyle="1" w:styleId="whitespace-pre-wrap">
    <w:name w:val="whitespace-pre-wrap"/>
    <w:basedOn w:val="Normal"/>
    <w:rsid w:val="00750962"/>
    <w:pPr>
      <w:suppressAutoHyphens w:val="0"/>
      <w:spacing w:before="100" w:beforeAutospacing="1" w:after="100" w:afterAutospacing="1"/>
    </w:pPr>
    <w:rPr>
      <w:rFonts w:ascii="Times New Roman" w:eastAsia="Times New Roman" w:hAnsi="Times New Roman" w:cs="Times New Roman"/>
      <w:color w:val="auto"/>
      <w:sz w:val="24"/>
      <w:szCs w:val="24"/>
      <w:lang w:val="en-AU" w:eastAsia="en-AU"/>
    </w:rPr>
  </w:style>
  <w:style w:type="paragraph" w:customStyle="1" w:styleId="whitespace-normal">
    <w:name w:val="whitespace-normal"/>
    <w:basedOn w:val="Normal"/>
    <w:rsid w:val="00483DA4"/>
    <w:pPr>
      <w:suppressAutoHyphens w:val="0"/>
      <w:spacing w:before="100" w:beforeAutospacing="1" w:after="100" w:afterAutospacing="1"/>
    </w:pPr>
    <w:rPr>
      <w:rFonts w:ascii="Times New Roman" w:eastAsia="Times New Roman" w:hAnsi="Times New Roman" w:cs="Times New Roman"/>
      <w:color w:val="auto"/>
      <w:sz w:val="24"/>
      <w:szCs w:val="24"/>
      <w:lang w:val="en-AU" w:eastAsia="en-AU"/>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AB4B1A"/>
    <w:pPr>
      <w:suppressAutoHyphens w:val="0"/>
      <w:spacing w:after="120" w:line="240" w:lineRule="exact"/>
      <w:jc w:val="both"/>
    </w:pPr>
    <w:rPr>
      <w:color w:val="auto"/>
      <w:vertAlign w:val="superscript"/>
      <w:lang w:val="en-AU"/>
    </w:rPr>
  </w:style>
  <w:style w:type="paragraph" w:customStyle="1" w:styleId="Heading30">
    <w:name w:val="*Heading3"/>
    <w:basedOn w:val="Bullet1"/>
    <w:rsid w:val="00AB4B1A"/>
    <w:pPr>
      <w:keepNext/>
      <w:keepLines/>
      <w:numPr>
        <w:numId w:val="0"/>
      </w:numPr>
      <w:tabs>
        <w:tab w:val="left" w:pos="567"/>
      </w:tabs>
      <w:spacing w:before="240" w:line="259" w:lineRule="auto"/>
      <w:ind w:left="567" w:hanging="567"/>
      <w:outlineLvl w:val="2"/>
    </w:pPr>
    <w:rPr>
      <w:b/>
      <w:bCs/>
      <w:iCs/>
      <w:lang w:val="en-AU"/>
    </w:rPr>
  </w:style>
  <w:style w:type="paragraph" w:styleId="NormalWeb">
    <w:name w:val="Normal (Web)"/>
    <w:basedOn w:val="Normal"/>
    <w:uiPriority w:val="99"/>
    <w:unhideWhenUsed/>
    <w:rsid w:val="007F264A"/>
    <w:pPr>
      <w:suppressAutoHyphens w:val="0"/>
      <w:spacing w:before="100" w:beforeAutospacing="1" w:after="100" w:afterAutospacing="1"/>
    </w:pPr>
    <w:rPr>
      <w:rFonts w:ascii="Times New Roman" w:eastAsia="Times New Roman" w:hAnsi="Times New Roman" w:cs="Times New Roman"/>
      <w:color w:val="auto"/>
      <w:sz w:val="24"/>
      <w:szCs w:val="24"/>
      <w:lang w:val="en-AU" w:eastAsia="en-AU"/>
    </w:rPr>
  </w:style>
  <w:style w:type="character" w:customStyle="1" w:styleId="cf01">
    <w:name w:val="cf01"/>
    <w:basedOn w:val="DefaultParagraphFont"/>
    <w:rsid w:val="007A1288"/>
    <w:rPr>
      <w:rFonts w:ascii="Segoe UI" w:hAnsi="Segoe UI" w:cs="Segoe UI" w:hint="default"/>
      <w:color w:val="44546A"/>
      <w:sz w:val="18"/>
      <w:szCs w:val="18"/>
    </w:rPr>
  </w:style>
  <w:style w:type="paragraph" w:customStyle="1" w:styleId="Default">
    <w:name w:val="Default"/>
    <w:rsid w:val="00DE73F3"/>
    <w:pPr>
      <w:autoSpaceDE w:val="0"/>
      <w:autoSpaceDN w:val="0"/>
      <w:adjustRightInd w:val="0"/>
      <w:spacing w:after="0" w:line="240" w:lineRule="auto"/>
    </w:pPr>
    <w:rPr>
      <w:rFonts w:ascii="Calibri" w:hAnsi="Calibri" w:cs="Calibri"/>
      <w:color w:val="000000"/>
      <w:sz w:val="24"/>
      <w:szCs w:val="24"/>
      <w:lang w:val="en-ID"/>
      <w14:ligatures w14:val="standardContextual"/>
    </w:rPr>
  </w:style>
  <w:style w:type="character" w:customStyle="1" w:styleId="A21">
    <w:name w:val="A21"/>
    <w:uiPriority w:val="99"/>
    <w:rsid w:val="0057653C"/>
    <w:rPr>
      <w:rFonts w:cs="Montserrat"/>
      <w:color w:val="000000"/>
      <w:sz w:val="15"/>
      <w:szCs w:val="15"/>
      <w:u w:val="single"/>
    </w:rPr>
  </w:style>
  <w:style w:type="table" w:styleId="GridTable4-Accent2">
    <w:name w:val="Grid Table 4 Accent 2"/>
    <w:basedOn w:val="TableNormal"/>
    <w:uiPriority w:val="49"/>
    <w:locked/>
    <w:rsid w:val="00FF5A4D"/>
    <w:pPr>
      <w:spacing w:after="0" w:line="240" w:lineRule="auto"/>
    </w:pPr>
    <w:rPr>
      <w:kern w:val="2"/>
      <w14:ligatures w14:val="standardContextual"/>
    </w:rPr>
    <w:tblPr>
      <w:tblStyleRowBandSize w:val="1"/>
      <w:tblStyleColBandSize w:val="1"/>
      <w:tblInd w:w="0" w:type="nil"/>
      <w:tblBorders>
        <w:top w:val="single" w:sz="4" w:space="0" w:color="CDE2B9" w:themeColor="accent2" w:themeTint="99"/>
        <w:left w:val="single" w:sz="4" w:space="0" w:color="CDE2B9" w:themeColor="accent2" w:themeTint="99"/>
        <w:bottom w:val="single" w:sz="4" w:space="0" w:color="CDE2B9" w:themeColor="accent2" w:themeTint="99"/>
        <w:right w:val="single" w:sz="4" w:space="0" w:color="CDE2B9" w:themeColor="accent2" w:themeTint="99"/>
        <w:insideH w:val="single" w:sz="4" w:space="0" w:color="CDE2B9" w:themeColor="accent2" w:themeTint="99"/>
        <w:insideV w:val="single" w:sz="4" w:space="0" w:color="CDE2B9" w:themeColor="accent2" w:themeTint="99"/>
      </w:tblBorders>
    </w:tblPr>
    <w:tblStylePr w:type="firstRow">
      <w:rPr>
        <w:b/>
        <w:bCs/>
        <w:color w:val="FFFFFF" w:themeColor="background1"/>
      </w:rPr>
      <w:tblPr/>
      <w:tcPr>
        <w:tcBorders>
          <w:top w:val="single" w:sz="4" w:space="0" w:color="ACD08C" w:themeColor="accent2"/>
          <w:left w:val="single" w:sz="4" w:space="0" w:color="ACD08C" w:themeColor="accent2"/>
          <w:bottom w:val="single" w:sz="4" w:space="0" w:color="ACD08C" w:themeColor="accent2"/>
          <w:right w:val="single" w:sz="4" w:space="0" w:color="ACD08C" w:themeColor="accent2"/>
          <w:insideH w:val="nil"/>
          <w:insideV w:val="nil"/>
        </w:tcBorders>
        <w:shd w:val="clear" w:color="auto" w:fill="ACD08C" w:themeFill="accent2"/>
      </w:tcPr>
    </w:tblStylePr>
    <w:tblStylePr w:type="lastRow">
      <w:rPr>
        <w:b/>
        <w:bCs/>
      </w:rPr>
      <w:tblPr/>
      <w:tcPr>
        <w:tcBorders>
          <w:top w:val="double" w:sz="4" w:space="0" w:color="ACD08C" w:themeColor="accent2"/>
        </w:tcBorders>
      </w:tcPr>
    </w:tblStylePr>
    <w:tblStylePr w:type="firstCol">
      <w:rPr>
        <w:b/>
        <w:bCs/>
      </w:rPr>
    </w:tblStylePr>
    <w:tblStylePr w:type="lastCol">
      <w:rPr>
        <w:b/>
        <w:bCs/>
      </w:rPr>
    </w:tblStylePr>
    <w:tblStylePr w:type="band1Vert">
      <w:tblPr/>
      <w:tcPr>
        <w:shd w:val="clear" w:color="auto" w:fill="EEF5E7" w:themeFill="accent2" w:themeFillTint="33"/>
      </w:tcPr>
    </w:tblStylePr>
    <w:tblStylePr w:type="band1Horz">
      <w:tblPr/>
      <w:tcPr>
        <w:shd w:val="clear" w:color="auto" w:fill="EEF5E7" w:themeFill="accent2" w:themeFillTint="33"/>
      </w:tcPr>
    </w:tblStylePr>
  </w:style>
  <w:style w:type="character" w:customStyle="1" w:styleId="nlmarticle-title">
    <w:name w:val="nlm_article-title"/>
    <w:basedOn w:val="DefaultParagraphFont"/>
    <w:rsid w:val="006735F4"/>
  </w:style>
  <w:style w:type="character" w:customStyle="1" w:styleId="contribdegrees">
    <w:name w:val="contribdegrees"/>
    <w:basedOn w:val="DefaultParagraphFont"/>
    <w:rsid w:val="006735F4"/>
  </w:style>
  <w:style w:type="paragraph" w:customStyle="1" w:styleId="dx-doi">
    <w:name w:val="dx-doi"/>
    <w:basedOn w:val="Normal"/>
    <w:rsid w:val="006735F4"/>
    <w:pPr>
      <w:suppressAutoHyphens w:val="0"/>
      <w:spacing w:before="100" w:beforeAutospacing="1" w:after="100" w:afterAutospacing="1"/>
    </w:pPr>
    <w:rPr>
      <w:rFonts w:ascii="Times New Roman" w:eastAsia="Times New Roman" w:hAnsi="Times New Roman" w:cs="Times New Roman"/>
      <w:color w:val="auto"/>
      <w:sz w:val="24"/>
      <w:szCs w:val="24"/>
      <w:lang w:val="en-AU" w:eastAsia="en-AU"/>
    </w:rPr>
  </w:style>
  <w:style w:type="table" w:styleId="PlainTable2">
    <w:name w:val="Plain Table 2"/>
    <w:basedOn w:val="TableNormal"/>
    <w:uiPriority w:val="42"/>
    <w:locked/>
    <w:rsid w:val="0048526A"/>
    <w:pPr>
      <w:spacing w:after="0" w:line="240" w:lineRule="auto"/>
    </w:pPr>
    <w:rPr>
      <w:sz w:val="18"/>
    </w:rPr>
    <w:tblPr>
      <w:tblStyleRowBandSize w:val="1"/>
      <w:tblStyleColBandSize w:val="1"/>
      <w:tblBorders>
        <w:top w:val="single" w:sz="4" w:space="0" w:color="7F7F7F" w:themeColor="text1" w:themeTint="80"/>
        <w:bottom w:val="single" w:sz="4" w:space="0" w:color="7F7F7F" w:themeColor="text1" w:themeTint="80"/>
      </w:tblBorders>
    </w:tblPr>
    <w:tcPr>
      <w:tcMar>
        <w:top w:w="57" w:type="dxa"/>
        <w:bottom w:w="57" w:type="dxa"/>
      </w:tcMar>
    </w:tcPr>
    <w:tblStylePr w:type="firstRow">
      <w:pPr>
        <w:wordWrap/>
        <w:spacing w:beforeLines="0" w:before="0" w:beforeAutospacing="0" w:afterLines="0" w:after="0" w:afterAutospacing="0" w:line="240" w:lineRule="auto"/>
        <w:contextualSpacing w:val="0"/>
        <w:jc w:val="left"/>
      </w:pPr>
      <w:rPr>
        <w:b/>
        <w:bCs/>
        <w:color w:val="007C89" w:themeColor="accent6"/>
      </w:rPr>
      <w:tblPr/>
      <w:tcPr>
        <w:tcBorders>
          <w:bottom w:val="single" w:sz="4" w:space="0" w:color="7F7F7F" w:themeColor="text1" w:themeTint="80"/>
        </w:tcBorders>
        <w:vAlign w:val="bottom"/>
      </w:tcPr>
    </w:tblStylePr>
    <w:tblStylePr w:type="lastRow">
      <w:rPr>
        <w:b/>
        <w:bCs/>
      </w:rPr>
      <w:tblPr/>
      <w:tcPr>
        <w:tcBorders>
          <w:top w:val="single" w:sz="4" w:space="0" w:color="7F7F7F" w:themeColor="text1" w:themeTint="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NNEXHEADING">
    <w:name w:val="ANNEX HEADING"/>
    <w:basedOn w:val="Normal"/>
    <w:link w:val="ANNEXHEADINGChar"/>
    <w:qFormat/>
    <w:rsid w:val="00C42279"/>
    <w:pPr>
      <w:keepNext/>
      <w:numPr>
        <w:numId w:val="13"/>
      </w:num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0" w:after="360"/>
      <w:outlineLvl w:val="0"/>
    </w:pPr>
    <w:rPr>
      <w:rFonts w:asciiTheme="majorHAnsi" w:hAnsiTheme="majorHAnsi"/>
      <w:b/>
      <w:sz w:val="24"/>
      <w:szCs w:val="21"/>
    </w:rPr>
  </w:style>
  <w:style w:type="character" w:customStyle="1" w:styleId="ANNEXHEADINGChar">
    <w:name w:val="ANNEX HEADING Char"/>
    <w:basedOn w:val="DefaultParagraphFont"/>
    <w:link w:val="ANNEXHEADING"/>
    <w:rsid w:val="002205FC"/>
    <w:rPr>
      <w:rFonts w:asciiTheme="majorHAnsi" w:hAnsiTheme="majorHAnsi"/>
      <w:b/>
      <w:color w:val="495965" w:themeColor="text2"/>
      <w:sz w:val="24"/>
      <w:szCs w:val="21"/>
      <w:shd w:val="clear" w:color="auto" w:fill="E0F3EF" w:themeFill="accent1" w:themeFillTint="33"/>
      <w:lang w:val="en-GB"/>
    </w:rPr>
  </w:style>
  <w:style w:type="paragraph" w:customStyle="1" w:styleId="ydpd676e713msonormal">
    <w:name w:val="ydpd676e713msonormal"/>
    <w:basedOn w:val="Normal"/>
    <w:rsid w:val="00425325"/>
    <w:pPr>
      <w:suppressAutoHyphens w:val="0"/>
      <w:spacing w:before="100" w:beforeAutospacing="1" w:after="100" w:afterAutospacing="1"/>
    </w:pPr>
    <w:rPr>
      <w:rFonts w:ascii="Calibri" w:hAnsi="Calibri" w:cs="Calibri"/>
      <w:color w:val="auto"/>
      <w:sz w:val="22"/>
      <w:lang w:val="en-AU" w:eastAsia="en-AU"/>
    </w:rPr>
  </w:style>
  <w:style w:type="paragraph" w:customStyle="1" w:styleId="Footnote">
    <w:name w:val="Footnote"/>
    <w:basedOn w:val="FootnoteText"/>
    <w:link w:val="FootnoteChar"/>
    <w:qFormat/>
    <w:rsid w:val="00CB3F8A"/>
    <w:pPr>
      <w:spacing w:before="0" w:line="240" w:lineRule="auto"/>
      <w:ind w:left="426" w:hanging="397"/>
    </w:pPr>
    <w:rPr>
      <w:sz w:val="16"/>
      <w:szCs w:val="16"/>
    </w:rPr>
  </w:style>
  <w:style w:type="character" w:customStyle="1" w:styleId="FootnoteChar">
    <w:name w:val="Footnote Char"/>
    <w:basedOn w:val="FootnoteTextChar"/>
    <w:link w:val="Footnote"/>
    <w:rsid w:val="00CB3F8A"/>
    <w:rPr>
      <w:color w:val="495965" w:themeColor="text2"/>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49846">
      <w:bodyDiv w:val="1"/>
      <w:marLeft w:val="0"/>
      <w:marRight w:val="0"/>
      <w:marTop w:val="0"/>
      <w:marBottom w:val="0"/>
      <w:divBdr>
        <w:top w:val="none" w:sz="0" w:space="0" w:color="auto"/>
        <w:left w:val="none" w:sz="0" w:space="0" w:color="auto"/>
        <w:bottom w:val="none" w:sz="0" w:space="0" w:color="auto"/>
        <w:right w:val="none" w:sz="0" w:space="0" w:color="auto"/>
      </w:divBdr>
    </w:div>
    <w:div w:id="110252548">
      <w:bodyDiv w:val="1"/>
      <w:marLeft w:val="0"/>
      <w:marRight w:val="0"/>
      <w:marTop w:val="0"/>
      <w:marBottom w:val="0"/>
      <w:divBdr>
        <w:top w:val="none" w:sz="0" w:space="0" w:color="auto"/>
        <w:left w:val="none" w:sz="0" w:space="0" w:color="auto"/>
        <w:bottom w:val="none" w:sz="0" w:space="0" w:color="auto"/>
        <w:right w:val="none" w:sz="0" w:space="0" w:color="auto"/>
      </w:divBdr>
    </w:div>
    <w:div w:id="110442834">
      <w:bodyDiv w:val="1"/>
      <w:marLeft w:val="0"/>
      <w:marRight w:val="0"/>
      <w:marTop w:val="0"/>
      <w:marBottom w:val="0"/>
      <w:divBdr>
        <w:top w:val="none" w:sz="0" w:space="0" w:color="auto"/>
        <w:left w:val="none" w:sz="0" w:space="0" w:color="auto"/>
        <w:bottom w:val="none" w:sz="0" w:space="0" w:color="auto"/>
        <w:right w:val="none" w:sz="0" w:space="0" w:color="auto"/>
      </w:divBdr>
    </w:div>
    <w:div w:id="120079536">
      <w:bodyDiv w:val="1"/>
      <w:marLeft w:val="0"/>
      <w:marRight w:val="0"/>
      <w:marTop w:val="0"/>
      <w:marBottom w:val="0"/>
      <w:divBdr>
        <w:top w:val="none" w:sz="0" w:space="0" w:color="auto"/>
        <w:left w:val="none" w:sz="0" w:space="0" w:color="auto"/>
        <w:bottom w:val="none" w:sz="0" w:space="0" w:color="auto"/>
        <w:right w:val="none" w:sz="0" w:space="0" w:color="auto"/>
      </w:divBdr>
    </w:div>
    <w:div w:id="121272175">
      <w:bodyDiv w:val="1"/>
      <w:marLeft w:val="0"/>
      <w:marRight w:val="0"/>
      <w:marTop w:val="0"/>
      <w:marBottom w:val="0"/>
      <w:divBdr>
        <w:top w:val="none" w:sz="0" w:space="0" w:color="auto"/>
        <w:left w:val="none" w:sz="0" w:space="0" w:color="auto"/>
        <w:bottom w:val="none" w:sz="0" w:space="0" w:color="auto"/>
        <w:right w:val="none" w:sz="0" w:space="0" w:color="auto"/>
      </w:divBdr>
    </w:div>
    <w:div w:id="177811892">
      <w:bodyDiv w:val="1"/>
      <w:marLeft w:val="0"/>
      <w:marRight w:val="0"/>
      <w:marTop w:val="0"/>
      <w:marBottom w:val="0"/>
      <w:divBdr>
        <w:top w:val="none" w:sz="0" w:space="0" w:color="auto"/>
        <w:left w:val="none" w:sz="0" w:space="0" w:color="auto"/>
        <w:bottom w:val="none" w:sz="0" w:space="0" w:color="auto"/>
        <w:right w:val="none" w:sz="0" w:space="0" w:color="auto"/>
      </w:divBdr>
    </w:div>
    <w:div w:id="178348271">
      <w:bodyDiv w:val="1"/>
      <w:marLeft w:val="0"/>
      <w:marRight w:val="0"/>
      <w:marTop w:val="0"/>
      <w:marBottom w:val="0"/>
      <w:divBdr>
        <w:top w:val="none" w:sz="0" w:space="0" w:color="auto"/>
        <w:left w:val="none" w:sz="0" w:space="0" w:color="auto"/>
        <w:bottom w:val="none" w:sz="0" w:space="0" w:color="auto"/>
        <w:right w:val="none" w:sz="0" w:space="0" w:color="auto"/>
      </w:divBdr>
    </w:div>
    <w:div w:id="190804604">
      <w:bodyDiv w:val="1"/>
      <w:marLeft w:val="0"/>
      <w:marRight w:val="0"/>
      <w:marTop w:val="0"/>
      <w:marBottom w:val="0"/>
      <w:divBdr>
        <w:top w:val="none" w:sz="0" w:space="0" w:color="auto"/>
        <w:left w:val="none" w:sz="0" w:space="0" w:color="auto"/>
        <w:bottom w:val="none" w:sz="0" w:space="0" w:color="auto"/>
        <w:right w:val="none" w:sz="0" w:space="0" w:color="auto"/>
      </w:divBdr>
    </w:div>
    <w:div w:id="196238128">
      <w:bodyDiv w:val="1"/>
      <w:marLeft w:val="0"/>
      <w:marRight w:val="0"/>
      <w:marTop w:val="0"/>
      <w:marBottom w:val="0"/>
      <w:divBdr>
        <w:top w:val="none" w:sz="0" w:space="0" w:color="auto"/>
        <w:left w:val="none" w:sz="0" w:space="0" w:color="auto"/>
        <w:bottom w:val="none" w:sz="0" w:space="0" w:color="auto"/>
        <w:right w:val="none" w:sz="0" w:space="0" w:color="auto"/>
      </w:divBdr>
      <w:divsChild>
        <w:div w:id="734551654">
          <w:marLeft w:val="0"/>
          <w:marRight w:val="0"/>
          <w:marTop w:val="0"/>
          <w:marBottom w:val="0"/>
          <w:divBdr>
            <w:top w:val="none" w:sz="0" w:space="0" w:color="auto"/>
            <w:left w:val="none" w:sz="0" w:space="0" w:color="auto"/>
            <w:bottom w:val="none" w:sz="0" w:space="0" w:color="auto"/>
            <w:right w:val="none" w:sz="0" w:space="0" w:color="auto"/>
          </w:divBdr>
          <w:divsChild>
            <w:div w:id="1140928333">
              <w:marLeft w:val="0"/>
              <w:marRight w:val="0"/>
              <w:marTop w:val="0"/>
              <w:marBottom w:val="0"/>
              <w:divBdr>
                <w:top w:val="none" w:sz="0" w:space="0" w:color="auto"/>
                <w:left w:val="none" w:sz="0" w:space="0" w:color="auto"/>
                <w:bottom w:val="none" w:sz="0" w:space="0" w:color="auto"/>
                <w:right w:val="none" w:sz="0" w:space="0" w:color="auto"/>
              </w:divBdr>
              <w:divsChild>
                <w:div w:id="1259564371">
                  <w:marLeft w:val="0"/>
                  <w:marRight w:val="0"/>
                  <w:marTop w:val="0"/>
                  <w:marBottom w:val="0"/>
                  <w:divBdr>
                    <w:top w:val="none" w:sz="0" w:space="0" w:color="auto"/>
                    <w:left w:val="none" w:sz="0" w:space="0" w:color="auto"/>
                    <w:bottom w:val="none" w:sz="0" w:space="0" w:color="auto"/>
                    <w:right w:val="none" w:sz="0" w:space="0" w:color="auto"/>
                  </w:divBdr>
                </w:div>
                <w:div w:id="18177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5812">
      <w:bodyDiv w:val="1"/>
      <w:marLeft w:val="0"/>
      <w:marRight w:val="0"/>
      <w:marTop w:val="0"/>
      <w:marBottom w:val="0"/>
      <w:divBdr>
        <w:top w:val="none" w:sz="0" w:space="0" w:color="auto"/>
        <w:left w:val="none" w:sz="0" w:space="0" w:color="auto"/>
        <w:bottom w:val="none" w:sz="0" w:space="0" w:color="auto"/>
        <w:right w:val="none" w:sz="0" w:space="0" w:color="auto"/>
      </w:divBdr>
    </w:div>
    <w:div w:id="236864963">
      <w:bodyDiv w:val="1"/>
      <w:marLeft w:val="0"/>
      <w:marRight w:val="0"/>
      <w:marTop w:val="0"/>
      <w:marBottom w:val="0"/>
      <w:divBdr>
        <w:top w:val="none" w:sz="0" w:space="0" w:color="auto"/>
        <w:left w:val="none" w:sz="0" w:space="0" w:color="auto"/>
        <w:bottom w:val="none" w:sz="0" w:space="0" w:color="auto"/>
        <w:right w:val="none" w:sz="0" w:space="0" w:color="auto"/>
      </w:divBdr>
    </w:div>
    <w:div w:id="253327142">
      <w:bodyDiv w:val="1"/>
      <w:marLeft w:val="0"/>
      <w:marRight w:val="0"/>
      <w:marTop w:val="0"/>
      <w:marBottom w:val="0"/>
      <w:divBdr>
        <w:top w:val="none" w:sz="0" w:space="0" w:color="auto"/>
        <w:left w:val="none" w:sz="0" w:space="0" w:color="auto"/>
        <w:bottom w:val="none" w:sz="0" w:space="0" w:color="auto"/>
        <w:right w:val="none" w:sz="0" w:space="0" w:color="auto"/>
      </w:divBdr>
    </w:div>
    <w:div w:id="259260556">
      <w:bodyDiv w:val="1"/>
      <w:marLeft w:val="0"/>
      <w:marRight w:val="0"/>
      <w:marTop w:val="0"/>
      <w:marBottom w:val="0"/>
      <w:divBdr>
        <w:top w:val="none" w:sz="0" w:space="0" w:color="auto"/>
        <w:left w:val="none" w:sz="0" w:space="0" w:color="auto"/>
        <w:bottom w:val="none" w:sz="0" w:space="0" w:color="auto"/>
        <w:right w:val="none" w:sz="0" w:space="0" w:color="auto"/>
      </w:divBdr>
    </w:div>
    <w:div w:id="266894201">
      <w:bodyDiv w:val="1"/>
      <w:marLeft w:val="0"/>
      <w:marRight w:val="0"/>
      <w:marTop w:val="0"/>
      <w:marBottom w:val="0"/>
      <w:divBdr>
        <w:top w:val="none" w:sz="0" w:space="0" w:color="auto"/>
        <w:left w:val="none" w:sz="0" w:space="0" w:color="auto"/>
        <w:bottom w:val="none" w:sz="0" w:space="0" w:color="auto"/>
        <w:right w:val="none" w:sz="0" w:space="0" w:color="auto"/>
      </w:divBdr>
    </w:div>
    <w:div w:id="326129404">
      <w:bodyDiv w:val="1"/>
      <w:marLeft w:val="0"/>
      <w:marRight w:val="0"/>
      <w:marTop w:val="0"/>
      <w:marBottom w:val="0"/>
      <w:divBdr>
        <w:top w:val="none" w:sz="0" w:space="0" w:color="auto"/>
        <w:left w:val="none" w:sz="0" w:space="0" w:color="auto"/>
        <w:bottom w:val="none" w:sz="0" w:space="0" w:color="auto"/>
        <w:right w:val="none" w:sz="0" w:space="0" w:color="auto"/>
      </w:divBdr>
      <w:divsChild>
        <w:div w:id="110319896">
          <w:marLeft w:val="0"/>
          <w:marRight w:val="0"/>
          <w:marTop w:val="0"/>
          <w:marBottom w:val="0"/>
          <w:divBdr>
            <w:top w:val="none" w:sz="0" w:space="0" w:color="auto"/>
            <w:left w:val="none" w:sz="0" w:space="0" w:color="auto"/>
            <w:bottom w:val="none" w:sz="0" w:space="0" w:color="auto"/>
            <w:right w:val="none" w:sz="0" w:space="0" w:color="auto"/>
          </w:divBdr>
        </w:div>
        <w:div w:id="409498295">
          <w:marLeft w:val="0"/>
          <w:marRight w:val="0"/>
          <w:marTop w:val="0"/>
          <w:marBottom w:val="0"/>
          <w:divBdr>
            <w:top w:val="none" w:sz="0" w:space="0" w:color="auto"/>
            <w:left w:val="none" w:sz="0" w:space="0" w:color="auto"/>
            <w:bottom w:val="none" w:sz="0" w:space="0" w:color="auto"/>
            <w:right w:val="none" w:sz="0" w:space="0" w:color="auto"/>
          </w:divBdr>
        </w:div>
        <w:div w:id="1355573976">
          <w:marLeft w:val="0"/>
          <w:marRight w:val="0"/>
          <w:marTop w:val="0"/>
          <w:marBottom w:val="0"/>
          <w:divBdr>
            <w:top w:val="none" w:sz="0" w:space="0" w:color="auto"/>
            <w:left w:val="none" w:sz="0" w:space="0" w:color="auto"/>
            <w:bottom w:val="none" w:sz="0" w:space="0" w:color="auto"/>
            <w:right w:val="none" w:sz="0" w:space="0" w:color="auto"/>
          </w:divBdr>
        </w:div>
      </w:divsChild>
    </w:div>
    <w:div w:id="390537464">
      <w:bodyDiv w:val="1"/>
      <w:marLeft w:val="0"/>
      <w:marRight w:val="0"/>
      <w:marTop w:val="0"/>
      <w:marBottom w:val="0"/>
      <w:divBdr>
        <w:top w:val="none" w:sz="0" w:space="0" w:color="auto"/>
        <w:left w:val="none" w:sz="0" w:space="0" w:color="auto"/>
        <w:bottom w:val="none" w:sz="0" w:space="0" w:color="auto"/>
        <w:right w:val="none" w:sz="0" w:space="0" w:color="auto"/>
      </w:divBdr>
    </w:div>
    <w:div w:id="409431600">
      <w:bodyDiv w:val="1"/>
      <w:marLeft w:val="0"/>
      <w:marRight w:val="0"/>
      <w:marTop w:val="0"/>
      <w:marBottom w:val="0"/>
      <w:divBdr>
        <w:top w:val="none" w:sz="0" w:space="0" w:color="auto"/>
        <w:left w:val="none" w:sz="0" w:space="0" w:color="auto"/>
        <w:bottom w:val="none" w:sz="0" w:space="0" w:color="auto"/>
        <w:right w:val="none" w:sz="0" w:space="0" w:color="auto"/>
      </w:divBdr>
    </w:div>
    <w:div w:id="434716598">
      <w:bodyDiv w:val="1"/>
      <w:marLeft w:val="0"/>
      <w:marRight w:val="0"/>
      <w:marTop w:val="0"/>
      <w:marBottom w:val="0"/>
      <w:divBdr>
        <w:top w:val="none" w:sz="0" w:space="0" w:color="auto"/>
        <w:left w:val="none" w:sz="0" w:space="0" w:color="auto"/>
        <w:bottom w:val="none" w:sz="0" w:space="0" w:color="auto"/>
        <w:right w:val="none" w:sz="0" w:space="0" w:color="auto"/>
      </w:divBdr>
      <w:divsChild>
        <w:div w:id="411005867">
          <w:marLeft w:val="0"/>
          <w:marRight w:val="0"/>
          <w:marTop w:val="0"/>
          <w:marBottom w:val="0"/>
          <w:divBdr>
            <w:top w:val="single" w:sz="2" w:space="0" w:color="auto"/>
            <w:left w:val="single" w:sz="2" w:space="0" w:color="auto"/>
            <w:bottom w:val="single" w:sz="2" w:space="0" w:color="auto"/>
            <w:right w:val="single" w:sz="2" w:space="0" w:color="auto"/>
          </w:divBdr>
          <w:divsChild>
            <w:div w:id="97453207">
              <w:marLeft w:val="0"/>
              <w:marRight w:val="0"/>
              <w:marTop w:val="0"/>
              <w:marBottom w:val="0"/>
              <w:divBdr>
                <w:top w:val="single" w:sz="2" w:space="0" w:color="auto"/>
                <w:left w:val="single" w:sz="2" w:space="0" w:color="auto"/>
                <w:bottom w:val="single" w:sz="2" w:space="0" w:color="auto"/>
                <w:right w:val="single" w:sz="2" w:space="0" w:color="auto"/>
              </w:divBdr>
              <w:divsChild>
                <w:div w:id="1619215982">
                  <w:marLeft w:val="0"/>
                  <w:marRight w:val="0"/>
                  <w:marTop w:val="0"/>
                  <w:marBottom w:val="0"/>
                  <w:divBdr>
                    <w:top w:val="single" w:sz="2" w:space="0" w:color="auto"/>
                    <w:left w:val="single" w:sz="2" w:space="0" w:color="auto"/>
                    <w:bottom w:val="single" w:sz="2" w:space="0" w:color="auto"/>
                    <w:right w:val="single" w:sz="2" w:space="0" w:color="auto"/>
                  </w:divBdr>
                  <w:divsChild>
                    <w:div w:id="706107951">
                      <w:marLeft w:val="0"/>
                      <w:marRight w:val="0"/>
                      <w:marTop w:val="0"/>
                      <w:marBottom w:val="0"/>
                      <w:divBdr>
                        <w:top w:val="single" w:sz="2" w:space="0" w:color="auto"/>
                        <w:left w:val="single" w:sz="2" w:space="0" w:color="auto"/>
                        <w:bottom w:val="single" w:sz="2" w:space="0" w:color="auto"/>
                        <w:right w:val="single" w:sz="2" w:space="0" w:color="auto"/>
                      </w:divBdr>
                      <w:divsChild>
                        <w:div w:id="15558487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484052508">
      <w:bodyDiv w:val="1"/>
      <w:marLeft w:val="0"/>
      <w:marRight w:val="0"/>
      <w:marTop w:val="0"/>
      <w:marBottom w:val="0"/>
      <w:divBdr>
        <w:top w:val="none" w:sz="0" w:space="0" w:color="auto"/>
        <w:left w:val="none" w:sz="0" w:space="0" w:color="auto"/>
        <w:bottom w:val="none" w:sz="0" w:space="0" w:color="auto"/>
        <w:right w:val="none" w:sz="0" w:space="0" w:color="auto"/>
      </w:divBdr>
    </w:div>
    <w:div w:id="497307048">
      <w:bodyDiv w:val="1"/>
      <w:marLeft w:val="0"/>
      <w:marRight w:val="0"/>
      <w:marTop w:val="0"/>
      <w:marBottom w:val="0"/>
      <w:divBdr>
        <w:top w:val="none" w:sz="0" w:space="0" w:color="auto"/>
        <w:left w:val="none" w:sz="0" w:space="0" w:color="auto"/>
        <w:bottom w:val="none" w:sz="0" w:space="0" w:color="auto"/>
        <w:right w:val="none" w:sz="0" w:space="0" w:color="auto"/>
      </w:divBdr>
    </w:div>
    <w:div w:id="524486531">
      <w:bodyDiv w:val="1"/>
      <w:marLeft w:val="0"/>
      <w:marRight w:val="0"/>
      <w:marTop w:val="0"/>
      <w:marBottom w:val="0"/>
      <w:divBdr>
        <w:top w:val="none" w:sz="0" w:space="0" w:color="auto"/>
        <w:left w:val="none" w:sz="0" w:space="0" w:color="auto"/>
        <w:bottom w:val="none" w:sz="0" w:space="0" w:color="auto"/>
        <w:right w:val="none" w:sz="0" w:space="0" w:color="auto"/>
      </w:divBdr>
    </w:div>
    <w:div w:id="587082466">
      <w:bodyDiv w:val="1"/>
      <w:marLeft w:val="0"/>
      <w:marRight w:val="0"/>
      <w:marTop w:val="0"/>
      <w:marBottom w:val="0"/>
      <w:divBdr>
        <w:top w:val="none" w:sz="0" w:space="0" w:color="auto"/>
        <w:left w:val="none" w:sz="0" w:space="0" w:color="auto"/>
        <w:bottom w:val="none" w:sz="0" w:space="0" w:color="auto"/>
        <w:right w:val="none" w:sz="0" w:space="0" w:color="auto"/>
      </w:divBdr>
    </w:div>
    <w:div w:id="625741744">
      <w:bodyDiv w:val="1"/>
      <w:marLeft w:val="0"/>
      <w:marRight w:val="0"/>
      <w:marTop w:val="0"/>
      <w:marBottom w:val="0"/>
      <w:divBdr>
        <w:top w:val="none" w:sz="0" w:space="0" w:color="auto"/>
        <w:left w:val="none" w:sz="0" w:space="0" w:color="auto"/>
        <w:bottom w:val="none" w:sz="0" w:space="0" w:color="auto"/>
        <w:right w:val="none" w:sz="0" w:space="0" w:color="auto"/>
      </w:divBdr>
      <w:divsChild>
        <w:div w:id="25831778">
          <w:marLeft w:val="360"/>
          <w:marRight w:val="0"/>
          <w:marTop w:val="200"/>
          <w:marBottom w:val="0"/>
          <w:divBdr>
            <w:top w:val="none" w:sz="0" w:space="0" w:color="auto"/>
            <w:left w:val="none" w:sz="0" w:space="0" w:color="auto"/>
            <w:bottom w:val="none" w:sz="0" w:space="0" w:color="auto"/>
            <w:right w:val="none" w:sz="0" w:space="0" w:color="auto"/>
          </w:divBdr>
        </w:div>
        <w:div w:id="115610192">
          <w:marLeft w:val="360"/>
          <w:marRight w:val="0"/>
          <w:marTop w:val="200"/>
          <w:marBottom w:val="0"/>
          <w:divBdr>
            <w:top w:val="none" w:sz="0" w:space="0" w:color="auto"/>
            <w:left w:val="none" w:sz="0" w:space="0" w:color="auto"/>
            <w:bottom w:val="none" w:sz="0" w:space="0" w:color="auto"/>
            <w:right w:val="none" w:sz="0" w:space="0" w:color="auto"/>
          </w:divBdr>
        </w:div>
        <w:div w:id="1182090486">
          <w:marLeft w:val="1080"/>
          <w:marRight w:val="0"/>
          <w:marTop w:val="100"/>
          <w:marBottom w:val="0"/>
          <w:divBdr>
            <w:top w:val="none" w:sz="0" w:space="0" w:color="auto"/>
            <w:left w:val="none" w:sz="0" w:space="0" w:color="auto"/>
            <w:bottom w:val="none" w:sz="0" w:space="0" w:color="auto"/>
            <w:right w:val="none" w:sz="0" w:space="0" w:color="auto"/>
          </w:divBdr>
        </w:div>
        <w:div w:id="1244874786">
          <w:marLeft w:val="1080"/>
          <w:marRight w:val="0"/>
          <w:marTop w:val="100"/>
          <w:marBottom w:val="0"/>
          <w:divBdr>
            <w:top w:val="none" w:sz="0" w:space="0" w:color="auto"/>
            <w:left w:val="none" w:sz="0" w:space="0" w:color="auto"/>
            <w:bottom w:val="none" w:sz="0" w:space="0" w:color="auto"/>
            <w:right w:val="none" w:sz="0" w:space="0" w:color="auto"/>
          </w:divBdr>
        </w:div>
        <w:div w:id="1672875703">
          <w:marLeft w:val="1080"/>
          <w:marRight w:val="0"/>
          <w:marTop w:val="100"/>
          <w:marBottom w:val="0"/>
          <w:divBdr>
            <w:top w:val="none" w:sz="0" w:space="0" w:color="auto"/>
            <w:left w:val="none" w:sz="0" w:space="0" w:color="auto"/>
            <w:bottom w:val="none" w:sz="0" w:space="0" w:color="auto"/>
            <w:right w:val="none" w:sz="0" w:space="0" w:color="auto"/>
          </w:divBdr>
        </w:div>
        <w:div w:id="2038265451">
          <w:marLeft w:val="360"/>
          <w:marRight w:val="0"/>
          <w:marTop w:val="200"/>
          <w:marBottom w:val="0"/>
          <w:divBdr>
            <w:top w:val="none" w:sz="0" w:space="0" w:color="auto"/>
            <w:left w:val="none" w:sz="0" w:space="0" w:color="auto"/>
            <w:bottom w:val="none" w:sz="0" w:space="0" w:color="auto"/>
            <w:right w:val="none" w:sz="0" w:space="0" w:color="auto"/>
          </w:divBdr>
        </w:div>
        <w:div w:id="2084447257">
          <w:marLeft w:val="360"/>
          <w:marRight w:val="0"/>
          <w:marTop w:val="200"/>
          <w:marBottom w:val="0"/>
          <w:divBdr>
            <w:top w:val="none" w:sz="0" w:space="0" w:color="auto"/>
            <w:left w:val="none" w:sz="0" w:space="0" w:color="auto"/>
            <w:bottom w:val="none" w:sz="0" w:space="0" w:color="auto"/>
            <w:right w:val="none" w:sz="0" w:space="0" w:color="auto"/>
          </w:divBdr>
        </w:div>
      </w:divsChild>
    </w:div>
    <w:div w:id="782962159">
      <w:bodyDiv w:val="1"/>
      <w:marLeft w:val="0"/>
      <w:marRight w:val="0"/>
      <w:marTop w:val="0"/>
      <w:marBottom w:val="0"/>
      <w:divBdr>
        <w:top w:val="none" w:sz="0" w:space="0" w:color="auto"/>
        <w:left w:val="none" w:sz="0" w:space="0" w:color="auto"/>
        <w:bottom w:val="none" w:sz="0" w:space="0" w:color="auto"/>
        <w:right w:val="none" w:sz="0" w:space="0" w:color="auto"/>
      </w:divBdr>
    </w:div>
    <w:div w:id="787043709">
      <w:bodyDiv w:val="1"/>
      <w:marLeft w:val="0"/>
      <w:marRight w:val="0"/>
      <w:marTop w:val="0"/>
      <w:marBottom w:val="0"/>
      <w:divBdr>
        <w:top w:val="none" w:sz="0" w:space="0" w:color="auto"/>
        <w:left w:val="none" w:sz="0" w:space="0" w:color="auto"/>
        <w:bottom w:val="none" w:sz="0" w:space="0" w:color="auto"/>
        <w:right w:val="none" w:sz="0" w:space="0" w:color="auto"/>
      </w:divBdr>
      <w:divsChild>
        <w:div w:id="1193953436">
          <w:marLeft w:val="0"/>
          <w:marRight w:val="0"/>
          <w:marTop w:val="0"/>
          <w:marBottom w:val="0"/>
          <w:divBdr>
            <w:top w:val="single" w:sz="2" w:space="0" w:color="auto"/>
            <w:left w:val="single" w:sz="2" w:space="0" w:color="auto"/>
            <w:bottom w:val="single" w:sz="2" w:space="0" w:color="auto"/>
            <w:right w:val="single" w:sz="2" w:space="0" w:color="auto"/>
          </w:divBdr>
          <w:divsChild>
            <w:div w:id="1844783966">
              <w:marLeft w:val="0"/>
              <w:marRight w:val="0"/>
              <w:marTop w:val="0"/>
              <w:marBottom w:val="0"/>
              <w:divBdr>
                <w:top w:val="single" w:sz="2" w:space="0" w:color="auto"/>
                <w:left w:val="single" w:sz="2" w:space="0" w:color="auto"/>
                <w:bottom w:val="single" w:sz="2" w:space="0" w:color="auto"/>
                <w:right w:val="single" w:sz="2" w:space="0" w:color="auto"/>
              </w:divBdr>
              <w:divsChild>
                <w:div w:id="952128100">
                  <w:marLeft w:val="0"/>
                  <w:marRight w:val="0"/>
                  <w:marTop w:val="0"/>
                  <w:marBottom w:val="0"/>
                  <w:divBdr>
                    <w:top w:val="single" w:sz="2" w:space="0" w:color="auto"/>
                    <w:left w:val="single" w:sz="2" w:space="0" w:color="auto"/>
                    <w:bottom w:val="single" w:sz="2" w:space="0" w:color="auto"/>
                    <w:right w:val="single" w:sz="2" w:space="0" w:color="auto"/>
                  </w:divBdr>
                  <w:divsChild>
                    <w:div w:id="204416020">
                      <w:marLeft w:val="0"/>
                      <w:marRight w:val="0"/>
                      <w:marTop w:val="0"/>
                      <w:marBottom w:val="0"/>
                      <w:divBdr>
                        <w:top w:val="single" w:sz="2" w:space="0" w:color="auto"/>
                        <w:left w:val="single" w:sz="2" w:space="0" w:color="auto"/>
                        <w:bottom w:val="single" w:sz="2" w:space="0" w:color="auto"/>
                        <w:right w:val="single" w:sz="2" w:space="0" w:color="auto"/>
                      </w:divBdr>
                      <w:divsChild>
                        <w:div w:id="2023621849">
                          <w:marLeft w:val="0"/>
                          <w:marRight w:val="0"/>
                          <w:marTop w:val="0"/>
                          <w:marBottom w:val="0"/>
                          <w:divBdr>
                            <w:top w:val="single" w:sz="2" w:space="0" w:color="auto"/>
                            <w:left w:val="single" w:sz="2" w:space="0" w:color="auto"/>
                            <w:bottom w:val="single" w:sz="2" w:space="0" w:color="auto"/>
                            <w:right w:val="single" w:sz="2" w:space="0" w:color="auto"/>
                          </w:divBdr>
                          <w:divsChild>
                            <w:div w:id="6442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584231">
      <w:bodyDiv w:val="1"/>
      <w:marLeft w:val="0"/>
      <w:marRight w:val="0"/>
      <w:marTop w:val="0"/>
      <w:marBottom w:val="0"/>
      <w:divBdr>
        <w:top w:val="none" w:sz="0" w:space="0" w:color="auto"/>
        <w:left w:val="none" w:sz="0" w:space="0" w:color="auto"/>
        <w:bottom w:val="none" w:sz="0" w:space="0" w:color="auto"/>
        <w:right w:val="none" w:sz="0" w:space="0" w:color="auto"/>
      </w:divBdr>
    </w:div>
    <w:div w:id="809596318">
      <w:bodyDiv w:val="1"/>
      <w:marLeft w:val="0"/>
      <w:marRight w:val="0"/>
      <w:marTop w:val="0"/>
      <w:marBottom w:val="0"/>
      <w:divBdr>
        <w:top w:val="none" w:sz="0" w:space="0" w:color="auto"/>
        <w:left w:val="none" w:sz="0" w:space="0" w:color="auto"/>
        <w:bottom w:val="none" w:sz="0" w:space="0" w:color="auto"/>
        <w:right w:val="none" w:sz="0" w:space="0" w:color="auto"/>
      </w:divBdr>
    </w:div>
    <w:div w:id="835808385">
      <w:bodyDiv w:val="1"/>
      <w:marLeft w:val="0"/>
      <w:marRight w:val="0"/>
      <w:marTop w:val="0"/>
      <w:marBottom w:val="0"/>
      <w:divBdr>
        <w:top w:val="none" w:sz="0" w:space="0" w:color="auto"/>
        <w:left w:val="none" w:sz="0" w:space="0" w:color="auto"/>
        <w:bottom w:val="none" w:sz="0" w:space="0" w:color="auto"/>
        <w:right w:val="none" w:sz="0" w:space="0" w:color="auto"/>
      </w:divBdr>
      <w:divsChild>
        <w:div w:id="9570852">
          <w:marLeft w:val="0"/>
          <w:marRight w:val="0"/>
          <w:marTop w:val="0"/>
          <w:marBottom w:val="0"/>
          <w:divBdr>
            <w:top w:val="none" w:sz="0" w:space="0" w:color="auto"/>
            <w:left w:val="none" w:sz="0" w:space="0" w:color="auto"/>
            <w:bottom w:val="none" w:sz="0" w:space="0" w:color="auto"/>
            <w:right w:val="none" w:sz="0" w:space="0" w:color="auto"/>
          </w:divBdr>
          <w:divsChild>
            <w:div w:id="56327043">
              <w:marLeft w:val="0"/>
              <w:marRight w:val="0"/>
              <w:marTop w:val="0"/>
              <w:marBottom w:val="0"/>
              <w:divBdr>
                <w:top w:val="none" w:sz="0" w:space="0" w:color="auto"/>
                <w:left w:val="none" w:sz="0" w:space="0" w:color="auto"/>
                <w:bottom w:val="none" w:sz="0" w:space="0" w:color="auto"/>
                <w:right w:val="none" w:sz="0" w:space="0" w:color="auto"/>
              </w:divBdr>
            </w:div>
            <w:div w:id="83187567">
              <w:marLeft w:val="0"/>
              <w:marRight w:val="0"/>
              <w:marTop w:val="0"/>
              <w:marBottom w:val="0"/>
              <w:divBdr>
                <w:top w:val="none" w:sz="0" w:space="0" w:color="auto"/>
                <w:left w:val="none" w:sz="0" w:space="0" w:color="auto"/>
                <w:bottom w:val="none" w:sz="0" w:space="0" w:color="auto"/>
                <w:right w:val="none" w:sz="0" w:space="0" w:color="auto"/>
              </w:divBdr>
            </w:div>
            <w:div w:id="187721122">
              <w:marLeft w:val="0"/>
              <w:marRight w:val="0"/>
              <w:marTop w:val="0"/>
              <w:marBottom w:val="0"/>
              <w:divBdr>
                <w:top w:val="none" w:sz="0" w:space="0" w:color="auto"/>
                <w:left w:val="none" w:sz="0" w:space="0" w:color="auto"/>
                <w:bottom w:val="none" w:sz="0" w:space="0" w:color="auto"/>
                <w:right w:val="none" w:sz="0" w:space="0" w:color="auto"/>
              </w:divBdr>
            </w:div>
            <w:div w:id="315494219">
              <w:marLeft w:val="0"/>
              <w:marRight w:val="0"/>
              <w:marTop w:val="0"/>
              <w:marBottom w:val="0"/>
              <w:divBdr>
                <w:top w:val="none" w:sz="0" w:space="0" w:color="auto"/>
                <w:left w:val="none" w:sz="0" w:space="0" w:color="auto"/>
                <w:bottom w:val="none" w:sz="0" w:space="0" w:color="auto"/>
                <w:right w:val="none" w:sz="0" w:space="0" w:color="auto"/>
              </w:divBdr>
            </w:div>
            <w:div w:id="550070005">
              <w:marLeft w:val="0"/>
              <w:marRight w:val="0"/>
              <w:marTop w:val="0"/>
              <w:marBottom w:val="0"/>
              <w:divBdr>
                <w:top w:val="none" w:sz="0" w:space="0" w:color="auto"/>
                <w:left w:val="none" w:sz="0" w:space="0" w:color="auto"/>
                <w:bottom w:val="none" w:sz="0" w:space="0" w:color="auto"/>
                <w:right w:val="none" w:sz="0" w:space="0" w:color="auto"/>
              </w:divBdr>
            </w:div>
            <w:div w:id="632754554">
              <w:marLeft w:val="0"/>
              <w:marRight w:val="0"/>
              <w:marTop w:val="0"/>
              <w:marBottom w:val="0"/>
              <w:divBdr>
                <w:top w:val="none" w:sz="0" w:space="0" w:color="auto"/>
                <w:left w:val="none" w:sz="0" w:space="0" w:color="auto"/>
                <w:bottom w:val="none" w:sz="0" w:space="0" w:color="auto"/>
                <w:right w:val="none" w:sz="0" w:space="0" w:color="auto"/>
              </w:divBdr>
            </w:div>
            <w:div w:id="674193450">
              <w:marLeft w:val="0"/>
              <w:marRight w:val="0"/>
              <w:marTop w:val="0"/>
              <w:marBottom w:val="0"/>
              <w:divBdr>
                <w:top w:val="none" w:sz="0" w:space="0" w:color="auto"/>
                <w:left w:val="none" w:sz="0" w:space="0" w:color="auto"/>
                <w:bottom w:val="none" w:sz="0" w:space="0" w:color="auto"/>
                <w:right w:val="none" w:sz="0" w:space="0" w:color="auto"/>
              </w:divBdr>
            </w:div>
            <w:div w:id="728965831">
              <w:marLeft w:val="0"/>
              <w:marRight w:val="0"/>
              <w:marTop w:val="0"/>
              <w:marBottom w:val="0"/>
              <w:divBdr>
                <w:top w:val="none" w:sz="0" w:space="0" w:color="auto"/>
                <w:left w:val="none" w:sz="0" w:space="0" w:color="auto"/>
                <w:bottom w:val="none" w:sz="0" w:space="0" w:color="auto"/>
                <w:right w:val="none" w:sz="0" w:space="0" w:color="auto"/>
              </w:divBdr>
            </w:div>
            <w:div w:id="896234965">
              <w:marLeft w:val="0"/>
              <w:marRight w:val="0"/>
              <w:marTop w:val="0"/>
              <w:marBottom w:val="0"/>
              <w:divBdr>
                <w:top w:val="none" w:sz="0" w:space="0" w:color="auto"/>
                <w:left w:val="none" w:sz="0" w:space="0" w:color="auto"/>
                <w:bottom w:val="none" w:sz="0" w:space="0" w:color="auto"/>
                <w:right w:val="none" w:sz="0" w:space="0" w:color="auto"/>
              </w:divBdr>
            </w:div>
            <w:div w:id="1075250057">
              <w:marLeft w:val="0"/>
              <w:marRight w:val="0"/>
              <w:marTop w:val="0"/>
              <w:marBottom w:val="0"/>
              <w:divBdr>
                <w:top w:val="none" w:sz="0" w:space="0" w:color="auto"/>
                <w:left w:val="none" w:sz="0" w:space="0" w:color="auto"/>
                <w:bottom w:val="none" w:sz="0" w:space="0" w:color="auto"/>
                <w:right w:val="none" w:sz="0" w:space="0" w:color="auto"/>
              </w:divBdr>
            </w:div>
            <w:div w:id="1144271218">
              <w:marLeft w:val="0"/>
              <w:marRight w:val="0"/>
              <w:marTop w:val="0"/>
              <w:marBottom w:val="0"/>
              <w:divBdr>
                <w:top w:val="none" w:sz="0" w:space="0" w:color="auto"/>
                <w:left w:val="none" w:sz="0" w:space="0" w:color="auto"/>
                <w:bottom w:val="none" w:sz="0" w:space="0" w:color="auto"/>
                <w:right w:val="none" w:sz="0" w:space="0" w:color="auto"/>
              </w:divBdr>
            </w:div>
            <w:div w:id="1755584994">
              <w:marLeft w:val="0"/>
              <w:marRight w:val="0"/>
              <w:marTop w:val="0"/>
              <w:marBottom w:val="0"/>
              <w:divBdr>
                <w:top w:val="none" w:sz="0" w:space="0" w:color="auto"/>
                <w:left w:val="none" w:sz="0" w:space="0" w:color="auto"/>
                <w:bottom w:val="none" w:sz="0" w:space="0" w:color="auto"/>
                <w:right w:val="none" w:sz="0" w:space="0" w:color="auto"/>
              </w:divBdr>
            </w:div>
            <w:div w:id="1816947752">
              <w:marLeft w:val="0"/>
              <w:marRight w:val="0"/>
              <w:marTop w:val="0"/>
              <w:marBottom w:val="0"/>
              <w:divBdr>
                <w:top w:val="none" w:sz="0" w:space="0" w:color="auto"/>
                <w:left w:val="none" w:sz="0" w:space="0" w:color="auto"/>
                <w:bottom w:val="none" w:sz="0" w:space="0" w:color="auto"/>
                <w:right w:val="none" w:sz="0" w:space="0" w:color="auto"/>
              </w:divBdr>
            </w:div>
            <w:div w:id="1958564257">
              <w:marLeft w:val="0"/>
              <w:marRight w:val="0"/>
              <w:marTop w:val="0"/>
              <w:marBottom w:val="0"/>
              <w:divBdr>
                <w:top w:val="none" w:sz="0" w:space="0" w:color="auto"/>
                <w:left w:val="none" w:sz="0" w:space="0" w:color="auto"/>
                <w:bottom w:val="none" w:sz="0" w:space="0" w:color="auto"/>
                <w:right w:val="none" w:sz="0" w:space="0" w:color="auto"/>
              </w:divBdr>
            </w:div>
          </w:divsChild>
        </w:div>
        <w:div w:id="20058281">
          <w:marLeft w:val="0"/>
          <w:marRight w:val="0"/>
          <w:marTop w:val="0"/>
          <w:marBottom w:val="0"/>
          <w:divBdr>
            <w:top w:val="none" w:sz="0" w:space="0" w:color="auto"/>
            <w:left w:val="none" w:sz="0" w:space="0" w:color="auto"/>
            <w:bottom w:val="none" w:sz="0" w:space="0" w:color="auto"/>
            <w:right w:val="none" w:sz="0" w:space="0" w:color="auto"/>
          </w:divBdr>
        </w:div>
        <w:div w:id="97679417">
          <w:marLeft w:val="0"/>
          <w:marRight w:val="0"/>
          <w:marTop w:val="0"/>
          <w:marBottom w:val="0"/>
          <w:divBdr>
            <w:top w:val="none" w:sz="0" w:space="0" w:color="auto"/>
            <w:left w:val="none" w:sz="0" w:space="0" w:color="auto"/>
            <w:bottom w:val="none" w:sz="0" w:space="0" w:color="auto"/>
            <w:right w:val="none" w:sz="0" w:space="0" w:color="auto"/>
          </w:divBdr>
        </w:div>
        <w:div w:id="175846901">
          <w:marLeft w:val="0"/>
          <w:marRight w:val="0"/>
          <w:marTop w:val="0"/>
          <w:marBottom w:val="0"/>
          <w:divBdr>
            <w:top w:val="none" w:sz="0" w:space="0" w:color="auto"/>
            <w:left w:val="none" w:sz="0" w:space="0" w:color="auto"/>
            <w:bottom w:val="none" w:sz="0" w:space="0" w:color="auto"/>
            <w:right w:val="none" w:sz="0" w:space="0" w:color="auto"/>
          </w:divBdr>
        </w:div>
        <w:div w:id="247929878">
          <w:marLeft w:val="0"/>
          <w:marRight w:val="0"/>
          <w:marTop w:val="0"/>
          <w:marBottom w:val="0"/>
          <w:divBdr>
            <w:top w:val="none" w:sz="0" w:space="0" w:color="auto"/>
            <w:left w:val="none" w:sz="0" w:space="0" w:color="auto"/>
            <w:bottom w:val="none" w:sz="0" w:space="0" w:color="auto"/>
            <w:right w:val="none" w:sz="0" w:space="0" w:color="auto"/>
          </w:divBdr>
        </w:div>
        <w:div w:id="256527939">
          <w:marLeft w:val="0"/>
          <w:marRight w:val="0"/>
          <w:marTop w:val="0"/>
          <w:marBottom w:val="0"/>
          <w:divBdr>
            <w:top w:val="none" w:sz="0" w:space="0" w:color="auto"/>
            <w:left w:val="none" w:sz="0" w:space="0" w:color="auto"/>
            <w:bottom w:val="none" w:sz="0" w:space="0" w:color="auto"/>
            <w:right w:val="none" w:sz="0" w:space="0" w:color="auto"/>
          </w:divBdr>
        </w:div>
        <w:div w:id="351225558">
          <w:marLeft w:val="0"/>
          <w:marRight w:val="0"/>
          <w:marTop w:val="0"/>
          <w:marBottom w:val="0"/>
          <w:divBdr>
            <w:top w:val="none" w:sz="0" w:space="0" w:color="auto"/>
            <w:left w:val="none" w:sz="0" w:space="0" w:color="auto"/>
            <w:bottom w:val="none" w:sz="0" w:space="0" w:color="auto"/>
            <w:right w:val="none" w:sz="0" w:space="0" w:color="auto"/>
          </w:divBdr>
        </w:div>
        <w:div w:id="396976904">
          <w:marLeft w:val="0"/>
          <w:marRight w:val="0"/>
          <w:marTop w:val="0"/>
          <w:marBottom w:val="0"/>
          <w:divBdr>
            <w:top w:val="none" w:sz="0" w:space="0" w:color="auto"/>
            <w:left w:val="none" w:sz="0" w:space="0" w:color="auto"/>
            <w:bottom w:val="none" w:sz="0" w:space="0" w:color="auto"/>
            <w:right w:val="none" w:sz="0" w:space="0" w:color="auto"/>
          </w:divBdr>
        </w:div>
        <w:div w:id="421413960">
          <w:marLeft w:val="0"/>
          <w:marRight w:val="0"/>
          <w:marTop w:val="0"/>
          <w:marBottom w:val="0"/>
          <w:divBdr>
            <w:top w:val="none" w:sz="0" w:space="0" w:color="auto"/>
            <w:left w:val="none" w:sz="0" w:space="0" w:color="auto"/>
            <w:bottom w:val="none" w:sz="0" w:space="0" w:color="auto"/>
            <w:right w:val="none" w:sz="0" w:space="0" w:color="auto"/>
          </w:divBdr>
        </w:div>
        <w:div w:id="450174279">
          <w:marLeft w:val="0"/>
          <w:marRight w:val="0"/>
          <w:marTop w:val="0"/>
          <w:marBottom w:val="0"/>
          <w:divBdr>
            <w:top w:val="none" w:sz="0" w:space="0" w:color="auto"/>
            <w:left w:val="none" w:sz="0" w:space="0" w:color="auto"/>
            <w:bottom w:val="none" w:sz="0" w:space="0" w:color="auto"/>
            <w:right w:val="none" w:sz="0" w:space="0" w:color="auto"/>
          </w:divBdr>
        </w:div>
        <w:div w:id="490756785">
          <w:marLeft w:val="0"/>
          <w:marRight w:val="0"/>
          <w:marTop w:val="0"/>
          <w:marBottom w:val="0"/>
          <w:divBdr>
            <w:top w:val="none" w:sz="0" w:space="0" w:color="auto"/>
            <w:left w:val="none" w:sz="0" w:space="0" w:color="auto"/>
            <w:bottom w:val="none" w:sz="0" w:space="0" w:color="auto"/>
            <w:right w:val="none" w:sz="0" w:space="0" w:color="auto"/>
          </w:divBdr>
        </w:div>
        <w:div w:id="554774916">
          <w:marLeft w:val="0"/>
          <w:marRight w:val="0"/>
          <w:marTop w:val="0"/>
          <w:marBottom w:val="0"/>
          <w:divBdr>
            <w:top w:val="none" w:sz="0" w:space="0" w:color="auto"/>
            <w:left w:val="none" w:sz="0" w:space="0" w:color="auto"/>
            <w:bottom w:val="none" w:sz="0" w:space="0" w:color="auto"/>
            <w:right w:val="none" w:sz="0" w:space="0" w:color="auto"/>
          </w:divBdr>
        </w:div>
        <w:div w:id="577596880">
          <w:marLeft w:val="0"/>
          <w:marRight w:val="0"/>
          <w:marTop w:val="0"/>
          <w:marBottom w:val="0"/>
          <w:divBdr>
            <w:top w:val="none" w:sz="0" w:space="0" w:color="auto"/>
            <w:left w:val="none" w:sz="0" w:space="0" w:color="auto"/>
            <w:bottom w:val="none" w:sz="0" w:space="0" w:color="auto"/>
            <w:right w:val="none" w:sz="0" w:space="0" w:color="auto"/>
          </w:divBdr>
        </w:div>
        <w:div w:id="608320385">
          <w:marLeft w:val="0"/>
          <w:marRight w:val="0"/>
          <w:marTop w:val="0"/>
          <w:marBottom w:val="0"/>
          <w:divBdr>
            <w:top w:val="none" w:sz="0" w:space="0" w:color="auto"/>
            <w:left w:val="none" w:sz="0" w:space="0" w:color="auto"/>
            <w:bottom w:val="none" w:sz="0" w:space="0" w:color="auto"/>
            <w:right w:val="none" w:sz="0" w:space="0" w:color="auto"/>
          </w:divBdr>
        </w:div>
        <w:div w:id="664207617">
          <w:marLeft w:val="0"/>
          <w:marRight w:val="0"/>
          <w:marTop w:val="0"/>
          <w:marBottom w:val="0"/>
          <w:divBdr>
            <w:top w:val="none" w:sz="0" w:space="0" w:color="auto"/>
            <w:left w:val="none" w:sz="0" w:space="0" w:color="auto"/>
            <w:bottom w:val="none" w:sz="0" w:space="0" w:color="auto"/>
            <w:right w:val="none" w:sz="0" w:space="0" w:color="auto"/>
          </w:divBdr>
        </w:div>
        <w:div w:id="902444999">
          <w:marLeft w:val="0"/>
          <w:marRight w:val="0"/>
          <w:marTop w:val="0"/>
          <w:marBottom w:val="0"/>
          <w:divBdr>
            <w:top w:val="none" w:sz="0" w:space="0" w:color="auto"/>
            <w:left w:val="none" w:sz="0" w:space="0" w:color="auto"/>
            <w:bottom w:val="none" w:sz="0" w:space="0" w:color="auto"/>
            <w:right w:val="none" w:sz="0" w:space="0" w:color="auto"/>
          </w:divBdr>
        </w:div>
        <w:div w:id="1021587179">
          <w:marLeft w:val="0"/>
          <w:marRight w:val="0"/>
          <w:marTop w:val="0"/>
          <w:marBottom w:val="0"/>
          <w:divBdr>
            <w:top w:val="none" w:sz="0" w:space="0" w:color="auto"/>
            <w:left w:val="none" w:sz="0" w:space="0" w:color="auto"/>
            <w:bottom w:val="none" w:sz="0" w:space="0" w:color="auto"/>
            <w:right w:val="none" w:sz="0" w:space="0" w:color="auto"/>
          </w:divBdr>
        </w:div>
        <w:div w:id="1129593815">
          <w:marLeft w:val="0"/>
          <w:marRight w:val="0"/>
          <w:marTop w:val="0"/>
          <w:marBottom w:val="0"/>
          <w:divBdr>
            <w:top w:val="none" w:sz="0" w:space="0" w:color="auto"/>
            <w:left w:val="none" w:sz="0" w:space="0" w:color="auto"/>
            <w:bottom w:val="none" w:sz="0" w:space="0" w:color="auto"/>
            <w:right w:val="none" w:sz="0" w:space="0" w:color="auto"/>
          </w:divBdr>
        </w:div>
        <w:div w:id="1216157923">
          <w:marLeft w:val="0"/>
          <w:marRight w:val="0"/>
          <w:marTop w:val="0"/>
          <w:marBottom w:val="0"/>
          <w:divBdr>
            <w:top w:val="none" w:sz="0" w:space="0" w:color="auto"/>
            <w:left w:val="none" w:sz="0" w:space="0" w:color="auto"/>
            <w:bottom w:val="none" w:sz="0" w:space="0" w:color="auto"/>
            <w:right w:val="none" w:sz="0" w:space="0" w:color="auto"/>
          </w:divBdr>
        </w:div>
        <w:div w:id="1250457720">
          <w:marLeft w:val="0"/>
          <w:marRight w:val="0"/>
          <w:marTop w:val="0"/>
          <w:marBottom w:val="0"/>
          <w:divBdr>
            <w:top w:val="none" w:sz="0" w:space="0" w:color="auto"/>
            <w:left w:val="none" w:sz="0" w:space="0" w:color="auto"/>
            <w:bottom w:val="none" w:sz="0" w:space="0" w:color="auto"/>
            <w:right w:val="none" w:sz="0" w:space="0" w:color="auto"/>
          </w:divBdr>
        </w:div>
        <w:div w:id="1292710852">
          <w:marLeft w:val="0"/>
          <w:marRight w:val="0"/>
          <w:marTop w:val="0"/>
          <w:marBottom w:val="0"/>
          <w:divBdr>
            <w:top w:val="none" w:sz="0" w:space="0" w:color="auto"/>
            <w:left w:val="none" w:sz="0" w:space="0" w:color="auto"/>
            <w:bottom w:val="none" w:sz="0" w:space="0" w:color="auto"/>
            <w:right w:val="none" w:sz="0" w:space="0" w:color="auto"/>
          </w:divBdr>
        </w:div>
        <w:div w:id="1340766739">
          <w:marLeft w:val="0"/>
          <w:marRight w:val="0"/>
          <w:marTop w:val="0"/>
          <w:marBottom w:val="0"/>
          <w:divBdr>
            <w:top w:val="none" w:sz="0" w:space="0" w:color="auto"/>
            <w:left w:val="none" w:sz="0" w:space="0" w:color="auto"/>
            <w:bottom w:val="none" w:sz="0" w:space="0" w:color="auto"/>
            <w:right w:val="none" w:sz="0" w:space="0" w:color="auto"/>
          </w:divBdr>
        </w:div>
        <w:div w:id="1381519230">
          <w:marLeft w:val="0"/>
          <w:marRight w:val="0"/>
          <w:marTop w:val="0"/>
          <w:marBottom w:val="0"/>
          <w:divBdr>
            <w:top w:val="none" w:sz="0" w:space="0" w:color="auto"/>
            <w:left w:val="none" w:sz="0" w:space="0" w:color="auto"/>
            <w:bottom w:val="none" w:sz="0" w:space="0" w:color="auto"/>
            <w:right w:val="none" w:sz="0" w:space="0" w:color="auto"/>
          </w:divBdr>
        </w:div>
        <w:div w:id="1386029729">
          <w:marLeft w:val="0"/>
          <w:marRight w:val="0"/>
          <w:marTop w:val="0"/>
          <w:marBottom w:val="0"/>
          <w:divBdr>
            <w:top w:val="none" w:sz="0" w:space="0" w:color="auto"/>
            <w:left w:val="none" w:sz="0" w:space="0" w:color="auto"/>
            <w:bottom w:val="none" w:sz="0" w:space="0" w:color="auto"/>
            <w:right w:val="none" w:sz="0" w:space="0" w:color="auto"/>
          </w:divBdr>
        </w:div>
        <w:div w:id="1510675004">
          <w:marLeft w:val="0"/>
          <w:marRight w:val="0"/>
          <w:marTop w:val="0"/>
          <w:marBottom w:val="0"/>
          <w:divBdr>
            <w:top w:val="none" w:sz="0" w:space="0" w:color="auto"/>
            <w:left w:val="none" w:sz="0" w:space="0" w:color="auto"/>
            <w:bottom w:val="none" w:sz="0" w:space="0" w:color="auto"/>
            <w:right w:val="none" w:sz="0" w:space="0" w:color="auto"/>
          </w:divBdr>
        </w:div>
        <w:div w:id="1542285782">
          <w:marLeft w:val="0"/>
          <w:marRight w:val="0"/>
          <w:marTop w:val="0"/>
          <w:marBottom w:val="0"/>
          <w:divBdr>
            <w:top w:val="none" w:sz="0" w:space="0" w:color="auto"/>
            <w:left w:val="none" w:sz="0" w:space="0" w:color="auto"/>
            <w:bottom w:val="none" w:sz="0" w:space="0" w:color="auto"/>
            <w:right w:val="none" w:sz="0" w:space="0" w:color="auto"/>
          </w:divBdr>
        </w:div>
        <w:div w:id="1618831545">
          <w:marLeft w:val="0"/>
          <w:marRight w:val="0"/>
          <w:marTop w:val="0"/>
          <w:marBottom w:val="0"/>
          <w:divBdr>
            <w:top w:val="none" w:sz="0" w:space="0" w:color="auto"/>
            <w:left w:val="none" w:sz="0" w:space="0" w:color="auto"/>
            <w:bottom w:val="none" w:sz="0" w:space="0" w:color="auto"/>
            <w:right w:val="none" w:sz="0" w:space="0" w:color="auto"/>
          </w:divBdr>
        </w:div>
        <w:div w:id="1632051349">
          <w:marLeft w:val="0"/>
          <w:marRight w:val="0"/>
          <w:marTop w:val="0"/>
          <w:marBottom w:val="0"/>
          <w:divBdr>
            <w:top w:val="none" w:sz="0" w:space="0" w:color="auto"/>
            <w:left w:val="none" w:sz="0" w:space="0" w:color="auto"/>
            <w:bottom w:val="none" w:sz="0" w:space="0" w:color="auto"/>
            <w:right w:val="none" w:sz="0" w:space="0" w:color="auto"/>
          </w:divBdr>
        </w:div>
        <w:div w:id="1743403849">
          <w:marLeft w:val="0"/>
          <w:marRight w:val="0"/>
          <w:marTop w:val="0"/>
          <w:marBottom w:val="0"/>
          <w:divBdr>
            <w:top w:val="none" w:sz="0" w:space="0" w:color="auto"/>
            <w:left w:val="none" w:sz="0" w:space="0" w:color="auto"/>
            <w:bottom w:val="none" w:sz="0" w:space="0" w:color="auto"/>
            <w:right w:val="none" w:sz="0" w:space="0" w:color="auto"/>
          </w:divBdr>
        </w:div>
        <w:div w:id="1890262387">
          <w:marLeft w:val="0"/>
          <w:marRight w:val="0"/>
          <w:marTop w:val="0"/>
          <w:marBottom w:val="0"/>
          <w:divBdr>
            <w:top w:val="none" w:sz="0" w:space="0" w:color="auto"/>
            <w:left w:val="none" w:sz="0" w:space="0" w:color="auto"/>
            <w:bottom w:val="none" w:sz="0" w:space="0" w:color="auto"/>
            <w:right w:val="none" w:sz="0" w:space="0" w:color="auto"/>
          </w:divBdr>
        </w:div>
        <w:div w:id="1947808829">
          <w:marLeft w:val="0"/>
          <w:marRight w:val="0"/>
          <w:marTop w:val="0"/>
          <w:marBottom w:val="0"/>
          <w:divBdr>
            <w:top w:val="none" w:sz="0" w:space="0" w:color="auto"/>
            <w:left w:val="none" w:sz="0" w:space="0" w:color="auto"/>
            <w:bottom w:val="none" w:sz="0" w:space="0" w:color="auto"/>
            <w:right w:val="none" w:sz="0" w:space="0" w:color="auto"/>
          </w:divBdr>
        </w:div>
        <w:div w:id="2118137715">
          <w:marLeft w:val="0"/>
          <w:marRight w:val="0"/>
          <w:marTop w:val="0"/>
          <w:marBottom w:val="0"/>
          <w:divBdr>
            <w:top w:val="none" w:sz="0" w:space="0" w:color="auto"/>
            <w:left w:val="none" w:sz="0" w:space="0" w:color="auto"/>
            <w:bottom w:val="none" w:sz="0" w:space="0" w:color="auto"/>
            <w:right w:val="none" w:sz="0" w:space="0" w:color="auto"/>
          </w:divBdr>
        </w:div>
      </w:divsChild>
    </w:div>
    <w:div w:id="862327372">
      <w:bodyDiv w:val="1"/>
      <w:marLeft w:val="0"/>
      <w:marRight w:val="0"/>
      <w:marTop w:val="0"/>
      <w:marBottom w:val="0"/>
      <w:divBdr>
        <w:top w:val="none" w:sz="0" w:space="0" w:color="auto"/>
        <w:left w:val="none" w:sz="0" w:space="0" w:color="auto"/>
        <w:bottom w:val="none" w:sz="0" w:space="0" w:color="auto"/>
        <w:right w:val="none" w:sz="0" w:space="0" w:color="auto"/>
      </w:divBdr>
    </w:div>
    <w:div w:id="881595762">
      <w:bodyDiv w:val="1"/>
      <w:marLeft w:val="0"/>
      <w:marRight w:val="0"/>
      <w:marTop w:val="0"/>
      <w:marBottom w:val="0"/>
      <w:divBdr>
        <w:top w:val="none" w:sz="0" w:space="0" w:color="auto"/>
        <w:left w:val="none" w:sz="0" w:space="0" w:color="auto"/>
        <w:bottom w:val="none" w:sz="0" w:space="0" w:color="auto"/>
        <w:right w:val="none" w:sz="0" w:space="0" w:color="auto"/>
      </w:divBdr>
    </w:div>
    <w:div w:id="899823781">
      <w:bodyDiv w:val="1"/>
      <w:marLeft w:val="0"/>
      <w:marRight w:val="0"/>
      <w:marTop w:val="0"/>
      <w:marBottom w:val="0"/>
      <w:divBdr>
        <w:top w:val="none" w:sz="0" w:space="0" w:color="auto"/>
        <w:left w:val="none" w:sz="0" w:space="0" w:color="auto"/>
        <w:bottom w:val="none" w:sz="0" w:space="0" w:color="auto"/>
        <w:right w:val="none" w:sz="0" w:space="0" w:color="auto"/>
      </w:divBdr>
    </w:div>
    <w:div w:id="956063725">
      <w:bodyDiv w:val="1"/>
      <w:marLeft w:val="0"/>
      <w:marRight w:val="0"/>
      <w:marTop w:val="0"/>
      <w:marBottom w:val="0"/>
      <w:divBdr>
        <w:top w:val="none" w:sz="0" w:space="0" w:color="auto"/>
        <w:left w:val="none" w:sz="0" w:space="0" w:color="auto"/>
        <w:bottom w:val="none" w:sz="0" w:space="0" w:color="auto"/>
        <w:right w:val="none" w:sz="0" w:space="0" w:color="auto"/>
      </w:divBdr>
    </w:div>
    <w:div w:id="957178690">
      <w:bodyDiv w:val="1"/>
      <w:marLeft w:val="0"/>
      <w:marRight w:val="0"/>
      <w:marTop w:val="0"/>
      <w:marBottom w:val="0"/>
      <w:divBdr>
        <w:top w:val="none" w:sz="0" w:space="0" w:color="auto"/>
        <w:left w:val="none" w:sz="0" w:space="0" w:color="auto"/>
        <w:bottom w:val="none" w:sz="0" w:space="0" w:color="auto"/>
        <w:right w:val="none" w:sz="0" w:space="0" w:color="auto"/>
      </w:divBdr>
    </w:div>
    <w:div w:id="1004434412">
      <w:bodyDiv w:val="1"/>
      <w:marLeft w:val="0"/>
      <w:marRight w:val="0"/>
      <w:marTop w:val="0"/>
      <w:marBottom w:val="0"/>
      <w:divBdr>
        <w:top w:val="none" w:sz="0" w:space="0" w:color="auto"/>
        <w:left w:val="none" w:sz="0" w:space="0" w:color="auto"/>
        <w:bottom w:val="none" w:sz="0" w:space="0" w:color="auto"/>
        <w:right w:val="none" w:sz="0" w:space="0" w:color="auto"/>
      </w:divBdr>
    </w:div>
    <w:div w:id="1032071157">
      <w:bodyDiv w:val="1"/>
      <w:marLeft w:val="0"/>
      <w:marRight w:val="0"/>
      <w:marTop w:val="0"/>
      <w:marBottom w:val="0"/>
      <w:divBdr>
        <w:top w:val="none" w:sz="0" w:space="0" w:color="auto"/>
        <w:left w:val="none" w:sz="0" w:space="0" w:color="auto"/>
        <w:bottom w:val="none" w:sz="0" w:space="0" w:color="auto"/>
        <w:right w:val="none" w:sz="0" w:space="0" w:color="auto"/>
      </w:divBdr>
    </w:div>
    <w:div w:id="1051463475">
      <w:bodyDiv w:val="1"/>
      <w:marLeft w:val="0"/>
      <w:marRight w:val="0"/>
      <w:marTop w:val="0"/>
      <w:marBottom w:val="0"/>
      <w:divBdr>
        <w:top w:val="none" w:sz="0" w:space="0" w:color="auto"/>
        <w:left w:val="none" w:sz="0" w:space="0" w:color="auto"/>
        <w:bottom w:val="none" w:sz="0" w:space="0" w:color="auto"/>
        <w:right w:val="none" w:sz="0" w:space="0" w:color="auto"/>
      </w:divBdr>
      <w:divsChild>
        <w:div w:id="1200555163">
          <w:marLeft w:val="0"/>
          <w:marRight w:val="0"/>
          <w:marTop w:val="0"/>
          <w:marBottom w:val="0"/>
          <w:divBdr>
            <w:top w:val="single" w:sz="2" w:space="0" w:color="auto"/>
            <w:left w:val="single" w:sz="2" w:space="0" w:color="auto"/>
            <w:bottom w:val="single" w:sz="2" w:space="0" w:color="auto"/>
            <w:right w:val="single" w:sz="2" w:space="0" w:color="auto"/>
          </w:divBdr>
          <w:divsChild>
            <w:div w:id="1786608036">
              <w:marLeft w:val="0"/>
              <w:marRight w:val="0"/>
              <w:marTop w:val="0"/>
              <w:marBottom w:val="0"/>
              <w:divBdr>
                <w:top w:val="single" w:sz="2" w:space="0" w:color="auto"/>
                <w:left w:val="single" w:sz="2" w:space="0" w:color="auto"/>
                <w:bottom w:val="single" w:sz="2" w:space="0" w:color="auto"/>
                <w:right w:val="single" w:sz="2" w:space="0" w:color="auto"/>
              </w:divBdr>
              <w:divsChild>
                <w:div w:id="7274600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80450092">
      <w:bodyDiv w:val="1"/>
      <w:marLeft w:val="0"/>
      <w:marRight w:val="0"/>
      <w:marTop w:val="0"/>
      <w:marBottom w:val="0"/>
      <w:divBdr>
        <w:top w:val="none" w:sz="0" w:space="0" w:color="auto"/>
        <w:left w:val="none" w:sz="0" w:space="0" w:color="auto"/>
        <w:bottom w:val="none" w:sz="0" w:space="0" w:color="auto"/>
        <w:right w:val="none" w:sz="0" w:space="0" w:color="auto"/>
      </w:divBdr>
    </w:div>
    <w:div w:id="1104959555">
      <w:bodyDiv w:val="1"/>
      <w:marLeft w:val="0"/>
      <w:marRight w:val="0"/>
      <w:marTop w:val="0"/>
      <w:marBottom w:val="0"/>
      <w:divBdr>
        <w:top w:val="none" w:sz="0" w:space="0" w:color="auto"/>
        <w:left w:val="none" w:sz="0" w:space="0" w:color="auto"/>
        <w:bottom w:val="none" w:sz="0" w:space="0" w:color="auto"/>
        <w:right w:val="none" w:sz="0" w:space="0" w:color="auto"/>
      </w:divBdr>
      <w:divsChild>
        <w:div w:id="95299220">
          <w:marLeft w:val="0"/>
          <w:marRight w:val="0"/>
          <w:marTop w:val="0"/>
          <w:marBottom w:val="0"/>
          <w:divBdr>
            <w:top w:val="none" w:sz="0" w:space="0" w:color="auto"/>
            <w:left w:val="none" w:sz="0" w:space="0" w:color="auto"/>
            <w:bottom w:val="none" w:sz="0" w:space="0" w:color="auto"/>
            <w:right w:val="none" w:sz="0" w:space="0" w:color="auto"/>
          </w:divBdr>
        </w:div>
        <w:div w:id="114562389">
          <w:marLeft w:val="0"/>
          <w:marRight w:val="0"/>
          <w:marTop w:val="0"/>
          <w:marBottom w:val="0"/>
          <w:divBdr>
            <w:top w:val="none" w:sz="0" w:space="0" w:color="auto"/>
            <w:left w:val="none" w:sz="0" w:space="0" w:color="auto"/>
            <w:bottom w:val="none" w:sz="0" w:space="0" w:color="auto"/>
            <w:right w:val="none" w:sz="0" w:space="0" w:color="auto"/>
          </w:divBdr>
        </w:div>
        <w:div w:id="287050274">
          <w:marLeft w:val="0"/>
          <w:marRight w:val="0"/>
          <w:marTop w:val="0"/>
          <w:marBottom w:val="0"/>
          <w:divBdr>
            <w:top w:val="none" w:sz="0" w:space="0" w:color="auto"/>
            <w:left w:val="none" w:sz="0" w:space="0" w:color="auto"/>
            <w:bottom w:val="none" w:sz="0" w:space="0" w:color="auto"/>
            <w:right w:val="none" w:sz="0" w:space="0" w:color="auto"/>
          </w:divBdr>
        </w:div>
        <w:div w:id="290287538">
          <w:marLeft w:val="0"/>
          <w:marRight w:val="0"/>
          <w:marTop w:val="0"/>
          <w:marBottom w:val="0"/>
          <w:divBdr>
            <w:top w:val="none" w:sz="0" w:space="0" w:color="auto"/>
            <w:left w:val="none" w:sz="0" w:space="0" w:color="auto"/>
            <w:bottom w:val="none" w:sz="0" w:space="0" w:color="auto"/>
            <w:right w:val="none" w:sz="0" w:space="0" w:color="auto"/>
          </w:divBdr>
        </w:div>
        <w:div w:id="371538368">
          <w:marLeft w:val="0"/>
          <w:marRight w:val="0"/>
          <w:marTop w:val="0"/>
          <w:marBottom w:val="0"/>
          <w:divBdr>
            <w:top w:val="none" w:sz="0" w:space="0" w:color="auto"/>
            <w:left w:val="none" w:sz="0" w:space="0" w:color="auto"/>
            <w:bottom w:val="none" w:sz="0" w:space="0" w:color="auto"/>
            <w:right w:val="none" w:sz="0" w:space="0" w:color="auto"/>
          </w:divBdr>
        </w:div>
        <w:div w:id="385180883">
          <w:marLeft w:val="0"/>
          <w:marRight w:val="0"/>
          <w:marTop w:val="0"/>
          <w:marBottom w:val="0"/>
          <w:divBdr>
            <w:top w:val="none" w:sz="0" w:space="0" w:color="auto"/>
            <w:left w:val="none" w:sz="0" w:space="0" w:color="auto"/>
            <w:bottom w:val="none" w:sz="0" w:space="0" w:color="auto"/>
            <w:right w:val="none" w:sz="0" w:space="0" w:color="auto"/>
          </w:divBdr>
        </w:div>
        <w:div w:id="459616381">
          <w:marLeft w:val="0"/>
          <w:marRight w:val="0"/>
          <w:marTop w:val="0"/>
          <w:marBottom w:val="0"/>
          <w:divBdr>
            <w:top w:val="none" w:sz="0" w:space="0" w:color="auto"/>
            <w:left w:val="none" w:sz="0" w:space="0" w:color="auto"/>
            <w:bottom w:val="none" w:sz="0" w:space="0" w:color="auto"/>
            <w:right w:val="none" w:sz="0" w:space="0" w:color="auto"/>
          </w:divBdr>
        </w:div>
        <w:div w:id="526259804">
          <w:marLeft w:val="0"/>
          <w:marRight w:val="0"/>
          <w:marTop w:val="0"/>
          <w:marBottom w:val="0"/>
          <w:divBdr>
            <w:top w:val="none" w:sz="0" w:space="0" w:color="auto"/>
            <w:left w:val="none" w:sz="0" w:space="0" w:color="auto"/>
            <w:bottom w:val="none" w:sz="0" w:space="0" w:color="auto"/>
            <w:right w:val="none" w:sz="0" w:space="0" w:color="auto"/>
          </w:divBdr>
        </w:div>
        <w:div w:id="551159104">
          <w:marLeft w:val="0"/>
          <w:marRight w:val="0"/>
          <w:marTop w:val="0"/>
          <w:marBottom w:val="0"/>
          <w:divBdr>
            <w:top w:val="none" w:sz="0" w:space="0" w:color="auto"/>
            <w:left w:val="none" w:sz="0" w:space="0" w:color="auto"/>
            <w:bottom w:val="none" w:sz="0" w:space="0" w:color="auto"/>
            <w:right w:val="none" w:sz="0" w:space="0" w:color="auto"/>
          </w:divBdr>
        </w:div>
        <w:div w:id="627007435">
          <w:marLeft w:val="0"/>
          <w:marRight w:val="0"/>
          <w:marTop w:val="0"/>
          <w:marBottom w:val="0"/>
          <w:divBdr>
            <w:top w:val="none" w:sz="0" w:space="0" w:color="auto"/>
            <w:left w:val="none" w:sz="0" w:space="0" w:color="auto"/>
            <w:bottom w:val="none" w:sz="0" w:space="0" w:color="auto"/>
            <w:right w:val="none" w:sz="0" w:space="0" w:color="auto"/>
          </w:divBdr>
        </w:div>
        <w:div w:id="629748240">
          <w:marLeft w:val="0"/>
          <w:marRight w:val="0"/>
          <w:marTop w:val="0"/>
          <w:marBottom w:val="0"/>
          <w:divBdr>
            <w:top w:val="none" w:sz="0" w:space="0" w:color="auto"/>
            <w:left w:val="none" w:sz="0" w:space="0" w:color="auto"/>
            <w:bottom w:val="none" w:sz="0" w:space="0" w:color="auto"/>
            <w:right w:val="none" w:sz="0" w:space="0" w:color="auto"/>
          </w:divBdr>
        </w:div>
        <w:div w:id="651758144">
          <w:marLeft w:val="0"/>
          <w:marRight w:val="0"/>
          <w:marTop w:val="0"/>
          <w:marBottom w:val="0"/>
          <w:divBdr>
            <w:top w:val="none" w:sz="0" w:space="0" w:color="auto"/>
            <w:left w:val="none" w:sz="0" w:space="0" w:color="auto"/>
            <w:bottom w:val="none" w:sz="0" w:space="0" w:color="auto"/>
            <w:right w:val="none" w:sz="0" w:space="0" w:color="auto"/>
          </w:divBdr>
        </w:div>
        <w:div w:id="693726461">
          <w:marLeft w:val="0"/>
          <w:marRight w:val="0"/>
          <w:marTop w:val="0"/>
          <w:marBottom w:val="0"/>
          <w:divBdr>
            <w:top w:val="none" w:sz="0" w:space="0" w:color="auto"/>
            <w:left w:val="none" w:sz="0" w:space="0" w:color="auto"/>
            <w:bottom w:val="none" w:sz="0" w:space="0" w:color="auto"/>
            <w:right w:val="none" w:sz="0" w:space="0" w:color="auto"/>
          </w:divBdr>
          <w:divsChild>
            <w:div w:id="186869703">
              <w:marLeft w:val="0"/>
              <w:marRight w:val="0"/>
              <w:marTop w:val="0"/>
              <w:marBottom w:val="0"/>
              <w:divBdr>
                <w:top w:val="none" w:sz="0" w:space="0" w:color="auto"/>
                <w:left w:val="none" w:sz="0" w:space="0" w:color="auto"/>
                <w:bottom w:val="none" w:sz="0" w:space="0" w:color="auto"/>
                <w:right w:val="none" w:sz="0" w:space="0" w:color="auto"/>
              </w:divBdr>
            </w:div>
            <w:div w:id="221406530">
              <w:marLeft w:val="0"/>
              <w:marRight w:val="0"/>
              <w:marTop w:val="0"/>
              <w:marBottom w:val="0"/>
              <w:divBdr>
                <w:top w:val="none" w:sz="0" w:space="0" w:color="auto"/>
                <w:left w:val="none" w:sz="0" w:space="0" w:color="auto"/>
                <w:bottom w:val="none" w:sz="0" w:space="0" w:color="auto"/>
                <w:right w:val="none" w:sz="0" w:space="0" w:color="auto"/>
              </w:divBdr>
            </w:div>
            <w:div w:id="735779507">
              <w:marLeft w:val="0"/>
              <w:marRight w:val="0"/>
              <w:marTop w:val="0"/>
              <w:marBottom w:val="0"/>
              <w:divBdr>
                <w:top w:val="none" w:sz="0" w:space="0" w:color="auto"/>
                <w:left w:val="none" w:sz="0" w:space="0" w:color="auto"/>
                <w:bottom w:val="none" w:sz="0" w:space="0" w:color="auto"/>
                <w:right w:val="none" w:sz="0" w:space="0" w:color="auto"/>
              </w:divBdr>
            </w:div>
            <w:div w:id="824010816">
              <w:marLeft w:val="0"/>
              <w:marRight w:val="0"/>
              <w:marTop w:val="0"/>
              <w:marBottom w:val="0"/>
              <w:divBdr>
                <w:top w:val="none" w:sz="0" w:space="0" w:color="auto"/>
                <w:left w:val="none" w:sz="0" w:space="0" w:color="auto"/>
                <w:bottom w:val="none" w:sz="0" w:space="0" w:color="auto"/>
                <w:right w:val="none" w:sz="0" w:space="0" w:color="auto"/>
              </w:divBdr>
            </w:div>
            <w:div w:id="834567173">
              <w:marLeft w:val="0"/>
              <w:marRight w:val="0"/>
              <w:marTop w:val="0"/>
              <w:marBottom w:val="0"/>
              <w:divBdr>
                <w:top w:val="none" w:sz="0" w:space="0" w:color="auto"/>
                <w:left w:val="none" w:sz="0" w:space="0" w:color="auto"/>
                <w:bottom w:val="none" w:sz="0" w:space="0" w:color="auto"/>
                <w:right w:val="none" w:sz="0" w:space="0" w:color="auto"/>
              </w:divBdr>
            </w:div>
            <w:div w:id="860433992">
              <w:marLeft w:val="0"/>
              <w:marRight w:val="0"/>
              <w:marTop w:val="0"/>
              <w:marBottom w:val="0"/>
              <w:divBdr>
                <w:top w:val="none" w:sz="0" w:space="0" w:color="auto"/>
                <w:left w:val="none" w:sz="0" w:space="0" w:color="auto"/>
                <w:bottom w:val="none" w:sz="0" w:space="0" w:color="auto"/>
                <w:right w:val="none" w:sz="0" w:space="0" w:color="auto"/>
              </w:divBdr>
            </w:div>
            <w:div w:id="963854615">
              <w:marLeft w:val="0"/>
              <w:marRight w:val="0"/>
              <w:marTop w:val="0"/>
              <w:marBottom w:val="0"/>
              <w:divBdr>
                <w:top w:val="none" w:sz="0" w:space="0" w:color="auto"/>
                <w:left w:val="none" w:sz="0" w:space="0" w:color="auto"/>
                <w:bottom w:val="none" w:sz="0" w:space="0" w:color="auto"/>
                <w:right w:val="none" w:sz="0" w:space="0" w:color="auto"/>
              </w:divBdr>
            </w:div>
            <w:div w:id="1126701031">
              <w:marLeft w:val="0"/>
              <w:marRight w:val="0"/>
              <w:marTop w:val="0"/>
              <w:marBottom w:val="0"/>
              <w:divBdr>
                <w:top w:val="none" w:sz="0" w:space="0" w:color="auto"/>
                <w:left w:val="none" w:sz="0" w:space="0" w:color="auto"/>
                <w:bottom w:val="none" w:sz="0" w:space="0" w:color="auto"/>
                <w:right w:val="none" w:sz="0" w:space="0" w:color="auto"/>
              </w:divBdr>
            </w:div>
            <w:div w:id="1160466652">
              <w:marLeft w:val="0"/>
              <w:marRight w:val="0"/>
              <w:marTop w:val="0"/>
              <w:marBottom w:val="0"/>
              <w:divBdr>
                <w:top w:val="none" w:sz="0" w:space="0" w:color="auto"/>
                <w:left w:val="none" w:sz="0" w:space="0" w:color="auto"/>
                <w:bottom w:val="none" w:sz="0" w:space="0" w:color="auto"/>
                <w:right w:val="none" w:sz="0" w:space="0" w:color="auto"/>
              </w:divBdr>
            </w:div>
            <w:div w:id="1172447773">
              <w:marLeft w:val="0"/>
              <w:marRight w:val="0"/>
              <w:marTop w:val="0"/>
              <w:marBottom w:val="0"/>
              <w:divBdr>
                <w:top w:val="none" w:sz="0" w:space="0" w:color="auto"/>
                <w:left w:val="none" w:sz="0" w:space="0" w:color="auto"/>
                <w:bottom w:val="none" w:sz="0" w:space="0" w:color="auto"/>
                <w:right w:val="none" w:sz="0" w:space="0" w:color="auto"/>
              </w:divBdr>
            </w:div>
            <w:div w:id="1528523734">
              <w:marLeft w:val="0"/>
              <w:marRight w:val="0"/>
              <w:marTop w:val="0"/>
              <w:marBottom w:val="0"/>
              <w:divBdr>
                <w:top w:val="none" w:sz="0" w:space="0" w:color="auto"/>
                <w:left w:val="none" w:sz="0" w:space="0" w:color="auto"/>
                <w:bottom w:val="none" w:sz="0" w:space="0" w:color="auto"/>
                <w:right w:val="none" w:sz="0" w:space="0" w:color="auto"/>
              </w:divBdr>
            </w:div>
            <w:div w:id="1667394679">
              <w:marLeft w:val="0"/>
              <w:marRight w:val="0"/>
              <w:marTop w:val="0"/>
              <w:marBottom w:val="0"/>
              <w:divBdr>
                <w:top w:val="none" w:sz="0" w:space="0" w:color="auto"/>
                <w:left w:val="none" w:sz="0" w:space="0" w:color="auto"/>
                <w:bottom w:val="none" w:sz="0" w:space="0" w:color="auto"/>
                <w:right w:val="none" w:sz="0" w:space="0" w:color="auto"/>
              </w:divBdr>
            </w:div>
            <w:div w:id="1775709534">
              <w:marLeft w:val="0"/>
              <w:marRight w:val="0"/>
              <w:marTop w:val="0"/>
              <w:marBottom w:val="0"/>
              <w:divBdr>
                <w:top w:val="none" w:sz="0" w:space="0" w:color="auto"/>
                <w:left w:val="none" w:sz="0" w:space="0" w:color="auto"/>
                <w:bottom w:val="none" w:sz="0" w:space="0" w:color="auto"/>
                <w:right w:val="none" w:sz="0" w:space="0" w:color="auto"/>
              </w:divBdr>
            </w:div>
            <w:div w:id="1944415421">
              <w:marLeft w:val="0"/>
              <w:marRight w:val="0"/>
              <w:marTop w:val="0"/>
              <w:marBottom w:val="0"/>
              <w:divBdr>
                <w:top w:val="none" w:sz="0" w:space="0" w:color="auto"/>
                <w:left w:val="none" w:sz="0" w:space="0" w:color="auto"/>
                <w:bottom w:val="none" w:sz="0" w:space="0" w:color="auto"/>
                <w:right w:val="none" w:sz="0" w:space="0" w:color="auto"/>
              </w:divBdr>
            </w:div>
          </w:divsChild>
        </w:div>
        <w:div w:id="776289895">
          <w:marLeft w:val="0"/>
          <w:marRight w:val="0"/>
          <w:marTop w:val="0"/>
          <w:marBottom w:val="0"/>
          <w:divBdr>
            <w:top w:val="none" w:sz="0" w:space="0" w:color="auto"/>
            <w:left w:val="none" w:sz="0" w:space="0" w:color="auto"/>
            <w:bottom w:val="none" w:sz="0" w:space="0" w:color="auto"/>
            <w:right w:val="none" w:sz="0" w:space="0" w:color="auto"/>
          </w:divBdr>
        </w:div>
        <w:div w:id="837689859">
          <w:marLeft w:val="0"/>
          <w:marRight w:val="0"/>
          <w:marTop w:val="0"/>
          <w:marBottom w:val="0"/>
          <w:divBdr>
            <w:top w:val="none" w:sz="0" w:space="0" w:color="auto"/>
            <w:left w:val="none" w:sz="0" w:space="0" w:color="auto"/>
            <w:bottom w:val="none" w:sz="0" w:space="0" w:color="auto"/>
            <w:right w:val="none" w:sz="0" w:space="0" w:color="auto"/>
          </w:divBdr>
        </w:div>
        <w:div w:id="888686266">
          <w:marLeft w:val="0"/>
          <w:marRight w:val="0"/>
          <w:marTop w:val="0"/>
          <w:marBottom w:val="0"/>
          <w:divBdr>
            <w:top w:val="none" w:sz="0" w:space="0" w:color="auto"/>
            <w:left w:val="none" w:sz="0" w:space="0" w:color="auto"/>
            <w:bottom w:val="none" w:sz="0" w:space="0" w:color="auto"/>
            <w:right w:val="none" w:sz="0" w:space="0" w:color="auto"/>
          </w:divBdr>
        </w:div>
        <w:div w:id="923803316">
          <w:marLeft w:val="0"/>
          <w:marRight w:val="0"/>
          <w:marTop w:val="0"/>
          <w:marBottom w:val="0"/>
          <w:divBdr>
            <w:top w:val="none" w:sz="0" w:space="0" w:color="auto"/>
            <w:left w:val="none" w:sz="0" w:space="0" w:color="auto"/>
            <w:bottom w:val="none" w:sz="0" w:space="0" w:color="auto"/>
            <w:right w:val="none" w:sz="0" w:space="0" w:color="auto"/>
          </w:divBdr>
        </w:div>
        <w:div w:id="929002401">
          <w:marLeft w:val="0"/>
          <w:marRight w:val="0"/>
          <w:marTop w:val="0"/>
          <w:marBottom w:val="0"/>
          <w:divBdr>
            <w:top w:val="none" w:sz="0" w:space="0" w:color="auto"/>
            <w:left w:val="none" w:sz="0" w:space="0" w:color="auto"/>
            <w:bottom w:val="none" w:sz="0" w:space="0" w:color="auto"/>
            <w:right w:val="none" w:sz="0" w:space="0" w:color="auto"/>
          </w:divBdr>
        </w:div>
        <w:div w:id="1088307876">
          <w:marLeft w:val="0"/>
          <w:marRight w:val="0"/>
          <w:marTop w:val="0"/>
          <w:marBottom w:val="0"/>
          <w:divBdr>
            <w:top w:val="none" w:sz="0" w:space="0" w:color="auto"/>
            <w:left w:val="none" w:sz="0" w:space="0" w:color="auto"/>
            <w:bottom w:val="none" w:sz="0" w:space="0" w:color="auto"/>
            <w:right w:val="none" w:sz="0" w:space="0" w:color="auto"/>
          </w:divBdr>
        </w:div>
        <w:div w:id="1159928425">
          <w:marLeft w:val="0"/>
          <w:marRight w:val="0"/>
          <w:marTop w:val="0"/>
          <w:marBottom w:val="0"/>
          <w:divBdr>
            <w:top w:val="none" w:sz="0" w:space="0" w:color="auto"/>
            <w:left w:val="none" w:sz="0" w:space="0" w:color="auto"/>
            <w:bottom w:val="none" w:sz="0" w:space="0" w:color="auto"/>
            <w:right w:val="none" w:sz="0" w:space="0" w:color="auto"/>
          </w:divBdr>
        </w:div>
        <w:div w:id="1164972194">
          <w:marLeft w:val="0"/>
          <w:marRight w:val="0"/>
          <w:marTop w:val="0"/>
          <w:marBottom w:val="0"/>
          <w:divBdr>
            <w:top w:val="none" w:sz="0" w:space="0" w:color="auto"/>
            <w:left w:val="none" w:sz="0" w:space="0" w:color="auto"/>
            <w:bottom w:val="none" w:sz="0" w:space="0" w:color="auto"/>
            <w:right w:val="none" w:sz="0" w:space="0" w:color="auto"/>
          </w:divBdr>
        </w:div>
        <w:div w:id="1249272871">
          <w:marLeft w:val="0"/>
          <w:marRight w:val="0"/>
          <w:marTop w:val="0"/>
          <w:marBottom w:val="0"/>
          <w:divBdr>
            <w:top w:val="none" w:sz="0" w:space="0" w:color="auto"/>
            <w:left w:val="none" w:sz="0" w:space="0" w:color="auto"/>
            <w:bottom w:val="none" w:sz="0" w:space="0" w:color="auto"/>
            <w:right w:val="none" w:sz="0" w:space="0" w:color="auto"/>
          </w:divBdr>
        </w:div>
        <w:div w:id="1267612998">
          <w:marLeft w:val="0"/>
          <w:marRight w:val="0"/>
          <w:marTop w:val="0"/>
          <w:marBottom w:val="0"/>
          <w:divBdr>
            <w:top w:val="none" w:sz="0" w:space="0" w:color="auto"/>
            <w:left w:val="none" w:sz="0" w:space="0" w:color="auto"/>
            <w:bottom w:val="none" w:sz="0" w:space="0" w:color="auto"/>
            <w:right w:val="none" w:sz="0" w:space="0" w:color="auto"/>
          </w:divBdr>
        </w:div>
        <w:div w:id="1308975955">
          <w:marLeft w:val="0"/>
          <w:marRight w:val="0"/>
          <w:marTop w:val="0"/>
          <w:marBottom w:val="0"/>
          <w:divBdr>
            <w:top w:val="none" w:sz="0" w:space="0" w:color="auto"/>
            <w:left w:val="none" w:sz="0" w:space="0" w:color="auto"/>
            <w:bottom w:val="none" w:sz="0" w:space="0" w:color="auto"/>
            <w:right w:val="none" w:sz="0" w:space="0" w:color="auto"/>
          </w:divBdr>
        </w:div>
        <w:div w:id="1317957500">
          <w:marLeft w:val="0"/>
          <w:marRight w:val="0"/>
          <w:marTop w:val="0"/>
          <w:marBottom w:val="0"/>
          <w:divBdr>
            <w:top w:val="none" w:sz="0" w:space="0" w:color="auto"/>
            <w:left w:val="none" w:sz="0" w:space="0" w:color="auto"/>
            <w:bottom w:val="none" w:sz="0" w:space="0" w:color="auto"/>
            <w:right w:val="none" w:sz="0" w:space="0" w:color="auto"/>
          </w:divBdr>
        </w:div>
        <w:div w:id="1368022069">
          <w:marLeft w:val="0"/>
          <w:marRight w:val="0"/>
          <w:marTop w:val="0"/>
          <w:marBottom w:val="0"/>
          <w:divBdr>
            <w:top w:val="none" w:sz="0" w:space="0" w:color="auto"/>
            <w:left w:val="none" w:sz="0" w:space="0" w:color="auto"/>
            <w:bottom w:val="none" w:sz="0" w:space="0" w:color="auto"/>
            <w:right w:val="none" w:sz="0" w:space="0" w:color="auto"/>
          </w:divBdr>
        </w:div>
        <w:div w:id="1649046387">
          <w:marLeft w:val="0"/>
          <w:marRight w:val="0"/>
          <w:marTop w:val="0"/>
          <w:marBottom w:val="0"/>
          <w:divBdr>
            <w:top w:val="none" w:sz="0" w:space="0" w:color="auto"/>
            <w:left w:val="none" w:sz="0" w:space="0" w:color="auto"/>
            <w:bottom w:val="none" w:sz="0" w:space="0" w:color="auto"/>
            <w:right w:val="none" w:sz="0" w:space="0" w:color="auto"/>
          </w:divBdr>
        </w:div>
        <w:div w:id="1800880337">
          <w:marLeft w:val="0"/>
          <w:marRight w:val="0"/>
          <w:marTop w:val="0"/>
          <w:marBottom w:val="0"/>
          <w:divBdr>
            <w:top w:val="none" w:sz="0" w:space="0" w:color="auto"/>
            <w:left w:val="none" w:sz="0" w:space="0" w:color="auto"/>
            <w:bottom w:val="none" w:sz="0" w:space="0" w:color="auto"/>
            <w:right w:val="none" w:sz="0" w:space="0" w:color="auto"/>
          </w:divBdr>
        </w:div>
        <w:div w:id="1831600412">
          <w:marLeft w:val="0"/>
          <w:marRight w:val="0"/>
          <w:marTop w:val="0"/>
          <w:marBottom w:val="0"/>
          <w:divBdr>
            <w:top w:val="none" w:sz="0" w:space="0" w:color="auto"/>
            <w:left w:val="none" w:sz="0" w:space="0" w:color="auto"/>
            <w:bottom w:val="none" w:sz="0" w:space="0" w:color="auto"/>
            <w:right w:val="none" w:sz="0" w:space="0" w:color="auto"/>
          </w:divBdr>
        </w:div>
        <w:div w:id="1981425562">
          <w:marLeft w:val="0"/>
          <w:marRight w:val="0"/>
          <w:marTop w:val="0"/>
          <w:marBottom w:val="0"/>
          <w:divBdr>
            <w:top w:val="none" w:sz="0" w:space="0" w:color="auto"/>
            <w:left w:val="none" w:sz="0" w:space="0" w:color="auto"/>
            <w:bottom w:val="none" w:sz="0" w:space="0" w:color="auto"/>
            <w:right w:val="none" w:sz="0" w:space="0" w:color="auto"/>
          </w:divBdr>
        </w:div>
        <w:div w:id="2072458995">
          <w:marLeft w:val="0"/>
          <w:marRight w:val="0"/>
          <w:marTop w:val="0"/>
          <w:marBottom w:val="0"/>
          <w:divBdr>
            <w:top w:val="none" w:sz="0" w:space="0" w:color="auto"/>
            <w:left w:val="none" w:sz="0" w:space="0" w:color="auto"/>
            <w:bottom w:val="none" w:sz="0" w:space="0" w:color="auto"/>
            <w:right w:val="none" w:sz="0" w:space="0" w:color="auto"/>
          </w:divBdr>
        </w:div>
        <w:div w:id="2135442694">
          <w:marLeft w:val="0"/>
          <w:marRight w:val="0"/>
          <w:marTop w:val="0"/>
          <w:marBottom w:val="0"/>
          <w:divBdr>
            <w:top w:val="none" w:sz="0" w:space="0" w:color="auto"/>
            <w:left w:val="none" w:sz="0" w:space="0" w:color="auto"/>
            <w:bottom w:val="none" w:sz="0" w:space="0" w:color="auto"/>
            <w:right w:val="none" w:sz="0" w:space="0" w:color="auto"/>
          </w:divBdr>
        </w:div>
      </w:divsChild>
    </w:div>
    <w:div w:id="1111241764">
      <w:bodyDiv w:val="1"/>
      <w:marLeft w:val="0"/>
      <w:marRight w:val="0"/>
      <w:marTop w:val="0"/>
      <w:marBottom w:val="0"/>
      <w:divBdr>
        <w:top w:val="none" w:sz="0" w:space="0" w:color="auto"/>
        <w:left w:val="none" w:sz="0" w:space="0" w:color="auto"/>
        <w:bottom w:val="none" w:sz="0" w:space="0" w:color="auto"/>
        <w:right w:val="none" w:sz="0" w:space="0" w:color="auto"/>
      </w:divBdr>
      <w:divsChild>
        <w:div w:id="45416650">
          <w:marLeft w:val="547"/>
          <w:marRight w:val="0"/>
          <w:marTop w:val="0"/>
          <w:marBottom w:val="160"/>
          <w:divBdr>
            <w:top w:val="none" w:sz="0" w:space="0" w:color="auto"/>
            <w:left w:val="none" w:sz="0" w:space="0" w:color="auto"/>
            <w:bottom w:val="none" w:sz="0" w:space="0" w:color="auto"/>
            <w:right w:val="none" w:sz="0" w:space="0" w:color="auto"/>
          </w:divBdr>
        </w:div>
        <w:div w:id="147981675">
          <w:marLeft w:val="547"/>
          <w:marRight w:val="0"/>
          <w:marTop w:val="0"/>
          <w:marBottom w:val="0"/>
          <w:divBdr>
            <w:top w:val="none" w:sz="0" w:space="0" w:color="auto"/>
            <w:left w:val="none" w:sz="0" w:space="0" w:color="auto"/>
            <w:bottom w:val="none" w:sz="0" w:space="0" w:color="auto"/>
            <w:right w:val="none" w:sz="0" w:space="0" w:color="auto"/>
          </w:divBdr>
        </w:div>
        <w:div w:id="156962562">
          <w:marLeft w:val="547"/>
          <w:marRight w:val="0"/>
          <w:marTop w:val="0"/>
          <w:marBottom w:val="0"/>
          <w:divBdr>
            <w:top w:val="none" w:sz="0" w:space="0" w:color="auto"/>
            <w:left w:val="none" w:sz="0" w:space="0" w:color="auto"/>
            <w:bottom w:val="none" w:sz="0" w:space="0" w:color="auto"/>
            <w:right w:val="none" w:sz="0" w:space="0" w:color="auto"/>
          </w:divBdr>
        </w:div>
        <w:div w:id="157500258">
          <w:marLeft w:val="547"/>
          <w:marRight w:val="0"/>
          <w:marTop w:val="0"/>
          <w:marBottom w:val="0"/>
          <w:divBdr>
            <w:top w:val="none" w:sz="0" w:space="0" w:color="auto"/>
            <w:left w:val="none" w:sz="0" w:space="0" w:color="auto"/>
            <w:bottom w:val="none" w:sz="0" w:space="0" w:color="auto"/>
            <w:right w:val="none" w:sz="0" w:space="0" w:color="auto"/>
          </w:divBdr>
        </w:div>
        <w:div w:id="412436118">
          <w:marLeft w:val="547"/>
          <w:marRight w:val="0"/>
          <w:marTop w:val="0"/>
          <w:marBottom w:val="0"/>
          <w:divBdr>
            <w:top w:val="none" w:sz="0" w:space="0" w:color="auto"/>
            <w:left w:val="none" w:sz="0" w:space="0" w:color="auto"/>
            <w:bottom w:val="none" w:sz="0" w:space="0" w:color="auto"/>
            <w:right w:val="none" w:sz="0" w:space="0" w:color="auto"/>
          </w:divBdr>
        </w:div>
        <w:div w:id="1244680098">
          <w:marLeft w:val="547"/>
          <w:marRight w:val="0"/>
          <w:marTop w:val="0"/>
          <w:marBottom w:val="0"/>
          <w:divBdr>
            <w:top w:val="none" w:sz="0" w:space="0" w:color="auto"/>
            <w:left w:val="none" w:sz="0" w:space="0" w:color="auto"/>
            <w:bottom w:val="none" w:sz="0" w:space="0" w:color="auto"/>
            <w:right w:val="none" w:sz="0" w:space="0" w:color="auto"/>
          </w:divBdr>
        </w:div>
        <w:div w:id="1255938871">
          <w:marLeft w:val="547"/>
          <w:marRight w:val="0"/>
          <w:marTop w:val="0"/>
          <w:marBottom w:val="0"/>
          <w:divBdr>
            <w:top w:val="none" w:sz="0" w:space="0" w:color="auto"/>
            <w:left w:val="none" w:sz="0" w:space="0" w:color="auto"/>
            <w:bottom w:val="none" w:sz="0" w:space="0" w:color="auto"/>
            <w:right w:val="none" w:sz="0" w:space="0" w:color="auto"/>
          </w:divBdr>
        </w:div>
        <w:div w:id="1886867019">
          <w:marLeft w:val="547"/>
          <w:marRight w:val="0"/>
          <w:marTop w:val="0"/>
          <w:marBottom w:val="0"/>
          <w:divBdr>
            <w:top w:val="none" w:sz="0" w:space="0" w:color="auto"/>
            <w:left w:val="none" w:sz="0" w:space="0" w:color="auto"/>
            <w:bottom w:val="none" w:sz="0" w:space="0" w:color="auto"/>
            <w:right w:val="none" w:sz="0" w:space="0" w:color="auto"/>
          </w:divBdr>
        </w:div>
      </w:divsChild>
    </w:div>
    <w:div w:id="1228611659">
      <w:bodyDiv w:val="1"/>
      <w:marLeft w:val="0"/>
      <w:marRight w:val="0"/>
      <w:marTop w:val="0"/>
      <w:marBottom w:val="0"/>
      <w:divBdr>
        <w:top w:val="none" w:sz="0" w:space="0" w:color="auto"/>
        <w:left w:val="none" w:sz="0" w:space="0" w:color="auto"/>
        <w:bottom w:val="none" w:sz="0" w:space="0" w:color="auto"/>
        <w:right w:val="none" w:sz="0" w:space="0" w:color="auto"/>
      </w:divBdr>
    </w:div>
    <w:div w:id="1260025377">
      <w:bodyDiv w:val="1"/>
      <w:marLeft w:val="0"/>
      <w:marRight w:val="0"/>
      <w:marTop w:val="0"/>
      <w:marBottom w:val="0"/>
      <w:divBdr>
        <w:top w:val="none" w:sz="0" w:space="0" w:color="auto"/>
        <w:left w:val="none" w:sz="0" w:space="0" w:color="auto"/>
        <w:bottom w:val="none" w:sz="0" w:space="0" w:color="auto"/>
        <w:right w:val="none" w:sz="0" w:space="0" w:color="auto"/>
      </w:divBdr>
    </w:div>
    <w:div w:id="1272783529">
      <w:bodyDiv w:val="1"/>
      <w:marLeft w:val="0"/>
      <w:marRight w:val="0"/>
      <w:marTop w:val="0"/>
      <w:marBottom w:val="0"/>
      <w:divBdr>
        <w:top w:val="none" w:sz="0" w:space="0" w:color="auto"/>
        <w:left w:val="none" w:sz="0" w:space="0" w:color="auto"/>
        <w:bottom w:val="none" w:sz="0" w:space="0" w:color="auto"/>
        <w:right w:val="none" w:sz="0" w:space="0" w:color="auto"/>
      </w:divBdr>
    </w:div>
    <w:div w:id="1284727911">
      <w:bodyDiv w:val="1"/>
      <w:marLeft w:val="0"/>
      <w:marRight w:val="0"/>
      <w:marTop w:val="0"/>
      <w:marBottom w:val="0"/>
      <w:divBdr>
        <w:top w:val="none" w:sz="0" w:space="0" w:color="auto"/>
        <w:left w:val="none" w:sz="0" w:space="0" w:color="auto"/>
        <w:bottom w:val="none" w:sz="0" w:space="0" w:color="auto"/>
        <w:right w:val="none" w:sz="0" w:space="0" w:color="auto"/>
      </w:divBdr>
      <w:divsChild>
        <w:div w:id="91125011">
          <w:marLeft w:val="547"/>
          <w:marRight w:val="0"/>
          <w:marTop w:val="0"/>
          <w:marBottom w:val="0"/>
          <w:divBdr>
            <w:top w:val="none" w:sz="0" w:space="0" w:color="auto"/>
            <w:left w:val="none" w:sz="0" w:space="0" w:color="auto"/>
            <w:bottom w:val="none" w:sz="0" w:space="0" w:color="auto"/>
            <w:right w:val="none" w:sz="0" w:space="0" w:color="auto"/>
          </w:divBdr>
        </w:div>
        <w:div w:id="103304166">
          <w:marLeft w:val="547"/>
          <w:marRight w:val="0"/>
          <w:marTop w:val="0"/>
          <w:marBottom w:val="160"/>
          <w:divBdr>
            <w:top w:val="none" w:sz="0" w:space="0" w:color="auto"/>
            <w:left w:val="none" w:sz="0" w:space="0" w:color="auto"/>
            <w:bottom w:val="none" w:sz="0" w:space="0" w:color="auto"/>
            <w:right w:val="none" w:sz="0" w:space="0" w:color="auto"/>
          </w:divBdr>
        </w:div>
        <w:div w:id="223873635">
          <w:marLeft w:val="547"/>
          <w:marRight w:val="0"/>
          <w:marTop w:val="0"/>
          <w:marBottom w:val="0"/>
          <w:divBdr>
            <w:top w:val="none" w:sz="0" w:space="0" w:color="auto"/>
            <w:left w:val="none" w:sz="0" w:space="0" w:color="auto"/>
            <w:bottom w:val="none" w:sz="0" w:space="0" w:color="auto"/>
            <w:right w:val="none" w:sz="0" w:space="0" w:color="auto"/>
          </w:divBdr>
        </w:div>
        <w:div w:id="339085992">
          <w:marLeft w:val="547"/>
          <w:marRight w:val="0"/>
          <w:marTop w:val="0"/>
          <w:marBottom w:val="0"/>
          <w:divBdr>
            <w:top w:val="none" w:sz="0" w:space="0" w:color="auto"/>
            <w:left w:val="none" w:sz="0" w:space="0" w:color="auto"/>
            <w:bottom w:val="none" w:sz="0" w:space="0" w:color="auto"/>
            <w:right w:val="none" w:sz="0" w:space="0" w:color="auto"/>
          </w:divBdr>
        </w:div>
        <w:div w:id="576863640">
          <w:marLeft w:val="547"/>
          <w:marRight w:val="0"/>
          <w:marTop w:val="0"/>
          <w:marBottom w:val="160"/>
          <w:divBdr>
            <w:top w:val="none" w:sz="0" w:space="0" w:color="auto"/>
            <w:left w:val="none" w:sz="0" w:space="0" w:color="auto"/>
            <w:bottom w:val="none" w:sz="0" w:space="0" w:color="auto"/>
            <w:right w:val="none" w:sz="0" w:space="0" w:color="auto"/>
          </w:divBdr>
        </w:div>
        <w:div w:id="629477035">
          <w:marLeft w:val="547"/>
          <w:marRight w:val="0"/>
          <w:marTop w:val="0"/>
          <w:marBottom w:val="0"/>
          <w:divBdr>
            <w:top w:val="none" w:sz="0" w:space="0" w:color="auto"/>
            <w:left w:val="none" w:sz="0" w:space="0" w:color="auto"/>
            <w:bottom w:val="none" w:sz="0" w:space="0" w:color="auto"/>
            <w:right w:val="none" w:sz="0" w:space="0" w:color="auto"/>
          </w:divBdr>
        </w:div>
        <w:div w:id="1017652912">
          <w:marLeft w:val="547"/>
          <w:marRight w:val="0"/>
          <w:marTop w:val="0"/>
          <w:marBottom w:val="0"/>
          <w:divBdr>
            <w:top w:val="none" w:sz="0" w:space="0" w:color="auto"/>
            <w:left w:val="none" w:sz="0" w:space="0" w:color="auto"/>
            <w:bottom w:val="none" w:sz="0" w:space="0" w:color="auto"/>
            <w:right w:val="none" w:sz="0" w:space="0" w:color="auto"/>
          </w:divBdr>
        </w:div>
        <w:div w:id="1233274828">
          <w:marLeft w:val="547"/>
          <w:marRight w:val="0"/>
          <w:marTop w:val="0"/>
          <w:marBottom w:val="0"/>
          <w:divBdr>
            <w:top w:val="none" w:sz="0" w:space="0" w:color="auto"/>
            <w:left w:val="none" w:sz="0" w:space="0" w:color="auto"/>
            <w:bottom w:val="none" w:sz="0" w:space="0" w:color="auto"/>
            <w:right w:val="none" w:sz="0" w:space="0" w:color="auto"/>
          </w:divBdr>
        </w:div>
        <w:div w:id="1239898718">
          <w:marLeft w:val="547"/>
          <w:marRight w:val="0"/>
          <w:marTop w:val="0"/>
          <w:marBottom w:val="0"/>
          <w:divBdr>
            <w:top w:val="none" w:sz="0" w:space="0" w:color="auto"/>
            <w:left w:val="none" w:sz="0" w:space="0" w:color="auto"/>
            <w:bottom w:val="none" w:sz="0" w:space="0" w:color="auto"/>
            <w:right w:val="none" w:sz="0" w:space="0" w:color="auto"/>
          </w:divBdr>
        </w:div>
        <w:div w:id="1440443301">
          <w:marLeft w:val="547"/>
          <w:marRight w:val="0"/>
          <w:marTop w:val="0"/>
          <w:marBottom w:val="0"/>
          <w:divBdr>
            <w:top w:val="none" w:sz="0" w:space="0" w:color="auto"/>
            <w:left w:val="none" w:sz="0" w:space="0" w:color="auto"/>
            <w:bottom w:val="none" w:sz="0" w:space="0" w:color="auto"/>
            <w:right w:val="none" w:sz="0" w:space="0" w:color="auto"/>
          </w:divBdr>
        </w:div>
        <w:div w:id="1714382674">
          <w:marLeft w:val="547"/>
          <w:marRight w:val="0"/>
          <w:marTop w:val="0"/>
          <w:marBottom w:val="0"/>
          <w:divBdr>
            <w:top w:val="none" w:sz="0" w:space="0" w:color="auto"/>
            <w:left w:val="none" w:sz="0" w:space="0" w:color="auto"/>
            <w:bottom w:val="none" w:sz="0" w:space="0" w:color="auto"/>
            <w:right w:val="none" w:sz="0" w:space="0" w:color="auto"/>
          </w:divBdr>
        </w:div>
        <w:div w:id="1817528622">
          <w:marLeft w:val="547"/>
          <w:marRight w:val="0"/>
          <w:marTop w:val="0"/>
          <w:marBottom w:val="0"/>
          <w:divBdr>
            <w:top w:val="none" w:sz="0" w:space="0" w:color="auto"/>
            <w:left w:val="none" w:sz="0" w:space="0" w:color="auto"/>
            <w:bottom w:val="none" w:sz="0" w:space="0" w:color="auto"/>
            <w:right w:val="none" w:sz="0" w:space="0" w:color="auto"/>
          </w:divBdr>
        </w:div>
        <w:div w:id="2070809826">
          <w:marLeft w:val="547"/>
          <w:marRight w:val="0"/>
          <w:marTop w:val="0"/>
          <w:marBottom w:val="0"/>
          <w:divBdr>
            <w:top w:val="none" w:sz="0" w:space="0" w:color="auto"/>
            <w:left w:val="none" w:sz="0" w:space="0" w:color="auto"/>
            <w:bottom w:val="none" w:sz="0" w:space="0" w:color="auto"/>
            <w:right w:val="none" w:sz="0" w:space="0" w:color="auto"/>
          </w:divBdr>
        </w:div>
        <w:div w:id="2133355130">
          <w:marLeft w:val="547"/>
          <w:marRight w:val="0"/>
          <w:marTop w:val="0"/>
          <w:marBottom w:val="0"/>
          <w:divBdr>
            <w:top w:val="none" w:sz="0" w:space="0" w:color="auto"/>
            <w:left w:val="none" w:sz="0" w:space="0" w:color="auto"/>
            <w:bottom w:val="none" w:sz="0" w:space="0" w:color="auto"/>
            <w:right w:val="none" w:sz="0" w:space="0" w:color="auto"/>
          </w:divBdr>
        </w:div>
      </w:divsChild>
    </w:div>
    <w:div w:id="1293629894">
      <w:bodyDiv w:val="1"/>
      <w:marLeft w:val="0"/>
      <w:marRight w:val="0"/>
      <w:marTop w:val="0"/>
      <w:marBottom w:val="0"/>
      <w:divBdr>
        <w:top w:val="none" w:sz="0" w:space="0" w:color="auto"/>
        <w:left w:val="none" w:sz="0" w:space="0" w:color="auto"/>
        <w:bottom w:val="none" w:sz="0" w:space="0" w:color="auto"/>
        <w:right w:val="none" w:sz="0" w:space="0" w:color="auto"/>
      </w:divBdr>
    </w:div>
    <w:div w:id="1321959268">
      <w:bodyDiv w:val="1"/>
      <w:marLeft w:val="0"/>
      <w:marRight w:val="0"/>
      <w:marTop w:val="0"/>
      <w:marBottom w:val="0"/>
      <w:divBdr>
        <w:top w:val="none" w:sz="0" w:space="0" w:color="auto"/>
        <w:left w:val="none" w:sz="0" w:space="0" w:color="auto"/>
        <w:bottom w:val="none" w:sz="0" w:space="0" w:color="auto"/>
        <w:right w:val="none" w:sz="0" w:space="0" w:color="auto"/>
      </w:divBdr>
      <w:divsChild>
        <w:div w:id="1587108969">
          <w:marLeft w:val="0"/>
          <w:marRight w:val="0"/>
          <w:marTop w:val="0"/>
          <w:marBottom w:val="0"/>
          <w:divBdr>
            <w:top w:val="single" w:sz="2" w:space="0" w:color="auto"/>
            <w:left w:val="single" w:sz="2" w:space="0" w:color="auto"/>
            <w:bottom w:val="single" w:sz="2" w:space="0" w:color="auto"/>
            <w:right w:val="single" w:sz="2" w:space="0" w:color="auto"/>
          </w:divBdr>
          <w:divsChild>
            <w:div w:id="1682394917">
              <w:marLeft w:val="0"/>
              <w:marRight w:val="0"/>
              <w:marTop w:val="0"/>
              <w:marBottom w:val="0"/>
              <w:divBdr>
                <w:top w:val="single" w:sz="2" w:space="0" w:color="auto"/>
                <w:left w:val="single" w:sz="2" w:space="0" w:color="auto"/>
                <w:bottom w:val="single" w:sz="2" w:space="0" w:color="auto"/>
                <w:right w:val="single" w:sz="2" w:space="0" w:color="auto"/>
              </w:divBdr>
              <w:divsChild>
                <w:div w:id="265381998">
                  <w:marLeft w:val="0"/>
                  <w:marRight w:val="0"/>
                  <w:marTop w:val="0"/>
                  <w:marBottom w:val="0"/>
                  <w:divBdr>
                    <w:top w:val="single" w:sz="2" w:space="0" w:color="auto"/>
                    <w:left w:val="single" w:sz="2" w:space="0" w:color="auto"/>
                    <w:bottom w:val="single" w:sz="2" w:space="0" w:color="auto"/>
                    <w:right w:val="single" w:sz="2" w:space="0" w:color="auto"/>
                  </w:divBdr>
                  <w:divsChild>
                    <w:div w:id="702167314">
                      <w:marLeft w:val="0"/>
                      <w:marRight w:val="0"/>
                      <w:marTop w:val="0"/>
                      <w:marBottom w:val="0"/>
                      <w:divBdr>
                        <w:top w:val="single" w:sz="2" w:space="0" w:color="auto"/>
                        <w:left w:val="single" w:sz="2" w:space="0" w:color="auto"/>
                        <w:bottom w:val="single" w:sz="2" w:space="0" w:color="auto"/>
                        <w:right w:val="single" w:sz="2" w:space="0" w:color="auto"/>
                      </w:divBdr>
                      <w:divsChild>
                        <w:div w:id="625084351">
                          <w:marLeft w:val="0"/>
                          <w:marRight w:val="0"/>
                          <w:marTop w:val="0"/>
                          <w:marBottom w:val="0"/>
                          <w:divBdr>
                            <w:top w:val="single" w:sz="2" w:space="0" w:color="auto"/>
                            <w:left w:val="single" w:sz="2" w:space="0" w:color="auto"/>
                            <w:bottom w:val="single" w:sz="2" w:space="0" w:color="auto"/>
                            <w:right w:val="single" w:sz="2" w:space="0" w:color="auto"/>
                          </w:divBdr>
                          <w:divsChild>
                            <w:div w:id="6159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184201">
      <w:bodyDiv w:val="1"/>
      <w:marLeft w:val="0"/>
      <w:marRight w:val="0"/>
      <w:marTop w:val="0"/>
      <w:marBottom w:val="0"/>
      <w:divBdr>
        <w:top w:val="none" w:sz="0" w:space="0" w:color="auto"/>
        <w:left w:val="none" w:sz="0" w:space="0" w:color="auto"/>
        <w:bottom w:val="none" w:sz="0" w:space="0" w:color="auto"/>
        <w:right w:val="none" w:sz="0" w:space="0" w:color="auto"/>
      </w:divBdr>
    </w:div>
    <w:div w:id="1353072431">
      <w:bodyDiv w:val="1"/>
      <w:marLeft w:val="0"/>
      <w:marRight w:val="0"/>
      <w:marTop w:val="0"/>
      <w:marBottom w:val="0"/>
      <w:divBdr>
        <w:top w:val="none" w:sz="0" w:space="0" w:color="auto"/>
        <w:left w:val="none" w:sz="0" w:space="0" w:color="auto"/>
        <w:bottom w:val="none" w:sz="0" w:space="0" w:color="auto"/>
        <w:right w:val="none" w:sz="0" w:space="0" w:color="auto"/>
      </w:divBdr>
    </w:div>
    <w:div w:id="1361466466">
      <w:bodyDiv w:val="1"/>
      <w:marLeft w:val="0"/>
      <w:marRight w:val="0"/>
      <w:marTop w:val="0"/>
      <w:marBottom w:val="0"/>
      <w:divBdr>
        <w:top w:val="none" w:sz="0" w:space="0" w:color="auto"/>
        <w:left w:val="none" w:sz="0" w:space="0" w:color="auto"/>
        <w:bottom w:val="none" w:sz="0" w:space="0" w:color="auto"/>
        <w:right w:val="none" w:sz="0" w:space="0" w:color="auto"/>
      </w:divBdr>
    </w:div>
    <w:div w:id="1378823522">
      <w:bodyDiv w:val="1"/>
      <w:marLeft w:val="0"/>
      <w:marRight w:val="0"/>
      <w:marTop w:val="0"/>
      <w:marBottom w:val="0"/>
      <w:divBdr>
        <w:top w:val="none" w:sz="0" w:space="0" w:color="auto"/>
        <w:left w:val="none" w:sz="0" w:space="0" w:color="auto"/>
        <w:bottom w:val="none" w:sz="0" w:space="0" w:color="auto"/>
        <w:right w:val="none" w:sz="0" w:space="0" w:color="auto"/>
      </w:divBdr>
    </w:div>
    <w:div w:id="1383939948">
      <w:bodyDiv w:val="1"/>
      <w:marLeft w:val="0"/>
      <w:marRight w:val="0"/>
      <w:marTop w:val="0"/>
      <w:marBottom w:val="0"/>
      <w:divBdr>
        <w:top w:val="none" w:sz="0" w:space="0" w:color="auto"/>
        <w:left w:val="none" w:sz="0" w:space="0" w:color="auto"/>
        <w:bottom w:val="none" w:sz="0" w:space="0" w:color="auto"/>
        <w:right w:val="none" w:sz="0" w:space="0" w:color="auto"/>
      </w:divBdr>
    </w:div>
    <w:div w:id="1393654288">
      <w:bodyDiv w:val="1"/>
      <w:marLeft w:val="0"/>
      <w:marRight w:val="0"/>
      <w:marTop w:val="0"/>
      <w:marBottom w:val="0"/>
      <w:divBdr>
        <w:top w:val="none" w:sz="0" w:space="0" w:color="auto"/>
        <w:left w:val="none" w:sz="0" w:space="0" w:color="auto"/>
        <w:bottom w:val="none" w:sz="0" w:space="0" w:color="auto"/>
        <w:right w:val="none" w:sz="0" w:space="0" w:color="auto"/>
      </w:divBdr>
    </w:div>
    <w:div w:id="1405907158">
      <w:bodyDiv w:val="1"/>
      <w:marLeft w:val="0"/>
      <w:marRight w:val="0"/>
      <w:marTop w:val="0"/>
      <w:marBottom w:val="0"/>
      <w:divBdr>
        <w:top w:val="none" w:sz="0" w:space="0" w:color="auto"/>
        <w:left w:val="none" w:sz="0" w:space="0" w:color="auto"/>
        <w:bottom w:val="none" w:sz="0" w:space="0" w:color="auto"/>
        <w:right w:val="none" w:sz="0" w:space="0" w:color="auto"/>
      </w:divBdr>
    </w:div>
    <w:div w:id="1488087823">
      <w:bodyDiv w:val="1"/>
      <w:marLeft w:val="0"/>
      <w:marRight w:val="0"/>
      <w:marTop w:val="0"/>
      <w:marBottom w:val="0"/>
      <w:divBdr>
        <w:top w:val="none" w:sz="0" w:space="0" w:color="auto"/>
        <w:left w:val="none" w:sz="0" w:space="0" w:color="auto"/>
        <w:bottom w:val="none" w:sz="0" w:space="0" w:color="auto"/>
        <w:right w:val="none" w:sz="0" w:space="0" w:color="auto"/>
      </w:divBdr>
    </w:div>
    <w:div w:id="1520705201">
      <w:bodyDiv w:val="1"/>
      <w:marLeft w:val="0"/>
      <w:marRight w:val="0"/>
      <w:marTop w:val="0"/>
      <w:marBottom w:val="0"/>
      <w:divBdr>
        <w:top w:val="none" w:sz="0" w:space="0" w:color="auto"/>
        <w:left w:val="none" w:sz="0" w:space="0" w:color="auto"/>
        <w:bottom w:val="none" w:sz="0" w:space="0" w:color="auto"/>
        <w:right w:val="none" w:sz="0" w:space="0" w:color="auto"/>
      </w:divBdr>
    </w:div>
    <w:div w:id="1526867718">
      <w:bodyDiv w:val="1"/>
      <w:marLeft w:val="0"/>
      <w:marRight w:val="0"/>
      <w:marTop w:val="0"/>
      <w:marBottom w:val="0"/>
      <w:divBdr>
        <w:top w:val="none" w:sz="0" w:space="0" w:color="auto"/>
        <w:left w:val="none" w:sz="0" w:space="0" w:color="auto"/>
        <w:bottom w:val="none" w:sz="0" w:space="0" w:color="auto"/>
        <w:right w:val="none" w:sz="0" w:space="0" w:color="auto"/>
      </w:divBdr>
    </w:div>
    <w:div w:id="1528520229">
      <w:bodyDiv w:val="1"/>
      <w:marLeft w:val="0"/>
      <w:marRight w:val="0"/>
      <w:marTop w:val="0"/>
      <w:marBottom w:val="0"/>
      <w:divBdr>
        <w:top w:val="none" w:sz="0" w:space="0" w:color="auto"/>
        <w:left w:val="none" w:sz="0" w:space="0" w:color="auto"/>
        <w:bottom w:val="none" w:sz="0" w:space="0" w:color="auto"/>
        <w:right w:val="none" w:sz="0" w:space="0" w:color="auto"/>
      </w:divBdr>
    </w:div>
    <w:div w:id="1548031407">
      <w:bodyDiv w:val="1"/>
      <w:marLeft w:val="0"/>
      <w:marRight w:val="0"/>
      <w:marTop w:val="0"/>
      <w:marBottom w:val="0"/>
      <w:divBdr>
        <w:top w:val="none" w:sz="0" w:space="0" w:color="auto"/>
        <w:left w:val="none" w:sz="0" w:space="0" w:color="auto"/>
        <w:bottom w:val="none" w:sz="0" w:space="0" w:color="auto"/>
        <w:right w:val="none" w:sz="0" w:space="0" w:color="auto"/>
      </w:divBdr>
    </w:div>
    <w:div w:id="1564563155">
      <w:bodyDiv w:val="1"/>
      <w:marLeft w:val="0"/>
      <w:marRight w:val="0"/>
      <w:marTop w:val="0"/>
      <w:marBottom w:val="0"/>
      <w:divBdr>
        <w:top w:val="none" w:sz="0" w:space="0" w:color="auto"/>
        <w:left w:val="none" w:sz="0" w:space="0" w:color="auto"/>
        <w:bottom w:val="none" w:sz="0" w:space="0" w:color="auto"/>
        <w:right w:val="none" w:sz="0" w:space="0" w:color="auto"/>
      </w:divBdr>
    </w:div>
    <w:div w:id="1568296994">
      <w:bodyDiv w:val="1"/>
      <w:marLeft w:val="0"/>
      <w:marRight w:val="0"/>
      <w:marTop w:val="0"/>
      <w:marBottom w:val="0"/>
      <w:divBdr>
        <w:top w:val="none" w:sz="0" w:space="0" w:color="auto"/>
        <w:left w:val="none" w:sz="0" w:space="0" w:color="auto"/>
        <w:bottom w:val="none" w:sz="0" w:space="0" w:color="auto"/>
        <w:right w:val="none" w:sz="0" w:space="0" w:color="auto"/>
      </w:divBdr>
    </w:div>
    <w:div w:id="1608848394">
      <w:bodyDiv w:val="1"/>
      <w:marLeft w:val="0"/>
      <w:marRight w:val="0"/>
      <w:marTop w:val="0"/>
      <w:marBottom w:val="0"/>
      <w:divBdr>
        <w:top w:val="none" w:sz="0" w:space="0" w:color="auto"/>
        <w:left w:val="none" w:sz="0" w:space="0" w:color="auto"/>
        <w:bottom w:val="none" w:sz="0" w:space="0" w:color="auto"/>
        <w:right w:val="none" w:sz="0" w:space="0" w:color="auto"/>
      </w:divBdr>
    </w:div>
    <w:div w:id="1620524545">
      <w:bodyDiv w:val="1"/>
      <w:marLeft w:val="0"/>
      <w:marRight w:val="0"/>
      <w:marTop w:val="0"/>
      <w:marBottom w:val="0"/>
      <w:divBdr>
        <w:top w:val="none" w:sz="0" w:space="0" w:color="auto"/>
        <w:left w:val="none" w:sz="0" w:space="0" w:color="auto"/>
        <w:bottom w:val="none" w:sz="0" w:space="0" w:color="auto"/>
        <w:right w:val="none" w:sz="0" w:space="0" w:color="auto"/>
      </w:divBdr>
    </w:div>
    <w:div w:id="1623346479">
      <w:bodyDiv w:val="1"/>
      <w:marLeft w:val="0"/>
      <w:marRight w:val="0"/>
      <w:marTop w:val="0"/>
      <w:marBottom w:val="0"/>
      <w:divBdr>
        <w:top w:val="none" w:sz="0" w:space="0" w:color="auto"/>
        <w:left w:val="none" w:sz="0" w:space="0" w:color="auto"/>
        <w:bottom w:val="none" w:sz="0" w:space="0" w:color="auto"/>
        <w:right w:val="none" w:sz="0" w:space="0" w:color="auto"/>
      </w:divBdr>
    </w:div>
    <w:div w:id="1632175001">
      <w:bodyDiv w:val="1"/>
      <w:marLeft w:val="0"/>
      <w:marRight w:val="0"/>
      <w:marTop w:val="0"/>
      <w:marBottom w:val="0"/>
      <w:divBdr>
        <w:top w:val="none" w:sz="0" w:space="0" w:color="auto"/>
        <w:left w:val="none" w:sz="0" w:space="0" w:color="auto"/>
        <w:bottom w:val="none" w:sz="0" w:space="0" w:color="auto"/>
        <w:right w:val="none" w:sz="0" w:space="0" w:color="auto"/>
      </w:divBdr>
    </w:div>
    <w:div w:id="1633750969">
      <w:bodyDiv w:val="1"/>
      <w:marLeft w:val="0"/>
      <w:marRight w:val="0"/>
      <w:marTop w:val="0"/>
      <w:marBottom w:val="0"/>
      <w:divBdr>
        <w:top w:val="none" w:sz="0" w:space="0" w:color="auto"/>
        <w:left w:val="none" w:sz="0" w:space="0" w:color="auto"/>
        <w:bottom w:val="none" w:sz="0" w:space="0" w:color="auto"/>
        <w:right w:val="none" w:sz="0" w:space="0" w:color="auto"/>
      </w:divBdr>
    </w:div>
    <w:div w:id="1645618048">
      <w:bodyDiv w:val="1"/>
      <w:marLeft w:val="0"/>
      <w:marRight w:val="0"/>
      <w:marTop w:val="0"/>
      <w:marBottom w:val="0"/>
      <w:divBdr>
        <w:top w:val="none" w:sz="0" w:space="0" w:color="auto"/>
        <w:left w:val="none" w:sz="0" w:space="0" w:color="auto"/>
        <w:bottom w:val="none" w:sz="0" w:space="0" w:color="auto"/>
        <w:right w:val="none" w:sz="0" w:space="0" w:color="auto"/>
      </w:divBdr>
    </w:div>
    <w:div w:id="1684436393">
      <w:bodyDiv w:val="1"/>
      <w:marLeft w:val="0"/>
      <w:marRight w:val="0"/>
      <w:marTop w:val="0"/>
      <w:marBottom w:val="0"/>
      <w:divBdr>
        <w:top w:val="none" w:sz="0" w:space="0" w:color="auto"/>
        <w:left w:val="none" w:sz="0" w:space="0" w:color="auto"/>
        <w:bottom w:val="none" w:sz="0" w:space="0" w:color="auto"/>
        <w:right w:val="none" w:sz="0" w:space="0" w:color="auto"/>
      </w:divBdr>
    </w:div>
    <w:div w:id="1727143668">
      <w:bodyDiv w:val="1"/>
      <w:marLeft w:val="0"/>
      <w:marRight w:val="0"/>
      <w:marTop w:val="0"/>
      <w:marBottom w:val="0"/>
      <w:divBdr>
        <w:top w:val="none" w:sz="0" w:space="0" w:color="auto"/>
        <w:left w:val="none" w:sz="0" w:space="0" w:color="auto"/>
        <w:bottom w:val="none" w:sz="0" w:space="0" w:color="auto"/>
        <w:right w:val="none" w:sz="0" w:space="0" w:color="auto"/>
      </w:divBdr>
    </w:div>
    <w:div w:id="1765153576">
      <w:bodyDiv w:val="1"/>
      <w:marLeft w:val="0"/>
      <w:marRight w:val="0"/>
      <w:marTop w:val="0"/>
      <w:marBottom w:val="0"/>
      <w:divBdr>
        <w:top w:val="none" w:sz="0" w:space="0" w:color="auto"/>
        <w:left w:val="none" w:sz="0" w:space="0" w:color="auto"/>
        <w:bottom w:val="none" w:sz="0" w:space="0" w:color="auto"/>
        <w:right w:val="none" w:sz="0" w:space="0" w:color="auto"/>
      </w:divBdr>
      <w:divsChild>
        <w:div w:id="829948554">
          <w:marLeft w:val="0"/>
          <w:marRight w:val="0"/>
          <w:marTop w:val="0"/>
          <w:marBottom w:val="0"/>
          <w:divBdr>
            <w:top w:val="single" w:sz="2" w:space="0" w:color="auto"/>
            <w:left w:val="single" w:sz="2" w:space="0" w:color="auto"/>
            <w:bottom w:val="single" w:sz="2" w:space="0" w:color="auto"/>
            <w:right w:val="single" w:sz="2" w:space="0" w:color="auto"/>
          </w:divBdr>
          <w:divsChild>
            <w:div w:id="382607594">
              <w:marLeft w:val="0"/>
              <w:marRight w:val="0"/>
              <w:marTop w:val="0"/>
              <w:marBottom w:val="0"/>
              <w:divBdr>
                <w:top w:val="single" w:sz="2" w:space="0" w:color="auto"/>
                <w:left w:val="single" w:sz="2" w:space="0" w:color="auto"/>
                <w:bottom w:val="single" w:sz="2" w:space="0" w:color="auto"/>
                <w:right w:val="single" w:sz="2" w:space="0" w:color="auto"/>
              </w:divBdr>
              <w:divsChild>
                <w:div w:id="14533970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71196521">
      <w:bodyDiv w:val="1"/>
      <w:marLeft w:val="0"/>
      <w:marRight w:val="0"/>
      <w:marTop w:val="0"/>
      <w:marBottom w:val="0"/>
      <w:divBdr>
        <w:top w:val="none" w:sz="0" w:space="0" w:color="auto"/>
        <w:left w:val="none" w:sz="0" w:space="0" w:color="auto"/>
        <w:bottom w:val="none" w:sz="0" w:space="0" w:color="auto"/>
        <w:right w:val="none" w:sz="0" w:space="0" w:color="auto"/>
      </w:divBdr>
    </w:div>
    <w:div w:id="1829011058">
      <w:bodyDiv w:val="1"/>
      <w:marLeft w:val="0"/>
      <w:marRight w:val="0"/>
      <w:marTop w:val="0"/>
      <w:marBottom w:val="0"/>
      <w:divBdr>
        <w:top w:val="none" w:sz="0" w:space="0" w:color="auto"/>
        <w:left w:val="none" w:sz="0" w:space="0" w:color="auto"/>
        <w:bottom w:val="none" w:sz="0" w:space="0" w:color="auto"/>
        <w:right w:val="none" w:sz="0" w:space="0" w:color="auto"/>
      </w:divBdr>
    </w:div>
    <w:div w:id="1845052014">
      <w:bodyDiv w:val="1"/>
      <w:marLeft w:val="0"/>
      <w:marRight w:val="0"/>
      <w:marTop w:val="0"/>
      <w:marBottom w:val="0"/>
      <w:divBdr>
        <w:top w:val="none" w:sz="0" w:space="0" w:color="auto"/>
        <w:left w:val="none" w:sz="0" w:space="0" w:color="auto"/>
        <w:bottom w:val="none" w:sz="0" w:space="0" w:color="auto"/>
        <w:right w:val="none" w:sz="0" w:space="0" w:color="auto"/>
      </w:divBdr>
    </w:div>
    <w:div w:id="1845633262">
      <w:bodyDiv w:val="1"/>
      <w:marLeft w:val="0"/>
      <w:marRight w:val="0"/>
      <w:marTop w:val="0"/>
      <w:marBottom w:val="0"/>
      <w:divBdr>
        <w:top w:val="none" w:sz="0" w:space="0" w:color="auto"/>
        <w:left w:val="none" w:sz="0" w:space="0" w:color="auto"/>
        <w:bottom w:val="none" w:sz="0" w:space="0" w:color="auto"/>
        <w:right w:val="none" w:sz="0" w:space="0" w:color="auto"/>
      </w:divBdr>
      <w:divsChild>
        <w:div w:id="262341048">
          <w:marLeft w:val="0"/>
          <w:marRight w:val="0"/>
          <w:marTop w:val="0"/>
          <w:marBottom w:val="0"/>
          <w:divBdr>
            <w:top w:val="single" w:sz="2" w:space="0" w:color="auto"/>
            <w:left w:val="single" w:sz="2" w:space="0" w:color="auto"/>
            <w:bottom w:val="single" w:sz="2" w:space="0" w:color="auto"/>
            <w:right w:val="single" w:sz="2" w:space="0" w:color="auto"/>
          </w:divBdr>
          <w:divsChild>
            <w:div w:id="896160257">
              <w:marLeft w:val="0"/>
              <w:marRight w:val="0"/>
              <w:marTop w:val="0"/>
              <w:marBottom w:val="0"/>
              <w:divBdr>
                <w:top w:val="single" w:sz="2" w:space="0" w:color="auto"/>
                <w:left w:val="single" w:sz="2" w:space="0" w:color="auto"/>
                <w:bottom w:val="single" w:sz="2" w:space="0" w:color="auto"/>
                <w:right w:val="single" w:sz="2" w:space="0" w:color="auto"/>
              </w:divBdr>
              <w:divsChild>
                <w:div w:id="452214833">
                  <w:marLeft w:val="0"/>
                  <w:marRight w:val="0"/>
                  <w:marTop w:val="0"/>
                  <w:marBottom w:val="0"/>
                  <w:divBdr>
                    <w:top w:val="single" w:sz="2" w:space="0" w:color="auto"/>
                    <w:left w:val="single" w:sz="2" w:space="0" w:color="auto"/>
                    <w:bottom w:val="single" w:sz="2" w:space="0" w:color="auto"/>
                    <w:right w:val="single" w:sz="2" w:space="0" w:color="auto"/>
                  </w:divBdr>
                  <w:divsChild>
                    <w:div w:id="1671522202">
                      <w:marLeft w:val="0"/>
                      <w:marRight w:val="0"/>
                      <w:marTop w:val="0"/>
                      <w:marBottom w:val="0"/>
                      <w:divBdr>
                        <w:top w:val="single" w:sz="2" w:space="0" w:color="auto"/>
                        <w:left w:val="single" w:sz="2" w:space="0" w:color="auto"/>
                        <w:bottom w:val="single" w:sz="2" w:space="0" w:color="auto"/>
                        <w:right w:val="single" w:sz="2" w:space="0" w:color="auto"/>
                      </w:divBdr>
                      <w:divsChild>
                        <w:div w:id="2079124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0288114">
      <w:bodyDiv w:val="1"/>
      <w:marLeft w:val="0"/>
      <w:marRight w:val="0"/>
      <w:marTop w:val="0"/>
      <w:marBottom w:val="0"/>
      <w:divBdr>
        <w:top w:val="none" w:sz="0" w:space="0" w:color="auto"/>
        <w:left w:val="none" w:sz="0" w:space="0" w:color="auto"/>
        <w:bottom w:val="none" w:sz="0" w:space="0" w:color="auto"/>
        <w:right w:val="none" w:sz="0" w:space="0" w:color="auto"/>
      </w:divBdr>
    </w:div>
    <w:div w:id="1882131333">
      <w:bodyDiv w:val="1"/>
      <w:marLeft w:val="0"/>
      <w:marRight w:val="0"/>
      <w:marTop w:val="0"/>
      <w:marBottom w:val="0"/>
      <w:divBdr>
        <w:top w:val="none" w:sz="0" w:space="0" w:color="auto"/>
        <w:left w:val="none" w:sz="0" w:space="0" w:color="auto"/>
        <w:bottom w:val="none" w:sz="0" w:space="0" w:color="auto"/>
        <w:right w:val="none" w:sz="0" w:space="0" w:color="auto"/>
      </w:divBdr>
    </w:div>
    <w:div w:id="1890916524">
      <w:bodyDiv w:val="1"/>
      <w:marLeft w:val="0"/>
      <w:marRight w:val="0"/>
      <w:marTop w:val="0"/>
      <w:marBottom w:val="0"/>
      <w:divBdr>
        <w:top w:val="none" w:sz="0" w:space="0" w:color="auto"/>
        <w:left w:val="none" w:sz="0" w:space="0" w:color="auto"/>
        <w:bottom w:val="none" w:sz="0" w:space="0" w:color="auto"/>
        <w:right w:val="none" w:sz="0" w:space="0" w:color="auto"/>
      </w:divBdr>
    </w:div>
    <w:div w:id="1907955124">
      <w:bodyDiv w:val="1"/>
      <w:marLeft w:val="0"/>
      <w:marRight w:val="0"/>
      <w:marTop w:val="0"/>
      <w:marBottom w:val="0"/>
      <w:divBdr>
        <w:top w:val="none" w:sz="0" w:space="0" w:color="auto"/>
        <w:left w:val="none" w:sz="0" w:space="0" w:color="auto"/>
        <w:bottom w:val="none" w:sz="0" w:space="0" w:color="auto"/>
        <w:right w:val="none" w:sz="0" w:space="0" w:color="auto"/>
      </w:divBdr>
    </w:div>
    <w:div w:id="1921059139">
      <w:bodyDiv w:val="1"/>
      <w:marLeft w:val="0"/>
      <w:marRight w:val="0"/>
      <w:marTop w:val="0"/>
      <w:marBottom w:val="0"/>
      <w:divBdr>
        <w:top w:val="none" w:sz="0" w:space="0" w:color="auto"/>
        <w:left w:val="none" w:sz="0" w:space="0" w:color="auto"/>
        <w:bottom w:val="none" w:sz="0" w:space="0" w:color="auto"/>
        <w:right w:val="none" w:sz="0" w:space="0" w:color="auto"/>
      </w:divBdr>
    </w:div>
    <w:div w:id="1942838367">
      <w:bodyDiv w:val="1"/>
      <w:marLeft w:val="0"/>
      <w:marRight w:val="0"/>
      <w:marTop w:val="0"/>
      <w:marBottom w:val="0"/>
      <w:divBdr>
        <w:top w:val="none" w:sz="0" w:space="0" w:color="auto"/>
        <w:left w:val="none" w:sz="0" w:space="0" w:color="auto"/>
        <w:bottom w:val="none" w:sz="0" w:space="0" w:color="auto"/>
        <w:right w:val="none" w:sz="0" w:space="0" w:color="auto"/>
      </w:divBdr>
    </w:div>
    <w:div w:id="1960214129">
      <w:bodyDiv w:val="1"/>
      <w:marLeft w:val="0"/>
      <w:marRight w:val="0"/>
      <w:marTop w:val="0"/>
      <w:marBottom w:val="0"/>
      <w:divBdr>
        <w:top w:val="none" w:sz="0" w:space="0" w:color="auto"/>
        <w:left w:val="none" w:sz="0" w:space="0" w:color="auto"/>
        <w:bottom w:val="none" w:sz="0" w:space="0" w:color="auto"/>
        <w:right w:val="none" w:sz="0" w:space="0" w:color="auto"/>
      </w:divBdr>
    </w:div>
    <w:div w:id="1970360312">
      <w:bodyDiv w:val="1"/>
      <w:marLeft w:val="0"/>
      <w:marRight w:val="0"/>
      <w:marTop w:val="0"/>
      <w:marBottom w:val="0"/>
      <w:divBdr>
        <w:top w:val="none" w:sz="0" w:space="0" w:color="auto"/>
        <w:left w:val="none" w:sz="0" w:space="0" w:color="auto"/>
        <w:bottom w:val="none" w:sz="0" w:space="0" w:color="auto"/>
        <w:right w:val="none" w:sz="0" w:space="0" w:color="auto"/>
      </w:divBdr>
      <w:divsChild>
        <w:div w:id="63571064">
          <w:marLeft w:val="0"/>
          <w:marRight w:val="0"/>
          <w:marTop w:val="0"/>
          <w:marBottom w:val="0"/>
          <w:divBdr>
            <w:top w:val="single" w:sz="2" w:space="0" w:color="auto"/>
            <w:left w:val="single" w:sz="2" w:space="0" w:color="auto"/>
            <w:bottom w:val="single" w:sz="2" w:space="0" w:color="auto"/>
            <w:right w:val="single" w:sz="2" w:space="0" w:color="auto"/>
          </w:divBdr>
          <w:divsChild>
            <w:div w:id="378674575">
              <w:marLeft w:val="0"/>
              <w:marRight w:val="0"/>
              <w:marTop w:val="0"/>
              <w:marBottom w:val="0"/>
              <w:divBdr>
                <w:top w:val="single" w:sz="2" w:space="0" w:color="auto"/>
                <w:left w:val="single" w:sz="2" w:space="0" w:color="auto"/>
                <w:bottom w:val="single" w:sz="2" w:space="0" w:color="auto"/>
                <w:right w:val="single" w:sz="2" w:space="0" w:color="auto"/>
              </w:divBdr>
              <w:divsChild>
                <w:div w:id="9842376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89282819">
      <w:bodyDiv w:val="1"/>
      <w:marLeft w:val="0"/>
      <w:marRight w:val="0"/>
      <w:marTop w:val="0"/>
      <w:marBottom w:val="0"/>
      <w:divBdr>
        <w:top w:val="none" w:sz="0" w:space="0" w:color="auto"/>
        <w:left w:val="none" w:sz="0" w:space="0" w:color="auto"/>
        <w:bottom w:val="none" w:sz="0" w:space="0" w:color="auto"/>
        <w:right w:val="none" w:sz="0" w:space="0" w:color="auto"/>
      </w:divBdr>
    </w:div>
    <w:div w:id="1992322364">
      <w:bodyDiv w:val="1"/>
      <w:marLeft w:val="0"/>
      <w:marRight w:val="0"/>
      <w:marTop w:val="0"/>
      <w:marBottom w:val="0"/>
      <w:divBdr>
        <w:top w:val="none" w:sz="0" w:space="0" w:color="auto"/>
        <w:left w:val="none" w:sz="0" w:space="0" w:color="auto"/>
        <w:bottom w:val="none" w:sz="0" w:space="0" w:color="auto"/>
        <w:right w:val="none" w:sz="0" w:space="0" w:color="auto"/>
      </w:divBdr>
    </w:div>
    <w:div w:id="2041396385">
      <w:bodyDiv w:val="1"/>
      <w:marLeft w:val="0"/>
      <w:marRight w:val="0"/>
      <w:marTop w:val="0"/>
      <w:marBottom w:val="0"/>
      <w:divBdr>
        <w:top w:val="none" w:sz="0" w:space="0" w:color="auto"/>
        <w:left w:val="none" w:sz="0" w:space="0" w:color="auto"/>
        <w:bottom w:val="none" w:sz="0" w:space="0" w:color="auto"/>
        <w:right w:val="none" w:sz="0" w:space="0" w:color="auto"/>
      </w:divBdr>
    </w:div>
    <w:div w:id="2060471777">
      <w:bodyDiv w:val="1"/>
      <w:marLeft w:val="0"/>
      <w:marRight w:val="0"/>
      <w:marTop w:val="0"/>
      <w:marBottom w:val="0"/>
      <w:divBdr>
        <w:top w:val="none" w:sz="0" w:space="0" w:color="auto"/>
        <w:left w:val="none" w:sz="0" w:space="0" w:color="auto"/>
        <w:bottom w:val="none" w:sz="0" w:space="0" w:color="auto"/>
        <w:right w:val="none" w:sz="0" w:space="0" w:color="auto"/>
      </w:divBdr>
    </w:div>
    <w:div w:id="2069451223">
      <w:bodyDiv w:val="1"/>
      <w:marLeft w:val="0"/>
      <w:marRight w:val="0"/>
      <w:marTop w:val="0"/>
      <w:marBottom w:val="0"/>
      <w:divBdr>
        <w:top w:val="none" w:sz="0" w:space="0" w:color="auto"/>
        <w:left w:val="none" w:sz="0" w:space="0" w:color="auto"/>
        <w:bottom w:val="none" w:sz="0" w:space="0" w:color="auto"/>
        <w:right w:val="none" w:sz="0" w:space="0" w:color="auto"/>
      </w:divBdr>
    </w:div>
    <w:div w:id="2077433697">
      <w:bodyDiv w:val="1"/>
      <w:marLeft w:val="0"/>
      <w:marRight w:val="0"/>
      <w:marTop w:val="0"/>
      <w:marBottom w:val="0"/>
      <w:divBdr>
        <w:top w:val="none" w:sz="0" w:space="0" w:color="auto"/>
        <w:left w:val="none" w:sz="0" w:space="0" w:color="auto"/>
        <w:bottom w:val="none" w:sz="0" w:space="0" w:color="auto"/>
        <w:right w:val="none" w:sz="0" w:space="0" w:color="auto"/>
      </w:divBdr>
    </w:div>
    <w:div w:id="2114087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5.xml"/><Relationship Id="rId39" Type="http://schemas.openxmlformats.org/officeDocument/2006/relationships/hyperlink" Target="https://www.dfat.gov.au/geo/southeast-asia/investing-our-southeast-asian-partnerships/mekong-australia-partnership" TargetMode="External"/><Relationship Id="rId21" Type="http://schemas.openxmlformats.org/officeDocument/2006/relationships/image" Target="media/image9.png"/><Relationship Id="rId34" Type="http://schemas.openxmlformats.org/officeDocument/2006/relationships/footer" Target="footer8.xml"/><Relationship Id="rId42" Type="http://schemas.openxmlformats.org/officeDocument/2006/relationships/hyperlink" Target="https://waterpartnership.org.au/" TargetMode="External"/><Relationship Id="rId47" Type="http://schemas.openxmlformats.org/officeDocument/2006/relationships/header" Target="header13.xml"/><Relationship Id="rId50" Type="http://schemas.openxmlformats.org/officeDocument/2006/relationships/footer" Target="footer14.xml"/><Relationship Id="rId55" Type="http://schemas.openxmlformats.org/officeDocument/2006/relationships/footer" Target="footer1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footer" Target="footer10.xml"/><Relationship Id="rId46"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header" Target="header6.xml"/><Relationship Id="rId41" Type="http://schemas.openxmlformats.org/officeDocument/2006/relationships/hyperlink" Target="https://www.partnershipsforinfrastructure.org/" TargetMode="External"/><Relationship Id="rId54"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hyperlink" Target="https://pressroom.ifc.org/all/pages/PressDetail.aspx?ID=26607" TargetMode="External"/><Relationship Id="rId45" Type="http://schemas.openxmlformats.org/officeDocument/2006/relationships/header" Target="header12.xml"/><Relationship Id="rId53" Type="http://schemas.openxmlformats.org/officeDocument/2006/relationships/header" Target="header17.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header" Target="header14.xm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7.xml"/><Relationship Id="rId44" Type="http://schemas.openxmlformats.org/officeDocument/2006/relationships/footer" Target="footer11.xml"/><Relationship Id="rId52"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file:///C:/Users/kberryma/AppData/Local/Microsoft/Windows/INetCache/Content.Outlook/3AHEEAWF/&#8226;%09Preventing%20sexual%20exploitation,%20abuse%20and%20harassment%20|%20Australian%20Government%20Department%20of%20Foreign%20Affairs%20and%20Trade%20(dfat.gov.au)" TargetMode="Externa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9.xml"/><Relationship Id="rId43" Type="http://schemas.openxmlformats.org/officeDocument/2006/relationships/header" Target="header11.xml"/><Relationship Id="rId48" Type="http://schemas.openxmlformats.org/officeDocument/2006/relationships/footer" Target="footer13.xml"/><Relationship Id="rId56" Type="http://schemas.openxmlformats.org/officeDocument/2006/relationships/header" Target="header19.xml"/><Relationship Id="rId8" Type="http://schemas.openxmlformats.org/officeDocument/2006/relationships/webSettings" Target="webSettings.xml"/><Relationship Id="rId51" Type="http://schemas.openxmlformats.org/officeDocument/2006/relationships/header" Target="header15.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dfat.gov.au/sites/default/files/child-protection-risk-assessment-guidance.pdf" TargetMode="External"/><Relationship Id="rId3" Type="http://schemas.openxmlformats.org/officeDocument/2006/relationships/hyperlink" Target="https://www.tandfonline.com/author/Wetterberg%2C+Anna" TargetMode="External"/><Relationship Id="rId7" Type="http://schemas.openxmlformats.org/officeDocument/2006/relationships/hyperlink" Target="https://www.state.gov/reports/2023-trafficking-in-persons-report/vietnam/" TargetMode="External"/><Relationship Id="rId2" Type="http://schemas.openxmlformats.org/officeDocument/2006/relationships/hyperlink" Target="https://asiapacific.unwomen.org/sites/default/files/2022-09/State-of-Gender-Equality-and-Climate-Change-in-ASEAN-2.pdf" TargetMode="External"/><Relationship Id="rId1" Type="http://schemas.openxmlformats.org/officeDocument/2006/relationships/hyperlink" Target="https://asiapacific.unwomen.org/sites/default/files/2022-09/State-of-Gender-Equality-and-Climate-Change-in-ASEAN-2.pdf" TargetMode="External"/><Relationship Id="rId6" Type="http://schemas.openxmlformats.org/officeDocument/2006/relationships/hyperlink" Target="https://www.antislavery.org/reports/sitting-on-pins-and-needles/" TargetMode="External"/><Relationship Id="rId11" Type="http://schemas.openxmlformats.org/officeDocument/2006/relationships/hyperlink" Target="https://www.dfat.gov.au/publications/indigenous-diplomacy-agenda" TargetMode="External"/><Relationship Id="rId5" Type="http://schemas.openxmlformats.org/officeDocument/2006/relationships/hyperlink" Target="https://doi.org/10.1080/10967494.2015.1066907" TargetMode="External"/><Relationship Id="rId10" Type="http://schemas.openxmlformats.org/officeDocument/2006/relationships/hyperlink" Target="https://www.dfat.gov.au/southeastasiaeconomicstrategy" TargetMode="External"/><Relationship Id="rId4" Type="http://schemas.openxmlformats.org/officeDocument/2006/relationships/hyperlink" Target="https://www.tandfonline.com/author/Brinkerhoff%2C+Derick+W" TargetMode="External"/><Relationship Id="rId9" Type="http://schemas.openxmlformats.org/officeDocument/2006/relationships/hyperlink" Target="https://www.dfat.gov.au/sites/default/files/invested-southeast-asia-economic-strategy-204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0.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14.png"/><Relationship Id="rId1" Type="http://schemas.openxmlformats.org/officeDocument/2006/relationships/image" Target="media/image1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0.png"/></Relationships>
</file>

<file path=word/_rels/header15.xml.rels><?xml version="1.0" encoding="UTF-8" standalone="yes"?>
<Relationships xmlns="http://schemas.openxmlformats.org/package/2006/relationships"><Relationship Id="rId1" Type="http://schemas.openxmlformats.org/officeDocument/2006/relationships/image" Target="media/image10.png"/></Relationships>
</file>

<file path=word/_rels/header16.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0.png"/></Relationships>
</file>

<file path=word/_rels/header17.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0.png"/></Relationships>
</file>

<file path=word/_rels/header18.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png"/><Relationship Id="rId4" Type="http://schemas.openxmlformats.org/officeDocument/2006/relationships/image" Target="media/image2.png"/></Relationships>
</file>

<file path=word/_rels/header19.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8.xml.rels><?xml version="1.0" encoding="UTF-8" standalone="yes"?>
<Relationships xmlns="http://schemas.openxmlformats.org/package/2006/relationships"><Relationship Id="rId1" Type="http://schemas.openxmlformats.org/officeDocument/2006/relationships/image" Target="media/image10.png"/></Relationships>
</file>

<file path=word/_rels/header9.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DFAT Corporate - Standard">
  <a:themeElements>
    <a:clrScheme name="DFAT">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8E335794632B0479D1A86BB760B621F" ma:contentTypeVersion="6" ma:contentTypeDescription="Create a new document." ma:contentTypeScope="" ma:versionID="fa83aa7afb403f8c76a75ef67cbf5d1f">
  <xsd:schema xmlns:xsd="http://www.w3.org/2001/XMLSchema" xmlns:xs="http://www.w3.org/2001/XMLSchema" xmlns:p="http://schemas.microsoft.com/office/2006/metadata/properties" xmlns:ns2="9ee5d4bc-9f6c-46d6-adf4-da59d79f47fb" xmlns:ns3="7fe8a90e-ee85-49a5-a7cb-fdad0838fda1" targetNamespace="http://schemas.microsoft.com/office/2006/metadata/properties" ma:root="true" ma:fieldsID="a43148e38acf1e5acbdfd916b158b728" ns2:_="" ns3:_="">
    <xsd:import namespace="9ee5d4bc-9f6c-46d6-adf4-da59d79f47fb"/>
    <xsd:import namespace="7fe8a90e-ee85-49a5-a7cb-fdad0838fda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e5d4bc-9f6c-46d6-adf4-da59d79f47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e8a90e-ee85-49a5-a7cb-fdad0838fda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C68819-B2CB-4264-AF90-EBACD8F2394A}">
  <ds:schemaRefs>
    <ds:schemaRef ds:uri="http://schemas.openxmlformats.org/officeDocument/2006/bibliography"/>
  </ds:schemaRefs>
</ds:datastoreItem>
</file>

<file path=customXml/itemProps2.xml><?xml version="1.0" encoding="utf-8"?>
<ds:datastoreItem xmlns:ds="http://schemas.openxmlformats.org/officeDocument/2006/customXml" ds:itemID="{F6246711-2B9A-474F-90D2-C0E130DA62C1}">
  <ds:schemaRefs>
    <ds:schemaRef ds:uri="http://schemas.microsoft.com/sharepoint/v3/contenttype/forms"/>
  </ds:schemaRefs>
</ds:datastoreItem>
</file>

<file path=customXml/itemProps3.xml><?xml version="1.0" encoding="utf-8"?>
<ds:datastoreItem xmlns:ds="http://schemas.openxmlformats.org/officeDocument/2006/customXml" ds:itemID="{FA60D4D4-2707-4056-9839-BB835F99142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582D48-6557-4742-8FE4-E092DF9F0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e5d4bc-9f6c-46d6-adf4-da59d79f47fb"/>
    <ds:schemaRef ds:uri="7fe8a90e-ee85-49a5-a7cb-fdad0838fd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37506</Words>
  <Characters>229514</Characters>
  <Application>Microsoft Office Word</Application>
  <DocSecurity>0</DocSecurity>
  <Lines>4367</Lines>
  <Paragraphs>1518</Paragraphs>
  <ScaleCrop>false</ScaleCrop>
  <Company/>
  <LinksUpToDate>false</LinksUpToDate>
  <CharactersWithSpaces>266206</CharactersWithSpaces>
  <SharedDoc>false</SharedDoc>
  <HLinks>
    <vt:vector size="546" baseType="variant">
      <vt:variant>
        <vt:i4>5570652</vt:i4>
      </vt:variant>
      <vt:variant>
        <vt:i4>597</vt:i4>
      </vt:variant>
      <vt:variant>
        <vt:i4>0</vt:i4>
      </vt:variant>
      <vt:variant>
        <vt:i4>5</vt:i4>
      </vt:variant>
      <vt:variant>
        <vt:lpwstr>https://waterpartnership.org.au/</vt:lpwstr>
      </vt:variant>
      <vt:variant>
        <vt:lpwstr/>
      </vt:variant>
      <vt:variant>
        <vt:i4>2359348</vt:i4>
      </vt:variant>
      <vt:variant>
        <vt:i4>594</vt:i4>
      </vt:variant>
      <vt:variant>
        <vt:i4>0</vt:i4>
      </vt:variant>
      <vt:variant>
        <vt:i4>5</vt:i4>
      </vt:variant>
      <vt:variant>
        <vt:lpwstr>https://www.partnershipsforinfrastructure.org/</vt:lpwstr>
      </vt:variant>
      <vt:variant>
        <vt:lpwstr/>
      </vt:variant>
      <vt:variant>
        <vt:i4>5308431</vt:i4>
      </vt:variant>
      <vt:variant>
        <vt:i4>591</vt:i4>
      </vt:variant>
      <vt:variant>
        <vt:i4>0</vt:i4>
      </vt:variant>
      <vt:variant>
        <vt:i4>5</vt:i4>
      </vt:variant>
      <vt:variant>
        <vt:lpwstr>https://pressroom.ifc.org/all/pages/PressDetail.aspx?ID=26607</vt:lpwstr>
      </vt:variant>
      <vt:variant>
        <vt:lpwstr/>
      </vt:variant>
      <vt:variant>
        <vt:i4>3145826</vt:i4>
      </vt:variant>
      <vt:variant>
        <vt:i4>588</vt:i4>
      </vt:variant>
      <vt:variant>
        <vt:i4>0</vt:i4>
      </vt:variant>
      <vt:variant>
        <vt:i4>5</vt:i4>
      </vt:variant>
      <vt:variant>
        <vt:lpwstr>https://www.dfat.gov.au/geo/southeast-asia/investing-our-southeast-asian-partnerships/mekong-australia-partnership</vt:lpwstr>
      </vt:variant>
      <vt:variant>
        <vt:lpwstr/>
      </vt:variant>
      <vt:variant>
        <vt:i4>544604239</vt:i4>
      </vt:variant>
      <vt:variant>
        <vt:i4>576</vt:i4>
      </vt:variant>
      <vt:variant>
        <vt:i4>0</vt:i4>
      </vt:variant>
      <vt:variant>
        <vt:i4>5</vt:i4>
      </vt:variant>
      <vt:variant>
        <vt:lpwstr>C:\Users\kberryma\AppData\Local\Microsoft\Windows\INetCache\Content.Outlook\3AHEEAWF\•	Preventing sexual exploitation, abuse and harassment | Australian Government Department of Foreign Affairs and Trade (dfat.gov.au)</vt:lpwstr>
      </vt:variant>
      <vt:variant>
        <vt:lpwstr/>
      </vt:variant>
      <vt:variant>
        <vt:i4>1966133</vt:i4>
      </vt:variant>
      <vt:variant>
        <vt:i4>452</vt:i4>
      </vt:variant>
      <vt:variant>
        <vt:i4>0</vt:i4>
      </vt:variant>
      <vt:variant>
        <vt:i4>5</vt:i4>
      </vt:variant>
      <vt:variant>
        <vt:lpwstr/>
      </vt:variant>
      <vt:variant>
        <vt:lpwstr>_Toc169690494</vt:lpwstr>
      </vt:variant>
      <vt:variant>
        <vt:i4>1966133</vt:i4>
      </vt:variant>
      <vt:variant>
        <vt:i4>446</vt:i4>
      </vt:variant>
      <vt:variant>
        <vt:i4>0</vt:i4>
      </vt:variant>
      <vt:variant>
        <vt:i4>5</vt:i4>
      </vt:variant>
      <vt:variant>
        <vt:lpwstr/>
      </vt:variant>
      <vt:variant>
        <vt:lpwstr>_Toc169690493</vt:lpwstr>
      </vt:variant>
      <vt:variant>
        <vt:i4>1966133</vt:i4>
      </vt:variant>
      <vt:variant>
        <vt:i4>440</vt:i4>
      </vt:variant>
      <vt:variant>
        <vt:i4>0</vt:i4>
      </vt:variant>
      <vt:variant>
        <vt:i4>5</vt:i4>
      </vt:variant>
      <vt:variant>
        <vt:lpwstr/>
      </vt:variant>
      <vt:variant>
        <vt:lpwstr>_Toc169690492</vt:lpwstr>
      </vt:variant>
      <vt:variant>
        <vt:i4>1966133</vt:i4>
      </vt:variant>
      <vt:variant>
        <vt:i4>434</vt:i4>
      </vt:variant>
      <vt:variant>
        <vt:i4>0</vt:i4>
      </vt:variant>
      <vt:variant>
        <vt:i4>5</vt:i4>
      </vt:variant>
      <vt:variant>
        <vt:lpwstr/>
      </vt:variant>
      <vt:variant>
        <vt:lpwstr>_Toc169690491</vt:lpwstr>
      </vt:variant>
      <vt:variant>
        <vt:i4>1966133</vt:i4>
      </vt:variant>
      <vt:variant>
        <vt:i4>428</vt:i4>
      </vt:variant>
      <vt:variant>
        <vt:i4>0</vt:i4>
      </vt:variant>
      <vt:variant>
        <vt:i4>5</vt:i4>
      </vt:variant>
      <vt:variant>
        <vt:lpwstr/>
      </vt:variant>
      <vt:variant>
        <vt:lpwstr>_Toc169690490</vt:lpwstr>
      </vt:variant>
      <vt:variant>
        <vt:i4>2031669</vt:i4>
      </vt:variant>
      <vt:variant>
        <vt:i4>422</vt:i4>
      </vt:variant>
      <vt:variant>
        <vt:i4>0</vt:i4>
      </vt:variant>
      <vt:variant>
        <vt:i4>5</vt:i4>
      </vt:variant>
      <vt:variant>
        <vt:lpwstr/>
      </vt:variant>
      <vt:variant>
        <vt:lpwstr>_Toc169690489</vt:lpwstr>
      </vt:variant>
      <vt:variant>
        <vt:i4>2031669</vt:i4>
      </vt:variant>
      <vt:variant>
        <vt:i4>416</vt:i4>
      </vt:variant>
      <vt:variant>
        <vt:i4>0</vt:i4>
      </vt:variant>
      <vt:variant>
        <vt:i4>5</vt:i4>
      </vt:variant>
      <vt:variant>
        <vt:lpwstr/>
      </vt:variant>
      <vt:variant>
        <vt:lpwstr>_Toc169690488</vt:lpwstr>
      </vt:variant>
      <vt:variant>
        <vt:i4>2031669</vt:i4>
      </vt:variant>
      <vt:variant>
        <vt:i4>410</vt:i4>
      </vt:variant>
      <vt:variant>
        <vt:i4>0</vt:i4>
      </vt:variant>
      <vt:variant>
        <vt:i4>5</vt:i4>
      </vt:variant>
      <vt:variant>
        <vt:lpwstr/>
      </vt:variant>
      <vt:variant>
        <vt:lpwstr>_Toc169690487</vt:lpwstr>
      </vt:variant>
      <vt:variant>
        <vt:i4>2031669</vt:i4>
      </vt:variant>
      <vt:variant>
        <vt:i4>404</vt:i4>
      </vt:variant>
      <vt:variant>
        <vt:i4>0</vt:i4>
      </vt:variant>
      <vt:variant>
        <vt:i4>5</vt:i4>
      </vt:variant>
      <vt:variant>
        <vt:lpwstr/>
      </vt:variant>
      <vt:variant>
        <vt:lpwstr>_Toc169690486</vt:lpwstr>
      </vt:variant>
      <vt:variant>
        <vt:i4>2031669</vt:i4>
      </vt:variant>
      <vt:variant>
        <vt:i4>398</vt:i4>
      </vt:variant>
      <vt:variant>
        <vt:i4>0</vt:i4>
      </vt:variant>
      <vt:variant>
        <vt:i4>5</vt:i4>
      </vt:variant>
      <vt:variant>
        <vt:lpwstr/>
      </vt:variant>
      <vt:variant>
        <vt:lpwstr>_Toc169690485</vt:lpwstr>
      </vt:variant>
      <vt:variant>
        <vt:i4>1048633</vt:i4>
      </vt:variant>
      <vt:variant>
        <vt:i4>389</vt:i4>
      </vt:variant>
      <vt:variant>
        <vt:i4>0</vt:i4>
      </vt:variant>
      <vt:variant>
        <vt:i4>5</vt:i4>
      </vt:variant>
      <vt:variant>
        <vt:lpwstr/>
      </vt:variant>
      <vt:variant>
        <vt:lpwstr>_Toc168414114</vt:lpwstr>
      </vt:variant>
      <vt:variant>
        <vt:i4>1048633</vt:i4>
      </vt:variant>
      <vt:variant>
        <vt:i4>383</vt:i4>
      </vt:variant>
      <vt:variant>
        <vt:i4>0</vt:i4>
      </vt:variant>
      <vt:variant>
        <vt:i4>5</vt:i4>
      </vt:variant>
      <vt:variant>
        <vt:lpwstr/>
      </vt:variant>
      <vt:variant>
        <vt:lpwstr>_Toc168414113</vt:lpwstr>
      </vt:variant>
      <vt:variant>
        <vt:i4>1048633</vt:i4>
      </vt:variant>
      <vt:variant>
        <vt:i4>377</vt:i4>
      </vt:variant>
      <vt:variant>
        <vt:i4>0</vt:i4>
      </vt:variant>
      <vt:variant>
        <vt:i4>5</vt:i4>
      </vt:variant>
      <vt:variant>
        <vt:lpwstr/>
      </vt:variant>
      <vt:variant>
        <vt:lpwstr>_Toc168414112</vt:lpwstr>
      </vt:variant>
      <vt:variant>
        <vt:i4>1048633</vt:i4>
      </vt:variant>
      <vt:variant>
        <vt:i4>371</vt:i4>
      </vt:variant>
      <vt:variant>
        <vt:i4>0</vt:i4>
      </vt:variant>
      <vt:variant>
        <vt:i4>5</vt:i4>
      </vt:variant>
      <vt:variant>
        <vt:lpwstr/>
      </vt:variant>
      <vt:variant>
        <vt:lpwstr>_Toc168414111</vt:lpwstr>
      </vt:variant>
      <vt:variant>
        <vt:i4>1048633</vt:i4>
      </vt:variant>
      <vt:variant>
        <vt:i4>365</vt:i4>
      </vt:variant>
      <vt:variant>
        <vt:i4>0</vt:i4>
      </vt:variant>
      <vt:variant>
        <vt:i4>5</vt:i4>
      </vt:variant>
      <vt:variant>
        <vt:lpwstr/>
      </vt:variant>
      <vt:variant>
        <vt:lpwstr>_Toc168414110</vt:lpwstr>
      </vt:variant>
      <vt:variant>
        <vt:i4>1114169</vt:i4>
      </vt:variant>
      <vt:variant>
        <vt:i4>359</vt:i4>
      </vt:variant>
      <vt:variant>
        <vt:i4>0</vt:i4>
      </vt:variant>
      <vt:variant>
        <vt:i4>5</vt:i4>
      </vt:variant>
      <vt:variant>
        <vt:lpwstr/>
      </vt:variant>
      <vt:variant>
        <vt:lpwstr>_Toc168414109</vt:lpwstr>
      </vt:variant>
      <vt:variant>
        <vt:i4>1114169</vt:i4>
      </vt:variant>
      <vt:variant>
        <vt:i4>353</vt:i4>
      </vt:variant>
      <vt:variant>
        <vt:i4>0</vt:i4>
      </vt:variant>
      <vt:variant>
        <vt:i4>5</vt:i4>
      </vt:variant>
      <vt:variant>
        <vt:lpwstr/>
      </vt:variant>
      <vt:variant>
        <vt:lpwstr>_Toc168414108</vt:lpwstr>
      </vt:variant>
      <vt:variant>
        <vt:i4>1376310</vt:i4>
      </vt:variant>
      <vt:variant>
        <vt:i4>344</vt:i4>
      </vt:variant>
      <vt:variant>
        <vt:i4>0</vt:i4>
      </vt:variant>
      <vt:variant>
        <vt:i4>5</vt:i4>
      </vt:variant>
      <vt:variant>
        <vt:lpwstr/>
      </vt:variant>
      <vt:variant>
        <vt:lpwstr>_Toc169690721</vt:lpwstr>
      </vt:variant>
      <vt:variant>
        <vt:i4>1376310</vt:i4>
      </vt:variant>
      <vt:variant>
        <vt:i4>338</vt:i4>
      </vt:variant>
      <vt:variant>
        <vt:i4>0</vt:i4>
      </vt:variant>
      <vt:variant>
        <vt:i4>5</vt:i4>
      </vt:variant>
      <vt:variant>
        <vt:lpwstr/>
      </vt:variant>
      <vt:variant>
        <vt:lpwstr>_Toc169690720</vt:lpwstr>
      </vt:variant>
      <vt:variant>
        <vt:i4>1441846</vt:i4>
      </vt:variant>
      <vt:variant>
        <vt:i4>332</vt:i4>
      </vt:variant>
      <vt:variant>
        <vt:i4>0</vt:i4>
      </vt:variant>
      <vt:variant>
        <vt:i4>5</vt:i4>
      </vt:variant>
      <vt:variant>
        <vt:lpwstr/>
      </vt:variant>
      <vt:variant>
        <vt:lpwstr>_Toc169690719</vt:lpwstr>
      </vt:variant>
      <vt:variant>
        <vt:i4>1441846</vt:i4>
      </vt:variant>
      <vt:variant>
        <vt:i4>326</vt:i4>
      </vt:variant>
      <vt:variant>
        <vt:i4>0</vt:i4>
      </vt:variant>
      <vt:variant>
        <vt:i4>5</vt:i4>
      </vt:variant>
      <vt:variant>
        <vt:lpwstr/>
      </vt:variant>
      <vt:variant>
        <vt:lpwstr>_Toc169690718</vt:lpwstr>
      </vt:variant>
      <vt:variant>
        <vt:i4>1441846</vt:i4>
      </vt:variant>
      <vt:variant>
        <vt:i4>320</vt:i4>
      </vt:variant>
      <vt:variant>
        <vt:i4>0</vt:i4>
      </vt:variant>
      <vt:variant>
        <vt:i4>5</vt:i4>
      </vt:variant>
      <vt:variant>
        <vt:lpwstr/>
      </vt:variant>
      <vt:variant>
        <vt:lpwstr>_Toc169690717</vt:lpwstr>
      </vt:variant>
      <vt:variant>
        <vt:i4>1441846</vt:i4>
      </vt:variant>
      <vt:variant>
        <vt:i4>314</vt:i4>
      </vt:variant>
      <vt:variant>
        <vt:i4>0</vt:i4>
      </vt:variant>
      <vt:variant>
        <vt:i4>5</vt:i4>
      </vt:variant>
      <vt:variant>
        <vt:lpwstr/>
      </vt:variant>
      <vt:variant>
        <vt:lpwstr>_Toc169690716</vt:lpwstr>
      </vt:variant>
      <vt:variant>
        <vt:i4>1441846</vt:i4>
      </vt:variant>
      <vt:variant>
        <vt:i4>308</vt:i4>
      </vt:variant>
      <vt:variant>
        <vt:i4>0</vt:i4>
      </vt:variant>
      <vt:variant>
        <vt:i4>5</vt:i4>
      </vt:variant>
      <vt:variant>
        <vt:lpwstr/>
      </vt:variant>
      <vt:variant>
        <vt:lpwstr>_Toc169690715</vt:lpwstr>
      </vt:variant>
      <vt:variant>
        <vt:i4>1441846</vt:i4>
      </vt:variant>
      <vt:variant>
        <vt:i4>302</vt:i4>
      </vt:variant>
      <vt:variant>
        <vt:i4>0</vt:i4>
      </vt:variant>
      <vt:variant>
        <vt:i4>5</vt:i4>
      </vt:variant>
      <vt:variant>
        <vt:lpwstr/>
      </vt:variant>
      <vt:variant>
        <vt:lpwstr>_Toc169690714</vt:lpwstr>
      </vt:variant>
      <vt:variant>
        <vt:i4>1441846</vt:i4>
      </vt:variant>
      <vt:variant>
        <vt:i4>296</vt:i4>
      </vt:variant>
      <vt:variant>
        <vt:i4>0</vt:i4>
      </vt:variant>
      <vt:variant>
        <vt:i4>5</vt:i4>
      </vt:variant>
      <vt:variant>
        <vt:lpwstr/>
      </vt:variant>
      <vt:variant>
        <vt:lpwstr>_Toc169690713</vt:lpwstr>
      </vt:variant>
      <vt:variant>
        <vt:i4>1441846</vt:i4>
      </vt:variant>
      <vt:variant>
        <vt:i4>290</vt:i4>
      </vt:variant>
      <vt:variant>
        <vt:i4>0</vt:i4>
      </vt:variant>
      <vt:variant>
        <vt:i4>5</vt:i4>
      </vt:variant>
      <vt:variant>
        <vt:lpwstr/>
      </vt:variant>
      <vt:variant>
        <vt:lpwstr>_Toc169690712</vt:lpwstr>
      </vt:variant>
      <vt:variant>
        <vt:i4>1441846</vt:i4>
      </vt:variant>
      <vt:variant>
        <vt:i4>284</vt:i4>
      </vt:variant>
      <vt:variant>
        <vt:i4>0</vt:i4>
      </vt:variant>
      <vt:variant>
        <vt:i4>5</vt:i4>
      </vt:variant>
      <vt:variant>
        <vt:lpwstr/>
      </vt:variant>
      <vt:variant>
        <vt:lpwstr>_Toc169690711</vt:lpwstr>
      </vt:variant>
      <vt:variant>
        <vt:i4>1441846</vt:i4>
      </vt:variant>
      <vt:variant>
        <vt:i4>278</vt:i4>
      </vt:variant>
      <vt:variant>
        <vt:i4>0</vt:i4>
      </vt:variant>
      <vt:variant>
        <vt:i4>5</vt:i4>
      </vt:variant>
      <vt:variant>
        <vt:lpwstr/>
      </vt:variant>
      <vt:variant>
        <vt:lpwstr>_Toc169690710</vt:lpwstr>
      </vt:variant>
      <vt:variant>
        <vt:i4>1507382</vt:i4>
      </vt:variant>
      <vt:variant>
        <vt:i4>272</vt:i4>
      </vt:variant>
      <vt:variant>
        <vt:i4>0</vt:i4>
      </vt:variant>
      <vt:variant>
        <vt:i4>5</vt:i4>
      </vt:variant>
      <vt:variant>
        <vt:lpwstr/>
      </vt:variant>
      <vt:variant>
        <vt:lpwstr>_Toc169690709</vt:lpwstr>
      </vt:variant>
      <vt:variant>
        <vt:i4>1507382</vt:i4>
      </vt:variant>
      <vt:variant>
        <vt:i4>266</vt:i4>
      </vt:variant>
      <vt:variant>
        <vt:i4>0</vt:i4>
      </vt:variant>
      <vt:variant>
        <vt:i4>5</vt:i4>
      </vt:variant>
      <vt:variant>
        <vt:lpwstr/>
      </vt:variant>
      <vt:variant>
        <vt:lpwstr>_Toc169690708</vt:lpwstr>
      </vt:variant>
      <vt:variant>
        <vt:i4>1507382</vt:i4>
      </vt:variant>
      <vt:variant>
        <vt:i4>260</vt:i4>
      </vt:variant>
      <vt:variant>
        <vt:i4>0</vt:i4>
      </vt:variant>
      <vt:variant>
        <vt:i4>5</vt:i4>
      </vt:variant>
      <vt:variant>
        <vt:lpwstr/>
      </vt:variant>
      <vt:variant>
        <vt:lpwstr>_Toc169690707</vt:lpwstr>
      </vt:variant>
      <vt:variant>
        <vt:i4>1507382</vt:i4>
      </vt:variant>
      <vt:variant>
        <vt:i4>254</vt:i4>
      </vt:variant>
      <vt:variant>
        <vt:i4>0</vt:i4>
      </vt:variant>
      <vt:variant>
        <vt:i4>5</vt:i4>
      </vt:variant>
      <vt:variant>
        <vt:lpwstr/>
      </vt:variant>
      <vt:variant>
        <vt:lpwstr>_Toc169690706</vt:lpwstr>
      </vt:variant>
      <vt:variant>
        <vt:i4>1507382</vt:i4>
      </vt:variant>
      <vt:variant>
        <vt:i4>248</vt:i4>
      </vt:variant>
      <vt:variant>
        <vt:i4>0</vt:i4>
      </vt:variant>
      <vt:variant>
        <vt:i4>5</vt:i4>
      </vt:variant>
      <vt:variant>
        <vt:lpwstr/>
      </vt:variant>
      <vt:variant>
        <vt:lpwstr>_Toc169690705</vt:lpwstr>
      </vt:variant>
      <vt:variant>
        <vt:i4>1507382</vt:i4>
      </vt:variant>
      <vt:variant>
        <vt:i4>242</vt:i4>
      </vt:variant>
      <vt:variant>
        <vt:i4>0</vt:i4>
      </vt:variant>
      <vt:variant>
        <vt:i4>5</vt:i4>
      </vt:variant>
      <vt:variant>
        <vt:lpwstr/>
      </vt:variant>
      <vt:variant>
        <vt:lpwstr>_Toc169690704</vt:lpwstr>
      </vt:variant>
      <vt:variant>
        <vt:i4>1507382</vt:i4>
      </vt:variant>
      <vt:variant>
        <vt:i4>236</vt:i4>
      </vt:variant>
      <vt:variant>
        <vt:i4>0</vt:i4>
      </vt:variant>
      <vt:variant>
        <vt:i4>5</vt:i4>
      </vt:variant>
      <vt:variant>
        <vt:lpwstr/>
      </vt:variant>
      <vt:variant>
        <vt:lpwstr>_Toc169690703</vt:lpwstr>
      </vt:variant>
      <vt:variant>
        <vt:i4>1507382</vt:i4>
      </vt:variant>
      <vt:variant>
        <vt:i4>230</vt:i4>
      </vt:variant>
      <vt:variant>
        <vt:i4>0</vt:i4>
      </vt:variant>
      <vt:variant>
        <vt:i4>5</vt:i4>
      </vt:variant>
      <vt:variant>
        <vt:lpwstr/>
      </vt:variant>
      <vt:variant>
        <vt:lpwstr>_Toc169690702</vt:lpwstr>
      </vt:variant>
      <vt:variant>
        <vt:i4>1507382</vt:i4>
      </vt:variant>
      <vt:variant>
        <vt:i4>224</vt:i4>
      </vt:variant>
      <vt:variant>
        <vt:i4>0</vt:i4>
      </vt:variant>
      <vt:variant>
        <vt:i4>5</vt:i4>
      </vt:variant>
      <vt:variant>
        <vt:lpwstr/>
      </vt:variant>
      <vt:variant>
        <vt:lpwstr>_Toc169690701</vt:lpwstr>
      </vt:variant>
      <vt:variant>
        <vt:i4>1507382</vt:i4>
      </vt:variant>
      <vt:variant>
        <vt:i4>218</vt:i4>
      </vt:variant>
      <vt:variant>
        <vt:i4>0</vt:i4>
      </vt:variant>
      <vt:variant>
        <vt:i4>5</vt:i4>
      </vt:variant>
      <vt:variant>
        <vt:lpwstr/>
      </vt:variant>
      <vt:variant>
        <vt:lpwstr>_Toc169690700</vt:lpwstr>
      </vt:variant>
      <vt:variant>
        <vt:i4>1966135</vt:i4>
      </vt:variant>
      <vt:variant>
        <vt:i4>212</vt:i4>
      </vt:variant>
      <vt:variant>
        <vt:i4>0</vt:i4>
      </vt:variant>
      <vt:variant>
        <vt:i4>5</vt:i4>
      </vt:variant>
      <vt:variant>
        <vt:lpwstr/>
      </vt:variant>
      <vt:variant>
        <vt:lpwstr>_Toc169690699</vt:lpwstr>
      </vt:variant>
      <vt:variant>
        <vt:i4>1966135</vt:i4>
      </vt:variant>
      <vt:variant>
        <vt:i4>206</vt:i4>
      </vt:variant>
      <vt:variant>
        <vt:i4>0</vt:i4>
      </vt:variant>
      <vt:variant>
        <vt:i4>5</vt:i4>
      </vt:variant>
      <vt:variant>
        <vt:lpwstr/>
      </vt:variant>
      <vt:variant>
        <vt:lpwstr>_Toc169690698</vt:lpwstr>
      </vt:variant>
      <vt:variant>
        <vt:i4>1966135</vt:i4>
      </vt:variant>
      <vt:variant>
        <vt:i4>200</vt:i4>
      </vt:variant>
      <vt:variant>
        <vt:i4>0</vt:i4>
      </vt:variant>
      <vt:variant>
        <vt:i4>5</vt:i4>
      </vt:variant>
      <vt:variant>
        <vt:lpwstr/>
      </vt:variant>
      <vt:variant>
        <vt:lpwstr>_Toc169690697</vt:lpwstr>
      </vt:variant>
      <vt:variant>
        <vt:i4>1966135</vt:i4>
      </vt:variant>
      <vt:variant>
        <vt:i4>194</vt:i4>
      </vt:variant>
      <vt:variant>
        <vt:i4>0</vt:i4>
      </vt:variant>
      <vt:variant>
        <vt:i4>5</vt:i4>
      </vt:variant>
      <vt:variant>
        <vt:lpwstr/>
      </vt:variant>
      <vt:variant>
        <vt:lpwstr>_Toc169690696</vt:lpwstr>
      </vt:variant>
      <vt:variant>
        <vt:i4>1966135</vt:i4>
      </vt:variant>
      <vt:variant>
        <vt:i4>188</vt:i4>
      </vt:variant>
      <vt:variant>
        <vt:i4>0</vt:i4>
      </vt:variant>
      <vt:variant>
        <vt:i4>5</vt:i4>
      </vt:variant>
      <vt:variant>
        <vt:lpwstr/>
      </vt:variant>
      <vt:variant>
        <vt:lpwstr>_Toc169690695</vt:lpwstr>
      </vt:variant>
      <vt:variant>
        <vt:i4>1966135</vt:i4>
      </vt:variant>
      <vt:variant>
        <vt:i4>182</vt:i4>
      </vt:variant>
      <vt:variant>
        <vt:i4>0</vt:i4>
      </vt:variant>
      <vt:variant>
        <vt:i4>5</vt:i4>
      </vt:variant>
      <vt:variant>
        <vt:lpwstr/>
      </vt:variant>
      <vt:variant>
        <vt:lpwstr>_Toc169690694</vt:lpwstr>
      </vt:variant>
      <vt:variant>
        <vt:i4>1966135</vt:i4>
      </vt:variant>
      <vt:variant>
        <vt:i4>176</vt:i4>
      </vt:variant>
      <vt:variant>
        <vt:i4>0</vt:i4>
      </vt:variant>
      <vt:variant>
        <vt:i4>5</vt:i4>
      </vt:variant>
      <vt:variant>
        <vt:lpwstr/>
      </vt:variant>
      <vt:variant>
        <vt:lpwstr>_Toc169690693</vt:lpwstr>
      </vt:variant>
      <vt:variant>
        <vt:i4>1966135</vt:i4>
      </vt:variant>
      <vt:variant>
        <vt:i4>170</vt:i4>
      </vt:variant>
      <vt:variant>
        <vt:i4>0</vt:i4>
      </vt:variant>
      <vt:variant>
        <vt:i4>5</vt:i4>
      </vt:variant>
      <vt:variant>
        <vt:lpwstr/>
      </vt:variant>
      <vt:variant>
        <vt:lpwstr>_Toc169690692</vt:lpwstr>
      </vt:variant>
      <vt:variant>
        <vt:i4>1966135</vt:i4>
      </vt:variant>
      <vt:variant>
        <vt:i4>164</vt:i4>
      </vt:variant>
      <vt:variant>
        <vt:i4>0</vt:i4>
      </vt:variant>
      <vt:variant>
        <vt:i4>5</vt:i4>
      </vt:variant>
      <vt:variant>
        <vt:lpwstr/>
      </vt:variant>
      <vt:variant>
        <vt:lpwstr>_Toc169690691</vt:lpwstr>
      </vt:variant>
      <vt:variant>
        <vt:i4>1966135</vt:i4>
      </vt:variant>
      <vt:variant>
        <vt:i4>158</vt:i4>
      </vt:variant>
      <vt:variant>
        <vt:i4>0</vt:i4>
      </vt:variant>
      <vt:variant>
        <vt:i4>5</vt:i4>
      </vt:variant>
      <vt:variant>
        <vt:lpwstr/>
      </vt:variant>
      <vt:variant>
        <vt:lpwstr>_Toc169690690</vt:lpwstr>
      </vt:variant>
      <vt:variant>
        <vt:i4>2031671</vt:i4>
      </vt:variant>
      <vt:variant>
        <vt:i4>152</vt:i4>
      </vt:variant>
      <vt:variant>
        <vt:i4>0</vt:i4>
      </vt:variant>
      <vt:variant>
        <vt:i4>5</vt:i4>
      </vt:variant>
      <vt:variant>
        <vt:lpwstr/>
      </vt:variant>
      <vt:variant>
        <vt:lpwstr>_Toc169690689</vt:lpwstr>
      </vt:variant>
      <vt:variant>
        <vt:i4>2031671</vt:i4>
      </vt:variant>
      <vt:variant>
        <vt:i4>146</vt:i4>
      </vt:variant>
      <vt:variant>
        <vt:i4>0</vt:i4>
      </vt:variant>
      <vt:variant>
        <vt:i4>5</vt:i4>
      </vt:variant>
      <vt:variant>
        <vt:lpwstr/>
      </vt:variant>
      <vt:variant>
        <vt:lpwstr>_Toc169690688</vt:lpwstr>
      </vt:variant>
      <vt:variant>
        <vt:i4>2031671</vt:i4>
      </vt:variant>
      <vt:variant>
        <vt:i4>140</vt:i4>
      </vt:variant>
      <vt:variant>
        <vt:i4>0</vt:i4>
      </vt:variant>
      <vt:variant>
        <vt:i4>5</vt:i4>
      </vt:variant>
      <vt:variant>
        <vt:lpwstr/>
      </vt:variant>
      <vt:variant>
        <vt:lpwstr>_Toc169690687</vt:lpwstr>
      </vt:variant>
      <vt:variant>
        <vt:i4>2031671</vt:i4>
      </vt:variant>
      <vt:variant>
        <vt:i4>134</vt:i4>
      </vt:variant>
      <vt:variant>
        <vt:i4>0</vt:i4>
      </vt:variant>
      <vt:variant>
        <vt:i4>5</vt:i4>
      </vt:variant>
      <vt:variant>
        <vt:lpwstr/>
      </vt:variant>
      <vt:variant>
        <vt:lpwstr>_Toc169690686</vt:lpwstr>
      </vt:variant>
      <vt:variant>
        <vt:i4>2031671</vt:i4>
      </vt:variant>
      <vt:variant>
        <vt:i4>128</vt:i4>
      </vt:variant>
      <vt:variant>
        <vt:i4>0</vt:i4>
      </vt:variant>
      <vt:variant>
        <vt:i4>5</vt:i4>
      </vt:variant>
      <vt:variant>
        <vt:lpwstr/>
      </vt:variant>
      <vt:variant>
        <vt:lpwstr>_Toc169690685</vt:lpwstr>
      </vt:variant>
      <vt:variant>
        <vt:i4>2031671</vt:i4>
      </vt:variant>
      <vt:variant>
        <vt:i4>122</vt:i4>
      </vt:variant>
      <vt:variant>
        <vt:i4>0</vt:i4>
      </vt:variant>
      <vt:variant>
        <vt:i4>5</vt:i4>
      </vt:variant>
      <vt:variant>
        <vt:lpwstr/>
      </vt:variant>
      <vt:variant>
        <vt:lpwstr>_Toc169690684</vt:lpwstr>
      </vt:variant>
      <vt:variant>
        <vt:i4>2031671</vt:i4>
      </vt:variant>
      <vt:variant>
        <vt:i4>116</vt:i4>
      </vt:variant>
      <vt:variant>
        <vt:i4>0</vt:i4>
      </vt:variant>
      <vt:variant>
        <vt:i4>5</vt:i4>
      </vt:variant>
      <vt:variant>
        <vt:lpwstr/>
      </vt:variant>
      <vt:variant>
        <vt:lpwstr>_Toc169690683</vt:lpwstr>
      </vt:variant>
      <vt:variant>
        <vt:i4>2031671</vt:i4>
      </vt:variant>
      <vt:variant>
        <vt:i4>110</vt:i4>
      </vt:variant>
      <vt:variant>
        <vt:i4>0</vt:i4>
      </vt:variant>
      <vt:variant>
        <vt:i4>5</vt:i4>
      </vt:variant>
      <vt:variant>
        <vt:lpwstr/>
      </vt:variant>
      <vt:variant>
        <vt:lpwstr>_Toc169690682</vt:lpwstr>
      </vt:variant>
      <vt:variant>
        <vt:i4>2031671</vt:i4>
      </vt:variant>
      <vt:variant>
        <vt:i4>104</vt:i4>
      </vt:variant>
      <vt:variant>
        <vt:i4>0</vt:i4>
      </vt:variant>
      <vt:variant>
        <vt:i4>5</vt:i4>
      </vt:variant>
      <vt:variant>
        <vt:lpwstr/>
      </vt:variant>
      <vt:variant>
        <vt:lpwstr>_Toc169690681</vt:lpwstr>
      </vt:variant>
      <vt:variant>
        <vt:i4>2031671</vt:i4>
      </vt:variant>
      <vt:variant>
        <vt:i4>98</vt:i4>
      </vt:variant>
      <vt:variant>
        <vt:i4>0</vt:i4>
      </vt:variant>
      <vt:variant>
        <vt:i4>5</vt:i4>
      </vt:variant>
      <vt:variant>
        <vt:lpwstr/>
      </vt:variant>
      <vt:variant>
        <vt:lpwstr>_Toc169690680</vt:lpwstr>
      </vt:variant>
      <vt:variant>
        <vt:i4>1048631</vt:i4>
      </vt:variant>
      <vt:variant>
        <vt:i4>92</vt:i4>
      </vt:variant>
      <vt:variant>
        <vt:i4>0</vt:i4>
      </vt:variant>
      <vt:variant>
        <vt:i4>5</vt:i4>
      </vt:variant>
      <vt:variant>
        <vt:lpwstr/>
      </vt:variant>
      <vt:variant>
        <vt:lpwstr>_Toc169690679</vt:lpwstr>
      </vt:variant>
      <vt:variant>
        <vt:i4>1048631</vt:i4>
      </vt:variant>
      <vt:variant>
        <vt:i4>86</vt:i4>
      </vt:variant>
      <vt:variant>
        <vt:i4>0</vt:i4>
      </vt:variant>
      <vt:variant>
        <vt:i4>5</vt:i4>
      </vt:variant>
      <vt:variant>
        <vt:lpwstr/>
      </vt:variant>
      <vt:variant>
        <vt:lpwstr>_Toc169690678</vt:lpwstr>
      </vt:variant>
      <vt:variant>
        <vt:i4>1048631</vt:i4>
      </vt:variant>
      <vt:variant>
        <vt:i4>80</vt:i4>
      </vt:variant>
      <vt:variant>
        <vt:i4>0</vt:i4>
      </vt:variant>
      <vt:variant>
        <vt:i4>5</vt:i4>
      </vt:variant>
      <vt:variant>
        <vt:lpwstr/>
      </vt:variant>
      <vt:variant>
        <vt:lpwstr>_Toc169690677</vt:lpwstr>
      </vt:variant>
      <vt:variant>
        <vt:i4>1048631</vt:i4>
      </vt:variant>
      <vt:variant>
        <vt:i4>74</vt:i4>
      </vt:variant>
      <vt:variant>
        <vt:i4>0</vt:i4>
      </vt:variant>
      <vt:variant>
        <vt:i4>5</vt:i4>
      </vt:variant>
      <vt:variant>
        <vt:lpwstr/>
      </vt:variant>
      <vt:variant>
        <vt:lpwstr>_Toc169690676</vt:lpwstr>
      </vt:variant>
      <vt:variant>
        <vt:i4>1048631</vt:i4>
      </vt:variant>
      <vt:variant>
        <vt:i4>68</vt:i4>
      </vt:variant>
      <vt:variant>
        <vt:i4>0</vt:i4>
      </vt:variant>
      <vt:variant>
        <vt:i4>5</vt:i4>
      </vt:variant>
      <vt:variant>
        <vt:lpwstr/>
      </vt:variant>
      <vt:variant>
        <vt:lpwstr>_Toc169690675</vt:lpwstr>
      </vt:variant>
      <vt:variant>
        <vt:i4>1048631</vt:i4>
      </vt:variant>
      <vt:variant>
        <vt:i4>62</vt:i4>
      </vt:variant>
      <vt:variant>
        <vt:i4>0</vt:i4>
      </vt:variant>
      <vt:variant>
        <vt:i4>5</vt:i4>
      </vt:variant>
      <vt:variant>
        <vt:lpwstr/>
      </vt:variant>
      <vt:variant>
        <vt:lpwstr>_Toc169690674</vt:lpwstr>
      </vt:variant>
      <vt:variant>
        <vt:i4>1048631</vt:i4>
      </vt:variant>
      <vt:variant>
        <vt:i4>56</vt:i4>
      </vt:variant>
      <vt:variant>
        <vt:i4>0</vt:i4>
      </vt:variant>
      <vt:variant>
        <vt:i4>5</vt:i4>
      </vt:variant>
      <vt:variant>
        <vt:lpwstr/>
      </vt:variant>
      <vt:variant>
        <vt:lpwstr>_Toc169690673</vt:lpwstr>
      </vt:variant>
      <vt:variant>
        <vt:i4>1048631</vt:i4>
      </vt:variant>
      <vt:variant>
        <vt:i4>50</vt:i4>
      </vt:variant>
      <vt:variant>
        <vt:i4>0</vt:i4>
      </vt:variant>
      <vt:variant>
        <vt:i4>5</vt:i4>
      </vt:variant>
      <vt:variant>
        <vt:lpwstr/>
      </vt:variant>
      <vt:variant>
        <vt:lpwstr>_Toc169690672</vt:lpwstr>
      </vt:variant>
      <vt:variant>
        <vt:i4>1048631</vt:i4>
      </vt:variant>
      <vt:variant>
        <vt:i4>44</vt:i4>
      </vt:variant>
      <vt:variant>
        <vt:i4>0</vt:i4>
      </vt:variant>
      <vt:variant>
        <vt:i4>5</vt:i4>
      </vt:variant>
      <vt:variant>
        <vt:lpwstr/>
      </vt:variant>
      <vt:variant>
        <vt:lpwstr>_Toc169690671</vt:lpwstr>
      </vt:variant>
      <vt:variant>
        <vt:i4>1048631</vt:i4>
      </vt:variant>
      <vt:variant>
        <vt:i4>38</vt:i4>
      </vt:variant>
      <vt:variant>
        <vt:i4>0</vt:i4>
      </vt:variant>
      <vt:variant>
        <vt:i4>5</vt:i4>
      </vt:variant>
      <vt:variant>
        <vt:lpwstr/>
      </vt:variant>
      <vt:variant>
        <vt:lpwstr>_Toc169690670</vt:lpwstr>
      </vt:variant>
      <vt:variant>
        <vt:i4>1114167</vt:i4>
      </vt:variant>
      <vt:variant>
        <vt:i4>32</vt:i4>
      </vt:variant>
      <vt:variant>
        <vt:i4>0</vt:i4>
      </vt:variant>
      <vt:variant>
        <vt:i4>5</vt:i4>
      </vt:variant>
      <vt:variant>
        <vt:lpwstr/>
      </vt:variant>
      <vt:variant>
        <vt:lpwstr>_Toc169690669</vt:lpwstr>
      </vt:variant>
      <vt:variant>
        <vt:i4>1114167</vt:i4>
      </vt:variant>
      <vt:variant>
        <vt:i4>26</vt:i4>
      </vt:variant>
      <vt:variant>
        <vt:i4>0</vt:i4>
      </vt:variant>
      <vt:variant>
        <vt:i4>5</vt:i4>
      </vt:variant>
      <vt:variant>
        <vt:lpwstr/>
      </vt:variant>
      <vt:variant>
        <vt:lpwstr>_Toc169690668</vt:lpwstr>
      </vt:variant>
      <vt:variant>
        <vt:i4>1114167</vt:i4>
      </vt:variant>
      <vt:variant>
        <vt:i4>20</vt:i4>
      </vt:variant>
      <vt:variant>
        <vt:i4>0</vt:i4>
      </vt:variant>
      <vt:variant>
        <vt:i4>5</vt:i4>
      </vt:variant>
      <vt:variant>
        <vt:lpwstr/>
      </vt:variant>
      <vt:variant>
        <vt:lpwstr>_Toc169690667</vt:lpwstr>
      </vt:variant>
      <vt:variant>
        <vt:i4>1114167</vt:i4>
      </vt:variant>
      <vt:variant>
        <vt:i4>14</vt:i4>
      </vt:variant>
      <vt:variant>
        <vt:i4>0</vt:i4>
      </vt:variant>
      <vt:variant>
        <vt:i4>5</vt:i4>
      </vt:variant>
      <vt:variant>
        <vt:lpwstr/>
      </vt:variant>
      <vt:variant>
        <vt:lpwstr>_Toc169690666</vt:lpwstr>
      </vt:variant>
      <vt:variant>
        <vt:i4>1114167</vt:i4>
      </vt:variant>
      <vt:variant>
        <vt:i4>8</vt:i4>
      </vt:variant>
      <vt:variant>
        <vt:i4>0</vt:i4>
      </vt:variant>
      <vt:variant>
        <vt:i4>5</vt:i4>
      </vt:variant>
      <vt:variant>
        <vt:lpwstr/>
      </vt:variant>
      <vt:variant>
        <vt:lpwstr>_Toc169690665</vt:lpwstr>
      </vt:variant>
      <vt:variant>
        <vt:i4>1114167</vt:i4>
      </vt:variant>
      <vt:variant>
        <vt:i4>2</vt:i4>
      </vt:variant>
      <vt:variant>
        <vt:i4>0</vt:i4>
      </vt:variant>
      <vt:variant>
        <vt:i4>5</vt:i4>
      </vt:variant>
      <vt:variant>
        <vt:lpwstr/>
      </vt:variant>
      <vt:variant>
        <vt:lpwstr>_Toc169690664</vt:lpwstr>
      </vt:variant>
      <vt:variant>
        <vt:i4>327696</vt:i4>
      </vt:variant>
      <vt:variant>
        <vt:i4>30</vt:i4>
      </vt:variant>
      <vt:variant>
        <vt:i4>0</vt:i4>
      </vt:variant>
      <vt:variant>
        <vt:i4>5</vt:i4>
      </vt:variant>
      <vt:variant>
        <vt:lpwstr>https://www.dfat.gov.au/publications/indigenous-diplomacy-agenda</vt:lpwstr>
      </vt:variant>
      <vt:variant>
        <vt:lpwstr/>
      </vt:variant>
      <vt:variant>
        <vt:i4>1966149</vt:i4>
      </vt:variant>
      <vt:variant>
        <vt:i4>27</vt:i4>
      </vt:variant>
      <vt:variant>
        <vt:i4>0</vt:i4>
      </vt:variant>
      <vt:variant>
        <vt:i4>5</vt:i4>
      </vt:variant>
      <vt:variant>
        <vt:lpwstr>https://www.dfat.gov.au/southeastasiaeconomicstrategy</vt:lpwstr>
      </vt:variant>
      <vt:variant>
        <vt:lpwstr/>
      </vt:variant>
      <vt:variant>
        <vt:i4>2949155</vt:i4>
      </vt:variant>
      <vt:variant>
        <vt:i4>24</vt:i4>
      </vt:variant>
      <vt:variant>
        <vt:i4>0</vt:i4>
      </vt:variant>
      <vt:variant>
        <vt:i4>5</vt:i4>
      </vt:variant>
      <vt:variant>
        <vt:lpwstr>https://www.dfat.gov.au/sites/default/files/invested-southeast-asia-economic-strategy-2040.pdf</vt:lpwstr>
      </vt:variant>
      <vt:variant>
        <vt:lpwstr/>
      </vt:variant>
      <vt:variant>
        <vt:i4>1507412</vt:i4>
      </vt:variant>
      <vt:variant>
        <vt:i4>21</vt:i4>
      </vt:variant>
      <vt:variant>
        <vt:i4>0</vt:i4>
      </vt:variant>
      <vt:variant>
        <vt:i4>5</vt:i4>
      </vt:variant>
      <vt:variant>
        <vt:lpwstr>https://www.dfat.gov.au/sites/default/files/child-protection-risk-assessment-guidance.pdf</vt:lpwstr>
      </vt:variant>
      <vt:variant>
        <vt:lpwstr/>
      </vt:variant>
      <vt:variant>
        <vt:i4>1376270</vt:i4>
      </vt:variant>
      <vt:variant>
        <vt:i4>18</vt:i4>
      </vt:variant>
      <vt:variant>
        <vt:i4>0</vt:i4>
      </vt:variant>
      <vt:variant>
        <vt:i4>5</vt:i4>
      </vt:variant>
      <vt:variant>
        <vt:lpwstr>https://www.state.gov/reports/2023-trafficking-in-persons-report/vietnam/</vt:lpwstr>
      </vt:variant>
      <vt:variant>
        <vt:lpwstr/>
      </vt:variant>
      <vt:variant>
        <vt:i4>917520</vt:i4>
      </vt:variant>
      <vt:variant>
        <vt:i4>15</vt:i4>
      </vt:variant>
      <vt:variant>
        <vt:i4>0</vt:i4>
      </vt:variant>
      <vt:variant>
        <vt:i4>5</vt:i4>
      </vt:variant>
      <vt:variant>
        <vt:lpwstr>https://www.antislavery.org/reports/sitting-on-pins-and-needles/</vt:lpwstr>
      </vt:variant>
      <vt:variant>
        <vt:lpwstr/>
      </vt:variant>
      <vt:variant>
        <vt:i4>393289</vt:i4>
      </vt:variant>
      <vt:variant>
        <vt:i4>12</vt:i4>
      </vt:variant>
      <vt:variant>
        <vt:i4>0</vt:i4>
      </vt:variant>
      <vt:variant>
        <vt:i4>5</vt:i4>
      </vt:variant>
      <vt:variant>
        <vt:lpwstr>https://doi.org/10.1080/10967494.2015.1066907</vt:lpwstr>
      </vt:variant>
      <vt:variant>
        <vt:lpwstr/>
      </vt:variant>
      <vt:variant>
        <vt:i4>3342442</vt:i4>
      </vt:variant>
      <vt:variant>
        <vt:i4>9</vt:i4>
      </vt:variant>
      <vt:variant>
        <vt:i4>0</vt:i4>
      </vt:variant>
      <vt:variant>
        <vt:i4>5</vt:i4>
      </vt:variant>
      <vt:variant>
        <vt:lpwstr>https://www.tandfonline.com/author/Brinkerhoff%2C+Derick+W</vt:lpwstr>
      </vt:variant>
      <vt:variant>
        <vt:lpwstr/>
      </vt:variant>
      <vt:variant>
        <vt:i4>1966099</vt:i4>
      </vt:variant>
      <vt:variant>
        <vt:i4>6</vt:i4>
      </vt:variant>
      <vt:variant>
        <vt:i4>0</vt:i4>
      </vt:variant>
      <vt:variant>
        <vt:i4>5</vt:i4>
      </vt:variant>
      <vt:variant>
        <vt:lpwstr>https://www.tandfonline.com/author/Wetterberg%2C+Anna</vt:lpwstr>
      </vt:variant>
      <vt:variant>
        <vt:lpwstr/>
      </vt:variant>
      <vt:variant>
        <vt:i4>6815847</vt:i4>
      </vt:variant>
      <vt:variant>
        <vt:i4>3</vt:i4>
      </vt:variant>
      <vt:variant>
        <vt:i4>0</vt:i4>
      </vt:variant>
      <vt:variant>
        <vt:i4>5</vt:i4>
      </vt:variant>
      <vt:variant>
        <vt:lpwstr>https://asiapacific.unwomen.org/sites/default/files/2022-09/State-of-Gender-Equality-and-Climate-Change-in-ASEAN-2.pdf</vt:lpwstr>
      </vt:variant>
      <vt:variant>
        <vt:lpwstr/>
      </vt:variant>
      <vt:variant>
        <vt:i4>6815847</vt:i4>
      </vt:variant>
      <vt:variant>
        <vt:i4>0</vt:i4>
      </vt:variant>
      <vt:variant>
        <vt:i4>0</vt:i4>
      </vt:variant>
      <vt:variant>
        <vt:i4>5</vt:i4>
      </vt:variant>
      <vt:variant>
        <vt:lpwstr>https://asiapacific.unwomen.org/sites/default/files/2022-09/State-of-Gender-Equality-and-Climate-Change-in-ASEAN-2.pdf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Southeast Asia and Australia Government to Government Partnerships Program - Investment Design Document</dc:title>
  <dc:subject/>
  <dc:creator/>
  <cp:keywords>[SEC=OFFICIAL]</cp:keywords>
  <cp:lastModifiedBy/>
  <cp:revision>1</cp:revision>
  <dcterms:created xsi:type="dcterms:W3CDTF">2025-02-24T05:37:00Z</dcterms:created>
  <dcterms:modified xsi:type="dcterms:W3CDTF">2025-02-25T01:01:00Z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MinimumSecurityClassification">
    <vt:lpwstr>OFFICIAL</vt:lpwstr>
  </property>
  <property fmtid="{D5CDD505-2E9C-101B-9397-08002B2CF9AE}" pid="3" name="PM_DisplayValueSecClassificationWithQualifier">
    <vt:lpwstr>OFFICIAL</vt:lpwstr>
  </property>
  <property fmtid="{D5CDD505-2E9C-101B-9397-08002B2CF9AE}" pid="4" name="PMHMAC">
    <vt:lpwstr>v=2022.1;a=SHA256;h=2B71227635ADC9FD620AB622714E8FFEB444E3EA9E4C80F8E0EF45FF2F6A78A9</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1FF7E5DC14D444DAA887E4DA98360471</vt:lpwstr>
  </property>
  <property fmtid="{D5CDD505-2E9C-101B-9397-08002B2CF9AE}" pid="9" name="PM_ProtectiveMarkingValue_Footer">
    <vt:lpwstr>OFFICIAL</vt:lpwstr>
  </property>
  <property fmtid="{D5CDD505-2E9C-101B-9397-08002B2CF9AE}" pid="10" name="PM_ProtectiveMarkingValue_Header">
    <vt:lpwstr>OFFICIAL</vt:lpwstr>
  </property>
  <property fmtid="{D5CDD505-2E9C-101B-9397-08002B2CF9AE}" pid="11" name="PM_OriginationTimeStamp">
    <vt:lpwstr>2023-04-27T04:56:04Z</vt:lpwstr>
  </property>
  <property fmtid="{D5CDD505-2E9C-101B-9397-08002B2CF9AE}" pid="12" name="PM_ProtectiveMarkingImage_Header">
    <vt:lpwstr>C:\Program Files (x86)\Common Files\janusNET Shared\janusSEAL\Images\DocumentSlashBlue.png</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SecurityClassification_Prev">
    <vt:lpwstr>OFFICIAL</vt:lpwstr>
  </property>
  <property fmtid="{D5CDD505-2E9C-101B-9397-08002B2CF9AE}" pid="20" name="PM_Qualifier_Prev">
    <vt:lpwstr/>
  </property>
  <property fmtid="{D5CDD505-2E9C-101B-9397-08002B2CF9AE}" pid="21" name="PM_Display">
    <vt:lpwstr>OFFICIAL</vt:lpwstr>
  </property>
  <property fmtid="{D5CDD505-2E9C-101B-9397-08002B2CF9AE}" pid="22" name="PMUuid">
    <vt:lpwstr>v=2022.2;d=gov.au;g=46DD6D7C-8107-577B-BC6E-F348953B2E44</vt:lpwstr>
  </property>
  <property fmtid="{D5CDD505-2E9C-101B-9397-08002B2CF9AE}" pid="23" name="PM_OriginatorDomainName_SHA256">
    <vt:lpwstr>6F3591835F3B2A8A025B00B5BA6418010DA3A17C9C26EA9C049FFD28039489A2</vt:lpwstr>
  </property>
  <property fmtid="{D5CDD505-2E9C-101B-9397-08002B2CF9AE}" pid="24" name="PM_Originator_Hash_SHA1">
    <vt:lpwstr>098A632B9548486053BCF7E9839D13D987FC9E29</vt:lpwstr>
  </property>
  <property fmtid="{D5CDD505-2E9C-101B-9397-08002B2CF9AE}" pid="25" name="PM_OriginatorUserAccountName_SHA256">
    <vt:lpwstr>9191AD108DFE719698FC055575D56036BA7B7712D3441A5DA4703A57ACFEE7DE</vt:lpwstr>
  </property>
  <property fmtid="{D5CDD505-2E9C-101B-9397-08002B2CF9AE}" pid="26" name="PM_Hash_Salt_Prev">
    <vt:lpwstr>EC79F7265FEB082E733E367DB4319D43</vt:lpwstr>
  </property>
  <property fmtid="{D5CDD505-2E9C-101B-9397-08002B2CF9AE}" pid="27" name="PM_Hash_Salt">
    <vt:lpwstr>94EC1219A17B2BFAA0F54E4997B714B6</vt:lpwstr>
  </property>
  <property fmtid="{D5CDD505-2E9C-101B-9397-08002B2CF9AE}" pid="28" name="PM_Hash_SHA1">
    <vt:lpwstr>70F9560EE909332AEEEDBAE11DD5174D94BC5922</vt:lpwstr>
  </property>
  <property fmtid="{D5CDD505-2E9C-101B-9397-08002B2CF9AE}" pid="29" name="PM_Caveats_Count">
    <vt:lpwstr>0</vt:lpwstr>
  </property>
  <property fmtid="{D5CDD505-2E9C-101B-9397-08002B2CF9AE}" pid="30" name="ContentTypeId">
    <vt:lpwstr>0x01010058E335794632B0479D1A86BB760B621F</vt:lpwstr>
  </property>
</Properties>
</file>