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FC" w:rsidRPr="00024B87" w:rsidRDefault="009F2463" w:rsidP="004E3EFC">
      <w:pPr>
        <w:tabs>
          <w:tab w:val="left" w:pos="5220"/>
        </w:tabs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noProof/>
          <w:sz w:val="21"/>
          <w:szCs w:val="21"/>
        </w:rPr>
        <w:pict>
          <v:group id="_x0000_s1026" style="position:absolute;left:0;text-align:left;margin-left:306pt;margin-top:-18pt;width:171pt;height:153pt;z-index:251663360" coordorigin="7920,1080" coordsize="3420,3060">
            <v:group id="_x0000_s1027" style="position:absolute;left:7920;top:1080;width:3420;height:3060" coordorigin="9000,720" coordsize="2520,2880">
              <v:roundrect id="_x0000_s1028" style="position:absolute;left:9000;top:1680;width:2520;height:1920;mso-wrap-edited:f" arcsize="12631f" fillcolor="#ef0000" stroked="f" strokecolor="#9c0"/>
              <v:rect id="_x0000_s1029" style="position:absolute;left:9000;top:720;width:2520;height:1646" fillcolor="#ef0000" stroked="f"/>
              <v:rect id="_x0000_s1030" style="position:absolute;left:9835;top:2777;width:1685;height:823" fillcolor="#ef0000" stroked="f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8280;top:1260;width:3060;height:2520;mso-position-horizontal-relative:page;mso-position-vertical-relative:page" filled="f" stroked="f">
              <v:textbox style="mso-next-textbox:#_x0000_s1031" inset="0,0,0,0">
                <w:txbxContent>
                  <w:p w:rsidR="004E3EFC" w:rsidRPr="00FE20AF" w:rsidRDefault="004E3EFC" w:rsidP="004E3EFC">
                    <w:pPr>
                      <w:pStyle w:val="Heading2"/>
                      <w:rPr>
                        <w:rFonts w:ascii="Garamond" w:hAnsi="Garamond"/>
                        <w:spacing w:val="20"/>
                        <w:kern w:val="20"/>
                      </w:rPr>
                    </w:pPr>
                  </w:p>
                  <w:p w:rsidR="004E3EFC" w:rsidRPr="00FE20AF" w:rsidRDefault="004E3EFC" w:rsidP="004E3EFC">
                    <w:pPr>
                      <w:pStyle w:val="Heading2"/>
                      <w:rPr>
                        <w:rFonts w:ascii="Garamond" w:hAnsi="Garamond"/>
                        <w:spacing w:val="20"/>
                        <w:kern w:val="20"/>
                      </w:rPr>
                    </w:pPr>
                  </w:p>
                  <w:p w:rsidR="004E3EFC" w:rsidRPr="00FE20AF" w:rsidRDefault="004E3EFC" w:rsidP="004E3EFC">
                    <w:pPr>
                      <w:pStyle w:val="Heading2"/>
                      <w:rPr>
                        <w:rFonts w:ascii="Garamond" w:hAnsi="Garamond"/>
                        <w:spacing w:val="20"/>
                        <w:kern w:val="20"/>
                      </w:rPr>
                    </w:pPr>
                    <w:r w:rsidRPr="00FE20AF">
                      <w:rPr>
                        <w:rFonts w:ascii="Garamond" w:hAnsi="Garamond"/>
                        <w:spacing w:val="20"/>
                        <w:kern w:val="20"/>
                      </w:rPr>
                      <w:t>Annual Report:</w:t>
                    </w:r>
                  </w:p>
                  <w:p w:rsidR="004E3EFC" w:rsidRPr="00FE20AF" w:rsidRDefault="004E3EFC" w:rsidP="004E3EFC">
                    <w:pPr>
                      <w:pStyle w:val="Heading2"/>
                      <w:rPr>
                        <w:rFonts w:ascii="Garamond" w:hAnsi="Garamond"/>
                        <w:spacing w:val="20"/>
                      </w:rPr>
                    </w:pPr>
                    <w:r w:rsidRPr="00FE20AF">
                      <w:rPr>
                        <w:rFonts w:ascii="Garamond" w:hAnsi="Garamond"/>
                        <w:spacing w:val="20"/>
                        <w:kern w:val="20"/>
                      </w:rPr>
                      <w:t>Main Narrative</w:t>
                    </w:r>
                  </w:p>
                </w:txbxContent>
              </v:textbox>
            </v:shape>
          </v:group>
        </w:pict>
      </w:r>
    </w:p>
    <w:p w:rsidR="004E3EFC" w:rsidRPr="00024B87" w:rsidRDefault="004E3EFC" w:rsidP="004E3EFC">
      <w:pPr>
        <w:jc w:val="both"/>
        <w:rPr>
          <w:rFonts w:ascii="Garamond" w:eastAsia="MS Mincho" w:hAnsi="Garamond" w:cs="Arial"/>
          <w:b/>
          <w:sz w:val="21"/>
          <w:szCs w:val="21"/>
          <w:lang w:val="fr-FR" w:eastAsia="ja-JP"/>
        </w:rPr>
      </w:pPr>
    </w:p>
    <w:p w:rsidR="004E3EFC" w:rsidRPr="00024B87" w:rsidRDefault="009F2463" w:rsidP="004E3EFC">
      <w:pPr>
        <w:jc w:val="both"/>
        <w:rPr>
          <w:rFonts w:ascii="Garamond" w:hAnsi="Garamond"/>
          <w:b/>
          <w:bCs/>
          <w:sz w:val="21"/>
          <w:szCs w:val="21"/>
          <w:lang w:val="en-AU"/>
        </w:rPr>
      </w:pPr>
      <w:r w:rsidRPr="009F2463">
        <w:rPr>
          <w:rFonts w:ascii="Garamond" w:eastAsia="MS Mincho" w:hAnsi="Garamond" w:cs="Arial"/>
          <w:b/>
          <w:sz w:val="21"/>
          <w:szCs w:val="21"/>
          <w:lang w:val="fr-FR" w:eastAsia="ja-JP"/>
        </w:rPr>
        <w:pict>
          <v:shape id="_x0000_s1033" type="#_x0000_t202" style="position:absolute;left:0;text-align:left;margin-left:277.5pt;margin-top:6in;width:279pt;height:205.7pt;z-index:251665408;mso-position-horizontal-relative:page;mso-position-vertical-relative:page" filled="f" stroked="f">
            <v:textbox style="mso-next-textbox:#_x0000_s1033" inset="0,0,0,0">
              <w:txbxContent>
                <w:p w:rsidR="004E3EFC" w:rsidRPr="00521089" w:rsidRDefault="004E3EFC" w:rsidP="004E3EFC">
                  <w:pPr>
                    <w:rPr>
                      <w:rFonts w:ascii="Garamond" w:hAnsi="Garamond" w:cs="Arial"/>
                      <w:b/>
                      <w:sz w:val="28"/>
                      <w:szCs w:val="28"/>
                      <w:u w:val="single"/>
                    </w:rPr>
                  </w:pPr>
                  <w:r w:rsidRPr="00521089">
                    <w:rPr>
                      <w:rFonts w:ascii="Garamond" w:hAnsi="Garamond" w:cs="Arial"/>
                      <w:b/>
                      <w:sz w:val="28"/>
                      <w:szCs w:val="28"/>
                      <w:u w:val="single"/>
                    </w:rPr>
                    <w:t>Submitted To:</w:t>
                  </w:r>
                </w:p>
                <w:p w:rsidR="004E3EFC" w:rsidRDefault="00E23148" w:rsidP="004E3EFC">
                  <w:pPr>
                    <w:rPr>
                      <w:rFonts w:ascii="Garamond" w:hAnsi="Garamond" w:cs="Arial"/>
                      <w:sz w:val="28"/>
                      <w:szCs w:val="28"/>
                    </w:rPr>
                  </w:pPr>
                  <w:r>
                    <w:rPr>
                      <w:rFonts w:ascii="Garamond" w:hAnsi="Garamond" w:cs="Arial"/>
                      <w:sz w:val="28"/>
                      <w:szCs w:val="28"/>
                    </w:rPr>
                    <w:t>Australian Agency for International Development</w:t>
                  </w:r>
                </w:p>
                <w:p w:rsidR="004E3EFC" w:rsidRPr="00521089" w:rsidRDefault="004E3EFC" w:rsidP="004E3EFC">
                  <w:pPr>
                    <w:rPr>
                      <w:rFonts w:ascii="Garamond" w:hAnsi="Garamond" w:cs="Arial"/>
                      <w:sz w:val="28"/>
                      <w:szCs w:val="28"/>
                      <w:u w:val="single"/>
                    </w:rPr>
                  </w:pPr>
                </w:p>
                <w:p w:rsidR="004E3EFC" w:rsidRPr="00521089" w:rsidRDefault="004E3EFC" w:rsidP="004E3EFC">
                  <w:pPr>
                    <w:rPr>
                      <w:rFonts w:ascii="Garamond" w:hAnsi="Garamond" w:cs="Arial"/>
                      <w:sz w:val="28"/>
                      <w:szCs w:val="28"/>
                      <w:u w:val="single"/>
                    </w:rPr>
                  </w:pPr>
                </w:p>
                <w:p w:rsidR="004E3EFC" w:rsidRPr="00521089" w:rsidRDefault="004E3EFC" w:rsidP="004E3EFC">
                  <w:pPr>
                    <w:rPr>
                      <w:rFonts w:ascii="Garamond" w:hAnsi="Garamond" w:cs="Arial"/>
                      <w:sz w:val="28"/>
                      <w:szCs w:val="28"/>
                      <w:u w:val="single"/>
                    </w:rPr>
                  </w:pPr>
                </w:p>
                <w:p w:rsidR="004E3EFC" w:rsidRPr="00521089" w:rsidRDefault="004E3EFC" w:rsidP="004E3EFC">
                  <w:pPr>
                    <w:rPr>
                      <w:rFonts w:ascii="Garamond" w:hAnsi="Garamond" w:cs="Arial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521089">
                    <w:rPr>
                      <w:rFonts w:ascii="Garamond" w:hAnsi="Garamond" w:cs="Arial"/>
                      <w:b/>
                      <w:bCs/>
                      <w:sz w:val="28"/>
                      <w:szCs w:val="28"/>
                      <w:u w:val="single"/>
                    </w:rPr>
                    <w:t>Submitted By</w:t>
                  </w:r>
                  <w:r w:rsidRPr="00BB3066">
                    <w:rPr>
                      <w:rFonts w:ascii="Garamond" w:hAnsi="Garamond" w:cs="Arial"/>
                      <w:b/>
                      <w:bCs/>
                      <w:sz w:val="28"/>
                      <w:szCs w:val="28"/>
                    </w:rPr>
                    <w:t>:</w:t>
                  </w:r>
                </w:p>
                <w:p w:rsidR="004E3EFC" w:rsidRPr="00903122" w:rsidRDefault="004E3EFC" w:rsidP="004E3EFC">
                  <w:pPr>
                    <w:rPr>
                      <w:rFonts w:ascii="Garamond" w:hAnsi="Garamond" w:cs="Arial"/>
                      <w:bCs/>
                      <w:sz w:val="28"/>
                      <w:szCs w:val="28"/>
                    </w:rPr>
                  </w:pPr>
                  <w:r w:rsidRPr="00903122">
                    <w:rPr>
                      <w:rFonts w:ascii="Garamond" w:hAnsi="Garamond" w:cs="Arial"/>
                      <w:bCs/>
                      <w:sz w:val="28"/>
                      <w:szCs w:val="28"/>
                    </w:rPr>
                    <w:t xml:space="preserve">Save the Children </w:t>
                  </w:r>
                </w:p>
                <w:p w:rsidR="004E3EFC" w:rsidRPr="00903122" w:rsidRDefault="004E3EFC" w:rsidP="004E3EFC">
                  <w:pPr>
                    <w:rPr>
                      <w:rFonts w:ascii="Garamond" w:hAnsi="Garamond" w:cs="Arial"/>
                      <w:bCs/>
                      <w:sz w:val="28"/>
                      <w:szCs w:val="28"/>
                    </w:rPr>
                  </w:pPr>
                  <w:r w:rsidRPr="00903122">
                    <w:rPr>
                      <w:rFonts w:ascii="Garamond" w:hAnsi="Garamond" w:cs="Arial"/>
                      <w:bCs/>
                      <w:sz w:val="28"/>
                      <w:szCs w:val="28"/>
                    </w:rPr>
                    <w:t>PO Box 3394, Sundhara</w:t>
                  </w:r>
                </w:p>
                <w:p w:rsidR="004E3EFC" w:rsidRPr="00903122" w:rsidRDefault="004E3EFC" w:rsidP="004E3EFC">
                  <w:pPr>
                    <w:rPr>
                      <w:rFonts w:ascii="Garamond" w:hAnsi="Garamond" w:cs="Arial"/>
                      <w:bCs/>
                      <w:sz w:val="28"/>
                      <w:szCs w:val="28"/>
                    </w:rPr>
                  </w:pPr>
                  <w:r w:rsidRPr="00903122">
                    <w:rPr>
                      <w:rFonts w:ascii="Garamond" w:hAnsi="Garamond" w:cs="Arial"/>
                      <w:bCs/>
                      <w:sz w:val="28"/>
                      <w:szCs w:val="28"/>
                    </w:rPr>
                    <w:t>Kathmandu, Nepal</w:t>
                  </w:r>
                </w:p>
                <w:p w:rsidR="004E3EFC" w:rsidRPr="00903122" w:rsidRDefault="004E3EFC" w:rsidP="004E3EFC">
                  <w:pPr>
                    <w:rPr>
                      <w:rFonts w:ascii="Garamond" w:hAnsi="Garamond" w:cs="Arial"/>
                      <w:bCs/>
                      <w:sz w:val="28"/>
                      <w:szCs w:val="28"/>
                    </w:rPr>
                  </w:pPr>
                  <w:r w:rsidRPr="00903122">
                    <w:rPr>
                      <w:rFonts w:ascii="Garamond" w:hAnsi="Garamond" w:cs="Arial"/>
                      <w:bCs/>
                      <w:sz w:val="28"/>
                      <w:szCs w:val="28"/>
                    </w:rPr>
                    <w:t>Telephone: +977(1) 4222271</w:t>
                  </w:r>
                </w:p>
                <w:p w:rsidR="004E3EFC" w:rsidRPr="00903122" w:rsidRDefault="004E3EFC" w:rsidP="004E3EFC">
                  <w:pPr>
                    <w:rPr>
                      <w:rFonts w:ascii="Garamond" w:hAnsi="Garamond" w:cs="Arial"/>
                      <w:bCs/>
                      <w:sz w:val="28"/>
                      <w:szCs w:val="28"/>
                      <w:lang w:val="fr-FR"/>
                    </w:rPr>
                  </w:pPr>
                  <w:r w:rsidRPr="00903122">
                    <w:rPr>
                      <w:rFonts w:ascii="Garamond" w:hAnsi="Garamond" w:cs="Arial"/>
                      <w:bCs/>
                      <w:sz w:val="28"/>
                      <w:szCs w:val="28"/>
                      <w:lang w:val="fr-FR"/>
                    </w:rPr>
                    <w:t>Fax: +977(1) 4227389</w:t>
                  </w:r>
                </w:p>
                <w:p w:rsidR="004E3EFC" w:rsidRPr="00521089" w:rsidRDefault="004E3EFC" w:rsidP="004E3EFC">
                  <w:pPr>
                    <w:rPr>
                      <w:rFonts w:ascii="Garamond" w:hAnsi="Garamond"/>
                      <w:b/>
                      <w:sz w:val="28"/>
                      <w:szCs w:val="28"/>
                      <w:u w:val="single"/>
                      <w:lang w:val="fr-FR"/>
                    </w:rPr>
                  </w:pPr>
                </w:p>
              </w:txbxContent>
            </v:textbox>
            <w10:wrap anchorx="page" anchory="page"/>
          </v:shape>
        </w:pict>
      </w:r>
      <w:r w:rsidRPr="009F2463">
        <w:rPr>
          <w:rFonts w:ascii="Garamond" w:hAnsi="Garamond"/>
          <w:noProof/>
          <w:sz w:val="21"/>
          <w:szCs w:val="21"/>
        </w:rPr>
        <w:pict>
          <v:shape id="_x0000_s1032" type="#_x0000_t202" style="position:absolute;left:0;text-align:left;margin-left:44.25pt;margin-top:225pt;width:504.75pt;height:173.25pt;z-index:251664384;mso-position-horizontal-relative:page;mso-position-vertical-relative:page" filled="f" stroked="f">
            <v:textbox style="mso-next-textbox:#_x0000_s1032" inset="0,0,0,0">
              <w:txbxContent>
                <w:p w:rsidR="004E3EFC" w:rsidRPr="00DC4EF6" w:rsidRDefault="00BF287D" w:rsidP="004E3EFC">
                  <w:pPr>
                    <w:pStyle w:val="DATE"/>
                    <w:spacing w:before="0" w:line="240" w:lineRule="auto"/>
                    <w:jc w:val="both"/>
                    <w:rPr>
                      <w:rFonts w:ascii="Book Antiqua" w:hAnsi="Book Antiqua" w:cs="Arial"/>
                      <w:b/>
                      <w:sz w:val="36"/>
                      <w:szCs w:val="36"/>
                    </w:rPr>
                  </w:pPr>
                  <w:r w:rsidRPr="00DC4EF6">
                    <w:rPr>
                      <w:rFonts w:ascii="Book Antiqua" w:hAnsi="Book Antiqua" w:cs="Arial"/>
                      <w:b/>
                      <w:sz w:val="36"/>
                      <w:szCs w:val="36"/>
                    </w:rPr>
                    <w:t>Reintegration of Children/Youth F</w:t>
                  </w:r>
                  <w:r w:rsidR="00AB2425">
                    <w:rPr>
                      <w:rFonts w:ascii="Book Antiqua" w:hAnsi="Book Antiqua" w:cs="Arial"/>
                      <w:b/>
                      <w:sz w:val="36"/>
                      <w:szCs w:val="36"/>
                    </w:rPr>
                    <w:t>ormerly Associate</w:t>
                  </w:r>
                  <w:r w:rsidRPr="00DC4EF6">
                    <w:rPr>
                      <w:rFonts w:ascii="Book Antiqua" w:hAnsi="Book Antiqua" w:cs="Arial"/>
                      <w:b/>
                      <w:sz w:val="36"/>
                      <w:szCs w:val="36"/>
                    </w:rPr>
                    <w:t xml:space="preserve">d with Armed Forces and Armed Groups and Children Affected by Armed Conflict in Nepal </w:t>
                  </w:r>
                  <w:r w:rsidR="008B5FD0" w:rsidRPr="00DC4EF6">
                    <w:rPr>
                      <w:rFonts w:ascii="Book Antiqua" w:hAnsi="Book Antiqua" w:cs="Arial"/>
                      <w:b/>
                      <w:sz w:val="36"/>
                      <w:szCs w:val="36"/>
                    </w:rPr>
                    <w:t>– Phase IV</w:t>
                  </w:r>
                </w:p>
                <w:p w:rsidR="004E3EFC" w:rsidRPr="00AF7541" w:rsidRDefault="00415B01" w:rsidP="004E3EFC">
                  <w:pPr>
                    <w:pStyle w:val="DATE"/>
                    <w:rPr>
                      <w:rFonts w:ascii="Book Antiqua" w:hAnsi="Book Antiqua"/>
                      <w:b/>
                      <w:sz w:val="28"/>
                      <w:szCs w:val="28"/>
                    </w:rPr>
                  </w:pPr>
                  <w:r w:rsidRPr="00AF7541">
                    <w:rPr>
                      <w:rFonts w:ascii="Book Antiqua" w:hAnsi="Book Antiqua" w:cs="Arial"/>
                      <w:b/>
                      <w:sz w:val="28"/>
                      <w:szCs w:val="28"/>
                    </w:rPr>
                    <w:t xml:space="preserve">April </w:t>
                  </w:r>
                  <w:r w:rsidR="004E3EFC" w:rsidRPr="00AF7541">
                    <w:rPr>
                      <w:rFonts w:ascii="Book Antiqua" w:hAnsi="Book Antiqua" w:cs="Arial"/>
                      <w:b/>
                      <w:sz w:val="28"/>
                      <w:szCs w:val="28"/>
                    </w:rPr>
                    <w:t xml:space="preserve">2011 – </w:t>
                  </w:r>
                  <w:r w:rsidR="006A3D34" w:rsidRPr="00AF7541">
                    <w:rPr>
                      <w:rFonts w:ascii="Book Antiqua" w:hAnsi="Book Antiqua" w:cs="Arial"/>
                      <w:b/>
                      <w:sz w:val="28"/>
                      <w:szCs w:val="28"/>
                    </w:rPr>
                    <w:t>March</w:t>
                  </w:r>
                  <w:r w:rsidR="004E3EFC" w:rsidRPr="00AF7541">
                    <w:rPr>
                      <w:rFonts w:ascii="Book Antiqua" w:hAnsi="Book Antiqua" w:cs="Arial"/>
                      <w:b/>
                      <w:sz w:val="28"/>
                      <w:szCs w:val="28"/>
                    </w:rPr>
                    <w:t xml:space="preserve"> </w:t>
                  </w:r>
                  <w:r w:rsidR="006A3D34" w:rsidRPr="00AF7541">
                    <w:rPr>
                      <w:rFonts w:ascii="Book Antiqua" w:hAnsi="Book Antiqua" w:cs="Arial"/>
                      <w:b/>
                      <w:sz w:val="28"/>
                      <w:szCs w:val="28"/>
                    </w:rPr>
                    <w:t>2012</w:t>
                  </w:r>
                </w:p>
                <w:p w:rsidR="004E3EFC" w:rsidRPr="00DC4EF6" w:rsidRDefault="004E3EFC" w:rsidP="004E3EFC">
                  <w:pPr>
                    <w:pStyle w:val="Heading3"/>
                    <w:rPr>
                      <w:rFonts w:ascii="Book Antiqua" w:hAnsi="Book Antiqua"/>
                      <w:sz w:val="36"/>
                      <w:szCs w:val="36"/>
                    </w:rPr>
                  </w:pPr>
                </w:p>
              </w:txbxContent>
            </v:textbox>
            <w10:wrap anchorx="page" anchory="page"/>
          </v:shape>
        </w:pict>
      </w:r>
      <w:r w:rsidR="004E3EFC">
        <w:rPr>
          <w:rFonts w:ascii="Garamond" w:eastAsia="MS Mincho" w:hAnsi="Garamond" w:cs="Arial"/>
          <w:b/>
          <w:noProof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7981950</wp:posOffset>
            </wp:positionV>
            <wp:extent cx="1696085" cy="377825"/>
            <wp:effectExtent l="19050" t="0" r="0" b="0"/>
            <wp:wrapNone/>
            <wp:docPr id="10" name="Picture 158" descr="ST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STC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3EFC" w:rsidRPr="00024B87">
        <w:rPr>
          <w:rFonts w:ascii="Garamond" w:eastAsia="MS Mincho" w:hAnsi="Garamond" w:cs="Arial"/>
          <w:b/>
          <w:sz w:val="21"/>
          <w:szCs w:val="21"/>
          <w:lang w:val="fr-FR" w:eastAsia="ja-JP"/>
        </w:rPr>
        <w:br w:type="page"/>
      </w:r>
    </w:p>
    <w:p w:rsidR="000D5A2C" w:rsidRPr="009124E6" w:rsidRDefault="00454B39" w:rsidP="000D5A2C">
      <w:pPr>
        <w:shd w:val="clear" w:color="auto" w:fill="00FFFF"/>
        <w:tabs>
          <w:tab w:val="left" w:pos="1980"/>
        </w:tabs>
        <w:rPr>
          <w:rFonts w:ascii="Garamond" w:hAnsi="Garamond"/>
          <w:b/>
          <w:sz w:val="20"/>
          <w:szCs w:val="22"/>
        </w:rPr>
      </w:pPr>
      <w:r>
        <w:rPr>
          <w:rFonts w:ascii="Garamond" w:hAnsi="Garamond"/>
          <w:b/>
          <w:sz w:val="22"/>
        </w:rPr>
        <w:lastRenderedPageBreak/>
        <w:t xml:space="preserve">I. </w:t>
      </w:r>
      <w:r w:rsidR="009124E6" w:rsidRPr="009124E6">
        <w:rPr>
          <w:rFonts w:ascii="Garamond" w:hAnsi="Garamond"/>
          <w:b/>
          <w:sz w:val="22"/>
        </w:rPr>
        <w:t xml:space="preserve">Progress/Achievement against the </w:t>
      </w:r>
      <w:r w:rsidR="003E0AAF">
        <w:rPr>
          <w:rFonts w:ascii="Garamond" w:hAnsi="Garamond"/>
          <w:b/>
          <w:sz w:val="22"/>
        </w:rPr>
        <w:t>set o</w:t>
      </w:r>
      <w:r w:rsidR="009124E6" w:rsidRPr="009124E6">
        <w:rPr>
          <w:rFonts w:ascii="Garamond" w:hAnsi="Garamond"/>
          <w:b/>
          <w:sz w:val="22"/>
        </w:rPr>
        <w:t xml:space="preserve">bjectives and </w:t>
      </w:r>
      <w:r w:rsidR="003E0AAF">
        <w:rPr>
          <w:rFonts w:ascii="Garamond" w:hAnsi="Garamond"/>
          <w:b/>
          <w:sz w:val="22"/>
        </w:rPr>
        <w:t>a</w:t>
      </w:r>
      <w:r w:rsidR="009124E6" w:rsidRPr="009124E6">
        <w:rPr>
          <w:rFonts w:ascii="Garamond" w:hAnsi="Garamond"/>
          <w:b/>
          <w:sz w:val="22"/>
        </w:rPr>
        <w:t>ctivities</w:t>
      </w:r>
    </w:p>
    <w:p w:rsidR="000D5A2C" w:rsidRPr="00385552" w:rsidRDefault="000D5A2C" w:rsidP="000D5A2C">
      <w:pPr>
        <w:jc w:val="both"/>
        <w:rPr>
          <w:rFonts w:ascii="Garamond" w:hAnsi="Garamond" w:cs="Arial"/>
          <w:b/>
          <w:bCs/>
          <w:sz w:val="22"/>
          <w:szCs w:val="22"/>
        </w:rPr>
      </w:pPr>
    </w:p>
    <w:p w:rsidR="007B0968" w:rsidRPr="00385552" w:rsidRDefault="007B0968" w:rsidP="007B0968">
      <w:pPr>
        <w:shd w:val="clear" w:color="auto" w:fill="92D050"/>
        <w:jc w:val="both"/>
        <w:rPr>
          <w:rFonts w:ascii="Garamond" w:hAnsi="Garamond"/>
          <w:sz w:val="22"/>
          <w:szCs w:val="22"/>
        </w:rPr>
      </w:pPr>
      <w:r w:rsidRPr="00385552">
        <w:rPr>
          <w:rFonts w:ascii="Garamond" w:hAnsi="Garamond"/>
          <w:b/>
          <w:sz w:val="22"/>
          <w:szCs w:val="22"/>
        </w:rPr>
        <w:t>Overall Objective</w:t>
      </w:r>
      <w:r w:rsidRPr="00385552">
        <w:rPr>
          <w:rFonts w:ascii="Garamond" w:hAnsi="Garamond"/>
          <w:sz w:val="22"/>
          <w:szCs w:val="22"/>
        </w:rPr>
        <w:t>: Support the overall peace process through the promotion of the rights of children and youth within an integrated child protection system.</w:t>
      </w:r>
    </w:p>
    <w:p w:rsidR="007B0968" w:rsidRPr="00385552" w:rsidRDefault="007B0968" w:rsidP="007B0968">
      <w:pPr>
        <w:rPr>
          <w:rFonts w:ascii="Garamond" w:hAnsi="Garamond"/>
          <w:sz w:val="22"/>
          <w:szCs w:val="22"/>
        </w:rPr>
      </w:pPr>
    </w:p>
    <w:p w:rsidR="007B0968" w:rsidRPr="00385552" w:rsidRDefault="007B0968" w:rsidP="007B0968">
      <w:pPr>
        <w:shd w:val="clear" w:color="auto" w:fill="D9D9D9"/>
        <w:jc w:val="both"/>
        <w:rPr>
          <w:rFonts w:ascii="Garamond" w:hAnsi="Garamond"/>
          <w:sz w:val="22"/>
          <w:szCs w:val="22"/>
        </w:rPr>
      </w:pPr>
      <w:r w:rsidRPr="00385552">
        <w:rPr>
          <w:rFonts w:ascii="Garamond" w:hAnsi="Garamond"/>
          <w:b/>
          <w:sz w:val="22"/>
          <w:szCs w:val="22"/>
        </w:rPr>
        <w:t xml:space="preserve">Objective 1: </w:t>
      </w:r>
      <w:r w:rsidRPr="00385552">
        <w:rPr>
          <w:rFonts w:ascii="Garamond" w:hAnsi="Garamond"/>
          <w:sz w:val="22"/>
          <w:szCs w:val="22"/>
        </w:rPr>
        <w:t>Facilitate durable socio-economic reintegration of informally/self released and verified minors and late-recruits (VMLR) through an integrated and holistic approach that will provide peace dividends to the community as a whole, with special focus on gender and social inclusion.</w:t>
      </w:r>
    </w:p>
    <w:p w:rsidR="0079094A" w:rsidRDefault="0079094A" w:rsidP="007B0968">
      <w:pPr>
        <w:jc w:val="both"/>
        <w:rPr>
          <w:rFonts w:ascii="Garamond" w:hAnsi="Garamond"/>
          <w:b/>
          <w:noProof/>
          <w:sz w:val="22"/>
          <w:szCs w:val="22"/>
          <w:u w:val="single"/>
        </w:rPr>
      </w:pPr>
    </w:p>
    <w:p w:rsidR="00DD4695" w:rsidRDefault="00112FFE" w:rsidP="00AF410A">
      <w:pPr>
        <w:jc w:val="both"/>
        <w:rPr>
          <w:rFonts w:ascii="Garamond" w:hAnsi="Garamond"/>
          <w:noProof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2112645</wp:posOffset>
            </wp:positionH>
            <wp:positionV relativeFrom="paragraph">
              <wp:posOffset>926465</wp:posOffset>
            </wp:positionV>
            <wp:extent cx="4210685" cy="2440940"/>
            <wp:effectExtent l="1905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80" t="2128" r="14318" b="2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685" cy="244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094A">
        <w:rPr>
          <w:rFonts w:ascii="Garamond" w:hAnsi="Garamond"/>
          <w:noProof/>
          <w:sz w:val="22"/>
          <w:szCs w:val="22"/>
        </w:rPr>
        <w:t xml:space="preserve">The first year of the project commenced </w:t>
      </w:r>
      <w:r w:rsidR="00ED2AB8">
        <w:rPr>
          <w:rFonts w:ascii="Garamond" w:hAnsi="Garamond"/>
          <w:noProof/>
          <w:sz w:val="22"/>
          <w:szCs w:val="22"/>
        </w:rPr>
        <w:t xml:space="preserve">with orientation and planning workshop with the partner </w:t>
      </w:r>
      <w:r w:rsidR="005D4A5A">
        <w:rPr>
          <w:rFonts w:ascii="Garamond" w:hAnsi="Garamond"/>
          <w:noProof/>
          <w:sz w:val="22"/>
          <w:szCs w:val="22"/>
        </w:rPr>
        <w:t xml:space="preserve">NGO </w:t>
      </w:r>
      <w:r w:rsidR="00CE7891">
        <w:rPr>
          <w:rFonts w:ascii="Garamond" w:hAnsi="Garamond"/>
          <w:noProof/>
          <w:sz w:val="22"/>
          <w:szCs w:val="22"/>
        </w:rPr>
        <w:t xml:space="preserve">(PNGO) </w:t>
      </w:r>
      <w:r w:rsidR="005D4A5A">
        <w:rPr>
          <w:rFonts w:ascii="Garamond" w:hAnsi="Garamond"/>
          <w:noProof/>
          <w:sz w:val="22"/>
          <w:szCs w:val="22"/>
        </w:rPr>
        <w:t xml:space="preserve">staffs from seven districts, where the target for </w:t>
      </w:r>
      <w:r w:rsidR="00FA2BFC">
        <w:rPr>
          <w:rFonts w:ascii="Garamond" w:hAnsi="Garamond"/>
          <w:noProof/>
          <w:sz w:val="22"/>
          <w:szCs w:val="22"/>
        </w:rPr>
        <w:t xml:space="preserve">each district was set based on the </w:t>
      </w:r>
      <w:r w:rsidR="00C82886">
        <w:rPr>
          <w:rFonts w:ascii="Garamond" w:hAnsi="Garamond"/>
          <w:noProof/>
          <w:sz w:val="22"/>
          <w:szCs w:val="22"/>
        </w:rPr>
        <w:t xml:space="preserve">number of </w:t>
      </w:r>
      <w:r w:rsidR="00697342">
        <w:rPr>
          <w:rFonts w:ascii="Garamond" w:hAnsi="Garamond"/>
          <w:noProof/>
          <w:sz w:val="22"/>
          <w:szCs w:val="22"/>
        </w:rPr>
        <w:t>Children Associated with Armed Forces and Armed Groups (</w:t>
      </w:r>
      <w:r w:rsidR="00C82886">
        <w:rPr>
          <w:rFonts w:ascii="Garamond" w:hAnsi="Garamond"/>
          <w:noProof/>
          <w:sz w:val="22"/>
          <w:szCs w:val="22"/>
        </w:rPr>
        <w:t>CAAFAG</w:t>
      </w:r>
      <w:r w:rsidR="00E30C52">
        <w:rPr>
          <w:rFonts w:ascii="Garamond" w:hAnsi="Garamond"/>
          <w:noProof/>
          <w:sz w:val="22"/>
          <w:szCs w:val="22"/>
        </w:rPr>
        <w:t xml:space="preserve">) registered </w:t>
      </w:r>
      <w:r w:rsidR="00101673">
        <w:rPr>
          <w:rFonts w:ascii="Garamond" w:hAnsi="Garamond"/>
          <w:noProof/>
          <w:sz w:val="22"/>
          <w:szCs w:val="22"/>
        </w:rPr>
        <w:t xml:space="preserve">in the earlier phases of the project </w:t>
      </w:r>
      <w:r w:rsidR="00E30C52">
        <w:rPr>
          <w:rFonts w:ascii="Garamond" w:hAnsi="Garamond"/>
          <w:noProof/>
          <w:sz w:val="22"/>
          <w:szCs w:val="22"/>
        </w:rPr>
        <w:t xml:space="preserve">and </w:t>
      </w:r>
      <w:r w:rsidR="00BC43C3">
        <w:rPr>
          <w:rFonts w:ascii="Garamond" w:hAnsi="Garamond"/>
          <w:noProof/>
          <w:sz w:val="22"/>
          <w:szCs w:val="22"/>
        </w:rPr>
        <w:t xml:space="preserve">those who are </w:t>
      </w:r>
      <w:r w:rsidR="00E30C52">
        <w:rPr>
          <w:rFonts w:ascii="Garamond" w:hAnsi="Garamond"/>
          <w:noProof/>
          <w:sz w:val="22"/>
          <w:szCs w:val="22"/>
        </w:rPr>
        <w:t>in need of rei</w:t>
      </w:r>
      <w:r w:rsidR="00956BBE">
        <w:rPr>
          <w:rFonts w:ascii="Garamond" w:hAnsi="Garamond"/>
          <w:noProof/>
          <w:sz w:val="22"/>
          <w:szCs w:val="22"/>
        </w:rPr>
        <w:t>ntegration support.</w:t>
      </w:r>
      <w:r w:rsidR="003B2B46">
        <w:rPr>
          <w:rFonts w:ascii="Garamond" w:hAnsi="Garamond"/>
          <w:noProof/>
          <w:sz w:val="22"/>
          <w:szCs w:val="22"/>
        </w:rPr>
        <w:t xml:space="preserve"> </w:t>
      </w:r>
      <w:r w:rsidR="00390F8A">
        <w:rPr>
          <w:rFonts w:ascii="Garamond" w:hAnsi="Garamond"/>
          <w:noProof/>
          <w:sz w:val="22"/>
          <w:szCs w:val="22"/>
        </w:rPr>
        <w:t>One of the biggest asset</w:t>
      </w:r>
      <w:r w:rsidR="00625DF2">
        <w:rPr>
          <w:rFonts w:ascii="Garamond" w:hAnsi="Garamond"/>
          <w:noProof/>
          <w:sz w:val="22"/>
          <w:szCs w:val="22"/>
        </w:rPr>
        <w:t>s</w:t>
      </w:r>
      <w:r w:rsidR="00390F8A">
        <w:rPr>
          <w:rFonts w:ascii="Garamond" w:hAnsi="Garamond"/>
          <w:noProof/>
          <w:sz w:val="22"/>
          <w:szCs w:val="22"/>
        </w:rPr>
        <w:t xml:space="preserve"> of this project is the trained and experienced </w:t>
      </w:r>
      <w:r w:rsidR="00CC0292">
        <w:rPr>
          <w:rFonts w:ascii="Garamond" w:hAnsi="Garamond"/>
          <w:noProof/>
          <w:sz w:val="22"/>
          <w:szCs w:val="22"/>
        </w:rPr>
        <w:t xml:space="preserve">human resource </w:t>
      </w:r>
      <w:r w:rsidR="001D46BD">
        <w:rPr>
          <w:rFonts w:ascii="Garamond" w:hAnsi="Garamond"/>
          <w:noProof/>
          <w:sz w:val="22"/>
          <w:szCs w:val="22"/>
        </w:rPr>
        <w:t xml:space="preserve">of PNGOs, </w:t>
      </w:r>
      <w:r w:rsidR="004F01FD">
        <w:rPr>
          <w:rFonts w:ascii="Garamond" w:hAnsi="Garamond"/>
          <w:noProof/>
          <w:sz w:val="22"/>
          <w:szCs w:val="22"/>
        </w:rPr>
        <w:t xml:space="preserve">who have had several rounds of trainings and refreshers in the </w:t>
      </w:r>
      <w:r w:rsidR="006A7BFA">
        <w:rPr>
          <w:rFonts w:ascii="Garamond" w:hAnsi="Garamond"/>
          <w:noProof/>
          <w:sz w:val="22"/>
          <w:szCs w:val="22"/>
        </w:rPr>
        <w:t xml:space="preserve">past years </w:t>
      </w:r>
      <w:r w:rsidR="004F01FD">
        <w:rPr>
          <w:rFonts w:ascii="Garamond" w:hAnsi="Garamond"/>
          <w:noProof/>
          <w:sz w:val="22"/>
          <w:szCs w:val="22"/>
        </w:rPr>
        <w:t xml:space="preserve">and who have </w:t>
      </w:r>
      <w:r w:rsidR="00E811A0">
        <w:rPr>
          <w:rFonts w:ascii="Garamond" w:hAnsi="Garamond"/>
          <w:noProof/>
          <w:sz w:val="22"/>
          <w:szCs w:val="22"/>
        </w:rPr>
        <w:t>several years of experience working on the issue of CAAFAG</w:t>
      </w:r>
      <w:r w:rsidR="000E1A1D">
        <w:rPr>
          <w:rFonts w:ascii="Garamond" w:hAnsi="Garamond"/>
          <w:noProof/>
          <w:sz w:val="22"/>
          <w:szCs w:val="22"/>
        </w:rPr>
        <w:t xml:space="preserve"> and child protection</w:t>
      </w:r>
      <w:r w:rsidR="00E811A0">
        <w:rPr>
          <w:rFonts w:ascii="Garamond" w:hAnsi="Garamond"/>
          <w:noProof/>
          <w:sz w:val="22"/>
          <w:szCs w:val="22"/>
        </w:rPr>
        <w:t>.</w:t>
      </w:r>
      <w:r w:rsidR="003F276C">
        <w:rPr>
          <w:rFonts w:ascii="Garamond" w:hAnsi="Garamond"/>
          <w:noProof/>
          <w:sz w:val="22"/>
          <w:szCs w:val="22"/>
        </w:rPr>
        <w:t xml:space="preserve"> Hence, the intensive </w:t>
      </w:r>
      <w:r w:rsidR="002D5043">
        <w:rPr>
          <w:rFonts w:ascii="Garamond" w:hAnsi="Garamond"/>
          <w:noProof/>
          <w:sz w:val="22"/>
          <w:szCs w:val="22"/>
        </w:rPr>
        <w:t xml:space="preserve">training </w:t>
      </w:r>
      <w:r w:rsidR="00800206">
        <w:rPr>
          <w:rFonts w:ascii="Garamond" w:hAnsi="Garamond"/>
          <w:noProof/>
          <w:sz w:val="22"/>
          <w:szCs w:val="22"/>
        </w:rPr>
        <w:t xml:space="preserve">was not necessary to the PNGO staff; however </w:t>
      </w:r>
      <w:r w:rsidR="0051546E">
        <w:rPr>
          <w:rFonts w:ascii="Garamond" w:hAnsi="Garamond"/>
          <w:noProof/>
          <w:sz w:val="22"/>
          <w:szCs w:val="22"/>
        </w:rPr>
        <w:t xml:space="preserve">regular technical support was provided to them by </w:t>
      </w:r>
      <w:r w:rsidR="00FD49EA">
        <w:rPr>
          <w:rFonts w:ascii="Garamond" w:hAnsi="Garamond"/>
          <w:noProof/>
          <w:sz w:val="22"/>
          <w:szCs w:val="22"/>
        </w:rPr>
        <w:t>both country and regional levels of Save the Children.</w:t>
      </w:r>
      <w:r w:rsidR="00AC7B97">
        <w:rPr>
          <w:rFonts w:ascii="Garamond" w:hAnsi="Garamond"/>
          <w:noProof/>
          <w:sz w:val="22"/>
          <w:szCs w:val="22"/>
        </w:rPr>
        <w:t xml:space="preserve"> </w:t>
      </w:r>
      <w:r w:rsidR="00DD4695">
        <w:rPr>
          <w:rFonts w:ascii="Garamond" w:hAnsi="Garamond"/>
          <w:noProof/>
          <w:sz w:val="22"/>
          <w:szCs w:val="22"/>
        </w:rPr>
        <w:t xml:space="preserve">The PNGOs followed up </w:t>
      </w:r>
      <w:r w:rsidR="000047A3">
        <w:rPr>
          <w:rFonts w:ascii="Garamond" w:hAnsi="Garamond"/>
          <w:noProof/>
          <w:sz w:val="22"/>
          <w:szCs w:val="22"/>
        </w:rPr>
        <w:t xml:space="preserve">CAAFAG and CAAC who </w:t>
      </w:r>
      <w:r w:rsidR="00E07EC4">
        <w:rPr>
          <w:rFonts w:ascii="Garamond" w:hAnsi="Garamond"/>
          <w:noProof/>
          <w:sz w:val="22"/>
          <w:szCs w:val="22"/>
        </w:rPr>
        <w:t xml:space="preserve">were supported in the earlier phases of the project and </w:t>
      </w:r>
      <w:r w:rsidR="00B17EB3">
        <w:rPr>
          <w:rFonts w:ascii="Garamond" w:hAnsi="Garamond"/>
          <w:noProof/>
          <w:sz w:val="22"/>
          <w:szCs w:val="22"/>
        </w:rPr>
        <w:t xml:space="preserve">were </w:t>
      </w:r>
      <w:r w:rsidR="000047A3">
        <w:rPr>
          <w:rFonts w:ascii="Garamond" w:hAnsi="Garamond"/>
          <w:noProof/>
          <w:sz w:val="22"/>
          <w:szCs w:val="22"/>
        </w:rPr>
        <w:t xml:space="preserve">in need of </w:t>
      </w:r>
      <w:r w:rsidR="00A114D0">
        <w:rPr>
          <w:rFonts w:ascii="Garamond" w:hAnsi="Garamond"/>
          <w:noProof/>
          <w:sz w:val="22"/>
          <w:szCs w:val="22"/>
        </w:rPr>
        <w:t xml:space="preserve">further support for their reintegration. </w:t>
      </w:r>
      <w:r w:rsidR="00CA10D9">
        <w:rPr>
          <w:rFonts w:ascii="Garamond" w:hAnsi="Garamond"/>
          <w:noProof/>
          <w:sz w:val="22"/>
          <w:szCs w:val="22"/>
        </w:rPr>
        <w:t>Also,</w:t>
      </w:r>
      <w:r w:rsidR="00445172">
        <w:rPr>
          <w:rFonts w:ascii="Garamond" w:hAnsi="Garamond"/>
          <w:noProof/>
          <w:sz w:val="22"/>
          <w:szCs w:val="22"/>
        </w:rPr>
        <w:t xml:space="preserve"> some new CAAFAG and </w:t>
      </w:r>
      <w:r w:rsidR="00EC3158">
        <w:rPr>
          <w:rFonts w:ascii="Garamond" w:hAnsi="Garamond"/>
          <w:noProof/>
          <w:sz w:val="22"/>
          <w:szCs w:val="22"/>
        </w:rPr>
        <w:t xml:space="preserve">CAAC were identified </w:t>
      </w:r>
      <w:r w:rsidR="00FD0EE3">
        <w:rPr>
          <w:rFonts w:ascii="Garamond" w:hAnsi="Garamond"/>
          <w:noProof/>
          <w:sz w:val="22"/>
          <w:szCs w:val="22"/>
        </w:rPr>
        <w:t xml:space="preserve">and registered, </w:t>
      </w:r>
      <w:r w:rsidR="00EC3158">
        <w:rPr>
          <w:rFonts w:ascii="Garamond" w:hAnsi="Garamond"/>
          <w:noProof/>
          <w:sz w:val="22"/>
          <w:szCs w:val="22"/>
        </w:rPr>
        <w:t>who were in need of reintegration support</w:t>
      </w:r>
      <w:r w:rsidR="00FE4F6D">
        <w:rPr>
          <w:rFonts w:ascii="Garamond" w:hAnsi="Garamond"/>
          <w:noProof/>
          <w:sz w:val="22"/>
          <w:szCs w:val="22"/>
        </w:rPr>
        <w:t>.</w:t>
      </w:r>
    </w:p>
    <w:p w:rsidR="00676EAC" w:rsidRDefault="00676EAC" w:rsidP="005C43A5">
      <w:pPr>
        <w:jc w:val="both"/>
        <w:rPr>
          <w:rFonts w:ascii="Garamond" w:hAnsi="Garamond"/>
          <w:sz w:val="22"/>
          <w:szCs w:val="22"/>
        </w:rPr>
      </w:pPr>
    </w:p>
    <w:p w:rsidR="009309D0" w:rsidRDefault="00B0172D" w:rsidP="005C43A5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510540</wp:posOffset>
            </wp:positionV>
            <wp:extent cx="2381885" cy="1828800"/>
            <wp:effectExtent l="19050" t="0" r="0" b="0"/>
            <wp:wrapTight wrapText="bothSides">
              <wp:wrapPolygon edited="0">
                <wp:start x="-173" y="0"/>
                <wp:lineTo x="-173" y="21375"/>
                <wp:lineTo x="21594" y="21375"/>
                <wp:lineTo x="21594" y="0"/>
                <wp:lineTo x="-173" y="0"/>
              </wp:wrapPolygon>
            </wp:wrapTight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7237" t="7143" r="18382" b="8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132A">
        <w:rPr>
          <w:rFonts w:ascii="Garamond" w:hAnsi="Garamond"/>
          <w:sz w:val="22"/>
          <w:szCs w:val="22"/>
        </w:rPr>
        <w:t>T</w:t>
      </w:r>
      <w:r w:rsidR="00593628">
        <w:rPr>
          <w:rFonts w:ascii="Garamond" w:hAnsi="Garamond"/>
          <w:sz w:val="22"/>
          <w:szCs w:val="22"/>
        </w:rPr>
        <w:t xml:space="preserve">here were two </w:t>
      </w:r>
      <w:r w:rsidR="001C1761">
        <w:rPr>
          <w:rFonts w:ascii="Garamond" w:hAnsi="Garamond"/>
          <w:sz w:val="22"/>
          <w:szCs w:val="22"/>
        </w:rPr>
        <w:t>types of reintegration support provided to CAAFAG and CAAC</w:t>
      </w:r>
      <w:r w:rsidR="0042132A">
        <w:rPr>
          <w:rFonts w:ascii="Garamond" w:hAnsi="Garamond"/>
          <w:sz w:val="22"/>
          <w:szCs w:val="22"/>
        </w:rPr>
        <w:t xml:space="preserve">: </w:t>
      </w:r>
      <w:r w:rsidR="00B1760F">
        <w:rPr>
          <w:rFonts w:ascii="Garamond" w:hAnsi="Garamond"/>
          <w:sz w:val="22"/>
          <w:szCs w:val="22"/>
        </w:rPr>
        <w:t xml:space="preserve">economic and social reintegration support. </w:t>
      </w:r>
      <w:r w:rsidR="00DA1E3F">
        <w:rPr>
          <w:rFonts w:ascii="Garamond" w:hAnsi="Garamond"/>
          <w:sz w:val="22"/>
          <w:szCs w:val="22"/>
        </w:rPr>
        <w:t xml:space="preserve">Education, </w:t>
      </w:r>
      <w:r w:rsidR="006F7CF8">
        <w:rPr>
          <w:rFonts w:ascii="Garamond" w:hAnsi="Garamond"/>
          <w:sz w:val="22"/>
          <w:szCs w:val="22"/>
        </w:rPr>
        <w:t>income generation, vocational, special need of girls support</w:t>
      </w:r>
      <w:r w:rsidR="00714C4C">
        <w:rPr>
          <w:rFonts w:ascii="Garamond" w:hAnsi="Garamond"/>
          <w:sz w:val="22"/>
          <w:szCs w:val="22"/>
        </w:rPr>
        <w:t xml:space="preserve"> </w:t>
      </w:r>
      <w:r w:rsidR="00135EC2">
        <w:rPr>
          <w:rFonts w:ascii="Garamond" w:hAnsi="Garamond"/>
          <w:sz w:val="22"/>
          <w:szCs w:val="22"/>
        </w:rPr>
        <w:t xml:space="preserve">were </w:t>
      </w:r>
      <w:r w:rsidR="00714C4C">
        <w:rPr>
          <w:rFonts w:ascii="Garamond" w:hAnsi="Garamond"/>
          <w:sz w:val="22"/>
          <w:szCs w:val="22"/>
        </w:rPr>
        <w:t xml:space="preserve">provided under economic </w:t>
      </w:r>
      <w:r w:rsidR="00A21708">
        <w:rPr>
          <w:rFonts w:ascii="Garamond" w:hAnsi="Garamond"/>
          <w:sz w:val="22"/>
          <w:szCs w:val="22"/>
        </w:rPr>
        <w:t xml:space="preserve">reintegration </w:t>
      </w:r>
      <w:r w:rsidR="00714C4C">
        <w:rPr>
          <w:rFonts w:ascii="Garamond" w:hAnsi="Garamond"/>
          <w:sz w:val="22"/>
          <w:szCs w:val="22"/>
        </w:rPr>
        <w:t xml:space="preserve">support and </w:t>
      </w:r>
      <w:r w:rsidR="00EC444E">
        <w:rPr>
          <w:rFonts w:ascii="Garamond" w:hAnsi="Garamond"/>
          <w:sz w:val="22"/>
          <w:szCs w:val="22"/>
        </w:rPr>
        <w:t xml:space="preserve">psychosocial counseling and peace building activities </w:t>
      </w:r>
      <w:r w:rsidR="00C33BDD">
        <w:rPr>
          <w:rFonts w:ascii="Garamond" w:hAnsi="Garamond"/>
          <w:sz w:val="22"/>
          <w:szCs w:val="22"/>
        </w:rPr>
        <w:t xml:space="preserve">were </w:t>
      </w:r>
      <w:r w:rsidR="00EC444E">
        <w:rPr>
          <w:rFonts w:ascii="Garamond" w:hAnsi="Garamond"/>
          <w:sz w:val="22"/>
          <w:szCs w:val="22"/>
        </w:rPr>
        <w:t xml:space="preserve">conducted under social reintegration support. </w:t>
      </w:r>
      <w:r w:rsidR="00EB4019">
        <w:rPr>
          <w:rFonts w:ascii="Garamond" w:hAnsi="Garamond"/>
          <w:sz w:val="22"/>
          <w:szCs w:val="22"/>
        </w:rPr>
        <w:t xml:space="preserve">In </w:t>
      </w:r>
      <w:r w:rsidR="00757E67">
        <w:rPr>
          <w:rFonts w:ascii="Garamond" w:hAnsi="Garamond"/>
          <w:sz w:val="22"/>
          <w:szCs w:val="22"/>
        </w:rPr>
        <w:t xml:space="preserve">the </w:t>
      </w:r>
      <w:r w:rsidR="00EB4019">
        <w:rPr>
          <w:rFonts w:ascii="Garamond" w:hAnsi="Garamond"/>
          <w:sz w:val="22"/>
          <w:szCs w:val="22"/>
        </w:rPr>
        <w:t>first year of the project implementation</w:t>
      </w:r>
      <w:r w:rsidR="00E222E9">
        <w:rPr>
          <w:rFonts w:ascii="Garamond" w:hAnsi="Garamond"/>
          <w:sz w:val="22"/>
          <w:szCs w:val="22"/>
        </w:rPr>
        <w:t xml:space="preserve">; </w:t>
      </w:r>
      <w:r w:rsidR="001B55D2">
        <w:rPr>
          <w:rFonts w:ascii="Garamond" w:hAnsi="Garamond"/>
          <w:sz w:val="22"/>
          <w:szCs w:val="22"/>
        </w:rPr>
        <w:t xml:space="preserve">a total of 2984 </w:t>
      </w:r>
      <w:r w:rsidR="00A221CA">
        <w:rPr>
          <w:rFonts w:ascii="Garamond" w:hAnsi="Garamond"/>
          <w:sz w:val="22"/>
          <w:szCs w:val="22"/>
        </w:rPr>
        <w:t>children were supported</w:t>
      </w:r>
      <w:r w:rsidR="007A6C0A">
        <w:rPr>
          <w:rFonts w:ascii="Garamond" w:hAnsi="Garamond"/>
          <w:sz w:val="22"/>
          <w:szCs w:val="22"/>
        </w:rPr>
        <w:t xml:space="preserve">, </w:t>
      </w:r>
      <w:r w:rsidR="00A221CA">
        <w:rPr>
          <w:rFonts w:ascii="Garamond" w:hAnsi="Garamond"/>
          <w:sz w:val="22"/>
          <w:szCs w:val="22"/>
        </w:rPr>
        <w:t xml:space="preserve">1521 boys </w:t>
      </w:r>
      <w:r w:rsidR="007A6C0A">
        <w:rPr>
          <w:rFonts w:ascii="Garamond" w:hAnsi="Garamond"/>
          <w:sz w:val="22"/>
          <w:szCs w:val="22"/>
        </w:rPr>
        <w:t xml:space="preserve">(51 per cent) </w:t>
      </w:r>
      <w:r w:rsidR="00A221CA">
        <w:rPr>
          <w:rFonts w:ascii="Garamond" w:hAnsi="Garamond"/>
          <w:sz w:val="22"/>
          <w:szCs w:val="22"/>
        </w:rPr>
        <w:t>and 1463 girls</w:t>
      </w:r>
      <w:r w:rsidR="007A6C0A">
        <w:rPr>
          <w:rFonts w:ascii="Garamond" w:hAnsi="Garamond"/>
          <w:sz w:val="22"/>
          <w:szCs w:val="22"/>
        </w:rPr>
        <w:t xml:space="preserve"> (</w:t>
      </w:r>
      <w:r w:rsidR="002065C9">
        <w:rPr>
          <w:rFonts w:ascii="Garamond" w:hAnsi="Garamond"/>
          <w:sz w:val="22"/>
          <w:szCs w:val="22"/>
        </w:rPr>
        <w:t>49 per cent)</w:t>
      </w:r>
      <w:r w:rsidR="00A221CA">
        <w:rPr>
          <w:rFonts w:ascii="Garamond" w:hAnsi="Garamond"/>
          <w:sz w:val="22"/>
          <w:szCs w:val="22"/>
        </w:rPr>
        <w:t xml:space="preserve">. </w:t>
      </w:r>
      <w:r w:rsidR="0035222D">
        <w:rPr>
          <w:rFonts w:ascii="Garamond" w:hAnsi="Garamond"/>
          <w:sz w:val="22"/>
          <w:szCs w:val="22"/>
        </w:rPr>
        <w:t>Among these supported children</w:t>
      </w:r>
      <w:r w:rsidR="00C16627">
        <w:rPr>
          <w:rFonts w:ascii="Garamond" w:hAnsi="Garamond"/>
          <w:sz w:val="22"/>
          <w:szCs w:val="22"/>
        </w:rPr>
        <w:t>;</w:t>
      </w:r>
      <w:r w:rsidR="0035222D">
        <w:rPr>
          <w:rFonts w:ascii="Garamond" w:hAnsi="Garamond"/>
          <w:sz w:val="22"/>
          <w:szCs w:val="22"/>
        </w:rPr>
        <w:t xml:space="preserve"> </w:t>
      </w:r>
      <w:r w:rsidR="007B0968" w:rsidRPr="00EC2753">
        <w:rPr>
          <w:rFonts w:ascii="Garamond" w:hAnsi="Garamond"/>
          <w:sz w:val="22"/>
          <w:szCs w:val="22"/>
        </w:rPr>
        <w:t xml:space="preserve">1975 </w:t>
      </w:r>
      <w:r w:rsidR="00545D37">
        <w:rPr>
          <w:rFonts w:ascii="Garamond" w:hAnsi="Garamond"/>
          <w:sz w:val="22"/>
          <w:szCs w:val="22"/>
        </w:rPr>
        <w:t xml:space="preserve">are </w:t>
      </w:r>
      <w:r w:rsidR="007B0968" w:rsidRPr="00EC2753">
        <w:rPr>
          <w:rFonts w:ascii="Garamond" w:hAnsi="Garamond"/>
          <w:sz w:val="22"/>
          <w:szCs w:val="22"/>
        </w:rPr>
        <w:t xml:space="preserve">CAAFAG, 1027 boys and 948 girls, and 1009 </w:t>
      </w:r>
      <w:r w:rsidR="00A671CF">
        <w:rPr>
          <w:rFonts w:ascii="Garamond" w:hAnsi="Garamond"/>
          <w:sz w:val="22"/>
          <w:szCs w:val="22"/>
        </w:rPr>
        <w:t xml:space="preserve">are </w:t>
      </w:r>
      <w:r w:rsidR="007B0968" w:rsidRPr="00EC2753">
        <w:rPr>
          <w:rFonts w:ascii="Garamond" w:hAnsi="Garamond"/>
          <w:sz w:val="22"/>
          <w:szCs w:val="22"/>
        </w:rPr>
        <w:t>CAAC, 494 boys and 515 girls, received economic reintegration support. Among the supported CAAFAG; 1625 received educational support, 130 received income generation support, 190 received special need of girls support and 30 received both educational and income generation support. Among the supported CAAC; 970 received education support, 25 received income generation support, 11 received special need of girls support and three received both educational and income generation support. T</w:t>
      </w:r>
      <w:r w:rsidR="00CF2C89">
        <w:rPr>
          <w:rFonts w:ascii="Garamond" w:hAnsi="Garamond"/>
          <w:sz w:val="22"/>
          <w:szCs w:val="22"/>
        </w:rPr>
        <w:t>he educational support comprised</w:t>
      </w:r>
      <w:r w:rsidR="007B0968" w:rsidRPr="00EC2753">
        <w:rPr>
          <w:rFonts w:ascii="Garamond" w:hAnsi="Garamond"/>
          <w:sz w:val="22"/>
          <w:szCs w:val="22"/>
        </w:rPr>
        <w:t xml:space="preserve"> of school admission fee, school fee, school uniform, bag, stationery, etc. Girls’ specific support </w:t>
      </w:r>
      <w:r w:rsidR="00CF2C89">
        <w:rPr>
          <w:rFonts w:ascii="Garamond" w:hAnsi="Garamond"/>
          <w:sz w:val="22"/>
          <w:szCs w:val="22"/>
        </w:rPr>
        <w:t xml:space="preserve">was </w:t>
      </w:r>
      <w:r w:rsidR="007C48AB">
        <w:rPr>
          <w:rFonts w:ascii="Garamond" w:hAnsi="Garamond"/>
          <w:sz w:val="22"/>
          <w:szCs w:val="22"/>
        </w:rPr>
        <w:t>provided after</w:t>
      </w:r>
      <w:r w:rsidR="0023792F">
        <w:rPr>
          <w:rFonts w:ascii="Garamond" w:hAnsi="Garamond"/>
          <w:sz w:val="22"/>
          <w:szCs w:val="22"/>
        </w:rPr>
        <w:t xml:space="preserve"> thorough assessment</w:t>
      </w:r>
      <w:r w:rsidR="007B0968" w:rsidRPr="00EC2753">
        <w:rPr>
          <w:rFonts w:ascii="Garamond" w:hAnsi="Garamond"/>
          <w:sz w:val="22"/>
          <w:szCs w:val="22"/>
        </w:rPr>
        <w:t xml:space="preserve"> and </w:t>
      </w:r>
      <w:r w:rsidR="005D0223">
        <w:rPr>
          <w:rFonts w:ascii="Garamond" w:hAnsi="Garamond"/>
          <w:sz w:val="22"/>
          <w:szCs w:val="22"/>
        </w:rPr>
        <w:t xml:space="preserve">it </w:t>
      </w:r>
      <w:r w:rsidR="007B0968" w:rsidRPr="00EC2753">
        <w:rPr>
          <w:rFonts w:ascii="Garamond" w:hAnsi="Garamond"/>
          <w:sz w:val="22"/>
          <w:szCs w:val="22"/>
        </w:rPr>
        <w:t xml:space="preserve">includes stationery, school uniform, food, casual dress, hygiene kit, etc. Support for establishing retail shop, goat rearing, pig rearing, duck rearing, poultry farming, hair dressing, etc </w:t>
      </w:r>
      <w:r w:rsidR="00DC38FE">
        <w:rPr>
          <w:rFonts w:ascii="Garamond" w:hAnsi="Garamond"/>
          <w:sz w:val="22"/>
          <w:szCs w:val="22"/>
        </w:rPr>
        <w:t xml:space="preserve">were the </w:t>
      </w:r>
      <w:r w:rsidR="00A8062E">
        <w:rPr>
          <w:rFonts w:ascii="Garamond" w:hAnsi="Garamond"/>
          <w:sz w:val="22"/>
          <w:szCs w:val="22"/>
        </w:rPr>
        <w:t xml:space="preserve">most common </w:t>
      </w:r>
      <w:r w:rsidR="007B0968" w:rsidRPr="00EC2753">
        <w:rPr>
          <w:rFonts w:ascii="Garamond" w:hAnsi="Garamond"/>
          <w:sz w:val="22"/>
          <w:szCs w:val="22"/>
        </w:rPr>
        <w:t>income generation support</w:t>
      </w:r>
      <w:r w:rsidR="00EC69A8">
        <w:rPr>
          <w:rFonts w:ascii="Garamond" w:hAnsi="Garamond"/>
          <w:sz w:val="22"/>
          <w:szCs w:val="22"/>
        </w:rPr>
        <w:t xml:space="preserve"> provided to the program children</w:t>
      </w:r>
      <w:r w:rsidR="007B0968" w:rsidRPr="00EC2753">
        <w:rPr>
          <w:rFonts w:ascii="Garamond" w:hAnsi="Garamond"/>
          <w:sz w:val="22"/>
          <w:szCs w:val="22"/>
        </w:rPr>
        <w:t>.</w:t>
      </w:r>
      <w:r w:rsidR="00C359CA">
        <w:rPr>
          <w:rFonts w:ascii="Garamond" w:hAnsi="Garamond"/>
          <w:sz w:val="22"/>
          <w:szCs w:val="22"/>
        </w:rPr>
        <w:t xml:space="preserve"> </w:t>
      </w:r>
      <w:r w:rsidR="007B0968" w:rsidRPr="00632A16">
        <w:rPr>
          <w:rFonts w:ascii="Garamond" w:hAnsi="Garamond"/>
          <w:sz w:val="22"/>
          <w:szCs w:val="22"/>
        </w:rPr>
        <w:t xml:space="preserve">Out of 1975 CAAFAG supported, 718 are </w:t>
      </w:r>
      <w:r w:rsidR="007B0968" w:rsidRPr="00632A16">
        <w:rPr>
          <w:rFonts w:ascii="Garamond" w:hAnsi="Garamond"/>
          <w:i/>
          <w:sz w:val="22"/>
          <w:szCs w:val="22"/>
        </w:rPr>
        <w:t>Brahman/Chhetri</w:t>
      </w:r>
      <w:r w:rsidR="007B0968" w:rsidRPr="00632A16">
        <w:rPr>
          <w:rFonts w:ascii="Garamond" w:hAnsi="Garamond"/>
          <w:sz w:val="22"/>
          <w:szCs w:val="22"/>
        </w:rPr>
        <w:t xml:space="preserve">, 603 are </w:t>
      </w:r>
      <w:r w:rsidR="007B0968" w:rsidRPr="00632A16">
        <w:rPr>
          <w:rFonts w:ascii="Garamond" w:hAnsi="Garamond"/>
          <w:i/>
          <w:sz w:val="22"/>
          <w:szCs w:val="22"/>
        </w:rPr>
        <w:t>Janajati</w:t>
      </w:r>
      <w:r w:rsidR="007B0968" w:rsidRPr="00632A16">
        <w:rPr>
          <w:rFonts w:ascii="Garamond" w:hAnsi="Garamond"/>
          <w:sz w:val="22"/>
          <w:szCs w:val="22"/>
        </w:rPr>
        <w:t xml:space="preserve">, 544 are </w:t>
      </w:r>
      <w:r w:rsidR="007B0968" w:rsidRPr="00632A16">
        <w:rPr>
          <w:rFonts w:ascii="Garamond" w:hAnsi="Garamond"/>
          <w:i/>
          <w:sz w:val="22"/>
          <w:szCs w:val="22"/>
        </w:rPr>
        <w:t>Dalit</w:t>
      </w:r>
      <w:r w:rsidR="007B0968" w:rsidRPr="00632A16">
        <w:rPr>
          <w:rFonts w:ascii="Garamond" w:hAnsi="Garamond"/>
          <w:sz w:val="22"/>
          <w:szCs w:val="22"/>
        </w:rPr>
        <w:t xml:space="preserve"> and 110 are from other ethnicities. Among 1009 CAAC supported, 357 are </w:t>
      </w:r>
      <w:r w:rsidR="007B0968" w:rsidRPr="00632A16">
        <w:rPr>
          <w:rFonts w:ascii="Garamond" w:hAnsi="Garamond"/>
          <w:i/>
          <w:sz w:val="22"/>
          <w:szCs w:val="22"/>
        </w:rPr>
        <w:t>Brahmin/Chhetri</w:t>
      </w:r>
      <w:r w:rsidR="007B0968" w:rsidRPr="00632A16">
        <w:rPr>
          <w:rFonts w:ascii="Garamond" w:hAnsi="Garamond"/>
          <w:sz w:val="22"/>
          <w:szCs w:val="22"/>
        </w:rPr>
        <w:t xml:space="preserve">, 273 are </w:t>
      </w:r>
      <w:r w:rsidR="007B0968" w:rsidRPr="00632A16">
        <w:rPr>
          <w:rFonts w:ascii="Garamond" w:hAnsi="Garamond"/>
          <w:i/>
          <w:sz w:val="22"/>
          <w:szCs w:val="22"/>
        </w:rPr>
        <w:t>Janajati</w:t>
      </w:r>
      <w:r w:rsidR="007B0968" w:rsidRPr="00632A16">
        <w:rPr>
          <w:rFonts w:ascii="Garamond" w:hAnsi="Garamond"/>
          <w:sz w:val="22"/>
          <w:szCs w:val="22"/>
        </w:rPr>
        <w:t xml:space="preserve">, 279 are </w:t>
      </w:r>
      <w:r w:rsidR="007B0968" w:rsidRPr="00632A16">
        <w:rPr>
          <w:rFonts w:ascii="Garamond" w:hAnsi="Garamond"/>
          <w:i/>
          <w:sz w:val="22"/>
          <w:szCs w:val="22"/>
        </w:rPr>
        <w:t>Dalit</w:t>
      </w:r>
      <w:r w:rsidR="007B0968" w:rsidRPr="00632A16">
        <w:rPr>
          <w:rFonts w:ascii="Garamond" w:hAnsi="Garamond"/>
          <w:sz w:val="22"/>
          <w:szCs w:val="22"/>
        </w:rPr>
        <w:t xml:space="preserve"> and 100 are from other ethnicities.</w:t>
      </w:r>
    </w:p>
    <w:p w:rsidR="00B8082B" w:rsidRDefault="009309D0" w:rsidP="005C43A5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</w:p>
    <w:p w:rsidR="00EA1BEC" w:rsidRDefault="00214C50" w:rsidP="005C43A5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-18415</wp:posOffset>
            </wp:positionV>
            <wp:extent cx="2239010" cy="2091055"/>
            <wp:effectExtent l="19050" t="0" r="8890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3843" t="9565" r="25250" b="7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20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1132">
        <w:rPr>
          <w:rFonts w:ascii="Garamond" w:hAnsi="Garamond"/>
          <w:sz w:val="22"/>
          <w:szCs w:val="22"/>
        </w:rPr>
        <w:t xml:space="preserve">During </w:t>
      </w:r>
      <w:r w:rsidR="008203B9">
        <w:rPr>
          <w:rFonts w:ascii="Garamond" w:hAnsi="Garamond"/>
          <w:sz w:val="22"/>
          <w:szCs w:val="22"/>
        </w:rPr>
        <w:t>this period</w:t>
      </w:r>
      <w:r w:rsidR="009F1132">
        <w:rPr>
          <w:rFonts w:ascii="Garamond" w:hAnsi="Garamond"/>
          <w:sz w:val="22"/>
          <w:szCs w:val="22"/>
        </w:rPr>
        <w:t xml:space="preserve">, </w:t>
      </w:r>
      <w:r w:rsidR="007B0968" w:rsidRPr="00BE1EC2">
        <w:rPr>
          <w:rFonts w:ascii="Garamond" w:hAnsi="Garamond"/>
          <w:sz w:val="22"/>
          <w:szCs w:val="22"/>
        </w:rPr>
        <w:t>1895 CAAFAG and 1989 CAAC received psychosocial support</w:t>
      </w:r>
      <w:r w:rsidR="00C35F55">
        <w:rPr>
          <w:rFonts w:ascii="Garamond" w:hAnsi="Garamond"/>
          <w:sz w:val="22"/>
          <w:szCs w:val="22"/>
        </w:rPr>
        <w:t xml:space="preserve">. </w:t>
      </w:r>
      <w:r w:rsidR="0052551A">
        <w:rPr>
          <w:rFonts w:ascii="Garamond" w:hAnsi="Garamond"/>
          <w:sz w:val="22"/>
          <w:szCs w:val="22"/>
        </w:rPr>
        <w:t xml:space="preserve">This has </w:t>
      </w:r>
      <w:r w:rsidR="00EA1BEC">
        <w:rPr>
          <w:rFonts w:ascii="Garamond" w:hAnsi="Garamond"/>
          <w:sz w:val="22"/>
          <w:szCs w:val="22"/>
        </w:rPr>
        <w:t xml:space="preserve">helped in </w:t>
      </w:r>
      <w:r w:rsidR="00547301">
        <w:rPr>
          <w:rFonts w:ascii="Garamond" w:hAnsi="Garamond"/>
          <w:sz w:val="22"/>
          <w:szCs w:val="22"/>
        </w:rPr>
        <w:t xml:space="preserve">identifying the </w:t>
      </w:r>
      <w:r w:rsidR="00A11536">
        <w:rPr>
          <w:rFonts w:ascii="Garamond" w:hAnsi="Garamond"/>
          <w:sz w:val="22"/>
          <w:szCs w:val="22"/>
        </w:rPr>
        <w:t xml:space="preserve">psychosocial </w:t>
      </w:r>
      <w:r w:rsidR="00DE31F2">
        <w:rPr>
          <w:rFonts w:ascii="Garamond" w:hAnsi="Garamond"/>
          <w:sz w:val="22"/>
          <w:szCs w:val="22"/>
        </w:rPr>
        <w:t xml:space="preserve">problems </w:t>
      </w:r>
      <w:r w:rsidR="00A11536">
        <w:rPr>
          <w:rFonts w:ascii="Garamond" w:hAnsi="Garamond"/>
          <w:sz w:val="22"/>
          <w:szCs w:val="22"/>
        </w:rPr>
        <w:t>of CAAFAG and CAAC</w:t>
      </w:r>
      <w:r w:rsidR="00DE31F2">
        <w:rPr>
          <w:rFonts w:ascii="Garamond" w:hAnsi="Garamond"/>
          <w:sz w:val="22"/>
          <w:szCs w:val="22"/>
        </w:rPr>
        <w:t xml:space="preserve"> and </w:t>
      </w:r>
      <w:r w:rsidR="004973BE">
        <w:rPr>
          <w:rFonts w:ascii="Garamond" w:hAnsi="Garamond"/>
          <w:sz w:val="22"/>
          <w:szCs w:val="22"/>
        </w:rPr>
        <w:t xml:space="preserve">treating them </w:t>
      </w:r>
      <w:r w:rsidR="00092357">
        <w:rPr>
          <w:rFonts w:ascii="Garamond" w:hAnsi="Garamond"/>
          <w:sz w:val="22"/>
          <w:szCs w:val="22"/>
        </w:rPr>
        <w:t>effectively</w:t>
      </w:r>
      <w:r w:rsidR="00A11536">
        <w:rPr>
          <w:rFonts w:ascii="Garamond" w:hAnsi="Garamond"/>
          <w:sz w:val="22"/>
          <w:szCs w:val="22"/>
        </w:rPr>
        <w:t xml:space="preserve">. </w:t>
      </w:r>
      <w:r w:rsidR="00C06B2E">
        <w:rPr>
          <w:rFonts w:ascii="Garamond" w:hAnsi="Garamond"/>
          <w:sz w:val="22"/>
          <w:szCs w:val="22"/>
        </w:rPr>
        <w:t xml:space="preserve">These children have </w:t>
      </w:r>
      <w:r w:rsidR="00396CBE">
        <w:rPr>
          <w:rFonts w:ascii="Garamond" w:hAnsi="Garamond"/>
          <w:sz w:val="22"/>
          <w:szCs w:val="22"/>
        </w:rPr>
        <w:t xml:space="preserve">been traumatized in several ways during their association in armed forces and armed groups </w:t>
      </w:r>
      <w:r w:rsidR="007F2CBD">
        <w:rPr>
          <w:rFonts w:ascii="Garamond" w:hAnsi="Garamond"/>
          <w:sz w:val="22"/>
          <w:szCs w:val="22"/>
        </w:rPr>
        <w:t xml:space="preserve">and </w:t>
      </w:r>
      <w:r w:rsidR="00CF75BD">
        <w:rPr>
          <w:rFonts w:ascii="Garamond" w:hAnsi="Garamond"/>
          <w:sz w:val="22"/>
          <w:szCs w:val="22"/>
        </w:rPr>
        <w:t xml:space="preserve">because of conflict </w:t>
      </w:r>
      <w:r w:rsidR="006C4C18">
        <w:rPr>
          <w:rFonts w:ascii="Garamond" w:hAnsi="Garamond"/>
          <w:sz w:val="22"/>
          <w:szCs w:val="22"/>
        </w:rPr>
        <w:t>which affected them</w:t>
      </w:r>
      <w:r w:rsidR="00CF75BD">
        <w:rPr>
          <w:rFonts w:ascii="Garamond" w:hAnsi="Garamond"/>
          <w:sz w:val="22"/>
          <w:szCs w:val="22"/>
        </w:rPr>
        <w:t xml:space="preserve"> in different ways.</w:t>
      </w:r>
      <w:r w:rsidR="004E1647">
        <w:rPr>
          <w:rFonts w:ascii="Garamond" w:hAnsi="Garamond"/>
          <w:sz w:val="22"/>
          <w:szCs w:val="22"/>
        </w:rPr>
        <w:t xml:space="preserve"> Also,</w:t>
      </w:r>
      <w:r w:rsidR="006755B7">
        <w:rPr>
          <w:rFonts w:ascii="Garamond" w:hAnsi="Garamond"/>
          <w:sz w:val="22"/>
          <w:szCs w:val="22"/>
        </w:rPr>
        <w:t xml:space="preserve"> they have been stigmatized in their </w:t>
      </w:r>
      <w:r w:rsidR="00F66908">
        <w:rPr>
          <w:rFonts w:ascii="Garamond" w:hAnsi="Garamond"/>
          <w:sz w:val="22"/>
          <w:szCs w:val="22"/>
        </w:rPr>
        <w:t xml:space="preserve">community </w:t>
      </w:r>
      <w:r w:rsidR="008B0752">
        <w:rPr>
          <w:rFonts w:ascii="Garamond" w:hAnsi="Garamond"/>
          <w:sz w:val="22"/>
          <w:szCs w:val="22"/>
        </w:rPr>
        <w:t xml:space="preserve">because of </w:t>
      </w:r>
      <w:r w:rsidR="000F6F02">
        <w:rPr>
          <w:rFonts w:ascii="Garamond" w:hAnsi="Garamond"/>
          <w:sz w:val="22"/>
          <w:szCs w:val="22"/>
        </w:rPr>
        <w:t>their past.</w:t>
      </w:r>
      <w:r w:rsidR="00F81190">
        <w:rPr>
          <w:rFonts w:ascii="Garamond" w:hAnsi="Garamond"/>
          <w:sz w:val="22"/>
          <w:szCs w:val="22"/>
        </w:rPr>
        <w:t xml:space="preserve"> So, </w:t>
      </w:r>
      <w:r w:rsidR="00980AD7">
        <w:rPr>
          <w:rFonts w:ascii="Garamond" w:hAnsi="Garamond"/>
          <w:sz w:val="22"/>
          <w:szCs w:val="22"/>
        </w:rPr>
        <w:t xml:space="preserve">psychosocial counseling has been instrumental in </w:t>
      </w:r>
      <w:r w:rsidR="00B95BC5">
        <w:rPr>
          <w:rFonts w:ascii="Garamond" w:hAnsi="Garamond"/>
          <w:sz w:val="22"/>
          <w:szCs w:val="22"/>
        </w:rPr>
        <w:t xml:space="preserve">reducing this </w:t>
      </w:r>
      <w:r w:rsidR="00F74600">
        <w:rPr>
          <w:rFonts w:ascii="Garamond" w:hAnsi="Garamond"/>
          <w:sz w:val="22"/>
          <w:szCs w:val="22"/>
        </w:rPr>
        <w:t xml:space="preserve">adverse impact of conflict and </w:t>
      </w:r>
      <w:r w:rsidR="008014BB">
        <w:rPr>
          <w:rFonts w:ascii="Garamond" w:hAnsi="Garamond"/>
          <w:sz w:val="22"/>
          <w:szCs w:val="22"/>
        </w:rPr>
        <w:t>it has facilitated the social r</w:t>
      </w:r>
      <w:r w:rsidR="00963F7E">
        <w:rPr>
          <w:rFonts w:ascii="Garamond" w:hAnsi="Garamond"/>
          <w:sz w:val="22"/>
          <w:szCs w:val="22"/>
        </w:rPr>
        <w:t>eintegration of CAAFAG and CAAC in their family and community.</w:t>
      </w:r>
    </w:p>
    <w:p w:rsidR="00664330" w:rsidRDefault="00664330" w:rsidP="005C43A5">
      <w:pPr>
        <w:jc w:val="both"/>
        <w:rPr>
          <w:rFonts w:ascii="Garamond" w:hAnsi="Garamond"/>
          <w:sz w:val="22"/>
          <w:szCs w:val="22"/>
        </w:rPr>
      </w:pPr>
    </w:p>
    <w:p w:rsidR="007B0968" w:rsidRPr="00385552" w:rsidRDefault="00150725" w:rsidP="005C43A5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</w:t>
      </w:r>
      <w:r w:rsidR="007B0968" w:rsidRPr="00BE1EC2">
        <w:rPr>
          <w:rFonts w:ascii="Garamond" w:hAnsi="Garamond"/>
          <w:sz w:val="22"/>
          <w:szCs w:val="22"/>
        </w:rPr>
        <w:t xml:space="preserve">he new cases of 653 CAAFAG and 504 CAAC </w:t>
      </w:r>
      <w:r w:rsidR="008E459B">
        <w:rPr>
          <w:rFonts w:ascii="Garamond" w:hAnsi="Garamond"/>
          <w:sz w:val="22"/>
          <w:szCs w:val="22"/>
        </w:rPr>
        <w:t xml:space="preserve">were </w:t>
      </w:r>
      <w:r w:rsidR="007B0968" w:rsidRPr="00BE1EC2">
        <w:rPr>
          <w:rFonts w:ascii="Garamond" w:hAnsi="Garamond"/>
          <w:sz w:val="22"/>
          <w:szCs w:val="22"/>
        </w:rPr>
        <w:t xml:space="preserve">identified, registered and supported by the implementing partners. The remaining </w:t>
      </w:r>
      <w:r w:rsidR="00840F96">
        <w:rPr>
          <w:rFonts w:ascii="Garamond" w:hAnsi="Garamond"/>
          <w:sz w:val="22"/>
          <w:szCs w:val="22"/>
        </w:rPr>
        <w:t xml:space="preserve">1322 CAAFAG and 505 CAAC </w:t>
      </w:r>
      <w:r w:rsidR="007B0968" w:rsidRPr="00BE1EC2">
        <w:rPr>
          <w:rFonts w:ascii="Garamond" w:hAnsi="Garamond"/>
          <w:sz w:val="22"/>
          <w:szCs w:val="22"/>
        </w:rPr>
        <w:t xml:space="preserve">were continuation of support </w:t>
      </w:r>
      <w:r w:rsidR="00043636">
        <w:rPr>
          <w:rFonts w:ascii="Garamond" w:hAnsi="Garamond"/>
          <w:sz w:val="22"/>
          <w:szCs w:val="22"/>
        </w:rPr>
        <w:t>in the earlier phases</w:t>
      </w:r>
      <w:r w:rsidR="007B0968" w:rsidRPr="00BE1EC2">
        <w:rPr>
          <w:rFonts w:ascii="Garamond" w:hAnsi="Garamond"/>
          <w:sz w:val="22"/>
          <w:szCs w:val="22"/>
        </w:rPr>
        <w:t>.</w:t>
      </w:r>
      <w:r w:rsidR="005C43A5">
        <w:rPr>
          <w:rFonts w:ascii="Garamond" w:hAnsi="Garamond"/>
          <w:sz w:val="22"/>
          <w:szCs w:val="22"/>
        </w:rPr>
        <w:t xml:space="preserve"> </w:t>
      </w:r>
      <w:r w:rsidR="00221E42">
        <w:rPr>
          <w:rFonts w:ascii="Garamond" w:hAnsi="Garamond"/>
          <w:sz w:val="22"/>
          <w:szCs w:val="22"/>
        </w:rPr>
        <w:t xml:space="preserve">As a crucial </w:t>
      </w:r>
      <w:r w:rsidR="00910005">
        <w:rPr>
          <w:rFonts w:ascii="Garamond" w:hAnsi="Garamond"/>
          <w:sz w:val="22"/>
          <w:szCs w:val="22"/>
        </w:rPr>
        <w:t xml:space="preserve">element </w:t>
      </w:r>
      <w:r w:rsidR="00221E42">
        <w:rPr>
          <w:rFonts w:ascii="Garamond" w:hAnsi="Garamond"/>
          <w:sz w:val="22"/>
          <w:szCs w:val="22"/>
        </w:rPr>
        <w:t>of the project</w:t>
      </w:r>
      <w:r w:rsidR="006C4C18">
        <w:rPr>
          <w:rFonts w:ascii="Garamond" w:hAnsi="Garamond"/>
          <w:sz w:val="22"/>
          <w:szCs w:val="22"/>
        </w:rPr>
        <w:t xml:space="preserve"> </w:t>
      </w:r>
      <w:r w:rsidR="007B0968" w:rsidRPr="00385552">
        <w:rPr>
          <w:rFonts w:ascii="Garamond" w:hAnsi="Garamond"/>
          <w:sz w:val="22"/>
          <w:szCs w:val="22"/>
        </w:rPr>
        <w:t xml:space="preserve">supported CAAFAG and CAAC were </w:t>
      </w:r>
      <w:r w:rsidR="00963494">
        <w:rPr>
          <w:rFonts w:ascii="Garamond" w:hAnsi="Garamond"/>
          <w:sz w:val="22"/>
          <w:szCs w:val="22"/>
        </w:rPr>
        <w:t xml:space="preserve">regularly </w:t>
      </w:r>
      <w:r w:rsidR="0063706A">
        <w:rPr>
          <w:rFonts w:ascii="Garamond" w:hAnsi="Garamond"/>
          <w:sz w:val="22"/>
          <w:szCs w:val="22"/>
        </w:rPr>
        <w:t xml:space="preserve">followed up </w:t>
      </w:r>
      <w:r w:rsidR="007B0968" w:rsidRPr="00385552">
        <w:rPr>
          <w:rFonts w:ascii="Garamond" w:hAnsi="Garamond"/>
          <w:sz w:val="22"/>
          <w:szCs w:val="22"/>
        </w:rPr>
        <w:t>to assess their well-being and if they have further protection concerns.</w:t>
      </w:r>
      <w:r w:rsidR="00F065EE">
        <w:rPr>
          <w:rFonts w:ascii="Garamond" w:hAnsi="Garamond"/>
          <w:sz w:val="22"/>
          <w:szCs w:val="22"/>
        </w:rPr>
        <w:t xml:space="preserve"> </w:t>
      </w:r>
      <w:r w:rsidR="008C1A93">
        <w:rPr>
          <w:rFonts w:ascii="Garamond" w:hAnsi="Garamond"/>
          <w:sz w:val="22"/>
          <w:szCs w:val="22"/>
        </w:rPr>
        <w:t xml:space="preserve">The frequency of follow up visits </w:t>
      </w:r>
      <w:r w:rsidR="00CD3E36">
        <w:rPr>
          <w:rFonts w:ascii="Garamond" w:hAnsi="Garamond"/>
          <w:sz w:val="22"/>
          <w:szCs w:val="22"/>
        </w:rPr>
        <w:t xml:space="preserve">depended on the </w:t>
      </w:r>
      <w:r w:rsidR="004F5C26">
        <w:rPr>
          <w:rFonts w:ascii="Garamond" w:hAnsi="Garamond"/>
          <w:sz w:val="22"/>
          <w:szCs w:val="22"/>
        </w:rPr>
        <w:t xml:space="preserve">situation of the children; more frequent visits </w:t>
      </w:r>
      <w:r w:rsidR="00516FB3">
        <w:rPr>
          <w:rFonts w:ascii="Garamond" w:hAnsi="Garamond"/>
          <w:sz w:val="22"/>
          <w:szCs w:val="22"/>
        </w:rPr>
        <w:t xml:space="preserve">were made </w:t>
      </w:r>
      <w:r w:rsidR="004F5C26">
        <w:rPr>
          <w:rFonts w:ascii="Garamond" w:hAnsi="Garamond"/>
          <w:sz w:val="22"/>
          <w:szCs w:val="22"/>
        </w:rPr>
        <w:t xml:space="preserve">for the ones with </w:t>
      </w:r>
      <w:r w:rsidR="006F4E62">
        <w:rPr>
          <w:rFonts w:ascii="Garamond" w:hAnsi="Garamond"/>
          <w:sz w:val="22"/>
          <w:szCs w:val="22"/>
        </w:rPr>
        <w:t xml:space="preserve">serious </w:t>
      </w:r>
      <w:r w:rsidR="006A0B38">
        <w:rPr>
          <w:rFonts w:ascii="Garamond" w:hAnsi="Garamond"/>
          <w:sz w:val="22"/>
          <w:szCs w:val="22"/>
        </w:rPr>
        <w:t xml:space="preserve">protection concerns </w:t>
      </w:r>
      <w:r w:rsidR="006F4E62">
        <w:rPr>
          <w:rFonts w:ascii="Garamond" w:hAnsi="Garamond"/>
          <w:sz w:val="22"/>
          <w:szCs w:val="22"/>
        </w:rPr>
        <w:t xml:space="preserve">and </w:t>
      </w:r>
      <w:r w:rsidR="00537507">
        <w:rPr>
          <w:rFonts w:ascii="Garamond" w:hAnsi="Garamond"/>
          <w:sz w:val="22"/>
          <w:szCs w:val="22"/>
        </w:rPr>
        <w:t>comparatively less frequent visits</w:t>
      </w:r>
      <w:r w:rsidR="00516FB3">
        <w:rPr>
          <w:rFonts w:ascii="Garamond" w:hAnsi="Garamond"/>
          <w:sz w:val="22"/>
          <w:szCs w:val="22"/>
        </w:rPr>
        <w:t xml:space="preserve"> were made</w:t>
      </w:r>
      <w:r w:rsidR="00537507">
        <w:rPr>
          <w:rFonts w:ascii="Garamond" w:hAnsi="Garamond"/>
          <w:sz w:val="22"/>
          <w:szCs w:val="22"/>
        </w:rPr>
        <w:t xml:space="preserve"> for </w:t>
      </w:r>
      <w:r w:rsidR="00913675">
        <w:rPr>
          <w:rFonts w:ascii="Garamond" w:hAnsi="Garamond"/>
          <w:sz w:val="22"/>
          <w:szCs w:val="22"/>
        </w:rPr>
        <w:t xml:space="preserve">those </w:t>
      </w:r>
      <w:r w:rsidR="00537507">
        <w:rPr>
          <w:rFonts w:ascii="Garamond" w:hAnsi="Garamond"/>
          <w:sz w:val="22"/>
          <w:szCs w:val="22"/>
        </w:rPr>
        <w:t xml:space="preserve">with </w:t>
      </w:r>
      <w:r w:rsidR="00BE7037">
        <w:rPr>
          <w:rFonts w:ascii="Garamond" w:hAnsi="Garamond"/>
          <w:sz w:val="22"/>
          <w:szCs w:val="22"/>
        </w:rPr>
        <w:t xml:space="preserve">protection concerns of </w:t>
      </w:r>
      <w:r w:rsidR="003B68B0">
        <w:rPr>
          <w:rFonts w:ascii="Garamond" w:hAnsi="Garamond"/>
          <w:sz w:val="22"/>
          <w:szCs w:val="22"/>
        </w:rPr>
        <w:t>less severity.</w:t>
      </w:r>
      <w:r w:rsidR="003F0D3A">
        <w:rPr>
          <w:rFonts w:ascii="Garamond" w:hAnsi="Garamond"/>
          <w:sz w:val="22"/>
          <w:szCs w:val="22"/>
        </w:rPr>
        <w:t xml:space="preserve"> </w:t>
      </w:r>
      <w:r w:rsidR="00F065EE">
        <w:rPr>
          <w:rFonts w:ascii="Garamond" w:hAnsi="Garamond"/>
          <w:sz w:val="22"/>
          <w:szCs w:val="22"/>
        </w:rPr>
        <w:t xml:space="preserve">Also, </w:t>
      </w:r>
      <w:r w:rsidR="005A5DE0">
        <w:rPr>
          <w:rFonts w:ascii="Garamond" w:hAnsi="Garamond"/>
          <w:sz w:val="22"/>
          <w:szCs w:val="22"/>
        </w:rPr>
        <w:t xml:space="preserve">during follow up it was found that some of the supported CAAFAG </w:t>
      </w:r>
      <w:r w:rsidR="00644F2C">
        <w:rPr>
          <w:rFonts w:ascii="Garamond" w:hAnsi="Garamond"/>
          <w:sz w:val="22"/>
          <w:szCs w:val="22"/>
        </w:rPr>
        <w:t xml:space="preserve">have reintegrated well </w:t>
      </w:r>
      <w:r w:rsidR="00D41787">
        <w:rPr>
          <w:rFonts w:ascii="Garamond" w:hAnsi="Garamond"/>
          <w:sz w:val="22"/>
          <w:szCs w:val="22"/>
        </w:rPr>
        <w:t xml:space="preserve">in their families and communities </w:t>
      </w:r>
      <w:r w:rsidR="00D64DFC">
        <w:rPr>
          <w:rFonts w:ascii="Garamond" w:hAnsi="Garamond"/>
          <w:sz w:val="22"/>
          <w:szCs w:val="22"/>
        </w:rPr>
        <w:t xml:space="preserve">so they were considered to </w:t>
      </w:r>
      <w:r w:rsidR="00AD5476">
        <w:rPr>
          <w:rFonts w:ascii="Garamond" w:hAnsi="Garamond"/>
          <w:sz w:val="22"/>
          <w:szCs w:val="22"/>
        </w:rPr>
        <w:t xml:space="preserve">be </w:t>
      </w:r>
      <w:r w:rsidR="00D41787">
        <w:rPr>
          <w:rFonts w:ascii="Garamond" w:hAnsi="Garamond"/>
          <w:sz w:val="22"/>
          <w:szCs w:val="22"/>
        </w:rPr>
        <w:t xml:space="preserve">successfully reintegrated </w:t>
      </w:r>
      <w:r w:rsidR="00841648">
        <w:rPr>
          <w:rFonts w:ascii="Garamond" w:hAnsi="Garamond"/>
          <w:sz w:val="22"/>
          <w:szCs w:val="22"/>
        </w:rPr>
        <w:t xml:space="preserve">and those cases were closed </w:t>
      </w:r>
      <w:r w:rsidR="00CD27C1">
        <w:rPr>
          <w:rFonts w:ascii="Garamond" w:hAnsi="Garamond"/>
          <w:sz w:val="22"/>
          <w:szCs w:val="22"/>
        </w:rPr>
        <w:t xml:space="preserve">in accordance to the </w:t>
      </w:r>
      <w:r w:rsidR="00533344">
        <w:rPr>
          <w:rFonts w:ascii="Garamond" w:hAnsi="Garamond"/>
          <w:sz w:val="22"/>
          <w:szCs w:val="22"/>
        </w:rPr>
        <w:t>guidelines developed for case closure.</w:t>
      </w:r>
      <w:r w:rsidR="00122E61">
        <w:rPr>
          <w:rFonts w:ascii="Garamond" w:hAnsi="Garamond"/>
          <w:sz w:val="22"/>
          <w:szCs w:val="22"/>
        </w:rPr>
        <w:t xml:space="preserve"> </w:t>
      </w:r>
      <w:r w:rsidR="0026747B">
        <w:rPr>
          <w:rFonts w:ascii="Garamond" w:hAnsi="Garamond"/>
          <w:sz w:val="22"/>
          <w:szCs w:val="22"/>
        </w:rPr>
        <w:t>This year, the cases of 267 CAAFAG have been closed after successful reintegration.</w:t>
      </w:r>
      <w:r w:rsidR="00D673E2">
        <w:rPr>
          <w:rFonts w:ascii="Garamond" w:hAnsi="Garamond"/>
          <w:sz w:val="22"/>
          <w:szCs w:val="22"/>
        </w:rPr>
        <w:t xml:space="preserve"> </w:t>
      </w:r>
      <w:r w:rsidR="000261A2">
        <w:rPr>
          <w:rFonts w:ascii="Garamond" w:hAnsi="Garamond"/>
          <w:sz w:val="22"/>
          <w:szCs w:val="22"/>
        </w:rPr>
        <w:t>Although it was not planned, a</w:t>
      </w:r>
      <w:r w:rsidR="00186AFC">
        <w:rPr>
          <w:rFonts w:ascii="Garamond" w:hAnsi="Garamond"/>
          <w:sz w:val="22"/>
          <w:szCs w:val="22"/>
        </w:rPr>
        <w:t xml:space="preserve"> CAAC received </w:t>
      </w:r>
      <w:r w:rsidR="00A708DE">
        <w:rPr>
          <w:rFonts w:ascii="Garamond" w:hAnsi="Garamond"/>
          <w:sz w:val="22"/>
          <w:szCs w:val="22"/>
        </w:rPr>
        <w:t xml:space="preserve">emergency </w:t>
      </w:r>
      <w:r w:rsidR="000261A2">
        <w:rPr>
          <w:rFonts w:ascii="Garamond" w:hAnsi="Garamond"/>
          <w:sz w:val="22"/>
          <w:szCs w:val="22"/>
        </w:rPr>
        <w:t>medical support</w:t>
      </w:r>
      <w:r w:rsidR="00604D5B">
        <w:rPr>
          <w:rFonts w:ascii="Garamond" w:hAnsi="Garamond"/>
          <w:sz w:val="22"/>
          <w:szCs w:val="22"/>
        </w:rPr>
        <w:t xml:space="preserve"> this year.</w:t>
      </w:r>
    </w:p>
    <w:p w:rsidR="007B0968" w:rsidRPr="00385552" w:rsidRDefault="007B0968" w:rsidP="007B0968">
      <w:pPr>
        <w:jc w:val="both"/>
        <w:rPr>
          <w:rFonts w:ascii="Garamond" w:hAnsi="Garamond"/>
          <w:b/>
          <w:sz w:val="22"/>
          <w:szCs w:val="22"/>
          <w:u w:val="single"/>
        </w:rPr>
      </w:pPr>
    </w:p>
    <w:p w:rsidR="007B0968" w:rsidRPr="00385552" w:rsidRDefault="000130FA" w:rsidP="007B0968">
      <w:pPr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Challenges/Lessons learnt:</w:t>
      </w:r>
    </w:p>
    <w:p w:rsidR="007A372F" w:rsidRPr="00E30776" w:rsidRDefault="00D27B91" w:rsidP="007A372F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rFonts w:ascii="Garamond" w:hAnsi="Garamond"/>
          <w:sz w:val="22"/>
          <w:szCs w:val="22"/>
        </w:rPr>
      </w:pPr>
      <w:r w:rsidRPr="00E30776">
        <w:rPr>
          <w:rFonts w:ascii="Garamond" w:hAnsi="Garamond"/>
          <w:sz w:val="22"/>
          <w:szCs w:val="22"/>
        </w:rPr>
        <w:t>S</w:t>
      </w:r>
      <w:r w:rsidR="007A372F" w:rsidRPr="00E30776">
        <w:rPr>
          <w:rFonts w:ascii="Garamond" w:hAnsi="Garamond"/>
          <w:sz w:val="22"/>
          <w:szCs w:val="22"/>
        </w:rPr>
        <w:t xml:space="preserve">ome CAAFAG </w:t>
      </w:r>
      <w:r w:rsidR="0089669F" w:rsidRPr="00E30776">
        <w:rPr>
          <w:rFonts w:ascii="Garamond" w:hAnsi="Garamond"/>
          <w:sz w:val="22"/>
          <w:szCs w:val="22"/>
        </w:rPr>
        <w:t xml:space="preserve">do not see the importance of </w:t>
      </w:r>
      <w:r w:rsidR="00EC48AD" w:rsidRPr="00E30776">
        <w:rPr>
          <w:rFonts w:ascii="Garamond" w:hAnsi="Garamond"/>
          <w:sz w:val="22"/>
          <w:szCs w:val="22"/>
        </w:rPr>
        <w:t xml:space="preserve">higher education after Grade 10, rather they wish to go for </w:t>
      </w:r>
      <w:r w:rsidR="005D6182" w:rsidRPr="00E30776">
        <w:rPr>
          <w:rFonts w:ascii="Garamond" w:hAnsi="Garamond"/>
          <w:sz w:val="22"/>
          <w:szCs w:val="22"/>
        </w:rPr>
        <w:t xml:space="preserve">vocational </w:t>
      </w:r>
      <w:r w:rsidR="00EC48AD" w:rsidRPr="00E30776">
        <w:rPr>
          <w:rFonts w:ascii="Garamond" w:hAnsi="Garamond"/>
          <w:sz w:val="22"/>
          <w:szCs w:val="22"/>
        </w:rPr>
        <w:t>training and income generation activities</w:t>
      </w:r>
      <w:r w:rsidR="000C0968" w:rsidRPr="00E30776">
        <w:rPr>
          <w:rFonts w:ascii="Garamond" w:hAnsi="Garamond"/>
          <w:sz w:val="22"/>
          <w:szCs w:val="22"/>
        </w:rPr>
        <w:t>; such as</w:t>
      </w:r>
      <w:r w:rsidR="00EC48AD" w:rsidRPr="00E30776">
        <w:rPr>
          <w:rFonts w:ascii="Garamond" w:hAnsi="Garamond"/>
          <w:sz w:val="22"/>
          <w:szCs w:val="22"/>
        </w:rPr>
        <w:t xml:space="preserve"> </w:t>
      </w:r>
      <w:r w:rsidR="007A372F" w:rsidRPr="00E30776">
        <w:rPr>
          <w:rFonts w:ascii="Garamond" w:hAnsi="Garamond"/>
          <w:sz w:val="22"/>
          <w:szCs w:val="22"/>
        </w:rPr>
        <w:t>skills training, farming</w:t>
      </w:r>
      <w:r w:rsidR="000E73A5" w:rsidRPr="00E30776">
        <w:rPr>
          <w:rFonts w:ascii="Garamond" w:hAnsi="Garamond"/>
          <w:sz w:val="22"/>
          <w:szCs w:val="22"/>
        </w:rPr>
        <w:t xml:space="preserve"> and </w:t>
      </w:r>
      <w:r w:rsidR="007A372F" w:rsidRPr="00E30776">
        <w:rPr>
          <w:rFonts w:ascii="Garamond" w:hAnsi="Garamond"/>
          <w:sz w:val="22"/>
          <w:szCs w:val="22"/>
        </w:rPr>
        <w:t xml:space="preserve">going to </w:t>
      </w:r>
      <w:r w:rsidR="00192B64" w:rsidRPr="00E30776">
        <w:rPr>
          <w:rFonts w:ascii="Garamond" w:hAnsi="Garamond"/>
          <w:sz w:val="22"/>
          <w:szCs w:val="22"/>
        </w:rPr>
        <w:t xml:space="preserve">urban areas </w:t>
      </w:r>
      <w:r w:rsidR="00684E36" w:rsidRPr="00E30776">
        <w:rPr>
          <w:rFonts w:ascii="Garamond" w:hAnsi="Garamond"/>
          <w:sz w:val="22"/>
          <w:szCs w:val="22"/>
        </w:rPr>
        <w:t xml:space="preserve">and </w:t>
      </w:r>
      <w:r w:rsidR="007A372F" w:rsidRPr="00E30776">
        <w:rPr>
          <w:rFonts w:ascii="Garamond" w:hAnsi="Garamond"/>
          <w:sz w:val="22"/>
          <w:szCs w:val="22"/>
        </w:rPr>
        <w:t>out of country to seek work.</w:t>
      </w:r>
      <w:r w:rsidR="004E4E80">
        <w:rPr>
          <w:rFonts w:ascii="Garamond" w:hAnsi="Garamond"/>
          <w:sz w:val="22"/>
          <w:szCs w:val="22"/>
        </w:rPr>
        <w:t xml:space="preserve"> In the coming </w:t>
      </w:r>
      <w:r w:rsidR="009218D3">
        <w:rPr>
          <w:rFonts w:ascii="Garamond" w:hAnsi="Garamond"/>
          <w:sz w:val="22"/>
          <w:szCs w:val="22"/>
        </w:rPr>
        <w:t>period</w:t>
      </w:r>
      <w:r w:rsidR="004E4E80">
        <w:rPr>
          <w:rFonts w:ascii="Garamond" w:hAnsi="Garamond"/>
          <w:sz w:val="22"/>
          <w:szCs w:val="22"/>
        </w:rPr>
        <w:t xml:space="preserve">, </w:t>
      </w:r>
      <w:r w:rsidR="00925420">
        <w:rPr>
          <w:rFonts w:ascii="Garamond" w:hAnsi="Garamond"/>
          <w:sz w:val="22"/>
          <w:szCs w:val="22"/>
        </w:rPr>
        <w:t xml:space="preserve">the </w:t>
      </w:r>
      <w:r w:rsidR="00FB2588">
        <w:rPr>
          <w:rFonts w:ascii="Garamond" w:hAnsi="Garamond"/>
          <w:sz w:val="22"/>
          <w:szCs w:val="22"/>
        </w:rPr>
        <w:t xml:space="preserve">social </w:t>
      </w:r>
      <w:r w:rsidR="001D7F8D">
        <w:rPr>
          <w:rFonts w:ascii="Garamond" w:hAnsi="Garamond"/>
          <w:sz w:val="22"/>
          <w:szCs w:val="22"/>
        </w:rPr>
        <w:t xml:space="preserve">workers </w:t>
      </w:r>
      <w:r w:rsidR="001222A5">
        <w:rPr>
          <w:rFonts w:ascii="Garamond" w:hAnsi="Garamond"/>
          <w:sz w:val="22"/>
          <w:szCs w:val="22"/>
        </w:rPr>
        <w:t xml:space="preserve">and psychosocial counselors </w:t>
      </w:r>
      <w:r w:rsidR="00F42667">
        <w:rPr>
          <w:rFonts w:ascii="Garamond" w:hAnsi="Garamond"/>
          <w:sz w:val="22"/>
          <w:szCs w:val="22"/>
        </w:rPr>
        <w:t xml:space="preserve">will have </w:t>
      </w:r>
      <w:r w:rsidR="00BE3B6E">
        <w:rPr>
          <w:rFonts w:ascii="Garamond" w:hAnsi="Garamond"/>
          <w:sz w:val="22"/>
          <w:szCs w:val="22"/>
        </w:rPr>
        <w:t xml:space="preserve">discussions with </w:t>
      </w:r>
      <w:r w:rsidR="00AB4A73">
        <w:rPr>
          <w:rFonts w:ascii="Garamond" w:hAnsi="Garamond"/>
          <w:sz w:val="22"/>
          <w:szCs w:val="22"/>
        </w:rPr>
        <w:t>CAAFAG and their families on the importance of education in life.</w:t>
      </w:r>
    </w:p>
    <w:p w:rsidR="00CE43EA" w:rsidRPr="00E30776" w:rsidRDefault="00F451FF" w:rsidP="00FE43FA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rFonts w:ascii="Garamond" w:hAnsi="Garamond"/>
          <w:sz w:val="22"/>
          <w:szCs w:val="22"/>
        </w:rPr>
      </w:pPr>
      <w:r w:rsidRPr="00E30776">
        <w:rPr>
          <w:rFonts w:ascii="Garamond" w:hAnsi="Garamond"/>
          <w:sz w:val="22"/>
          <w:szCs w:val="22"/>
        </w:rPr>
        <w:t xml:space="preserve">The </w:t>
      </w:r>
      <w:r w:rsidR="007E6C70" w:rsidRPr="00E30776">
        <w:rPr>
          <w:rFonts w:ascii="Garamond" w:hAnsi="Garamond"/>
          <w:sz w:val="22"/>
          <w:szCs w:val="22"/>
        </w:rPr>
        <w:t xml:space="preserve">quantity </w:t>
      </w:r>
      <w:r w:rsidRPr="00E30776">
        <w:rPr>
          <w:rFonts w:ascii="Garamond" w:hAnsi="Garamond"/>
          <w:sz w:val="22"/>
          <w:szCs w:val="22"/>
        </w:rPr>
        <w:t xml:space="preserve">of support </w:t>
      </w:r>
      <w:r w:rsidR="007E6C70" w:rsidRPr="00E30776">
        <w:rPr>
          <w:rFonts w:ascii="Garamond" w:hAnsi="Garamond"/>
          <w:sz w:val="22"/>
          <w:szCs w:val="22"/>
        </w:rPr>
        <w:t xml:space="preserve">provided under </w:t>
      </w:r>
      <w:r w:rsidR="00685847" w:rsidRPr="00E30776">
        <w:rPr>
          <w:rFonts w:ascii="Garamond" w:hAnsi="Garamond"/>
          <w:sz w:val="22"/>
          <w:szCs w:val="22"/>
        </w:rPr>
        <w:t xml:space="preserve">economic reintegration support </w:t>
      </w:r>
      <w:r w:rsidR="00BF1BF7" w:rsidRPr="00E30776">
        <w:rPr>
          <w:rFonts w:ascii="Garamond" w:hAnsi="Garamond"/>
          <w:sz w:val="22"/>
          <w:szCs w:val="22"/>
        </w:rPr>
        <w:t xml:space="preserve">has been inadequate in some of the cases </w:t>
      </w:r>
      <w:r w:rsidR="00842010" w:rsidRPr="00E30776">
        <w:rPr>
          <w:rFonts w:ascii="Garamond" w:hAnsi="Garamond"/>
          <w:sz w:val="22"/>
          <w:szCs w:val="22"/>
        </w:rPr>
        <w:t xml:space="preserve">where the family is under extreme poverty. </w:t>
      </w:r>
      <w:r w:rsidR="00B80891" w:rsidRPr="00E30776">
        <w:rPr>
          <w:rFonts w:ascii="Garamond" w:hAnsi="Garamond"/>
          <w:sz w:val="22"/>
          <w:szCs w:val="22"/>
        </w:rPr>
        <w:t xml:space="preserve">In </w:t>
      </w:r>
      <w:r w:rsidR="00BE425B">
        <w:rPr>
          <w:rFonts w:ascii="Garamond" w:hAnsi="Garamond"/>
          <w:sz w:val="22"/>
          <w:szCs w:val="22"/>
        </w:rPr>
        <w:t>the coming period</w:t>
      </w:r>
      <w:r w:rsidR="00B80891" w:rsidRPr="00E30776">
        <w:rPr>
          <w:rFonts w:ascii="Garamond" w:hAnsi="Garamond"/>
          <w:sz w:val="22"/>
          <w:szCs w:val="22"/>
        </w:rPr>
        <w:t xml:space="preserve">, </w:t>
      </w:r>
      <w:r w:rsidR="005F6B43" w:rsidRPr="00E30776">
        <w:rPr>
          <w:rFonts w:ascii="Garamond" w:hAnsi="Garamond"/>
          <w:sz w:val="22"/>
          <w:szCs w:val="22"/>
        </w:rPr>
        <w:t xml:space="preserve">the PNGOs </w:t>
      </w:r>
      <w:r w:rsidR="00BE425B">
        <w:rPr>
          <w:rFonts w:ascii="Garamond" w:hAnsi="Garamond"/>
          <w:sz w:val="22"/>
          <w:szCs w:val="22"/>
        </w:rPr>
        <w:t xml:space="preserve">will try </w:t>
      </w:r>
      <w:r w:rsidR="005F6B43" w:rsidRPr="00E30776">
        <w:rPr>
          <w:rFonts w:ascii="Garamond" w:hAnsi="Garamond"/>
          <w:sz w:val="22"/>
          <w:szCs w:val="22"/>
        </w:rPr>
        <w:t xml:space="preserve">to </w:t>
      </w:r>
      <w:r w:rsidR="00474EC2" w:rsidRPr="00E30776">
        <w:rPr>
          <w:rFonts w:ascii="Garamond" w:hAnsi="Garamond"/>
          <w:sz w:val="22"/>
          <w:szCs w:val="22"/>
        </w:rPr>
        <w:t>link the children and their families to other service providers in the area</w:t>
      </w:r>
      <w:r w:rsidR="00744577">
        <w:rPr>
          <w:rFonts w:ascii="Garamond" w:hAnsi="Garamond"/>
          <w:sz w:val="22"/>
          <w:szCs w:val="22"/>
        </w:rPr>
        <w:t xml:space="preserve"> through referral mechanism.</w:t>
      </w:r>
    </w:p>
    <w:p w:rsidR="007B0968" w:rsidRPr="00E30776" w:rsidRDefault="007B0968" w:rsidP="007B0968">
      <w:pPr>
        <w:tabs>
          <w:tab w:val="left" w:pos="360"/>
        </w:tabs>
        <w:jc w:val="both"/>
        <w:rPr>
          <w:rFonts w:ascii="Garamond" w:hAnsi="Garamond"/>
          <w:sz w:val="22"/>
          <w:szCs w:val="22"/>
        </w:rPr>
      </w:pPr>
    </w:p>
    <w:p w:rsidR="007B0968" w:rsidRPr="00385552" w:rsidRDefault="007B0968" w:rsidP="007B0968">
      <w:pPr>
        <w:shd w:val="clear" w:color="auto" w:fill="D9D9D9"/>
        <w:jc w:val="both"/>
        <w:rPr>
          <w:rFonts w:ascii="Garamond" w:hAnsi="Garamond"/>
          <w:sz w:val="22"/>
          <w:szCs w:val="22"/>
        </w:rPr>
      </w:pPr>
      <w:r w:rsidRPr="00385552">
        <w:rPr>
          <w:rFonts w:ascii="Garamond" w:hAnsi="Garamond"/>
          <w:b/>
          <w:sz w:val="22"/>
          <w:szCs w:val="22"/>
        </w:rPr>
        <w:t>Objective 2</w:t>
      </w:r>
      <w:r w:rsidRPr="00385552">
        <w:rPr>
          <w:rFonts w:ascii="Garamond" w:hAnsi="Garamond"/>
          <w:sz w:val="22"/>
          <w:szCs w:val="22"/>
        </w:rPr>
        <w:t>: Strengthen the capacity of the government, community organizations (child/youth clubs, women groups, CPC) to prevent and respond to the core rights violations of children especially those affected by the conflict and support their participation in peace building activities.</w:t>
      </w:r>
    </w:p>
    <w:p w:rsidR="007B0968" w:rsidRPr="00385552" w:rsidRDefault="007B0968" w:rsidP="007B0968">
      <w:pPr>
        <w:ind w:left="270" w:right="180"/>
        <w:jc w:val="both"/>
        <w:rPr>
          <w:rFonts w:ascii="Garamond" w:hAnsi="Garamond"/>
          <w:sz w:val="22"/>
          <w:szCs w:val="22"/>
        </w:rPr>
      </w:pPr>
      <w:r w:rsidRPr="00385552">
        <w:rPr>
          <w:rFonts w:ascii="Garamond" w:hAnsi="Garamond"/>
          <w:sz w:val="22"/>
          <w:szCs w:val="22"/>
        </w:rPr>
        <w:t xml:space="preserve"> </w:t>
      </w:r>
    </w:p>
    <w:p w:rsidR="006428F6" w:rsidRDefault="00152172" w:rsidP="006428F6">
      <w:pPr>
        <w:ind w:right="9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This objective of the project has </w:t>
      </w:r>
      <w:r w:rsidR="00683305">
        <w:rPr>
          <w:rFonts w:ascii="Garamond" w:hAnsi="Garamond"/>
          <w:sz w:val="22"/>
          <w:szCs w:val="22"/>
        </w:rPr>
        <w:t xml:space="preserve">played a crucial role in </w:t>
      </w:r>
      <w:r w:rsidR="001D68AA">
        <w:rPr>
          <w:rFonts w:ascii="Garamond" w:hAnsi="Garamond"/>
          <w:sz w:val="22"/>
          <w:szCs w:val="22"/>
        </w:rPr>
        <w:t>strengthening the child protection system in the di</w:t>
      </w:r>
      <w:r w:rsidR="00C454B5">
        <w:rPr>
          <w:rFonts w:ascii="Garamond" w:hAnsi="Garamond"/>
          <w:sz w:val="22"/>
          <w:szCs w:val="22"/>
        </w:rPr>
        <w:t>s</w:t>
      </w:r>
      <w:r w:rsidR="001D68AA">
        <w:rPr>
          <w:rFonts w:ascii="Garamond" w:hAnsi="Garamond"/>
          <w:sz w:val="22"/>
          <w:szCs w:val="22"/>
        </w:rPr>
        <w:t xml:space="preserve">trict and VDC level. </w:t>
      </w:r>
      <w:r w:rsidR="00420087">
        <w:rPr>
          <w:rFonts w:ascii="Garamond" w:hAnsi="Garamond"/>
          <w:sz w:val="22"/>
          <w:szCs w:val="22"/>
        </w:rPr>
        <w:t>This has been seen as a</w:t>
      </w:r>
      <w:r w:rsidR="008B5C58">
        <w:rPr>
          <w:rFonts w:ascii="Garamond" w:hAnsi="Garamond"/>
          <w:sz w:val="22"/>
          <w:szCs w:val="22"/>
        </w:rPr>
        <w:t xml:space="preserve"> very important aspect because if the government </w:t>
      </w:r>
      <w:r w:rsidR="007253C1">
        <w:rPr>
          <w:rFonts w:ascii="Garamond" w:hAnsi="Garamond"/>
          <w:sz w:val="22"/>
          <w:szCs w:val="22"/>
        </w:rPr>
        <w:t xml:space="preserve">structures, working on children issues, </w:t>
      </w:r>
      <w:r w:rsidR="002A4481">
        <w:rPr>
          <w:rFonts w:ascii="Garamond" w:hAnsi="Garamond"/>
          <w:sz w:val="22"/>
          <w:szCs w:val="22"/>
        </w:rPr>
        <w:t xml:space="preserve">and civil societies </w:t>
      </w:r>
      <w:r w:rsidR="007253C1">
        <w:rPr>
          <w:rFonts w:ascii="Garamond" w:hAnsi="Garamond"/>
          <w:sz w:val="22"/>
          <w:szCs w:val="22"/>
        </w:rPr>
        <w:t xml:space="preserve">are </w:t>
      </w:r>
      <w:r w:rsidR="0080579B">
        <w:rPr>
          <w:rFonts w:ascii="Garamond" w:hAnsi="Garamond"/>
          <w:sz w:val="22"/>
          <w:szCs w:val="22"/>
        </w:rPr>
        <w:t xml:space="preserve">strong and </w:t>
      </w:r>
      <w:r w:rsidR="003A0C1C">
        <w:rPr>
          <w:rFonts w:ascii="Garamond" w:hAnsi="Garamond"/>
          <w:sz w:val="22"/>
          <w:szCs w:val="22"/>
        </w:rPr>
        <w:t xml:space="preserve">can ensure the prevention </w:t>
      </w:r>
      <w:r w:rsidR="006D0E1D">
        <w:rPr>
          <w:rFonts w:ascii="Garamond" w:hAnsi="Garamond"/>
          <w:sz w:val="22"/>
          <w:szCs w:val="22"/>
        </w:rPr>
        <w:t xml:space="preserve">from </w:t>
      </w:r>
      <w:r w:rsidR="002E7BCE">
        <w:rPr>
          <w:rFonts w:ascii="Garamond" w:hAnsi="Garamond"/>
          <w:sz w:val="22"/>
          <w:szCs w:val="22"/>
        </w:rPr>
        <w:t>and response of child right</w:t>
      </w:r>
      <w:r w:rsidR="003A0C1C">
        <w:rPr>
          <w:rFonts w:ascii="Garamond" w:hAnsi="Garamond"/>
          <w:sz w:val="22"/>
          <w:szCs w:val="22"/>
        </w:rPr>
        <w:t xml:space="preserve"> </w:t>
      </w:r>
      <w:r w:rsidR="003B7153">
        <w:rPr>
          <w:rFonts w:ascii="Garamond" w:hAnsi="Garamond"/>
          <w:sz w:val="22"/>
          <w:szCs w:val="22"/>
        </w:rPr>
        <w:t>violations</w:t>
      </w:r>
      <w:r w:rsidR="00AC23FE">
        <w:rPr>
          <w:rFonts w:ascii="Garamond" w:hAnsi="Garamond"/>
          <w:sz w:val="22"/>
          <w:szCs w:val="22"/>
        </w:rPr>
        <w:t xml:space="preserve">; </w:t>
      </w:r>
      <w:r w:rsidR="00F37B71">
        <w:rPr>
          <w:rFonts w:ascii="Garamond" w:hAnsi="Garamond"/>
          <w:sz w:val="22"/>
          <w:szCs w:val="22"/>
        </w:rPr>
        <w:t xml:space="preserve">the vulnerability of children </w:t>
      </w:r>
      <w:r w:rsidR="00876B15">
        <w:rPr>
          <w:rFonts w:ascii="Garamond" w:hAnsi="Garamond"/>
          <w:sz w:val="22"/>
          <w:szCs w:val="22"/>
        </w:rPr>
        <w:t xml:space="preserve">will decline </w:t>
      </w:r>
      <w:r w:rsidR="00E51A11">
        <w:rPr>
          <w:rFonts w:ascii="Garamond" w:hAnsi="Garamond"/>
          <w:sz w:val="22"/>
          <w:szCs w:val="22"/>
        </w:rPr>
        <w:t xml:space="preserve">significantly. </w:t>
      </w:r>
      <w:r w:rsidR="00037974">
        <w:rPr>
          <w:rFonts w:ascii="Garamond" w:hAnsi="Garamond"/>
          <w:sz w:val="22"/>
          <w:szCs w:val="22"/>
        </w:rPr>
        <w:t>In the first year of project implementation, d</w:t>
      </w:r>
      <w:r w:rsidR="004E1A8E">
        <w:rPr>
          <w:rFonts w:ascii="Garamond" w:hAnsi="Garamond"/>
          <w:sz w:val="22"/>
          <w:szCs w:val="22"/>
        </w:rPr>
        <w:t xml:space="preserve">ifferent activities were organized </w:t>
      </w:r>
      <w:r w:rsidR="00A8723F">
        <w:rPr>
          <w:rFonts w:ascii="Garamond" w:hAnsi="Garamond"/>
          <w:sz w:val="22"/>
          <w:szCs w:val="22"/>
        </w:rPr>
        <w:t xml:space="preserve">in </w:t>
      </w:r>
      <w:r w:rsidR="00FE567A">
        <w:rPr>
          <w:rFonts w:ascii="Garamond" w:hAnsi="Garamond"/>
          <w:sz w:val="22"/>
          <w:szCs w:val="22"/>
        </w:rPr>
        <w:t xml:space="preserve">the </w:t>
      </w:r>
      <w:r w:rsidR="00A8723F">
        <w:rPr>
          <w:rFonts w:ascii="Garamond" w:hAnsi="Garamond"/>
          <w:sz w:val="22"/>
          <w:szCs w:val="22"/>
        </w:rPr>
        <w:t xml:space="preserve">seven </w:t>
      </w:r>
      <w:r w:rsidR="00FE567A">
        <w:rPr>
          <w:rFonts w:ascii="Garamond" w:hAnsi="Garamond"/>
          <w:sz w:val="22"/>
          <w:szCs w:val="22"/>
        </w:rPr>
        <w:t xml:space="preserve">program </w:t>
      </w:r>
      <w:r w:rsidR="00A8723F">
        <w:rPr>
          <w:rFonts w:ascii="Garamond" w:hAnsi="Garamond"/>
          <w:sz w:val="22"/>
          <w:szCs w:val="22"/>
        </w:rPr>
        <w:t xml:space="preserve">districts </w:t>
      </w:r>
      <w:r w:rsidR="00A424F8">
        <w:rPr>
          <w:rFonts w:ascii="Garamond" w:hAnsi="Garamond"/>
          <w:sz w:val="22"/>
          <w:szCs w:val="22"/>
        </w:rPr>
        <w:t>to strengthen the capacity of government and other community structures</w:t>
      </w:r>
      <w:r w:rsidR="00482E43">
        <w:rPr>
          <w:rFonts w:ascii="Garamond" w:hAnsi="Garamond"/>
          <w:sz w:val="22"/>
          <w:szCs w:val="22"/>
        </w:rPr>
        <w:t>.</w:t>
      </w:r>
    </w:p>
    <w:p w:rsidR="00AE741D" w:rsidRDefault="00AE741D" w:rsidP="006428F6">
      <w:pPr>
        <w:ind w:right="90"/>
        <w:jc w:val="both"/>
        <w:rPr>
          <w:rFonts w:ascii="Garamond" w:hAnsi="Garamond"/>
          <w:sz w:val="22"/>
          <w:szCs w:val="22"/>
        </w:rPr>
      </w:pPr>
    </w:p>
    <w:p w:rsidR="00563197" w:rsidRDefault="00C953B2" w:rsidP="006428F6">
      <w:pPr>
        <w:ind w:right="9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Village Child Protection Committees (VCPCs) </w:t>
      </w:r>
      <w:r w:rsidR="00530939">
        <w:rPr>
          <w:rFonts w:ascii="Garamond" w:hAnsi="Garamond"/>
          <w:sz w:val="22"/>
          <w:szCs w:val="22"/>
        </w:rPr>
        <w:t xml:space="preserve">in the program districts </w:t>
      </w:r>
      <w:r w:rsidR="00CF3B21">
        <w:rPr>
          <w:rFonts w:ascii="Garamond" w:hAnsi="Garamond"/>
          <w:sz w:val="22"/>
          <w:szCs w:val="22"/>
        </w:rPr>
        <w:t xml:space="preserve">were provided with several types of support </w:t>
      </w:r>
      <w:r w:rsidR="00E9059E">
        <w:rPr>
          <w:rFonts w:ascii="Garamond" w:hAnsi="Garamond"/>
          <w:sz w:val="22"/>
          <w:szCs w:val="22"/>
        </w:rPr>
        <w:t xml:space="preserve">which helped them in performing more actively </w:t>
      </w:r>
      <w:r w:rsidR="00E47489">
        <w:rPr>
          <w:rFonts w:ascii="Garamond" w:hAnsi="Garamond"/>
          <w:sz w:val="22"/>
          <w:szCs w:val="22"/>
        </w:rPr>
        <w:t xml:space="preserve">and efficiently. </w:t>
      </w:r>
      <w:r w:rsidR="007635F6">
        <w:rPr>
          <w:rFonts w:ascii="Garamond" w:hAnsi="Garamond"/>
          <w:sz w:val="22"/>
          <w:szCs w:val="22"/>
        </w:rPr>
        <w:t xml:space="preserve">Some new VCPCs were formed in the Village Development Committees (VDCs) where there were </w:t>
      </w:r>
      <w:r w:rsidR="00C26E51">
        <w:rPr>
          <w:rFonts w:ascii="Garamond" w:hAnsi="Garamond"/>
          <w:sz w:val="22"/>
          <w:szCs w:val="22"/>
        </w:rPr>
        <w:t xml:space="preserve">no VCPCs and </w:t>
      </w:r>
      <w:r w:rsidR="00992318">
        <w:rPr>
          <w:rFonts w:ascii="Garamond" w:hAnsi="Garamond"/>
          <w:sz w:val="22"/>
          <w:szCs w:val="22"/>
        </w:rPr>
        <w:t xml:space="preserve">some VCPCs were reformed </w:t>
      </w:r>
      <w:r w:rsidR="00F10FF2">
        <w:rPr>
          <w:rFonts w:ascii="Garamond" w:hAnsi="Garamond"/>
          <w:sz w:val="22"/>
          <w:szCs w:val="22"/>
        </w:rPr>
        <w:t xml:space="preserve">by </w:t>
      </w:r>
      <w:r w:rsidR="00C21FEE">
        <w:rPr>
          <w:rFonts w:ascii="Garamond" w:hAnsi="Garamond"/>
          <w:sz w:val="22"/>
          <w:szCs w:val="22"/>
        </w:rPr>
        <w:t xml:space="preserve">changing </w:t>
      </w:r>
      <w:r w:rsidR="009F5D71">
        <w:rPr>
          <w:rFonts w:ascii="Garamond" w:hAnsi="Garamond"/>
          <w:sz w:val="22"/>
          <w:szCs w:val="22"/>
        </w:rPr>
        <w:t>the members to make VCPCs more active.</w:t>
      </w:r>
      <w:r w:rsidR="00E575A0">
        <w:rPr>
          <w:rFonts w:ascii="Garamond" w:hAnsi="Garamond"/>
          <w:sz w:val="22"/>
          <w:szCs w:val="22"/>
        </w:rPr>
        <w:t xml:space="preserve"> </w:t>
      </w:r>
      <w:r w:rsidR="00382198">
        <w:rPr>
          <w:rFonts w:ascii="Garamond" w:hAnsi="Garamond"/>
          <w:sz w:val="22"/>
          <w:szCs w:val="22"/>
        </w:rPr>
        <w:t>Since VCPCs lack resources</w:t>
      </w:r>
      <w:r w:rsidR="0029542F">
        <w:rPr>
          <w:rFonts w:ascii="Garamond" w:hAnsi="Garamond"/>
          <w:sz w:val="22"/>
          <w:szCs w:val="22"/>
        </w:rPr>
        <w:t xml:space="preserve"> to </w:t>
      </w:r>
      <w:r w:rsidR="003C295B">
        <w:rPr>
          <w:rFonts w:ascii="Garamond" w:hAnsi="Garamond"/>
          <w:sz w:val="22"/>
          <w:szCs w:val="22"/>
        </w:rPr>
        <w:t xml:space="preserve">run </w:t>
      </w:r>
      <w:r w:rsidR="00A95AF1">
        <w:rPr>
          <w:rFonts w:ascii="Garamond" w:hAnsi="Garamond"/>
          <w:sz w:val="22"/>
          <w:szCs w:val="22"/>
        </w:rPr>
        <w:t xml:space="preserve">their </w:t>
      </w:r>
      <w:r w:rsidR="00C454B5">
        <w:rPr>
          <w:rFonts w:ascii="Garamond" w:hAnsi="Garamond"/>
          <w:sz w:val="22"/>
          <w:szCs w:val="22"/>
        </w:rPr>
        <w:t xml:space="preserve">even </w:t>
      </w:r>
      <w:r w:rsidR="00AF6F2D">
        <w:rPr>
          <w:rFonts w:ascii="Garamond" w:hAnsi="Garamond"/>
          <w:sz w:val="22"/>
          <w:szCs w:val="22"/>
        </w:rPr>
        <w:t xml:space="preserve">basic </w:t>
      </w:r>
      <w:r w:rsidR="00A95AF1">
        <w:rPr>
          <w:rFonts w:ascii="Garamond" w:hAnsi="Garamond"/>
          <w:sz w:val="22"/>
          <w:szCs w:val="22"/>
        </w:rPr>
        <w:t>activities</w:t>
      </w:r>
      <w:r w:rsidR="00746392">
        <w:rPr>
          <w:rFonts w:ascii="Garamond" w:hAnsi="Garamond"/>
          <w:sz w:val="22"/>
          <w:szCs w:val="22"/>
        </w:rPr>
        <w:t xml:space="preserve">, </w:t>
      </w:r>
      <w:r w:rsidR="00BD4B9B">
        <w:rPr>
          <w:rFonts w:ascii="Garamond" w:hAnsi="Garamond"/>
          <w:sz w:val="22"/>
          <w:szCs w:val="22"/>
        </w:rPr>
        <w:t xml:space="preserve">they were provided with materials support which has assisted them to operate their </w:t>
      </w:r>
      <w:r w:rsidR="002200C1">
        <w:rPr>
          <w:rFonts w:ascii="Garamond" w:hAnsi="Garamond"/>
          <w:sz w:val="22"/>
          <w:szCs w:val="22"/>
        </w:rPr>
        <w:t xml:space="preserve">day to day </w:t>
      </w:r>
      <w:r w:rsidR="00BD4B9B">
        <w:rPr>
          <w:rFonts w:ascii="Garamond" w:hAnsi="Garamond"/>
          <w:sz w:val="22"/>
          <w:szCs w:val="22"/>
        </w:rPr>
        <w:t xml:space="preserve">activities. </w:t>
      </w:r>
      <w:r w:rsidR="007E739C">
        <w:rPr>
          <w:rFonts w:ascii="Garamond" w:hAnsi="Garamond"/>
          <w:sz w:val="22"/>
          <w:szCs w:val="22"/>
        </w:rPr>
        <w:t>The materials support included furniture, meeting register, ring files, record files, carbon paper, punching mac</w:t>
      </w:r>
      <w:r w:rsidR="00915D85">
        <w:rPr>
          <w:rFonts w:ascii="Garamond" w:hAnsi="Garamond"/>
          <w:sz w:val="22"/>
          <w:szCs w:val="22"/>
        </w:rPr>
        <w:t xml:space="preserve">hine, stapler, letter pad, etc. </w:t>
      </w:r>
      <w:r w:rsidR="00BB6645">
        <w:rPr>
          <w:rFonts w:ascii="Garamond" w:hAnsi="Garamond"/>
          <w:sz w:val="22"/>
          <w:szCs w:val="22"/>
        </w:rPr>
        <w:t>VCPCs were provided with trainings and orientations on child rights</w:t>
      </w:r>
      <w:r w:rsidR="003B0B0B">
        <w:rPr>
          <w:rFonts w:ascii="Garamond" w:hAnsi="Garamond"/>
          <w:sz w:val="22"/>
          <w:szCs w:val="22"/>
        </w:rPr>
        <w:t xml:space="preserve"> and child protection. </w:t>
      </w:r>
      <w:r w:rsidR="00694E1D">
        <w:rPr>
          <w:rFonts w:ascii="Garamond" w:hAnsi="Garamond"/>
          <w:sz w:val="22"/>
          <w:szCs w:val="22"/>
        </w:rPr>
        <w:t xml:space="preserve">They were also provided with technical support </w:t>
      </w:r>
      <w:r w:rsidR="00570000">
        <w:rPr>
          <w:rFonts w:ascii="Garamond" w:hAnsi="Garamond"/>
          <w:sz w:val="22"/>
          <w:szCs w:val="22"/>
        </w:rPr>
        <w:t xml:space="preserve">on mapping of resources available and </w:t>
      </w:r>
      <w:r w:rsidR="005A79DB">
        <w:rPr>
          <w:rFonts w:ascii="Garamond" w:hAnsi="Garamond"/>
          <w:sz w:val="22"/>
          <w:szCs w:val="22"/>
        </w:rPr>
        <w:t xml:space="preserve">resource generation </w:t>
      </w:r>
      <w:r w:rsidR="00C87D80">
        <w:rPr>
          <w:rFonts w:ascii="Garamond" w:hAnsi="Garamond"/>
          <w:sz w:val="22"/>
          <w:szCs w:val="22"/>
        </w:rPr>
        <w:t>at</w:t>
      </w:r>
      <w:r w:rsidR="00697E99">
        <w:rPr>
          <w:rFonts w:ascii="Garamond" w:hAnsi="Garamond"/>
          <w:sz w:val="22"/>
          <w:szCs w:val="22"/>
        </w:rPr>
        <w:t xml:space="preserve"> the local level. </w:t>
      </w:r>
      <w:r w:rsidR="007A2FBD">
        <w:rPr>
          <w:rFonts w:ascii="Garamond" w:hAnsi="Garamond"/>
          <w:sz w:val="22"/>
          <w:szCs w:val="22"/>
        </w:rPr>
        <w:t xml:space="preserve">For this purpose, fund tracking workshop was provided to VDC </w:t>
      </w:r>
      <w:r w:rsidR="00D1770E">
        <w:rPr>
          <w:rFonts w:ascii="Garamond" w:hAnsi="Garamond"/>
          <w:sz w:val="22"/>
          <w:szCs w:val="22"/>
        </w:rPr>
        <w:t xml:space="preserve">secretary and VCPC members </w:t>
      </w:r>
      <w:r w:rsidR="009D57CE">
        <w:rPr>
          <w:rFonts w:ascii="Garamond" w:hAnsi="Garamond"/>
          <w:sz w:val="22"/>
          <w:szCs w:val="22"/>
        </w:rPr>
        <w:t xml:space="preserve">to make them skilled in tracking the local resources available to work for </w:t>
      </w:r>
      <w:r w:rsidR="00A260B8">
        <w:rPr>
          <w:rFonts w:ascii="Garamond" w:hAnsi="Garamond"/>
          <w:sz w:val="22"/>
          <w:szCs w:val="22"/>
        </w:rPr>
        <w:t xml:space="preserve">the welfare </w:t>
      </w:r>
      <w:r w:rsidR="000A3911">
        <w:rPr>
          <w:rFonts w:ascii="Garamond" w:hAnsi="Garamond"/>
          <w:sz w:val="22"/>
          <w:szCs w:val="22"/>
        </w:rPr>
        <w:t xml:space="preserve">of children in the community. </w:t>
      </w:r>
      <w:r w:rsidR="004B7D1F">
        <w:rPr>
          <w:rFonts w:ascii="Garamond" w:hAnsi="Garamond"/>
          <w:sz w:val="22"/>
          <w:szCs w:val="22"/>
        </w:rPr>
        <w:t xml:space="preserve">Then, the resources </w:t>
      </w:r>
      <w:r w:rsidR="00E242F2">
        <w:rPr>
          <w:rFonts w:ascii="Garamond" w:hAnsi="Garamond"/>
          <w:sz w:val="22"/>
          <w:szCs w:val="22"/>
        </w:rPr>
        <w:t xml:space="preserve">available </w:t>
      </w:r>
      <w:r w:rsidR="00884004">
        <w:rPr>
          <w:rFonts w:ascii="Garamond" w:hAnsi="Garamond"/>
          <w:sz w:val="22"/>
          <w:szCs w:val="22"/>
        </w:rPr>
        <w:t xml:space="preserve">in the districts </w:t>
      </w:r>
      <w:r w:rsidR="00F50D1B">
        <w:rPr>
          <w:rFonts w:ascii="Garamond" w:hAnsi="Garamond"/>
          <w:sz w:val="22"/>
          <w:szCs w:val="22"/>
        </w:rPr>
        <w:t xml:space="preserve">and VDCs </w:t>
      </w:r>
      <w:r w:rsidR="00165DFA">
        <w:rPr>
          <w:rFonts w:ascii="Garamond" w:hAnsi="Garamond"/>
          <w:sz w:val="22"/>
          <w:szCs w:val="22"/>
        </w:rPr>
        <w:t xml:space="preserve">were mapped out and it was also discussed that the activities of different organizations should be carried out with </w:t>
      </w:r>
      <w:r w:rsidR="00F67B80">
        <w:rPr>
          <w:rFonts w:ascii="Garamond" w:hAnsi="Garamond"/>
          <w:sz w:val="22"/>
          <w:szCs w:val="22"/>
        </w:rPr>
        <w:t>one door policy</w:t>
      </w:r>
      <w:r w:rsidR="0083710F">
        <w:rPr>
          <w:rFonts w:ascii="Garamond" w:hAnsi="Garamond"/>
          <w:sz w:val="22"/>
          <w:szCs w:val="22"/>
        </w:rPr>
        <w:t xml:space="preserve"> so that it </w:t>
      </w:r>
      <w:r w:rsidR="0083710F">
        <w:rPr>
          <w:rFonts w:ascii="Garamond" w:hAnsi="Garamond"/>
          <w:sz w:val="22"/>
          <w:szCs w:val="22"/>
        </w:rPr>
        <w:lastRenderedPageBreak/>
        <w:t xml:space="preserve">can be ensured that there is no duplication in the support and </w:t>
      </w:r>
      <w:r w:rsidR="006824D7">
        <w:rPr>
          <w:rFonts w:ascii="Garamond" w:hAnsi="Garamond"/>
          <w:sz w:val="22"/>
          <w:szCs w:val="22"/>
        </w:rPr>
        <w:t>the support reaches as many children as possible</w:t>
      </w:r>
      <w:r w:rsidR="00F67B80">
        <w:rPr>
          <w:rFonts w:ascii="Garamond" w:hAnsi="Garamond"/>
          <w:sz w:val="22"/>
          <w:szCs w:val="22"/>
        </w:rPr>
        <w:t>.</w:t>
      </w:r>
      <w:r w:rsidR="004B4F5D">
        <w:rPr>
          <w:rFonts w:ascii="Garamond" w:hAnsi="Garamond"/>
          <w:sz w:val="22"/>
          <w:szCs w:val="22"/>
        </w:rPr>
        <w:t xml:space="preserve"> After regular lobbying</w:t>
      </w:r>
      <w:r w:rsidR="00225D06">
        <w:rPr>
          <w:rFonts w:ascii="Garamond" w:hAnsi="Garamond"/>
          <w:sz w:val="22"/>
          <w:szCs w:val="22"/>
        </w:rPr>
        <w:t>,</w:t>
      </w:r>
      <w:r w:rsidR="004B4F5D">
        <w:rPr>
          <w:rFonts w:ascii="Garamond" w:hAnsi="Garamond"/>
          <w:sz w:val="22"/>
          <w:szCs w:val="22"/>
        </w:rPr>
        <w:t xml:space="preserve"> </w:t>
      </w:r>
      <w:r w:rsidR="00D91B8A">
        <w:rPr>
          <w:rFonts w:ascii="Garamond" w:hAnsi="Garamond"/>
          <w:sz w:val="22"/>
          <w:szCs w:val="22"/>
        </w:rPr>
        <w:t xml:space="preserve">three </w:t>
      </w:r>
      <w:r w:rsidR="001765B8">
        <w:rPr>
          <w:rFonts w:ascii="Garamond" w:hAnsi="Garamond"/>
          <w:sz w:val="22"/>
          <w:szCs w:val="22"/>
        </w:rPr>
        <w:t>VDCs</w:t>
      </w:r>
      <w:r w:rsidR="00D91B8A">
        <w:rPr>
          <w:rFonts w:ascii="Garamond" w:hAnsi="Garamond"/>
          <w:sz w:val="22"/>
          <w:szCs w:val="22"/>
        </w:rPr>
        <w:t xml:space="preserve"> </w:t>
      </w:r>
      <w:r w:rsidR="001F7B09">
        <w:rPr>
          <w:rFonts w:ascii="Garamond" w:hAnsi="Garamond"/>
          <w:sz w:val="22"/>
          <w:szCs w:val="22"/>
        </w:rPr>
        <w:t xml:space="preserve">in Rukum allocated 10 per cent </w:t>
      </w:r>
      <w:r w:rsidR="00F94F35">
        <w:rPr>
          <w:rFonts w:ascii="Garamond" w:hAnsi="Garamond"/>
          <w:sz w:val="22"/>
          <w:szCs w:val="22"/>
        </w:rPr>
        <w:t xml:space="preserve">of their budget </w:t>
      </w:r>
      <w:r w:rsidR="002A747F">
        <w:rPr>
          <w:rFonts w:ascii="Garamond" w:hAnsi="Garamond"/>
          <w:sz w:val="22"/>
          <w:szCs w:val="22"/>
        </w:rPr>
        <w:t>for VCPCs.</w:t>
      </w:r>
      <w:r w:rsidR="009D2CBA">
        <w:rPr>
          <w:rFonts w:ascii="Garamond" w:hAnsi="Garamond"/>
          <w:sz w:val="22"/>
          <w:szCs w:val="22"/>
        </w:rPr>
        <w:t xml:space="preserve"> The VCPCs </w:t>
      </w:r>
      <w:r w:rsidR="002D78D1">
        <w:rPr>
          <w:rFonts w:ascii="Garamond" w:hAnsi="Garamond"/>
          <w:sz w:val="22"/>
          <w:szCs w:val="22"/>
        </w:rPr>
        <w:t>have developed their annual action</w:t>
      </w:r>
      <w:r w:rsidR="00FF4DFE">
        <w:rPr>
          <w:rFonts w:ascii="Garamond" w:hAnsi="Garamond"/>
          <w:sz w:val="22"/>
          <w:szCs w:val="22"/>
        </w:rPr>
        <w:t xml:space="preserve"> plan</w:t>
      </w:r>
      <w:r w:rsidR="005402A7">
        <w:rPr>
          <w:rFonts w:ascii="Garamond" w:hAnsi="Garamond"/>
          <w:sz w:val="22"/>
          <w:szCs w:val="22"/>
        </w:rPr>
        <w:t xml:space="preserve">. </w:t>
      </w:r>
      <w:r w:rsidR="00B407A4">
        <w:rPr>
          <w:rFonts w:ascii="Garamond" w:hAnsi="Garamond"/>
          <w:sz w:val="22"/>
          <w:szCs w:val="22"/>
        </w:rPr>
        <w:t xml:space="preserve">The VCPC members </w:t>
      </w:r>
      <w:r w:rsidR="00FB7856">
        <w:rPr>
          <w:rFonts w:ascii="Garamond" w:hAnsi="Garamond"/>
          <w:sz w:val="22"/>
          <w:szCs w:val="22"/>
        </w:rPr>
        <w:t xml:space="preserve">organize regular meetings to </w:t>
      </w:r>
      <w:r w:rsidR="00112322">
        <w:rPr>
          <w:rFonts w:ascii="Garamond" w:hAnsi="Garamond"/>
          <w:sz w:val="22"/>
          <w:szCs w:val="22"/>
        </w:rPr>
        <w:t xml:space="preserve">discuss about different </w:t>
      </w:r>
      <w:r w:rsidR="008717F2">
        <w:rPr>
          <w:rFonts w:ascii="Garamond" w:hAnsi="Garamond"/>
          <w:sz w:val="22"/>
          <w:szCs w:val="22"/>
        </w:rPr>
        <w:t>issues of children</w:t>
      </w:r>
      <w:r w:rsidR="0045733D">
        <w:rPr>
          <w:rFonts w:ascii="Garamond" w:hAnsi="Garamond"/>
          <w:sz w:val="22"/>
          <w:szCs w:val="22"/>
        </w:rPr>
        <w:t xml:space="preserve"> in their respective </w:t>
      </w:r>
      <w:r w:rsidR="00215233">
        <w:rPr>
          <w:rFonts w:ascii="Garamond" w:hAnsi="Garamond"/>
          <w:sz w:val="22"/>
          <w:szCs w:val="22"/>
        </w:rPr>
        <w:t>area</w:t>
      </w:r>
      <w:r w:rsidR="0045733D">
        <w:rPr>
          <w:rFonts w:ascii="Garamond" w:hAnsi="Garamond"/>
          <w:sz w:val="22"/>
          <w:szCs w:val="22"/>
        </w:rPr>
        <w:t>.</w:t>
      </w:r>
      <w:r w:rsidR="00692EEC">
        <w:rPr>
          <w:rFonts w:ascii="Garamond" w:hAnsi="Garamond"/>
          <w:sz w:val="22"/>
          <w:szCs w:val="22"/>
        </w:rPr>
        <w:t xml:space="preserve"> </w:t>
      </w:r>
      <w:r w:rsidR="003D3690">
        <w:rPr>
          <w:rFonts w:ascii="Garamond" w:hAnsi="Garamond"/>
          <w:sz w:val="22"/>
          <w:szCs w:val="22"/>
        </w:rPr>
        <w:t xml:space="preserve">After meetings and need assessments </w:t>
      </w:r>
      <w:r w:rsidR="005C7F5C">
        <w:rPr>
          <w:rFonts w:ascii="Garamond" w:hAnsi="Garamond"/>
          <w:sz w:val="22"/>
          <w:szCs w:val="22"/>
        </w:rPr>
        <w:t xml:space="preserve">several child clubs and adolescent girls’ clubs also received </w:t>
      </w:r>
      <w:r w:rsidR="00603F10">
        <w:rPr>
          <w:rFonts w:ascii="Garamond" w:hAnsi="Garamond"/>
          <w:sz w:val="22"/>
          <w:szCs w:val="22"/>
        </w:rPr>
        <w:t>materials support to assist in their day to day activities.</w:t>
      </w:r>
    </w:p>
    <w:p w:rsidR="00F77AB6" w:rsidRDefault="00F77AB6" w:rsidP="006428F6">
      <w:pPr>
        <w:ind w:right="90"/>
        <w:jc w:val="both"/>
        <w:rPr>
          <w:rFonts w:ascii="Garamond" w:hAnsi="Garamond"/>
          <w:sz w:val="22"/>
          <w:szCs w:val="22"/>
        </w:rPr>
      </w:pPr>
    </w:p>
    <w:p w:rsidR="00F77AB6" w:rsidRDefault="003D5A22" w:rsidP="006428F6">
      <w:pPr>
        <w:ind w:right="9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Referral mechanism </w:t>
      </w:r>
      <w:r w:rsidR="008C71E6">
        <w:rPr>
          <w:rFonts w:ascii="Garamond" w:hAnsi="Garamond"/>
          <w:sz w:val="22"/>
          <w:szCs w:val="22"/>
        </w:rPr>
        <w:t>has been estab</w:t>
      </w:r>
      <w:r w:rsidR="003E5D36">
        <w:rPr>
          <w:rFonts w:ascii="Garamond" w:hAnsi="Garamond"/>
          <w:sz w:val="22"/>
          <w:szCs w:val="22"/>
        </w:rPr>
        <w:t xml:space="preserve">lished in the program districts to ensure that the children are not deprived of the services available </w:t>
      </w:r>
      <w:r w:rsidR="001A7910">
        <w:rPr>
          <w:rFonts w:ascii="Garamond" w:hAnsi="Garamond"/>
          <w:sz w:val="22"/>
          <w:szCs w:val="22"/>
        </w:rPr>
        <w:t>because</w:t>
      </w:r>
      <w:r w:rsidR="0035039E">
        <w:rPr>
          <w:rFonts w:ascii="Garamond" w:hAnsi="Garamond"/>
          <w:sz w:val="22"/>
          <w:szCs w:val="22"/>
        </w:rPr>
        <w:t xml:space="preserve"> of the lack of information and coordination </w:t>
      </w:r>
      <w:r w:rsidR="002B1A52">
        <w:rPr>
          <w:rFonts w:ascii="Garamond" w:hAnsi="Garamond"/>
          <w:sz w:val="22"/>
          <w:szCs w:val="22"/>
        </w:rPr>
        <w:t xml:space="preserve">between the </w:t>
      </w:r>
      <w:r w:rsidR="00871986">
        <w:rPr>
          <w:rFonts w:ascii="Garamond" w:hAnsi="Garamond"/>
          <w:sz w:val="22"/>
          <w:szCs w:val="22"/>
        </w:rPr>
        <w:t>service providers in that particular geogra</w:t>
      </w:r>
      <w:r w:rsidR="00685738">
        <w:rPr>
          <w:rFonts w:ascii="Garamond" w:hAnsi="Garamond"/>
          <w:sz w:val="22"/>
          <w:szCs w:val="22"/>
        </w:rPr>
        <w:t>p</w:t>
      </w:r>
      <w:r w:rsidR="00871986">
        <w:rPr>
          <w:rFonts w:ascii="Garamond" w:hAnsi="Garamond"/>
          <w:sz w:val="22"/>
          <w:szCs w:val="22"/>
        </w:rPr>
        <w:t>hical</w:t>
      </w:r>
      <w:r w:rsidR="00091292">
        <w:rPr>
          <w:rFonts w:ascii="Garamond" w:hAnsi="Garamond"/>
          <w:sz w:val="22"/>
          <w:szCs w:val="22"/>
        </w:rPr>
        <w:t xml:space="preserve"> area.</w:t>
      </w:r>
      <w:r w:rsidR="00EC23BE">
        <w:rPr>
          <w:rFonts w:ascii="Garamond" w:hAnsi="Garamond"/>
          <w:sz w:val="22"/>
          <w:szCs w:val="22"/>
        </w:rPr>
        <w:t xml:space="preserve"> </w:t>
      </w:r>
      <w:r w:rsidR="007D3E20">
        <w:rPr>
          <w:rFonts w:ascii="Garamond" w:hAnsi="Garamond"/>
          <w:sz w:val="22"/>
          <w:szCs w:val="22"/>
        </w:rPr>
        <w:t xml:space="preserve">A coordination meeting was organized </w:t>
      </w:r>
      <w:r w:rsidR="00C729CE">
        <w:rPr>
          <w:rFonts w:ascii="Garamond" w:hAnsi="Garamond"/>
          <w:sz w:val="22"/>
          <w:szCs w:val="22"/>
        </w:rPr>
        <w:t xml:space="preserve">in the beginning </w:t>
      </w:r>
      <w:r w:rsidR="006C00A9">
        <w:rPr>
          <w:rFonts w:ascii="Garamond" w:hAnsi="Garamond"/>
          <w:sz w:val="22"/>
          <w:szCs w:val="22"/>
        </w:rPr>
        <w:t xml:space="preserve">where organizations working on children’s issues were invited and the importance of establishing referral mechanism was oriented </w:t>
      </w:r>
      <w:r w:rsidR="008F0977">
        <w:rPr>
          <w:rFonts w:ascii="Garamond" w:hAnsi="Garamond"/>
          <w:sz w:val="22"/>
          <w:szCs w:val="22"/>
        </w:rPr>
        <w:t xml:space="preserve">to them. </w:t>
      </w:r>
      <w:r w:rsidR="00E67739">
        <w:rPr>
          <w:rFonts w:ascii="Garamond" w:hAnsi="Garamond"/>
          <w:sz w:val="22"/>
          <w:szCs w:val="22"/>
        </w:rPr>
        <w:t xml:space="preserve">Then, </w:t>
      </w:r>
      <w:r w:rsidR="006F6777">
        <w:rPr>
          <w:rFonts w:ascii="Garamond" w:hAnsi="Garamond"/>
          <w:sz w:val="22"/>
          <w:szCs w:val="22"/>
        </w:rPr>
        <w:t xml:space="preserve">mapping of services available </w:t>
      </w:r>
      <w:r w:rsidR="00750615">
        <w:rPr>
          <w:rFonts w:ascii="Garamond" w:hAnsi="Garamond"/>
          <w:sz w:val="22"/>
          <w:szCs w:val="22"/>
        </w:rPr>
        <w:t xml:space="preserve">was developed </w:t>
      </w:r>
      <w:r w:rsidR="002E77B1">
        <w:rPr>
          <w:rFonts w:ascii="Garamond" w:hAnsi="Garamond"/>
          <w:sz w:val="22"/>
          <w:szCs w:val="22"/>
        </w:rPr>
        <w:t xml:space="preserve">which has helped the organizations to refer identified vulnerable children to </w:t>
      </w:r>
      <w:r w:rsidR="00A96D38">
        <w:rPr>
          <w:rFonts w:ascii="Garamond" w:hAnsi="Garamond"/>
          <w:sz w:val="22"/>
          <w:szCs w:val="22"/>
        </w:rPr>
        <w:t xml:space="preserve">appropriate </w:t>
      </w:r>
      <w:r w:rsidR="002303D7">
        <w:rPr>
          <w:rFonts w:ascii="Garamond" w:hAnsi="Garamond"/>
          <w:sz w:val="22"/>
          <w:szCs w:val="22"/>
        </w:rPr>
        <w:t xml:space="preserve">organizations </w:t>
      </w:r>
      <w:r w:rsidR="00E71F65">
        <w:rPr>
          <w:rFonts w:ascii="Garamond" w:hAnsi="Garamond"/>
          <w:sz w:val="22"/>
          <w:szCs w:val="22"/>
        </w:rPr>
        <w:t>for support.</w:t>
      </w:r>
      <w:r w:rsidR="00CD4126">
        <w:rPr>
          <w:rFonts w:ascii="Garamond" w:hAnsi="Garamond"/>
          <w:sz w:val="22"/>
          <w:szCs w:val="22"/>
        </w:rPr>
        <w:t xml:space="preserve"> Since then, the </w:t>
      </w:r>
      <w:r w:rsidR="000D579E">
        <w:rPr>
          <w:rFonts w:ascii="Garamond" w:hAnsi="Garamond"/>
          <w:sz w:val="22"/>
          <w:szCs w:val="22"/>
        </w:rPr>
        <w:t xml:space="preserve">participating organizations </w:t>
      </w:r>
      <w:r w:rsidR="00B31ED2">
        <w:rPr>
          <w:rFonts w:ascii="Garamond" w:hAnsi="Garamond"/>
          <w:sz w:val="22"/>
          <w:szCs w:val="22"/>
        </w:rPr>
        <w:t xml:space="preserve">have been meeting regularly and </w:t>
      </w:r>
      <w:r w:rsidR="0096560A">
        <w:rPr>
          <w:rFonts w:ascii="Garamond" w:hAnsi="Garamond"/>
          <w:sz w:val="22"/>
          <w:szCs w:val="22"/>
        </w:rPr>
        <w:t>when the need arises</w:t>
      </w:r>
      <w:r w:rsidR="00B31ED2">
        <w:rPr>
          <w:rFonts w:ascii="Garamond" w:hAnsi="Garamond"/>
          <w:sz w:val="22"/>
          <w:szCs w:val="22"/>
        </w:rPr>
        <w:t>.</w:t>
      </w:r>
      <w:r w:rsidR="00791740">
        <w:rPr>
          <w:rFonts w:ascii="Garamond" w:hAnsi="Garamond"/>
          <w:sz w:val="22"/>
          <w:szCs w:val="22"/>
        </w:rPr>
        <w:t xml:space="preserve"> </w:t>
      </w:r>
      <w:r w:rsidR="003747AE">
        <w:rPr>
          <w:rFonts w:ascii="Garamond" w:hAnsi="Garamond"/>
          <w:sz w:val="22"/>
          <w:szCs w:val="22"/>
        </w:rPr>
        <w:t xml:space="preserve">For the sustainability of this mechanism, </w:t>
      </w:r>
      <w:r w:rsidR="00C840F4">
        <w:rPr>
          <w:rFonts w:ascii="Garamond" w:hAnsi="Garamond"/>
          <w:sz w:val="22"/>
          <w:szCs w:val="22"/>
        </w:rPr>
        <w:t>Women and Children Officer (WCO) and Child Right</w:t>
      </w:r>
      <w:r w:rsidR="003747AE">
        <w:rPr>
          <w:rFonts w:ascii="Garamond" w:hAnsi="Garamond"/>
          <w:sz w:val="22"/>
          <w:szCs w:val="22"/>
        </w:rPr>
        <w:t>s</w:t>
      </w:r>
      <w:r w:rsidR="00264750">
        <w:rPr>
          <w:rFonts w:ascii="Garamond" w:hAnsi="Garamond"/>
          <w:sz w:val="22"/>
          <w:szCs w:val="22"/>
        </w:rPr>
        <w:t xml:space="preserve"> Officer (CRO) have taken le</w:t>
      </w:r>
      <w:r w:rsidR="00AE5583">
        <w:rPr>
          <w:rFonts w:ascii="Garamond" w:hAnsi="Garamond"/>
          <w:sz w:val="22"/>
          <w:szCs w:val="22"/>
        </w:rPr>
        <w:t>ad on this.</w:t>
      </w:r>
      <w:r w:rsidR="003F50B6">
        <w:rPr>
          <w:rFonts w:ascii="Garamond" w:hAnsi="Garamond"/>
          <w:sz w:val="22"/>
          <w:szCs w:val="22"/>
        </w:rPr>
        <w:t xml:space="preserve"> </w:t>
      </w:r>
      <w:r w:rsidR="00C454B5">
        <w:rPr>
          <w:rFonts w:ascii="Garamond" w:hAnsi="Garamond"/>
          <w:sz w:val="22"/>
          <w:szCs w:val="22"/>
        </w:rPr>
        <w:t>C</w:t>
      </w:r>
      <w:r w:rsidR="00A70043">
        <w:rPr>
          <w:rFonts w:ascii="Garamond" w:hAnsi="Garamond"/>
          <w:sz w:val="22"/>
          <w:szCs w:val="22"/>
        </w:rPr>
        <w:t xml:space="preserve">omputers were provided to District Child Welfare Boards (DCWBs) in </w:t>
      </w:r>
      <w:r w:rsidR="00740920">
        <w:rPr>
          <w:rFonts w:ascii="Garamond" w:hAnsi="Garamond"/>
          <w:sz w:val="22"/>
          <w:szCs w:val="22"/>
        </w:rPr>
        <w:t xml:space="preserve">Saptari, Banke, Dang, Rukum and Rolpa </w:t>
      </w:r>
      <w:r w:rsidR="0086587E">
        <w:rPr>
          <w:rFonts w:ascii="Garamond" w:hAnsi="Garamond"/>
          <w:sz w:val="22"/>
          <w:szCs w:val="22"/>
        </w:rPr>
        <w:t xml:space="preserve">so that a database of </w:t>
      </w:r>
      <w:r w:rsidR="00394DBF">
        <w:rPr>
          <w:rFonts w:ascii="Garamond" w:hAnsi="Garamond"/>
          <w:sz w:val="22"/>
          <w:szCs w:val="22"/>
        </w:rPr>
        <w:t xml:space="preserve">vulnerable children can be established </w:t>
      </w:r>
      <w:r w:rsidR="0020778B">
        <w:rPr>
          <w:rFonts w:ascii="Garamond" w:hAnsi="Garamond"/>
          <w:sz w:val="22"/>
          <w:szCs w:val="22"/>
        </w:rPr>
        <w:t>and maintained in DCWB</w:t>
      </w:r>
      <w:r w:rsidR="003F725D">
        <w:rPr>
          <w:rFonts w:ascii="Garamond" w:hAnsi="Garamond"/>
          <w:sz w:val="22"/>
          <w:szCs w:val="22"/>
        </w:rPr>
        <w:t xml:space="preserve">. </w:t>
      </w:r>
      <w:r w:rsidR="00243826">
        <w:rPr>
          <w:rFonts w:ascii="Garamond" w:hAnsi="Garamond"/>
          <w:sz w:val="22"/>
          <w:szCs w:val="22"/>
        </w:rPr>
        <w:t xml:space="preserve">Technical support has been </w:t>
      </w:r>
      <w:r w:rsidR="00E21BE0">
        <w:rPr>
          <w:rFonts w:ascii="Garamond" w:hAnsi="Garamond"/>
          <w:sz w:val="22"/>
          <w:szCs w:val="22"/>
        </w:rPr>
        <w:t xml:space="preserve">provided to DCWBs in Kailali and Achham </w:t>
      </w:r>
      <w:r w:rsidR="004F64F1">
        <w:rPr>
          <w:rFonts w:ascii="Garamond" w:hAnsi="Garamond"/>
          <w:sz w:val="22"/>
          <w:szCs w:val="22"/>
        </w:rPr>
        <w:t>in establishing database in spreadsheet</w:t>
      </w:r>
      <w:r w:rsidR="004179BB">
        <w:rPr>
          <w:rFonts w:ascii="Garamond" w:hAnsi="Garamond"/>
          <w:sz w:val="22"/>
          <w:szCs w:val="22"/>
        </w:rPr>
        <w:t>.</w:t>
      </w:r>
    </w:p>
    <w:p w:rsidR="004179BB" w:rsidRDefault="004179BB" w:rsidP="006428F6">
      <w:pPr>
        <w:ind w:right="90"/>
        <w:jc w:val="both"/>
        <w:rPr>
          <w:rFonts w:ascii="Garamond" w:hAnsi="Garamond"/>
          <w:sz w:val="22"/>
          <w:szCs w:val="22"/>
        </w:rPr>
      </w:pPr>
    </w:p>
    <w:p w:rsidR="004179BB" w:rsidRDefault="004179BB" w:rsidP="006428F6">
      <w:pPr>
        <w:ind w:right="9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With the aim of strengthening emergency fund for children in the district, emergency fund has been established after a coordination meeting between the district stakeholders working for </w:t>
      </w:r>
      <w:r w:rsidR="00195ED8">
        <w:rPr>
          <w:rFonts w:ascii="Garamond" w:hAnsi="Garamond"/>
          <w:sz w:val="22"/>
          <w:szCs w:val="22"/>
        </w:rPr>
        <w:t xml:space="preserve">children in Saptari, Rukum, Rolpa, Achham, Kailali and Banke. </w:t>
      </w:r>
      <w:r w:rsidR="00445777">
        <w:rPr>
          <w:rFonts w:ascii="Garamond" w:hAnsi="Garamond"/>
          <w:sz w:val="22"/>
          <w:szCs w:val="22"/>
        </w:rPr>
        <w:t>Several a</w:t>
      </w:r>
      <w:r w:rsidR="00FA7C6A">
        <w:rPr>
          <w:rFonts w:ascii="Garamond" w:hAnsi="Garamond"/>
          <w:sz w:val="22"/>
          <w:szCs w:val="22"/>
        </w:rPr>
        <w:t xml:space="preserve">gencies have made contributions </w:t>
      </w:r>
      <w:r w:rsidR="00916A41">
        <w:rPr>
          <w:rFonts w:ascii="Garamond" w:hAnsi="Garamond"/>
          <w:sz w:val="22"/>
          <w:szCs w:val="22"/>
        </w:rPr>
        <w:t xml:space="preserve">in this fund, which is being used to </w:t>
      </w:r>
      <w:r w:rsidR="00B4398A">
        <w:rPr>
          <w:rFonts w:ascii="Garamond" w:hAnsi="Garamond"/>
          <w:sz w:val="22"/>
          <w:szCs w:val="22"/>
        </w:rPr>
        <w:t xml:space="preserve">provide support to the identified vulnerable children in need of immediate </w:t>
      </w:r>
      <w:r w:rsidR="00A826F8">
        <w:rPr>
          <w:rFonts w:ascii="Garamond" w:hAnsi="Garamond"/>
          <w:sz w:val="22"/>
          <w:szCs w:val="22"/>
        </w:rPr>
        <w:t xml:space="preserve">intervention. </w:t>
      </w:r>
      <w:r w:rsidR="00020749">
        <w:rPr>
          <w:rFonts w:ascii="Garamond" w:hAnsi="Garamond"/>
          <w:sz w:val="22"/>
          <w:szCs w:val="22"/>
        </w:rPr>
        <w:t>For example, in Kailali, already NRs. 70000 has been collected as emergency fund from the contributions of different organizations.</w:t>
      </w:r>
    </w:p>
    <w:p w:rsidR="00AF7CFA" w:rsidRDefault="00AF7CFA" w:rsidP="006428F6">
      <w:pPr>
        <w:ind w:right="90"/>
        <w:jc w:val="both"/>
        <w:rPr>
          <w:rFonts w:ascii="Garamond" w:hAnsi="Garamond"/>
          <w:sz w:val="22"/>
          <w:szCs w:val="22"/>
        </w:rPr>
      </w:pPr>
    </w:p>
    <w:p w:rsidR="007B0968" w:rsidRDefault="00150577" w:rsidP="002207DB">
      <w:pPr>
        <w:ind w:right="9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An event to celebrate International Labor Day was organized. </w:t>
      </w:r>
      <w:r w:rsidR="00D7034E">
        <w:rPr>
          <w:rFonts w:ascii="Garamond" w:hAnsi="Garamond"/>
          <w:sz w:val="22"/>
          <w:szCs w:val="22"/>
        </w:rPr>
        <w:t xml:space="preserve">Also, a day workshop was organized by the implementing partners in Banke district with the district level stakeholders such </w:t>
      </w:r>
      <w:r w:rsidR="00537105">
        <w:rPr>
          <w:rFonts w:ascii="Garamond" w:hAnsi="Garamond"/>
          <w:sz w:val="22"/>
          <w:szCs w:val="22"/>
        </w:rPr>
        <w:t xml:space="preserve">as political parties, WCO, CRO and </w:t>
      </w:r>
      <w:r w:rsidR="00D7034E">
        <w:rPr>
          <w:rFonts w:ascii="Garamond" w:hAnsi="Garamond"/>
          <w:sz w:val="22"/>
          <w:szCs w:val="22"/>
        </w:rPr>
        <w:t xml:space="preserve">National Human Rights Commission (NHRC) to discuss </w:t>
      </w:r>
      <w:r w:rsidR="00632F0C">
        <w:rPr>
          <w:rFonts w:ascii="Garamond" w:hAnsi="Garamond"/>
          <w:sz w:val="22"/>
          <w:szCs w:val="22"/>
        </w:rPr>
        <w:t xml:space="preserve">each other’s role on </w:t>
      </w:r>
      <w:r w:rsidR="002207DB">
        <w:rPr>
          <w:rFonts w:ascii="Garamond" w:hAnsi="Garamond"/>
          <w:sz w:val="22"/>
          <w:szCs w:val="22"/>
        </w:rPr>
        <w:t xml:space="preserve">ensuring </w:t>
      </w:r>
      <w:r w:rsidR="00632F0C">
        <w:rPr>
          <w:rFonts w:ascii="Garamond" w:hAnsi="Garamond"/>
          <w:sz w:val="22"/>
          <w:szCs w:val="22"/>
        </w:rPr>
        <w:t>chi</w:t>
      </w:r>
      <w:r w:rsidR="002207DB">
        <w:rPr>
          <w:rFonts w:ascii="Garamond" w:hAnsi="Garamond"/>
          <w:sz w:val="22"/>
          <w:szCs w:val="22"/>
        </w:rPr>
        <w:t>ld rights.</w:t>
      </w:r>
      <w:r w:rsidR="006D72D3">
        <w:rPr>
          <w:rFonts w:ascii="Garamond" w:hAnsi="Garamond"/>
          <w:sz w:val="22"/>
          <w:szCs w:val="22"/>
        </w:rPr>
        <w:t xml:space="preserve"> </w:t>
      </w:r>
      <w:r w:rsidR="00BB6101">
        <w:rPr>
          <w:rFonts w:ascii="Garamond" w:hAnsi="Garamond"/>
          <w:sz w:val="22"/>
          <w:szCs w:val="22"/>
        </w:rPr>
        <w:t>I</w:t>
      </w:r>
      <w:r w:rsidR="006D72D3">
        <w:rPr>
          <w:rFonts w:ascii="Garamond" w:hAnsi="Garamond"/>
          <w:sz w:val="22"/>
          <w:szCs w:val="22"/>
        </w:rPr>
        <w:t>nteractions were held to formulate code of conduct and establish complaint handling mechanism in schools with the active participation of School Management Committee (SMC)</w:t>
      </w:r>
      <w:r w:rsidR="00A309D6">
        <w:rPr>
          <w:rFonts w:ascii="Garamond" w:hAnsi="Garamond"/>
          <w:sz w:val="22"/>
          <w:szCs w:val="22"/>
        </w:rPr>
        <w:t>, teachers and students.</w:t>
      </w:r>
    </w:p>
    <w:p w:rsidR="002207DB" w:rsidRPr="00385552" w:rsidRDefault="002207DB" w:rsidP="002207DB">
      <w:pPr>
        <w:ind w:right="90"/>
        <w:jc w:val="both"/>
        <w:rPr>
          <w:rFonts w:ascii="Garamond" w:hAnsi="Garamond"/>
          <w:sz w:val="22"/>
          <w:szCs w:val="22"/>
        </w:rPr>
      </w:pPr>
    </w:p>
    <w:p w:rsidR="007B0968" w:rsidRPr="00385552" w:rsidRDefault="00D732EB" w:rsidP="007B0968">
      <w:pPr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Challenges/Lessons learnt</w:t>
      </w:r>
      <w:r w:rsidR="004E538C">
        <w:rPr>
          <w:rFonts w:ascii="Garamond" w:hAnsi="Garamond"/>
          <w:b/>
          <w:sz w:val="22"/>
          <w:szCs w:val="22"/>
          <w:u w:val="single"/>
        </w:rPr>
        <w:t>:</w:t>
      </w:r>
    </w:p>
    <w:p w:rsidR="007B0968" w:rsidRDefault="00F96EDB" w:rsidP="007B0968">
      <w:pPr>
        <w:pStyle w:val="ListParagraph"/>
        <w:numPr>
          <w:ilvl w:val="0"/>
          <w:numId w:val="5"/>
        </w:numPr>
        <w:ind w:left="360"/>
        <w:jc w:val="both"/>
        <w:rPr>
          <w:rFonts w:ascii="Garamond" w:hAnsi="Garamond"/>
          <w:sz w:val="22"/>
          <w:szCs w:val="22"/>
        </w:rPr>
      </w:pPr>
      <w:r w:rsidRPr="000844E5">
        <w:rPr>
          <w:rFonts w:ascii="Garamond" w:hAnsi="Garamond"/>
          <w:sz w:val="22"/>
          <w:szCs w:val="22"/>
        </w:rPr>
        <w:t xml:space="preserve">Many VCPCs still need further capacity building </w:t>
      </w:r>
      <w:r w:rsidR="00BE241B" w:rsidRPr="000844E5">
        <w:rPr>
          <w:rFonts w:ascii="Garamond" w:hAnsi="Garamond"/>
          <w:sz w:val="22"/>
          <w:szCs w:val="22"/>
        </w:rPr>
        <w:t xml:space="preserve">and regular refreshing trainings </w:t>
      </w:r>
      <w:r w:rsidRPr="000844E5">
        <w:rPr>
          <w:rFonts w:ascii="Garamond" w:hAnsi="Garamond"/>
          <w:sz w:val="22"/>
          <w:szCs w:val="22"/>
        </w:rPr>
        <w:t>on child protection and overall child rights since the lack of knowledge limits their skills in monitoring and documenting the children’s issues in their VDCs</w:t>
      </w:r>
      <w:r w:rsidR="00E8570A">
        <w:rPr>
          <w:rFonts w:ascii="Garamond" w:hAnsi="Garamond"/>
          <w:sz w:val="22"/>
          <w:szCs w:val="22"/>
        </w:rPr>
        <w:t xml:space="preserve">. </w:t>
      </w:r>
      <w:r w:rsidR="00217682">
        <w:rPr>
          <w:rFonts w:ascii="Garamond" w:hAnsi="Garamond"/>
          <w:sz w:val="22"/>
          <w:szCs w:val="22"/>
        </w:rPr>
        <w:t xml:space="preserve">In the coming days, this will be </w:t>
      </w:r>
      <w:r w:rsidR="008C5087">
        <w:rPr>
          <w:rFonts w:ascii="Garamond" w:hAnsi="Garamond"/>
          <w:sz w:val="22"/>
          <w:szCs w:val="22"/>
        </w:rPr>
        <w:t xml:space="preserve">planned </w:t>
      </w:r>
      <w:r w:rsidR="00756625">
        <w:rPr>
          <w:rFonts w:ascii="Garamond" w:hAnsi="Garamond"/>
          <w:sz w:val="22"/>
          <w:szCs w:val="22"/>
        </w:rPr>
        <w:t xml:space="preserve">within this project and will be mainstreamed in </w:t>
      </w:r>
      <w:r w:rsidR="00062271">
        <w:rPr>
          <w:rFonts w:ascii="Garamond" w:hAnsi="Garamond"/>
          <w:sz w:val="22"/>
          <w:szCs w:val="22"/>
        </w:rPr>
        <w:t>other child protection projects.</w:t>
      </w:r>
    </w:p>
    <w:p w:rsidR="000844E5" w:rsidRPr="006354EA" w:rsidRDefault="001C274A" w:rsidP="007B0968">
      <w:pPr>
        <w:pStyle w:val="ListParagraph"/>
        <w:numPr>
          <w:ilvl w:val="0"/>
          <w:numId w:val="5"/>
        </w:numPr>
        <w:ind w:left="360"/>
        <w:jc w:val="both"/>
        <w:rPr>
          <w:rFonts w:ascii="Garamond" w:hAnsi="Garamond"/>
          <w:sz w:val="22"/>
          <w:szCs w:val="22"/>
        </w:rPr>
      </w:pPr>
      <w:r w:rsidRPr="00A25034">
        <w:rPr>
          <w:rFonts w:ascii="Garamond" w:hAnsi="Garamond"/>
          <w:sz w:val="23"/>
          <w:szCs w:val="23"/>
        </w:rPr>
        <w:t>Since VCPCs consist of the volunteers, who are the employees of other organizations, some of the VCPCs are passive because of the lack of self-motivation in the members</w:t>
      </w:r>
      <w:r w:rsidR="00F9075F">
        <w:rPr>
          <w:rFonts w:ascii="Garamond" w:hAnsi="Garamond"/>
          <w:sz w:val="23"/>
          <w:szCs w:val="23"/>
        </w:rPr>
        <w:t xml:space="preserve">. </w:t>
      </w:r>
      <w:r w:rsidR="00B903D1">
        <w:rPr>
          <w:rFonts w:ascii="Garamond" w:hAnsi="Garamond"/>
          <w:sz w:val="23"/>
          <w:szCs w:val="23"/>
        </w:rPr>
        <w:t xml:space="preserve">PNGOs will </w:t>
      </w:r>
      <w:r w:rsidR="00ED79FF">
        <w:rPr>
          <w:rFonts w:ascii="Garamond" w:hAnsi="Garamond"/>
          <w:sz w:val="23"/>
          <w:szCs w:val="23"/>
        </w:rPr>
        <w:t>advocate for the reformation of those VCPCs in the coming days.</w:t>
      </w:r>
    </w:p>
    <w:p w:rsidR="007B0968" w:rsidRPr="003D10ED" w:rsidRDefault="00657276" w:rsidP="00E2680E">
      <w:pPr>
        <w:pStyle w:val="ListParagraph"/>
        <w:numPr>
          <w:ilvl w:val="0"/>
          <w:numId w:val="5"/>
        </w:numPr>
        <w:ind w:left="360" w:right="180"/>
        <w:jc w:val="both"/>
        <w:rPr>
          <w:rFonts w:ascii="Garamond" w:hAnsi="Garamond"/>
          <w:sz w:val="22"/>
          <w:szCs w:val="22"/>
        </w:rPr>
      </w:pPr>
      <w:r w:rsidRPr="003D10ED">
        <w:rPr>
          <w:rFonts w:ascii="Garamond" w:hAnsi="Garamond"/>
          <w:sz w:val="23"/>
          <w:szCs w:val="23"/>
        </w:rPr>
        <w:t xml:space="preserve">Establishing and functioning of referral mechanism </w:t>
      </w:r>
      <w:r w:rsidR="00F044FA" w:rsidRPr="003D10ED">
        <w:rPr>
          <w:rFonts w:ascii="Garamond" w:hAnsi="Garamond"/>
          <w:sz w:val="23"/>
          <w:szCs w:val="23"/>
        </w:rPr>
        <w:t>in the district level</w:t>
      </w:r>
      <w:r w:rsidR="00D2153D" w:rsidRPr="003D10ED">
        <w:rPr>
          <w:rFonts w:ascii="Garamond" w:hAnsi="Garamond"/>
          <w:sz w:val="23"/>
          <w:szCs w:val="23"/>
        </w:rPr>
        <w:t xml:space="preserve"> and taking its lead by </w:t>
      </w:r>
      <w:r w:rsidR="009268DE" w:rsidRPr="003D10ED">
        <w:rPr>
          <w:rFonts w:ascii="Garamond" w:hAnsi="Garamond"/>
          <w:sz w:val="23"/>
          <w:szCs w:val="23"/>
        </w:rPr>
        <w:t>WCO</w:t>
      </w:r>
      <w:r w:rsidR="00970EE6" w:rsidRPr="003D10ED">
        <w:rPr>
          <w:rFonts w:ascii="Garamond" w:hAnsi="Garamond"/>
          <w:sz w:val="23"/>
          <w:szCs w:val="23"/>
        </w:rPr>
        <w:t>s</w:t>
      </w:r>
      <w:r w:rsidR="009268DE" w:rsidRPr="003D10ED">
        <w:rPr>
          <w:rFonts w:ascii="Garamond" w:hAnsi="Garamond"/>
          <w:sz w:val="23"/>
          <w:szCs w:val="23"/>
        </w:rPr>
        <w:t xml:space="preserve"> depends upon </w:t>
      </w:r>
      <w:r w:rsidR="00970EE6" w:rsidRPr="003D10ED">
        <w:rPr>
          <w:rFonts w:ascii="Garamond" w:hAnsi="Garamond"/>
          <w:sz w:val="23"/>
          <w:szCs w:val="23"/>
        </w:rPr>
        <w:t xml:space="preserve">how necessary they think </w:t>
      </w:r>
      <w:r w:rsidR="004C0C23" w:rsidRPr="003D10ED">
        <w:rPr>
          <w:rFonts w:ascii="Garamond" w:hAnsi="Garamond"/>
          <w:sz w:val="23"/>
          <w:szCs w:val="23"/>
        </w:rPr>
        <w:t xml:space="preserve">and how motivated they are </w:t>
      </w:r>
      <w:r w:rsidR="002F1E7A" w:rsidRPr="003D10ED">
        <w:rPr>
          <w:rFonts w:ascii="Garamond" w:hAnsi="Garamond"/>
          <w:sz w:val="23"/>
          <w:szCs w:val="23"/>
        </w:rPr>
        <w:t>to strengthen child protection system</w:t>
      </w:r>
      <w:r w:rsidR="001F762B" w:rsidRPr="003D10ED">
        <w:rPr>
          <w:rFonts w:ascii="Garamond" w:hAnsi="Garamond"/>
          <w:sz w:val="23"/>
          <w:szCs w:val="23"/>
        </w:rPr>
        <w:t xml:space="preserve">, though it is in their </w:t>
      </w:r>
      <w:r w:rsidR="00F853B3" w:rsidRPr="003D10ED">
        <w:rPr>
          <w:rFonts w:ascii="Garamond" w:hAnsi="Garamond"/>
          <w:sz w:val="23"/>
          <w:szCs w:val="23"/>
        </w:rPr>
        <w:t>work mandate.</w:t>
      </w:r>
      <w:r w:rsidR="00287970" w:rsidRPr="003D10ED">
        <w:rPr>
          <w:rFonts w:ascii="Garamond" w:hAnsi="Garamond"/>
          <w:sz w:val="23"/>
          <w:szCs w:val="23"/>
        </w:rPr>
        <w:t xml:space="preserve"> In </w:t>
      </w:r>
      <w:r w:rsidR="0025340F" w:rsidRPr="003D10ED">
        <w:rPr>
          <w:rFonts w:ascii="Garamond" w:hAnsi="Garamond"/>
          <w:sz w:val="23"/>
          <w:szCs w:val="23"/>
        </w:rPr>
        <w:t>the coming days</w:t>
      </w:r>
      <w:r w:rsidR="00287970" w:rsidRPr="003D10ED">
        <w:rPr>
          <w:rFonts w:ascii="Garamond" w:hAnsi="Garamond"/>
          <w:sz w:val="23"/>
          <w:szCs w:val="23"/>
        </w:rPr>
        <w:t xml:space="preserve">, the </w:t>
      </w:r>
      <w:r w:rsidR="006D0D96" w:rsidRPr="003D10ED">
        <w:rPr>
          <w:rFonts w:ascii="Garamond" w:hAnsi="Garamond"/>
          <w:sz w:val="23"/>
          <w:szCs w:val="23"/>
        </w:rPr>
        <w:t>PNGO</w:t>
      </w:r>
      <w:r w:rsidR="000E2D8F" w:rsidRPr="003D10ED">
        <w:rPr>
          <w:rFonts w:ascii="Garamond" w:hAnsi="Garamond"/>
          <w:sz w:val="23"/>
          <w:szCs w:val="23"/>
        </w:rPr>
        <w:t>s</w:t>
      </w:r>
      <w:r w:rsidR="006D0D96" w:rsidRPr="003D10ED">
        <w:rPr>
          <w:rFonts w:ascii="Garamond" w:hAnsi="Garamond"/>
          <w:sz w:val="23"/>
          <w:szCs w:val="23"/>
        </w:rPr>
        <w:t xml:space="preserve"> and Save the Children </w:t>
      </w:r>
      <w:r w:rsidR="000E2D8F" w:rsidRPr="003D10ED">
        <w:rPr>
          <w:rFonts w:ascii="Garamond" w:hAnsi="Garamond"/>
          <w:sz w:val="23"/>
          <w:szCs w:val="23"/>
        </w:rPr>
        <w:t xml:space="preserve">will </w:t>
      </w:r>
      <w:r w:rsidR="00C05ABB" w:rsidRPr="003D10ED">
        <w:rPr>
          <w:rFonts w:ascii="Garamond" w:hAnsi="Garamond"/>
          <w:sz w:val="23"/>
          <w:szCs w:val="23"/>
        </w:rPr>
        <w:t xml:space="preserve">continuously </w:t>
      </w:r>
      <w:r w:rsidR="000E2D8F" w:rsidRPr="003D10ED">
        <w:rPr>
          <w:rFonts w:ascii="Garamond" w:hAnsi="Garamond"/>
          <w:sz w:val="23"/>
          <w:szCs w:val="23"/>
        </w:rPr>
        <w:t xml:space="preserve">lobby </w:t>
      </w:r>
      <w:r w:rsidR="004073A4" w:rsidRPr="003D10ED">
        <w:rPr>
          <w:rFonts w:ascii="Garamond" w:hAnsi="Garamond"/>
          <w:sz w:val="23"/>
          <w:szCs w:val="23"/>
        </w:rPr>
        <w:t>with WCO and CRO</w:t>
      </w:r>
      <w:r w:rsidR="0001067C">
        <w:rPr>
          <w:rFonts w:ascii="Garamond" w:hAnsi="Garamond"/>
          <w:sz w:val="23"/>
          <w:szCs w:val="23"/>
        </w:rPr>
        <w:t>.</w:t>
      </w:r>
    </w:p>
    <w:p w:rsidR="003D10ED" w:rsidRPr="008904D3" w:rsidRDefault="003D10ED" w:rsidP="008904D3">
      <w:pPr>
        <w:ind w:right="180"/>
        <w:jc w:val="both"/>
        <w:rPr>
          <w:rFonts w:ascii="Garamond" w:hAnsi="Garamond"/>
          <w:sz w:val="22"/>
          <w:szCs w:val="22"/>
        </w:rPr>
      </w:pPr>
    </w:p>
    <w:p w:rsidR="007B0968" w:rsidRPr="00385552" w:rsidRDefault="007B0968" w:rsidP="007B0968">
      <w:pPr>
        <w:shd w:val="clear" w:color="auto" w:fill="BFBFBF" w:themeFill="background1" w:themeFillShade="BF"/>
        <w:jc w:val="both"/>
        <w:rPr>
          <w:rFonts w:ascii="Garamond" w:hAnsi="Garamond"/>
          <w:sz w:val="22"/>
          <w:szCs w:val="22"/>
        </w:rPr>
      </w:pPr>
      <w:r w:rsidRPr="00385552">
        <w:rPr>
          <w:rFonts w:ascii="Garamond" w:hAnsi="Garamond"/>
          <w:b/>
          <w:bCs/>
          <w:sz w:val="22"/>
          <w:szCs w:val="22"/>
        </w:rPr>
        <w:t>Objective 3:</w:t>
      </w:r>
      <w:r w:rsidRPr="00385552">
        <w:rPr>
          <w:rFonts w:ascii="Garamond" w:hAnsi="Garamond"/>
          <w:sz w:val="22"/>
          <w:szCs w:val="22"/>
        </w:rPr>
        <w:t xml:space="preserve"> Support and mobilize children and young people for their involvement and contribution to peace building initiatives.</w:t>
      </w:r>
    </w:p>
    <w:p w:rsidR="007B0968" w:rsidRPr="00385552" w:rsidRDefault="007B0968" w:rsidP="007B0968">
      <w:pPr>
        <w:ind w:left="270" w:right="180"/>
        <w:rPr>
          <w:rFonts w:ascii="Garamond" w:hAnsi="Garamond"/>
          <w:sz w:val="22"/>
          <w:szCs w:val="22"/>
        </w:rPr>
      </w:pPr>
    </w:p>
    <w:p w:rsidR="00F730B0" w:rsidRDefault="007E63B3" w:rsidP="00F730B0">
      <w:pPr>
        <w:tabs>
          <w:tab w:val="left" w:pos="360"/>
        </w:tabs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A decade long armed conflict in Nepal has</w:t>
      </w:r>
      <w:r w:rsidR="00532578">
        <w:rPr>
          <w:rFonts w:ascii="Garamond" w:hAnsi="Garamond" w:cs="Arial"/>
          <w:sz w:val="22"/>
          <w:szCs w:val="22"/>
        </w:rPr>
        <w:t xml:space="preserve"> had</w:t>
      </w:r>
      <w:r>
        <w:rPr>
          <w:rFonts w:ascii="Garamond" w:hAnsi="Garamond" w:cs="Arial"/>
          <w:sz w:val="22"/>
          <w:szCs w:val="22"/>
        </w:rPr>
        <w:t xml:space="preserve"> </w:t>
      </w:r>
      <w:r w:rsidR="00B47E12">
        <w:rPr>
          <w:rFonts w:ascii="Garamond" w:hAnsi="Garamond" w:cs="Arial"/>
          <w:sz w:val="22"/>
          <w:szCs w:val="22"/>
        </w:rPr>
        <w:t xml:space="preserve">a </w:t>
      </w:r>
      <w:r w:rsidR="00BD4989">
        <w:rPr>
          <w:rFonts w:ascii="Garamond" w:hAnsi="Garamond" w:cs="Arial"/>
          <w:sz w:val="22"/>
          <w:szCs w:val="22"/>
        </w:rPr>
        <w:t xml:space="preserve">long lasting </w:t>
      </w:r>
      <w:r w:rsidR="00B47E12">
        <w:rPr>
          <w:rFonts w:ascii="Garamond" w:hAnsi="Garamond" w:cs="Arial"/>
          <w:sz w:val="22"/>
          <w:szCs w:val="22"/>
        </w:rPr>
        <w:t>impact in people</w:t>
      </w:r>
      <w:r w:rsidR="001A0ABE">
        <w:rPr>
          <w:rFonts w:ascii="Garamond" w:hAnsi="Garamond" w:cs="Arial"/>
          <w:sz w:val="22"/>
          <w:szCs w:val="22"/>
        </w:rPr>
        <w:t>’s</w:t>
      </w:r>
      <w:r w:rsidR="00096A06">
        <w:rPr>
          <w:rFonts w:ascii="Garamond" w:hAnsi="Garamond" w:cs="Arial"/>
          <w:sz w:val="22"/>
          <w:szCs w:val="22"/>
        </w:rPr>
        <w:t xml:space="preserve"> lives. </w:t>
      </w:r>
      <w:r w:rsidR="002461EC">
        <w:rPr>
          <w:rFonts w:ascii="Garamond" w:hAnsi="Garamond" w:cs="Arial"/>
          <w:sz w:val="22"/>
          <w:szCs w:val="22"/>
        </w:rPr>
        <w:t xml:space="preserve">There is resentment </w:t>
      </w:r>
      <w:r w:rsidR="00437B32">
        <w:rPr>
          <w:rFonts w:ascii="Garamond" w:hAnsi="Garamond" w:cs="Arial"/>
          <w:sz w:val="22"/>
          <w:szCs w:val="22"/>
        </w:rPr>
        <w:t xml:space="preserve">in the community </w:t>
      </w:r>
      <w:r w:rsidR="00F15909">
        <w:rPr>
          <w:rFonts w:ascii="Garamond" w:hAnsi="Garamond" w:cs="Arial"/>
          <w:sz w:val="22"/>
          <w:szCs w:val="22"/>
        </w:rPr>
        <w:t xml:space="preserve">towards the </w:t>
      </w:r>
      <w:r w:rsidR="003A7D2F">
        <w:rPr>
          <w:rFonts w:ascii="Garamond" w:hAnsi="Garamond" w:cs="Arial"/>
          <w:sz w:val="22"/>
          <w:szCs w:val="22"/>
        </w:rPr>
        <w:t xml:space="preserve">people </w:t>
      </w:r>
      <w:r w:rsidR="00671910">
        <w:rPr>
          <w:rFonts w:ascii="Garamond" w:hAnsi="Garamond" w:cs="Arial"/>
          <w:sz w:val="22"/>
          <w:szCs w:val="22"/>
        </w:rPr>
        <w:t>who have created suffering in</w:t>
      </w:r>
      <w:r w:rsidR="0090559C">
        <w:rPr>
          <w:rFonts w:ascii="Garamond" w:hAnsi="Garamond" w:cs="Arial"/>
          <w:sz w:val="22"/>
          <w:szCs w:val="22"/>
        </w:rPr>
        <w:t xml:space="preserve"> their lives</w:t>
      </w:r>
      <w:r w:rsidR="0081621A">
        <w:rPr>
          <w:rFonts w:ascii="Garamond" w:hAnsi="Garamond" w:cs="Arial"/>
          <w:sz w:val="22"/>
          <w:szCs w:val="22"/>
        </w:rPr>
        <w:t xml:space="preserve">. </w:t>
      </w:r>
      <w:r w:rsidR="00E8582C">
        <w:rPr>
          <w:rFonts w:ascii="Garamond" w:hAnsi="Garamond" w:cs="Arial"/>
          <w:sz w:val="22"/>
          <w:szCs w:val="22"/>
        </w:rPr>
        <w:t xml:space="preserve">They have </w:t>
      </w:r>
      <w:r w:rsidR="00671910">
        <w:rPr>
          <w:rFonts w:ascii="Garamond" w:hAnsi="Garamond" w:cs="Arial"/>
          <w:sz w:val="22"/>
          <w:szCs w:val="22"/>
        </w:rPr>
        <w:t xml:space="preserve">a </w:t>
      </w:r>
      <w:r w:rsidR="00E8582C">
        <w:rPr>
          <w:rFonts w:ascii="Garamond" w:hAnsi="Garamond" w:cs="Arial"/>
          <w:sz w:val="22"/>
          <w:szCs w:val="22"/>
        </w:rPr>
        <w:t>similar kind of fe</w:t>
      </w:r>
      <w:r w:rsidR="00BE7D21">
        <w:rPr>
          <w:rFonts w:ascii="Garamond" w:hAnsi="Garamond" w:cs="Arial"/>
          <w:sz w:val="22"/>
          <w:szCs w:val="22"/>
        </w:rPr>
        <w:t xml:space="preserve">eling towards CAAFAG also since they </w:t>
      </w:r>
      <w:r w:rsidR="00CF655A">
        <w:rPr>
          <w:rFonts w:ascii="Garamond" w:hAnsi="Garamond" w:cs="Arial"/>
          <w:sz w:val="22"/>
          <w:szCs w:val="22"/>
        </w:rPr>
        <w:t xml:space="preserve">might have been involved in </w:t>
      </w:r>
      <w:r w:rsidR="00032AD0">
        <w:rPr>
          <w:rFonts w:ascii="Garamond" w:hAnsi="Garamond" w:cs="Arial"/>
          <w:sz w:val="22"/>
          <w:szCs w:val="22"/>
        </w:rPr>
        <w:t>giving trouble</w:t>
      </w:r>
      <w:r w:rsidR="006308EA">
        <w:rPr>
          <w:rFonts w:ascii="Garamond" w:hAnsi="Garamond" w:cs="Arial"/>
          <w:sz w:val="22"/>
          <w:szCs w:val="22"/>
        </w:rPr>
        <w:t xml:space="preserve"> to the community </w:t>
      </w:r>
      <w:r w:rsidR="00CC23BA">
        <w:rPr>
          <w:rFonts w:ascii="Garamond" w:hAnsi="Garamond" w:cs="Arial"/>
          <w:sz w:val="22"/>
          <w:szCs w:val="22"/>
        </w:rPr>
        <w:t xml:space="preserve">during the conflict; e.g. </w:t>
      </w:r>
      <w:r w:rsidR="00C43E6E">
        <w:rPr>
          <w:rFonts w:ascii="Garamond" w:hAnsi="Garamond" w:cs="Arial"/>
          <w:sz w:val="22"/>
          <w:szCs w:val="22"/>
        </w:rPr>
        <w:t xml:space="preserve">torturing, </w:t>
      </w:r>
      <w:r w:rsidR="006F1AEA">
        <w:rPr>
          <w:rFonts w:ascii="Garamond" w:hAnsi="Garamond" w:cs="Arial"/>
          <w:sz w:val="22"/>
          <w:szCs w:val="22"/>
        </w:rPr>
        <w:t xml:space="preserve">killing, </w:t>
      </w:r>
      <w:r w:rsidR="00231499">
        <w:rPr>
          <w:rFonts w:ascii="Garamond" w:hAnsi="Garamond" w:cs="Arial"/>
          <w:sz w:val="22"/>
          <w:szCs w:val="22"/>
        </w:rPr>
        <w:t xml:space="preserve">using </w:t>
      </w:r>
      <w:r w:rsidR="00555514">
        <w:rPr>
          <w:rFonts w:ascii="Garamond" w:hAnsi="Garamond" w:cs="Arial"/>
          <w:sz w:val="22"/>
          <w:szCs w:val="22"/>
        </w:rPr>
        <w:t>abusive/offensive languages</w:t>
      </w:r>
      <w:r w:rsidR="00231499">
        <w:rPr>
          <w:rFonts w:ascii="Garamond" w:hAnsi="Garamond" w:cs="Arial"/>
          <w:sz w:val="22"/>
          <w:szCs w:val="22"/>
        </w:rPr>
        <w:t xml:space="preserve">, </w:t>
      </w:r>
      <w:r w:rsidR="000B1F0D">
        <w:rPr>
          <w:rFonts w:ascii="Garamond" w:hAnsi="Garamond" w:cs="Arial"/>
          <w:sz w:val="22"/>
          <w:szCs w:val="22"/>
        </w:rPr>
        <w:t xml:space="preserve">etc in the name of </w:t>
      </w:r>
      <w:r w:rsidR="008760E9">
        <w:rPr>
          <w:rFonts w:ascii="Garamond" w:hAnsi="Garamond" w:cs="Arial"/>
          <w:sz w:val="22"/>
          <w:szCs w:val="22"/>
        </w:rPr>
        <w:t xml:space="preserve">action taken by the </w:t>
      </w:r>
      <w:r w:rsidR="005C1C3E">
        <w:rPr>
          <w:rFonts w:ascii="Garamond" w:hAnsi="Garamond" w:cs="Arial"/>
          <w:sz w:val="22"/>
          <w:szCs w:val="22"/>
        </w:rPr>
        <w:t>armed groups and armed forces.</w:t>
      </w:r>
      <w:r w:rsidR="006C3138">
        <w:rPr>
          <w:rFonts w:ascii="Garamond" w:hAnsi="Garamond" w:cs="Arial"/>
          <w:sz w:val="22"/>
          <w:szCs w:val="22"/>
        </w:rPr>
        <w:t xml:space="preserve"> This hard feeling </w:t>
      </w:r>
      <w:r w:rsidR="00671910">
        <w:rPr>
          <w:rFonts w:ascii="Garamond" w:hAnsi="Garamond" w:cs="Arial"/>
          <w:sz w:val="22"/>
          <w:szCs w:val="22"/>
        </w:rPr>
        <w:t>creates difficulties in the</w:t>
      </w:r>
      <w:r w:rsidR="006C3138">
        <w:rPr>
          <w:rFonts w:ascii="Garamond" w:hAnsi="Garamond" w:cs="Arial"/>
          <w:sz w:val="22"/>
          <w:szCs w:val="22"/>
        </w:rPr>
        <w:t xml:space="preserve"> successful reintegration</w:t>
      </w:r>
      <w:r w:rsidR="006525C7">
        <w:rPr>
          <w:rFonts w:ascii="Garamond" w:hAnsi="Garamond" w:cs="Arial"/>
          <w:sz w:val="22"/>
          <w:szCs w:val="22"/>
        </w:rPr>
        <w:t xml:space="preserve"> of CAAFAG in their community.</w:t>
      </w:r>
      <w:r w:rsidR="00582106">
        <w:rPr>
          <w:rFonts w:ascii="Garamond" w:hAnsi="Garamond" w:cs="Arial"/>
          <w:sz w:val="22"/>
          <w:szCs w:val="22"/>
        </w:rPr>
        <w:t xml:space="preserve"> </w:t>
      </w:r>
      <w:r w:rsidR="00C31463">
        <w:rPr>
          <w:rFonts w:ascii="Garamond" w:hAnsi="Garamond" w:cs="Arial"/>
          <w:sz w:val="22"/>
          <w:szCs w:val="22"/>
        </w:rPr>
        <w:t xml:space="preserve">To erase the resentment, peace building activities have played </w:t>
      </w:r>
      <w:r w:rsidR="00BC3A0C">
        <w:rPr>
          <w:rFonts w:ascii="Garamond" w:hAnsi="Garamond" w:cs="Arial"/>
          <w:sz w:val="22"/>
          <w:szCs w:val="22"/>
        </w:rPr>
        <w:t xml:space="preserve">instrumental role in the community. </w:t>
      </w:r>
      <w:r w:rsidR="009E7932">
        <w:rPr>
          <w:rFonts w:ascii="Garamond" w:hAnsi="Garamond" w:cs="Arial"/>
          <w:sz w:val="22"/>
          <w:szCs w:val="22"/>
        </w:rPr>
        <w:t xml:space="preserve">It creates </w:t>
      </w:r>
      <w:r w:rsidR="001857E3">
        <w:rPr>
          <w:rFonts w:ascii="Garamond" w:hAnsi="Garamond" w:cs="Arial"/>
          <w:sz w:val="22"/>
          <w:szCs w:val="22"/>
        </w:rPr>
        <w:t>communication</w:t>
      </w:r>
      <w:r w:rsidR="003051EF">
        <w:rPr>
          <w:rFonts w:ascii="Garamond" w:hAnsi="Garamond" w:cs="Arial"/>
          <w:sz w:val="22"/>
          <w:szCs w:val="22"/>
        </w:rPr>
        <w:t xml:space="preserve">, </w:t>
      </w:r>
      <w:r w:rsidR="001857E3">
        <w:rPr>
          <w:rFonts w:ascii="Garamond" w:hAnsi="Garamond" w:cs="Arial"/>
          <w:sz w:val="22"/>
          <w:szCs w:val="22"/>
        </w:rPr>
        <w:t>builds trust, creates feeling of working together for a common goal and establishes them as contributing members of the community. This</w:t>
      </w:r>
      <w:r w:rsidR="003051EF">
        <w:rPr>
          <w:rFonts w:ascii="Garamond" w:hAnsi="Garamond" w:cs="Arial"/>
          <w:sz w:val="22"/>
          <w:szCs w:val="22"/>
        </w:rPr>
        <w:t xml:space="preserve"> </w:t>
      </w:r>
      <w:r w:rsidR="0095257C">
        <w:rPr>
          <w:rFonts w:ascii="Garamond" w:hAnsi="Garamond" w:cs="Arial"/>
          <w:sz w:val="22"/>
          <w:szCs w:val="22"/>
        </w:rPr>
        <w:t xml:space="preserve">gradually helps in </w:t>
      </w:r>
      <w:r w:rsidR="00D65E2C">
        <w:rPr>
          <w:rFonts w:ascii="Garamond" w:hAnsi="Garamond" w:cs="Arial"/>
          <w:sz w:val="22"/>
          <w:szCs w:val="22"/>
        </w:rPr>
        <w:t xml:space="preserve">bringing </w:t>
      </w:r>
      <w:r w:rsidR="007515F9">
        <w:rPr>
          <w:rFonts w:ascii="Garamond" w:hAnsi="Garamond" w:cs="Arial"/>
          <w:sz w:val="22"/>
          <w:szCs w:val="22"/>
        </w:rPr>
        <w:t>cohesiveness</w:t>
      </w:r>
      <w:r w:rsidR="008F1602">
        <w:rPr>
          <w:rFonts w:ascii="Garamond" w:hAnsi="Garamond" w:cs="Arial"/>
          <w:sz w:val="22"/>
          <w:szCs w:val="22"/>
        </w:rPr>
        <w:t xml:space="preserve"> </w:t>
      </w:r>
      <w:r w:rsidR="005A5BBC">
        <w:rPr>
          <w:rFonts w:ascii="Garamond" w:hAnsi="Garamond" w:cs="Arial"/>
          <w:sz w:val="22"/>
          <w:szCs w:val="22"/>
        </w:rPr>
        <w:t xml:space="preserve">between </w:t>
      </w:r>
      <w:r w:rsidR="00F65998">
        <w:rPr>
          <w:rFonts w:ascii="Garamond" w:hAnsi="Garamond" w:cs="Arial"/>
          <w:sz w:val="22"/>
          <w:szCs w:val="22"/>
        </w:rPr>
        <w:t>each other.</w:t>
      </w:r>
    </w:p>
    <w:p w:rsidR="00323986" w:rsidRDefault="00323986" w:rsidP="00F730B0">
      <w:pPr>
        <w:tabs>
          <w:tab w:val="left" w:pos="360"/>
        </w:tabs>
        <w:jc w:val="both"/>
        <w:rPr>
          <w:rFonts w:ascii="Garamond" w:hAnsi="Garamond" w:cs="Arial"/>
          <w:sz w:val="22"/>
          <w:szCs w:val="22"/>
        </w:rPr>
      </w:pPr>
    </w:p>
    <w:p w:rsidR="00323986" w:rsidRDefault="001D520D" w:rsidP="00F730B0">
      <w:pPr>
        <w:tabs>
          <w:tab w:val="left" w:pos="360"/>
        </w:tabs>
        <w:jc w:val="both"/>
        <w:rPr>
          <w:rFonts w:ascii="Garamond" w:hAnsi="Garamond" w:cs="Arial"/>
          <w:sz w:val="22"/>
          <w:szCs w:val="22"/>
        </w:rPr>
      </w:pPr>
      <w:r w:rsidRPr="00EB64F8">
        <w:rPr>
          <w:rFonts w:ascii="Garamond" w:hAnsi="Garamond" w:cs="Arial"/>
          <w:sz w:val="22"/>
          <w:szCs w:val="22"/>
        </w:rPr>
        <w:t>A four day</w:t>
      </w:r>
      <w:r w:rsidR="002A03E6" w:rsidRPr="00EB64F8">
        <w:rPr>
          <w:rFonts w:ascii="Garamond" w:hAnsi="Garamond" w:cs="Arial"/>
          <w:sz w:val="22"/>
          <w:szCs w:val="22"/>
        </w:rPr>
        <w:t>s</w:t>
      </w:r>
      <w:r w:rsidR="00B6138D" w:rsidRPr="00EB64F8">
        <w:rPr>
          <w:rFonts w:ascii="Garamond" w:hAnsi="Garamond" w:cs="Arial"/>
          <w:sz w:val="22"/>
          <w:szCs w:val="22"/>
        </w:rPr>
        <w:t xml:space="preserve"> Training of Trainers (ToT) on Youth Leadership for Peace Building </w:t>
      </w:r>
      <w:r w:rsidR="00EB3E2E" w:rsidRPr="00EB64F8">
        <w:rPr>
          <w:rFonts w:ascii="Garamond" w:hAnsi="Garamond" w:cs="Arial"/>
          <w:sz w:val="22"/>
          <w:szCs w:val="22"/>
        </w:rPr>
        <w:t xml:space="preserve">was organized </w:t>
      </w:r>
      <w:r w:rsidR="00447788" w:rsidRPr="00EB64F8">
        <w:rPr>
          <w:rFonts w:ascii="Garamond" w:hAnsi="Garamond" w:cs="Arial"/>
          <w:sz w:val="22"/>
          <w:szCs w:val="22"/>
        </w:rPr>
        <w:t>from August 2 to 5</w:t>
      </w:r>
      <w:r w:rsidR="001C36DC">
        <w:rPr>
          <w:rFonts w:ascii="Garamond" w:hAnsi="Garamond" w:cs="Arial"/>
          <w:sz w:val="22"/>
          <w:szCs w:val="22"/>
        </w:rPr>
        <w:t xml:space="preserve"> 2011</w:t>
      </w:r>
      <w:r w:rsidR="00B6138D" w:rsidRPr="00EB64F8">
        <w:rPr>
          <w:rFonts w:ascii="Garamond" w:hAnsi="Garamond" w:cs="Arial"/>
          <w:sz w:val="22"/>
          <w:szCs w:val="22"/>
        </w:rPr>
        <w:t xml:space="preserve">, where 25 youth leaders </w:t>
      </w:r>
      <w:r w:rsidR="00532578" w:rsidRPr="00EB64F8">
        <w:rPr>
          <w:rFonts w:ascii="Garamond" w:hAnsi="Garamond" w:cs="Arial"/>
          <w:sz w:val="22"/>
          <w:szCs w:val="22"/>
        </w:rPr>
        <w:t xml:space="preserve">from our program districts </w:t>
      </w:r>
      <w:r w:rsidR="00B6138D" w:rsidRPr="00EB64F8">
        <w:rPr>
          <w:rFonts w:ascii="Garamond" w:hAnsi="Garamond" w:cs="Arial"/>
          <w:sz w:val="22"/>
          <w:szCs w:val="22"/>
        </w:rPr>
        <w:t xml:space="preserve">participated. </w:t>
      </w:r>
      <w:r w:rsidR="00E85FD9" w:rsidRPr="00EB64F8">
        <w:rPr>
          <w:rFonts w:ascii="Garamond" w:hAnsi="Garamond" w:cs="Arial"/>
          <w:sz w:val="22"/>
          <w:szCs w:val="22"/>
        </w:rPr>
        <w:t xml:space="preserve">This ToT was focused on </w:t>
      </w:r>
      <w:r w:rsidR="00133B51" w:rsidRPr="00EB64F8">
        <w:rPr>
          <w:rFonts w:ascii="Garamond" w:hAnsi="Garamond" w:cs="Arial"/>
          <w:sz w:val="22"/>
          <w:szCs w:val="22"/>
        </w:rPr>
        <w:t xml:space="preserve">the conceptual clarity of peace building, its importance and the ways of conducting peace building activities. </w:t>
      </w:r>
      <w:r w:rsidR="00B6138D" w:rsidRPr="00EB64F8">
        <w:rPr>
          <w:rFonts w:ascii="Garamond" w:hAnsi="Garamond" w:cs="Arial"/>
          <w:sz w:val="22"/>
          <w:szCs w:val="22"/>
        </w:rPr>
        <w:t xml:space="preserve">After the ToT, the participants </w:t>
      </w:r>
      <w:r w:rsidR="00FD2E16" w:rsidRPr="00EB64F8">
        <w:rPr>
          <w:rFonts w:ascii="Garamond" w:hAnsi="Garamond" w:cs="Arial"/>
          <w:sz w:val="22"/>
          <w:szCs w:val="22"/>
        </w:rPr>
        <w:t>went back to their communities</w:t>
      </w:r>
      <w:r w:rsidR="00B6138D" w:rsidRPr="00EB64F8">
        <w:rPr>
          <w:rFonts w:ascii="Garamond" w:hAnsi="Garamond" w:cs="Arial"/>
          <w:sz w:val="22"/>
          <w:szCs w:val="22"/>
        </w:rPr>
        <w:t xml:space="preserve"> and </w:t>
      </w:r>
      <w:r w:rsidR="00FD2E16" w:rsidRPr="00EB64F8">
        <w:rPr>
          <w:rFonts w:ascii="Garamond" w:hAnsi="Garamond" w:cs="Arial"/>
          <w:sz w:val="22"/>
          <w:szCs w:val="22"/>
        </w:rPr>
        <w:t xml:space="preserve">oriented  </w:t>
      </w:r>
      <w:r w:rsidR="00B6138D" w:rsidRPr="00EB64F8">
        <w:rPr>
          <w:rFonts w:ascii="Garamond" w:hAnsi="Garamond" w:cs="Arial"/>
          <w:sz w:val="22"/>
          <w:szCs w:val="22"/>
        </w:rPr>
        <w:t>other members of their</w:t>
      </w:r>
      <w:r w:rsidR="006532A8" w:rsidRPr="00EB64F8">
        <w:rPr>
          <w:rFonts w:ascii="Garamond" w:hAnsi="Garamond" w:cs="Arial"/>
          <w:sz w:val="22"/>
          <w:szCs w:val="22"/>
        </w:rPr>
        <w:t xml:space="preserve"> youth and child clubs. Then</w:t>
      </w:r>
      <w:r w:rsidR="00B6138D" w:rsidRPr="00EB64F8">
        <w:rPr>
          <w:rFonts w:ascii="Garamond" w:hAnsi="Garamond" w:cs="Arial"/>
          <w:sz w:val="22"/>
          <w:szCs w:val="22"/>
        </w:rPr>
        <w:t xml:space="preserve"> they </w:t>
      </w:r>
      <w:r w:rsidR="006532A8" w:rsidRPr="00EB64F8">
        <w:rPr>
          <w:rFonts w:ascii="Garamond" w:hAnsi="Garamond" w:cs="Arial"/>
          <w:sz w:val="22"/>
          <w:szCs w:val="22"/>
        </w:rPr>
        <w:t xml:space="preserve">together </w:t>
      </w:r>
      <w:r w:rsidR="00B6138D" w:rsidRPr="00EB64F8">
        <w:rPr>
          <w:rFonts w:ascii="Garamond" w:hAnsi="Garamond" w:cs="Arial"/>
          <w:sz w:val="22"/>
          <w:szCs w:val="22"/>
        </w:rPr>
        <w:t>conduct</w:t>
      </w:r>
      <w:r w:rsidR="006532A8" w:rsidRPr="00EB64F8">
        <w:rPr>
          <w:rFonts w:ascii="Garamond" w:hAnsi="Garamond" w:cs="Arial"/>
          <w:sz w:val="22"/>
          <w:szCs w:val="22"/>
        </w:rPr>
        <w:t>ed</w:t>
      </w:r>
      <w:r w:rsidR="00B6138D" w:rsidRPr="00EB64F8">
        <w:rPr>
          <w:rFonts w:ascii="Garamond" w:hAnsi="Garamond" w:cs="Arial"/>
          <w:sz w:val="22"/>
          <w:szCs w:val="22"/>
        </w:rPr>
        <w:t xml:space="preserve"> </w:t>
      </w:r>
      <w:r w:rsidR="001B5087" w:rsidRPr="00EB64F8">
        <w:rPr>
          <w:rFonts w:ascii="Garamond" w:hAnsi="Garamond" w:cs="Arial"/>
          <w:sz w:val="22"/>
          <w:szCs w:val="22"/>
        </w:rPr>
        <w:t>peace building activities in their</w:t>
      </w:r>
      <w:r w:rsidR="00B6138D" w:rsidRPr="00EB64F8">
        <w:rPr>
          <w:rFonts w:ascii="Garamond" w:hAnsi="Garamond" w:cs="Arial"/>
          <w:sz w:val="22"/>
          <w:szCs w:val="22"/>
        </w:rPr>
        <w:t xml:space="preserve"> communities, involving our program children and other children </w:t>
      </w:r>
      <w:r w:rsidR="008A0CBE" w:rsidRPr="00EB64F8">
        <w:rPr>
          <w:rFonts w:ascii="Garamond" w:hAnsi="Garamond" w:cs="Arial"/>
          <w:sz w:val="22"/>
          <w:szCs w:val="22"/>
        </w:rPr>
        <w:t>and youth</w:t>
      </w:r>
      <w:r w:rsidR="00707C1B" w:rsidRPr="00EB64F8">
        <w:rPr>
          <w:rFonts w:ascii="Garamond" w:hAnsi="Garamond" w:cs="Arial"/>
          <w:sz w:val="22"/>
          <w:szCs w:val="22"/>
        </w:rPr>
        <w:t>s</w:t>
      </w:r>
      <w:r w:rsidR="008A0CBE" w:rsidRPr="00EB64F8">
        <w:rPr>
          <w:rFonts w:ascii="Garamond" w:hAnsi="Garamond" w:cs="Arial"/>
          <w:sz w:val="22"/>
          <w:szCs w:val="22"/>
        </w:rPr>
        <w:t xml:space="preserve"> </w:t>
      </w:r>
      <w:r w:rsidR="009E3E32" w:rsidRPr="00EB64F8">
        <w:rPr>
          <w:rFonts w:ascii="Garamond" w:hAnsi="Garamond" w:cs="Arial"/>
          <w:sz w:val="22"/>
          <w:szCs w:val="22"/>
        </w:rPr>
        <w:t>of the communities.</w:t>
      </w:r>
    </w:p>
    <w:p w:rsidR="00C512C3" w:rsidRDefault="00C512C3" w:rsidP="00F730B0">
      <w:pPr>
        <w:tabs>
          <w:tab w:val="left" w:pos="360"/>
        </w:tabs>
        <w:jc w:val="both"/>
        <w:rPr>
          <w:rFonts w:ascii="Garamond" w:hAnsi="Garamond" w:cs="Arial"/>
          <w:sz w:val="22"/>
          <w:szCs w:val="22"/>
        </w:rPr>
      </w:pPr>
    </w:p>
    <w:p w:rsidR="00C512C3" w:rsidRPr="00FF5C23" w:rsidRDefault="00755E4C" w:rsidP="00F730B0">
      <w:pPr>
        <w:tabs>
          <w:tab w:val="left" w:pos="360"/>
        </w:tabs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On the basis of </w:t>
      </w:r>
      <w:r w:rsidR="0050429C">
        <w:rPr>
          <w:rFonts w:ascii="Garamond" w:hAnsi="Garamond" w:cs="Arial"/>
          <w:sz w:val="22"/>
          <w:szCs w:val="22"/>
        </w:rPr>
        <w:t xml:space="preserve">contextual </w:t>
      </w:r>
      <w:r>
        <w:rPr>
          <w:rFonts w:ascii="Garamond" w:hAnsi="Garamond" w:cs="Arial"/>
          <w:sz w:val="22"/>
          <w:szCs w:val="22"/>
        </w:rPr>
        <w:t xml:space="preserve">assessment, </w:t>
      </w:r>
      <w:r w:rsidR="004D14AA">
        <w:rPr>
          <w:rFonts w:ascii="Garamond" w:hAnsi="Garamond" w:cs="Arial"/>
          <w:sz w:val="22"/>
          <w:szCs w:val="22"/>
        </w:rPr>
        <w:t xml:space="preserve">different types of </w:t>
      </w:r>
      <w:r w:rsidR="00096FC7">
        <w:rPr>
          <w:rFonts w:ascii="Garamond" w:hAnsi="Garamond" w:cs="Arial"/>
          <w:sz w:val="22"/>
          <w:szCs w:val="22"/>
        </w:rPr>
        <w:t xml:space="preserve">peace building </w:t>
      </w:r>
      <w:r w:rsidR="00420279">
        <w:rPr>
          <w:rFonts w:ascii="Garamond" w:hAnsi="Garamond" w:cs="Arial"/>
          <w:sz w:val="22"/>
          <w:szCs w:val="22"/>
        </w:rPr>
        <w:t xml:space="preserve">activities were conducted </w:t>
      </w:r>
      <w:r w:rsidR="00613D25">
        <w:rPr>
          <w:rFonts w:ascii="Garamond" w:hAnsi="Garamond" w:cs="Arial"/>
          <w:sz w:val="22"/>
          <w:szCs w:val="22"/>
        </w:rPr>
        <w:t>in the program districts</w:t>
      </w:r>
      <w:r w:rsidR="00D02792">
        <w:rPr>
          <w:rFonts w:ascii="Garamond" w:hAnsi="Garamond" w:cs="Arial"/>
          <w:sz w:val="22"/>
          <w:szCs w:val="22"/>
        </w:rPr>
        <w:t xml:space="preserve">. </w:t>
      </w:r>
      <w:r w:rsidR="002E7966">
        <w:rPr>
          <w:rFonts w:ascii="Garamond" w:hAnsi="Garamond" w:cs="Arial"/>
          <w:sz w:val="22"/>
          <w:szCs w:val="22"/>
        </w:rPr>
        <w:t xml:space="preserve">These </w:t>
      </w:r>
      <w:r w:rsidR="00B926B8">
        <w:rPr>
          <w:rFonts w:ascii="Garamond" w:hAnsi="Garamond" w:cs="Arial"/>
          <w:sz w:val="22"/>
          <w:szCs w:val="22"/>
        </w:rPr>
        <w:t xml:space="preserve">activities were expected to create communication, build trust, create feeling of working together for a common goal and establish </w:t>
      </w:r>
      <w:r w:rsidR="000D090E">
        <w:rPr>
          <w:rFonts w:ascii="Garamond" w:hAnsi="Garamond" w:cs="Arial"/>
          <w:sz w:val="22"/>
          <w:szCs w:val="22"/>
        </w:rPr>
        <w:t xml:space="preserve">them as contributing members of the community. </w:t>
      </w:r>
      <w:r w:rsidR="005806F9">
        <w:rPr>
          <w:rFonts w:ascii="Garamond" w:hAnsi="Garamond" w:cs="Arial"/>
          <w:sz w:val="22"/>
          <w:szCs w:val="22"/>
        </w:rPr>
        <w:t xml:space="preserve">CAAFAG/ CAAC and other </w:t>
      </w:r>
      <w:r w:rsidR="00AF2FBF">
        <w:rPr>
          <w:rFonts w:ascii="Garamond" w:hAnsi="Garamond" w:cs="Arial"/>
          <w:sz w:val="22"/>
          <w:szCs w:val="22"/>
        </w:rPr>
        <w:t xml:space="preserve">youths of the community participated in the peace building activities. </w:t>
      </w:r>
      <w:r w:rsidR="00136151">
        <w:rPr>
          <w:rFonts w:ascii="Garamond" w:hAnsi="Garamond" w:cs="Arial"/>
          <w:sz w:val="22"/>
          <w:szCs w:val="22"/>
        </w:rPr>
        <w:t xml:space="preserve">The major types of activities were </w:t>
      </w:r>
      <w:r w:rsidR="009F3F5E">
        <w:rPr>
          <w:rFonts w:ascii="Garamond" w:hAnsi="Garamond" w:cs="Arial"/>
          <w:sz w:val="22"/>
          <w:szCs w:val="22"/>
        </w:rPr>
        <w:t>quiz competition</w:t>
      </w:r>
      <w:r w:rsidR="007E49FB">
        <w:rPr>
          <w:rFonts w:ascii="Garamond" w:hAnsi="Garamond" w:cs="Arial"/>
          <w:sz w:val="22"/>
          <w:szCs w:val="22"/>
        </w:rPr>
        <w:t xml:space="preserve">, </w:t>
      </w:r>
      <w:r w:rsidR="00EF1D00">
        <w:rPr>
          <w:rFonts w:ascii="Garamond" w:hAnsi="Garamond" w:cs="Arial"/>
          <w:sz w:val="22"/>
          <w:szCs w:val="22"/>
        </w:rPr>
        <w:t xml:space="preserve">street dramas, </w:t>
      </w:r>
      <w:r w:rsidR="002A65BF">
        <w:rPr>
          <w:rFonts w:ascii="Garamond" w:hAnsi="Garamond" w:cs="Arial"/>
          <w:sz w:val="22"/>
          <w:szCs w:val="22"/>
        </w:rPr>
        <w:t xml:space="preserve">cultural programs, interactions on roles of different community stakeholders, </w:t>
      </w:r>
      <w:r w:rsidR="009F5317">
        <w:rPr>
          <w:rFonts w:ascii="Garamond" w:hAnsi="Garamond" w:cs="Arial"/>
          <w:sz w:val="22"/>
          <w:szCs w:val="22"/>
        </w:rPr>
        <w:t>celebration of National Children’s Day, etc.</w:t>
      </w:r>
      <w:r w:rsidR="0061527D">
        <w:rPr>
          <w:rFonts w:ascii="Garamond" w:hAnsi="Garamond" w:cs="Arial"/>
          <w:sz w:val="22"/>
          <w:szCs w:val="22"/>
        </w:rPr>
        <w:t xml:space="preserve"> It has been observed that </w:t>
      </w:r>
      <w:r w:rsidR="004A5159">
        <w:rPr>
          <w:rFonts w:ascii="Garamond" w:hAnsi="Garamond" w:cs="Arial"/>
          <w:sz w:val="22"/>
          <w:szCs w:val="22"/>
        </w:rPr>
        <w:t xml:space="preserve">CAAFAG/ CAAC and other community members have started feeling more comfortable with each other </w:t>
      </w:r>
      <w:r w:rsidR="00627F27">
        <w:rPr>
          <w:rFonts w:ascii="Garamond" w:hAnsi="Garamond" w:cs="Arial"/>
          <w:sz w:val="22"/>
          <w:szCs w:val="22"/>
        </w:rPr>
        <w:t xml:space="preserve">after </w:t>
      </w:r>
      <w:r w:rsidR="007534A9">
        <w:rPr>
          <w:rFonts w:ascii="Garamond" w:hAnsi="Garamond" w:cs="Arial"/>
          <w:sz w:val="22"/>
          <w:szCs w:val="22"/>
        </w:rPr>
        <w:t xml:space="preserve">their participation in </w:t>
      </w:r>
      <w:r w:rsidR="00627F27">
        <w:rPr>
          <w:rFonts w:ascii="Garamond" w:hAnsi="Garamond" w:cs="Arial"/>
          <w:sz w:val="22"/>
          <w:szCs w:val="22"/>
        </w:rPr>
        <w:t xml:space="preserve">the </w:t>
      </w:r>
      <w:r w:rsidR="007534A9">
        <w:rPr>
          <w:rFonts w:ascii="Garamond" w:hAnsi="Garamond" w:cs="Arial"/>
          <w:sz w:val="22"/>
          <w:szCs w:val="22"/>
        </w:rPr>
        <w:t xml:space="preserve">peace building </w:t>
      </w:r>
      <w:r w:rsidR="00627F27">
        <w:rPr>
          <w:rFonts w:ascii="Garamond" w:hAnsi="Garamond" w:cs="Arial"/>
          <w:sz w:val="22"/>
          <w:szCs w:val="22"/>
        </w:rPr>
        <w:t>activities.</w:t>
      </w:r>
    </w:p>
    <w:p w:rsidR="00FF5C23" w:rsidRPr="00385552" w:rsidRDefault="00FF5C23" w:rsidP="00FF5C23">
      <w:pPr>
        <w:jc w:val="both"/>
        <w:rPr>
          <w:rFonts w:ascii="Garamond" w:hAnsi="Garamond" w:cs="Arial"/>
          <w:sz w:val="22"/>
          <w:szCs w:val="22"/>
        </w:rPr>
      </w:pPr>
    </w:p>
    <w:p w:rsidR="007B0968" w:rsidRPr="00385552" w:rsidRDefault="001C1876" w:rsidP="007B0968">
      <w:pPr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Challenges/Lessons learnt:</w:t>
      </w:r>
    </w:p>
    <w:p w:rsidR="00385552" w:rsidRPr="00B550C2" w:rsidRDefault="00E3254A" w:rsidP="00E3254A">
      <w:pPr>
        <w:pStyle w:val="ListParagraph"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Garamond" w:hAnsi="Garamond"/>
          <w:sz w:val="22"/>
          <w:szCs w:val="22"/>
        </w:rPr>
      </w:pPr>
      <w:r w:rsidRPr="00A25034">
        <w:rPr>
          <w:rFonts w:ascii="Garamond" w:hAnsi="Garamond"/>
          <w:sz w:val="23"/>
          <w:szCs w:val="23"/>
        </w:rPr>
        <w:t xml:space="preserve">Some of the parents still </w:t>
      </w:r>
      <w:r w:rsidR="00BD1414">
        <w:rPr>
          <w:rFonts w:ascii="Garamond" w:hAnsi="Garamond"/>
          <w:sz w:val="23"/>
          <w:szCs w:val="23"/>
        </w:rPr>
        <w:t>are conservative</w:t>
      </w:r>
      <w:r w:rsidRPr="00A25034">
        <w:rPr>
          <w:rFonts w:ascii="Garamond" w:hAnsi="Garamond"/>
          <w:sz w:val="23"/>
          <w:szCs w:val="23"/>
        </w:rPr>
        <w:t xml:space="preserve"> and do not realize the importance of their children being </w:t>
      </w:r>
      <w:r>
        <w:rPr>
          <w:rFonts w:ascii="Garamond" w:hAnsi="Garamond"/>
          <w:sz w:val="23"/>
          <w:szCs w:val="23"/>
        </w:rPr>
        <w:t xml:space="preserve">part </w:t>
      </w:r>
      <w:r w:rsidR="00626DFA">
        <w:rPr>
          <w:rFonts w:ascii="Garamond" w:hAnsi="Garamond"/>
          <w:sz w:val="23"/>
          <w:szCs w:val="23"/>
        </w:rPr>
        <w:t xml:space="preserve">of child and youth clubs and their </w:t>
      </w:r>
      <w:r w:rsidR="008703B2">
        <w:rPr>
          <w:rFonts w:ascii="Garamond" w:hAnsi="Garamond"/>
          <w:sz w:val="23"/>
          <w:szCs w:val="23"/>
        </w:rPr>
        <w:t>activities</w:t>
      </w:r>
      <w:r w:rsidR="00B550C2">
        <w:rPr>
          <w:rFonts w:ascii="Garamond" w:hAnsi="Garamond"/>
          <w:sz w:val="23"/>
          <w:szCs w:val="23"/>
        </w:rPr>
        <w:t>.</w:t>
      </w:r>
      <w:r w:rsidR="00006C12">
        <w:rPr>
          <w:rFonts w:ascii="Garamond" w:hAnsi="Garamond"/>
          <w:sz w:val="23"/>
          <w:szCs w:val="23"/>
        </w:rPr>
        <w:t xml:space="preserve"> In the coming days, the </w:t>
      </w:r>
      <w:r w:rsidR="00C80E92">
        <w:rPr>
          <w:rFonts w:ascii="Garamond" w:hAnsi="Garamond"/>
          <w:sz w:val="23"/>
          <w:szCs w:val="23"/>
        </w:rPr>
        <w:t xml:space="preserve">activities to </w:t>
      </w:r>
      <w:r w:rsidR="00ED0683">
        <w:rPr>
          <w:rFonts w:ascii="Garamond" w:hAnsi="Garamond"/>
          <w:sz w:val="23"/>
          <w:szCs w:val="23"/>
        </w:rPr>
        <w:t>aware the parents on child rights will be planned.</w:t>
      </w:r>
    </w:p>
    <w:p w:rsidR="00B550C2" w:rsidRDefault="0081310C" w:rsidP="00E3254A">
      <w:pPr>
        <w:pStyle w:val="ListParagraph"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Many</w:t>
      </w:r>
      <w:r w:rsidR="00B550C2" w:rsidRPr="00C366B8">
        <w:rPr>
          <w:rFonts w:ascii="Garamond" w:hAnsi="Garamond"/>
          <w:sz w:val="23"/>
          <w:szCs w:val="23"/>
        </w:rPr>
        <w:t xml:space="preserve"> CAAFAG, CA</w:t>
      </w:r>
      <w:r w:rsidR="00415677">
        <w:rPr>
          <w:rFonts w:ascii="Garamond" w:hAnsi="Garamond"/>
          <w:sz w:val="23"/>
          <w:szCs w:val="23"/>
        </w:rPr>
        <w:t>A</w:t>
      </w:r>
      <w:r w:rsidR="00B550C2" w:rsidRPr="00C366B8">
        <w:rPr>
          <w:rFonts w:ascii="Garamond" w:hAnsi="Garamond"/>
          <w:sz w:val="23"/>
          <w:szCs w:val="23"/>
        </w:rPr>
        <w:t>C and other youths of the community want to participate in the peace building activities which is sometimes difficult to manage</w:t>
      </w:r>
      <w:r w:rsidR="007F13C2" w:rsidRPr="00C366B8">
        <w:rPr>
          <w:rFonts w:ascii="Garamond" w:hAnsi="Garamond"/>
          <w:sz w:val="23"/>
          <w:szCs w:val="23"/>
        </w:rPr>
        <w:t>.</w:t>
      </w:r>
      <w:r w:rsidR="006D423F">
        <w:rPr>
          <w:rFonts w:ascii="Garamond" w:hAnsi="Garamond"/>
          <w:sz w:val="23"/>
          <w:szCs w:val="23"/>
        </w:rPr>
        <w:t xml:space="preserve"> In the coming </w:t>
      </w:r>
      <w:r w:rsidR="005444BA">
        <w:rPr>
          <w:rFonts w:ascii="Garamond" w:hAnsi="Garamond"/>
          <w:sz w:val="23"/>
          <w:szCs w:val="23"/>
        </w:rPr>
        <w:t>period</w:t>
      </w:r>
      <w:r w:rsidR="006D423F">
        <w:rPr>
          <w:rFonts w:ascii="Garamond" w:hAnsi="Garamond"/>
          <w:sz w:val="23"/>
          <w:szCs w:val="23"/>
        </w:rPr>
        <w:t xml:space="preserve">, </w:t>
      </w:r>
      <w:r w:rsidR="0014456A">
        <w:rPr>
          <w:rFonts w:ascii="Garamond" w:hAnsi="Garamond"/>
          <w:sz w:val="23"/>
          <w:szCs w:val="23"/>
        </w:rPr>
        <w:t xml:space="preserve">the </w:t>
      </w:r>
      <w:r w:rsidR="00E81BA3">
        <w:rPr>
          <w:rFonts w:ascii="Garamond" w:hAnsi="Garamond"/>
          <w:sz w:val="23"/>
          <w:szCs w:val="23"/>
        </w:rPr>
        <w:t>interested chi</w:t>
      </w:r>
      <w:r w:rsidR="00BD6175">
        <w:rPr>
          <w:rFonts w:ascii="Garamond" w:hAnsi="Garamond"/>
          <w:sz w:val="23"/>
          <w:szCs w:val="23"/>
        </w:rPr>
        <w:t xml:space="preserve">ldren will be given opportunity </w:t>
      </w:r>
      <w:r w:rsidR="005C58FA">
        <w:rPr>
          <w:rFonts w:ascii="Garamond" w:hAnsi="Garamond"/>
          <w:sz w:val="23"/>
          <w:szCs w:val="23"/>
        </w:rPr>
        <w:t xml:space="preserve">by accommodating </w:t>
      </w:r>
      <w:r w:rsidR="008D57A9">
        <w:rPr>
          <w:rFonts w:ascii="Garamond" w:hAnsi="Garamond"/>
          <w:sz w:val="23"/>
          <w:szCs w:val="23"/>
        </w:rPr>
        <w:t xml:space="preserve">them </w:t>
      </w:r>
      <w:r w:rsidR="00946CB2">
        <w:rPr>
          <w:rFonts w:ascii="Garamond" w:hAnsi="Garamond"/>
          <w:sz w:val="23"/>
          <w:szCs w:val="23"/>
        </w:rPr>
        <w:t>turn by turn if the number is high.</w:t>
      </w:r>
    </w:p>
    <w:p w:rsidR="00713FE9" w:rsidRDefault="00713FE9" w:rsidP="00713FE9">
      <w:pPr>
        <w:tabs>
          <w:tab w:val="left" w:pos="360"/>
        </w:tabs>
        <w:jc w:val="both"/>
        <w:rPr>
          <w:rFonts w:ascii="Garamond" w:hAnsi="Garamond"/>
          <w:sz w:val="23"/>
          <w:szCs w:val="23"/>
        </w:rPr>
      </w:pPr>
    </w:p>
    <w:p w:rsidR="004F4DE8" w:rsidRPr="006C663D" w:rsidRDefault="006C663D" w:rsidP="006C663D">
      <w:pPr>
        <w:shd w:val="clear" w:color="auto" w:fill="00FFFF"/>
        <w:tabs>
          <w:tab w:val="left" w:pos="360"/>
        </w:tabs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 xml:space="preserve">II. </w:t>
      </w:r>
      <w:r w:rsidR="00584748">
        <w:rPr>
          <w:rFonts w:ascii="Garamond" w:hAnsi="Garamond"/>
          <w:b/>
          <w:sz w:val="22"/>
        </w:rPr>
        <w:t xml:space="preserve">Expected </w:t>
      </w:r>
      <w:r w:rsidR="004A1949">
        <w:rPr>
          <w:rFonts w:ascii="Garamond" w:hAnsi="Garamond"/>
          <w:b/>
          <w:sz w:val="22"/>
        </w:rPr>
        <w:t>r</w:t>
      </w:r>
      <w:r w:rsidR="00584748">
        <w:rPr>
          <w:rFonts w:ascii="Garamond" w:hAnsi="Garamond"/>
          <w:b/>
          <w:sz w:val="22"/>
        </w:rPr>
        <w:t xml:space="preserve">esults and </w:t>
      </w:r>
      <w:r w:rsidR="004A1949">
        <w:rPr>
          <w:rFonts w:ascii="Garamond" w:hAnsi="Garamond"/>
          <w:b/>
          <w:sz w:val="22"/>
        </w:rPr>
        <w:t>o</w:t>
      </w:r>
      <w:r w:rsidR="002A7E8A" w:rsidRPr="006C663D">
        <w:rPr>
          <w:rFonts w:ascii="Garamond" w:hAnsi="Garamond"/>
          <w:b/>
          <w:sz w:val="22"/>
        </w:rPr>
        <w:t>utputs for Year 2</w:t>
      </w:r>
    </w:p>
    <w:p w:rsidR="00185843" w:rsidRPr="00F54927" w:rsidRDefault="00185843" w:rsidP="00F54927">
      <w:pPr>
        <w:jc w:val="both"/>
        <w:rPr>
          <w:rFonts w:ascii="Garamond" w:hAnsi="Garamond" w:cs="Arial"/>
          <w:b/>
          <w:bCs/>
          <w:sz w:val="20"/>
          <w:szCs w:val="20"/>
        </w:rPr>
      </w:pPr>
      <w:bookmarkStart w:id="0" w:name="_Hlk165217910"/>
    </w:p>
    <w:p w:rsidR="00185843" w:rsidRPr="00F54927" w:rsidRDefault="00185843" w:rsidP="00AC433E">
      <w:pPr>
        <w:shd w:val="clear" w:color="auto" w:fill="92D050"/>
        <w:jc w:val="both"/>
        <w:rPr>
          <w:rFonts w:ascii="Garamond" w:hAnsi="Garamond" w:cs="Arial"/>
          <w:b/>
          <w:bCs/>
          <w:sz w:val="20"/>
          <w:szCs w:val="20"/>
        </w:rPr>
      </w:pPr>
      <w:r w:rsidRPr="00F54927">
        <w:rPr>
          <w:rFonts w:ascii="Garamond" w:hAnsi="Garamond" w:cs="Arial"/>
          <w:b/>
          <w:bCs/>
          <w:sz w:val="20"/>
          <w:szCs w:val="20"/>
        </w:rPr>
        <w:t>Objective 1: Facilitate durable socio-economic reintegration of informally/self released and verified minors and late-recruits (VMLR) through an integrated and holistic approach that will provide peace dividends to the community as a whole, with special focus on gender and social inclusion</w:t>
      </w:r>
    </w:p>
    <w:bookmarkEnd w:id="0"/>
    <w:p w:rsidR="001C651C" w:rsidRDefault="001C651C" w:rsidP="00713FE9">
      <w:pPr>
        <w:tabs>
          <w:tab w:val="left" w:pos="360"/>
        </w:tabs>
        <w:jc w:val="both"/>
        <w:rPr>
          <w:rFonts w:ascii="Garamond" w:hAnsi="Garamond"/>
          <w:sz w:val="23"/>
          <w:szCs w:val="23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4410"/>
        <w:gridCol w:w="3150"/>
      </w:tblGrid>
      <w:tr w:rsidR="00613359" w:rsidRPr="00274B83" w:rsidTr="005C4A03">
        <w:trPr>
          <w:tblHeader/>
        </w:trPr>
        <w:tc>
          <w:tcPr>
            <w:tcW w:w="2160" w:type="dxa"/>
            <w:shd w:val="pct12" w:color="auto" w:fill="auto"/>
          </w:tcPr>
          <w:p w:rsidR="00613359" w:rsidRPr="00274B83" w:rsidRDefault="00613359" w:rsidP="003E7926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74B83">
              <w:rPr>
                <w:rFonts w:ascii="Garamond" w:hAnsi="Garamond"/>
                <w:b/>
                <w:bCs/>
                <w:sz w:val="20"/>
                <w:szCs w:val="20"/>
              </w:rPr>
              <w:t>Intended Results</w:t>
            </w:r>
          </w:p>
        </w:tc>
        <w:tc>
          <w:tcPr>
            <w:tcW w:w="4410" w:type="dxa"/>
            <w:shd w:val="pct12" w:color="auto" w:fill="auto"/>
          </w:tcPr>
          <w:p w:rsidR="00613359" w:rsidRPr="00274B83" w:rsidRDefault="00613359" w:rsidP="0053505A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Planned Inputs</w:t>
            </w:r>
          </w:p>
        </w:tc>
        <w:tc>
          <w:tcPr>
            <w:tcW w:w="3150" w:type="dxa"/>
            <w:shd w:val="pct12" w:color="auto" w:fill="auto"/>
          </w:tcPr>
          <w:p w:rsidR="00613359" w:rsidRPr="00274B83" w:rsidRDefault="00613359" w:rsidP="0053505A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Expected O</w:t>
            </w:r>
            <w:r w:rsidRPr="00274B83">
              <w:rPr>
                <w:rFonts w:ascii="Garamond" w:hAnsi="Garamond"/>
                <w:b/>
                <w:bCs/>
                <w:sz w:val="20"/>
                <w:szCs w:val="20"/>
              </w:rPr>
              <w:t>utputs</w:t>
            </w:r>
          </w:p>
        </w:tc>
      </w:tr>
      <w:tr w:rsidR="00613359" w:rsidRPr="00274B83" w:rsidTr="005C4A03">
        <w:trPr>
          <w:trHeight w:val="539"/>
        </w:trPr>
        <w:tc>
          <w:tcPr>
            <w:tcW w:w="2160" w:type="dxa"/>
            <w:vMerge w:val="restart"/>
          </w:tcPr>
          <w:p w:rsidR="00613359" w:rsidRPr="00713D76" w:rsidRDefault="00613359" w:rsidP="00713D76">
            <w:pPr>
              <w:ind w:left="54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274B83">
              <w:rPr>
                <w:rFonts w:ascii="Garamond" w:hAnsi="Garamond" w:cs="Arial"/>
                <w:sz w:val="20"/>
                <w:szCs w:val="20"/>
              </w:rPr>
              <w:t>The socio economic living conditions of CAAFAG, CA</w:t>
            </w:r>
            <w:r>
              <w:rPr>
                <w:rFonts w:ascii="Garamond" w:hAnsi="Garamond" w:cs="Arial"/>
                <w:sz w:val="20"/>
                <w:szCs w:val="20"/>
              </w:rPr>
              <w:t>A</w:t>
            </w:r>
            <w:r w:rsidRPr="00274B83">
              <w:rPr>
                <w:rFonts w:ascii="Garamond" w:hAnsi="Garamond" w:cs="Arial"/>
                <w:sz w:val="20"/>
                <w:szCs w:val="20"/>
              </w:rPr>
              <w:t>C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and other at risk children</w:t>
            </w:r>
            <w:r w:rsidRPr="00274B83">
              <w:rPr>
                <w:rFonts w:ascii="Garamond" w:hAnsi="Garamond" w:cs="Arial"/>
                <w:sz w:val="20"/>
                <w:szCs w:val="20"/>
              </w:rPr>
              <w:t>/ youth are improved through the provision of an integrated and sustainable reintegration support jointly implemented with government and non-government stakeholders in the district</w:t>
            </w:r>
          </w:p>
        </w:tc>
        <w:tc>
          <w:tcPr>
            <w:tcW w:w="4410" w:type="dxa"/>
          </w:tcPr>
          <w:p w:rsidR="00613359" w:rsidRPr="00274B83" w:rsidRDefault="00613359" w:rsidP="00C2091C">
            <w:pPr>
              <w:tabs>
                <w:tab w:val="left" w:pos="915"/>
              </w:tabs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Individual education support for stationery, dress, fee (in kind) to CAAFAG, CAAC and other at risk children. Also, provide counseling on the importance of education </w:t>
            </w:r>
          </w:p>
        </w:tc>
        <w:tc>
          <w:tcPr>
            <w:tcW w:w="3150" w:type="dxa"/>
          </w:tcPr>
          <w:p w:rsidR="00613359" w:rsidRPr="00274B83" w:rsidRDefault="00613359" w:rsidP="0053505A">
            <w:pPr>
              <w:tabs>
                <w:tab w:val="left" w:pos="915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CAAFAG, CAAC and other at risk children are regular in school</w:t>
            </w:r>
          </w:p>
        </w:tc>
      </w:tr>
      <w:tr w:rsidR="00613359" w:rsidRPr="00274B83" w:rsidTr="005C4A03">
        <w:trPr>
          <w:trHeight w:val="521"/>
        </w:trPr>
        <w:tc>
          <w:tcPr>
            <w:tcW w:w="2160" w:type="dxa"/>
            <w:vMerge/>
          </w:tcPr>
          <w:p w:rsidR="00613359" w:rsidRPr="00274B83" w:rsidRDefault="00613359" w:rsidP="0053505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410" w:type="dxa"/>
          </w:tcPr>
          <w:p w:rsidR="00613359" w:rsidRPr="00274B83" w:rsidRDefault="00613359" w:rsidP="009039FA">
            <w:pPr>
              <w:tabs>
                <w:tab w:val="left" w:pos="915"/>
              </w:tabs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Income generation support; such as seed grant, vocational training, apprenticeship and livelihood support to CAAFAG, CAAC and other at risk children. Link children to other service providers in the district for additional support.</w:t>
            </w:r>
          </w:p>
        </w:tc>
        <w:tc>
          <w:tcPr>
            <w:tcW w:w="3150" w:type="dxa"/>
          </w:tcPr>
          <w:p w:rsidR="00613359" w:rsidRPr="00274B83" w:rsidRDefault="00613359" w:rsidP="00FE299F">
            <w:pPr>
              <w:tabs>
                <w:tab w:val="left" w:pos="915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CAAFAG, CAAC and other at risk children are able to make regular income from it</w:t>
            </w:r>
          </w:p>
        </w:tc>
      </w:tr>
      <w:tr w:rsidR="00613359" w:rsidRPr="00274B83" w:rsidTr="005C4A03">
        <w:trPr>
          <w:trHeight w:val="512"/>
        </w:trPr>
        <w:tc>
          <w:tcPr>
            <w:tcW w:w="2160" w:type="dxa"/>
            <w:vMerge/>
          </w:tcPr>
          <w:p w:rsidR="00613359" w:rsidRPr="00274B83" w:rsidRDefault="00613359" w:rsidP="0053505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410" w:type="dxa"/>
          </w:tcPr>
          <w:p w:rsidR="00613359" w:rsidRDefault="00613359" w:rsidP="00961EA1">
            <w:pPr>
              <w:tabs>
                <w:tab w:val="left" w:pos="915"/>
              </w:tabs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CAAFAG and CAAC will be provided with special needs of girls support such as </w:t>
            </w:r>
            <w:r w:rsidRPr="00A25034">
              <w:rPr>
                <w:rFonts w:ascii="Garamond" w:hAnsi="Garamond"/>
                <w:sz w:val="23"/>
                <w:szCs w:val="23"/>
              </w:rPr>
              <w:t xml:space="preserve">stationery, school uniform, food, casual dress, </w:t>
            </w:r>
            <w:r>
              <w:rPr>
                <w:rFonts w:ascii="Garamond" w:hAnsi="Garamond"/>
                <w:sz w:val="23"/>
                <w:szCs w:val="23"/>
              </w:rPr>
              <w:t xml:space="preserve">hygiene kit, </w:t>
            </w:r>
            <w:r w:rsidRPr="00A25034">
              <w:rPr>
                <w:rFonts w:ascii="Garamond" w:hAnsi="Garamond"/>
                <w:sz w:val="23"/>
                <w:szCs w:val="23"/>
              </w:rPr>
              <w:t>etc</w:t>
            </w:r>
          </w:p>
        </w:tc>
        <w:tc>
          <w:tcPr>
            <w:tcW w:w="3150" w:type="dxa"/>
          </w:tcPr>
          <w:p w:rsidR="00613359" w:rsidRPr="00274B83" w:rsidRDefault="00613359" w:rsidP="00961EA1">
            <w:pPr>
              <w:tabs>
                <w:tab w:val="left" w:pos="915"/>
              </w:tabs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CAAFAG and CAAC are regular in schools and are maintaining good menstrual hygiene</w:t>
            </w:r>
          </w:p>
        </w:tc>
      </w:tr>
      <w:tr w:rsidR="00613359" w:rsidRPr="00274B83" w:rsidTr="005C4A03">
        <w:trPr>
          <w:trHeight w:val="503"/>
        </w:trPr>
        <w:tc>
          <w:tcPr>
            <w:tcW w:w="2160" w:type="dxa"/>
            <w:vMerge/>
          </w:tcPr>
          <w:p w:rsidR="00613359" w:rsidRPr="00274B83" w:rsidRDefault="00613359" w:rsidP="0053505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410" w:type="dxa"/>
          </w:tcPr>
          <w:p w:rsidR="00613359" w:rsidRDefault="00613359" w:rsidP="00C6638B">
            <w:pPr>
              <w:tabs>
                <w:tab w:val="left" w:pos="915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CAAFAG, CAAC and other at risk children will be provided with psychosocial support</w:t>
            </w:r>
          </w:p>
        </w:tc>
        <w:tc>
          <w:tcPr>
            <w:tcW w:w="3150" w:type="dxa"/>
          </w:tcPr>
          <w:p w:rsidR="00613359" w:rsidRPr="00274B83" w:rsidRDefault="00613359" w:rsidP="00C6638B">
            <w:pPr>
              <w:tabs>
                <w:tab w:val="left" w:pos="915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CAAFAG, CAAC and other at risk children have good psychosocial health</w:t>
            </w:r>
          </w:p>
        </w:tc>
      </w:tr>
      <w:tr w:rsidR="00613359" w:rsidRPr="00274B83" w:rsidTr="005C4A03">
        <w:tc>
          <w:tcPr>
            <w:tcW w:w="2160" w:type="dxa"/>
          </w:tcPr>
          <w:p w:rsidR="00613359" w:rsidRPr="00274B83" w:rsidRDefault="00613359" w:rsidP="00CD6E75">
            <w:pPr>
              <w:ind w:left="54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274B83">
              <w:rPr>
                <w:rFonts w:ascii="Garamond" w:hAnsi="Garamond" w:cs="Arial"/>
                <w:sz w:val="20"/>
                <w:szCs w:val="20"/>
              </w:rPr>
              <w:t>CAAFAG/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274B83">
              <w:rPr>
                <w:rFonts w:ascii="Garamond" w:hAnsi="Garamond" w:cs="Arial"/>
                <w:sz w:val="20"/>
                <w:szCs w:val="20"/>
              </w:rPr>
              <w:t>CA</w:t>
            </w:r>
            <w:r>
              <w:rPr>
                <w:rFonts w:ascii="Garamond" w:hAnsi="Garamond" w:cs="Arial"/>
                <w:sz w:val="20"/>
                <w:szCs w:val="20"/>
              </w:rPr>
              <w:t>A</w:t>
            </w:r>
            <w:r w:rsidRPr="00274B83">
              <w:rPr>
                <w:rFonts w:ascii="Garamond" w:hAnsi="Garamond" w:cs="Arial"/>
                <w:sz w:val="20"/>
                <w:szCs w:val="20"/>
              </w:rPr>
              <w:t>C and at risk youths are engaged in economic activities after receiving skill training or through IGA support</w:t>
            </w:r>
          </w:p>
        </w:tc>
        <w:tc>
          <w:tcPr>
            <w:tcW w:w="4410" w:type="dxa"/>
          </w:tcPr>
          <w:p w:rsidR="00613359" w:rsidRPr="00274B83" w:rsidRDefault="00613359" w:rsidP="009729EF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Provide CAAFAG, CAAC and other at risk children with skill training and IGA support and support in making a business plan</w:t>
            </w:r>
          </w:p>
        </w:tc>
        <w:tc>
          <w:tcPr>
            <w:tcW w:w="3150" w:type="dxa"/>
          </w:tcPr>
          <w:p w:rsidR="00613359" w:rsidRPr="005F43AB" w:rsidRDefault="00613359" w:rsidP="005F43AB">
            <w:pPr>
              <w:ind w:left="-14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CAAFAG, </w:t>
            </w:r>
            <w:r w:rsidRPr="00274B83">
              <w:rPr>
                <w:rFonts w:ascii="Garamond" w:hAnsi="Garamond" w:cs="Arial"/>
                <w:sz w:val="20"/>
                <w:szCs w:val="20"/>
              </w:rPr>
              <w:t>CA</w:t>
            </w:r>
            <w:r>
              <w:rPr>
                <w:rFonts w:ascii="Garamond" w:hAnsi="Garamond" w:cs="Arial"/>
                <w:sz w:val="20"/>
                <w:szCs w:val="20"/>
              </w:rPr>
              <w:t>A</w:t>
            </w:r>
            <w:r w:rsidRPr="00274B83">
              <w:rPr>
                <w:rFonts w:ascii="Garamond" w:hAnsi="Garamond" w:cs="Arial"/>
                <w:sz w:val="20"/>
                <w:szCs w:val="20"/>
              </w:rPr>
              <w:t xml:space="preserve">C 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and other at risk children are </w:t>
            </w:r>
            <w:r w:rsidRPr="00274B83">
              <w:rPr>
                <w:rFonts w:ascii="Garamond" w:hAnsi="Garamond" w:cs="Arial"/>
                <w:sz w:val="20"/>
                <w:szCs w:val="20"/>
              </w:rPr>
              <w:t xml:space="preserve">engaged 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in </w:t>
            </w:r>
            <w:r w:rsidRPr="00274B83">
              <w:rPr>
                <w:rFonts w:ascii="Garamond" w:hAnsi="Garamond" w:cs="Arial"/>
                <w:sz w:val="20"/>
                <w:szCs w:val="20"/>
              </w:rPr>
              <w:t>economic activities</w:t>
            </w:r>
          </w:p>
        </w:tc>
      </w:tr>
      <w:tr w:rsidR="00613359" w:rsidRPr="00274B83" w:rsidTr="005C4A03">
        <w:trPr>
          <w:trHeight w:val="566"/>
        </w:trPr>
        <w:tc>
          <w:tcPr>
            <w:tcW w:w="2160" w:type="dxa"/>
            <w:vMerge w:val="restart"/>
          </w:tcPr>
          <w:p w:rsidR="00613359" w:rsidRPr="00931BA6" w:rsidRDefault="00613359" w:rsidP="00931BA6">
            <w:pPr>
              <w:ind w:left="54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274B83">
              <w:rPr>
                <w:rFonts w:ascii="Garamond" w:hAnsi="Garamond" w:cs="Arial"/>
                <w:sz w:val="20"/>
                <w:szCs w:val="20"/>
              </w:rPr>
              <w:t xml:space="preserve">Successful reintegration cases are identified and </w:t>
            </w:r>
            <w:r w:rsidRPr="00274B83">
              <w:rPr>
                <w:rFonts w:ascii="Garamond" w:hAnsi="Garamond" w:cs="Arial"/>
                <w:sz w:val="20"/>
                <w:szCs w:val="20"/>
              </w:rPr>
              <w:lastRenderedPageBreak/>
              <w:t>support phased-out</w:t>
            </w:r>
          </w:p>
        </w:tc>
        <w:tc>
          <w:tcPr>
            <w:tcW w:w="4410" w:type="dxa"/>
          </w:tcPr>
          <w:p w:rsidR="00613359" w:rsidRDefault="00613359" w:rsidP="00D6401D">
            <w:pPr>
              <w:tabs>
                <w:tab w:val="left" w:pos="915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Sample survey and focus group discussion</w:t>
            </w:r>
          </w:p>
        </w:tc>
        <w:tc>
          <w:tcPr>
            <w:tcW w:w="3150" w:type="dxa"/>
          </w:tcPr>
          <w:p w:rsidR="00613359" w:rsidRPr="00274B83" w:rsidRDefault="00613359" w:rsidP="00323DFA">
            <w:pPr>
              <w:tabs>
                <w:tab w:val="left" w:pos="915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</w:t>
            </w:r>
            <w:r w:rsidRPr="00274B83">
              <w:rPr>
                <w:rFonts w:ascii="Garamond" w:hAnsi="Garamond"/>
                <w:sz w:val="20"/>
                <w:szCs w:val="20"/>
              </w:rPr>
              <w:t>eneficiaries have a</w:t>
            </w:r>
            <w:r>
              <w:rPr>
                <w:rFonts w:ascii="Garamond" w:hAnsi="Garamond"/>
                <w:sz w:val="20"/>
                <w:szCs w:val="20"/>
              </w:rPr>
              <w:t xml:space="preserve"> positive change as a result of</w:t>
            </w:r>
            <w:r w:rsidRPr="00274B83">
              <w:rPr>
                <w:rFonts w:ascii="Garamond" w:hAnsi="Garamond"/>
                <w:sz w:val="20"/>
                <w:szCs w:val="20"/>
              </w:rPr>
              <w:t xml:space="preserve"> the services provided</w:t>
            </w:r>
          </w:p>
        </w:tc>
      </w:tr>
      <w:tr w:rsidR="00613359" w:rsidRPr="00274B83" w:rsidTr="005C4A03">
        <w:trPr>
          <w:trHeight w:val="530"/>
        </w:trPr>
        <w:tc>
          <w:tcPr>
            <w:tcW w:w="2160" w:type="dxa"/>
            <w:vMerge/>
          </w:tcPr>
          <w:p w:rsidR="00613359" w:rsidRPr="00274B83" w:rsidRDefault="00613359" w:rsidP="0053505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410" w:type="dxa"/>
          </w:tcPr>
          <w:p w:rsidR="00613359" w:rsidRDefault="00613359" w:rsidP="0053505A">
            <w:pPr>
              <w:tabs>
                <w:tab w:val="left" w:pos="915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Sample survey and focus group discussion</w:t>
            </w:r>
          </w:p>
        </w:tc>
        <w:tc>
          <w:tcPr>
            <w:tcW w:w="3150" w:type="dxa"/>
          </w:tcPr>
          <w:p w:rsidR="00613359" w:rsidRPr="00274B83" w:rsidRDefault="00613359" w:rsidP="0053505A">
            <w:pPr>
              <w:tabs>
                <w:tab w:val="left" w:pos="915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</w:t>
            </w:r>
            <w:r w:rsidRPr="00274B83">
              <w:rPr>
                <w:rFonts w:ascii="Garamond" w:hAnsi="Garamond"/>
                <w:sz w:val="20"/>
                <w:szCs w:val="20"/>
              </w:rPr>
              <w:t xml:space="preserve">eneficiaries </w:t>
            </w:r>
            <w:r>
              <w:rPr>
                <w:rFonts w:ascii="Garamond" w:hAnsi="Garamond"/>
                <w:sz w:val="20"/>
                <w:szCs w:val="20"/>
              </w:rPr>
              <w:t xml:space="preserve">are </w:t>
            </w:r>
            <w:r w:rsidRPr="00274B83">
              <w:rPr>
                <w:rFonts w:ascii="Garamond" w:hAnsi="Garamond"/>
                <w:sz w:val="20"/>
                <w:szCs w:val="20"/>
              </w:rPr>
              <w:t>engaged in act</w:t>
            </w:r>
            <w:r>
              <w:rPr>
                <w:rFonts w:ascii="Garamond" w:hAnsi="Garamond"/>
                <w:sz w:val="20"/>
                <w:szCs w:val="20"/>
              </w:rPr>
              <w:t>ive and peaceful community life</w:t>
            </w:r>
          </w:p>
        </w:tc>
      </w:tr>
      <w:tr w:rsidR="00613359" w:rsidRPr="00274B83" w:rsidTr="005C4A03">
        <w:tc>
          <w:tcPr>
            <w:tcW w:w="2160" w:type="dxa"/>
            <w:vMerge w:val="restart"/>
          </w:tcPr>
          <w:p w:rsidR="00613359" w:rsidRPr="00274B83" w:rsidRDefault="00613359" w:rsidP="0053505A">
            <w:pPr>
              <w:rPr>
                <w:rFonts w:ascii="Garamond" w:hAnsi="Garamond"/>
                <w:sz w:val="20"/>
                <w:szCs w:val="20"/>
              </w:rPr>
            </w:pPr>
            <w:r w:rsidRPr="00274B83">
              <w:rPr>
                <w:rFonts w:ascii="Garamond" w:hAnsi="Garamond"/>
                <w:sz w:val="20"/>
                <w:szCs w:val="20"/>
              </w:rPr>
              <w:lastRenderedPageBreak/>
              <w:t>Follow Up/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274B83">
              <w:rPr>
                <w:rFonts w:ascii="Garamond" w:hAnsi="Garamond"/>
                <w:sz w:val="20"/>
                <w:szCs w:val="20"/>
              </w:rPr>
              <w:t>Case Closure</w:t>
            </w:r>
          </w:p>
        </w:tc>
        <w:tc>
          <w:tcPr>
            <w:tcW w:w="4410" w:type="dxa"/>
            <w:vMerge w:val="restart"/>
          </w:tcPr>
          <w:p w:rsidR="00613359" w:rsidRDefault="00613359" w:rsidP="00AF57E5">
            <w:pPr>
              <w:tabs>
                <w:tab w:val="left" w:pos="915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Regular follow up of CAAFAG and CAAC and ensure individual case management</w:t>
            </w:r>
          </w:p>
        </w:tc>
        <w:tc>
          <w:tcPr>
            <w:tcW w:w="3150" w:type="dxa"/>
          </w:tcPr>
          <w:p w:rsidR="00613359" w:rsidRPr="00274B83" w:rsidRDefault="00613359" w:rsidP="00C73E4E">
            <w:pPr>
              <w:tabs>
                <w:tab w:val="left" w:pos="915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Additional protection concerns of CAAFAG and CAAC are identified and addressed</w:t>
            </w:r>
          </w:p>
        </w:tc>
      </w:tr>
      <w:tr w:rsidR="00613359" w:rsidRPr="00274B83" w:rsidTr="005C4A03">
        <w:tc>
          <w:tcPr>
            <w:tcW w:w="2160" w:type="dxa"/>
            <w:vMerge/>
          </w:tcPr>
          <w:p w:rsidR="00613359" w:rsidRPr="00274B83" w:rsidRDefault="00613359" w:rsidP="0053505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410" w:type="dxa"/>
            <w:vMerge/>
          </w:tcPr>
          <w:p w:rsidR="00613359" w:rsidRDefault="00613359" w:rsidP="004519B9">
            <w:pPr>
              <w:tabs>
                <w:tab w:val="left" w:pos="915"/>
              </w:tabs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150" w:type="dxa"/>
          </w:tcPr>
          <w:p w:rsidR="00613359" w:rsidRPr="00274B83" w:rsidRDefault="00613359" w:rsidP="004519B9">
            <w:pPr>
              <w:tabs>
                <w:tab w:val="left" w:pos="915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</w:t>
            </w:r>
            <w:r w:rsidRPr="00274B83">
              <w:rPr>
                <w:rFonts w:ascii="Garamond" w:hAnsi="Garamond"/>
                <w:sz w:val="20"/>
                <w:szCs w:val="20"/>
              </w:rPr>
              <w:t xml:space="preserve">ases </w:t>
            </w:r>
            <w:r>
              <w:rPr>
                <w:rFonts w:ascii="Garamond" w:hAnsi="Garamond"/>
                <w:sz w:val="20"/>
                <w:szCs w:val="20"/>
              </w:rPr>
              <w:t xml:space="preserve">of CAAFAG/ CAAC successfully reintegrated are </w:t>
            </w:r>
            <w:r w:rsidRPr="00274B83">
              <w:rPr>
                <w:rFonts w:ascii="Garamond" w:hAnsi="Garamond"/>
                <w:sz w:val="20"/>
                <w:szCs w:val="20"/>
              </w:rPr>
              <w:t>closed</w:t>
            </w:r>
          </w:p>
        </w:tc>
      </w:tr>
    </w:tbl>
    <w:p w:rsidR="00A641BD" w:rsidRDefault="00A641BD" w:rsidP="00A641BD">
      <w:pPr>
        <w:rPr>
          <w:rFonts w:ascii="Garamond" w:hAnsi="Garamond" w:cs="Arial"/>
          <w:b/>
          <w:bCs/>
          <w:sz w:val="20"/>
          <w:szCs w:val="20"/>
        </w:rPr>
      </w:pPr>
    </w:p>
    <w:p w:rsidR="0003443F" w:rsidRDefault="0003443F" w:rsidP="00AC433E">
      <w:pPr>
        <w:shd w:val="clear" w:color="auto" w:fill="92D050"/>
        <w:jc w:val="both"/>
        <w:rPr>
          <w:rFonts w:ascii="Garamond" w:hAnsi="Garamond" w:cs="Arial"/>
          <w:b/>
          <w:bCs/>
          <w:sz w:val="20"/>
          <w:szCs w:val="20"/>
        </w:rPr>
      </w:pPr>
      <w:r w:rsidRPr="0003443F">
        <w:rPr>
          <w:rFonts w:ascii="Garamond" w:hAnsi="Garamond" w:cs="Arial"/>
          <w:b/>
          <w:bCs/>
          <w:sz w:val="20"/>
          <w:szCs w:val="20"/>
        </w:rPr>
        <w:t>Objective 2:  Strengthen the capacity of the Government, community organizations (child/youth clubs, women groups, CPC) to prevent and respond to the core rights violations of children especially those affected by the conflict and support their participation in peace building activities.</w:t>
      </w:r>
    </w:p>
    <w:p w:rsidR="0006544C" w:rsidRPr="0003443F" w:rsidRDefault="0006544C" w:rsidP="0006544C">
      <w:pPr>
        <w:rPr>
          <w:rFonts w:ascii="Garamond" w:hAnsi="Garamond" w:cs="Arial"/>
          <w:b/>
          <w:bCs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4410"/>
        <w:gridCol w:w="3150"/>
      </w:tblGrid>
      <w:tr w:rsidR="00613359" w:rsidRPr="00D046D6" w:rsidTr="005C4A03">
        <w:trPr>
          <w:tblHeader/>
        </w:trPr>
        <w:tc>
          <w:tcPr>
            <w:tcW w:w="2160" w:type="dxa"/>
            <w:shd w:val="pct12" w:color="auto" w:fill="auto"/>
          </w:tcPr>
          <w:p w:rsidR="00613359" w:rsidRPr="00D046D6" w:rsidRDefault="00613359" w:rsidP="0053505A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046D6">
              <w:rPr>
                <w:rFonts w:ascii="Garamond" w:hAnsi="Garamond"/>
                <w:b/>
                <w:bCs/>
                <w:sz w:val="20"/>
                <w:szCs w:val="20"/>
              </w:rPr>
              <w:t>Intended Results</w:t>
            </w:r>
          </w:p>
        </w:tc>
        <w:tc>
          <w:tcPr>
            <w:tcW w:w="4410" w:type="dxa"/>
            <w:shd w:val="pct12" w:color="auto" w:fill="auto"/>
          </w:tcPr>
          <w:p w:rsidR="00613359" w:rsidRPr="00D046D6" w:rsidRDefault="00613359" w:rsidP="0053505A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Planned Inputs</w:t>
            </w:r>
          </w:p>
        </w:tc>
        <w:tc>
          <w:tcPr>
            <w:tcW w:w="3150" w:type="dxa"/>
            <w:shd w:val="pct12" w:color="auto" w:fill="auto"/>
          </w:tcPr>
          <w:p w:rsidR="00613359" w:rsidRPr="00D046D6" w:rsidRDefault="00613359" w:rsidP="0053505A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046D6">
              <w:rPr>
                <w:rFonts w:ascii="Garamond" w:hAnsi="Garamond"/>
                <w:b/>
                <w:bCs/>
                <w:sz w:val="20"/>
                <w:szCs w:val="20"/>
              </w:rPr>
              <w:t>Expected Outputs</w:t>
            </w:r>
          </w:p>
        </w:tc>
      </w:tr>
      <w:tr w:rsidR="00613359" w:rsidRPr="00D046D6" w:rsidTr="005C4A03">
        <w:trPr>
          <w:trHeight w:val="476"/>
        </w:trPr>
        <w:tc>
          <w:tcPr>
            <w:tcW w:w="2160" w:type="dxa"/>
            <w:vMerge w:val="restart"/>
          </w:tcPr>
          <w:p w:rsidR="00613359" w:rsidRPr="000D0205" w:rsidRDefault="00613359" w:rsidP="000D0205">
            <w:pPr>
              <w:ind w:left="54"/>
              <w:rPr>
                <w:rFonts w:ascii="Garamond" w:hAnsi="Garamond" w:cs="Arial"/>
                <w:sz w:val="20"/>
                <w:szCs w:val="20"/>
              </w:rPr>
            </w:pPr>
            <w:r w:rsidRPr="00D046D6">
              <w:rPr>
                <w:rFonts w:ascii="Garamond" w:hAnsi="Garamond" w:cs="Arial"/>
                <w:sz w:val="20"/>
                <w:szCs w:val="20"/>
              </w:rPr>
              <w:t>Cases are identified, reported and referred to appropriate service providers and adequate assistance is provided</w:t>
            </w:r>
          </w:p>
        </w:tc>
        <w:tc>
          <w:tcPr>
            <w:tcW w:w="4410" w:type="dxa"/>
          </w:tcPr>
          <w:p w:rsidR="00613359" w:rsidRDefault="00613359" w:rsidP="0053505A">
            <w:pPr>
              <w:ind w:left="27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Orientation to WCO, CRO and other service providers on the importance of referral mechanism and continuous lobby with WCO and CRO to take lead on it</w:t>
            </w:r>
          </w:p>
        </w:tc>
        <w:tc>
          <w:tcPr>
            <w:tcW w:w="3150" w:type="dxa"/>
          </w:tcPr>
          <w:p w:rsidR="00613359" w:rsidRPr="00D046D6" w:rsidRDefault="00613359" w:rsidP="0053505A">
            <w:pPr>
              <w:ind w:left="27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A</w:t>
            </w:r>
            <w:r w:rsidRPr="00D046D6">
              <w:rPr>
                <w:rFonts w:ascii="Garamond" w:hAnsi="Garamond" w:cs="Arial"/>
                <w:sz w:val="20"/>
                <w:szCs w:val="20"/>
              </w:rPr>
              <w:t>gencies (government/ non-government</w:t>
            </w:r>
            <w:r>
              <w:rPr>
                <w:rFonts w:ascii="Garamond" w:hAnsi="Garamond" w:cs="Arial"/>
                <w:sz w:val="20"/>
                <w:szCs w:val="20"/>
              </w:rPr>
              <w:t>) participate</w:t>
            </w:r>
            <w:r w:rsidRPr="00D046D6">
              <w:rPr>
                <w:rFonts w:ascii="Garamond" w:hAnsi="Garamond" w:cs="Arial"/>
                <w:sz w:val="20"/>
                <w:szCs w:val="20"/>
              </w:rPr>
              <w:t xml:space="preserve"> in the referral mechanism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and mapping of services available is developed</w:t>
            </w:r>
          </w:p>
        </w:tc>
      </w:tr>
      <w:tr w:rsidR="00613359" w:rsidRPr="00D046D6" w:rsidTr="005C4A03">
        <w:trPr>
          <w:trHeight w:val="611"/>
        </w:trPr>
        <w:tc>
          <w:tcPr>
            <w:tcW w:w="2160" w:type="dxa"/>
            <w:vMerge/>
          </w:tcPr>
          <w:p w:rsidR="00613359" w:rsidRPr="00D046D6" w:rsidRDefault="00613359" w:rsidP="0053505A">
            <w:pPr>
              <w:ind w:left="54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410" w:type="dxa"/>
          </w:tcPr>
          <w:p w:rsidR="00613359" w:rsidRDefault="00613359" w:rsidP="002D075B">
            <w:pPr>
              <w:ind w:left="27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Hold coordination and review meetings among participating agencies of referral mechanism</w:t>
            </w:r>
          </w:p>
        </w:tc>
        <w:tc>
          <w:tcPr>
            <w:tcW w:w="3150" w:type="dxa"/>
          </w:tcPr>
          <w:p w:rsidR="00613359" w:rsidRPr="00D046D6" w:rsidRDefault="00613359" w:rsidP="0053505A">
            <w:pPr>
              <w:ind w:left="27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Different issues of children are discussed on</w:t>
            </w:r>
          </w:p>
        </w:tc>
      </w:tr>
      <w:tr w:rsidR="00613359" w:rsidRPr="00D046D6" w:rsidTr="005C4A03">
        <w:trPr>
          <w:trHeight w:val="476"/>
        </w:trPr>
        <w:tc>
          <w:tcPr>
            <w:tcW w:w="2160" w:type="dxa"/>
            <w:vMerge/>
          </w:tcPr>
          <w:p w:rsidR="00613359" w:rsidRPr="00D046D6" w:rsidRDefault="00613359" w:rsidP="0053505A">
            <w:pPr>
              <w:ind w:left="54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410" w:type="dxa"/>
          </w:tcPr>
          <w:p w:rsidR="00613359" w:rsidRDefault="00613359" w:rsidP="00635D84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Refer cases through the referral system</w:t>
            </w:r>
          </w:p>
        </w:tc>
        <w:tc>
          <w:tcPr>
            <w:tcW w:w="3150" w:type="dxa"/>
          </w:tcPr>
          <w:p w:rsidR="00613359" w:rsidRPr="00D046D6" w:rsidRDefault="00613359" w:rsidP="0053505A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Children receive appropriate services</w:t>
            </w:r>
          </w:p>
        </w:tc>
      </w:tr>
      <w:tr w:rsidR="00613359" w:rsidRPr="00D046D6" w:rsidTr="005C4A03">
        <w:trPr>
          <w:trHeight w:val="476"/>
        </w:trPr>
        <w:tc>
          <w:tcPr>
            <w:tcW w:w="2160" w:type="dxa"/>
            <w:vMerge/>
          </w:tcPr>
          <w:p w:rsidR="00613359" w:rsidRPr="00D046D6" w:rsidRDefault="00613359" w:rsidP="0053505A">
            <w:pPr>
              <w:ind w:left="54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410" w:type="dxa"/>
          </w:tcPr>
          <w:p w:rsidR="00613359" w:rsidRDefault="00613359" w:rsidP="0079125B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Establish emergency fund in the district level</w:t>
            </w:r>
          </w:p>
        </w:tc>
        <w:tc>
          <w:tcPr>
            <w:tcW w:w="3150" w:type="dxa"/>
          </w:tcPr>
          <w:p w:rsidR="00613359" w:rsidRDefault="00613359" w:rsidP="0053505A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Children in need of immediate interventions are benefited from emergency fund</w:t>
            </w:r>
          </w:p>
        </w:tc>
      </w:tr>
    </w:tbl>
    <w:p w:rsidR="001C05C1" w:rsidRDefault="001C05C1" w:rsidP="0003443F">
      <w:pPr>
        <w:tabs>
          <w:tab w:val="left" w:pos="4019"/>
        </w:tabs>
        <w:jc w:val="both"/>
        <w:rPr>
          <w:rFonts w:ascii="Garamond" w:hAnsi="Garamond"/>
          <w:sz w:val="23"/>
          <w:szCs w:val="23"/>
        </w:rPr>
      </w:pPr>
    </w:p>
    <w:p w:rsidR="008F2365" w:rsidRPr="008F2365" w:rsidRDefault="008F2365" w:rsidP="00AC433E">
      <w:pPr>
        <w:shd w:val="clear" w:color="auto" w:fill="92D050"/>
        <w:jc w:val="both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Objective </w:t>
      </w:r>
      <w:r w:rsidRPr="008F2365">
        <w:rPr>
          <w:rFonts w:ascii="Garamond" w:hAnsi="Garamond" w:cs="Arial"/>
          <w:b/>
          <w:bCs/>
          <w:sz w:val="20"/>
          <w:szCs w:val="20"/>
        </w:rPr>
        <w:t xml:space="preserve">3:  Support and mobilize children and young people for their involvement and contribution to peace building initiatives. </w:t>
      </w:r>
    </w:p>
    <w:p w:rsidR="00C63394" w:rsidRDefault="00C63394" w:rsidP="0003443F">
      <w:pPr>
        <w:tabs>
          <w:tab w:val="left" w:pos="4019"/>
        </w:tabs>
        <w:jc w:val="both"/>
        <w:rPr>
          <w:rFonts w:ascii="Garamond" w:hAnsi="Garamond"/>
          <w:sz w:val="23"/>
          <w:szCs w:val="23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4410"/>
        <w:gridCol w:w="3150"/>
      </w:tblGrid>
      <w:tr w:rsidR="0047679B" w:rsidRPr="0042326E" w:rsidTr="00744B7A">
        <w:trPr>
          <w:tblHeader/>
        </w:trPr>
        <w:tc>
          <w:tcPr>
            <w:tcW w:w="2160" w:type="dxa"/>
            <w:shd w:val="pct12" w:color="auto" w:fill="auto"/>
          </w:tcPr>
          <w:p w:rsidR="0047679B" w:rsidRPr="0042326E" w:rsidRDefault="0047679B" w:rsidP="0053505A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42326E">
              <w:rPr>
                <w:rFonts w:ascii="Garamond" w:hAnsi="Garamond"/>
                <w:b/>
                <w:bCs/>
                <w:sz w:val="20"/>
                <w:szCs w:val="20"/>
              </w:rPr>
              <w:t>Intended Result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410" w:type="dxa"/>
            <w:shd w:val="pct12" w:color="auto" w:fill="auto"/>
          </w:tcPr>
          <w:p w:rsidR="0047679B" w:rsidRDefault="0047679B" w:rsidP="0053505A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Planned Inputs</w:t>
            </w:r>
          </w:p>
        </w:tc>
        <w:tc>
          <w:tcPr>
            <w:tcW w:w="3150" w:type="dxa"/>
            <w:shd w:val="pct12" w:color="auto" w:fill="auto"/>
          </w:tcPr>
          <w:p w:rsidR="0047679B" w:rsidRPr="0042326E" w:rsidRDefault="0047679B" w:rsidP="0053505A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Expected Outputs</w:t>
            </w:r>
          </w:p>
        </w:tc>
      </w:tr>
      <w:tr w:rsidR="0047679B" w:rsidRPr="0042326E" w:rsidTr="00744B7A">
        <w:trPr>
          <w:trHeight w:val="503"/>
        </w:trPr>
        <w:tc>
          <w:tcPr>
            <w:tcW w:w="2160" w:type="dxa"/>
            <w:vMerge w:val="restart"/>
          </w:tcPr>
          <w:p w:rsidR="0047679B" w:rsidRPr="0042326E" w:rsidRDefault="0047679B" w:rsidP="0053505A">
            <w:pPr>
              <w:rPr>
                <w:rFonts w:ascii="Garamond" w:hAnsi="Garamond"/>
                <w:sz w:val="20"/>
                <w:szCs w:val="20"/>
              </w:rPr>
            </w:pPr>
            <w:r w:rsidRPr="0042326E">
              <w:rPr>
                <w:rFonts w:ascii="Garamond" w:hAnsi="Garamond" w:cs="Arial"/>
                <w:sz w:val="20"/>
                <w:szCs w:val="20"/>
              </w:rPr>
              <w:t>Children and young people from vulnerable community are able to organize and contribute to peace building activities in their community</w:t>
            </w:r>
          </w:p>
        </w:tc>
        <w:tc>
          <w:tcPr>
            <w:tcW w:w="4410" w:type="dxa"/>
          </w:tcPr>
          <w:p w:rsidR="0047679B" w:rsidRDefault="0047679B" w:rsidP="00CA6D0F">
            <w:pPr>
              <w:ind w:left="29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Children and youth groups conduct peace building activities</w:t>
            </w:r>
          </w:p>
        </w:tc>
        <w:tc>
          <w:tcPr>
            <w:tcW w:w="3150" w:type="dxa"/>
          </w:tcPr>
          <w:p w:rsidR="0047679B" w:rsidRPr="00120808" w:rsidRDefault="0047679B" w:rsidP="00EA5A79">
            <w:pPr>
              <w:ind w:left="29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P</w:t>
            </w:r>
            <w:r w:rsidRPr="0042326E">
              <w:rPr>
                <w:rFonts w:ascii="Garamond" w:hAnsi="Garamond" w:cs="Arial"/>
                <w:sz w:val="20"/>
                <w:szCs w:val="20"/>
              </w:rPr>
              <w:t xml:space="preserve">eace 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and </w:t>
            </w:r>
            <w:r w:rsidRPr="0042326E">
              <w:rPr>
                <w:rFonts w:ascii="Garamond" w:hAnsi="Garamond" w:cs="Arial"/>
                <w:sz w:val="20"/>
                <w:szCs w:val="20"/>
              </w:rPr>
              <w:t xml:space="preserve">social harmony 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are promoted </w:t>
            </w:r>
            <w:r w:rsidRPr="0042326E">
              <w:rPr>
                <w:rFonts w:ascii="Garamond" w:hAnsi="Garamond" w:cs="Arial"/>
                <w:sz w:val="20"/>
                <w:szCs w:val="20"/>
              </w:rPr>
              <w:t xml:space="preserve">in </w:t>
            </w:r>
            <w:r>
              <w:rPr>
                <w:rFonts w:ascii="Garamond" w:hAnsi="Garamond" w:cs="Arial"/>
                <w:sz w:val="20"/>
                <w:szCs w:val="20"/>
              </w:rPr>
              <w:t>the communities</w:t>
            </w:r>
          </w:p>
        </w:tc>
      </w:tr>
      <w:tr w:rsidR="0047679B" w:rsidRPr="0042326E" w:rsidTr="00744B7A">
        <w:tc>
          <w:tcPr>
            <w:tcW w:w="2160" w:type="dxa"/>
            <w:vMerge/>
          </w:tcPr>
          <w:p w:rsidR="0047679B" w:rsidRPr="0042326E" w:rsidRDefault="0047679B" w:rsidP="0053505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410" w:type="dxa"/>
          </w:tcPr>
          <w:p w:rsidR="0047679B" w:rsidRDefault="0047679B" w:rsidP="00D458A8">
            <w:pPr>
              <w:tabs>
                <w:tab w:val="left" w:pos="915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CAAFAG, CAAC and VMLRs participate in the peace building activities</w:t>
            </w:r>
          </w:p>
        </w:tc>
        <w:tc>
          <w:tcPr>
            <w:tcW w:w="3150" w:type="dxa"/>
          </w:tcPr>
          <w:p w:rsidR="0047679B" w:rsidRPr="0042326E" w:rsidRDefault="0047679B" w:rsidP="00FA0977">
            <w:pPr>
              <w:tabs>
                <w:tab w:val="left" w:pos="915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Stigmatization towards CAAFAG, CAAC and VMLRs is reduced</w:t>
            </w:r>
          </w:p>
        </w:tc>
      </w:tr>
      <w:tr w:rsidR="0047679B" w:rsidRPr="0042326E" w:rsidTr="00744B7A">
        <w:tc>
          <w:tcPr>
            <w:tcW w:w="2160" w:type="dxa"/>
            <w:vMerge/>
          </w:tcPr>
          <w:p w:rsidR="0047679B" w:rsidRPr="0042326E" w:rsidRDefault="0047679B" w:rsidP="0053505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410" w:type="dxa"/>
          </w:tcPr>
          <w:p w:rsidR="0047679B" w:rsidRDefault="0047679B" w:rsidP="0053505A">
            <w:pPr>
              <w:tabs>
                <w:tab w:val="left" w:pos="915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Other children and youths of communities participate in peace building activities</w:t>
            </w:r>
          </w:p>
        </w:tc>
        <w:tc>
          <w:tcPr>
            <w:tcW w:w="3150" w:type="dxa"/>
          </w:tcPr>
          <w:p w:rsidR="0047679B" w:rsidRPr="0042326E" w:rsidRDefault="0047679B" w:rsidP="002C0E8F">
            <w:pPr>
              <w:tabs>
                <w:tab w:val="left" w:pos="915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Other children and youths of communities have reduced their resentment towards CAAFAG and VMLRs</w:t>
            </w:r>
          </w:p>
        </w:tc>
      </w:tr>
      <w:tr w:rsidR="0047679B" w:rsidRPr="0042326E" w:rsidTr="00744B7A">
        <w:trPr>
          <w:trHeight w:val="521"/>
        </w:trPr>
        <w:tc>
          <w:tcPr>
            <w:tcW w:w="2160" w:type="dxa"/>
            <w:vMerge/>
          </w:tcPr>
          <w:p w:rsidR="0047679B" w:rsidRPr="0042326E" w:rsidRDefault="0047679B" w:rsidP="0053505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410" w:type="dxa"/>
          </w:tcPr>
          <w:p w:rsidR="0047679B" w:rsidRDefault="0047679B" w:rsidP="0053505A">
            <w:pPr>
              <w:ind w:left="29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Link CAAFAG and VMLRs to youth clubs/ groups</w:t>
            </w:r>
          </w:p>
        </w:tc>
        <w:tc>
          <w:tcPr>
            <w:tcW w:w="3150" w:type="dxa"/>
          </w:tcPr>
          <w:p w:rsidR="0047679B" w:rsidRPr="0042326E" w:rsidRDefault="0047679B" w:rsidP="0053505A">
            <w:pPr>
              <w:ind w:left="29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CAAFAG and VMLRs have the feeling of being accepted by the community people and their voices are heard</w:t>
            </w:r>
          </w:p>
        </w:tc>
      </w:tr>
    </w:tbl>
    <w:p w:rsidR="0058468B" w:rsidRDefault="0058468B" w:rsidP="0003443F">
      <w:pPr>
        <w:tabs>
          <w:tab w:val="left" w:pos="4019"/>
        </w:tabs>
        <w:jc w:val="both"/>
        <w:rPr>
          <w:rFonts w:ascii="Garamond" w:hAnsi="Garamond"/>
          <w:sz w:val="23"/>
          <w:szCs w:val="23"/>
        </w:rPr>
      </w:pPr>
    </w:p>
    <w:p w:rsidR="001607E1" w:rsidRDefault="001607E1" w:rsidP="001607E1">
      <w:pPr>
        <w:shd w:val="clear" w:color="auto" w:fill="00FFFF"/>
        <w:tabs>
          <w:tab w:val="left" w:pos="4019"/>
        </w:tabs>
        <w:jc w:val="both"/>
        <w:rPr>
          <w:rFonts w:ascii="Garamond" w:hAnsi="Garamond"/>
          <w:b/>
          <w:sz w:val="23"/>
          <w:szCs w:val="23"/>
        </w:rPr>
      </w:pPr>
      <w:r w:rsidRPr="000B3D8B">
        <w:rPr>
          <w:rFonts w:ascii="Garamond" w:hAnsi="Garamond"/>
          <w:b/>
          <w:sz w:val="23"/>
          <w:szCs w:val="23"/>
        </w:rPr>
        <w:t xml:space="preserve">III. </w:t>
      </w:r>
      <w:r w:rsidR="00E479AF" w:rsidRPr="000B3D8B">
        <w:rPr>
          <w:rFonts w:ascii="Garamond" w:hAnsi="Garamond"/>
          <w:b/>
          <w:sz w:val="23"/>
          <w:szCs w:val="23"/>
        </w:rPr>
        <w:t xml:space="preserve">Expenditure </w:t>
      </w:r>
      <w:r w:rsidR="00714852" w:rsidRPr="000B3D8B">
        <w:rPr>
          <w:rFonts w:ascii="Garamond" w:hAnsi="Garamond"/>
          <w:b/>
          <w:sz w:val="23"/>
          <w:szCs w:val="23"/>
        </w:rPr>
        <w:t>d</w:t>
      </w:r>
      <w:r w:rsidR="00E479AF" w:rsidRPr="000B3D8B">
        <w:rPr>
          <w:rFonts w:ascii="Garamond" w:hAnsi="Garamond"/>
          <w:b/>
          <w:sz w:val="23"/>
          <w:szCs w:val="23"/>
        </w:rPr>
        <w:t xml:space="preserve">etails </w:t>
      </w:r>
      <w:r w:rsidR="009C4153" w:rsidRPr="000B3D8B">
        <w:rPr>
          <w:rFonts w:ascii="Garamond" w:hAnsi="Garamond"/>
          <w:b/>
          <w:sz w:val="23"/>
          <w:szCs w:val="23"/>
        </w:rPr>
        <w:t>a</w:t>
      </w:r>
      <w:r w:rsidR="00E479AF" w:rsidRPr="000B3D8B">
        <w:rPr>
          <w:rFonts w:ascii="Garamond" w:hAnsi="Garamond"/>
          <w:b/>
          <w:sz w:val="23"/>
          <w:szCs w:val="23"/>
        </w:rPr>
        <w:t xml:space="preserve">gainst </w:t>
      </w:r>
      <w:r w:rsidR="00714852" w:rsidRPr="000B3D8B">
        <w:rPr>
          <w:rFonts w:ascii="Garamond" w:hAnsi="Garamond"/>
          <w:b/>
          <w:sz w:val="23"/>
          <w:szCs w:val="23"/>
        </w:rPr>
        <w:t>p</w:t>
      </w:r>
      <w:r w:rsidR="00E479AF" w:rsidRPr="000B3D8B">
        <w:rPr>
          <w:rFonts w:ascii="Garamond" w:hAnsi="Garamond"/>
          <w:b/>
          <w:sz w:val="23"/>
          <w:szCs w:val="23"/>
        </w:rPr>
        <w:t xml:space="preserve">lanned </w:t>
      </w:r>
      <w:r w:rsidR="00714852" w:rsidRPr="000B3D8B">
        <w:rPr>
          <w:rFonts w:ascii="Garamond" w:hAnsi="Garamond"/>
          <w:b/>
          <w:sz w:val="23"/>
          <w:szCs w:val="23"/>
        </w:rPr>
        <w:t>b</w:t>
      </w:r>
      <w:r w:rsidR="00E479AF" w:rsidRPr="000B3D8B">
        <w:rPr>
          <w:rFonts w:ascii="Garamond" w:hAnsi="Garamond"/>
          <w:b/>
          <w:sz w:val="23"/>
          <w:szCs w:val="23"/>
        </w:rPr>
        <w:t>udget</w:t>
      </w:r>
    </w:p>
    <w:p w:rsidR="00E479AF" w:rsidRDefault="00E479AF" w:rsidP="001607E1">
      <w:pPr>
        <w:rPr>
          <w:rFonts w:ascii="Garamond" w:hAnsi="Garamond"/>
          <w:sz w:val="23"/>
          <w:szCs w:val="23"/>
        </w:rPr>
      </w:pPr>
    </w:p>
    <w:p w:rsidR="000B3D8B" w:rsidRPr="000B3D8B" w:rsidRDefault="000B3D8B" w:rsidP="001607E1">
      <w:pPr>
        <w:rPr>
          <w:rFonts w:ascii="Garamond" w:hAnsi="Garamond"/>
          <w:sz w:val="20"/>
          <w:szCs w:val="20"/>
        </w:rPr>
      </w:pPr>
      <w:r w:rsidRPr="000B3D8B">
        <w:rPr>
          <w:rFonts w:ascii="Garamond" w:hAnsi="Garamond"/>
          <w:sz w:val="20"/>
          <w:szCs w:val="20"/>
        </w:rPr>
        <w:t>Please refer to the attached Excel Sheet.</w:t>
      </w:r>
    </w:p>
    <w:p w:rsidR="001607E1" w:rsidRPr="00335F21" w:rsidRDefault="001607E1" w:rsidP="001607E1">
      <w:pPr>
        <w:rPr>
          <w:rFonts w:ascii="Garamond" w:hAnsi="Garamond"/>
          <w:b/>
          <w:sz w:val="23"/>
          <w:szCs w:val="23"/>
        </w:rPr>
      </w:pPr>
    </w:p>
    <w:sectPr w:rsidR="001607E1" w:rsidRPr="00335F21" w:rsidSect="00AF410A">
      <w:pgSz w:w="12240" w:h="15840"/>
      <w:pgMar w:top="1080" w:right="1260" w:bottom="108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2EB" w:rsidRDefault="007B62EB" w:rsidP="002A5125">
      <w:r>
        <w:separator/>
      </w:r>
    </w:p>
  </w:endnote>
  <w:endnote w:type="continuationSeparator" w:id="0">
    <w:p w:rsidR="007B62EB" w:rsidRDefault="007B62EB" w:rsidP="002A5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2EB" w:rsidRDefault="007B62EB" w:rsidP="002A5125">
      <w:r>
        <w:separator/>
      </w:r>
    </w:p>
  </w:footnote>
  <w:footnote w:type="continuationSeparator" w:id="0">
    <w:p w:rsidR="007B62EB" w:rsidRDefault="007B62EB" w:rsidP="002A51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0D0B"/>
    <w:multiLevelType w:val="hybridMultilevel"/>
    <w:tmpl w:val="20C6A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246FE6"/>
    <w:multiLevelType w:val="hybridMultilevel"/>
    <w:tmpl w:val="46606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8B5F27"/>
    <w:multiLevelType w:val="hybridMultilevel"/>
    <w:tmpl w:val="6F48A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82757"/>
    <w:multiLevelType w:val="hybridMultilevel"/>
    <w:tmpl w:val="3B4A0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7135D"/>
    <w:multiLevelType w:val="hybridMultilevel"/>
    <w:tmpl w:val="1A02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52CB4"/>
    <w:multiLevelType w:val="hybridMultilevel"/>
    <w:tmpl w:val="8100651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30AE38F5"/>
    <w:multiLevelType w:val="hybridMultilevel"/>
    <w:tmpl w:val="E02A6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37BEF"/>
    <w:multiLevelType w:val="hybridMultilevel"/>
    <w:tmpl w:val="83FE1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93EC9"/>
    <w:multiLevelType w:val="hybridMultilevel"/>
    <w:tmpl w:val="B7E41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19207B"/>
    <w:multiLevelType w:val="hybridMultilevel"/>
    <w:tmpl w:val="6FAED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968"/>
    <w:rsid w:val="000005A5"/>
    <w:rsid w:val="00000C1C"/>
    <w:rsid w:val="000039B5"/>
    <w:rsid w:val="0000407C"/>
    <w:rsid w:val="000047A3"/>
    <w:rsid w:val="00006C12"/>
    <w:rsid w:val="0001067C"/>
    <w:rsid w:val="000130FA"/>
    <w:rsid w:val="000151EF"/>
    <w:rsid w:val="00016327"/>
    <w:rsid w:val="00016420"/>
    <w:rsid w:val="00020749"/>
    <w:rsid w:val="000214E9"/>
    <w:rsid w:val="00021A0F"/>
    <w:rsid w:val="00023A9C"/>
    <w:rsid w:val="000240FC"/>
    <w:rsid w:val="00025366"/>
    <w:rsid w:val="00025F48"/>
    <w:rsid w:val="000261A2"/>
    <w:rsid w:val="00026CEC"/>
    <w:rsid w:val="00027524"/>
    <w:rsid w:val="00032AD0"/>
    <w:rsid w:val="0003443F"/>
    <w:rsid w:val="00037974"/>
    <w:rsid w:val="00037FA3"/>
    <w:rsid w:val="00040571"/>
    <w:rsid w:val="00041CDA"/>
    <w:rsid w:val="000430B5"/>
    <w:rsid w:val="00043636"/>
    <w:rsid w:val="0004550D"/>
    <w:rsid w:val="00050225"/>
    <w:rsid w:val="0005134D"/>
    <w:rsid w:val="00052250"/>
    <w:rsid w:val="00056290"/>
    <w:rsid w:val="00061E70"/>
    <w:rsid w:val="00062271"/>
    <w:rsid w:val="00064A7C"/>
    <w:rsid w:val="0006544C"/>
    <w:rsid w:val="00065815"/>
    <w:rsid w:val="00073EA3"/>
    <w:rsid w:val="00073ECD"/>
    <w:rsid w:val="00074AE4"/>
    <w:rsid w:val="00074E57"/>
    <w:rsid w:val="000808C5"/>
    <w:rsid w:val="00083480"/>
    <w:rsid w:val="0008363C"/>
    <w:rsid w:val="000844E5"/>
    <w:rsid w:val="00085D81"/>
    <w:rsid w:val="00086F25"/>
    <w:rsid w:val="00091232"/>
    <w:rsid w:val="00091292"/>
    <w:rsid w:val="00092357"/>
    <w:rsid w:val="00094FA8"/>
    <w:rsid w:val="00095B37"/>
    <w:rsid w:val="00096A06"/>
    <w:rsid w:val="00096FC7"/>
    <w:rsid w:val="000A3911"/>
    <w:rsid w:val="000A5927"/>
    <w:rsid w:val="000B06AB"/>
    <w:rsid w:val="000B0D82"/>
    <w:rsid w:val="000B1F0D"/>
    <w:rsid w:val="000B2F6A"/>
    <w:rsid w:val="000B3B45"/>
    <w:rsid w:val="000B3D8B"/>
    <w:rsid w:val="000B4BBB"/>
    <w:rsid w:val="000B534A"/>
    <w:rsid w:val="000C0968"/>
    <w:rsid w:val="000C31C2"/>
    <w:rsid w:val="000D0205"/>
    <w:rsid w:val="000D090E"/>
    <w:rsid w:val="000D579E"/>
    <w:rsid w:val="000D5A2C"/>
    <w:rsid w:val="000D60CF"/>
    <w:rsid w:val="000D7F74"/>
    <w:rsid w:val="000E1523"/>
    <w:rsid w:val="000E1A1D"/>
    <w:rsid w:val="000E2D8F"/>
    <w:rsid w:val="000E6117"/>
    <w:rsid w:val="000E73A5"/>
    <w:rsid w:val="000E7516"/>
    <w:rsid w:val="000F1290"/>
    <w:rsid w:val="000F16A1"/>
    <w:rsid w:val="000F450D"/>
    <w:rsid w:val="000F6A7B"/>
    <w:rsid w:val="000F6F02"/>
    <w:rsid w:val="0010013D"/>
    <w:rsid w:val="0010064A"/>
    <w:rsid w:val="00100A28"/>
    <w:rsid w:val="00101673"/>
    <w:rsid w:val="001032AD"/>
    <w:rsid w:val="00105E77"/>
    <w:rsid w:val="00112322"/>
    <w:rsid w:val="0011298A"/>
    <w:rsid w:val="00112FFE"/>
    <w:rsid w:val="00117150"/>
    <w:rsid w:val="0012060F"/>
    <w:rsid w:val="00120808"/>
    <w:rsid w:val="001222A5"/>
    <w:rsid w:val="00122E61"/>
    <w:rsid w:val="00131F4E"/>
    <w:rsid w:val="00132D21"/>
    <w:rsid w:val="0013355F"/>
    <w:rsid w:val="00133B51"/>
    <w:rsid w:val="001345EC"/>
    <w:rsid w:val="00135641"/>
    <w:rsid w:val="00135EC2"/>
    <w:rsid w:val="00136151"/>
    <w:rsid w:val="0013709C"/>
    <w:rsid w:val="001412BA"/>
    <w:rsid w:val="001420F8"/>
    <w:rsid w:val="00142AAA"/>
    <w:rsid w:val="0014456A"/>
    <w:rsid w:val="00145439"/>
    <w:rsid w:val="00145453"/>
    <w:rsid w:val="00147FD9"/>
    <w:rsid w:val="00150577"/>
    <w:rsid w:val="00150725"/>
    <w:rsid w:val="00150CF9"/>
    <w:rsid w:val="00152172"/>
    <w:rsid w:val="00153B93"/>
    <w:rsid w:val="0015547E"/>
    <w:rsid w:val="00156E9A"/>
    <w:rsid w:val="001607E1"/>
    <w:rsid w:val="00161A66"/>
    <w:rsid w:val="00165DFA"/>
    <w:rsid w:val="0017041A"/>
    <w:rsid w:val="00172297"/>
    <w:rsid w:val="0017254A"/>
    <w:rsid w:val="0017382E"/>
    <w:rsid w:val="001765B8"/>
    <w:rsid w:val="001857E3"/>
    <w:rsid w:val="00185843"/>
    <w:rsid w:val="00186AFC"/>
    <w:rsid w:val="0018715B"/>
    <w:rsid w:val="00187AF1"/>
    <w:rsid w:val="00192B64"/>
    <w:rsid w:val="00194E4F"/>
    <w:rsid w:val="00195543"/>
    <w:rsid w:val="00195ED8"/>
    <w:rsid w:val="001A0ABE"/>
    <w:rsid w:val="001A2006"/>
    <w:rsid w:val="001A2D1A"/>
    <w:rsid w:val="001A445A"/>
    <w:rsid w:val="001A6CD6"/>
    <w:rsid w:val="001A7910"/>
    <w:rsid w:val="001B2417"/>
    <w:rsid w:val="001B5087"/>
    <w:rsid w:val="001B55D2"/>
    <w:rsid w:val="001B6CAC"/>
    <w:rsid w:val="001B7955"/>
    <w:rsid w:val="001C05C1"/>
    <w:rsid w:val="001C1761"/>
    <w:rsid w:val="001C1876"/>
    <w:rsid w:val="001C274A"/>
    <w:rsid w:val="001C356B"/>
    <w:rsid w:val="001C36DC"/>
    <w:rsid w:val="001C419E"/>
    <w:rsid w:val="001C5BAA"/>
    <w:rsid w:val="001C651C"/>
    <w:rsid w:val="001C6C0D"/>
    <w:rsid w:val="001C755C"/>
    <w:rsid w:val="001D46BD"/>
    <w:rsid w:val="001D520D"/>
    <w:rsid w:val="001D6265"/>
    <w:rsid w:val="001D62AE"/>
    <w:rsid w:val="001D6499"/>
    <w:rsid w:val="001D68AA"/>
    <w:rsid w:val="001D787E"/>
    <w:rsid w:val="001D7C19"/>
    <w:rsid w:val="001D7F8D"/>
    <w:rsid w:val="001E1E84"/>
    <w:rsid w:val="001E4A7B"/>
    <w:rsid w:val="001E7430"/>
    <w:rsid w:val="001E7E15"/>
    <w:rsid w:val="001F1F16"/>
    <w:rsid w:val="001F2841"/>
    <w:rsid w:val="001F71B4"/>
    <w:rsid w:val="001F7579"/>
    <w:rsid w:val="001F762B"/>
    <w:rsid w:val="001F773C"/>
    <w:rsid w:val="001F7B09"/>
    <w:rsid w:val="002030AA"/>
    <w:rsid w:val="002058AA"/>
    <w:rsid w:val="002065C9"/>
    <w:rsid w:val="00206B79"/>
    <w:rsid w:val="0020778B"/>
    <w:rsid w:val="00210582"/>
    <w:rsid w:val="00210AA4"/>
    <w:rsid w:val="00211266"/>
    <w:rsid w:val="00211E24"/>
    <w:rsid w:val="0021459E"/>
    <w:rsid w:val="00214BFA"/>
    <w:rsid w:val="00214C50"/>
    <w:rsid w:val="00215233"/>
    <w:rsid w:val="0021637E"/>
    <w:rsid w:val="00217682"/>
    <w:rsid w:val="002200C1"/>
    <w:rsid w:val="002207DB"/>
    <w:rsid w:val="00221E42"/>
    <w:rsid w:val="0022376B"/>
    <w:rsid w:val="002255A8"/>
    <w:rsid w:val="00225D06"/>
    <w:rsid w:val="002264F4"/>
    <w:rsid w:val="002303D7"/>
    <w:rsid w:val="00231112"/>
    <w:rsid w:val="00231499"/>
    <w:rsid w:val="00232DDE"/>
    <w:rsid w:val="002352F9"/>
    <w:rsid w:val="00236A83"/>
    <w:rsid w:val="00236ECB"/>
    <w:rsid w:val="0023792F"/>
    <w:rsid w:val="00242727"/>
    <w:rsid w:val="002427C0"/>
    <w:rsid w:val="00242EC1"/>
    <w:rsid w:val="0024305A"/>
    <w:rsid w:val="00243826"/>
    <w:rsid w:val="00245895"/>
    <w:rsid w:val="00245F7B"/>
    <w:rsid w:val="002461EC"/>
    <w:rsid w:val="002502FB"/>
    <w:rsid w:val="00252561"/>
    <w:rsid w:val="00252B95"/>
    <w:rsid w:val="0025340F"/>
    <w:rsid w:val="0026398B"/>
    <w:rsid w:val="00264350"/>
    <w:rsid w:val="00264750"/>
    <w:rsid w:val="0026747B"/>
    <w:rsid w:val="00270058"/>
    <w:rsid w:val="0027236C"/>
    <w:rsid w:val="00274B83"/>
    <w:rsid w:val="0028060D"/>
    <w:rsid w:val="00281A09"/>
    <w:rsid w:val="0028665C"/>
    <w:rsid w:val="00286D5B"/>
    <w:rsid w:val="00287970"/>
    <w:rsid w:val="00291E91"/>
    <w:rsid w:val="0029217C"/>
    <w:rsid w:val="00293B19"/>
    <w:rsid w:val="0029542F"/>
    <w:rsid w:val="002A03E6"/>
    <w:rsid w:val="002A0B0E"/>
    <w:rsid w:val="002A20B2"/>
    <w:rsid w:val="002A247E"/>
    <w:rsid w:val="002A4481"/>
    <w:rsid w:val="002A5125"/>
    <w:rsid w:val="002A65BF"/>
    <w:rsid w:val="002A747F"/>
    <w:rsid w:val="002A7E8A"/>
    <w:rsid w:val="002B0C81"/>
    <w:rsid w:val="002B12F4"/>
    <w:rsid w:val="002B1A52"/>
    <w:rsid w:val="002B1D2F"/>
    <w:rsid w:val="002B3C14"/>
    <w:rsid w:val="002B78FB"/>
    <w:rsid w:val="002B7DA1"/>
    <w:rsid w:val="002C0E8F"/>
    <w:rsid w:val="002C3D93"/>
    <w:rsid w:val="002C6625"/>
    <w:rsid w:val="002D075B"/>
    <w:rsid w:val="002D1535"/>
    <w:rsid w:val="002D3661"/>
    <w:rsid w:val="002D4757"/>
    <w:rsid w:val="002D4F40"/>
    <w:rsid w:val="002D5043"/>
    <w:rsid w:val="002D78D1"/>
    <w:rsid w:val="002E0B50"/>
    <w:rsid w:val="002E0D0A"/>
    <w:rsid w:val="002E77B1"/>
    <w:rsid w:val="002E7966"/>
    <w:rsid w:val="002E7BCE"/>
    <w:rsid w:val="002F0C79"/>
    <w:rsid w:val="002F1E7A"/>
    <w:rsid w:val="002F57D7"/>
    <w:rsid w:val="002F7159"/>
    <w:rsid w:val="002F7FDF"/>
    <w:rsid w:val="003012AB"/>
    <w:rsid w:val="00304820"/>
    <w:rsid w:val="003051EF"/>
    <w:rsid w:val="003122F5"/>
    <w:rsid w:val="003158E2"/>
    <w:rsid w:val="00316570"/>
    <w:rsid w:val="00320A34"/>
    <w:rsid w:val="00322C0F"/>
    <w:rsid w:val="00323986"/>
    <w:rsid w:val="00323C5A"/>
    <w:rsid w:val="00323CF3"/>
    <w:rsid w:val="00323DFA"/>
    <w:rsid w:val="00323E7E"/>
    <w:rsid w:val="00326764"/>
    <w:rsid w:val="0032717C"/>
    <w:rsid w:val="0033232B"/>
    <w:rsid w:val="00333671"/>
    <w:rsid w:val="0033552F"/>
    <w:rsid w:val="00335F21"/>
    <w:rsid w:val="00336D89"/>
    <w:rsid w:val="00337256"/>
    <w:rsid w:val="0034213F"/>
    <w:rsid w:val="0034393F"/>
    <w:rsid w:val="00343E77"/>
    <w:rsid w:val="0034559F"/>
    <w:rsid w:val="0034654E"/>
    <w:rsid w:val="0035039E"/>
    <w:rsid w:val="0035222D"/>
    <w:rsid w:val="00352CA9"/>
    <w:rsid w:val="00353D29"/>
    <w:rsid w:val="00354884"/>
    <w:rsid w:val="00355168"/>
    <w:rsid w:val="0035549C"/>
    <w:rsid w:val="00356270"/>
    <w:rsid w:val="00357EA6"/>
    <w:rsid w:val="003736CF"/>
    <w:rsid w:val="003739A6"/>
    <w:rsid w:val="003747AE"/>
    <w:rsid w:val="00381CF0"/>
    <w:rsid w:val="00382198"/>
    <w:rsid w:val="00382C64"/>
    <w:rsid w:val="00385552"/>
    <w:rsid w:val="00387F38"/>
    <w:rsid w:val="00390F8A"/>
    <w:rsid w:val="003920D1"/>
    <w:rsid w:val="00392634"/>
    <w:rsid w:val="00394DBF"/>
    <w:rsid w:val="00396CBE"/>
    <w:rsid w:val="003971D7"/>
    <w:rsid w:val="003A0C1C"/>
    <w:rsid w:val="003A0C33"/>
    <w:rsid w:val="003A2600"/>
    <w:rsid w:val="003A296F"/>
    <w:rsid w:val="003A4115"/>
    <w:rsid w:val="003A7D2F"/>
    <w:rsid w:val="003A7EEE"/>
    <w:rsid w:val="003B0B0B"/>
    <w:rsid w:val="003B2B46"/>
    <w:rsid w:val="003B2CCC"/>
    <w:rsid w:val="003B39FC"/>
    <w:rsid w:val="003B5F90"/>
    <w:rsid w:val="003B6147"/>
    <w:rsid w:val="003B68B0"/>
    <w:rsid w:val="003B6B67"/>
    <w:rsid w:val="003B6C50"/>
    <w:rsid w:val="003B7153"/>
    <w:rsid w:val="003C295B"/>
    <w:rsid w:val="003C3FA1"/>
    <w:rsid w:val="003C4166"/>
    <w:rsid w:val="003C4D1E"/>
    <w:rsid w:val="003D10ED"/>
    <w:rsid w:val="003D2ADD"/>
    <w:rsid w:val="003D3690"/>
    <w:rsid w:val="003D3F2C"/>
    <w:rsid w:val="003D5A22"/>
    <w:rsid w:val="003D5FB8"/>
    <w:rsid w:val="003D7215"/>
    <w:rsid w:val="003D7F38"/>
    <w:rsid w:val="003E0AAF"/>
    <w:rsid w:val="003E1751"/>
    <w:rsid w:val="003E250B"/>
    <w:rsid w:val="003E4F39"/>
    <w:rsid w:val="003E5952"/>
    <w:rsid w:val="003E5D36"/>
    <w:rsid w:val="003E7882"/>
    <w:rsid w:val="003E7926"/>
    <w:rsid w:val="003F0494"/>
    <w:rsid w:val="003F0D3A"/>
    <w:rsid w:val="003F1C74"/>
    <w:rsid w:val="003F25A1"/>
    <w:rsid w:val="003F276C"/>
    <w:rsid w:val="003F50B6"/>
    <w:rsid w:val="003F725D"/>
    <w:rsid w:val="004073A4"/>
    <w:rsid w:val="004103DB"/>
    <w:rsid w:val="004108C3"/>
    <w:rsid w:val="00415677"/>
    <w:rsid w:val="00415B01"/>
    <w:rsid w:val="004164CE"/>
    <w:rsid w:val="004179BB"/>
    <w:rsid w:val="00420087"/>
    <w:rsid w:val="00420279"/>
    <w:rsid w:val="0042132A"/>
    <w:rsid w:val="0042212C"/>
    <w:rsid w:val="0042326E"/>
    <w:rsid w:val="00423C7C"/>
    <w:rsid w:val="00424AA1"/>
    <w:rsid w:val="00424FEA"/>
    <w:rsid w:val="004255D8"/>
    <w:rsid w:val="00436951"/>
    <w:rsid w:val="00437B32"/>
    <w:rsid w:val="004422A4"/>
    <w:rsid w:val="004424DD"/>
    <w:rsid w:val="0044487C"/>
    <w:rsid w:val="00445172"/>
    <w:rsid w:val="00445777"/>
    <w:rsid w:val="00447788"/>
    <w:rsid w:val="004501BA"/>
    <w:rsid w:val="004519B9"/>
    <w:rsid w:val="00452415"/>
    <w:rsid w:val="00452613"/>
    <w:rsid w:val="00453C6C"/>
    <w:rsid w:val="00454588"/>
    <w:rsid w:val="00454B39"/>
    <w:rsid w:val="00455516"/>
    <w:rsid w:val="004556FF"/>
    <w:rsid w:val="00455A51"/>
    <w:rsid w:val="00456EC8"/>
    <w:rsid w:val="0045733D"/>
    <w:rsid w:val="00462C84"/>
    <w:rsid w:val="00462DBD"/>
    <w:rsid w:val="00474EC2"/>
    <w:rsid w:val="0047679B"/>
    <w:rsid w:val="00477953"/>
    <w:rsid w:val="00481D58"/>
    <w:rsid w:val="0048234B"/>
    <w:rsid w:val="00482E43"/>
    <w:rsid w:val="0048395D"/>
    <w:rsid w:val="00483BD3"/>
    <w:rsid w:val="00485E71"/>
    <w:rsid w:val="00485ED3"/>
    <w:rsid w:val="00494462"/>
    <w:rsid w:val="0049451E"/>
    <w:rsid w:val="0049538D"/>
    <w:rsid w:val="004966BA"/>
    <w:rsid w:val="004973BE"/>
    <w:rsid w:val="004973ED"/>
    <w:rsid w:val="00497A6A"/>
    <w:rsid w:val="004A1843"/>
    <w:rsid w:val="004A1949"/>
    <w:rsid w:val="004A5159"/>
    <w:rsid w:val="004A55F1"/>
    <w:rsid w:val="004B0232"/>
    <w:rsid w:val="004B4F5D"/>
    <w:rsid w:val="004B6279"/>
    <w:rsid w:val="004B7245"/>
    <w:rsid w:val="004B755B"/>
    <w:rsid w:val="004B7D1F"/>
    <w:rsid w:val="004C0C23"/>
    <w:rsid w:val="004C1933"/>
    <w:rsid w:val="004D135B"/>
    <w:rsid w:val="004D14AA"/>
    <w:rsid w:val="004D2727"/>
    <w:rsid w:val="004D2E26"/>
    <w:rsid w:val="004D5174"/>
    <w:rsid w:val="004E1647"/>
    <w:rsid w:val="004E1A8E"/>
    <w:rsid w:val="004E2D05"/>
    <w:rsid w:val="004E3EFC"/>
    <w:rsid w:val="004E4D5B"/>
    <w:rsid w:val="004E4E80"/>
    <w:rsid w:val="004E538C"/>
    <w:rsid w:val="004E5C89"/>
    <w:rsid w:val="004E72F8"/>
    <w:rsid w:val="004F01FD"/>
    <w:rsid w:val="004F2AF9"/>
    <w:rsid w:val="004F4DE8"/>
    <w:rsid w:val="004F5C13"/>
    <w:rsid w:val="004F5C26"/>
    <w:rsid w:val="004F64F1"/>
    <w:rsid w:val="004F65E4"/>
    <w:rsid w:val="004F7F44"/>
    <w:rsid w:val="00502D5A"/>
    <w:rsid w:val="00503E2D"/>
    <w:rsid w:val="00503E7B"/>
    <w:rsid w:val="0050429C"/>
    <w:rsid w:val="005057C9"/>
    <w:rsid w:val="00510A56"/>
    <w:rsid w:val="00510D26"/>
    <w:rsid w:val="0051106D"/>
    <w:rsid w:val="005123B5"/>
    <w:rsid w:val="00513DEF"/>
    <w:rsid w:val="0051432A"/>
    <w:rsid w:val="00514B51"/>
    <w:rsid w:val="0051546E"/>
    <w:rsid w:val="00516FB3"/>
    <w:rsid w:val="005205EC"/>
    <w:rsid w:val="00521788"/>
    <w:rsid w:val="0052222F"/>
    <w:rsid w:val="005226D5"/>
    <w:rsid w:val="0052551A"/>
    <w:rsid w:val="00530939"/>
    <w:rsid w:val="00532578"/>
    <w:rsid w:val="00533344"/>
    <w:rsid w:val="00537105"/>
    <w:rsid w:val="00537507"/>
    <w:rsid w:val="00537E9F"/>
    <w:rsid w:val="005402A7"/>
    <w:rsid w:val="00540FEB"/>
    <w:rsid w:val="0054118E"/>
    <w:rsid w:val="00542140"/>
    <w:rsid w:val="00543ED9"/>
    <w:rsid w:val="005444BA"/>
    <w:rsid w:val="00545D37"/>
    <w:rsid w:val="00546BE5"/>
    <w:rsid w:val="00546F75"/>
    <w:rsid w:val="00547301"/>
    <w:rsid w:val="00547DA5"/>
    <w:rsid w:val="00551AF8"/>
    <w:rsid w:val="005540EC"/>
    <w:rsid w:val="00555514"/>
    <w:rsid w:val="00555B53"/>
    <w:rsid w:val="00560462"/>
    <w:rsid w:val="00561EB8"/>
    <w:rsid w:val="00563197"/>
    <w:rsid w:val="005637B8"/>
    <w:rsid w:val="00565354"/>
    <w:rsid w:val="0056631B"/>
    <w:rsid w:val="00570000"/>
    <w:rsid w:val="00574167"/>
    <w:rsid w:val="00574853"/>
    <w:rsid w:val="005806F9"/>
    <w:rsid w:val="00580B57"/>
    <w:rsid w:val="00582106"/>
    <w:rsid w:val="00582D92"/>
    <w:rsid w:val="0058468B"/>
    <w:rsid w:val="00584748"/>
    <w:rsid w:val="0058506B"/>
    <w:rsid w:val="0058706C"/>
    <w:rsid w:val="00592751"/>
    <w:rsid w:val="00593628"/>
    <w:rsid w:val="005A0FD9"/>
    <w:rsid w:val="005A2BF6"/>
    <w:rsid w:val="005A2E38"/>
    <w:rsid w:val="005A3E04"/>
    <w:rsid w:val="005A5148"/>
    <w:rsid w:val="005A5450"/>
    <w:rsid w:val="005A5BBC"/>
    <w:rsid w:val="005A5DE0"/>
    <w:rsid w:val="005A6B6A"/>
    <w:rsid w:val="005A78A9"/>
    <w:rsid w:val="005A79DB"/>
    <w:rsid w:val="005C1C3E"/>
    <w:rsid w:val="005C43A5"/>
    <w:rsid w:val="005C4A03"/>
    <w:rsid w:val="005C58FA"/>
    <w:rsid w:val="005C5A17"/>
    <w:rsid w:val="005C6F4E"/>
    <w:rsid w:val="005C7F5C"/>
    <w:rsid w:val="005D01C9"/>
    <w:rsid w:val="005D0223"/>
    <w:rsid w:val="005D4A5A"/>
    <w:rsid w:val="005D4B32"/>
    <w:rsid w:val="005D5599"/>
    <w:rsid w:val="005D593E"/>
    <w:rsid w:val="005D6182"/>
    <w:rsid w:val="005D7F8F"/>
    <w:rsid w:val="005E4E13"/>
    <w:rsid w:val="005E5044"/>
    <w:rsid w:val="005F0222"/>
    <w:rsid w:val="005F1762"/>
    <w:rsid w:val="005F282C"/>
    <w:rsid w:val="005F322D"/>
    <w:rsid w:val="005F43AB"/>
    <w:rsid w:val="005F6B43"/>
    <w:rsid w:val="00601467"/>
    <w:rsid w:val="00601849"/>
    <w:rsid w:val="00603F10"/>
    <w:rsid w:val="00604D5B"/>
    <w:rsid w:val="00605206"/>
    <w:rsid w:val="0061266F"/>
    <w:rsid w:val="00613359"/>
    <w:rsid w:val="00613CDE"/>
    <w:rsid w:val="00613D25"/>
    <w:rsid w:val="0061527D"/>
    <w:rsid w:val="00616716"/>
    <w:rsid w:val="00620CD3"/>
    <w:rsid w:val="00622900"/>
    <w:rsid w:val="006259D3"/>
    <w:rsid w:val="00625DF2"/>
    <w:rsid w:val="00626DFA"/>
    <w:rsid w:val="00627F27"/>
    <w:rsid w:val="00630048"/>
    <w:rsid w:val="006308EA"/>
    <w:rsid w:val="00632A16"/>
    <w:rsid w:val="00632F0C"/>
    <w:rsid w:val="00633499"/>
    <w:rsid w:val="006354EA"/>
    <w:rsid w:val="00635D84"/>
    <w:rsid w:val="006368EA"/>
    <w:rsid w:val="0063706A"/>
    <w:rsid w:val="006428F6"/>
    <w:rsid w:val="00643E4C"/>
    <w:rsid w:val="00644DB1"/>
    <w:rsid w:val="00644F2C"/>
    <w:rsid w:val="006464B9"/>
    <w:rsid w:val="006469D8"/>
    <w:rsid w:val="006516D1"/>
    <w:rsid w:val="006525C7"/>
    <w:rsid w:val="006532A8"/>
    <w:rsid w:val="00655620"/>
    <w:rsid w:val="006560C5"/>
    <w:rsid w:val="00657276"/>
    <w:rsid w:val="00657F37"/>
    <w:rsid w:val="00661347"/>
    <w:rsid w:val="006621CF"/>
    <w:rsid w:val="00664330"/>
    <w:rsid w:val="00666461"/>
    <w:rsid w:val="0066782E"/>
    <w:rsid w:val="006702AF"/>
    <w:rsid w:val="00671910"/>
    <w:rsid w:val="0067224C"/>
    <w:rsid w:val="00673D33"/>
    <w:rsid w:val="00674983"/>
    <w:rsid w:val="006754AE"/>
    <w:rsid w:val="006755B7"/>
    <w:rsid w:val="006759F9"/>
    <w:rsid w:val="00676A90"/>
    <w:rsid w:val="00676EAC"/>
    <w:rsid w:val="0068084E"/>
    <w:rsid w:val="006824D7"/>
    <w:rsid w:val="00683305"/>
    <w:rsid w:val="006838D3"/>
    <w:rsid w:val="00684E36"/>
    <w:rsid w:val="00685738"/>
    <w:rsid w:val="00685847"/>
    <w:rsid w:val="00686B7E"/>
    <w:rsid w:val="00687CB2"/>
    <w:rsid w:val="00687CF8"/>
    <w:rsid w:val="00692EEC"/>
    <w:rsid w:val="00694429"/>
    <w:rsid w:val="00694E1D"/>
    <w:rsid w:val="00697342"/>
    <w:rsid w:val="00697E99"/>
    <w:rsid w:val="006A0840"/>
    <w:rsid w:val="006A0B38"/>
    <w:rsid w:val="006A1164"/>
    <w:rsid w:val="006A2C39"/>
    <w:rsid w:val="006A3D34"/>
    <w:rsid w:val="006A4BBE"/>
    <w:rsid w:val="006A7BFA"/>
    <w:rsid w:val="006B6DF0"/>
    <w:rsid w:val="006C00A9"/>
    <w:rsid w:val="006C3138"/>
    <w:rsid w:val="006C48BC"/>
    <w:rsid w:val="006C4C18"/>
    <w:rsid w:val="006C6116"/>
    <w:rsid w:val="006C663D"/>
    <w:rsid w:val="006D0D96"/>
    <w:rsid w:val="006D0E1D"/>
    <w:rsid w:val="006D3D9B"/>
    <w:rsid w:val="006D423F"/>
    <w:rsid w:val="006D5695"/>
    <w:rsid w:val="006D72D3"/>
    <w:rsid w:val="006E04A0"/>
    <w:rsid w:val="006E4457"/>
    <w:rsid w:val="006E6486"/>
    <w:rsid w:val="006E67FF"/>
    <w:rsid w:val="006E6F29"/>
    <w:rsid w:val="006F1AEA"/>
    <w:rsid w:val="006F37A8"/>
    <w:rsid w:val="006F4E62"/>
    <w:rsid w:val="006F5DBA"/>
    <w:rsid w:val="006F6777"/>
    <w:rsid w:val="006F7CF8"/>
    <w:rsid w:val="007023E6"/>
    <w:rsid w:val="007029F5"/>
    <w:rsid w:val="0070514E"/>
    <w:rsid w:val="00705B07"/>
    <w:rsid w:val="00707C1B"/>
    <w:rsid w:val="007102FD"/>
    <w:rsid w:val="00710752"/>
    <w:rsid w:val="00711D66"/>
    <w:rsid w:val="00712F74"/>
    <w:rsid w:val="00713D76"/>
    <w:rsid w:val="00713DEC"/>
    <w:rsid w:val="00713FE9"/>
    <w:rsid w:val="00714852"/>
    <w:rsid w:val="00714C4C"/>
    <w:rsid w:val="00716323"/>
    <w:rsid w:val="007167E2"/>
    <w:rsid w:val="00722082"/>
    <w:rsid w:val="0072346F"/>
    <w:rsid w:val="00724907"/>
    <w:rsid w:val="007253C1"/>
    <w:rsid w:val="007302BB"/>
    <w:rsid w:val="00730E3A"/>
    <w:rsid w:val="00736FCF"/>
    <w:rsid w:val="00740920"/>
    <w:rsid w:val="00741F98"/>
    <w:rsid w:val="00744577"/>
    <w:rsid w:val="00744B7A"/>
    <w:rsid w:val="00746392"/>
    <w:rsid w:val="00750615"/>
    <w:rsid w:val="007515F9"/>
    <w:rsid w:val="00751C99"/>
    <w:rsid w:val="0075304F"/>
    <w:rsid w:val="007532B5"/>
    <w:rsid w:val="007534A9"/>
    <w:rsid w:val="00755E4C"/>
    <w:rsid w:val="007562AA"/>
    <w:rsid w:val="00756625"/>
    <w:rsid w:val="00757E67"/>
    <w:rsid w:val="007631DA"/>
    <w:rsid w:val="007635F6"/>
    <w:rsid w:val="00765D8D"/>
    <w:rsid w:val="00766FBF"/>
    <w:rsid w:val="00772058"/>
    <w:rsid w:val="0077329A"/>
    <w:rsid w:val="00777172"/>
    <w:rsid w:val="00787593"/>
    <w:rsid w:val="00790276"/>
    <w:rsid w:val="0079094A"/>
    <w:rsid w:val="0079125B"/>
    <w:rsid w:val="00791740"/>
    <w:rsid w:val="00793E27"/>
    <w:rsid w:val="007957C4"/>
    <w:rsid w:val="007A00EE"/>
    <w:rsid w:val="007A1C8A"/>
    <w:rsid w:val="007A2FBD"/>
    <w:rsid w:val="007A372F"/>
    <w:rsid w:val="007A6C0A"/>
    <w:rsid w:val="007B0968"/>
    <w:rsid w:val="007B210F"/>
    <w:rsid w:val="007B3868"/>
    <w:rsid w:val="007B417F"/>
    <w:rsid w:val="007B62EB"/>
    <w:rsid w:val="007C48AB"/>
    <w:rsid w:val="007D00AA"/>
    <w:rsid w:val="007D3E20"/>
    <w:rsid w:val="007D4EE6"/>
    <w:rsid w:val="007D66FD"/>
    <w:rsid w:val="007E4645"/>
    <w:rsid w:val="007E49FB"/>
    <w:rsid w:val="007E63B3"/>
    <w:rsid w:val="007E6C70"/>
    <w:rsid w:val="007E739C"/>
    <w:rsid w:val="007F13C2"/>
    <w:rsid w:val="007F17C7"/>
    <w:rsid w:val="007F2CBD"/>
    <w:rsid w:val="007F3D13"/>
    <w:rsid w:val="00800206"/>
    <w:rsid w:val="008014BB"/>
    <w:rsid w:val="0080579B"/>
    <w:rsid w:val="008105E6"/>
    <w:rsid w:val="0081310C"/>
    <w:rsid w:val="0081621A"/>
    <w:rsid w:val="008203B9"/>
    <w:rsid w:val="008267BC"/>
    <w:rsid w:val="00832C9C"/>
    <w:rsid w:val="008340E2"/>
    <w:rsid w:val="0083710F"/>
    <w:rsid w:val="0083780C"/>
    <w:rsid w:val="00837C02"/>
    <w:rsid w:val="008409B8"/>
    <w:rsid w:val="00840F96"/>
    <w:rsid w:val="00841648"/>
    <w:rsid w:val="00842010"/>
    <w:rsid w:val="00847D46"/>
    <w:rsid w:val="0086587E"/>
    <w:rsid w:val="00865B4D"/>
    <w:rsid w:val="00865E4E"/>
    <w:rsid w:val="00867F58"/>
    <w:rsid w:val="008703B2"/>
    <w:rsid w:val="008717F2"/>
    <w:rsid w:val="00871986"/>
    <w:rsid w:val="00872D4A"/>
    <w:rsid w:val="00874591"/>
    <w:rsid w:val="008748BF"/>
    <w:rsid w:val="008760E9"/>
    <w:rsid w:val="0087617E"/>
    <w:rsid w:val="00876B15"/>
    <w:rsid w:val="00877090"/>
    <w:rsid w:val="00877F9D"/>
    <w:rsid w:val="00883444"/>
    <w:rsid w:val="00884004"/>
    <w:rsid w:val="008904D3"/>
    <w:rsid w:val="00893A39"/>
    <w:rsid w:val="008965A6"/>
    <w:rsid w:val="0089669F"/>
    <w:rsid w:val="008A0CBE"/>
    <w:rsid w:val="008A3610"/>
    <w:rsid w:val="008A4C2C"/>
    <w:rsid w:val="008A5644"/>
    <w:rsid w:val="008A76E4"/>
    <w:rsid w:val="008B071B"/>
    <w:rsid w:val="008B0752"/>
    <w:rsid w:val="008B3CE9"/>
    <w:rsid w:val="008B48BA"/>
    <w:rsid w:val="008B5C58"/>
    <w:rsid w:val="008B5FD0"/>
    <w:rsid w:val="008B61F1"/>
    <w:rsid w:val="008B64CD"/>
    <w:rsid w:val="008C1A93"/>
    <w:rsid w:val="008C2F25"/>
    <w:rsid w:val="008C3257"/>
    <w:rsid w:val="008C3FDC"/>
    <w:rsid w:val="008C4E95"/>
    <w:rsid w:val="008C5087"/>
    <w:rsid w:val="008C5E16"/>
    <w:rsid w:val="008C71E6"/>
    <w:rsid w:val="008D1831"/>
    <w:rsid w:val="008D2BCF"/>
    <w:rsid w:val="008D57A9"/>
    <w:rsid w:val="008E070F"/>
    <w:rsid w:val="008E082F"/>
    <w:rsid w:val="008E1DED"/>
    <w:rsid w:val="008E459B"/>
    <w:rsid w:val="008E5969"/>
    <w:rsid w:val="008F0977"/>
    <w:rsid w:val="008F0F07"/>
    <w:rsid w:val="008F1602"/>
    <w:rsid w:val="008F2365"/>
    <w:rsid w:val="008F31D5"/>
    <w:rsid w:val="008F5293"/>
    <w:rsid w:val="00903122"/>
    <w:rsid w:val="009039FA"/>
    <w:rsid w:val="0090559C"/>
    <w:rsid w:val="00906619"/>
    <w:rsid w:val="00910005"/>
    <w:rsid w:val="009118C6"/>
    <w:rsid w:val="009124E6"/>
    <w:rsid w:val="00913675"/>
    <w:rsid w:val="00915D85"/>
    <w:rsid w:val="009162EF"/>
    <w:rsid w:val="00916A41"/>
    <w:rsid w:val="009218D3"/>
    <w:rsid w:val="009244F9"/>
    <w:rsid w:val="00925420"/>
    <w:rsid w:val="00926597"/>
    <w:rsid w:val="009268DE"/>
    <w:rsid w:val="009300D5"/>
    <w:rsid w:val="009309D0"/>
    <w:rsid w:val="00931BA6"/>
    <w:rsid w:val="009333E0"/>
    <w:rsid w:val="009344F8"/>
    <w:rsid w:val="00937EBD"/>
    <w:rsid w:val="00940FF6"/>
    <w:rsid w:val="009419EF"/>
    <w:rsid w:val="00942C19"/>
    <w:rsid w:val="00944261"/>
    <w:rsid w:val="00946CB2"/>
    <w:rsid w:val="009500F8"/>
    <w:rsid w:val="00951025"/>
    <w:rsid w:val="0095257C"/>
    <w:rsid w:val="009560BA"/>
    <w:rsid w:val="00956219"/>
    <w:rsid w:val="00956AEC"/>
    <w:rsid w:val="00956BBE"/>
    <w:rsid w:val="009612AA"/>
    <w:rsid w:val="00961D46"/>
    <w:rsid w:val="00961EA1"/>
    <w:rsid w:val="00963494"/>
    <w:rsid w:val="00963F7E"/>
    <w:rsid w:val="0096560A"/>
    <w:rsid w:val="00970EE6"/>
    <w:rsid w:val="00971132"/>
    <w:rsid w:val="009729EF"/>
    <w:rsid w:val="009737F1"/>
    <w:rsid w:val="00974B98"/>
    <w:rsid w:val="00980AD7"/>
    <w:rsid w:val="009821C0"/>
    <w:rsid w:val="009833ED"/>
    <w:rsid w:val="009844A3"/>
    <w:rsid w:val="0099191D"/>
    <w:rsid w:val="00991F01"/>
    <w:rsid w:val="00992318"/>
    <w:rsid w:val="009A0952"/>
    <w:rsid w:val="009A22BA"/>
    <w:rsid w:val="009A4DD4"/>
    <w:rsid w:val="009A537D"/>
    <w:rsid w:val="009A6149"/>
    <w:rsid w:val="009A75E7"/>
    <w:rsid w:val="009B1982"/>
    <w:rsid w:val="009B3969"/>
    <w:rsid w:val="009B4F56"/>
    <w:rsid w:val="009C0AE1"/>
    <w:rsid w:val="009C0D21"/>
    <w:rsid w:val="009C1F5D"/>
    <w:rsid w:val="009C4153"/>
    <w:rsid w:val="009C519B"/>
    <w:rsid w:val="009C60BC"/>
    <w:rsid w:val="009D1117"/>
    <w:rsid w:val="009D143F"/>
    <w:rsid w:val="009D2CBA"/>
    <w:rsid w:val="009D416A"/>
    <w:rsid w:val="009D4A90"/>
    <w:rsid w:val="009D57CE"/>
    <w:rsid w:val="009D5E7C"/>
    <w:rsid w:val="009D7D91"/>
    <w:rsid w:val="009E1180"/>
    <w:rsid w:val="009E3E32"/>
    <w:rsid w:val="009E5659"/>
    <w:rsid w:val="009E5C3D"/>
    <w:rsid w:val="009E7932"/>
    <w:rsid w:val="009F1132"/>
    <w:rsid w:val="009F1466"/>
    <w:rsid w:val="009F2463"/>
    <w:rsid w:val="009F3F5E"/>
    <w:rsid w:val="009F5317"/>
    <w:rsid w:val="009F5D71"/>
    <w:rsid w:val="00A043E7"/>
    <w:rsid w:val="00A07106"/>
    <w:rsid w:val="00A07D4E"/>
    <w:rsid w:val="00A100B3"/>
    <w:rsid w:val="00A114D0"/>
    <w:rsid w:val="00A11536"/>
    <w:rsid w:val="00A12E18"/>
    <w:rsid w:val="00A1384C"/>
    <w:rsid w:val="00A17060"/>
    <w:rsid w:val="00A17216"/>
    <w:rsid w:val="00A21708"/>
    <w:rsid w:val="00A221CA"/>
    <w:rsid w:val="00A257C9"/>
    <w:rsid w:val="00A260B8"/>
    <w:rsid w:val="00A27A04"/>
    <w:rsid w:val="00A309D6"/>
    <w:rsid w:val="00A3249A"/>
    <w:rsid w:val="00A34920"/>
    <w:rsid w:val="00A35622"/>
    <w:rsid w:val="00A424F8"/>
    <w:rsid w:val="00A4444B"/>
    <w:rsid w:val="00A4452B"/>
    <w:rsid w:val="00A44969"/>
    <w:rsid w:val="00A4504E"/>
    <w:rsid w:val="00A46BED"/>
    <w:rsid w:val="00A47F8B"/>
    <w:rsid w:val="00A5006C"/>
    <w:rsid w:val="00A541BD"/>
    <w:rsid w:val="00A55CDB"/>
    <w:rsid w:val="00A56C24"/>
    <w:rsid w:val="00A641BD"/>
    <w:rsid w:val="00A6572B"/>
    <w:rsid w:val="00A671CF"/>
    <w:rsid w:val="00A67630"/>
    <w:rsid w:val="00A67847"/>
    <w:rsid w:val="00A67A74"/>
    <w:rsid w:val="00A70043"/>
    <w:rsid w:val="00A7026B"/>
    <w:rsid w:val="00A708DE"/>
    <w:rsid w:val="00A70FB1"/>
    <w:rsid w:val="00A71D78"/>
    <w:rsid w:val="00A71F18"/>
    <w:rsid w:val="00A8062E"/>
    <w:rsid w:val="00A826F8"/>
    <w:rsid w:val="00A83BEF"/>
    <w:rsid w:val="00A85BE8"/>
    <w:rsid w:val="00A8723F"/>
    <w:rsid w:val="00A875CA"/>
    <w:rsid w:val="00A9031A"/>
    <w:rsid w:val="00A913A0"/>
    <w:rsid w:val="00A91F7F"/>
    <w:rsid w:val="00A92680"/>
    <w:rsid w:val="00A92FF5"/>
    <w:rsid w:val="00A95AF1"/>
    <w:rsid w:val="00A96896"/>
    <w:rsid w:val="00A96D38"/>
    <w:rsid w:val="00A9726F"/>
    <w:rsid w:val="00AA370B"/>
    <w:rsid w:val="00AB0499"/>
    <w:rsid w:val="00AB16DD"/>
    <w:rsid w:val="00AB1820"/>
    <w:rsid w:val="00AB2425"/>
    <w:rsid w:val="00AB44C6"/>
    <w:rsid w:val="00AB4A73"/>
    <w:rsid w:val="00AB4C39"/>
    <w:rsid w:val="00AB70FD"/>
    <w:rsid w:val="00AC23FE"/>
    <w:rsid w:val="00AC433E"/>
    <w:rsid w:val="00AC46FE"/>
    <w:rsid w:val="00AC617D"/>
    <w:rsid w:val="00AC637F"/>
    <w:rsid w:val="00AC71EE"/>
    <w:rsid w:val="00AC7B97"/>
    <w:rsid w:val="00AD04C6"/>
    <w:rsid w:val="00AD39E5"/>
    <w:rsid w:val="00AD5476"/>
    <w:rsid w:val="00AE0085"/>
    <w:rsid w:val="00AE5583"/>
    <w:rsid w:val="00AE741D"/>
    <w:rsid w:val="00AE7AFE"/>
    <w:rsid w:val="00AF0F87"/>
    <w:rsid w:val="00AF1B3C"/>
    <w:rsid w:val="00AF2303"/>
    <w:rsid w:val="00AF2FBF"/>
    <w:rsid w:val="00AF3927"/>
    <w:rsid w:val="00AF410A"/>
    <w:rsid w:val="00AF57E5"/>
    <w:rsid w:val="00AF6AD4"/>
    <w:rsid w:val="00AF6F2D"/>
    <w:rsid w:val="00AF7541"/>
    <w:rsid w:val="00AF7CFA"/>
    <w:rsid w:val="00B0172D"/>
    <w:rsid w:val="00B035C7"/>
    <w:rsid w:val="00B10E7E"/>
    <w:rsid w:val="00B112DF"/>
    <w:rsid w:val="00B14B4F"/>
    <w:rsid w:val="00B1760F"/>
    <w:rsid w:val="00B17EB3"/>
    <w:rsid w:val="00B20173"/>
    <w:rsid w:val="00B21625"/>
    <w:rsid w:val="00B22A45"/>
    <w:rsid w:val="00B23BA5"/>
    <w:rsid w:val="00B25E12"/>
    <w:rsid w:val="00B273AB"/>
    <w:rsid w:val="00B31ED2"/>
    <w:rsid w:val="00B37497"/>
    <w:rsid w:val="00B407A4"/>
    <w:rsid w:val="00B43761"/>
    <w:rsid w:val="00B4398A"/>
    <w:rsid w:val="00B47E12"/>
    <w:rsid w:val="00B53958"/>
    <w:rsid w:val="00B550C2"/>
    <w:rsid w:val="00B56426"/>
    <w:rsid w:val="00B56A4D"/>
    <w:rsid w:val="00B60B91"/>
    <w:rsid w:val="00B6138D"/>
    <w:rsid w:val="00B66A86"/>
    <w:rsid w:val="00B70039"/>
    <w:rsid w:val="00B73305"/>
    <w:rsid w:val="00B75CB2"/>
    <w:rsid w:val="00B75D36"/>
    <w:rsid w:val="00B75DB4"/>
    <w:rsid w:val="00B766B2"/>
    <w:rsid w:val="00B7714E"/>
    <w:rsid w:val="00B8082B"/>
    <w:rsid w:val="00B80891"/>
    <w:rsid w:val="00B852FD"/>
    <w:rsid w:val="00B856AF"/>
    <w:rsid w:val="00B85873"/>
    <w:rsid w:val="00B903D1"/>
    <w:rsid w:val="00B90800"/>
    <w:rsid w:val="00B926B8"/>
    <w:rsid w:val="00B9320D"/>
    <w:rsid w:val="00B95BC5"/>
    <w:rsid w:val="00B95EA9"/>
    <w:rsid w:val="00B97B4E"/>
    <w:rsid w:val="00BA2943"/>
    <w:rsid w:val="00BA2FE7"/>
    <w:rsid w:val="00BA5E47"/>
    <w:rsid w:val="00BA731A"/>
    <w:rsid w:val="00BB0676"/>
    <w:rsid w:val="00BB09C6"/>
    <w:rsid w:val="00BB5013"/>
    <w:rsid w:val="00BB6101"/>
    <w:rsid w:val="00BB6645"/>
    <w:rsid w:val="00BC3A0C"/>
    <w:rsid w:val="00BC43C3"/>
    <w:rsid w:val="00BD1414"/>
    <w:rsid w:val="00BD16C7"/>
    <w:rsid w:val="00BD3D03"/>
    <w:rsid w:val="00BD40FC"/>
    <w:rsid w:val="00BD4989"/>
    <w:rsid w:val="00BD4B9B"/>
    <w:rsid w:val="00BD5503"/>
    <w:rsid w:val="00BD5CBE"/>
    <w:rsid w:val="00BD6175"/>
    <w:rsid w:val="00BD709E"/>
    <w:rsid w:val="00BD7974"/>
    <w:rsid w:val="00BE024B"/>
    <w:rsid w:val="00BE1EC2"/>
    <w:rsid w:val="00BE241B"/>
    <w:rsid w:val="00BE3B20"/>
    <w:rsid w:val="00BE3B6E"/>
    <w:rsid w:val="00BE425B"/>
    <w:rsid w:val="00BE4832"/>
    <w:rsid w:val="00BE6128"/>
    <w:rsid w:val="00BE7037"/>
    <w:rsid w:val="00BE7353"/>
    <w:rsid w:val="00BE7D21"/>
    <w:rsid w:val="00BF1BF7"/>
    <w:rsid w:val="00BF1D44"/>
    <w:rsid w:val="00BF287D"/>
    <w:rsid w:val="00BF28EE"/>
    <w:rsid w:val="00BF4864"/>
    <w:rsid w:val="00BF5129"/>
    <w:rsid w:val="00BF5993"/>
    <w:rsid w:val="00C05ABB"/>
    <w:rsid w:val="00C06B2E"/>
    <w:rsid w:val="00C16627"/>
    <w:rsid w:val="00C17F37"/>
    <w:rsid w:val="00C2091C"/>
    <w:rsid w:val="00C21FEE"/>
    <w:rsid w:val="00C2429D"/>
    <w:rsid w:val="00C26E51"/>
    <w:rsid w:val="00C31463"/>
    <w:rsid w:val="00C3315E"/>
    <w:rsid w:val="00C33BDD"/>
    <w:rsid w:val="00C3403B"/>
    <w:rsid w:val="00C359CA"/>
    <w:rsid w:val="00C35F55"/>
    <w:rsid w:val="00C366B8"/>
    <w:rsid w:val="00C4343E"/>
    <w:rsid w:val="00C4349E"/>
    <w:rsid w:val="00C43E6E"/>
    <w:rsid w:val="00C45177"/>
    <w:rsid w:val="00C454B5"/>
    <w:rsid w:val="00C47088"/>
    <w:rsid w:val="00C512C3"/>
    <w:rsid w:val="00C541D8"/>
    <w:rsid w:val="00C5581C"/>
    <w:rsid w:val="00C5634B"/>
    <w:rsid w:val="00C576C4"/>
    <w:rsid w:val="00C6087C"/>
    <w:rsid w:val="00C60ED5"/>
    <w:rsid w:val="00C63394"/>
    <w:rsid w:val="00C6638B"/>
    <w:rsid w:val="00C66405"/>
    <w:rsid w:val="00C668D1"/>
    <w:rsid w:val="00C70165"/>
    <w:rsid w:val="00C703D2"/>
    <w:rsid w:val="00C71B10"/>
    <w:rsid w:val="00C729CE"/>
    <w:rsid w:val="00C738E6"/>
    <w:rsid w:val="00C73E4E"/>
    <w:rsid w:val="00C75097"/>
    <w:rsid w:val="00C75226"/>
    <w:rsid w:val="00C77D06"/>
    <w:rsid w:val="00C80E92"/>
    <w:rsid w:val="00C82886"/>
    <w:rsid w:val="00C83608"/>
    <w:rsid w:val="00C840F4"/>
    <w:rsid w:val="00C85611"/>
    <w:rsid w:val="00C87D80"/>
    <w:rsid w:val="00C9288E"/>
    <w:rsid w:val="00C92B3E"/>
    <w:rsid w:val="00C938D8"/>
    <w:rsid w:val="00C953B2"/>
    <w:rsid w:val="00C961C6"/>
    <w:rsid w:val="00CA0A12"/>
    <w:rsid w:val="00CA0CBD"/>
    <w:rsid w:val="00CA10D9"/>
    <w:rsid w:val="00CA6D0F"/>
    <w:rsid w:val="00CA7DDE"/>
    <w:rsid w:val="00CB09D7"/>
    <w:rsid w:val="00CB3614"/>
    <w:rsid w:val="00CB38B6"/>
    <w:rsid w:val="00CB7082"/>
    <w:rsid w:val="00CB773F"/>
    <w:rsid w:val="00CC0292"/>
    <w:rsid w:val="00CC2343"/>
    <w:rsid w:val="00CC23BA"/>
    <w:rsid w:val="00CC31B4"/>
    <w:rsid w:val="00CD206D"/>
    <w:rsid w:val="00CD27C1"/>
    <w:rsid w:val="00CD3E36"/>
    <w:rsid w:val="00CD4126"/>
    <w:rsid w:val="00CD6E75"/>
    <w:rsid w:val="00CE43EA"/>
    <w:rsid w:val="00CE7891"/>
    <w:rsid w:val="00CF2C89"/>
    <w:rsid w:val="00CF3B21"/>
    <w:rsid w:val="00CF655A"/>
    <w:rsid w:val="00CF6F6A"/>
    <w:rsid w:val="00CF75A9"/>
    <w:rsid w:val="00CF75BD"/>
    <w:rsid w:val="00CF7A37"/>
    <w:rsid w:val="00D01F0F"/>
    <w:rsid w:val="00D02792"/>
    <w:rsid w:val="00D046D6"/>
    <w:rsid w:val="00D047A2"/>
    <w:rsid w:val="00D04B57"/>
    <w:rsid w:val="00D14200"/>
    <w:rsid w:val="00D1770E"/>
    <w:rsid w:val="00D2001C"/>
    <w:rsid w:val="00D2153D"/>
    <w:rsid w:val="00D24A89"/>
    <w:rsid w:val="00D256DE"/>
    <w:rsid w:val="00D27B91"/>
    <w:rsid w:val="00D34514"/>
    <w:rsid w:val="00D34649"/>
    <w:rsid w:val="00D41787"/>
    <w:rsid w:val="00D42B2C"/>
    <w:rsid w:val="00D44F37"/>
    <w:rsid w:val="00D458A8"/>
    <w:rsid w:val="00D45E38"/>
    <w:rsid w:val="00D46306"/>
    <w:rsid w:val="00D511AF"/>
    <w:rsid w:val="00D51E4E"/>
    <w:rsid w:val="00D53748"/>
    <w:rsid w:val="00D538A2"/>
    <w:rsid w:val="00D53A58"/>
    <w:rsid w:val="00D5526C"/>
    <w:rsid w:val="00D5645B"/>
    <w:rsid w:val="00D60288"/>
    <w:rsid w:val="00D6401D"/>
    <w:rsid w:val="00D64DFC"/>
    <w:rsid w:val="00D65CB0"/>
    <w:rsid w:val="00D65E2C"/>
    <w:rsid w:val="00D6698C"/>
    <w:rsid w:val="00D673E2"/>
    <w:rsid w:val="00D67716"/>
    <w:rsid w:val="00D67B81"/>
    <w:rsid w:val="00D7034E"/>
    <w:rsid w:val="00D729DA"/>
    <w:rsid w:val="00D732EB"/>
    <w:rsid w:val="00D74AAA"/>
    <w:rsid w:val="00D772B2"/>
    <w:rsid w:val="00D77E49"/>
    <w:rsid w:val="00D81200"/>
    <w:rsid w:val="00D81622"/>
    <w:rsid w:val="00D90363"/>
    <w:rsid w:val="00D906E1"/>
    <w:rsid w:val="00D91984"/>
    <w:rsid w:val="00D91B8A"/>
    <w:rsid w:val="00D93507"/>
    <w:rsid w:val="00D942F9"/>
    <w:rsid w:val="00D94C3F"/>
    <w:rsid w:val="00DA043D"/>
    <w:rsid w:val="00DA1739"/>
    <w:rsid w:val="00DA1E3F"/>
    <w:rsid w:val="00DA372B"/>
    <w:rsid w:val="00DA7DD9"/>
    <w:rsid w:val="00DB034F"/>
    <w:rsid w:val="00DB1278"/>
    <w:rsid w:val="00DB148B"/>
    <w:rsid w:val="00DC1BA0"/>
    <w:rsid w:val="00DC1FC8"/>
    <w:rsid w:val="00DC2E04"/>
    <w:rsid w:val="00DC38FE"/>
    <w:rsid w:val="00DC3ED4"/>
    <w:rsid w:val="00DC4EF6"/>
    <w:rsid w:val="00DD2688"/>
    <w:rsid w:val="00DD4695"/>
    <w:rsid w:val="00DE0F64"/>
    <w:rsid w:val="00DE31F2"/>
    <w:rsid w:val="00DE4358"/>
    <w:rsid w:val="00DF22CD"/>
    <w:rsid w:val="00DF2621"/>
    <w:rsid w:val="00DF702A"/>
    <w:rsid w:val="00E00D8F"/>
    <w:rsid w:val="00E0140C"/>
    <w:rsid w:val="00E04142"/>
    <w:rsid w:val="00E0534B"/>
    <w:rsid w:val="00E05971"/>
    <w:rsid w:val="00E06B9C"/>
    <w:rsid w:val="00E07EC4"/>
    <w:rsid w:val="00E07F22"/>
    <w:rsid w:val="00E21BE0"/>
    <w:rsid w:val="00E222E9"/>
    <w:rsid w:val="00E23148"/>
    <w:rsid w:val="00E242F2"/>
    <w:rsid w:val="00E247CF"/>
    <w:rsid w:val="00E24BA8"/>
    <w:rsid w:val="00E2680E"/>
    <w:rsid w:val="00E30776"/>
    <w:rsid w:val="00E30C52"/>
    <w:rsid w:val="00E3254A"/>
    <w:rsid w:val="00E370A1"/>
    <w:rsid w:val="00E43299"/>
    <w:rsid w:val="00E4471A"/>
    <w:rsid w:val="00E45402"/>
    <w:rsid w:val="00E45F3A"/>
    <w:rsid w:val="00E46CFC"/>
    <w:rsid w:val="00E46E40"/>
    <w:rsid w:val="00E47489"/>
    <w:rsid w:val="00E479AF"/>
    <w:rsid w:val="00E51A11"/>
    <w:rsid w:val="00E53DF8"/>
    <w:rsid w:val="00E575A0"/>
    <w:rsid w:val="00E60360"/>
    <w:rsid w:val="00E67739"/>
    <w:rsid w:val="00E711BB"/>
    <w:rsid w:val="00E71F65"/>
    <w:rsid w:val="00E749F8"/>
    <w:rsid w:val="00E770CC"/>
    <w:rsid w:val="00E80219"/>
    <w:rsid w:val="00E804C2"/>
    <w:rsid w:val="00E811A0"/>
    <w:rsid w:val="00E81286"/>
    <w:rsid w:val="00E81BA3"/>
    <w:rsid w:val="00E82FCE"/>
    <w:rsid w:val="00E835E8"/>
    <w:rsid w:val="00E840B2"/>
    <w:rsid w:val="00E847F2"/>
    <w:rsid w:val="00E8570A"/>
    <w:rsid w:val="00E8582C"/>
    <w:rsid w:val="00E85FD9"/>
    <w:rsid w:val="00E867FC"/>
    <w:rsid w:val="00E879CB"/>
    <w:rsid w:val="00E9059E"/>
    <w:rsid w:val="00E91122"/>
    <w:rsid w:val="00E91453"/>
    <w:rsid w:val="00E91A31"/>
    <w:rsid w:val="00E92997"/>
    <w:rsid w:val="00E95398"/>
    <w:rsid w:val="00EA0993"/>
    <w:rsid w:val="00EA1BEC"/>
    <w:rsid w:val="00EA255E"/>
    <w:rsid w:val="00EA392A"/>
    <w:rsid w:val="00EA5A79"/>
    <w:rsid w:val="00EB3E2E"/>
    <w:rsid w:val="00EB4019"/>
    <w:rsid w:val="00EB64F8"/>
    <w:rsid w:val="00EC10C0"/>
    <w:rsid w:val="00EC23BE"/>
    <w:rsid w:val="00EC2753"/>
    <w:rsid w:val="00EC3158"/>
    <w:rsid w:val="00EC444E"/>
    <w:rsid w:val="00EC48AD"/>
    <w:rsid w:val="00EC6552"/>
    <w:rsid w:val="00EC69A8"/>
    <w:rsid w:val="00EC7AAD"/>
    <w:rsid w:val="00EC7B18"/>
    <w:rsid w:val="00ED0683"/>
    <w:rsid w:val="00ED2AB8"/>
    <w:rsid w:val="00ED31D6"/>
    <w:rsid w:val="00ED79FF"/>
    <w:rsid w:val="00EE08E4"/>
    <w:rsid w:val="00EE21F7"/>
    <w:rsid w:val="00EE2561"/>
    <w:rsid w:val="00EE4333"/>
    <w:rsid w:val="00EE4399"/>
    <w:rsid w:val="00EF0A1D"/>
    <w:rsid w:val="00EF0A72"/>
    <w:rsid w:val="00EF1D00"/>
    <w:rsid w:val="00EF2C9C"/>
    <w:rsid w:val="00EF437B"/>
    <w:rsid w:val="00EF57B8"/>
    <w:rsid w:val="00F00FA1"/>
    <w:rsid w:val="00F012B5"/>
    <w:rsid w:val="00F03327"/>
    <w:rsid w:val="00F044FA"/>
    <w:rsid w:val="00F065EE"/>
    <w:rsid w:val="00F10FF2"/>
    <w:rsid w:val="00F133C7"/>
    <w:rsid w:val="00F14695"/>
    <w:rsid w:val="00F15909"/>
    <w:rsid w:val="00F162F8"/>
    <w:rsid w:val="00F25004"/>
    <w:rsid w:val="00F25880"/>
    <w:rsid w:val="00F26D01"/>
    <w:rsid w:val="00F27B7B"/>
    <w:rsid w:val="00F336CB"/>
    <w:rsid w:val="00F36AEB"/>
    <w:rsid w:val="00F37B71"/>
    <w:rsid w:val="00F402FA"/>
    <w:rsid w:val="00F40DB5"/>
    <w:rsid w:val="00F41A84"/>
    <w:rsid w:val="00F41DF7"/>
    <w:rsid w:val="00F42667"/>
    <w:rsid w:val="00F430FF"/>
    <w:rsid w:val="00F451FF"/>
    <w:rsid w:val="00F45EC5"/>
    <w:rsid w:val="00F50D1B"/>
    <w:rsid w:val="00F523A5"/>
    <w:rsid w:val="00F54927"/>
    <w:rsid w:val="00F55193"/>
    <w:rsid w:val="00F57618"/>
    <w:rsid w:val="00F60C68"/>
    <w:rsid w:val="00F62061"/>
    <w:rsid w:val="00F65998"/>
    <w:rsid w:val="00F66908"/>
    <w:rsid w:val="00F67B80"/>
    <w:rsid w:val="00F71867"/>
    <w:rsid w:val="00F730B0"/>
    <w:rsid w:val="00F74600"/>
    <w:rsid w:val="00F75C43"/>
    <w:rsid w:val="00F77AB6"/>
    <w:rsid w:val="00F81190"/>
    <w:rsid w:val="00F853B3"/>
    <w:rsid w:val="00F9075F"/>
    <w:rsid w:val="00F94F35"/>
    <w:rsid w:val="00F96EDB"/>
    <w:rsid w:val="00F976D9"/>
    <w:rsid w:val="00FA0977"/>
    <w:rsid w:val="00FA2744"/>
    <w:rsid w:val="00FA2BFC"/>
    <w:rsid w:val="00FA374D"/>
    <w:rsid w:val="00FA38B2"/>
    <w:rsid w:val="00FA7003"/>
    <w:rsid w:val="00FA7765"/>
    <w:rsid w:val="00FA7C6A"/>
    <w:rsid w:val="00FB0766"/>
    <w:rsid w:val="00FB1C0A"/>
    <w:rsid w:val="00FB228B"/>
    <w:rsid w:val="00FB2588"/>
    <w:rsid w:val="00FB27D1"/>
    <w:rsid w:val="00FB7856"/>
    <w:rsid w:val="00FC41C8"/>
    <w:rsid w:val="00FD0EE3"/>
    <w:rsid w:val="00FD1A1D"/>
    <w:rsid w:val="00FD2E16"/>
    <w:rsid w:val="00FD49EA"/>
    <w:rsid w:val="00FE20AF"/>
    <w:rsid w:val="00FE299F"/>
    <w:rsid w:val="00FE43FA"/>
    <w:rsid w:val="00FE4F6D"/>
    <w:rsid w:val="00FE567A"/>
    <w:rsid w:val="00FE7A24"/>
    <w:rsid w:val="00FF1400"/>
    <w:rsid w:val="00FF26E2"/>
    <w:rsid w:val="00FF4DFE"/>
    <w:rsid w:val="00FF50B1"/>
    <w:rsid w:val="00FF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B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E3EF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E3EF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9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EFC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E3EFC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DATE">
    <w:name w:val="DATE"/>
    <w:basedOn w:val="Normal"/>
    <w:rsid w:val="004E3EFC"/>
    <w:pPr>
      <w:spacing w:before="500" w:line="280" w:lineRule="exact"/>
    </w:pPr>
    <w:rPr>
      <w:rFonts w:ascii="GillSans" w:hAnsi="GillSans"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A1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51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512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512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B24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4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41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4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41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4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6828F0-BBAC-4E8B-BBE4-CA53C766AB27}"/>
</file>

<file path=customXml/itemProps2.xml><?xml version="1.0" encoding="utf-8"?>
<ds:datastoreItem xmlns:ds="http://schemas.openxmlformats.org/officeDocument/2006/customXml" ds:itemID="{0CCFDB1C-92DB-4DC0-9A6B-A2E28FC8E752}"/>
</file>

<file path=customXml/itemProps3.xml><?xml version="1.0" encoding="utf-8"?>
<ds:datastoreItem xmlns:ds="http://schemas.openxmlformats.org/officeDocument/2006/customXml" ds:itemID="{03343AC6-F697-49A4-B2DE-4921B8B43FE6}"/>
</file>

<file path=customXml/itemProps4.xml><?xml version="1.0" encoding="utf-8"?>
<ds:datastoreItem xmlns:ds="http://schemas.openxmlformats.org/officeDocument/2006/customXml" ds:itemID="{C5A5174E-EC34-488C-95BF-3B09A28700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2848</Words>
  <Characters>16239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s.shah</dc:creator>
  <cp:lastModifiedBy>k.sharma</cp:lastModifiedBy>
  <cp:revision>2</cp:revision>
  <cp:lastPrinted>2012-04-26T00:13:00Z</cp:lastPrinted>
  <dcterms:created xsi:type="dcterms:W3CDTF">2012-04-27T07:50:00Z</dcterms:created>
  <dcterms:modified xsi:type="dcterms:W3CDTF">2012-04-27T07:50:00Z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0x01010050F19AC2165D2E47A5E6B7F563E4CF00</vt:lpwstr>
  </property>
  <property fmtid="{D5CDD505-2E9C-101B-9397-08002B2CF9AE}" pid="3" name="Order">
    <vt:r8>5400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