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DE15FE" w:rsidRDefault="00AC014B" w:rsidP="00DE15FE">
      <w:pPr>
        <w:pStyle w:val="H1-Heading1"/>
        <w:spacing w:before="120" w:after="120" w:line="240" w:lineRule="atLeast"/>
      </w:pPr>
      <w:r w:rsidRPr="00DE15FE">
        <w:t>SNAPSHOT</w:t>
      </w:r>
    </w:p>
    <w:p w14:paraId="0EF5596A" w14:textId="0DD75E5B" w:rsidR="00DB17C7" w:rsidRPr="00DE15FE" w:rsidRDefault="00DB17C7" w:rsidP="00DE15FE">
      <w:pPr>
        <w:pStyle w:val="H1-Heading1"/>
        <w:spacing w:before="120" w:after="120" w:line="240" w:lineRule="atLeast"/>
      </w:pPr>
      <w:r w:rsidRPr="00DE15FE">
        <w:t>UKRAINE SANCTIONS FRAMEWORK</w:t>
      </w:r>
    </w:p>
    <w:p w14:paraId="7573F3E6" w14:textId="245F5074" w:rsidR="00DB17C7" w:rsidRPr="00DE15FE" w:rsidRDefault="00DB17C7" w:rsidP="00DE15FE">
      <w:pPr>
        <w:pStyle w:val="H2-Heading2"/>
        <w:spacing w:before="120" w:after="120" w:line="240" w:lineRule="atLeast"/>
      </w:pPr>
      <w:r w:rsidRPr="00DE15FE">
        <w:t>Why are sanctions imposed?</w:t>
      </w:r>
    </w:p>
    <w:p w14:paraId="7C60A7D3"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Australia imposes autonomous sanctions in relation to Ukraine in response to the Russian threat to the sovereignty and territorial integrity of Ukraine. They were first imposed in 2014 and extended in 2015.</w:t>
      </w:r>
    </w:p>
    <w:p w14:paraId="231351CD" w14:textId="5BC34B76"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Australia also imposes other autonomous sanctions in relation to Russia and Crimea and Sevastopol in response to the Russian threat to the sovereignty and territorial integrity of Ukraine. Go to the</w:t>
      </w:r>
      <w:r w:rsidR="00DE15FE">
        <w:rPr>
          <w:rFonts w:ascii="Calibri" w:hAnsi="Calibri" w:cs="Calibri"/>
          <w:sz w:val="22"/>
        </w:rPr>
        <w:t xml:space="preserve"> </w:t>
      </w:r>
      <w:hyperlink r:id="rId8" w:history="1">
        <w:r>
          <w:rPr>
            <w:rStyle w:val="Hyperlink"/>
            <w:rFonts w:ascii="Calibri" w:hAnsi="Calibri" w:cs="Calibri"/>
            <w:sz w:val="22"/>
          </w:rPr>
          <w:t>Russia Sanctions Framework</w:t>
        </w:r>
      </w:hyperlink>
      <w:r w:rsidR="00DE15FE">
        <w:rPr>
          <w:rFonts w:ascii="Calibri" w:hAnsi="Calibri" w:cs="Calibri"/>
          <w:sz w:val="22"/>
        </w:rPr>
        <w:t xml:space="preserve"> </w:t>
      </w:r>
      <w:r w:rsidRPr="00C3386D">
        <w:rPr>
          <w:rFonts w:ascii="Calibri" w:hAnsi="Calibri" w:cs="Calibri"/>
          <w:sz w:val="22"/>
        </w:rPr>
        <w:t>and the</w:t>
      </w:r>
      <w:r w:rsidR="00DE15FE">
        <w:rPr>
          <w:rFonts w:ascii="Calibri" w:hAnsi="Calibri" w:cs="Calibri"/>
          <w:sz w:val="22"/>
        </w:rPr>
        <w:t xml:space="preserve"> </w:t>
      </w:r>
      <w:hyperlink r:id="rId9" w:history="1">
        <w:r>
          <w:rPr>
            <w:rStyle w:val="Hyperlink"/>
            <w:rFonts w:ascii="Calibri" w:hAnsi="Calibri" w:cs="Calibri"/>
            <w:sz w:val="22"/>
          </w:rPr>
          <w:t>Specified Ukraine regions sanctions framework</w:t>
        </w:r>
      </w:hyperlink>
      <w:r w:rsidR="00DE15FE">
        <w:rPr>
          <w:rFonts w:ascii="Calibri" w:hAnsi="Calibri" w:cs="Calibri"/>
          <w:sz w:val="22"/>
        </w:rPr>
        <w:t xml:space="preserve"> </w:t>
      </w:r>
      <w:r w:rsidRPr="00C3386D">
        <w:rPr>
          <w:rFonts w:ascii="Calibri" w:hAnsi="Calibri" w:cs="Calibri"/>
          <w:sz w:val="22"/>
        </w:rPr>
        <w:t>for further information.</w:t>
      </w:r>
    </w:p>
    <w:p w14:paraId="3735DA99" w14:textId="77777777" w:rsidR="00DB17C7" w:rsidRPr="00C3386D" w:rsidRDefault="00DB17C7" w:rsidP="00DE15FE">
      <w:pPr>
        <w:pStyle w:val="H2-Heading2"/>
        <w:spacing w:before="120" w:after="120" w:line="240" w:lineRule="atLeast"/>
      </w:pPr>
      <w:r w:rsidRPr="00C3386D">
        <w:t xml:space="preserve">What is prohibited by the Ukraine sanctions </w:t>
      </w:r>
      <w:r>
        <w:t>framework</w:t>
      </w:r>
      <w:r w:rsidRPr="00C3386D">
        <w:t>?</w:t>
      </w:r>
    </w:p>
    <w:p w14:paraId="280FF11B"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 xml:space="preserve">The Ukraine sanctions </w:t>
      </w:r>
      <w:r>
        <w:rPr>
          <w:rFonts w:ascii="Calibri" w:hAnsi="Calibri" w:cs="Calibri"/>
          <w:sz w:val="22"/>
        </w:rPr>
        <w:t>framework</w:t>
      </w:r>
      <w:r w:rsidRPr="00C3386D">
        <w:rPr>
          <w:rFonts w:ascii="Calibri" w:hAnsi="Calibri" w:cs="Calibri"/>
          <w:sz w:val="22"/>
        </w:rPr>
        <w:t xml:space="preserve"> imposes the following sanctions measures:</w:t>
      </w:r>
    </w:p>
    <w:tbl>
      <w:tblPr>
        <w:tblW w:w="9375" w:type="dxa"/>
        <w:tblCellMar>
          <w:top w:w="15" w:type="dxa"/>
          <w:left w:w="15" w:type="dxa"/>
          <w:bottom w:w="15" w:type="dxa"/>
          <w:right w:w="15" w:type="dxa"/>
        </w:tblCellMar>
        <w:tblLook w:val="04A0" w:firstRow="1" w:lastRow="0" w:firstColumn="1" w:lastColumn="0" w:noHBand="0" w:noVBand="1"/>
      </w:tblPr>
      <w:tblGrid>
        <w:gridCol w:w="6229"/>
        <w:gridCol w:w="966"/>
        <w:gridCol w:w="2180"/>
      </w:tblGrid>
      <w:tr w:rsidR="004600D5" w:rsidRPr="004600D5" w14:paraId="667C01FC" w14:textId="77777777" w:rsidTr="005B3724">
        <w:trPr>
          <w:tblHeader/>
        </w:trPr>
        <w:tc>
          <w:tcPr>
            <w:tcW w:w="6229"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06A16444" w14:textId="77777777" w:rsidR="00DB17C7" w:rsidRPr="00DE15FE" w:rsidRDefault="00DB17C7" w:rsidP="00DE15FE">
            <w:pPr>
              <w:spacing w:after="120" w:line="240" w:lineRule="atLeast"/>
              <w:jc w:val="center"/>
              <w:rPr>
                <w:rFonts w:ascii="Calibri" w:hAnsi="Calibri" w:cs="Calibri"/>
                <w:b/>
                <w:bCs/>
                <w:color w:val="FFFFFF" w:themeColor="background1"/>
                <w:sz w:val="22"/>
              </w:rPr>
            </w:pPr>
            <w:r w:rsidRPr="00DE15FE">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89034CE" w14:textId="77777777" w:rsidR="00DB17C7" w:rsidRPr="00DE15FE" w:rsidRDefault="00DB17C7" w:rsidP="00DE15FE">
            <w:pPr>
              <w:spacing w:after="120" w:line="240" w:lineRule="atLeast"/>
              <w:jc w:val="center"/>
              <w:rPr>
                <w:rFonts w:ascii="Calibri" w:hAnsi="Calibri" w:cs="Calibri"/>
                <w:b/>
                <w:bCs/>
                <w:color w:val="FFFFFF" w:themeColor="background1"/>
                <w:sz w:val="22"/>
              </w:rPr>
            </w:pPr>
            <w:r w:rsidRPr="00DE15FE">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F46B434" w14:textId="77777777" w:rsidR="00DB17C7" w:rsidRPr="00DE15FE" w:rsidRDefault="00DB17C7" w:rsidP="00DE15FE">
            <w:pPr>
              <w:spacing w:after="120" w:line="240" w:lineRule="atLeast"/>
              <w:jc w:val="center"/>
              <w:rPr>
                <w:rFonts w:ascii="Calibri" w:hAnsi="Calibri" w:cs="Calibri"/>
                <w:b/>
                <w:bCs/>
                <w:color w:val="FFFFFF" w:themeColor="background1"/>
                <w:sz w:val="22"/>
              </w:rPr>
            </w:pPr>
            <w:r w:rsidRPr="00DE15FE">
              <w:rPr>
                <w:rFonts w:ascii="Calibri" w:hAnsi="Calibri" w:cs="Calibri"/>
                <w:b/>
                <w:bCs/>
                <w:color w:val="FFFFFF" w:themeColor="background1"/>
                <w:sz w:val="22"/>
              </w:rPr>
              <w:t>Autonomous</w:t>
            </w:r>
          </w:p>
        </w:tc>
      </w:tr>
      <w:tr w:rsidR="00DB17C7" w:rsidRPr="00C3386D" w14:paraId="5B6EF528" w14:textId="77777777" w:rsidTr="005B3724">
        <w:tc>
          <w:tcPr>
            <w:tcW w:w="6229" w:type="dxa"/>
            <w:tcBorders>
              <w:top w:val="single" w:sz="6" w:space="0" w:color="D5D5D5"/>
              <w:left w:val="single" w:sz="6" w:space="0" w:color="D5D5D5"/>
              <w:bottom w:val="single" w:sz="6" w:space="0" w:color="D5D5D5"/>
              <w:right w:val="single" w:sz="6" w:space="0" w:color="D5D5D5"/>
            </w:tcBorders>
            <w:vAlign w:val="center"/>
            <w:hideMark/>
          </w:tcPr>
          <w:p w14:paraId="3E650B3F"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restrictions on providing assets to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56D3C8A" w14:textId="4EC0E318" w:rsidR="00DB17C7" w:rsidRPr="00C3386D" w:rsidRDefault="00DE15FE" w:rsidP="00DE15FE">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AB84D02" w14:textId="77777777" w:rsidR="00DB17C7" w:rsidRPr="00C3386D" w:rsidRDefault="00DB17C7" w:rsidP="00DE15FE">
            <w:pPr>
              <w:spacing w:after="120" w:line="240" w:lineRule="atLeast"/>
              <w:jc w:val="center"/>
              <w:rPr>
                <w:rFonts w:ascii="Calibri" w:hAnsi="Calibri" w:cs="Calibri"/>
                <w:sz w:val="22"/>
              </w:rPr>
            </w:pPr>
            <w:r w:rsidRPr="00C3386D">
              <w:rPr>
                <w:rFonts w:ascii="Segoe UI Symbol" w:hAnsi="Segoe UI Symbol" w:cs="Segoe UI Symbol"/>
                <w:sz w:val="22"/>
              </w:rPr>
              <w:t>✓</w:t>
            </w:r>
          </w:p>
        </w:tc>
      </w:tr>
      <w:tr w:rsidR="00DB17C7" w:rsidRPr="00C3386D" w14:paraId="26C4403A" w14:textId="77777777" w:rsidTr="005B3724">
        <w:tc>
          <w:tcPr>
            <w:tcW w:w="6229" w:type="dxa"/>
            <w:tcBorders>
              <w:top w:val="single" w:sz="6" w:space="0" w:color="D5D5D5"/>
              <w:left w:val="single" w:sz="6" w:space="0" w:color="D5D5D5"/>
              <w:bottom w:val="single" w:sz="6" w:space="0" w:color="D5D5D5"/>
              <w:right w:val="single" w:sz="6" w:space="0" w:color="D5D5D5"/>
            </w:tcBorders>
            <w:vAlign w:val="center"/>
            <w:hideMark/>
          </w:tcPr>
          <w:p w14:paraId="4ABFD88C"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restrictions on dealing with the assets of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CE3449B" w14:textId="58D4E2E3" w:rsidR="00DB17C7" w:rsidRPr="00C3386D" w:rsidRDefault="00DE15FE" w:rsidP="00DE15FE">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5CBCEAA" w14:textId="77777777" w:rsidR="00DB17C7" w:rsidRPr="00C3386D" w:rsidRDefault="00DB17C7" w:rsidP="00DE15FE">
            <w:pPr>
              <w:spacing w:after="120" w:line="240" w:lineRule="atLeast"/>
              <w:jc w:val="center"/>
              <w:rPr>
                <w:rFonts w:ascii="Calibri" w:hAnsi="Calibri" w:cs="Calibri"/>
                <w:sz w:val="22"/>
              </w:rPr>
            </w:pPr>
            <w:r w:rsidRPr="00C3386D">
              <w:rPr>
                <w:rFonts w:ascii="Segoe UI Symbol" w:hAnsi="Segoe UI Symbol" w:cs="Segoe UI Symbol"/>
                <w:sz w:val="22"/>
              </w:rPr>
              <w:t>✓</w:t>
            </w:r>
          </w:p>
        </w:tc>
      </w:tr>
      <w:tr w:rsidR="00DB17C7" w:rsidRPr="00C3386D" w14:paraId="5FE1353F" w14:textId="77777777" w:rsidTr="005B3724">
        <w:tc>
          <w:tcPr>
            <w:tcW w:w="6229" w:type="dxa"/>
            <w:tcBorders>
              <w:top w:val="single" w:sz="6" w:space="0" w:color="D5D5D5"/>
              <w:left w:val="single" w:sz="6" w:space="0" w:color="D5D5D5"/>
              <w:bottom w:val="single" w:sz="6" w:space="0" w:color="D5D5D5"/>
              <w:right w:val="single" w:sz="6" w:space="0" w:color="D5D5D5"/>
            </w:tcBorders>
            <w:vAlign w:val="center"/>
            <w:hideMark/>
          </w:tcPr>
          <w:p w14:paraId="51E0BD46"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5C9F5DB" w14:textId="7A111021" w:rsidR="00DB17C7" w:rsidRPr="00C3386D" w:rsidRDefault="00DE15FE" w:rsidP="00DE15FE">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FE99AB8" w14:textId="77777777" w:rsidR="00DB17C7" w:rsidRPr="00C3386D" w:rsidRDefault="00DB17C7" w:rsidP="00DE15FE">
            <w:pPr>
              <w:spacing w:after="120" w:line="240" w:lineRule="atLeast"/>
              <w:jc w:val="center"/>
              <w:rPr>
                <w:rFonts w:ascii="Calibri" w:hAnsi="Calibri" w:cs="Calibri"/>
                <w:sz w:val="22"/>
              </w:rPr>
            </w:pPr>
            <w:r w:rsidRPr="00C3386D">
              <w:rPr>
                <w:rFonts w:ascii="Segoe UI Symbol" w:hAnsi="Segoe UI Symbol" w:cs="Segoe UI Symbol"/>
                <w:sz w:val="22"/>
              </w:rPr>
              <w:t>✓</w:t>
            </w:r>
          </w:p>
        </w:tc>
      </w:tr>
    </w:tbl>
    <w:p w14:paraId="7452E592" w14:textId="77777777" w:rsidR="004600D5" w:rsidRDefault="004600D5" w:rsidP="00DE15FE">
      <w:pPr>
        <w:spacing w:after="120" w:line="240" w:lineRule="atLeast"/>
        <w:rPr>
          <w:rFonts w:ascii="Calibri" w:hAnsi="Calibri" w:cs="Calibri"/>
          <w:b/>
          <w:bCs/>
          <w:sz w:val="22"/>
        </w:rPr>
      </w:pPr>
    </w:p>
    <w:p w14:paraId="5DC498C3" w14:textId="1A52C4C1" w:rsidR="00DB17C7" w:rsidRPr="00C3386D" w:rsidRDefault="00DB17C7" w:rsidP="00DE15FE">
      <w:pPr>
        <w:pStyle w:val="H2-Heading2"/>
        <w:spacing w:before="120" w:after="120" w:line="240" w:lineRule="atLeast"/>
      </w:pPr>
      <w:r w:rsidRPr="00C3386D">
        <w:t>Restrictions on providing assets to designated persons</w:t>
      </w:r>
    </w:p>
    <w:p w14:paraId="5A2559BD"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It is prohibited to directly or indirectly make an asset available to (or for the benefit of) a designated person.</w:t>
      </w:r>
    </w:p>
    <w:p w14:paraId="65F08CE3" w14:textId="77777777" w:rsidR="00DB17C7" w:rsidRPr="00C3386D" w:rsidRDefault="00DB17C7" w:rsidP="00DE15FE">
      <w:pPr>
        <w:pStyle w:val="H2-Heading2"/>
        <w:spacing w:before="120" w:after="120" w:line="240" w:lineRule="atLeast"/>
      </w:pPr>
      <w:r w:rsidRPr="00C3386D">
        <w:t>Restrictions on dealing with the assets of designated persons (requirement to freeze assets)</w:t>
      </w:r>
    </w:p>
    <w:p w14:paraId="5859C983"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079499C2" w14:textId="48F0E94A"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Go to the</w:t>
      </w:r>
      <w:r w:rsidR="00DE15FE">
        <w:rPr>
          <w:rFonts w:ascii="Calibri" w:hAnsi="Calibri" w:cs="Calibri"/>
          <w:sz w:val="22"/>
        </w:rPr>
        <w:t xml:space="preserve"> </w:t>
      </w:r>
      <w:hyperlink r:id="rId10" w:history="1">
        <w:r w:rsidRPr="00C3386D">
          <w:rPr>
            <w:rStyle w:val="Hyperlink"/>
            <w:rFonts w:ascii="Calibri" w:hAnsi="Calibri" w:cs="Calibri"/>
            <w:sz w:val="22"/>
          </w:rPr>
          <w:t>Consolidated List</w:t>
        </w:r>
      </w:hyperlink>
      <w:r w:rsidR="00DE15FE">
        <w:rPr>
          <w:rFonts w:ascii="Calibri" w:hAnsi="Calibri" w:cs="Calibri"/>
          <w:sz w:val="22"/>
        </w:rPr>
        <w:t xml:space="preserve"> </w:t>
      </w:r>
      <w:r w:rsidRPr="00C3386D">
        <w:rPr>
          <w:rFonts w:ascii="Calibri" w:hAnsi="Calibri" w:cs="Calibri"/>
          <w:sz w:val="22"/>
        </w:rPr>
        <w:t>to search the names of designated persons and entities.</w:t>
      </w:r>
    </w:p>
    <w:p w14:paraId="6ADB61EB" w14:textId="7084DA55"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 xml:space="preserve">If you become aware that you are holding an asset of a designated person or entity, you are required to freeze (hold) that asset and notify the AFP as soon as possible. </w:t>
      </w:r>
    </w:p>
    <w:p w14:paraId="7D486848" w14:textId="77777777" w:rsidR="00DB17C7" w:rsidRPr="00C3386D" w:rsidRDefault="00DB17C7" w:rsidP="00DE15FE">
      <w:pPr>
        <w:pStyle w:val="H2-Heading2"/>
        <w:spacing w:before="120" w:after="120" w:line="240" w:lineRule="atLeast"/>
      </w:pPr>
      <w:r w:rsidRPr="00C3386D">
        <w:t>Travel bans</w:t>
      </w:r>
    </w:p>
    <w:p w14:paraId="5DD5925B" w14:textId="77777777" w:rsidR="00DB17C7" w:rsidRPr="00C3386D" w:rsidRDefault="00DB17C7" w:rsidP="00DE15FE">
      <w:pPr>
        <w:spacing w:after="120" w:line="240" w:lineRule="atLeast"/>
        <w:rPr>
          <w:rFonts w:ascii="Calibri" w:hAnsi="Calibri" w:cs="Calibri"/>
          <w:sz w:val="22"/>
        </w:rPr>
      </w:pPr>
      <w:r w:rsidRPr="00C3386D">
        <w:rPr>
          <w:rFonts w:ascii="Calibri" w:hAnsi="Calibri" w:cs="Calibri"/>
          <w:sz w:val="22"/>
        </w:rPr>
        <w:t xml:space="preserve">All designated persons under the Ukraine sanctions </w:t>
      </w:r>
      <w:r>
        <w:rPr>
          <w:rFonts w:ascii="Calibri" w:hAnsi="Calibri" w:cs="Calibri"/>
          <w:sz w:val="22"/>
        </w:rPr>
        <w:t>framework</w:t>
      </w:r>
      <w:r w:rsidRPr="00C3386D">
        <w:rPr>
          <w:rFonts w:ascii="Calibri" w:hAnsi="Calibri" w:cs="Calibri"/>
          <w:sz w:val="22"/>
        </w:rPr>
        <w:t xml:space="preserve"> are prohibited from traveling to or entering Australia.</w:t>
      </w:r>
    </w:p>
    <w:p w14:paraId="289D3472" w14:textId="77777777" w:rsidR="0059608A" w:rsidRPr="00BE7B6B" w:rsidRDefault="0059608A" w:rsidP="00DE15FE">
      <w:pPr>
        <w:pStyle w:val="H2-Heading2"/>
        <w:spacing w:before="120" w:after="120" w:line="240" w:lineRule="atLeast"/>
      </w:pPr>
      <w:r w:rsidRPr="00BE7B6B">
        <w:t>Restrictions on dealing with cultural property illegally removed from Syria</w:t>
      </w:r>
    </w:p>
    <w:p w14:paraId="31F1C564" w14:textId="77777777" w:rsidR="0059608A" w:rsidRPr="00BE7B6B" w:rsidRDefault="0059608A" w:rsidP="00DE15FE">
      <w:pPr>
        <w:spacing w:after="120" w:line="240" w:lineRule="atLeast"/>
        <w:rPr>
          <w:rFonts w:ascii="Calibri" w:hAnsi="Calibri" w:cs="Calibri"/>
          <w:sz w:val="22"/>
        </w:rPr>
      </w:pPr>
      <w:r w:rsidRPr="00BE7B6B">
        <w:rPr>
          <w:rFonts w:ascii="Calibri" w:hAnsi="Calibri" w:cs="Calibri"/>
          <w:sz w:val="22"/>
        </w:rPr>
        <w:t xml:space="preserve">The Syria sanctions </w:t>
      </w:r>
      <w:r>
        <w:rPr>
          <w:rFonts w:ascii="Calibri" w:hAnsi="Calibri" w:cs="Calibri"/>
          <w:sz w:val="22"/>
        </w:rPr>
        <w:t>framework</w:t>
      </w:r>
      <w:r w:rsidRPr="00BE7B6B">
        <w:rPr>
          <w:rFonts w:ascii="Calibri" w:hAnsi="Calibri" w:cs="Calibri"/>
          <w:sz w:val="22"/>
        </w:rPr>
        <w:t xml:space="preserve"> implements UNSC Resolution 2199 which seeks to protect cultural property that has been illegally removed from Syria. An item will be protected if it was illegally removed from Syria on or after 15 March 2011 and it is either Syrian cultural property or it is otherwise of archaeological, historical, cultural, rare scientific or religious importance.</w:t>
      </w:r>
    </w:p>
    <w:p w14:paraId="471E589A" w14:textId="7239DA8B" w:rsidR="00DE15FE" w:rsidRDefault="0059608A" w:rsidP="00DE15FE">
      <w:pPr>
        <w:spacing w:after="120" w:line="240" w:lineRule="atLeast"/>
        <w:rPr>
          <w:rFonts w:ascii="Calibri" w:hAnsi="Calibri" w:cs="Calibri"/>
          <w:sz w:val="22"/>
        </w:rPr>
      </w:pPr>
      <w:r w:rsidRPr="00BE7B6B">
        <w:rPr>
          <w:rFonts w:ascii="Calibri" w:hAnsi="Calibri" w:cs="Calibri"/>
          <w:sz w:val="22"/>
        </w:rPr>
        <w:t xml:space="preserve">It is prohibited to give illegally removed cultural property to another person, to trade it or to transfer the ownership of it to another person. A person who suspects that an item in his or her possession or control is </w:t>
      </w:r>
      <w:r w:rsidRPr="00BE7B6B">
        <w:rPr>
          <w:rFonts w:ascii="Calibri" w:hAnsi="Calibri" w:cs="Calibri"/>
          <w:sz w:val="22"/>
        </w:rPr>
        <w:lastRenderedPageBreak/>
        <w:t>illegally removed cultural property must notify DFAT, the department responsible for the arts or Federal, State or Territory Police.</w:t>
      </w:r>
      <w:r w:rsidR="00DE15FE">
        <w:rPr>
          <w:rFonts w:ascii="Calibri" w:hAnsi="Calibri" w:cs="Calibri"/>
          <w:sz w:val="22"/>
        </w:rPr>
        <w:br w:type="page"/>
      </w:r>
    </w:p>
    <w:p w14:paraId="7C149A28" w14:textId="77777777" w:rsidR="0030236A" w:rsidRDefault="0030236A" w:rsidP="00DE15FE">
      <w:pPr>
        <w:pStyle w:val="H2-Heading2"/>
        <w:spacing w:before="120" w:after="120" w:line="240" w:lineRule="atLeast"/>
      </w:pPr>
      <w:r w:rsidRPr="0030236A">
        <w:lastRenderedPageBreak/>
        <w:t xml:space="preserve">Who must comply with sanctions? </w:t>
      </w:r>
    </w:p>
    <w:p w14:paraId="3AC43932" w14:textId="14D2F52E" w:rsidR="0030236A" w:rsidRPr="0030236A" w:rsidRDefault="0030236A" w:rsidP="00DE15FE">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DE15FE">
      <w:pPr>
        <w:pStyle w:val="H2-Heading2"/>
        <w:spacing w:before="120" w:after="120" w:line="240" w:lineRule="atLeast"/>
      </w:pPr>
      <w:r w:rsidRPr="00AD5C72">
        <w:t>Relevant legislation</w:t>
      </w:r>
    </w:p>
    <w:p w14:paraId="63479CC8" w14:textId="77777777" w:rsidR="00130E30" w:rsidRPr="00AD16B8" w:rsidRDefault="00130E30" w:rsidP="00DE15FE">
      <w:pPr>
        <w:spacing w:after="120" w:line="240" w:lineRule="atLeast"/>
        <w:rPr>
          <w:rFonts w:ascii="Calibri" w:hAnsi="Calibri" w:cs="Calibri"/>
          <w:sz w:val="22"/>
        </w:rPr>
      </w:pPr>
      <w:r w:rsidRPr="00AD16B8">
        <w:rPr>
          <w:rFonts w:ascii="Calibri" w:hAnsi="Calibri" w:cs="Calibri"/>
          <w:sz w:val="22"/>
        </w:rPr>
        <w:t xml:space="preserve">The relevant legislation for the Taliban sanctions </w:t>
      </w:r>
      <w:r>
        <w:rPr>
          <w:rFonts w:ascii="Calibri" w:hAnsi="Calibri" w:cs="Calibri"/>
          <w:sz w:val="22"/>
        </w:rPr>
        <w:t>framework</w:t>
      </w:r>
      <w:r w:rsidRPr="00AD16B8">
        <w:rPr>
          <w:rFonts w:ascii="Calibri" w:hAnsi="Calibri" w:cs="Calibri"/>
          <w:sz w:val="22"/>
        </w:rPr>
        <w:t xml:space="preserve"> includes the following:</w:t>
      </w:r>
    </w:p>
    <w:p w14:paraId="4D568D1B"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1" w:history="1">
        <w:r w:rsidRPr="00AD16B8">
          <w:rPr>
            <w:rStyle w:val="Hyperlink"/>
            <w:rFonts w:ascii="Calibri" w:hAnsi="Calibri" w:cs="Calibri"/>
            <w:sz w:val="22"/>
          </w:rPr>
          <w:t>Charter of the United Nations Act 1945</w:t>
        </w:r>
      </w:hyperlink>
    </w:p>
    <w:p w14:paraId="0C702698"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2" w:history="1">
        <w:r w:rsidRPr="00AD16B8">
          <w:rPr>
            <w:rStyle w:val="Hyperlink"/>
            <w:rFonts w:ascii="Calibri" w:hAnsi="Calibri" w:cs="Calibri"/>
            <w:sz w:val="22"/>
          </w:rPr>
          <w:t>Charter of the United Nations (Dealing with Assets) Regulations 2008</w:t>
        </w:r>
      </w:hyperlink>
    </w:p>
    <w:p w14:paraId="45854A45"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3" w:history="1">
        <w:r w:rsidRPr="00AD16B8">
          <w:rPr>
            <w:rStyle w:val="Hyperlink"/>
            <w:rFonts w:ascii="Calibri" w:hAnsi="Calibri" w:cs="Calibri"/>
            <w:sz w:val="22"/>
          </w:rPr>
          <w:t>Charter of the United Nations (Sanctions – The Taliban) Regulation 2013</w:t>
        </w:r>
      </w:hyperlink>
    </w:p>
    <w:p w14:paraId="257F039F"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4" w:history="1">
        <w:r w:rsidRPr="00AD16B8">
          <w:rPr>
            <w:rStyle w:val="Hyperlink"/>
            <w:rFonts w:ascii="Calibri" w:hAnsi="Calibri" w:cs="Calibri"/>
            <w:sz w:val="22"/>
          </w:rPr>
          <w:t>Customs (Prohibited Exports) Regulations 1958</w:t>
        </w:r>
      </w:hyperlink>
    </w:p>
    <w:p w14:paraId="14BABA57"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5" w:history="1">
        <w:r w:rsidRPr="00AD16B8">
          <w:rPr>
            <w:rStyle w:val="Hyperlink"/>
            <w:rFonts w:ascii="Calibri" w:hAnsi="Calibri" w:cs="Calibri"/>
            <w:sz w:val="22"/>
          </w:rPr>
          <w:t>Customs (Prohibited Imports) Regulations 1956</w:t>
        </w:r>
      </w:hyperlink>
    </w:p>
    <w:p w14:paraId="5A8B4B55" w14:textId="77777777" w:rsidR="00130E30" w:rsidRPr="00AD16B8" w:rsidRDefault="00130E30" w:rsidP="00DE15FE">
      <w:pPr>
        <w:numPr>
          <w:ilvl w:val="0"/>
          <w:numId w:val="43"/>
        </w:numPr>
        <w:suppressAutoHyphens w:val="0"/>
        <w:spacing w:after="120" w:line="240" w:lineRule="atLeast"/>
        <w:rPr>
          <w:rFonts w:ascii="Calibri" w:hAnsi="Calibri" w:cs="Calibri"/>
          <w:sz w:val="22"/>
        </w:rPr>
      </w:pPr>
      <w:hyperlink r:id="rId16" w:history="1">
        <w:r w:rsidRPr="00AD16B8">
          <w:rPr>
            <w:rStyle w:val="Hyperlink"/>
            <w:rFonts w:ascii="Calibri" w:hAnsi="Calibri" w:cs="Calibri"/>
            <w:sz w:val="22"/>
          </w:rPr>
          <w:t>Migration (United Nations Security Council Resolutions) Regulations 2007</w:t>
        </w:r>
      </w:hyperlink>
    </w:p>
    <w:p w14:paraId="49E60549" w14:textId="77777777" w:rsidR="00DE15FE" w:rsidRPr="001A6190" w:rsidRDefault="00DE15FE" w:rsidP="00DE15FE">
      <w:pPr>
        <w:pStyle w:val="H2-Heading2"/>
        <w:spacing w:before="120" w:after="120" w:line="240" w:lineRule="atLeast"/>
      </w:pPr>
      <w:r w:rsidRPr="001A6190">
        <w:t>Where can I get more information?</w:t>
      </w:r>
    </w:p>
    <w:p w14:paraId="18659BBC" w14:textId="77777777" w:rsidR="00DE15FE" w:rsidRPr="001A6190" w:rsidRDefault="00DE15FE" w:rsidP="00DE15FE">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7"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0D144973" w14:textId="77777777" w:rsidR="00DE15FE" w:rsidRPr="001A6190" w:rsidRDefault="00DE15FE" w:rsidP="00DE15FE">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8" w:history="1">
        <w:r w:rsidRPr="001A6190">
          <w:rPr>
            <w:rStyle w:val="Hyperlink"/>
            <w:rFonts w:ascii="Calibri" w:eastAsia="Calibri" w:hAnsi="Calibri" w:cs="Calibri"/>
            <w:sz w:val="22"/>
            <w:szCs w:val="22"/>
            <w:lang w:val="en-GB" w:eastAsia="en-US"/>
          </w:rPr>
          <w:t>sanctions@dfat.gov.au</w:t>
        </w:r>
      </w:hyperlink>
    </w:p>
    <w:p w14:paraId="5E52858F" w14:textId="77777777" w:rsidR="00DE15FE" w:rsidRPr="001A6190" w:rsidRDefault="00DE15FE" w:rsidP="00DE15FE">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9"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24875397" w:rsidR="007F6492" w:rsidRPr="00515171" w:rsidRDefault="00DE15FE" w:rsidP="00DE15FE">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20"/>
      <w:headerReference w:type="default" r:id="rId21"/>
      <w:footerReference w:type="even" r:id="rId22"/>
      <w:footerReference w:type="default" r:id="rId23"/>
      <w:headerReference w:type="first" r:id="rId24"/>
      <w:footerReference w:type="first" r:id="rId25"/>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0784" w14:textId="77777777" w:rsidR="00803870" w:rsidRDefault="00803870" w:rsidP="00EE32FE">
      <w:pPr>
        <w:spacing w:after="0" w:line="240" w:lineRule="auto"/>
      </w:pPr>
      <w:r>
        <w:separator/>
      </w:r>
    </w:p>
  </w:endnote>
  <w:endnote w:type="continuationSeparator" w:id="0">
    <w:p w14:paraId="149542F0" w14:textId="77777777" w:rsidR="00803870" w:rsidRDefault="00803870" w:rsidP="00EE32FE">
      <w:pPr>
        <w:spacing w:after="0" w:line="240" w:lineRule="auto"/>
      </w:pPr>
      <w:r>
        <w:continuationSeparator/>
      </w:r>
    </w:p>
  </w:endnote>
  <w:endnote w:type="continuationNotice" w:id="1">
    <w:p w14:paraId="51285AD4" w14:textId="77777777" w:rsidR="00803870" w:rsidRDefault="008038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207A" w14:textId="77777777" w:rsidR="002D096D" w:rsidRDefault="002D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60B86" w14:textId="77777777" w:rsidR="00803870" w:rsidRDefault="00803870" w:rsidP="00EE32FE">
      <w:pPr>
        <w:spacing w:after="0" w:line="240" w:lineRule="auto"/>
      </w:pPr>
      <w:bookmarkStart w:id="0" w:name="_Hlk127364773"/>
      <w:bookmarkEnd w:id="0"/>
      <w:r>
        <w:separator/>
      </w:r>
    </w:p>
  </w:footnote>
  <w:footnote w:type="continuationSeparator" w:id="0">
    <w:p w14:paraId="5853D617" w14:textId="77777777" w:rsidR="00803870" w:rsidRDefault="00803870" w:rsidP="00EE32FE">
      <w:pPr>
        <w:spacing w:after="0" w:line="240" w:lineRule="auto"/>
      </w:pPr>
      <w:r>
        <w:continuationSeparator/>
      </w:r>
    </w:p>
  </w:footnote>
  <w:footnote w:type="continuationNotice" w:id="1">
    <w:p w14:paraId="457A81EE" w14:textId="77777777" w:rsidR="00803870" w:rsidRDefault="008038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9169" w14:textId="77777777" w:rsidR="002D096D" w:rsidRDefault="002D0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2B68CD07">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61E63E36" w:rsidR="00F74B5D" w:rsidRPr="007F6492" w:rsidRDefault="007F6492" w:rsidP="002D096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D096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61E63E36" w:rsidR="00F74B5D" w:rsidRPr="007F6492" w:rsidRDefault="007F6492" w:rsidP="002D096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D096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58ED7BF3">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3B448A2D" w:rsidR="00F74B5D" w:rsidRPr="007F6492" w:rsidRDefault="007F6492" w:rsidP="002D096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D096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3B448A2D" w:rsidR="00F74B5D" w:rsidRPr="007F6492" w:rsidRDefault="007F6492" w:rsidP="002D096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D096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1B456B43"/>
    <w:multiLevelType w:val="multilevel"/>
    <w:tmpl w:val="54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2"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0" w15:restartNumberingAfterBreak="0">
    <w:nsid w:val="3E174B1E"/>
    <w:multiLevelType w:val="multilevel"/>
    <w:tmpl w:val="1AC8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F6889"/>
    <w:multiLevelType w:val="multilevel"/>
    <w:tmpl w:val="1E2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4" w15:restartNumberingAfterBreak="0">
    <w:nsid w:val="75F50FA4"/>
    <w:multiLevelType w:val="multilevel"/>
    <w:tmpl w:val="7E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C5740"/>
    <w:multiLevelType w:val="multilevel"/>
    <w:tmpl w:val="F0A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1"/>
  </w:num>
  <w:num w:numId="2" w16cid:durableId="1828091873">
    <w:abstractNumId w:val="9"/>
  </w:num>
  <w:num w:numId="3" w16cid:durableId="2005669602">
    <w:abstractNumId w:val="4"/>
  </w:num>
  <w:num w:numId="4" w16cid:durableId="275605714">
    <w:abstractNumId w:val="15"/>
  </w:num>
  <w:num w:numId="5" w16cid:durableId="1999454773">
    <w:abstractNumId w:val="15"/>
    <w:lvlOverride w:ilvl="0">
      <w:startOverride w:val="1"/>
    </w:lvlOverride>
  </w:num>
  <w:num w:numId="6" w16cid:durableId="747845784">
    <w:abstractNumId w:val="15"/>
    <w:lvlOverride w:ilvl="0">
      <w:startOverride w:val="1"/>
    </w:lvlOverride>
  </w:num>
  <w:num w:numId="7" w16cid:durableId="861363557">
    <w:abstractNumId w:val="21"/>
  </w:num>
  <w:num w:numId="8" w16cid:durableId="1596094065">
    <w:abstractNumId w:val="7"/>
  </w:num>
  <w:num w:numId="9" w16cid:durableId="1268003391">
    <w:abstractNumId w:val="15"/>
    <w:lvlOverride w:ilvl="0">
      <w:startOverride w:val="1"/>
    </w:lvlOverride>
  </w:num>
  <w:num w:numId="10" w16cid:durableId="1057706030">
    <w:abstractNumId w:val="15"/>
    <w:lvlOverride w:ilvl="0">
      <w:startOverride w:val="1"/>
    </w:lvlOverride>
  </w:num>
  <w:num w:numId="11" w16cid:durableId="261258166">
    <w:abstractNumId w:val="15"/>
    <w:lvlOverride w:ilvl="0">
      <w:startOverride w:val="1"/>
    </w:lvlOverride>
  </w:num>
  <w:num w:numId="12" w16cid:durableId="637806003">
    <w:abstractNumId w:val="33"/>
  </w:num>
  <w:num w:numId="13" w16cid:durableId="40903924">
    <w:abstractNumId w:val="1"/>
  </w:num>
  <w:num w:numId="14" w16cid:durableId="1045452493">
    <w:abstractNumId w:val="29"/>
  </w:num>
  <w:num w:numId="15" w16cid:durableId="301816347">
    <w:abstractNumId w:val="19"/>
  </w:num>
  <w:num w:numId="16" w16cid:durableId="168299835">
    <w:abstractNumId w:val="14"/>
  </w:num>
  <w:num w:numId="17" w16cid:durableId="1655992847">
    <w:abstractNumId w:val="28"/>
  </w:num>
  <w:num w:numId="18" w16cid:durableId="981034831">
    <w:abstractNumId w:val="31"/>
  </w:num>
  <w:num w:numId="19" w16cid:durableId="1494180434">
    <w:abstractNumId w:val="35"/>
  </w:num>
  <w:num w:numId="20" w16cid:durableId="541133819">
    <w:abstractNumId w:val="17"/>
  </w:num>
  <w:num w:numId="21" w16cid:durableId="6955581">
    <w:abstractNumId w:val="25"/>
  </w:num>
  <w:num w:numId="22" w16cid:durableId="977566466">
    <w:abstractNumId w:val="5"/>
  </w:num>
  <w:num w:numId="23" w16cid:durableId="1055809684">
    <w:abstractNumId w:val="30"/>
  </w:num>
  <w:num w:numId="24" w16cid:durableId="1176649159">
    <w:abstractNumId w:val="8"/>
  </w:num>
  <w:num w:numId="25" w16cid:durableId="1595627187">
    <w:abstractNumId w:val="16"/>
  </w:num>
  <w:num w:numId="26" w16cid:durableId="1294023004">
    <w:abstractNumId w:val="23"/>
  </w:num>
  <w:num w:numId="27" w16cid:durableId="667751827">
    <w:abstractNumId w:val="37"/>
  </w:num>
  <w:num w:numId="28" w16cid:durableId="1971134082">
    <w:abstractNumId w:val="22"/>
  </w:num>
  <w:num w:numId="29" w16cid:durableId="1111820970">
    <w:abstractNumId w:val="0"/>
  </w:num>
  <w:num w:numId="30" w16cid:durableId="357512319">
    <w:abstractNumId w:val="26"/>
  </w:num>
  <w:num w:numId="31" w16cid:durableId="1880699316">
    <w:abstractNumId w:val="2"/>
  </w:num>
  <w:num w:numId="32" w16cid:durableId="1408920762">
    <w:abstractNumId w:val="3"/>
  </w:num>
  <w:num w:numId="33" w16cid:durableId="27881660">
    <w:abstractNumId w:val="27"/>
  </w:num>
  <w:num w:numId="34" w16cid:durableId="679434431">
    <w:abstractNumId w:val="13"/>
  </w:num>
  <w:num w:numId="35" w16cid:durableId="1059397808">
    <w:abstractNumId w:val="32"/>
  </w:num>
  <w:num w:numId="36" w16cid:durableId="705524848">
    <w:abstractNumId w:val="18"/>
  </w:num>
  <w:num w:numId="37" w16cid:durableId="1282230222">
    <w:abstractNumId w:val="6"/>
  </w:num>
  <w:num w:numId="38" w16cid:durableId="371267835">
    <w:abstractNumId w:val="12"/>
  </w:num>
  <w:num w:numId="39" w16cid:durableId="751700207">
    <w:abstractNumId w:val="34"/>
  </w:num>
  <w:num w:numId="40" w16cid:durableId="604732178">
    <w:abstractNumId w:val="24"/>
  </w:num>
  <w:num w:numId="41" w16cid:durableId="1962573518">
    <w:abstractNumId w:val="20"/>
  </w:num>
  <w:num w:numId="42" w16cid:durableId="1254975631">
    <w:abstractNumId w:val="10"/>
  </w:num>
  <w:num w:numId="43" w16cid:durableId="17059102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30C0"/>
    <w:rsid w:val="0010695A"/>
    <w:rsid w:val="00130AA1"/>
    <w:rsid w:val="00130E30"/>
    <w:rsid w:val="00136910"/>
    <w:rsid w:val="001405B7"/>
    <w:rsid w:val="00141ACA"/>
    <w:rsid w:val="00154402"/>
    <w:rsid w:val="001869DB"/>
    <w:rsid w:val="0019463F"/>
    <w:rsid w:val="00196680"/>
    <w:rsid w:val="001A3EEE"/>
    <w:rsid w:val="001C11C6"/>
    <w:rsid w:val="001C536B"/>
    <w:rsid w:val="001D29C1"/>
    <w:rsid w:val="001E164F"/>
    <w:rsid w:val="0021791D"/>
    <w:rsid w:val="00221470"/>
    <w:rsid w:val="00232F10"/>
    <w:rsid w:val="00245819"/>
    <w:rsid w:val="00246196"/>
    <w:rsid w:val="00250ABF"/>
    <w:rsid w:val="00271AA6"/>
    <w:rsid w:val="002736D7"/>
    <w:rsid w:val="002903BA"/>
    <w:rsid w:val="002923D5"/>
    <w:rsid w:val="002965B1"/>
    <w:rsid w:val="002A0EEC"/>
    <w:rsid w:val="002B1BB1"/>
    <w:rsid w:val="002C1236"/>
    <w:rsid w:val="002C673E"/>
    <w:rsid w:val="002D096D"/>
    <w:rsid w:val="002D3D4C"/>
    <w:rsid w:val="002E0D9B"/>
    <w:rsid w:val="002E13BA"/>
    <w:rsid w:val="002E1F88"/>
    <w:rsid w:val="002F55E5"/>
    <w:rsid w:val="0030236A"/>
    <w:rsid w:val="00311A87"/>
    <w:rsid w:val="0031368E"/>
    <w:rsid w:val="00343F6F"/>
    <w:rsid w:val="003559B2"/>
    <w:rsid w:val="00360506"/>
    <w:rsid w:val="003616ED"/>
    <w:rsid w:val="003906B1"/>
    <w:rsid w:val="003945C2"/>
    <w:rsid w:val="003B4BA8"/>
    <w:rsid w:val="003C5891"/>
    <w:rsid w:val="003D7608"/>
    <w:rsid w:val="00402CDC"/>
    <w:rsid w:val="004041C7"/>
    <w:rsid w:val="00455588"/>
    <w:rsid w:val="004600D5"/>
    <w:rsid w:val="00463734"/>
    <w:rsid w:val="00497A7E"/>
    <w:rsid w:val="004B1CC3"/>
    <w:rsid w:val="004B7115"/>
    <w:rsid w:val="004C2D06"/>
    <w:rsid w:val="004C5E51"/>
    <w:rsid w:val="004D1D79"/>
    <w:rsid w:val="004D1D85"/>
    <w:rsid w:val="00515171"/>
    <w:rsid w:val="0052724F"/>
    <w:rsid w:val="00532AF1"/>
    <w:rsid w:val="00545162"/>
    <w:rsid w:val="00562DAD"/>
    <w:rsid w:val="00572A9A"/>
    <w:rsid w:val="00592E1A"/>
    <w:rsid w:val="00595180"/>
    <w:rsid w:val="0059608A"/>
    <w:rsid w:val="005A4153"/>
    <w:rsid w:val="005A45E3"/>
    <w:rsid w:val="005A7142"/>
    <w:rsid w:val="005D317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E0016"/>
    <w:rsid w:val="007F63D7"/>
    <w:rsid w:val="007F6492"/>
    <w:rsid w:val="00803870"/>
    <w:rsid w:val="0083629D"/>
    <w:rsid w:val="00845374"/>
    <w:rsid w:val="0086112F"/>
    <w:rsid w:val="0086423F"/>
    <w:rsid w:val="00864660"/>
    <w:rsid w:val="008778CC"/>
    <w:rsid w:val="008A226C"/>
    <w:rsid w:val="008B5A4C"/>
    <w:rsid w:val="008C2577"/>
    <w:rsid w:val="008D1518"/>
    <w:rsid w:val="008E0018"/>
    <w:rsid w:val="00927E4F"/>
    <w:rsid w:val="009524F0"/>
    <w:rsid w:val="009550C6"/>
    <w:rsid w:val="0096463B"/>
    <w:rsid w:val="00975C47"/>
    <w:rsid w:val="009C48BC"/>
    <w:rsid w:val="009C6256"/>
    <w:rsid w:val="009E2354"/>
    <w:rsid w:val="009E75FE"/>
    <w:rsid w:val="009F2AB9"/>
    <w:rsid w:val="00A01D6E"/>
    <w:rsid w:val="00A02589"/>
    <w:rsid w:val="00A1504A"/>
    <w:rsid w:val="00A4001E"/>
    <w:rsid w:val="00A560AF"/>
    <w:rsid w:val="00A63C72"/>
    <w:rsid w:val="00AA6ACC"/>
    <w:rsid w:val="00AB2A87"/>
    <w:rsid w:val="00AC014B"/>
    <w:rsid w:val="00AC497D"/>
    <w:rsid w:val="00AE7645"/>
    <w:rsid w:val="00AF7C26"/>
    <w:rsid w:val="00B24207"/>
    <w:rsid w:val="00B323DC"/>
    <w:rsid w:val="00B64A07"/>
    <w:rsid w:val="00B70166"/>
    <w:rsid w:val="00BB4E0A"/>
    <w:rsid w:val="00BC4022"/>
    <w:rsid w:val="00BD73C6"/>
    <w:rsid w:val="00BE1B97"/>
    <w:rsid w:val="00BF2D53"/>
    <w:rsid w:val="00BF5F03"/>
    <w:rsid w:val="00C02DDF"/>
    <w:rsid w:val="00C40760"/>
    <w:rsid w:val="00C6065A"/>
    <w:rsid w:val="00C60EBF"/>
    <w:rsid w:val="00C73502"/>
    <w:rsid w:val="00C75A18"/>
    <w:rsid w:val="00CA5C68"/>
    <w:rsid w:val="00CF14DB"/>
    <w:rsid w:val="00CF4E8C"/>
    <w:rsid w:val="00D019C2"/>
    <w:rsid w:val="00D13028"/>
    <w:rsid w:val="00D15631"/>
    <w:rsid w:val="00D41C68"/>
    <w:rsid w:val="00D700C8"/>
    <w:rsid w:val="00D96326"/>
    <w:rsid w:val="00DA6024"/>
    <w:rsid w:val="00DB08C7"/>
    <w:rsid w:val="00DB14F3"/>
    <w:rsid w:val="00DB17C7"/>
    <w:rsid w:val="00DD3AE1"/>
    <w:rsid w:val="00DD3CA3"/>
    <w:rsid w:val="00DD66A7"/>
    <w:rsid w:val="00DE15FE"/>
    <w:rsid w:val="00DF79EE"/>
    <w:rsid w:val="00E140FB"/>
    <w:rsid w:val="00E149B9"/>
    <w:rsid w:val="00E32042"/>
    <w:rsid w:val="00E363E8"/>
    <w:rsid w:val="00E653C6"/>
    <w:rsid w:val="00E93A90"/>
    <w:rsid w:val="00EB2369"/>
    <w:rsid w:val="00EC08A9"/>
    <w:rsid w:val="00EC1229"/>
    <w:rsid w:val="00EE32FE"/>
    <w:rsid w:val="00EF45E7"/>
    <w:rsid w:val="00F119EF"/>
    <w:rsid w:val="00F30470"/>
    <w:rsid w:val="00F3536B"/>
    <w:rsid w:val="00F43B36"/>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DE15FE"/>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DE15FE"/>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9C48BC"/>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4600D5"/>
    <w:rPr>
      <w:sz w:val="16"/>
      <w:szCs w:val="16"/>
    </w:rPr>
  </w:style>
  <w:style w:type="paragraph" w:styleId="CommentText">
    <w:name w:val="annotation text"/>
    <w:basedOn w:val="Normal"/>
    <w:link w:val="CommentTextChar"/>
    <w:uiPriority w:val="99"/>
    <w:unhideWhenUsed/>
    <w:rsid w:val="004600D5"/>
    <w:pPr>
      <w:spacing w:line="240" w:lineRule="auto"/>
    </w:pPr>
    <w:rPr>
      <w:sz w:val="20"/>
      <w:szCs w:val="20"/>
    </w:rPr>
  </w:style>
  <w:style w:type="character" w:customStyle="1" w:styleId="CommentTextChar">
    <w:name w:val="Comment Text Char"/>
    <w:basedOn w:val="DefaultParagraphFont"/>
    <w:link w:val="CommentText"/>
    <w:uiPriority w:val="99"/>
    <w:rsid w:val="004600D5"/>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4600D5"/>
    <w:rPr>
      <w:b/>
      <w:bCs/>
    </w:rPr>
  </w:style>
  <w:style w:type="character" w:customStyle="1" w:styleId="CommentSubjectChar">
    <w:name w:val="Comment Subject Char"/>
    <w:basedOn w:val="CommentTextChar"/>
    <w:link w:val="CommentSubject"/>
    <w:uiPriority w:val="99"/>
    <w:semiHidden/>
    <w:rsid w:val="004600D5"/>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DE15FE"/>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sanctions-regimes/russia-sanctions-regime" TargetMode="External"/><Relationship Id="rId13" Type="http://schemas.openxmlformats.org/officeDocument/2006/relationships/hyperlink" Target="https://www.legislation.gov.au/Details/F2013L00787" TargetMode="External"/><Relationship Id="rId18" Type="http://schemas.openxmlformats.org/officeDocument/2006/relationships/hyperlink" Target="mailto:sanctions@dfat.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slation.gov.au/Details/F2021C00916" TargetMode="External"/><Relationship Id="rId17" Type="http://schemas.openxmlformats.org/officeDocument/2006/relationships/hyperlink" Target="https://www.dfat.gov.au/international-relations/security/sanc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au/Details/F2007L0179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C0051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au/F1996B03651/latest/text" TargetMode="External"/><Relationship Id="rId23" Type="http://schemas.openxmlformats.org/officeDocument/2006/relationships/footer" Target="footer2.xml"/><Relationship Id="rId10" Type="http://schemas.openxmlformats.org/officeDocument/2006/relationships/hyperlink" Target="https://www.dfat.gov.au/international-relations/security/sanctions/consolidated-list" TargetMode="External"/><Relationship Id="rId19" Type="http://schemas.openxmlformats.org/officeDocument/2006/relationships/hyperlink" Target="https://www.dfat.gov.au/international-relations/security/sanctions/contacts-and-links" TargetMode="External"/><Relationship Id="rId4" Type="http://schemas.openxmlformats.org/officeDocument/2006/relationships/settings" Target="settings.xml"/><Relationship Id="rId9" Type="http://schemas.openxmlformats.org/officeDocument/2006/relationships/hyperlink" Target="https://www.dfat.gov.au/international-relations/security/sanctions/sanctions-regimes/specified-ukraine-regions-sanctions-regime" TargetMode="External"/><Relationship Id="rId14" Type="http://schemas.openxmlformats.org/officeDocument/2006/relationships/hyperlink" Target="https://www.legislation.gov.au/F1996B03403/latest/tex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3708</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Ukraine sanctions framework</dc:title>
  <dc:subject/>
  <dc:creator/>
  <cp:keywords>[SEC=OFFICIAL]</cp:keywords>
  <dc:description/>
  <cp:lastModifiedBy/>
  <cp:revision>1</cp:revision>
  <dcterms:created xsi:type="dcterms:W3CDTF">2025-06-13T00:04:00Z</dcterms:created>
  <dcterms:modified xsi:type="dcterms:W3CDTF">2025-06-13T00:05:00Z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v=2022.1;a=SHA256;h=06752D991BD644DAB5B86C0D76ADE36959E8229458D487423A1A4921BBFBB4E9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FCFACAD2620BE2C7AA24F7535775072C</vt:lpwstr>
  </property>
  <property fmtid="{D5CDD505-2E9C-101B-9397-08002B2CF9AE}" pid="20" name="PM_Hash_Salt">
    <vt:lpwstr>CE44C02EF0D23427376CF70F77A83FEB</vt:lpwstr>
  </property>
  <property fmtid="{D5CDD505-2E9C-101B-9397-08002B2CF9AE}" pid="21" name="PM_Hash_SHA1">
    <vt:lpwstr>5DD5B0E33073D344AA81165CB73DF51A39B1BF11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