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10D8218F" w:rsidR="0086112F" w:rsidRPr="000D5756" w:rsidRDefault="00700D1C" w:rsidP="000D5756">
      <w:pPr>
        <w:pStyle w:val="H1-Heading1"/>
      </w:pPr>
      <w:r w:rsidRPr="000D5756">
        <w:t>SNAPSHOT</w:t>
      </w:r>
    </w:p>
    <w:p w14:paraId="6F7B025C" w14:textId="34AEA821" w:rsidR="00786901" w:rsidRPr="000D5756" w:rsidRDefault="00786901" w:rsidP="000D5756">
      <w:pPr>
        <w:pStyle w:val="H1-Heading1"/>
        <w:spacing w:before="120" w:after="120" w:line="240" w:lineRule="atLeast"/>
      </w:pPr>
      <w:bookmarkStart w:id="1" w:name="_Hlk200634046"/>
      <w:r w:rsidRPr="000D5756">
        <w:t>LIBYA</w:t>
      </w:r>
      <w:bookmarkEnd w:id="1"/>
      <w:r w:rsidRPr="000D5756">
        <w:t xml:space="preserve"> SANCTIONS FRAMEWORK</w:t>
      </w:r>
    </w:p>
    <w:p w14:paraId="5D16887E" w14:textId="77777777" w:rsidR="00786901" w:rsidRPr="00297816" w:rsidRDefault="00786901" w:rsidP="000D5756">
      <w:pPr>
        <w:pStyle w:val="H2-Heading2"/>
      </w:pPr>
      <w:r w:rsidRPr="00297816">
        <w:t>Why are sanctions imposed?</w:t>
      </w:r>
    </w:p>
    <w:p w14:paraId="447F3A64"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In 2011, the United Nations Security Council (UNSC) imposed sanctions in relation to Libya in response to the violence and use of armed force against civilians in Libya and the systemic violations of human rights by the former Qadhafi </w:t>
      </w:r>
      <w:r>
        <w:rPr>
          <w:rFonts w:ascii="Calibri" w:hAnsi="Calibri" w:cs="Calibri"/>
          <w:sz w:val="22"/>
        </w:rPr>
        <w:t>framework</w:t>
      </w:r>
      <w:r w:rsidRPr="00297816">
        <w:rPr>
          <w:rFonts w:ascii="Calibri" w:hAnsi="Calibri" w:cs="Calibri"/>
          <w:sz w:val="22"/>
        </w:rPr>
        <w:t>. Several subsequent UNSC resolutions have amended and renewed the sanctions. Australia implements the UNSC sanctions concerning Libya by incorporating them into Australian law.</w:t>
      </w:r>
    </w:p>
    <w:p w14:paraId="5FEFE864"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Australia also imposes autonomous sanctions in relation to Libya, which complement the UNSC sanctions</w:t>
      </w:r>
      <w:r>
        <w:rPr>
          <w:rFonts w:ascii="Calibri" w:hAnsi="Calibri" w:cs="Calibri"/>
          <w:sz w:val="22"/>
        </w:rPr>
        <w:t xml:space="preserve"> framework</w:t>
      </w:r>
      <w:r w:rsidRPr="00297816">
        <w:rPr>
          <w:rFonts w:ascii="Calibri" w:hAnsi="Calibri" w:cs="Calibri"/>
          <w:sz w:val="22"/>
        </w:rPr>
        <w:t>.</w:t>
      </w:r>
    </w:p>
    <w:p w14:paraId="11B32AE8" w14:textId="77777777" w:rsidR="00786901" w:rsidRPr="00297816" w:rsidRDefault="00786901" w:rsidP="000D5756">
      <w:pPr>
        <w:pStyle w:val="H2-Heading2"/>
      </w:pPr>
      <w:r w:rsidRPr="00297816">
        <w:t xml:space="preserve">What is prohibited by the Libya sanctions </w:t>
      </w:r>
      <w:r w:rsidRPr="00211FAF">
        <w:t>framework</w:t>
      </w:r>
      <w:r w:rsidRPr="00297816">
        <w:t>?</w:t>
      </w:r>
    </w:p>
    <w:p w14:paraId="2181D34F"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The Libya sanctions </w:t>
      </w:r>
      <w:r>
        <w:rPr>
          <w:rFonts w:ascii="Calibri" w:hAnsi="Calibri" w:cs="Calibri"/>
          <w:sz w:val="22"/>
        </w:rPr>
        <w:t>framework</w:t>
      </w:r>
      <w:r w:rsidRPr="00297816">
        <w:rPr>
          <w:rFonts w:ascii="Calibri" w:hAnsi="Calibri" w:cs="Calibri"/>
          <w:sz w:val="22"/>
        </w:rPr>
        <w:t xml:space="preserve"> imposes the following sanctions measures:</w:t>
      </w:r>
    </w:p>
    <w:tbl>
      <w:tblPr>
        <w:tblW w:w="9573" w:type="dxa"/>
        <w:tblCellMar>
          <w:top w:w="15" w:type="dxa"/>
          <w:left w:w="15" w:type="dxa"/>
          <w:bottom w:w="15" w:type="dxa"/>
          <w:right w:w="15" w:type="dxa"/>
        </w:tblCellMar>
        <w:tblLook w:val="04A0" w:firstRow="1" w:lastRow="0" w:firstColumn="1" w:lastColumn="0" w:noHBand="0" w:noVBand="1"/>
      </w:tblPr>
      <w:tblGrid>
        <w:gridCol w:w="6796"/>
        <w:gridCol w:w="853"/>
        <w:gridCol w:w="1924"/>
      </w:tblGrid>
      <w:tr w:rsidR="00390B66" w:rsidRPr="00390B66" w14:paraId="4A78E4E8" w14:textId="77777777" w:rsidTr="00211FAF">
        <w:trPr>
          <w:tblHeader/>
        </w:trPr>
        <w:tc>
          <w:tcPr>
            <w:tcW w:w="6796"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0C944D0D" w14:textId="77777777" w:rsidR="00786901" w:rsidRPr="000D5756" w:rsidRDefault="00786901" w:rsidP="000D5756">
            <w:pPr>
              <w:spacing w:after="120" w:line="240" w:lineRule="atLeast"/>
              <w:jc w:val="center"/>
              <w:rPr>
                <w:rFonts w:ascii="Calibri" w:hAnsi="Calibri" w:cs="Calibri"/>
                <w:b/>
                <w:bCs/>
                <w:color w:val="FFFFFF" w:themeColor="background1"/>
                <w:sz w:val="22"/>
              </w:rPr>
            </w:pPr>
            <w:r w:rsidRPr="000D5756">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05CACE9" w14:textId="77777777" w:rsidR="00786901" w:rsidRPr="000D5756" w:rsidRDefault="00786901" w:rsidP="000D5756">
            <w:pPr>
              <w:spacing w:after="120" w:line="240" w:lineRule="atLeast"/>
              <w:jc w:val="center"/>
              <w:rPr>
                <w:rFonts w:ascii="Calibri" w:hAnsi="Calibri" w:cs="Calibri"/>
                <w:b/>
                <w:bCs/>
                <w:color w:val="FFFFFF" w:themeColor="background1"/>
                <w:sz w:val="22"/>
              </w:rPr>
            </w:pPr>
            <w:r w:rsidRPr="000D5756">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E624188" w14:textId="77777777" w:rsidR="00786901" w:rsidRPr="000D5756" w:rsidRDefault="00786901" w:rsidP="000D5756">
            <w:pPr>
              <w:spacing w:after="120" w:line="240" w:lineRule="atLeast"/>
              <w:jc w:val="center"/>
              <w:rPr>
                <w:rFonts w:ascii="Calibri" w:hAnsi="Calibri" w:cs="Calibri"/>
                <w:b/>
                <w:bCs/>
                <w:color w:val="FFFFFF" w:themeColor="background1"/>
                <w:sz w:val="22"/>
              </w:rPr>
            </w:pPr>
            <w:r w:rsidRPr="000D5756">
              <w:rPr>
                <w:rFonts w:ascii="Calibri" w:hAnsi="Calibri" w:cs="Calibri"/>
                <w:b/>
                <w:bCs/>
                <w:color w:val="FFFFFF" w:themeColor="background1"/>
                <w:sz w:val="22"/>
              </w:rPr>
              <w:t>Autonomous</w:t>
            </w:r>
          </w:p>
        </w:tc>
      </w:tr>
      <w:tr w:rsidR="00786901" w:rsidRPr="00297816" w14:paraId="7B8C607D" w14:textId="77777777" w:rsidTr="00211FAF">
        <w:tc>
          <w:tcPr>
            <w:tcW w:w="6796" w:type="dxa"/>
            <w:tcBorders>
              <w:top w:val="single" w:sz="6" w:space="0" w:color="D5D5D5"/>
              <w:left w:val="single" w:sz="6" w:space="0" w:color="D5D5D5"/>
              <w:bottom w:val="single" w:sz="6" w:space="0" w:color="D5D5D5"/>
              <w:right w:val="single" w:sz="6" w:space="0" w:color="D5D5D5"/>
            </w:tcBorders>
            <w:vAlign w:val="center"/>
            <w:hideMark/>
          </w:tcPr>
          <w:p w14:paraId="1AF284B4"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restrictions on supplying arms and related services (an arms embargo)</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4D9C0DC"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0C89F1A" w14:textId="3EAE5C6A" w:rsidR="00786901" w:rsidRPr="00297816" w:rsidRDefault="000D5756" w:rsidP="000D5756">
            <w:pPr>
              <w:spacing w:after="120" w:line="240" w:lineRule="atLeast"/>
              <w:jc w:val="center"/>
              <w:rPr>
                <w:rFonts w:ascii="Calibri" w:hAnsi="Calibri" w:cs="Calibri"/>
                <w:sz w:val="22"/>
              </w:rPr>
            </w:pPr>
            <w:r>
              <w:rPr>
                <w:rFonts w:ascii="Calibri" w:hAnsi="Calibri" w:cs="Calibri"/>
                <w:sz w:val="22"/>
              </w:rPr>
              <w:t>-</w:t>
            </w:r>
          </w:p>
        </w:tc>
      </w:tr>
      <w:tr w:rsidR="00786901" w:rsidRPr="00297816" w14:paraId="0D0109EC" w14:textId="77777777" w:rsidTr="00211FAF">
        <w:tc>
          <w:tcPr>
            <w:tcW w:w="6796" w:type="dxa"/>
            <w:tcBorders>
              <w:top w:val="single" w:sz="6" w:space="0" w:color="D5D5D5"/>
              <w:left w:val="single" w:sz="6" w:space="0" w:color="D5D5D5"/>
              <w:bottom w:val="single" w:sz="6" w:space="0" w:color="D5D5D5"/>
              <w:right w:val="single" w:sz="6" w:space="0" w:color="D5D5D5"/>
            </w:tcBorders>
            <w:vAlign w:val="center"/>
            <w:hideMark/>
          </w:tcPr>
          <w:p w14:paraId="535E9684"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restrictions on the import or purchase of arms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EC13093"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4716374" w14:textId="23098134" w:rsidR="00786901" w:rsidRPr="00297816" w:rsidRDefault="000D5756" w:rsidP="000D5756">
            <w:pPr>
              <w:spacing w:after="120" w:line="240" w:lineRule="atLeast"/>
              <w:jc w:val="center"/>
              <w:rPr>
                <w:rFonts w:ascii="Calibri" w:hAnsi="Calibri" w:cs="Calibri"/>
                <w:sz w:val="22"/>
              </w:rPr>
            </w:pPr>
            <w:r>
              <w:rPr>
                <w:rFonts w:ascii="Calibri" w:hAnsi="Calibri" w:cs="Calibri"/>
                <w:sz w:val="22"/>
              </w:rPr>
              <w:t>-</w:t>
            </w:r>
          </w:p>
        </w:tc>
      </w:tr>
      <w:tr w:rsidR="00786901" w:rsidRPr="00297816" w14:paraId="6E67C446" w14:textId="77777777" w:rsidTr="00211FAF">
        <w:tc>
          <w:tcPr>
            <w:tcW w:w="6796" w:type="dxa"/>
            <w:tcBorders>
              <w:top w:val="single" w:sz="6" w:space="0" w:color="D5D5D5"/>
              <w:left w:val="single" w:sz="6" w:space="0" w:color="D5D5D5"/>
              <w:bottom w:val="single" w:sz="6" w:space="0" w:color="D5D5D5"/>
              <w:right w:val="single" w:sz="6" w:space="0" w:color="D5D5D5"/>
            </w:tcBorders>
            <w:vAlign w:val="center"/>
            <w:hideMark/>
          </w:tcPr>
          <w:p w14:paraId="7BE65FB9"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restrictions on providing services in relation to designated vessels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FF336DD"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08CA376" w14:textId="124959DF" w:rsidR="00786901" w:rsidRPr="00297816" w:rsidRDefault="000D5756" w:rsidP="000D5756">
            <w:pPr>
              <w:spacing w:after="120" w:line="240" w:lineRule="atLeast"/>
              <w:jc w:val="center"/>
              <w:rPr>
                <w:rFonts w:ascii="Calibri" w:hAnsi="Calibri" w:cs="Calibri"/>
                <w:sz w:val="22"/>
              </w:rPr>
            </w:pPr>
            <w:r>
              <w:rPr>
                <w:rFonts w:ascii="Calibri" w:hAnsi="Calibri" w:cs="Calibri"/>
                <w:sz w:val="22"/>
              </w:rPr>
              <w:t>-</w:t>
            </w:r>
          </w:p>
        </w:tc>
      </w:tr>
      <w:tr w:rsidR="00786901" w:rsidRPr="00297816" w14:paraId="4CE36004" w14:textId="77777777" w:rsidTr="00211FAF">
        <w:tc>
          <w:tcPr>
            <w:tcW w:w="6796" w:type="dxa"/>
            <w:tcBorders>
              <w:top w:val="single" w:sz="6" w:space="0" w:color="D5D5D5"/>
              <w:left w:val="single" w:sz="6" w:space="0" w:color="D5D5D5"/>
              <w:bottom w:val="single" w:sz="6" w:space="0" w:color="D5D5D5"/>
              <w:right w:val="single" w:sz="6" w:space="0" w:color="D5D5D5"/>
            </w:tcBorders>
            <w:vAlign w:val="center"/>
            <w:hideMark/>
          </w:tcPr>
          <w:p w14:paraId="1DE1AC8A"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5A4EE64"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35A5E60"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r>
      <w:tr w:rsidR="00786901" w:rsidRPr="00297816" w14:paraId="4E713DD1" w14:textId="77777777" w:rsidTr="00211FAF">
        <w:tc>
          <w:tcPr>
            <w:tcW w:w="6796" w:type="dxa"/>
            <w:tcBorders>
              <w:top w:val="single" w:sz="6" w:space="0" w:color="D5D5D5"/>
              <w:left w:val="single" w:sz="6" w:space="0" w:color="D5D5D5"/>
              <w:bottom w:val="single" w:sz="6" w:space="0" w:color="D5D5D5"/>
              <w:right w:val="single" w:sz="6" w:space="0" w:color="D5D5D5"/>
            </w:tcBorders>
            <w:vAlign w:val="center"/>
            <w:hideMark/>
          </w:tcPr>
          <w:p w14:paraId="49E75CCF"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travel bans on listed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BE0457E"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5D6D9DF" w14:textId="77777777" w:rsidR="00786901" w:rsidRPr="00297816" w:rsidRDefault="00786901" w:rsidP="000D5756">
            <w:pPr>
              <w:spacing w:after="120" w:line="240" w:lineRule="atLeast"/>
              <w:jc w:val="center"/>
              <w:rPr>
                <w:rFonts w:ascii="Calibri" w:hAnsi="Calibri" w:cs="Calibri"/>
                <w:sz w:val="22"/>
              </w:rPr>
            </w:pPr>
            <w:r w:rsidRPr="00297816">
              <w:rPr>
                <w:rFonts w:ascii="Segoe UI Symbol" w:hAnsi="Segoe UI Symbol" w:cs="Segoe UI Symbol"/>
                <w:sz w:val="22"/>
              </w:rPr>
              <w:t>✓</w:t>
            </w:r>
          </w:p>
        </w:tc>
      </w:tr>
    </w:tbl>
    <w:p w14:paraId="695D53DD" w14:textId="77777777" w:rsidR="00786901" w:rsidRPr="00297816" w:rsidRDefault="00786901" w:rsidP="000D5756">
      <w:pPr>
        <w:pStyle w:val="H2-Heading2"/>
      </w:pPr>
      <w:r w:rsidRPr="00297816">
        <w:t>Restrictions on supplying arms or related matériel</w:t>
      </w:r>
    </w:p>
    <w:p w14:paraId="3C67366D"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The UNSC sanctions </w:t>
      </w:r>
      <w:r>
        <w:rPr>
          <w:rFonts w:ascii="Calibri" w:hAnsi="Calibri" w:cs="Calibri"/>
          <w:sz w:val="22"/>
        </w:rPr>
        <w:t>framework</w:t>
      </w:r>
      <w:r w:rsidRPr="00297816">
        <w:rPr>
          <w:rFonts w:ascii="Calibri" w:hAnsi="Calibri" w:cs="Calibri"/>
          <w:sz w:val="22"/>
        </w:rPr>
        <w:t xml:space="preserve"> imposes an arms embargo. It is prohibited to:</w:t>
      </w:r>
    </w:p>
    <w:p w14:paraId="5E9FD813" w14:textId="77777777" w:rsidR="00786901" w:rsidRPr="00297816" w:rsidRDefault="00786901" w:rsidP="000D5756">
      <w:pPr>
        <w:numPr>
          <w:ilvl w:val="0"/>
          <w:numId w:val="31"/>
        </w:numPr>
        <w:suppressAutoHyphens w:val="0"/>
        <w:spacing w:after="120" w:line="240" w:lineRule="atLeast"/>
        <w:rPr>
          <w:rFonts w:ascii="Calibri" w:hAnsi="Calibri" w:cs="Calibri"/>
          <w:sz w:val="22"/>
        </w:rPr>
      </w:pPr>
      <w:r w:rsidRPr="00297816">
        <w:rPr>
          <w:rFonts w:ascii="Calibri" w:hAnsi="Calibri" w:cs="Calibri"/>
          <w:sz w:val="22"/>
        </w:rPr>
        <w:t>directly or indirectly supply, sell or transfer arms or related matériel to Libya</w:t>
      </w:r>
    </w:p>
    <w:p w14:paraId="353140FF" w14:textId="3E6A6249"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0D5756">
        <w:rPr>
          <w:rFonts w:ascii="Calibri" w:hAnsi="Calibri" w:cs="Calibri"/>
          <w:sz w:val="22"/>
        </w:rPr>
        <w:t xml:space="preserve"> </w:t>
      </w:r>
      <w:hyperlink r:id="rId8" w:history="1">
        <w:r w:rsidRPr="00297816">
          <w:rPr>
            <w:rStyle w:val="Hyperlink"/>
            <w:rFonts w:ascii="Calibri" w:hAnsi="Calibri" w:cs="Calibri"/>
            <w:sz w:val="22"/>
          </w:rPr>
          <w:t>Defence and Strategic Goods List</w:t>
        </w:r>
      </w:hyperlink>
      <w:r w:rsidR="000D5756">
        <w:t xml:space="preserve"> </w:t>
      </w:r>
      <w:r w:rsidRPr="00297816">
        <w:rPr>
          <w:rFonts w:ascii="Calibri" w:hAnsi="Calibri" w:cs="Calibri"/>
          <w:sz w:val="22"/>
        </w:rPr>
        <w:t xml:space="preserve">are likely to be considered arms or related matériel. Depending on the context, end user and end use, other goods may also be considered arms or related matériel. </w:t>
      </w:r>
    </w:p>
    <w:p w14:paraId="3D974649" w14:textId="77777777" w:rsidR="00786901" w:rsidRPr="00297816" w:rsidRDefault="00786901" w:rsidP="000D5756">
      <w:pPr>
        <w:pStyle w:val="H2-Heading2"/>
      </w:pPr>
      <w:r w:rsidRPr="00297816">
        <w:t>Restrictions on providing certain services</w:t>
      </w:r>
    </w:p>
    <w:p w14:paraId="6F703B94"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To complement the restrictions on supplying arms, providing services that relate to those sanctioned goods is also restricted. It is prohibited to:</w:t>
      </w:r>
    </w:p>
    <w:p w14:paraId="3FAA8D88" w14:textId="77777777" w:rsidR="00786901" w:rsidRPr="00297816" w:rsidRDefault="00786901" w:rsidP="000D5756">
      <w:pPr>
        <w:numPr>
          <w:ilvl w:val="0"/>
          <w:numId w:val="32"/>
        </w:numPr>
        <w:suppressAutoHyphens w:val="0"/>
        <w:spacing w:after="120" w:line="240" w:lineRule="atLeast"/>
        <w:rPr>
          <w:rFonts w:ascii="Calibri" w:hAnsi="Calibri" w:cs="Calibri"/>
          <w:sz w:val="22"/>
        </w:rPr>
      </w:pPr>
      <w:r w:rsidRPr="00297816">
        <w:rPr>
          <w:rFonts w:ascii="Calibri" w:hAnsi="Calibri" w:cs="Calibri"/>
          <w:sz w:val="22"/>
        </w:rPr>
        <w:t>provide technical, financial or other assistance, or training, to Libya (directly or indirectly) if those services relate to:</w:t>
      </w:r>
    </w:p>
    <w:p w14:paraId="0D04827C" w14:textId="77777777" w:rsidR="00786901" w:rsidRPr="00297816" w:rsidRDefault="00786901" w:rsidP="000D5756">
      <w:pPr>
        <w:numPr>
          <w:ilvl w:val="1"/>
          <w:numId w:val="32"/>
        </w:numPr>
        <w:suppressAutoHyphens w:val="0"/>
        <w:spacing w:after="120" w:line="240" w:lineRule="atLeast"/>
        <w:rPr>
          <w:rFonts w:ascii="Calibri" w:hAnsi="Calibri" w:cs="Calibri"/>
          <w:sz w:val="22"/>
        </w:rPr>
      </w:pPr>
      <w:r w:rsidRPr="00297816">
        <w:rPr>
          <w:rFonts w:ascii="Calibri" w:hAnsi="Calibri" w:cs="Calibri"/>
          <w:sz w:val="22"/>
        </w:rPr>
        <w:t>military activities</w:t>
      </w:r>
    </w:p>
    <w:p w14:paraId="010E8DFE" w14:textId="77777777" w:rsidR="00786901" w:rsidRPr="00297816" w:rsidRDefault="00786901" w:rsidP="000D5756">
      <w:pPr>
        <w:numPr>
          <w:ilvl w:val="1"/>
          <w:numId w:val="32"/>
        </w:numPr>
        <w:suppressAutoHyphens w:val="0"/>
        <w:spacing w:after="120" w:line="240" w:lineRule="atLeast"/>
        <w:rPr>
          <w:rFonts w:ascii="Calibri" w:hAnsi="Calibri" w:cs="Calibri"/>
          <w:sz w:val="22"/>
        </w:rPr>
      </w:pPr>
      <w:r w:rsidRPr="00297816">
        <w:rPr>
          <w:rFonts w:ascii="Calibri" w:hAnsi="Calibri" w:cs="Calibri"/>
          <w:sz w:val="22"/>
        </w:rPr>
        <w:t>the supply, maintenance or use of arms or related matériel, or</w:t>
      </w:r>
    </w:p>
    <w:p w14:paraId="2669EC91" w14:textId="77777777" w:rsidR="00786901" w:rsidRPr="00297816" w:rsidRDefault="00786901" w:rsidP="000D5756">
      <w:pPr>
        <w:numPr>
          <w:ilvl w:val="1"/>
          <w:numId w:val="32"/>
        </w:numPr>
        <w:suppressAutoHyphens w:val="0"/>
        <w:spacing w:after="120" w:line="240" w:lineRule="atLeast"/>
        <w:rPr>
          <w:rFonts w:ascii="Calibri" w:hAnsi="Calibri" w:cs="Calibri"/>
          <w:sz w:val="22"/>
        </w:rPr>
      </w:pPr>
      <w:r w:rsidRPr="00297816">
        <w:rPr>
          <w:rFonts w:ascii="Calibri" w:hAnsi="Calibri" w:cs="Calibri"/>
          <w:sz w:val="22"/>
        </w:rPr>
        <w:t>the provision of armed mercenary personnel (whether or not originating in Australia).</w:t>
      </w:r>
    </w:p>
    <w:p w14:paraId="48A53F5B" w14:textId="77777777" w:rsidR="00786901" w:rsidRPr="00297816" w:rsidRDefault="00786901" w:rsidP="000D5756">
      <w:pPr>
        <w:spacing w:after="120" w:line="240" w:lineRule="atLeast"/>
        <w:rPr>
          <w:rFonts w:ascii="Calibri" w:hAnsi="Calibri" w:cs="Calibri"/>
          <w:b/>
          <w:bCs/>
          <w:sz w:val="22"/>
        </w:rPr>
      </w:pPr>
      <w:r w:rsidRPr="00297816">
        <w:rPr>
          <w:rFonts w:ascii="Calibri" w:hAnsi="Calibri" w:cs="Calibri"/>
          <w:b/>
          <w:bCs/>
          <w:sz w:val="22"/>
        </w:rPr>
        <w:t>Restrictions on the import or procurement of arms</w:t>
      </w:r>
    </w:p>
    <w:p w14:paraId="067C72BF"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It is prohibited to procure arms or related matériel from Libya or a person or entity in Libya.</w:t>
      </w:r>
    </w:p>
    <w:p w14:paraId="6F4ABBBC" w14:textId="77777777" w:rsidR="00786901" w:rsidRPr="00297816" w:rsidRDefault="00786901" w:rsidP="000D5756">
      <w:pPr>
        <w:pStyle w:val="H2-Heading2"/>
      </w:pPr>
      <w:r w:rsidRPr="00297816">
        <w:lastRenderedPageBreak/>
        <w:t>Restrictions on providing services in relation to designated vessels</w:t>
      </w:r>
    </w:p>
    <w:p w14:paraId="21111DE6"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The UNSC’s Libya Sanctions Committee has the power to designate vessels for the purposes of the Libya sanctions </w:t>
      </w:r>
      <w:r>
        <w:rPr>
          <w:rFonts w:ascii="Calibri" w:hAnsi="Calibri" w:cs="Calibri"/>
          <w:sz w:val="22"/>
        </w:rPr>
        <w:t>framework</w:t>
      </w:r>
      <w:r w:rsidRPr="00297816">
        <w:rPr>
          <w:rFonts w:ascii="Calibri" w:hAnsi="Calibri" w:cs="Calibri"/>
          <w:sz w:val="22"/>
        </w:rPr>
        <w:t xml:space="preserve"> to prohibit transactions with crude oil illicitly exported from Libya aboard a designated vessel and bunkering services (the provision of fuel, supplies or other servicing) for a designated vessel. There are currently no designated vessels.</w:t>
      </w:r>
    </w:p>
    <w:p w14:paraId="28B4CB1C" w14:textId="77777777" w:rsidR="00786901" w:rsidRPr="00297816" w:rsidRDefault="00786901" w:rsidP="000D5756">
      <w:pPr>
        <w:pStyle w:val="H2-Heading2"/>
      </w:pPr>
      <w:r w:rsidRPr="00297816">
        <w:t>Restrictions on dealing with designated persons or entities</w:t>
      </w:r>
    </w:p>
    <w:p w14:paraId="3AE0C0BF"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The UNSC (through its resolutions and its Libya Sanctions Committee) has designated persons and entities associated with the former Qadhafi regime. The UNSC designations are supplemented by Australian autonomous sanctions under which the Minister for Foreign Affairs has designated additional persons and entities also associated with the former Qadhafi regime. Subject to certain exceptions relating to the Libyan Investment Authority and the Libyan Africa Investment Portfolio, it is prohibited to:</w:t>
      </w:r>
    </w:p>
    <w:p w14:paraId="5B4F357A" w14:textId="77777777" w:rsidR="00786901" w:rsidRPr="00297816" w:rsidRDefault="00786901" w:rsidP="000D5756">
      <w:pPr>
        <w:numPr>
          <w:ilvl w:val="0"/>
          <w:numId w:val="33"/>
        </w:numPr>
        <w:suppressAutoHyphens w:val="0"/>
        <w:spacing w:after="120" w:line="240" w:lineRule="atLeast"/>
        <w:rPr>
          <w:rFonts w:ascii="Calibri" w:hAnsi="Calibri" w:cs="Calibri"/>
          <w:sz w:val="22"/>
        </w:rPr>
      </w:pPr>
      <w:r w:rsidRPr="00297816">
        <w:rPr>
          <w:rFonts w:ascii="Calibri" w:hAnsi="Calibri" w:cs="Calibri"/>
          <w:sz w:val="22"/>
        </w:rPr>
        <w:t>directly or indirectly make an asset available to (or for the benefit of) a designated person or entity</w:t>
      </w:r>
    </w:p>
    <w:p w14:paraId="08C37E36" w14:textId="77777777" w:rsidR="00786901" w:rsidRPr="00297816" w:rsidRDefault="00786901" w:rsidP="000D5756">
      <w:pPr>
        <w:numPr>
          <w:ilvl w:val="0"/>
          <w:numId w:val="33"/>
        </w:numPr>
        <w:suppressAutoHyphens w:val="0"/>
        <w:spacing w:after="120" w:line="240" w:lineRule="atLeast"/>
        <w:rPr>
          <w:rFonts w:ascii="Calibri" w:hAnsi="Calibri" w:cs="Calibri"/>
          <w:sz w:val="22"/>
        </w:rPr>
      </w:pPr>
      <w:r w:rsidRPr="00297816">
        <w:rPr>
          <w:rFonts w:ascii="Calibri" w:hAnsi="Calibri" w:cs="Calibri"/>
          <w:sz w:val="22"/>
        </w:rPr>
        <w:t>use or deal with an asset, or allow or facilitate another person to use or deal with an asset, if the asset is owned or controlled by a designated person or entity (the assets are ‘frozen’ and cannot be used or dealt with).</w:t>
      </w:r>
    </w:p>
    <w:p w14:paraId="4ECD9EE1"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An 'asset' includes an asset or property of any kind, whether tangible or intangible, movable or immovable.</w:t>
      </w:r>
    </w:p>
    <w:p w14:paraId="4154FF98" w14:textId="48C3FD0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Go to the</w:t>
      </w:r>
      <w:r w:rsidR="000D5756">
        <w:rPr>
          <w:rFonts w:ascii="Calibri" w:hAnsi="Calibri" w:cs="Calibri"/>
          <w:sz w:val="22"/>
        </w:rPr>
        <w:t xml:space="preserve"> </w:t>
      </w:r>
      <w:hyperlink r:id="rId9" w:history="1">
        <w:r w:rsidRPr="00297816">
          <w:rPr>
            <w:rStyle w:val="Hyperlink"/>
            <w:rFonts w:ascii="Calibri" w:hAnsi="Calibri" w:cs="Calibri"/>
            <w:sz w:val="22"/>
          </w:rPr>
          <w:t>Consolidated List</w:t>
        </w:r>
      </w:hyperlink>
      <w:r w:rsidR="000D5756">
        <w:rPr>
          <w:rFonts w:ascii="Calibri" w:hAnsi="Calibri" w:cs="Calibri"/>
          <w:sz w:val="22"/>
        </w:rPr>
        <w:t xml:space="preserve"> </w:t>
      </w:r>
      <w:r w:rsidRPr="00297816">
        <w:rPr>
          <w:rFonts w:ascii="Calibri" w:hAnsi="Calibri" w:cs="Calibri"/>
          <w:sz w:val="22"/>
        </w:rPr>
        <w:t>to search the names of designated persons and entities.</w:t>
      </w:r>
    </w:p>
    <w:p w14:paraId="74DE4C99" w14:textId="7C8AFB23"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If you become aware that you are holding an asset of a designated person or entity, you are required to freeze (hold) that asset and notify the AFP as soon as possible. </w:t>
      </w:r>
    </w:p>
    <w:p w14:paraId="0F2D7662" w14:textId="77777777" w:rsidR="00786901" w:rsidRPr="00297816" w:rsidRDefault="00786901" w:rsidP="000D5756">
      <w:pPr>
        <w:pStyle w:val="H2-Heading2"/>
      </w:pPr>
      <w:r w:rsidRPr="00297816">
        <w:t>Travel bans</w:t>
      </w:r>
    </w:p>
    <w:p w14:paraId="5E23372F" w14:textId="77777777" w:rsidR="00786901" w:rsidRPr="00297816" w:rsidRDefault="00786901" w:rsidP="000D5756">
      <w:pPr>
        <w:spacing w:after="120" w:line="240" w:lineRule="atLeast"/>
        <w:rPr>
          <w:rFonts w:ascii="Calibri" w:hAnsi="Calibri" w:cs="Calibri"/>
          <w:sz w:val="22"/>
        </w:rPr>
      </w:pPr>
      <w:r w:rsidRPr="00297816">
        <w:rPr>
          <w:rFonts w:ascii="Calibri" w:hAnsi="Calibri" w:cs="Calibri"/>
          <w:sz w:val="22"/>
        </w:rPr>
        <w:t xml:space="preserve">All persons designated for the Libya sanctions </w:t>
      </w:r>
      <w:r>
        <w:rPr>
          <w:rFonts w:ascii="Calibri" w:hAnsi="Calibri" w:cs="Calibri"/>
          <w:sz w:val="22"/>
        </w:rPr>
        <w:t>framework</w:t>
      </w:r>
      <w:r w:rsidRPr="00297816">
        <w:rPr>
          <w:rFonts w:ascii="Calibri" w:hAnsi="Calibri" w:cs="Calibri"/>
          <w:sz w:val="22"/>
        </w:rPr>
        <w:t xml:space="preserve"> are prohibited from traveling to or entering Australia.</w:t>
      </w:r>
    </w:p>
    <w:p w14:paraId="7C149A28" w14:textId="77777777" w:rsidR="0030236A" w:rsidRDefault="0030236A" w:rsidP="000D5756">
      <w:pPr>
        <w:pStyle w:val="H2-Heading2"/>
      </w:pPr>
      <w:r w:rsidRPr="0030236A">
        <w:t xml:space="preserve">Who must comply with sanctions? </w:t>
      </w:r>
    </w:p>
    <w:p w14:paraId="3AC43932" w14:textId="14D2F52E" w:rsidR="0030236A" w:rsidRPr="0030236A" w:rsidRDefault="0030236A" w:rsidP="000D5756">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0D5756" w:rsidRDefault="00497A7E" w:rsidP="000D5756">
      <w:pPr>
        <w:pStyle w:val="H2-Heading2"/>
      </w:pPr>
      <w:r w:rsidRPr="000D5756">
        <w:t>Relevant legislation</w:t>
      </w:r>
    </w:p>
    <w:p w14:paraId="09F1BB16" w14:textId="77777777" w:rsidR="00CB7EF7" w:rsidRPr="00097CC3" w:rsidRDefault="00CB7EF7" w:rsidP="000D5756">
      <w:pPr>
        <w:spacing w:after="120" w:line="240" w:lineRule="atLeast"/>
        <w:rPr>
          <w:rFonts w:ascii="Calibri" w:hAnsi="Calibri" w:cs="Calibri"/>
          <w:sz w:val="22"/>
        </w:rPr>
      </w:pPr>
      <w:r w:rsidRPr="00097CC3">
        <w:rPr>
          <w:rFonts w:ascii="Calibri" w:hAnsi="Calibri" w:cs="Calibri"/>
          <w:sz w:val="22"/>
        </w:rPr>
        <w:t xml:space="preserve">The relevant legislation for the Lebanon sanctions </w:t>
      </w:r>
      <w:r>
        <w:rPr>
          <w:rFonts w:ascii="Calibri" w:hAnsi="Calibri" w:cs="Calibri"/>
          <w:sz w:val="22"/>
        </w:rPr>
        <w:t>framework</w:t>
      </w:r>
      <w:r w:rsidRPr="00097CC3">
        <w:rPr>
          <w:rFonts w:ascii="Calibri" w:hAnsi="Calibri" w:cs="Calibri"/>
          <w:sz w:val="22"/>
        </w:rPr>
        <w:t xml:space="preserve"> includes the following:</w:t>
      </w:r>
    </w:p>
    <w:p w14:paraId="19A2DE70" w14:textId="77777777" w:rsidR="00CB7EF7" w:rsidRPr="00097CC3" w:rsidRDefault="00CB7EF7" w:rsidP="000D5756">
      <w:pPr>
        <w:numPr>
          <w:ilvl w:val="0"/>
          <w:numId w:val="30"/>
        </w:numPr>
        <w:suppressAutoHyphens w:val="0"/>
        <w:spacing w:after="120" w:line="240" w:lineRule="atLeast"/>
        <w:rPr>
          <w:rFonts w:ascii="Calibri" w:hAnsi="Calibri" w:cs="Calibri"/>
          <w:sz w:val="22"/>
        </w:rPr>
      </w:pPr>
      <w:hyperlink r:id="rId10" w:history="1">
        <w:r w:rsidRPr="00097CC3">
          <w:rPr>
            <w:rStyle w:val="Hyperlink"/>
            <w:rFonts w:ascii="Calibri" w:hAnsi="Calibri" w:cs="Calibri"/>
            <w:sz w:val="22"/>
          </w:rPr>
          <w:t>Charter of the United Nations Act 1945</w:t>
        </w:r>
      </w:hyperlink>
    </w:p>
    <w:p w14:paraId="183C1EF2" w14:textId="77777777" w:rsidR="00CB7EF7" w:rsidRPr="00097CC3" w:rsidRDefault="00CB7EF7" w:rsidP="000D5756">
      <w:pPr>
        <w:numPr>
          <w:ilvl w:val="0"/>
          <w:numId w:val="30"/>
        </w:numPr>
        <w:suppressAutoHyphens w:val="0"/>
        <w:spacing w:after="120" w:line="240" w:lineRule="atLeast"/>
        <w:rPr>
          <w:rFonts w:ascii="Calibri" w:hAnsi="Calibri" w:cs="Calibri"/>
          <w:sz w:val="22"/>
        </w:rPr>
      </w:pPr>
      <w:hyperlink r:id="rId11" w:history="1">
        <w:r w:rsidRPr="00097CC3">
          <w:rPr>
            <w:rStyle w:val="Hyperlink"/>
            <w:rFonts w:ascii="Calibri" w:hAnsi="Calibri" w:cs="Calibri"/>
            <w:sz w:val="22"/>
          </w:rPr>
          <w:t>Charter of the United Nations (Sanctions – Lebanon) Regulations 2008</w:t>
        </w:r>
      </w:hyperlink>
    </w:p>
    <w:p w14:paraId="557BDC7D" w14:textId="77777777" w:rsidR="00CB7EF7" w:rsidRPr="00097CC3" w:rsidRDefault="00CB7EF7" w:rsidP="000D5756">
      <w:pPr>
        <w:numPr>
          <w:ilvl w:val="0"/>
          <w:numId w:val="30"/>
        </w:numPr>
        <w:suppressAutoHyphens w:val="0"/>
        <w:spacing w:after="120" w:line="240" w:lineRule="atLeast"/>
        <w:rPr>
          <w:rFonts w:ascii="Calibri" w:hAnsi="Calibri" w:cs="Calibri"/>
          <w:sz w:val="22"/>
        </w:rPr>
      </w:pPr>
      <w:hyperlink r:id="rId12" w:history="1">
        <w:r w:rsidRPr="00097CC3">
          <w:rPr>
            <w:rStyle w:val="Hyperlink"/>
            <w:rFonts w:ascii="Calibri" w:hAnsi="Calibri" w:cs="Calibri"/>
            <w:sz w:val="22"/>
          </w:rPr>
          <w:t>Charter of the United Nations (Dealing with Assets) Regulations 2008</w:t>
        </w:r>
      </w:hyperlink>
    </w:p>
    <w:p w14:paraId="0BC6988E" w14:textId="77777777" w:rsidR="00CB7EF7" w:rsidRPr="00097CC3" w:rsidRDefault="00CB7EF7" w:rsidP="000D5756">
      <w:pPr>
        <w:numPr>
          <w:ilvl w:val="0"/>
          <w:numId w:val="30"/>
        </w:numPr>
        <w:suppressAutoHyphens w:val="0"/>
        <w:spacing w:after="120" w:line="240" w:lineRule="atLeast"/>
        <w:rPr>
          <w:rFonts w:ascii="Calibri" w:hAnsi="Calibri" w:cs="Calibri"/>
          <w:sz w:val="22"/>
        </w:rPr>
      </w:pPr>
      <w:hyperlink r:id="rId13" w:history="1">
        <w:r w:rsidRPr="00097CC3">
          <w:rPr>
            <w:rStyle w:val="Hyperlink"/>
            <w:rFonts w:ascii="Calibri" w:hAnsi="Calibri" w:cs="Calibri"/>
            <w:sz w:val="22"/>
          </w:rPr>
          <w:t>Customs (Prohibited Exports) Regulations 1958</w:t>
        </w:r>
      </w:hyperlink>
    </w:p>
    <w:p w14:paraId="5CD73DB3" w14:textId="77777777" w:rsidR="00CB7EF7" w:rsidRPr="00097CC3" w:rsidRDefault="00CB7EF7" w:rsidP="000D5756">
      <w:pPr>
        <w:numPr>
          <w:ilvl w:val="0"/>
          <w:numId w:val="30"/>
        </w:numPr>
        <w:suppressAutoHyphens w:val="0"/>
        <w:spacing w:after="120" w:line="240" w:lineRule="atLeast"/>
        <w:rPr>
          <w:rFonts w:ascii="Calibri" w:hAnsi="Calibri" w:cs="Calibri"/>
          <w:sz w:val="22"/>
        </w:rPr>
      </w:pPr>
      <w:hyperlink r:id="rId14" w:history="1">
        <w:r w:rsidRPr="00097CC3">
          <w:rPr>
            <w:rStyle w:val="Hyperlink"/>
            <w:rFonts w:ascii="Calibri" w:hAnsi="Calibri" w:cs="Calibri"/>
            <w:sz w:val="22"/>
          </w:rPr>
          <w:t>Migration (United Nations Security Council Resolutions) Regulations 2007</w:t>
        </w:r>
      </w:hyperlink>
    </w:p>
    <w:p w14:paraId="0CFCB5D4" w14:textId="77777777" w:rsidR="000D5756" w:rsidRPr="001A6190" w:rsidRDefault="000D5756" w:rsidP="000D5756">
      <w:pPr>
        <w:pStyle w:val="H2-Heading2"/>
      </w:pPr>
      <w:r w:rsidRPr="001A6190">
        <w:t>Where can I get more information?</w:t>
      </w:r>
    </w:p>
    <w:p w14:paraId="55D82EED" w14:textId="77777777" w:rsidR="000D5756" w:rsidRPr="001A6190" w:rsidRDefault="000D5756" w:rsidP="000D575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618D1AAE" w14:textId="77777777" w:rsidR="000D5756" w:rsidRPr="001A6190" w:rsidRDefault="000D5756" w:rsidP="000D575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7D456437" w14:textId="77777777" w:rsidR="000D5756" w:rsidRPr="001A6190" w:rsidRDefault="000D5756" w:rsidP="000D5756">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6A229E78" w14:textId="77777777" w:rsidR="000D5756" w:rsidRPr="0043027E" w:rsidRDefault="000D5756" w:rsidP="000D5756">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lastRenderedPageBreak/>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42B3F64D" w:rsidR="007F6492" w:rsidRPr="00515171" w:rsidRDefault="007F6492" w:rsidP="000D5756">
      <w:pPr>
        <w:rPr>
          <w:rFonts w:ascii="Calibri" w:eastAsia="Calibri" w:hAnsi="Calibri" w:cs="Calibri"/>
          <w:i/>
          <w:iCs/>
          <w:color w:val="FF0000"/>
          <w:sz w:val="18"/>
          <w:szCs w:val="18"/>
        </w:rPr>
      </w:pPr>
    </w:p>
    <w:sectPr w:rsidR="007F6492" w:rsidRPr="00515171"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5064" w14:textId="77777777" w:rsidR="00123282" w:rsidRDefault="00123282" w:rsidP="00EE32FE">
      <w:pPr>
        <w:spacing w:after="0" w:line="240" w:lineRule="auto"/>
      </w:pPr>
      <w:r>
        <w:separator/>
      </w:r>
    </w:p>
  </w:endnote>
  <w:endnote w:type="continuationSeparator" w:id="0">
    <w:p w14:paraId="3FE2AF3A" w14:textId="77777777" w:rsidR="00123282" w:rsidRDefault="00123282" w:rsidP="00EE32FE">
      <w:pPr>
        <w:spacing w:after="0" w:line="240" w:lineRule="auto"/>
      </w:pPr>
      <w:r>
        <w:continuationSeparator/>
      </w:r>
    </w:p>
  </w:endnote>
  <w:endnote w:type="continuationNotice" w:id="1">
    <w:p w14:paraId="389671DD" w14:textId="77777777" w:rsidR="00123282" w:rsidRDefault="001232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C428" w14:textId="77777777" w:rsidR="009F6BF6" w:rsidRDefault="009F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615B" w14:textId="77777777" w:rsidR="00123282" w:rsidRDefault="00123282" w:rsidP="00EE32FE">
      <w:pPr>
        <w:spacing w:after="0" w:line="240" w:lineRule="auto"/>
      </w:pPr>
      <w:bookmarkStart w:id="0" w:name="_Hlk127364773"/>
      <w:bookmarkEnd w:id="0"/>
      <w:r>
        <w:separator/>
      </w:r>
    </w:p>
  </w:footnote>
  <w:footnote w:type="continuationSeparator" w:id="0">
    <w:p w14:paraId="4D7C3AEC" w14:textId="77777777" w:rsidR="00123282" w:rsidRDefault="00123282" w:rsidP="00EE32FE">
      <w:pPr>
        <w:spacing w:after="0" w:line="240" w:lineRule="auto"/>
      </w:pPr>
      <w:r>
        <w:continuationSeparator/>
      </w:r>
    </w:p>
  </w:footnote>
  <w:footnote w:type="continuationNotice" w:id="1">
    <w:p w14:paraId="753B1472" w14:textId="77777777" w:rsidR="00123282" w:rsidRDefault="001232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1418" w14:textId="77777777" w:rsidR="009F6BF6" w:rsidRDefault="009F6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69AA32BB">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7A320E5A" w:rsidR="00F74B5D" w:rsidRPr="007F6492" w:rsidRDefault="007F6492" w:rsidP="009F6BF6">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F6BF6">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7A320E5A" w:rsidR="00F74B5D" w:rsidRPr="007F6492" w:rsidRDefault="007F6492" w:rsidP="009F6BF6">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F6BF6">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6D5D8329">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6B9AB45D" w:rsidR="00F74B5D" w:rsidRPr="007F6492" w:rsidRDefault="007F6492" w:rsidP="009F6BF6">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F6BF6">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6B9AB45D" w:rsidR="00F74B5D" w:rsidRPr="007F6492" w:rsidRDefault="007F6492" w:rsidP="009F6BF6">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F6BF6">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A4A6688"/>
    <w:multiLevelType w:val="multilevel"/>
    <w:tmpl w:val="5564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4"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8"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9"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0"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4" w15:restartNumberingAfterBreak="0">
    <w:nsid w:val="3EC41A2D"/>
    <w:multiLevelType w:val="multilevel"/>
    <w:tmpl w:val="C5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A1BFB"/>
    <w:multiLevelType w:val="multilevel"/>
    <w:tmpl w:val="298C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2"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52F67"/>
    <w:multiLevelType w:val="multilevel"/>
    <w:tmpl w:val="764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6"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8"/>
  </w:num>
  <w:num w:numId="2" w16cid:durableId="1828091873">
    <w:abstractNumId w:val="7"/>
  </w:num>
  <w:num w:numId="3" w16cid:durableId="2005669602">
    <w:abstractNumId w:val="3"/>
  </w:num>
  <w:num w:numId="4" w16cid:durableId="275605714">
    <w:abstractNumId w:val="10"/>
  </w:num>
  <w:num w:numId="5" w16cid:durableId="1999454773">
    <w:abstractNumId w:val="10"/>
    <w:lvlOverride w:ilvl="0">
      <w:startOverride w:val="1"/>
    </w:lvlOverride>
  </w:num>
  <w:num w:numId="6" w16cid:durableId="747845784">
    <w:abstractNumId w:val="10"/>
    <w:lvlOverride w:ilvl="0">
      <w:startOverride w:val="1"/>
    </w:lvlOverride>
  </w:num>
  <w:num w:numId="7" w16cid:durableId="861363557">
    <w:abstractNumId w:val="16"/>
  </w:num>
  <w:num w:numId="8" w16cid:durableId="1596094065">
    <w:abstractNumId w:val="5"/>
  </w:num>
  <w:num w:numId="9" w16cid:durableId="1268003391">
    <w:abstractNumId w:val="10"/>
    <w:lvlOverride w:ilvl="0">
      <w:startOverride w:val="1"/>
    </w:lvlOverride>
  </w:num>
  <w:num w:numId="10" w16cid:durableId="1057706030">
    <w:abstractNumId w:val="10"/>
    <w:lvlOverride w:ilvl="0">
      <w:startOverride w:val="1"/>
    </w:lvlOverride>
  </w:num>
  <w:num w:numId="11" w16cid:durableId="261258166">
    <w:abstractNumId w:val="10"/>
    <w:lvlOverride w:ilvl="0">
      <w:startOverride w:val="1"/>
    </w:lvlOverride>
  </w:num>
  <w:num w:numId="12" w16cid:durableId="637806003">
    <w:abstractNumId w:val="25"/>
  </w:num>
  <w:num w:numId="13" w16cid:durableId="40903924">
    <w:abstractNumId w:val="1"/>
  </w:num>
  <w:num w:numId="14" w16cid:durableId="1045452493">
    <w:abstractNumId w:val="21"/>
  </w:num>
  <w:num w:numId="15" w16cid:durableId="301816347">
    <w:abstractNumId w:val="13"/>
  </w:num>
  <w:num w:numId="16" w16cid:durableId="168299835">
    <w:abstractNumId w:val="9"/>
  </w:num>
  <w:num w:numId="17" w16cid:durableId="1655992847">
    <w:abstractNumId w:val="20"/>
  </w:num>
  <w:num w:numId="18" w16cid:durableId="981034831">
    <w:abstractNumId w:val="23"/>
  </w:num>
  <w:num w:numId="19" w16cid:durableId="1494180434">
    <w:abstractNumId w:val="26"/>
  </w:num>
  <w:num w:numId="20" w16cid:durableId="541133819">
    <w:abstractNumId w:val="12"/>
  </w:num>
  <w:num w:numId="21" w16cid:durableId="6955581">
    <w:abstractNumId w:val="19"/>
  </w:num>
  <w:num w:numId="22" w16cid:durableId="977566466">
    <w:abstractNumId w:val="4"/>
  </w:num>
  <w:num w:numId="23" w16cid:durableId="1055809684">
    <w:abstractNumId w:val="22"/>
  </w:num>
  <w:num w:numId="24" w16cid:durableId="1176649159">
    <w:abstractNumId w:val="6"/>
  </w:num>
  <w:num w:numId="25" w16cid:durableId="1595627187">
    <w:abstractNumId w:val="11"/>
  </w:num>
  <w:num w:numId="26" w16cid:durableId="1294023004">
    <w:abstractNumId w:val="18"/>
  </w:num>
  <w:num w:numId="27" w16cid:durableId="667751827">
    <w:abstractNumId w:val="27"/>
  </w:num>
  <w:num w:numId="28" w16cid:durableId="1971134082">
    <w:abstractNumId w:val="17"/>
  </w:num>
  <w:num w:numId="29" w16cid:durableId="1111820970">
    <w:abstractNumId w:val="0"/>
  </w:num>
  <w:num w:numId="30" w16cid:durableId="1267420867">
    <w:abstractNumId w:val="14"/>
  </w:num>
  <w:num w:numId="31" w16cid:durableId="1085147266">
    <w:abstractNumId w:val="24"/>
  </w:num>
  <w:num w:numId="32" w16cid:durableId="1971547578">
    <w:abstractNumId w:val="2"/>
  </w:num>
  <w:num w:numId="33" w16cid:durableId="637876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61748"/>
    <w:rsid w:val="0007092D"/>
    <w:rsid w:val="00085465"/>
    <w:rsid w:val="00095224"/>
    <w:rsid w:val="000B2F34"/>
    <w:rsid w:val="000C2ABD"/>
    <w:rsid w:val="000D5756"/>
    <w:rsid w:val="000D74E6"/>
    <w:rsid w:val="000F1407"/>
    <w:rsid w:val="000F5CFA"/>
    <w:rsid w:val="001030C0"/>
    <w:rsid w:val="00123282"/>
    <w:rsid w:val="00130AA1"/>
    <w:rsid w:val="00136910"/>
    <w:rsid w:val="001405B7"/>
    <w:rsid w:val="00141ACA"/>
    <w:rsid w:val="00154402"/>
    <w:rsid w:val="001869DB"/>
    <w:rsid w:val="0019463F"/>
    <w:rsid w:val="00196680"/>
    <w:rsid w:val="001C11C6"/>
    <w:rsid w:val="001D29C1"/>
    <w:rsid w:val="001E164F"/>
    <w:rsid w:val="0021791D"/>
    <w:rsid w:val="00221470"/>
    <w:rsid w:val="00232F10"/>
    <w:rsid w:val="00245819"/>
    <w:rsid w:val="00246196"/>
    <w:rsid w:val="00250ABF"/>
    <w:rsid w:val="00271AA6"/>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90B66"/>
    <w:rsid w:val="003B4BA8"/>
    <w:rsid w:val="003C5891"/>
    <w:rsid w:val="00402CDC"/>
    <w:rsid w:val="004041C7"/>
    <w:rsid w:val="00483532"/>
    <w:rsid w:val="00497A7E"/>
    <w:rsid w:val="004A228B"/>
    <w:rsid w:val="004B1CC3"/>
    <w:rsid w:val="004B5D76"/>
    <w:rsid w:val="004B7115"/>
    <w:rsid w:val="004C2D06"/>
    <w:rsid w:val="004D1D79"/>
    <w:rsid w:val="004D1D85"/>
    <w:rsid w:val="00515171"/>
    <w:rsid w:val="0052724F"/>
    <w:rsid w:val="00545162"/>
    <w:rsid w:val="00562DAD"/>
    <w:rsid w:val="00572A9A"/>
    <w:rsid w:val="00592E1A"/>
    <w:rsid w:val="00595180"/>
    <w:rsid w:val="005A4153"/>
    <w:rsid w:val="005A45E3"/>
    <w:rsid w:val="005A714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132C8"/>
    <w:rsid w:val="007332ED"/>
    <w:rsid w:val="007514EF"/>
    <w:rsid w:val="0076406D"/>
    <w:rsid w:val="00786901"/>
    <w:rsid w:val="00790F87"/>
    <w:rsid w:val="00791418"/>
    <w:rsid w:val="0079447C"/>
    <w:rsid w:val="0079728E"/>
    <w:rsid w:val="007B2612"/>
    <w:rsid w:val="007C5166"/>
    <w:rsid w:val="007D219F"/>
    <w:rsid w:val="007E0016"/>
    <w:rsid w:val="007E1745"/>
    <w:rsid w:val="007F0B51"/>
    <w:rsid w:val="007F63D7"/>
    <w:rsid w:val="007F6492"/>
    <w:rsid w:val="0083629D"/>
    <w:rsid w:val="00840B47"/>
    <w:rsid w:val="0084303F"/>
    <w:rsid w:val="00845374"/>
    <w:rsid w:val="0086112F"/>
    <w:rsid w:val="0086423F"/>
    <w:rsid w:val="00864660"/>
    <w:rsid w:val="008778CC"/>
    <w:rsid w:val="008A226C"/>
    <w:rsid w:val="008B5A4C"/>
    <w:rsid w:val="008C2577"/>
    <w:rsid w:val="008E0018"/>
    <w:rsid w:val="00927E4F"/>
    <w:rsid w:val="009524F0"/>
    <w:rsid w:val="009550C6"/>
    <w:rsid w:val="0096463B"/>
    <w:rsid w:val="00975C47"/>
    <w:rsid w:val="009E2354"/>
    <w:rsid w:val="009F15D0"/>
    <w:rsid w:val="009F6BF6"/>
    <w:rsid w:val="00A01D6E"/>
    <w:rsid w:val="00A02589"/>
    <w:rsid w:val="00A1504A"/>
    <w:rsid w:val="00A4001E"/>
    <w:rsid w:val="00A560AF"/>
    <w:rsid w:val="00A63C72"/>
    <w:rsid w:val="00AA6ACC"/>
    <w:rsid w:val="00AB2A87"/>
    <w:rsid w:val="00AC2D6F"/>
    <w:rsid w:val="00AC497D"/>
    <w:rsid w:val="00AE7645"/>
    <w:rsid w:val="00AF7C26"/>
    <w:rsid w:val="00B24207"/>
    <w:rsid w:val="00B323DC"/>
    <w:rsid w:val="00B56D95"/>
    <w:rsid w:val="00B64A07"/>
    <w:rsid w:val="00B70166"/>
    <w:rsid w:val="00B7130E"/>
    <w:rsid w:val="00BB4E0A"/>
    <w:rsid w:val="00BC4022"/>
    <w:rsid w:val="00BD73C6"/>
    <w:rsid w:val="00BF5F03"/>
    <w:rsid w:val="00C02DDF"/>
    <w:rsid w:val="00C36F35"/>
    <w:rsid w:val="00C40760"/>
    <w:rsid w:val="00C6065A"/>
    <w:rsid w:val="00C60EBF"/>
    <w:rsid w:val="00C73502"/>
    <w:rsid w:val="00C75A18"/>
    <w:rsid w:val="00CA5C68"/>
    <w:rsid w:val="00CB7EF7"/>
    <w:rsid w:val="00CF14DB"/>
    <w:rsid w:val="00CF4E8C"/>
    <w:rsid w:val="00D019C2"/>
    <w:rsid w:val="00D13028"/>
    <w:rsid w:val="00D700C8"/>
    <w:rsid w:val="00D96326"/>
    <w:rsid w:val="00DA6024"/>
    <w:rsid w:val="00DB08C7"/>
    <w:rsid w:val="00DB14F3"/>
    <w:rsid w:val="00DD3AE1"/>
    <w:rsid w:val="00DD3CA3"/>
    <w:rsid w:val="00DD66A7"/>
    <w:rsid w:val="00DF394C"/>
    <w:rsid w:val="00DF79EE"/>
    <w:rsid w:val="00E140FB"/>
    <w:rsid w:val="00E149B9"/>
    <w:rsid w:val="00E32042"/>
    <w:rsid w:val="00E363E8"/>
    <w:rsid w:val="00E93A90"/>
    <w:rsid w:val="00EC08A9"/>
    <w:rsid w:val="00EC1229"/>
    <w:rsid w:val="00EE32FE"/>
    <w:rsid w:val="00EF45E7"/>
    <w:rsid w:val="00F06B3E"/>
    <w:rsid w:val="00F119EF"/>
    <w:rsid w:val="00F30470"/>
    <w:rsid w:val="00F3536B"/>
    <w:rsid w:val="00F44C2A"/>
    <w:rsid w:val="00F4597C"/>
    <w:rsid w:val="00F6146D"/>
    <w:rsid w:val="00F63247"/>
    <w:rsid w:val="00F74379"/>
    <w:rsid w:val="00F74B5D"/>
    <w:rsid w:val="00F913C0"/>
    <w:rsid w:val="00F959D5"/>
    <w:rsid w:val="00FB76D5"/>
    <w:rsid w:val="00FC0ACE"/>
    <w:rsid w:val="00FF4863"/>
    <w:rsid w:val="00FF506F"/>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0D5756"/>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0D5756"/>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390B66"/>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390B66"/>
    <w:rPr>
      <w:sz w:val="16"/>
      <w:szCs w:val="16"/>
    </w:rPr>
  </w:style>
  <w:style w:type="paragraph" w:styleId="CommentText">
    <w:name w:val="annotation text"/>
    <w:basedOn w:val="Normal"/>
    <w:link w:val="CommentTextChar"/>
    <w:uiPriority w:val="99"/>
    <w:unhideWhenUsed/>
    <w:rsid w:val="00390B66"/>
    <w:pPr>
      <w:spacing w:line="240" w:lineRule="auto"/>
    </w:pPr>
    <w:rPr>
      <w:sz w:val="20"/>
      <w:szCs w:val="20"/>
    </w:rPr>
  </w:style>
  <w:style w:type="character" w:customStyle="1" w:styleId="CommentTextChar">
    <w:name w:val="Comment Text Char"/>
    <w:basedOn w:val="DefaultParagraphFont"/>
    <w:link w:val="CommentText"/>
    <w:uiPriority w:val="99"/>
    <w:rsid w:val="00390B66"/>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390B66"/>
    <w:rPr>
      <w:b/>
      <w:bCs/>
    </w:rPr>
  </w:style>
  <w:style w:type="character" w:customStyle="1" w:styleId="CommentSubjectChar">
    <w:name w:val="Comment Subject Char"/>
    <w:basedOn w:val="CommentTextChar"/>
    <w:link w:val="CommentSubject"/>
    <w:uiPriority w:val="99"/>
    <w:semiHidden/>
    <w:rsid w:val="00390B66"/>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0D5756"/>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https://www.legislation.gov.au/F1996B03403/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F2008L00917/latest/text"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1C002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C1945A00032/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legislation.gov.au/Details/F2007L0179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4869</Characters>
  <Application>Microsoft Office Word</Application>
  <DocSecurity>0</DocSecurity>
  <Lines>89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Libya sanctions frameworks</dc:title>
  <dc:subject/>
  <dc:creator/>
  <cp:keywords>[SEC=OFFICIAL]</cp:keywords>
  <dc:description/>
  <cp:lastModifiedBy/>
  <cp:revision>1</cp:revision>
  <dcterms:created xsi:type="dcterms:W3CDTF">2025-06-12T05:21:00Z</dcterms:created>
  <dcterms:modified xsi:type="dcterms:W3CDTF">2025-06-12T05:22:00Z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v=2022.1;a=SHA256;h=0519A58055028F53B6DB13CC11E17EE5A247DBD22F9D27FCFEBD5163F869F5CD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5CD26C22D6CA63F0707489C3F24C3599</vt:lpwstr>
  </property>
  <property fmtid="{D5CDD505-2E9C-101B-9397-08002B2CF9AE}" pid="20" name="PM_Hash_Salt">
    <vt:lpwstr>A65F30EE2BBFED759F5EC362547376BD</vt:lpwstr>
  </property>
  <property fmtid="{D5CDD505-2E9C-101B-9397-08002B2CF9AE}" pid="21" name="PM_Hash_SHA1">
    <vt:lpwstr>53F5B64BBEF2FDAE786ADD28A1BCEB0E93057EE6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