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0F3F" w14:textId="119B38B0" w:rsidR="2D22FD95" w:rsidRDefault="2D22FD95" w:rsidP="7350ED6C">
      <w:pPr>
        <w:spacing w:before="0" w:after="160" w:line="276" w:lineRule="auto"/>
      </w:pPr>
      <w:r w:rsidRPr="7350ED6C">
        <w:rPr>
          <w:rFonts w:ascii="Calibri" w:eastAsia="Calibri" w:hAnsi="Calibri" w:cs="Calibri"/>
          <w:sz w:val="22"/>
        </w:rPr>
        <w:t xml:space="preserve"> </w:t>
      </w:r>
    </w:p>
    <w:p w14:paraId="113B738C" w14:textId="10D8218F" w:rsidR="0086112F" w:rsidRPr="002859C7" w:rsidRDefault="00700D1C" w:rsidP="002859C7">
      <w:pPr>
        <w:pStyle w:val="H1-Heading1"/>
      </w:pPr>
      <w:r w:rsidRPr="002859C7">
        <w:t>SNAPSHOT</w:t>
      </w:r>
    </w:p>
    <w:p w14:paraId="67723B53" w14:textId="008D9363" w:rsidR="00700D1C" w:rsidRPr="002859C7" w:rsidRDefault="00700D1C" w:rsidP="002859C7">
      <w:pPr>
        <w:pStyle w:val="H1-Heading1"/>
      </w:pPr>
      <w:r w:rsidRPr="002859C7">
        <w:t>IRAQ SANCTIONS FRAMEWORK</w:t>
      </w:r>
    </w:p>
    <w:p w14:paraId="2B5D72F8" w14:textId="77777777" w:rsidR="00700D1C" w:rsidRDefault="00700D1C" w:rsidP="00700D1C">
      <w:pPr>
        <w:spacing w:before="0" w:after="0" w:line="278" w:lineRule="auto"/>
        <w:rPr>
          <w:rFonts w:ascii="Calibri" w:hAnsi="Calibri" w:cs="Calibri"/>
          <w:b/>
          <w:bCs/>
          <w:sz w:val="22"/>
        </w:rPr>
      </w:pPr>
    </w:p>
    <w:p w14:paraId="245ACA01" w14:textId="4928554E" w:rsidR="00700D1C" w:rsidRPr="002859C7" w:rsidRDefault="00700D1C" w:rsidP="002859C7">
      <w:pPr>
        <w:pStyle w:val="H2-Heading2"/>
      </w:pPr>
      <w:r w:rsidRPr="002859C7">
        <w:t>Why are sanctions imposed?</w:t>
      </w:r>
    </w:p>
    <w:p w14:paraId="4A043C97"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The United Nations Security Council (UNSC) has imposed sanctions in relation to Iraq. The sanctions were initially imposed in 1990 in response to Iraq’s invasion of Kuwait. Although the UNSC has removed several sanctions measures that were imposed during the Saddam Hussein era, there are still some sanctions in place in relation to Iraq.</w:t>
      </w:r>
    </w:p>
    <w:p w14:paraId="1F95377D"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Australia implements the UNSC sanctions concerning Iraq by incorporating them into Australian law.</w:t>
      </w:r>
    </w:p>
    <w:p w14:paraId="3A7E6697" w14:textId="77777777" w:rsidR="00700D1C" w:rsidRPr="002859C7" w:rsidRDefault="00700D1C" w:rsidP="002859C7">
      <w:pPr>
        <w:pStyle w:val="H2-Heading2"/>
      </w:pPr>
      <w:r w:rsidRPr="002859C7">
        <w:t>What is prohibited by the Iraq sanctions framework?</w:t>
      </w:r>
    </w:p>
    <w:p w14:paraId="1E3280D4"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 xml:space="preserve">The Iraq sanctions </w:t>
      </w:r>
      <w:r>
        <w:rPr>
          <w:rFonts w:ascii="Calibri" w:hAnsi="Calibri" w:cs="Calibri"/>
          <w:sz w:val="22"/>
        </w:rPr>
        <w:t>framework</w:t>
      </w:r>
      <w:r w:rsidRPr="003D650B">
        <w:rPr>
          <w:rFonts w:ascii="Calibri" w:hAnsi="Calibri" w:cs="Calibri"/>
          <w:sz w:val="22"/>
        </w:rPr>
        <w:t xml:space="preserve"> imposes three sanctions measures:</w:t>
      </w:r>
    </w:p>
    <w:tbl>
      <w:tblPr>
        <w:tblW w:w="10130" w:type="dxa"/>
        <w:tblCellMar>
          <w:top w:w="15" w:type="dxa"/>
          <w:left w:w="15" w:type="dxa"/>
          <w:bottom w:w="15" w:type="dxa"/>
          <w:right w:w="15" w:type="dxa"/>
        </w:tblCellMar>
        <w:tblLook w:val="04A0" w:firstRow="1" w:lastRow="0" w:firstColumn="1" w:lastColumn="0" w:noHBand="0" w:noVBand="1"/>
      </w:tblPr>
      <w:tblGrid>
        <w:gridCol w:w="7222"/>
        <w:gridCol w:w="893"/>
        <w:gridCol w:w="2015"/>
      </w:tblGrid>
      <w:tr w:rsidR="00A27AD0" w:rsidRPr="00A27AD0" w14:paraId="03DD3047" w14:textId="77777777" w:rsidTr="00432E6F">
        <w:trPr>
          <w:tblHeader/>
        </w:trPr>
        <w:tc>
          <w:tcPr>
            <w:tcW w:w="7222" w:type="dxa"/>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128513EB" w14:textId="77777777" w:rsidR="00700D1C" w:rsidRPr="00A27AD0" w:rsidRDefault="00700D1C" w:rsidP="00432E6F">
            <w:pPr>
              <w:spacing w:after="160" w:line="278" w:lineRule="auto"/>
              <w:jc w:val="center"/>
              <w:rPr>
                <w:rFonts w:ascii="Calibri" w:hAnsi="Calibri" w:cs="Calibri"/>
                <w:b/>
                <w:bCs/>
                <w:color w:val="FFFFFF" w:themeColor="background1"/>
                <w:sz w:val="22"/>
              </w:rPr>
            </w:pPr>
            <w:r w:rsidRPr="00A27AD0">
              <w:rPr>
                <w:rFonts w:ascii="Calibri" w:hAnsi="Calibri" w:cs="Calibri"/>
                <w:b/>
                <w:bCs/>
                <w:color w:val="FFFFFF" w:themeColor="background1"/>
                <w:sz w:val="22"/>
              </w:rPr>
              <w:t>Measure</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1659DC1D" w14:textId="77777777" w:rsidR="00700D1C" w:rsidRPr="00A27AD0" w:rsidRDefault="00700D1C" w:rsidP="00432E6F">
            <w:pPr>
              <w:spacing w:after="160" w:line="278" w:lineRule="auto"/>
              <w:jc w:val="center"/>
              <w:rPr>
                <w:rFonts w:ascii="Calibri" w:hAnsi="Calibri" w:cs="Calibri"/>
                <w:b/>
                <w:bCs/>
                <w:color w:val="FFFFFF" w:themeColor="background1"/>
                <w:sz w:val="22"/>
              </w:rPr>
            </w:pPr>
            <w:r w:rsidRPr="00A27AD0">
              <w:rPr>
                <w:rFonts w:ascii="Calibri" w:hAnsi="Calibri" w:cs="Calibri"/>
                <w:b/>
                <w:bCs/>
                <w:color w:val="FFFFFF" w:themeColor="background1"/>
                <w:sz w:val="22"/>
              </w:rPr>
              <w:t>UNSC</w:t>
            </w:r>
          </w:p>
        </w:tc>
        <w:tc>
          <w:tcPr>
            <w:tcW w:w="0" w:type="auto"/>
            <w:tcBorders>
              <w:top w:val="single" w:sz="6" w:space="0" w:color="D5D5D5"/>
              <w:left w:val="single" w:sz="6" w:space="0" w:color="D5D5D5"/>
              <w:bottom w:val="single" w:sz="6" w:space="0" w:color="D5D5D5"/>
              <w:right w:val="single" w:sz="6" w:space="0" w:color="D5D5D5"/>
            </w:tcBorders>
            <w:shd w:val="clear" w:color="auto" w:fill="2A363F"/>
            <w:vAlign w:val="center"/>
            <w:hideMark/>
          </w:tcPr>
          <w:p w14:paraId="105E11CA" w14:textId="77777777" w:rsidR="00700D1C" w:rsidRPr="00A27AD0" w:rsidRDefault="00700D1C" w:rsidP="00432E6F">
            <w:pPr>
              <w:spacing w:after="160" w:line="278" w:lineRule="auto"/>
              <w:jc w:val="center"/>
              <w:rPr>
                <w:rFonts w:ascii="Calibri" w:hAnsi="Calibri" w:cs="Calibri"/>
                <w:b/>
                <w:bCs/>
                <w:color w:val="FFFFFF" w:themeColor="background1"/>
                <w:sz w:val="22"/>
              </w:rPr>
            </w:pPr>
            <w:r w:rsidRPr="00A27AD0">
              <w:rPr>
                <w:rFonts w:ascii="Calibri" w:hAnsi="Calibri" w:cs="Calibri"/>
                <w:b/>
                <w:bCs/>
                <w:color w:val="FFFFFF" w:themeColor="background1"/>
                <w:sz w:val="22"/>
              </w:rPr>
              <w:t>Autonomous</w:t>
            </w:r>
          </w:p>
        </w:tc>
      </w:tr>
      <w:tr w:rsidR="00700D1C" w:rsidRPr="003D650B" w14:paraId="24F0AB99" w14:textId="77777777" w:rsidTr="00432E6F">
        <w:tc>
          <w:tcPr>
            <w:tcW w:w="7222" w:type="dxa"/>
            <w:tcBorders>
              <w:top w:val="single" w:sz="6" w:space="0" w:color="D5D5D5"/>
              <w:left w:val="single" w:sz="6" w:space="0" w:color="D5D5D5"/>
              <w:bottom w:val="single" w:sz="6" w:space="0" w:color="D5D5D5"/>
              <w:right w:val="single" w:sz="6" w:space="0" w:color="D5D5D5"/>
            </w:tcBorders>
            <w:vAlign w:val="center"/>
            <w:hideMark/>
          </w:tcPr>
          <w:p w14:paraId="5791C89E" w14:textId="77777777" w:rsidR="00700D1C" w:rsidRPr="003D650B" w:rsidRDefault="00700D1C" w:rsidP="00500C53">
            <w:pPr>
              <w:spacing w:after="160" w:line="278" w:lineRule="auto"/>
              <w:rPr>
                <w:rFonts w:ascii="Calibri" w:hAnsi="Calibri" w:cs="Calibri"/>
                <w:sz w:val="22"/>
              </w:rPr>
            </w:pPr>
            <w:r w:rsidRPr="003D650B">
              <w:rPr>
                <w:rFonts w:ascii="Calibri" w:hAnsi="Calibri" w:cs="Calibri"/>
                <w:sz w:val="22"/>
              </w:rPr>
              <w:t>restrictions on supplying arms or related matériel</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ECA316A" w14:textId="77777777" w:rsidR="00700D1C" w:rsidRPr="003D650B" w:rsidRDefault="00700D1C" w:rsidP="00432E6F">
            <w:pPr>
              <w:spacing w:after="160" w:line="278" w:lineRule="auto"/>
              <w:jc w:val="center"/>
              <w:rPr>
                <w:rFonts w:ascii="Calibri" w:hAnsi="Calibri" w:cs="Calibri"/>
                <w:sz w:val="22"/>
              </w:rPr>
            </w:pPr>
            <w:r w:rsidRPr="003D650B">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7DD66514" w14:textId="4B0D0B99" w:rsidR="00700D1C" w:rsidRPr="003D650B" w:rsidRDefault="002859C7" w:rsidP="002859C7">
            <w:pPr>
              <w:spacing w:after="160" w:line="278" w:lineRule="auto"/>
              <w:jc w:val="center"/>
              <w:rPr>
                <w:rFonts w:ascii="Calibri" w:hAnsi="Calibri" w:cs="Calibri"/>
                <w:sz w:val="22"/>
              </w:rPr>
            </w:pPr>
            <w:r>
              <w:rPr>
                <w:rFonts w:ascii="Calibri" w:hAnsi="Calibri" w:cs="Calibri"/>
                <w:sz w:val="22"/>
              </w:rPr>
              <w:t>-</w:t>
            </w:r>
          </w:p>
        </w:tc>
      </w:tr>
      <w:tr w:rsidR="00700D1C" w:rsidRPr="003D650B" w14:paraId="02969A17" w14:textId="77777777" w:rsidTr="00432E6F">
        <w:tc>
          <w:tcPr>
            <w:tcW w:w="7222" w:type="dxa"/>
            <w:tcBorders>
              <w:top w:val="single" w:sz="6" w:space="0" w:color="D5D5D5"/>
              <w:left w:val="single" w:sz="6" w:space="0" w:color="D5D5D5"/>
              <w:bottom w:val="single" w:sz="6" w:space="0" w:color="D5D5D5"/>
              <w:right w:val="single" w:sz="6" w:space="0" w:color="D5D5D5"/>
            </w:tcBorders>
            <w:vAlign w:val="center"/>
            <w:hideMark/>
          </w:tcPr>
          <w:p w14:paraId="3FF3E5D2" w14:textId="77777777" w:rsidR="00700D1C" w:rsidRPr="003D650B" w:rsidRDefault="00700D1C" w:rsidP="00500C53">
            <w:pPr>
              <w:spacing w:after="160" w:line="278" w:lineRule="auto"/>
              <w:rPr>
                <w:rFonts w:ascii="Calibri" w:hAnsi="Calibri" w:cs="Calibri"/>
                <w:sz w:val="22"/>
              </w:rPr>
            </w:pPr>
            <w:r w:rsidRPr="003D650B">
              <w:rPr>
                <w:rFonts w:ascii="Calibri" w:hAnsi="Calibri" w:cs="Calibri"/>
                <w:sz w:val="22"/>
              </w:rPr>
              <w:t>restrictions on using or dealing with certain assets</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AC48FF2" w14:textId="77777777" w:rsidR="00700D1C" w:rsidRPr="003D650B" w:rsidRDefault="00700D1C" w:rsidP="00432E6F">
            <w:pPr>
              <w:spacing w:after="160" w:line="278" w:lineRule="auto"/>
              <w:jc w:val="center"/>
              <w:rPr>
                <w:rFonts w:ascii="Calibri" w:hAnsi="Calibri" w:cs="Calibri"/>
                <w:sz w:val="22"/>
              </w:rPr>
            </w:pPr>
            <w:r w:rsidRPr="003D650B">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31D2E48C" w14:textId="7FDECDB6" w:rsidR="00700D1C" w:rsidRPr="003D650B" w:rsidRDefault="002859C7" w:rsidP="002859C7">
            <w:pPr>
              <w:spacing w:after="160" w:line="278" w:lineRule="auto"/>
              <w:jc w:val="center"/>
              <w:rPr>
                <w:rFonts w:ascii="Calibri" w:hAnsi="Calibri" w:cs="Calibri"/>
                <w:sz w:val="22"/>
              </w:rPr>
            </w:pPr>
            <w:r>
              <w:rPr>
                <w:rFonts w:ascii="Calibri" w:hAnsi="Calibri" w:cs="Calibri"/>
                <w:sz w:val="22"/>
              </w:rPr>
              <w:t>-</w:t>
            </w:r>
          </w:p>
        </w:tc>
      </w:tr>
      <w:tr w:rsidR="00700D1C" w:rsidRPr="003D650B" w14:paraId="1BEF9C67" w14:textId="77777777" w:rsidTr="00432E6F">
        <w:tc>
          <w:tcPr>
            <w:tcW w:w="7222" w:type="dxa"/>
            <w:tcBorders>
              <w:top w:val="single" w:sz="6" w:space="0" w:color="D5D5D5"/>
              <w:left w:val="single" w:sz="6" w:space="0" w:color="D5D5D5"/>
              <w:bottom w:val="single" w:sz="6" w:space="0" w:color="D5D5D5"/>
              <w:right w:val="single" w:sz="6" w:space="0" w:color="D5D5D5"/>
            </w:tcBorders>
            <w:vAlign w:val="center"/>
            <w:hideMark/>
          </w:tcPr>
          <w:p w14:paraId="66A225EA" w14:textId="77777777" w:rsidR="00700D1C" w:rsidRPr="003D650B" w:rsidRDefault="00700D1C" w:rsidP="00500C53">
            <w:pPr>
              <w:spacing w:after="160" w:line="278" w:lineRule="auto"/>
              <w:rPr>
                <w:rFonts w:ascii="Calibri" w:hAnsi="Calibri" w:cs="Calibri"/>
                <w:sz w:val="22"/>
              </w:rPr>
            </w:pPr>
            <w:r w:rsidRPr="003D650B">
              <w:rPr>
                <w:rFonts w:ascii="Calibri" w:hAnsi="Calibri" w:cs="Calibri"/>
                <w:sz w:val="22"/>
              </w:rPr>
              <w:t>restrictions on dealing with cultural property that has been illegally</w:t>
            </w:r>
          </w:p>
          <w:p w14:paraId="75957FBD" w14:textId="77777777" w:rsidR="00700D1C" w:rsidRPr="003D650B" w:rsidRDefault="00700D1C" w:rsidP="00500C53">
            <w:pPr>
              <w:spacing w:before="0" w:after="160" w:line="278" w:lineRule="auto"/>
              <w:rPr>
                <w:rFonts w:ascii="Calibri" w:hAnsi="Calibri" w:cs="Calibri"/>
                <w:sz w:val="22"/>
              </w:rPr>
            </w:pPr>
            <w:r w:rsidRPr="003D650B">
              <w:rPr>
                <w:rFonts w:ascii="Calibri" w:hAnsi="Calibri" w:cs="Calibri"/>
                <w:sz w:val="22"/>
              </w:rPr>
              <w:t>removed from Iraq</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3525E90" w14:textId="77777777" w:rsidR="00700D1C" w:rsidRPr="003D650B" w:rsidRDefault="00700D1C" w:rsidP="00432E6F">
            <w:pPr>
              <w:spacing w:after="160" w:line="278" w:lineRule="auto"/>
              <w:jc w:val="center"/>
              <w:rPr>
                <w:rFonts w:ascii="Calibri" w:hAnsi="Calibri" w:cs="Calibri"/>
                <w:sz w:val="22"/>
              </w:rPr>
            </w:pPr>
            <w:r w:rsidRPr="003D650B">
              <w:rPr>
                <w:rFonts w:ascii="Segoe UI Symbol" w:hAnsi="Segoe UI Symbol" w:cs="Segoe UI Symbol"/>
                <w:sz w:val="22"/>
              </w:rPr>
              <w:t>✓</w:t>
            </w:r>
          </w:p>
        </w:tc>
        <w:tc>
          <w:tcPr>
            <w:tcW w:w="0" w:type="auto"/>
            <w:tcBorders>
              <w:top w:val="single" w:sz="6" w:space="0" w:color="D5D5D5"/>
              <w:left w:val="single" w:sz="6" w:space="0" w:color="D5D5D5"/>
              <w:bottom w:val="single" w:sz="6" w:space="0" w:color="D5D5D5"/>
              <w:right w:val="single" w:sz="6" w:space="0" w:color="D5D5D5"/>
            </w:tcBorders>
            <w:vAlign w:val="center"/>
            <w:hideMark/>
          </w:tcPr>
          <w:p w14:paraId="0A02792E" w14:textId="4EE5BB1A" w:rsidR="00700D1C" w:rsidRPr="003D650B" w:rsidRDefault="002859C7" w:rsidP="002859C7">
            <w:pPr>
              <w:spacing w:after="160" w:line="278" w:lineRule="auto"/>
              <w:jc w:val="center"/>
              <w:rPr>
                <w:rFonts w:ascii="Calibri" w:hAnsi="Calibri" w:cs="Calibri"/>
                <w:sz w:val="22"/>
              </w:rPr>
            </w:pPr>
            <w:r>
              <w:rPr>
                <w:rFonts w:ascii="Calibri" w:hAnsi="Calibri" w:cs="Calibri"/>
                <w:sz w:val="22"/>
              </w:rPr>
              <w:t>-</w:t>
            </w:r>
          </w:p>
        </w:tc>
      </w:tr>
    </w:tbl>
    <w:p w14:paraId="524FD8D9" w14:textId="77777777" w:rsidR="00700D1C" w:rsidRPr="002859C7" w:rsidRDefault="00700D1C" w:rsidP="002859C7">
      <w:pPr>
        <w:pStyle w:val="H2-Heading2"/>
      </w:pPr>
      <w:r w:rsidRPr="002859C7">
        <w:t>Restrictions on supplying arms or related matériel</w:t>
      </w:r>
    </w:p>
    <w:p w14:paraId="5C3EEBB0"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 xml:space="preserve">The Iraq sanctions </w:t>
      </w:r>
      <w:r>
        <w:rPr>
          <w:rFonts w:ascii="Calibri" w:hAnsi="Calibri" w:cs="Calibri"/>
          <w:sz w:val="22"/>
        </w:rPr>
        <w:t>framework</w:t>
      </w:r>
      <w:r w:rsidRPr="003D650B">
        <w:rPr>
          <w:rFonts w:ascii="Calibri" w:hAnsi="Calibri" w:cs="Calibri"/>
          <w:sz w:val="22"/>
        </w:rPr>
        <w:t xml:space="preserve"> imposes an arms embargo. It is prohibited to directly or indirectly supply, sell or transfer arms or related matériel to Iraq without a sanctions permit.</w:t>
      </w:r>
    </w:p>
    <w:p w14:paraId="74E4A1D7" w14:textId="22138118"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Arms or related matériel includes, but is not limited to, weapons, ammunition, military vehicles and equipment, and spare parts and accessories for any of those things. It also includes paramilitary equipment. While each case will be considered individually, goods on the</w:t>
      </w:r>
      <w:r w:rsidR="002859C7">
        <w:rPr>
          <w:rFonts w:ascii="Calibri" w:hAnsi="Calibri" w:cs="Calibri"/>
          <w:sz w:val="22"/>
        </w:rPr>
        <w:t xml:space="preserve"> </w:t>
      </w:r>
      <w:hyperlink r:id="rId8" w:history="1">
        <w:r w:rsidRPr="003D650B">
          <w:rPr>
            <w:rStyle w:val="Hyperlink"/>
            <w:rFonts w:ascii="Calibri" w:hAnsi="Calibri" w:cs="Calibri"/>
            <w:sz w:val="22"/>
          </w:rPr>
          <w:t>Defence and Strategic Goods List</w:t>
        </w:r>
      </w:hyperlink>
      <w:r w:rsidR="002859C7">
        <w:rPr>
          <w:rFonts w:ascii="Calibri" w:hAnsi="Calibri" w:cs="Calibri"/>
          <w:sz w:val="22"/>
        </w:rPr>
        <w:t xml:space="preserve"> </w:t>
      </w:r>
      <w:r w:rsidRPr="003D650B">
        <w:rPr>
          <w:rFonts w:ascii="Calibri" w:hAnsi="Calibri" w:cs="Calibri"/>
          <w:sz w:val="22"/>
        </w:rPr>
        <w:t xml:space="preserve">are likely to be considered arms or related matériel. Depending on the context, end user and end use, other goods may also be considered arms or related matériel. </w:t>
      </w:r>
    </w:p>
    <w:p w14:paraId="0221AC52"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The Minister for Foreign Affairs may grant a permit authorising the supply of arms or related matériel if the goods are required by the Government of Iraq or the multinational force for the purposes of UNSC Resolution 1546.</w:t>
      </w:r>
    </w:p>
    <w:p w14:paraId="60DC78F7" w14:textId="77777777" w:rsidR="00700D1C" w:rsidRPr="002859C7" w:rsidRDefault="00700D1C" w:rsidP="002859C7">
      <w:pPr>
        <w:pStyle w:val="H2-Heading2"/>
      </w:pPr>
      <w:r w:rsidRPr="002859C7">
        <w:t>Restrictions on dealing with certain assets</w:t>
      </w:r>
    </w:p>
    <w:p w14:paraId="051977E6"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 xml:space="preserve">Restrictions are imposed on using or dealing with assets that were owned by Saddam Hussein’s </w:t>
      </w:r>
      <w:r>
        <w:rPr>
          <w:rFonts w:ascii="Calibri" w:hAnsi="Calibri" w:cs="Calibri"/>
          <w:sz w:val="22"/>
        </w:rPr>
        <w:t>framework</w:t>
      </w:r>
      <w:r w:rsidRPr="003D650B">
        <w:rPr>
          <w:rFonts w:ascii="Calibri" w:hAnsi="Calibri" w:cs="Calibri"/>
          <w:sz w:val="22"/>
        </w:rPr>
        <w:t xml:space="preserve">, or by persons or entities that were part of or associated with that </w:t>
      </w:r>
      <w:r>
        <w:rPr>
          <w:rFonts w:ascii="Calibri" w:hAnsi="Calibri" w:cs="Calibri"/>
          <w:sz w:val="22"/>
        </w:rPr>
        <w:t>framework</w:t>
      </w:r>
      <w:r w:rsidRPr="003D650B">
        <w:rPr>
          <w:rFonts w:ascii="Calibri" w:hAnsi="Calibri" w:cs="Calibri"/>
          <w:sz w:val="22"/>
        </w:rPr>
        <w:t xml:space="preserve"> and have been designated by the UNSC. It is prohibited to use or deal with any of the following assets:</w:t>
      </w:r>
    </w:p>
    <w:p w14:paraId="3D1966B5" w14:textId="77777777" w:rsidR="00700D1C" w:rsidRPr="003D650B" w:rsidRDefault="00700D1C" w:rsidP="00700D1C">
      <w:pPr>
        <w:numPr>
          <w:ilvl w:val="0"/>
          <w:numId w:val="28"/>
        </w:numPr>
        <w:suppressAutoHyphens w:val="0"/>
        <w:spacing w:before="0" w:after="160" w:line="278" w:lineRule="auto"/>
        <w:rPr>
          <w:rFonts w:ascii="Calibri" w:hAnsi="Calibri" w:cs="Calibri"/>
          <w:sz w:val="22"/>
        </w:rPr>
      </w:pPr>
      <w:r w:rsidRPr="003D650B">
        <w:rPr>
          <w:rFonts w:ascii="Calibri" w:hAnsi="Calibri" w:cs="Calibri"/>
          <w:sz w:val="22"/>
        </w:rPr>
        <w:t>an asset of the government led by Saddam Hussein (including a state body, corporation or other body or agency) that was located in Australia on 22 May 2003</w:t>
      </w:r>
    </w:p>
    <w:p w14:paraId="1285F16B" w14:textId="77777777" w:rsidR="00700D1C" w:rsidRPr="003D650B" w:rsidRDefault="00700D1C" w:rsidP="00700D1C">
      <w:pPr>
        <w:numPr>
          <w:ilvl w:val="0"/>
          <w:numId w:val="28"/>
        </w:numPr>
        <w:suppressAutoHyphens w:val="0"/>
        <w:spacing w:before="0" w:after="160" w:line="278" w:lineRule="auto"/>
        <w:rPr>
          <w:rFonts w:ascii="Calibri" w:hAnsi="Calibri" w:cs="Calibri"/>
          <w:sz w:val="22"/>
        </w:rPr>
      </w:pPr>
      <w:r w:rsidRPr="003D650B">
        <w:rPr>
          <w:rFonts w:ascii="Calibri" w:hAnsi="Calibri" w:cs="Calibri"/>
          <w:sz w:val="22"/>
        </w:rPr>
        <w:t>an asset that has been removed from Iraq, or acquired, by a designated person or entity.</w:t>
      </w:r>
    </w:p>
    <w:p w14:paraId="378B4A2C"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lastRenderedPageBreak/>
        <w:t>(See Regulations 4 and 12 of the Charter of the United Nations (Sanctions – Iraq) Regulations 2008).</w:t>
      </w:r>
    </w:p>
    <w:p w14:paraId="75A94B94"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An 'asset' includes an asset or property of any kind, whether tangible or intangible, movable or immovable.</w:t>
      </w:r>
    </w:p>
    <w:p w14:paraId="7AC5658C" w14:textId="796CCFAE"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Go to the</w:t>
      </w:r>
      <w:r w:rsidR="002859C7">
        <w:rPr>
          <w:rFonts w:ascii="Calibri" w:hAnsi="Calibri" w:cs="Calibri"/>
          <w:sz w:val="22"/>
        </w:rPr>
        <w:t xml:space="preserve"> </w:t>
      </w:r>
      <w:hyperlink r:id="rId9" w:history="1">
        <w:r w:rsidRPr="003D650B">
          <w:rPr>
            <w:rStyle w:val="Hyperlink"/>
            <w:rFonts w:ascii="Calibri" w:hAnsi="Calibri" w:cs="Calibri"/>
            <w:sz w:val="22"/>
          </w:rPr>
          <w:t>Consolidated List</w:t>
        </w:r>
      </w:hyperlink>
      <w:r w:rsidR="002859C7">
        <w:t xml:space="preserve"> </w:t>
      </w:r>
      <w:r w:rsidRPr="003D650B">
        <w:rPr>
          <w:rFonts w:ascii="Calibri" w:hAnsi="Calibri" w:cs="Calibri"/>
          <w:sz w:val="22"/>
        </w:rPr>
        <w:t>to search the names of designated persons and entities.</w:t>
      </w:r>
    </w:p>
    <w:p w14:paraId="01D5A493"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If you become aware that you are holding an asset of a designated person or entity, you are required to freeze (hold) that asset and notify the AFP as soon as possible. Go to What You Need to Do for more information.</w:t>
      </w:r>
    </w:p>
    <w:p w14:paraId="7C17407D" w14:textId="77777777" w:rsidR="00700D1C" w:rsidRPr="002859C7" w:rsidRDefault="00700D1C" w:rsidP="002859C7">
      <w:pPr>
        <w:pStyle w:val="H2-Heading2"/>
      </w:pPr>
      <w:r w:rsidRPr="002859C7">
        <w:t>Restrictions on dealing with cultural property that has been illegally removed from Iraq</w:t>
      </w:r>
    </w:p>
    <w:p w14:paraId="2311F83F"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 xml:space="preserve">The Iraq sanctions </w:t>
      </w:r>
      <w:r>
        <w:rPr>
          <w:rFonts w:ascii="Calibri" w:hAnsi="Calibri" w:cs="Calibri"/>
          <w:sz w:val="22"/>
        </w:rPr>
        <w:t>framework</w:t>
      </w:r>
      <w:r w:rsidRPr="003D650B">
        <w:rPr>
          <w:rFonts w:ascii="Calibri" w:hAnsi="Calibri" w:cs="Calibri"/>
          <w:sz w:val="22"/>
        </w:rPr>
        <w:t xml:space="preserve"> seeks to protect cultural property that has been illegally removed from Iraq. An item will be protected if it was illegally removed from Iraq on or after 6 August 1990 and it is either Iraqi cultural property or it is of archaeological, historical, cultural, rare scientific or religious importance.</w:t>
      </w:r>
    </w:p>
    <w:p w14:paraId="036D449C"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It is prohibited to give illegally removed cultural property to another person, to trade it or to transfer the ownership of it to another person. A person who suspects that an item is illegally removed cultural property must notify DFAT, the department responsible for the arts or Federal, State or Territory Police (see Regulation 4 and 10 of the Charter of the United Nations (Sanctions – Iraq) Regulations 2008).</w:t>
      </w:r>
    </w:p>
    <w:p w14:paraId="7C149A28" w14:textId="77777777" w:rsidR="0030236A" w:rsidRPr="002859C7" w:rsidRDefault="0030236A" w:rsidP="002859C7">
      <w:pPr>
        <w:pStyle w:val="H2-Heading2"/>
      </w:pPr>
      <w:r w:rsidRPr="002859C7">
        <w:t xml:space="preserve">Who must comply with sanctions? </w:t>
      </w:r>
    </w:p>
    <w:p w14:paraId="3AC43932" w14:textId="14D2F52E" w:rsidR="0030236A" w:rsidRPr="0030236A" w:rsidRDefault="0030236A" w:rsidP="0086112F">
      <w:pPr>
        <w:spacing w:before="0" w:after="160" w:line="278" w:lineRule="auto"/>
        <w:rPr>
          <w:rFonts w:ascii="Calibri" w:hAnsi="Calibri" w:cs="Calibri"/>
          <w:sz w:val="22"/>
        </w:rPr>
      </w:pPr>
      <w:r w:rsidRPr="0030236A">
        <w:rPr>
          <w:rFonts w:ascii="Calibri" w:hAnsi="Calibri" w:cs="Calibri"/>
          <w:sz w:val="22"/>
        </w:rPr>
        <w:t xml:space="preserve">Australian sanction laws apply to activities in Australia and to activities undertaken overseas by Australian citizens and Australian‐registered bodies corporate. In some circumstances, it may be possible to obtain a permit from the Minister for Foreign Affairs to engage in an activity that would otherwise be prohibited by a sanctions measure. Information on planning an activity and submitting an application for a sanctions permit is available on the DFAT website. It is a serious criminal offence to contravene a sanctions measure (or a condition of a sanctions permit). The penalties include up to ten years in prison and substantial fines. </w:t>
      </w:r>
    </w:p>
    <w:p w14:paraId="7D379EAA" w14:textId="77777777" w:rsidR="00497A7E" w:rsidRPr="002859C7" w:rsidRDefault="00497A7E" w:rsidP="002859C7">
      <w:pPr>
        <w:pStyle w:val="H2-Heading2"/>
      </w:pPr>
      <w:r w:rsidRPr="002859C7">
        <w:t>Relevant legislation</w:t>
      </w:r>
    </w:p>
    <w:p w14:paraId="7B824149" w14:textId="77777777" w:rsidR="00700D1C" w:rsidRPr="003D650B" w:rsidRDefault="00700D1C" w:rsidP="00700D1C">
      <w:pPr>
        <w:spacing w:before="0" w:after="160" w:line="278" w:lineRule="auto"/>
        <w:rPr>
          <w:rFonts w:ascii="Calibri" w:hAnsi="Calibri" w:cs="Calibri"/>
          <w:sz w:val="22"/>
        </w:rPr>
      </w:pPr>
      <w:r w:rsidRPr="003D650B">
        <w:rPr>
          <w:rFonts w:ascii="Calibri" w:hAnsi="Calibri" w:cs="Calibri"/>
          <w:sz w:val="22"/>
        </w:rPr>
        <w:t xml:space="preserve">The relevant legislation for the Iraq sanctions </w:t>
      </w:r>
      <w:r>
        <w:rPr>
          <w:rFonts w:ascii="Calibri" w:hAnsi="Calibri" w:cs="Calibri"/>
          <w:sz w:val="22"/>
        </w:rPr>
        <w:t>framework</w:t>
      </w:r>
      <w:r w:rsidRPr="003D650B">
        <w:rPr>
          <w:rFonts w:ascii="Calibri" w:hAnsi="Calibri" w:cs="Calibri"/>
          <w:sz w:val="22"/>
        </w:rPr>
        <w:t xml:space="preserve"> includes the following:</w:t>
      </w:r>
    </w:p>
    <w:p w14:paraId="5D0D1F9F" w14:textId="03445AAD" w:rsidR="00F64FF6" w:rsidRPr="002859C7" w:rsidRDefault="00700D1C" w:rsidP="00700D1C">
      <w:pPr>
        <w:numPr>
          <w:ilvl w:val="0"/>
          <w:numId w:val="29"/>
        </w:numPr>
        <w:suppressAutoHyphens w:val="0"/>
        <w:spacing w:before="0" w:after="160" w:line="278" w:lineRule="auto"/>
        <w:rPr>
          <w:rFonts w:ascii="Calibri" w:hAnsi="Calibri" w:cs="Calibri"/>
          <w:sz w:val="22"/>
        </w:rPr>
      </w:pPr>
      <w:hyperlink r:id="rId10" w:history="1">
        <w:r w:rsidRPr="00F64FF6">
          <w:rPr>
            <w:rStyle w:val="Hyperlink"/>
            <w:rFonts w:ascii="Calibri" w:hAnsi="Calibri" w:cs="Calibri"/>
            <w:sz w:val="22"/>
          </w:rPr>
          <w:t>Charter of the United Nations Act 1945</w:t>
        </w:r>
      </w:hyperlink>
    </w:p>
    <w:p w14:paraId="2C609567" w14:textId="4FAA8DC2" w:rsidR="00700D1C" w:rsidRPr="00F64FF6" w:rsidRDefault="00700D1C" w:rsidP="002859C7">
      <w:pPr>
        <w:numPr>
          <w:ilvl w:val="0"/>
          <w:numId w:val="29"/>
        </w:numPr>
        <w:suppressAutoHyphens w:val="0"/>
        <w:spacing w:before="0" w:after="160" w:line="278" w:lineRule="auto"/>
        <w:rPr>
          <w:rFonts w:ascii="Calibri" w:hAnsi="Calibri" w:cs="Calibri"/>
          <w:sz w:val="22"/>
        </w:rPr>
      </w:pPr>
      <w:hyperlink r:id="rId11" w:history="1">
        <w:r w:rsidRPr="00F64FF6">
          <w:rPr>
            <w:rStyle w:val="Hyperlink"/>
            <w:rFonts w:ascii="Calibri" w:hAnsi="Calibri" w:cs="Calibri"/>
            <w:sz w:val="22"/>
          </w:rPr>
          <w:t>Charter of the United Nations (Sanctions – Iraq) Regulations 2008</w:t>
        </w:r>
      </w:hyperlink>
    </w:p>
    <w:p w14:paraId="50E0C33B" w14:textId="77777777" w:rsidR="002859C7" w:rsidRPr="002859C7" w:rsidRDefault="002859C7" w:rsidP="002859C7">
      <w:pPr>
        <w:pStyle w:val="H2-Heading2"/>
      </w:pPr>
      <w:r w:rsidRPr="002859C7">
        <w:t>Where can I get more information?</w:t>
      </w:r>
    </w:p>
    <w:p w14:paraId="59AE9828" w14:textId="77777777" w:rsidR="002859C7" w:rsidRPr="001A6190" w:rsidRDefault="002859C7" w:rsidP="002859C7">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hyperlink r:id="rId12" w:history="1">
        <w:r w:rsidRPr="00320ED1">
          <w:rPr>
            <w:rStyle w:val="Hyperlink"/>
            <w:rFonts w:ascii="Calibri" w:eastAsia="Calibri" w:hAnsi="Calibri" w:cs="Calibri"/>
            <w:sz w:val="22"/>
            <w:szCs w:val="22"/>
            <w:lang w:val="en-GB" w:eastAsia="en-US"/>
          </w:rPr>
          <w:t>Australia and sanctions</w:t>
        </w:r>
      </w:hyperlink>
      <w:r>
        <w:rPr>
          <w:rFonts w:ascii="Calibri" w:eastAsia="Calibri" w:hAnsi="Calibri" w:cs="Calibri"/>
          <w:color w:val="44546A" w:themeColor="text2"/>
          <w:sz w:val="22"/>
          <w:szCs w:val="22"/>
          <w:lang w:val="en-GB" w:eastAsia="en-US"/>
        </w:rPr>
        <w:t xml:space="preserve"> </w:t>
      </w:r>
      <w:r w:rsidRPr="001A6190">
        <w:rPr>
          <w:rFonts w:ascii="Calibri" w:eastAsia="Calibri" w:hAnsi="Calibri" w:cs="Calibri"/>
          <w:color w:val="44546A" w:themeColor="text2"/>
          <w:sz w:val="22"/>
          <w:szCs w:val="22"/>
          <w:lang w:val="en-GB" w:eastAsia="en-US"/>
        </w:rPr>
        <w:t>web</w:t>
      </w:r>
      <w:r>
        <w:rPr>
          <w:rFonts w:ascii="Calibri" w:eastAsia="Calibri" w:hAnsi="Calibri" w:cs="Calibri"/>
          <w:color w:val="44546A" w:themeColor="text2"/>
          <w:sz w:val="22"/>
          <w:szCs w:val="22"/>
          <w:lang w:val="en-GB" w:eastAsia="en-US"/>
        </w:rPr>
        <w:t>page.</w:t>
      </w:r>
    </w:p>
    <w:p w14:paraId="1A101BB0" w14:textId="77777777" w:rsidR="002859C7" w:rsidRPr="001A6190" w:rsidRDefault="002859C7" w:rsidP="002859C7">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Enquiries can be made to DFAT by emailing </w:t>
      </w:r>
      <w:hyperlink r:id="rId13" w:history="1">
        <w:r w:rsidRPr="001A6190">
          <w:rPr>
            <w:rStyle w:val="Hyperlink"/>
            <w:rFonts w:ascii="Calibri" w:eastAsia="Calibri" w:hAnsi="Calibri" w:cs="Calibri"/>
            <w:sz w:val="22"/>
            <w:szCs w:val="22"/>
            <w:lang w:val="en-GB" w:eastAsia="en-US"/>
          </w:rPr>
          <w:t>sanctions@dfat.gov.au</w:t>
        </w:r>
      </w:hyperlink>
    </w:p>
    <w:p w14:paraId="7702EAA7" w14:textId="77777777" w:rsidR="002859C7" w:rsidRPr="001A6190" w:rsidRDefault="002859C7" w:rsidP="002859C7">
      <w:pPr>
        <w:pStyle w:val="NormalWeb"/>
        <w:spacing w:before="120" w:beforeAutospacing="0" w:after="120" w:afterAutospacing="0" w:line="240" w:lineRule="atLeast"/>
        <w:ind w:left="360"/>
        <w:rPr>
          <w:rFonts w:ascii="Calibri" w:eastAsia="Calibri" w:hAnsi="Calibri" w:cs="Calibri"/>
          <w:color w:val="44546A" w:themeColor="text2"/>
          <w:sz w:val="22"/>
          <w:szCs w:val="22"/>
          <w:lang w:val="en-GB" w:eastAsia="en-US"/>
        </w:rPr>
      </w:pPr>
      <w:r w:rsidRPr="001A6190">
        <w:rPr>
          <w:rFonts w:ascii="Calibri" w:eastAsia="Calibri" w:hAnsi="Calibri" w:cs="Calibri"/>
          <w:color w:val="44546A" w:themeColor="text2"/>
          <w:sz w:val="22"/>
          <w:szCs w:val="22"/>
          <w:lang w:val="en-GB" w:eastAsia="en-US"/>
        </w:rPr>
        <w:t xml:space="preserve">DFAT maintains a </w:t>
      </w:r>
      <w:hyperlink r:id="rId14" w:history="1">
        <w:r w:rsidRPr="00320ED1">
          <w:rPr>
            <w:rStyle w:val="Hyperlink"/>
            <w:rFonts w:ascii="Calibri" w:eastAsia="Calibri" w:hAnsi="Calibri" w:cs="Calibri"/>
            <w:sz w:val="22"/>
            <w:szCs w:val="22"/>
            <w:lang w:val="en-GB" w:eastAsia="en-US"/>
          </w:rPr>
          <w:t>mailing list</w:t>
        </w:r>
      </w:hyperlink>
      <w:r w:rsidRPr="001A6190">
        <w:rPr>
          <w:rFonts w:ascii="Calibri" w:eastAsia="Calibri" w:hAnsi="Calibri" w:cs="Calibri"/>
          <w:color w:val="44546A" w:themeColor="text2"/>
          <w:sz w:val="22"/>
          <w:szCs w:val="22"/>
          <w:lang w:val="en-GB" w:eastAsia="en-US"/>
        </w:rPr>
        <w:t xml:space="preserve"> for people interested in receiving updates on Australian sanctions laws.</w:t>
      </w:r>
    </w:p>
    <w:p w14:paraId="45F0FFF4" w14:textId="77777777" w:rsidR="002859C7" w:rsidRPr="0043027E" w:rsidRDefault="002859C7" w:rsidP="002859C7">
      <w:pPr>
        <w:pStyle w:val="NormalWeb"/>
        <w:spacing w:before="120" w:beforeAutospacing="0" w:after="120" w:afterAutospacing="0" w:line="240" w:lineRule="atLeast"/>
        <w:ind w:left="360"/>
        <w:rPr>
          <w:rFonts w:ascii="Calibri" w:eastAsia="Calibri" w:hAnsi="Calibri" w:cs="Calibri"/>
          <w:color w:val="A20000"/>
          <w:sz w:val="18"/>
          <w:szCs w:val="18"/>
          <w:lang w:val="en-GB" w:eastAsia="en-US"/>
        </w:rPr>
      </w:pPr>
      <w:r w:rsidRPr="0043027E">
        <w:rPr>
          <w:rFonts w:ascii="Calibri" w:eastAsia="Calibri" w:hAnsi="Calibri" w:cs="Calibri"/>
          <w:b/>
          <w:bCs/>
          <w:iCs/>
          <w:color w:val="A20000"/>
          <w:sz w:val="18"/>
          <w:szCs w:val="18"/>
          <w:lang w:val="en-GB" w:eastAsia="en-US"/>
        </w:rPr>
        <w:t>This document provides a summary only of relevant sanctions laws. It should not be relied upon as a substitute for legal advice. It is your responsibility to ensure you do not contravene sanctions law, including by obtaining your own legal advice.</w:t>
      </w:r>
    </w:p>
    <w:p w14:paraId="40CCFBB7" w14:textId="18C4CC5D" w:rsidR="007F6492" w:rsidRPr="00515171" w:rsidRDefault="007F6492" w:rsidP="002859C7">
      <w:pPr>
        <w:rPr>
          <w:rFonts w:ascii="Calibri" w:eastAsia="Calibri" w:hAnsi="Calibri" w:cs="Calibri"/>
          <w:i/>
          <w:iCs/>
          <w:color w:val="FF0000"/>
          <w:sz w:val="18"/>
          <w:szCs w:val="18"/>
        </w:rPr>
      </w:pPr>
    </w:p>
    <w:sectPr w:rsidR="007F6492" w:rsidRPr="00515171" w:rsidSect="007F6492">
      <w:headerReference w:type="even" r:id="rId15"/>
      <w:headerReference w:type="default" r:id="rId16"/>
      <w:footerReference w:type="even" r:id="rId17"/>
      <w:footerReference w:type="default" r:id="rId18"/>
      <w:headerReference w:type="first" r:id="rId19"/>
      <w:footerReference w:type="first" r:id="rId20"/>
      <w:pgSz w:w="11906" w:h="16838" w:code="9"/>
      <w:pgMar w:top="1418" w:right="851" w:bottom="284" w:left="851" w:header="851"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772EA" w14:textId="77777777" w:rsidR="00F666BD" w:rsidRDefault="00F666BD" w:rsidP="00EE32FE">
      <w:pPr>
        <w:spacing w:after="0" w:line="240" w:lineRule="auto"/>
      </w:pPr>
      <w:r>
        <w:separator/>
      </w:r>
    </w:p>
  </w:endnote>
  <w:endnote w:type="continuationSeparator" w:id="0">
    <w:p w14:paraId="1220EA15" w14:textId="77777777" w:rsidR="00F666BD" w:rsidRDefault="00F666BD" w:rsidP="00EE32FE">
      <w:pPr>
        <w:spacing w:after="0" w:line="240" w:lineRule="auto"/>
      </w:pPr>
      <w:r>
        <w:continuationSeparator/>
      </w:r>
    </w:p>
  </w:endnote>
  <w:endnote w:type="continuationNotice" w:id="1">
    <w:p w14:paraId="6A9F3596" w14:textId="77777777" w:rsidR="00F666BD" w:rsidRDefault="00F666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12C2" w14:textId="77777777" w:rsidR="00A44FD1" w:rsidRDefault="00A44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58A40" w14:textId="77777777" w:rsidR="001869DB" w:rsidRPr="004B7115" w:rsidRDefault="00975C47" w:rsidP="007F6492">
    <w:pPr>
      <w:pStyle w:val="Footer"/>
      <w:rPr>
        <w:color w:val="313E48"/>
      </w:rPr>
    </w:pPr>
    <w:r w:rsidRPr="00975C47">
      <w:rPr>
        <w:noProof/>
        <w:color w:val="FFFFFF" w:themeColor="background1"/>
      </w:rPr>
      <w:drawing>
        <wp:anchor distT="0" distB="0" distL="114300" distR="114300" simplePos="0" relativeHeight="251658245" behindDoc="1" locked="0" layoutInCell="1" allowOverlap="1" wp14:anchorId="2F098CCD" wp14:editId="1C6B6253">
          <wp:simplePos x="0" y="0"/>
          <wp:positionH relativeFrom="margin">
            <wp:posOffset>-210378</wp:posOffset>
          </wp:positionH>
          <wp:positionV relativeFrom="paragraph">
            <wp:posOffset>-79375</wp:posOffset>
          </wp:positionV>
          <wp:extent cx="6902836" cy="363307"/>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sdt>
      <w:sdtPr>
        <w:id w:val="-237180785"/>
        <w:docPartObj>
          <w:docPartGallery w:val="Page Numbers (Bottom of Page)"/>
          <w:docPartUnique/>
        </w:docPartObj>
      </w:sdtPr>
      <w:sdtEndPr>
        <w:rPr>
          <w:noProof/>
          <w:color w:val="313E48"/>
        </w:rPr>
      </w:sdtEndPr>
      <w:sdtContent>
        <w:r w:rsidR="007F6492" w:rsidRPr="004B7115">
          <w:rPr>
            <w:color w:val="313E48"/>
          </w:rPr>
          <w:fldChar w:fldCharType="begin"/>
        </w:r>
        <w:r w:rsidR="007F6492" w:rsidRPr="004B7115">
          <w:rPr>
            <w:color w:val="313E48"/>
          </w:rPr>
          <w:instrText xml:space="preserve"> PAGE   \* MERGEFORMAT </w:instrText>
        </w:r>
        <w:r w:rsidR="007F6492" w:rsidRPr="004B7115">
          <w:rPr>
            <w:color w:val="313E48"/>
          </w:rPr>
          <w:fldChar w:fldCharType="separate"/>
        </w:r>
        <w:r w:rsidR="007F6492" w:rsidRPr="004B7115">
          <w:rPr>
            <w:noProof/>
            <w:color w:val="313E48"/>
          </w:rPr>
          <w:t>2</w:t>
        </w:r>
        <w:r w:rsidR="007F6492" w:rsidRPr="004B7115">
          <w:rPr>
            <w:noProof/>
            <w:color w:val="313E4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980232"/>
      <w:docPartObj>
        <w:docPartGallery w:val="Page Numbers (Bottom of Page)"/>
        <w:docPartUnique/>
      </w:docPartObj>
    </w:sdtPr>
    <w:sdtEndPr>
      <w:rPr>
        <w:noProof/>
        <w:color w:val="313E48"/>
      </w:rPr>
    </w:sdtEndPr>
    <w:sdtContent>
      <w:p w14:paraId="6DAFEE75" w14:textId="77777777" w:rsidR="00F74B5D" w:rsidRPr="004B7115" w:rsidRDefault="00F74B5D">
        <w:pPr>
          <w:pStyle w:val="Footer"/>
          <w:rPr>
            <w:color w:val="313E48"/>
          </w:rPr>
        </w:pPr>
        <w:r w:rsidRPr="004B7115">
          <w:rPr>
            <w:noProof/>
            <w:color w:val="313E48"/>
          </w:rPr>
          <w:drawing>
            <wp:anchor distT="0" distB="0" distL="114300" distR="114300" simplePos="0" relativeHeight="251658240" behindDoc="1" locked="0" layoutInCell="1" allowOverlap="1" wp14:anchorId="1C4A041D" wp14:editId="5E8C9537">
              <wp:simplePos x="0" y="0"/>
              <wp:positionH relativeFrom="margin">
                <wp:posOffset>-210378</wp:posOffset>
              </wp:positionH>
              <wp:positionV relativeFrom="paragraph">
                <wp:posOffset>-98425</wp:posOffset>
              </wp:positionV>
              <wp:extent cx="6902836" cy="363307"/>
              <wp:effectExtent l="0" t="0" r="0" b="0"/>
              <wp:wrapNone/>
              <wp:docPr id="200" name="Pictur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02836" cy="363307"/>
                      </a:xfrm>
                      <a:prstGeom prst="rect">
                        <a:avLst/>
                      </a:prstGeom>
                    </pic:spPr>
                  </pic:pic>
                </a:graphicData>
              </a:graphic>
              <wp14:sizeRelH relativeFrom="margin">
                <wp14:pctWidth>0</wp14:pctWidth>
              </wp14:sizeRelH>
              <wp14:sizeRelV relativeFrom="margin">
                <wp14:pctHeight>0</wp14:pctHeight>
              </wp14:sizeRelV>
            </wp:anchor>
          </w:drawing>
        </w:r>
        <w:r w:rsidRPr="004B7115">
          <w:rPr>
            <w:color w:val="313E48"/>
          </w:rPr>
          <w:fldChar w:fldCharType="begin"/>
        </w:r>
        <w:r w:rsidRPr="004B7115">
          <w:rPr>
            <w:color w:val="313E48"/>
          </w:rPr>
          <w:instrText xml:space="preserve"> PAGE   \* MERGEFORMAT </w:instrText>
        </w:r>
        <w:r w:rsidRPr="004B7115">
          <w:rPr>
            <w:color w:val="313E48"/>
          </w:rPr>
          <w:fldChar w:fldCharType="separate"/>
        </w:r>
        <w:r w:rsidRPr="004B7115">
          <w:rPr>
            <w:noProof/>
            <w:color w:val="313E48"/>
          </w:rPr>
          <w:t>2</w:t>
        </w:r>
        <w:r w:rsidRPr="004B7115">
          <w:rPr>
            <w:noProof/>
            <w:color w:val="313E4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C5AB5" w14:textId="77777777" w:rsidR="00F666BD" w:rsidRDefault="00F666BD" w:rsidP="00EE32FE">
      <w:pPr>
        <w:spacing w:after="0" w:line="240" w:lineRule="auto"/>
      </w:pPr>
      <w:bookmarkStart w:id="0" w:name="_Hlk127364773"/>
      <w:bookmarkEnd w:id="0"/>
      <w:r>
        <w:separator/>
      </w:r>
    </w:p>
  </w:footnote>
  <w:footnote w:type="continuationSeparator" w:id="0">
    <w:p w14:paraId="79386A11" w14:textId="77777777" w:rsidR="00F666BD" w:rsidRDefault="00F666BD" w:rsidP="00EE32FE">
      <w:pPr>
        <w:spacing w:after="0" w:line="240" w:lineRule="auto"/>
      </w:pPr>
      <w:r>
        <w:continuationSeparator/>
      </w:r>
    </w:p>
  </w:footnote>
  <w:footnote w:type="continuationNotice" w:id="1">
    <w:p w14:paraId="262DC6F9" w14:textId="77777777" w:rsidR="00F666BD" w:rsidRDefault="00F666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2ECE5" w14:textId="77777777" w:rsidR="00A44FD1" w:rsidRDefault="00A44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7C25" w14:textId="77777777" w:rsidR="001D29C1" w:rsidRDefault="00622790" w:rsidP="004D1D85">
    <w:pPr>
      <w:pStyle w:val="Header"/>
      <w:tabs>
        <w:tab w:val="clear" w:pos="4513"/>
        <w:tab w:val="clear" w:pos="9026"/>
        <w:tab w:val="center" w:pos="5102"/>
      </w:tabs>
    </w:pPr>
    <w:r>
      <w:rPr>
        <w:noProof/>
      </w:rPr>
      <w:drawing>
        <wp:anchor distT="0" distB="0" distL="114300" distR="114300" simplePos="0" relativeHeight="251658241" behindDoc="0" locked="0" layoutInCell="1" allowOverlap="1" wp14:anchorId="1631C671" wp14:editId="0E96AA9B">
          <wp:simplePos x="0" y="0"/>
          <wp:positionH relativeFrom="page">
            <wp:posOffset>-24130</wp:posOffset>
          </wp:positionH>
          <wp:positionV relativeFrom="paragraph">
            <wp:posOffset>-530860</wp:posOffset>
          </wp:positionV>
          <wp:extent cx="7623024" cy="799188"/>
          <wp:effectExtent l="0" t="0" r="0" b="0"/>
          <wp:wrapNone/>
          <wp:docPr id="197" name="Picture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3024" cy="799188"/>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3" behindDoc="0" locked="1" layoutInCell="0" allowOverlap="1" wp14:anchorId="451BAFB6" wp14:editId="4B1857E5">
              <wp:simplePos x="0" y="0"/>
              <wp:positionH relativeFrom="margin">
                <wp:align>center</wp:align>
              </wp:positionH>
              <wp:positionV relativeFrom="topMargin">
                <wp:align>center</wp:align>
              </wp:positionV>
              <wp:extent cx="892175" cy="388620"/>
              <wp:effectExtent l="0" t="0" r="0" b="0"/>
              <wp:wrapNone/>
              <wp:docPr id="4" name="janusSEAL SC Head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54029" w14:textId="53264FDD" w:rsidR="00F74B5D" w:rsidRPr="007F6492" w:rsidRDefault="007F6492" w:rsidP="00A44FD1">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A44FD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1BAFB6" id="_x0000_t202" coordsize="21600,21600" o:spt="202" path="m,l,21600r21600,l21600,xe">
              <v:stroke joinstyle="miter"/>
              <v:path gradientshapeok="t" o:connecttype="rect"/>
            </v:shapetype>
            <v:shape id="janusSEAL SC Header" o:spid="_x0000_s1026" type="#_x0000_t202" alt="&quot;&quot;" style="position:absolute;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" o:allowincell="f" filled="f" stroked="f" strokeweight=".5pt">
              <v:textbox style="mso-fit-shape-to-text:t">
                <w:txbxContent>
                  <w:p w14:paraId="52454029" w14:textId="53264FDD" w:rsidR="00F74B5D" w:rsidRPr="007F6492" w:rsidRDefault="007F6492" w:rsidP="00A44FD1">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A44FD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4D1D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D564" w14:textId="77777777" w:rsidR="0007092D" w:rsidRDefault="00622790">
    <w:pPr>
      <w:pStyle w:val="Header"/>
    </w:pPr>
    <w:r>
      <w:rPr>
        <w:noProof/>
      </w:rPr>
      <w:drawing>
        <wp:anchor distT="0" distB="0" distL="114300" distR="114300" simplePos="0" relativeHeight="251658242" behindDoc="0" locked="0" layoutInCell="1" allowOverlap="1" wp14:anchorId="5EA7D96D" wp14:editId="684D0B2E">
          <wp:simplePos x="0" y="0"/>
          <wp:positionH relativeFrom="margin">
            <wp:align>center</wp:align>
          </wp:positionH>
          <wp:positionV relativeFrom="paragraph">
            <wp:posOffset>-540385</wp:posOffset>
          </wp:positionV>
          <wp:extent cx="7721473" cy="1285875"/>
          <wp:effectExtent l="0" t="0" r="0" b="0"/>
          <wp:wrapNone/>
          <wp:docPr id="199" name="Picture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21473" cy="1285875"/>
                  </a:xfrm>
                  <a:prstGeom prst="rect">
                    <a:avLst/>
                  </a:prstGeom>
                </pic:spPr>
              </pic:pic>
            </a:graphicData>
          </a:graphic>
          <wp14:sizeRelH relativeFrom="margin">
            <wp14:pctWidth>0</wp14:pctWidth>
          </wp14:sizeRelH>
          <wp14:sizeRelV relativeFrom="margin">
            <wp14:pctHeight>0</wp14:pctHeight>
          </wp14:sizeRelV>
        </wp:anchor>
      </w:drawing>
    </w:r>
    <w:r w:rsidR="00F74B5D">
      <w:rPr>
        <w:noProof/>
      </w:rPr>
      <mc:AlternateContent>
        <mc:Choice Requires="wps">
          <w:drawing>
            <wp:anchor distT="0" distB="0" distL="114300" distR="114300" simplePos="0" relativeHeight="251658244" behindDoc="0" locked="1" layoutInCell="0" allowOverlap="1" wp14:anchorId="6EB2C2B8" wp14:editId="7FD2A0EE">
              <wp:simplePos x="0" y="0"/>
              <wp:positionH relativeFrom="margin">
                <wp:align>center</wp:align>
              </wp:positionH>
              <wp:positionV relativeFrom="topMargin">
                <wp:align>center</wp:align>
              </wp:positionV>
              <wp:extent cx="892175" cy="388620"/>
              <wp:effectExtent l="0" t="0" r="0" b="0"/>
              <wp:wrapNone/>
              <wp:docPr id="5" name="janusSEAL SC H_FirstPag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3BD0B" w14:textId="720B4804" w:rsidR="00F74B5D" w:rsidRPr="007F6492" w:rsidRDefault="007F6492" w:rsidP="00A44FD1">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A44FD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B2C2B8" id="_x0000_t202" coordsize="21600,21600" o:spt="202" path="m,l,21600r21600,l21600,xe">
              <v:stroke joinstyle="miter"/>
              <v:path gradientshapeok="t" o:connecttype="rect"/>
            </v:shapetype>
            <v:shape id="janusSEAL SC H_FirstPage" o:spid="_x0000_s1027" type="#_x0000_t202" alt="&quot;&quot;" style="position:absolute;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" o:allowincell="f" filled="f" stroked="f" strokeweight=".5pt">
              <v:textbox style="mso-fit-shape-to-text:t">
                <w:txbxContent>
                  <w:p w14:paraId="3EC3BD0B" w14:textId="720B4804" w:rsidR="00F74B5D" w:rsidRPr="007F6492" w:rsidRDefault="007F6492" w:rsidP="00A44FD1">
                    <w:pPr>
                      <w:spacing w:before="0" w:after="0"/>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A44FD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33F9B"/>
    <w:multiLevelType w:val="multilevel"/>
    <w:tmpl w:val="D40C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1BA4"/>
    <w:multiLevelType w:val="hybridMultilevel"/>
    <w:tmpl w:val="37F4D774"/>
    <w:lvl w:ilvl="0" w:tplc="FA565C4E">
      <w:start w:val="1"/>
      <w:numFmt w:val="bullet"/>
      <w:lvlText w:val=""/>
      <w:lvlJc w:val="left"/>
      <w:pPr>
        <w:ind w:left="720" w:hanging="360"/>
      </w:pPr>
      <w:rPr>
        <w:rFonts w:ascii="Symbol" w:hAnsi="Symbol" w:hint="default"/>
      </w:rPr>
    </w:lvl>
    <w:lvl w:ilvl="1" w:tplc="A9E2C45C">
      <w:start w:val="1"/>
      <w:numFmt w:val="bullet"/>
      <w:lvlText w:val="o"/>
      <w:lvlJc w:val="left"/>
      <w:pPr>
        <w:ind w:left="1440" w:hanging="360"/>
      </w:pPr>
      <w:rPr>
        <w:rFonts w:ascii="Courier New" w:hAnsi="Courier New" w:hint="default"/>
      </w:rPr>
    </w:lvl>
    <w:lvl w:ilvl="2" w:tplc="753CE96A">
      <w:start w:val="1"/>
      <w:numFmt w:val="bullet"/>
      <w:lvlText w:val=""/>
      <w:lvlJc w:val="left"/>
      <w:pPr>
        <w:ind w:left="2160" w:hanging="360"/>
      </w:pPr>
      <w:rPr>
        <w:rFonts w:ascii="Wingdings" w:hAnsi="Wingdings" w:hint="default"/>
      </w:rPr>
    </w:lvl>
    <w:lvl w:ilvl="3" w:tplc="4A5E627C">
      <w:start w:val="1"/>
      <w:numFmt w:val="bullet"/>
      <w:lvlText w:val=""/>
      <w:lvlJc w:val="left"/>
      <w:pPr>
        <w:ind w:left="2880" w:hanging="360"/>
      </w:pPr>
      <w:rPr>
        <w:rFonts w:ascii="Symbol" w:hAnsi="Symbol" w:hint="default"/>
      </w:rPr>
    </w:lvl>
    <w:lvl w:ilvl="4" w:tplc="99586912">
      <w:start w:val="1"/>
      <w:numFmt w:val="bullet"/>
      <w:lvlText w:val="o"/>
      <w:lvlJc w:val="left"/>
      <w:pPr>
        <w:ind w:left="3600" w:hanging="360"/>
      </w:pPr>
      <w:rPr>
        <w:rFonts w:ascii="Courier New" w:hAnsi="Courier New" w:hint="default"/>
      </w:rPr>
    </w:lvl>
    <w:lvl w:ilvl="5" w:tplc="782A626E">
      <w:start w:val="1"/>
      <w:numFmt w:val="bullet"/>
      <w:lvlText w:val=""/>
      <w:lvlJc w:val="left"/>
      <w:pPr>
        <w:ind w:left="4320" w:hanging="360"/>
      </w:pPr>
      <w:rPr>
        <w:rFonts w:ascii="Wingdings" w:hAnsi="Wingdings" w:hint="default"/>
      </w:rPr>
    </w:lvl>
    <w:lvl w:ilvl="6" w:tplc="6A968E08">
      <w:start w:val="1"/>
      <w:numFmt w:val="bullet"/>
      <w:lvlText w:val=""/>
      <w:lvlJc w:val="left"/>
      <w:pPr>
        <w:ind w:left="5040" w:hanging="360"/>
      </w:pPr>
      <w:rPr>
        <w:rFonts w:ascii="Symbol" w:hAnsi="Symbol" w:hint="default"/>
      </w:rPr>
    </w:lvl>
    <w:lvl w:ilvl="7" w:tplc="5C628868">
      <w:start w:val="1"/>
      <w:numFmt w:val="bullet"/>
      <w:lvlText w:val="o"/>
      <w:lvlJc w:val="left"/>
      <w:pPr>
        <w:ind w:left="5760" w:hanging="360"/>
      </w:pPr>
      <w:rPr>
        <w:rFonts w:ascii="Courier New" w:hAnsi="Courier New" w:hint="default"/>
      </w:rPr>
    </w:lvl>
    <w:lvl w:ilvl="8" w:tplc="8CF64ABE">
      <w:start w:val="1"/>
      <w:numFmt w:val="bullet"/>
      <w:lvlText w:val=""/>
      <w:lvlJc w:val="left"/>
      <w:pPr>
        <w:ind w:left="6480" w:hanging="360"/>
      </w:pPr>
      <w:rPr>
        <w:rFonts w:ascii="Wingdings" w:hAnsi="Wingdings" w:hint="default"/>
      </w:rPr>
    </w:lvl>
  </w:abstractNum>
  <w:abstractNum w:abstractNumId="2" w15:restartNumberingAfterBreak="0">
    <w:nsid w:val="0ED8C735"/>
    <w:multiLevelType w:val="hybridMultilevel"/>
    <w:tmpl w:val="39A03756"/>
    <w:lvl w:ilvl="0" w:tplc="6EF4EBD2">
      <w:start w:val="1"/>
      <w:numFmt w:val="bullet"/>
      <w:lvlText w:val=""/>
      <w:lvlJc w:val="left"/>
      <w:pPr>
        <w:ind w:left="720" w:hanging="360"/>
      </w:pPr>
      <w:rPr>
        <w:rFonts w:ascii="Symbol" w:hAnsi="Symbol" w:hint="default"/>
      </w:rPr>
    </w:lvl>
    <w:lvl w:ilvl="1" w:tplc="73D04C08">
      <w:start w:val="1"/>
      <w:numFmt w:val="bullet"/>
      <w:lvlText w:val="o"/>
      <w:lvlJc w:val="left"/>
      <w:pPr>
        <w:ind w:left="1440" w:hanging="360"/>
      </w:pPr>
      <w:rPr>
        <w:rFonts w:ascii="Courier New" w:hAnsi="Courier New" w:hint="default"/>
      </w:rPr>
    </w:lvl>
    <w:lvl w:ilvl="2" w:tplc="366E704C">
      <w:start w:val="1"/>
      <w:numFmt w:val="bullet"/>
      <w:lvlText w:val=""/>
      <w:lvlJc w:val="left"/>
      <w:pPr>
        <w:ind w:left="2160" w:hanging="360"/>
      </w:pPr>
      <w:rPr>
        <w:rFonts w:ascii="Wingdings" w:hAnsi="Wingdings" w:hint="default"/>
      </w:rPr>
    </w:lvl>
    <w:lvl w:ilvl="3" w:tplc="B2864534">
      <w:start w:val="1"/>
      <w:numFmt w:val="bullet"/>
      <w:lvlText w:val=""/>
      <w:lvlJc w:val="left"/>
      <w:pPr>
        <w:ind w:left="2880" w:hanging="360"/>
      </w:pPr>
      <w:rPr>
        <w:rFonts w:ascii="Symbol" w:hAnsi="Symbol" w:hint="default"/>
      </w:rPr>
    </w:lvl>
    <w:lvl w:ilvl="4" w:tplc="49A6E56E">
      <w:start w:val="1"/>
      <w:numFmt w:val="bullet"/>
      <w:lvlText w:val="o"/>
      <w:lvlJc w:val="left"/>
      <w:pPr>
        <w:ind w:left="3600" w:hanging="360"/>
      </w:pPr>
      <w:rPr>
        <w:rFonts w:ascii="Courier New" w:hAnsi="Courier New" w:hint="default"/>
      </w:rPr>
    </w:lvl>
    <w:lvl w:ilvl="5" w:tplc="5C6C10CA">
      <w:start w:val="1"/>
      <w:numFmt w:val="bullet"/>
      <w:lvlText w:val=""/>
      <w:lvlJc w:val="left"/>
      <w:pPr>
        <w:ind w:left="4320" w:hanging="360"/>
      </w:pPr>
      <w:rPr>
        <w:rFonts w:ascii="Wingdings" w:hAnsi="Wingdings" w:hint="default"/>
      </w:rPr>
    </w:lvl>
    <w:lvl w:ilvl="6" w:tplc="944CA5E4">
      <w:start w:val="1"/>
      <w:numFmt w:val="bullet"/>
      <w:lvlText w:val=""/>
      <w:lvlJc w:val="left"/>
      <w:pPr>
        <w:ind w:left="5040" w:hanging="360"/>
      </w:pPr>
      <w:rPr>
        <w:rFonts w:ascii="Symbol" w:hAnsi="Symbol" w:hint="default"/>
      </w:rPr>
    </w:lvl>
    <w:lvl w:ilvl="7" w:tplc="923206DE">
      <w:start w:val="1"/>
      <w:numFmt w:val="bullet"/>
      <w:lvlText w:val="o"/>
      <w:lvlJc w:val="left"/>
      <w:pPr>
        <w:ind w:left="5760" w:hanging="360"/>
      </w:pPr>
      <w:rPr>
        <w:rFonts w:ascii="Courier New" w:hAnsi="Courier New" w:hint="default"/>
      </w:rPr>
    </w:lvl>
    <w:lvl w:ilvl="8" w:tplc="E76E124E">
      <w:start w:val="1"/>
      <w:numFmt w:val="bullet"/>
      <w:lvlText w:val=""/>
      <w:lvlJc w:val="left"/>
      <w:pPr>
        <w:ind w:left="6480" w:hanging="360"/>
      </w:pPr>
      <w:rPr>
        <w:rFonts w:ascii="Wingdings" w:hAnsi="Wingdings" w:hint="default"/>
      </w:rPr>
    </w:lvl>
  </w:abstractNum>
  <w:abstractNum w:abstractNumId="3" w15:restartNumberingAfterBreak="0">
    <w:nsid w:val="104F5D23"/>
    <w:multiLevelType w:val="multilevel"/>
    <w:tmpl w:val="8D4A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E63D02"/>
    <w:multiLevelType w:val="hybridMultilevel"/>
    <w:tmpl w:val="872410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6D53F2"/>
    <w:multiLevelType w:val="multilevel"/>
    <w:tmpl w:val="791E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152A4"/>
    <w:multiLevelType w:val="hybridMultilevel"/>
    <w:tmpl w:val="05E20794"/>
    <w:lvl w:ilvl="0" w:tplc="26FCFEF6">
      <w:start w:val="1"/>
      <w:numFmt w:val="bullet"/>
      <w:lvlText w:val=""/>
      <w:lvlJc w:val="left"/>
      <w:pPr>
        <w:ind w:left="720" w:hanging="360"/>
      </w:pPr>
      <w:rPr>
        <w:rFonts w:ascii="Symbol" w:hAnsi="Symbol" w:hint="default"/>
      </w:rPr>
    </w:lvl>
    <w:lvl w:ilvl="1" w:tplc="A6DE42C4">
      <w:start w:val="1"/>
      <w:numFmt w:val="bullet"/>
      <w:lvlText w:val="o"/>
      <w:lvlJc w:val="left"/>
      <w:pPr>
        <w:ind w:left="1440" w:hanging="360"/>
      </w:pPr>
      <w:rPr>
        <w:rFonts w:ascii="Courier New" w:hAnsi="Courier New" w:hint="default"/>
      </w:rPr>
    </w:lvl>
    <w:lvl w:ilvl="2" w:tplc="BEDEEFD4">
      <w:start w:val="1"/>
      <w:numFmt w:val="bullet"/>
      <w:lvlText w:val=""/>
      <w:lvlJc w:val="left"/>
      <w:pPr>
        <w:ind w:left="2160" w:hanging="360"/>
      </w:pPr>
      <w:rPr>
        <w:rFonts w:ascii="Wingdings" w:hAnsi="Wingdings" w:hint="default"/>
      </w:rPr>
    </w:lvl>
    <w:lvl w:ilvl="3" w:tplc="37F4D744">
      <w:start w:val="1"/>
      <w:numFmt w:val="bullet"/>
      <w:lvlText w:val=""/>
      <w:lvlJc w:val="left"/>
      <w:pPr>
        <w:ind w:left="2880" w:hanging="360"/>
      </w:pPr>
      <w:rPr>
        <w:rFonts w:ascii="Symbol" w:hAnsi="Symbol" w:hint="default"/>
      </w:rPr>
    </w:lvl>
    <w:lvl w:ilvl="4" w:tplc="CA4E8AC6">
      <w:start w:val="1"/>
      <w:numFmt w:val="bullet"/>
      <w:lvlText w:val="o"/>
      <w:lvlJc w:val="left"/>
      <w:pPr>
        <w:ind w:left="3600" w:hanging="360"/>
      </w:pPr>
      <w:rPr>
        <w:rFonts w:ascii="Courier New" w:hAnsi="Courier New" w:hint="default"/>
      </w:rPr>
    </w:lvl>
    <w:lvl w:ilvl="5" w:tplc="77D6D5CE">
      <w:start w:val="1"/>
      <w:numFmt w:val="bullet"/>
      <w:lvlText w:val=""/>
      <w:lvlJc w:val="left"/>
      <w:pPr>
        <w:ind w:left="4320" w:hanging="360"/>
      </w:pPr>
      <w:rPr>
        <w:rFonts w:ascii="Wingdings" w:hAnsi="Wingdings" w:hint="default"/>
      </w:rPr>
    </w:lvl>
    <w:lvl w:ilvl="6" w:tplc="E4A29FD8">
      <w:start w:val="1"/>
      <w:numFmt w:val="bullet"/>
      <w:lvlText w:val=""/>
      <w:lvlJc w:val="left"/>
      <w:pPr>
        <w:ind w:left="5040" w:hanging="360"/>
      </w:pPr>
      <w:rPr>
        <w:rFonts w:ascii="Symbol" w:hAnsi="Symbol" w:hint="default"/>
      </w:rPr>
    </w:lvl>
    <w:lvl w:ilvl="7" w:tplc="AAD6879A">
      <w:start w:val="1"/>
      <w:numFmt w:val="bullet"/>
      <w:lvlText w:val="o"/>
      <w:lvlJc w:val="left"/>
      <w:pPr>
        <w:ind w:left="5760" w:hanging="360"/>
      </w:pPr>
      <w:rPr>
        <w:rFonts w:ascii="Courier New" w:hAnsi="Courier New" w:hint="default"/>
      </w:rPr>
    </w:lvl>
    <w:lvl w:ilvl="8" w:tplc="850CB810">
      <w:start w:val="1"/>
      <w:numFmt w:val="bullet"/>
      <w:lvlText w:val=""/>
      <w:lvlJc w:val="left"/>
      <w:pPr>
        <w:ind w:left="6480" w:hanging="360"/>
      </w:pPr>
      <w:rPr>
        <w:rFonts w:ascii="Wingdings" w:hAnsi="Wingdings" w:hint="default"/>
      </w:rPr>
    </w:lvl>
  </w:abstractNum>
  <w:abstractNum w:abstractNumId="7" w15:restartNumberingAfterBreak="0">
    <w:nsid w:val="21199247"/>
    <w:multiLevelType w:val="hybridMultilevel"/>
    <w:tmpl w:val="5DA88C8E"/>
    <w:lvl w:ilvl="0" w:tplc="B5F03582">
      <w:start w:val="1"/>
      <w:numFmt w:val="bullet"/>
      <w:lvlText w:val=""/>
      <w:lvlJc w:val="left"/>
      <w:pPr>
        <w:ind w:left="720" w:hanging="360"/>
      </w:pPr>
      <w:rPr>
        <w:rFonts w:ascii="Symbol" w:hAnsi="Symbol" w:hint="default"/>
      </w:rPr>
    </w:lvl>
    <w:lvl w:ilvl="1" w:tplc="4F002116">
      <w:start w:val="1"/>
      <w:numFmt w:val="bullet"/>
      <w:lvlText w:val="o"/>
      <w:lvlJc w:val="left"/>
      <w:pPr>
        <w:ind w:left="1440" w:hanging="360"/>
      </w:pPr>
      <w:rPr>
        <w:rFonts w:ascii="Courier New" w:hAnsi="Courier New" w:hint="default"/>
      </w:rPr>
    </w:lvl>
    <w:lvl w:ilvl="2" w:tplc="D33E9024">
      <w:start w:val="1"/>
      <w:numFmt w:val="bullet"/>
      <w:lvlText w:val=""/>
      <w:lvlJc w:val="left"/>
      <w:pPr>
        <w:ind w:left="2160" w:hanging="360"/>
      </w:pPr>
      <w:rPr>
        <w:rFonts w:ascii="Wingdings" w:hAnsi="Wingdings" w:hint="default"/>
      </w:rPr>
    </w:lvl>
    <w:lvl w:ilvl="3" w:tplc="29CA9742">
      <w:start w:val="1"/>
      <w:numFmt w:val="bullet"/>
      <w:lvlText w:val=""/>
      <w:lvlJc w:val="left"/>
      <w:pPr>
        <w:ind w:left="2880" w:hanging="360"/>
      </w:pPr>
      <w:rPr>
        <w:rFonts w:ascii="Symbol" w:hAnsi="Symbol" w:hint="default"/>
      </w:rPr>
    </w:lvl>
    <w:lvl w:ilvl="4" w:tplc="554A83EE">
      <w:start w:val="1"/>
      <w:numFmt w:val="bullet"/>
      <w:lvlText w:val="o"/>
      <w:lvlJc w:val="left"/>
      <w:pPr>
        <w:ind w:left="3600" w:hanging="360"/>
      </w:pPr>
      <w:rPr>
        <w:rFonts w:ascii="Courier New" w:hAnsi="Courier New" w:hint="default"/>
      </w:rPr>
    </w:lvl>
    <w:lvl w:ilvl="5" w:tplc="B4B62828">
      <w:start w:val="1"/>
      <w:numFmt w:val="bullet"/>
      <w:lvlText w:val=""/>
      <w:lvlJc w:val="left"/>
      <w:pPr>
        <w:ind w:left="4320" w:hanging="360"/>
      </w:pPr>
      <w:rPr>
        <w:rFonts w:ascii="Wingdings" w:hAnsi="Wingdings" w:hint="default"/>
      </w:rPr>
    </w:lvl>
    <w:lvl w:ilvl="6" w:tplc="13424050">
      <w:start w:val="1"/>
      <w:numFmt w:val="bullet"/>
      <w:lvlText w:val=""/>
      <w:lvlJc w:val="left"/>
      <w:pPr>
        <w:ind w:left="5040" w:hanging="360"/>
      </w:pPr>
      <w:rPr>
        <w:rFonts w:ascii="Symbol" w:hAnsi="Symbol" w:hint="default"/>
      </w:rPr>
    </w:lvl>
    <w:lvl w:ilvl="7" w:tplc="A184DA1A">
      <w:start w:val="1"/>
      <w:numFmt w:val="bullet"/>
      <w:lvlText w:val="o"/>
      <w:lvlJc w:val="left"/>
      <w:pPr>
        <w:ind w:left="5760" w:hanging="360"/>
      </w:pPr>
      <w:rPr>
        <w:rFonts w:ascii="Courier New" w:hAnsi="Courier New" w:hint="default"/>
      </w:rPr>
    </w:lvl>
    <w:lvl w:ilvl="8" w:tplc="A55894BA">
      <w:start w:val="1"/>
      <w:numFmt w:val="bullet"/>
      <w:lvlText w:val=""/>
      <w:lvlJc w:val="left"/>
      <w:pPr>
        <w:ind w:left="6480" w:hanging="360"/>
      </w:pPr>
      <w:rPr>
        <w:rFonts w:ascii="Wingdings" w:hAnsi="Wingdings" w:hint="default"/>
      </w:rPr>
    </w:lvl>
  </w:abstractNum>
  <w:abstractNum w:abstractNumId="8" w15:restartNumberingAfterBreak="0">
    <w:nsid w:val="2F2B3996"/>
    <w:multiLevelType w:val="hybridMultilevel"/>
    <w:tmpl w:val="FFFFFFFF"/>
    <w:lvl w:ilvl="0" w:tplc="D730D608">
      <w:start w:val="1"/>
      <w:numFmt w:val="bullet"/>
      <w:lvlText w:val=""/>
      <w:lvlJc w:val="left"/>
      <w:pPr>
        <w:ind w:left="720" w:hanging="360"/>
      </w:pPr>
      <w:rPr>
        <w:rFonts w:ascii="Symbol" w:hAnsi="Symbol" w:hint="default"/>
      </w:rPr>
    </w:lvl>
    <w:lvl w:ilvl="1" w:tplc="9FA29172">
      <w:start w:val="1"/>
      <w:numFmt w:val="bullet"/>
      <w:lvlText w:val="o"/>
      <w:lvlJc w:val="left"/>
      <w:pPr>
        <w:ind w:left="1440" w:hanging="360"/>
      </w:pPr>
      <w:rPr>
        <w:rFonts w:ascii="Courier New" w:hAnsi="Courier New" w:hint="default"/>
      </w:rPr>
    </w:lvl>
    <w:lvl w:ilvl="2" w:tplc="64DA7418">
      <w:start w:val="1"/>
      <w:numFmt w:val="bullet"/>
      <w:lvlText w:val=""/>
      <w:lvlJc w:val="left"/>
      <w:pPr>
        <w:ind w:left="2160" w:hanging="360"/>
      </w:pPr>
      <w:rPr>
        <w:rFonts w:ascii="Wingdings" w:hAnsi="Wingdings" w:hint="default"/>
      </w:rPr>
    </w:lvl>
    <w:lvl w:ilvl="3" w:tplc="3B8E2092">
      <w:start w:val="1"/>
      <w:numFmt w:val="bullet"/>
      <w:lvlText w:val=""/>
      <w:lvlJc w:val="left"/>
      <w:pPr>
        <w:ind w:left="2880" w:hanging="360"/>
      </w:pPr>
      <w:rPr>
        <w:rFonts w:ascii="Symbol" w:hAnsi="Symbol" w:hint="default"/>
      </w:rPr>
    </w:lvl>
    <w:lvl w:ilvl="4" w:tplc="CE7ADAE4">
      <w:start w:val="1"/>
      <w:numFmt w:val="bullet"/>
      <w:lvlText w:val="o"/>
      <w:lvlJc w:val="left"/>
      <w:pPr>
        <w:ind w:left="3600" w:hanging="360"/>
      </w:pPr>
      <w:rPr>
        <w:rFonts w:ascii="Courier New" w:hAnsi="Courier New" w:hint="default"/>
      </w:rPr>
    </w:lvl>
    <w:lvl w:ilvl="5" w:tplc="12A6D2E8">
      <w:start w:val="1"/>
      <w:numFmt w:val="bullet"/>
      <w:lvlText w:val=""/>
      <w:lvlJc w:val="left"/>
      <w:pPr>
        <w:ind w:left="4320" w:hanging="360"/>
      </w:pPr>
      <w:rPr>
        <w:rFonts w:ascii="Wingdings" w:hAnsi="Wingdings" w:hint="default"/>
      </w:rPr>
    </w:lvl>
    <w:lvl w:ilvl="6" w:tplc="A69AEA18">
      <w:start w:val="1"/>
      <w:numFmt w:val="bullet"/>
      <w:lvlText w:val=""/>
      <w:lvlJc w:val="left"/>
      <w:pPr>
        <w:ind w:left="5040" w:hanging="360"/>
      </w:pPr>
      <w:rPr>
        <w:rFonts w:ascii="Symbol" w:hAnsi="Symbol" w:hint="default"/>
      </w:rPr>
    </w:lvl>
    <w:lvl w:ilvl="7" w:tplc="51A0C860">
      <w:start w:val="1"/>
      <w:numFmt w:val="bullet"/>
      <w:lvlText w:val="o"/>
      <w:lvlJc w:val="left"/>
      <w:pPr>
        <w:ind w:left="5760" w:hanging="360"/>
      </w:pPr>
      <w:rPr>
        <w:rFonts w:ascii="Courier New" w:hAnsi="Courier New" w:hint="default"/>
      </w:rPr>
    </w:lvl>
    <w:lvl w:ilvl="8" w:tplc="902C7702">
      <w:start w:val="1"/>
      <w:numFmt w:val="bullet"/>
      <w:lvlText w:val=""/>
      <w:lvlJc w:val="left"/>
      <w:pPr>
        <w:ind w:left="6480" w:hanging="360"/>
      </w:pPr>
      <w:rPr>
        <w:rFonts w:ascii="Wingdings" w:hAnsi="Wingdings" w:hint="default"/>
      </w:rPr>
    </w:lvl>
  </w:abstractNum>
  <w:abstractNum w:abstractNumId="9"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444CB1"/>
    <w:multiLevelType w:val="multilevel"/>
    <w:tmpl w:val="BF6C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912E32"/>
    <w:multiLevelType w:val="multilevel"/>
    <w:tmpl w:val="F60C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D7A9C"/>
    <w:multiLevelType w:val="hybridMultilevel"/>
    <w:tmpl w:val="FFFFFFFF"/>
    <w:lvl w:ilvl="0" w:tplc="CAEEC620">
      <w:start w:val="1"/>
      <w:numFmt w:val="bullet"/>
      <w:lvlText w:val=""/>
      <w:lvlJc w:val="left"/>
      <w:pPr>
        <w:ind w:left="720" w:hanging="360"/>
      </w:pPr>
      <w:rPr>
        <w:rFonts w:ascii="Symbol" w:hAnsi="Symbol" w:hint="default"/>
      </w:rPr>
    </w:lvl>
    <w:lvl w:ilvl="1" w:tplc="4718F0FC">
      <w:start w:val="1"/>
      <w:numFmt w:val="bullet"/>
      <w:lvlText w:val="o"/>
      <w:lvlJc w:val="left"/>
      <w:pPr>
        <w:ind w:left="1440" w:hanging="360"/>
      </w:pPr>
      <w:rPr>
        <w:rFonts w:ascii="Courier New" w:hAnsi="Courier New" w:hint="default"/>
      </w:rPr>
    </w:lvl>
    <w:lvl w:ilvl="2" w:tplc="ADB43F26">
      <w:start w:val="1"/>
      <w:numFmt w:val="bullet"/>
      <w:lvlText w:val=""/>
      <w:lvlJc w:val="left"/>
      <w:pPr>
        <w:ind w:left="2160" w:hanging="360"/>
      </w:pPr>
      <w:rPr>
        <w:rFonts w:ascii="Wingdings" w:hAnsi="Wingdings" w:hint="default"/>
      </w:rPr>
    </w:lvl>
    <w:lvl w:ilvl="3" w:tplc="F208ACB8">
      <w:start w:val="1"/>
      <w:numFmt w:val="bullet"/>
      <w:lvlText w:val=""/>
      <w:lvlJc w:val="left"/>
      <w:pPr>
        <w:ind w:left="2880" w:hanging="360"/>
      </w:pPr>
      <w:rPr>
        <w:rFonts w:ascii="Symbol" w:hAnsi="Symbol" w:hint="default"/>
      </w:rPr>
    </w:lvl>
    <w:lvl w:ilvl="4" w:tplc="8CB0A384">
      <w:start w:val="1"/>
      <w:numFmt w:val="bullet"/>
      <w:lvlText w:val="o"/>
      <w:lvlJc w:val="left"/>
      <w:pPr>
        <w:ind w:left="3600" w:hanging="360"/>
      </w:pPr>
      <w:rPr>
        <w:rFonts w:ascii="Courier New" w:hAnsi="Courier New" w:hint="default"/>
      </w:rPr>
    </w:lvl>
    <w:lvl w:ilvl="5" w:tplc="A32074D2">
      <w:start w:val="1"/>
      <w:numFmt w:val="bullet"/>
      <w:lvlText w:val=""/>
      <w:lvlJc w:val="left"/>
      <w:pPr>
        <w:ind w:left="4320" w:hanging="360"/>
      </w:pPr>
      <w:rPr>
        <w:rFonts w:ascii="Wingdings" w:hAnsi="Wingdings" w:hint="default"/>
      </w:rPr>
    </w:lvl>
    <w:lvl w:ilvl="6" w:tplc="2F7274A6">
      <w:start w:val="1"/>
      <w:numFmt w:val="bullet"/>
      <w:lvlText w:val=""/>
      <w:lvlJc w:val="left"/>
      <w:pPr>
        <w:ind w:left="5040" w:hanging="360"/>
      </w:pPr>
      <w:rPr>
        <w:rFonts w:ascii="Symbol" w:hAnsi="Symbol" w:hint="default"/>
      </w:rPr>
    </w:lvl>
    <w:lvl w:ilvl="7" w:tplc="89C83D36">
      <w:start w:val="1"/>
      <w:numFmt w:val="bullet"/>
      <w:lvlText w:val="o"/>
      <w:lvlJc w:val="left"/>
      <w:pPr>
        <w:ind w:left="5760" w:hanging="360"/>
      </w:pPr>
      <w:rPr>
        <w:rFonts w:ascii="Courier New" w:hAnsi="Courier New" w:hint="default"/>
      </w:rPr>
    </w:lvl>
    <w:lvl w:ilvl="8" w:tplc="B7C6A72A">
      <w:start w:val="1"/>
      <w:numFmt w:val="bullet"/>
      <w:lvlText w:val=""/>
      <w:lvlJc w:val="left"/>
      <w:pPr>
        <w:ind w:left="6480" w:hanging="360"/>
      </w:pPr>
      <w:rPr>
        <w:rFonts w:ascii="Wingdings" w:hAnsi="Wingdings" w:hint="default"/>
      </w:rPr>
    </w:lvl>
  </w:abstractNum>
  <w:abstractNum w:abstractNumId="13" w15:restartNumberingAfterBreak="0">
    <w:nsid w:val="45580FB7"/>
    <w:multiLevelType w:val="hybridMultilevel"/>
    <w:tmpl w:val="055ACAB4"/>
    <w:lvl w:ilvl="0" w:tplc="2FE82136">
      <w:start w:val="1"/>
      <w:numFmt w:val="bullet"/>
      <w:pStyle w:val="BodyCopy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6726A8"/>
    <w:multiLevelType w:val="multilevel"/>
    <w:tmpl w:val="62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E6D7F"/>
    <w:multiLevelType w:val="multilevel"/>
    <w:tmpl w:val="CE8C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04366D"/>
    <w:multiLevelType w:val="multilevel"/>
    <w:tmpl w:val="3E9C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44E93"/>
    <w:multiLevelType w:val="multilevel"/>
    <w:tmpl w:val="4F80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588D27"/>
    <w:multiLevelType w:val="hybridMultilevel"/>
    <w:tmpl w:val="FFFFFFFF"/>
    <w:lvl w:ilvl="0" w:tplc="03AE7FF2">
      <w:start w:val="1"/>
      <w:numFmt w:val="bullet"/>
      <w:lvlText w:val=""/>
      <w:lvlJc w:val="left"/>
      <w:pPr>
        <w:ind w:left="720" w:hanging="360"/>
      </w:pPr>
      <w:rPr>
        <w:rFonts w:ascii="Symbol" w:hAnsi="Symbol" w:hint="default"/>
      </w:rPr>
    </w:lvl>
    <w:lvl w:ilvl="1" w:tplc="F74CE69A">
      <w:start w:val="1"/>
      <w:numFmt w:val="bullet"/>
      <w:lvlText w:val="o"/>
      <w:lvlJc w:val="left"/>
      <w:pPr>
        <w:ind w:left="1440" w:hanging="360"/>
      </w:pPr>
      <w:rPr>
        <w:rFonts w:ascii="Courier New" w:hAnsi="Courier New" w:hint="default"/>
      </w:rPr>
    </w:lvl>
    <w:lvl w:ilvl="2" w:tplc="6396CCFE">
      <w:start w:val="1"/>
      <w:numFmt w:val="bullet"/>
      <w:lvlText w:val=""/>
      <w:lvlJc w:val="left"/>
      <w:pPr>
        <w:ind w:left="2160" w:hanging="360"/>
      </w:pPr>
      <w:rPr>
        <w:rFonts w:ascii="Wingdings" w:hAnsi="Wingdings" w:hint="default"/>
      </w:rPr>
    </w:lvl>
    <w:lvl w:ilvl="3" w:tplc="D6F0306A">
      <w:start w:val="1"/>
      <w:numFmt w:val="bullet"/>
      <w:lvlText w:val=""/>
      <w:lvlJc w:val="left"/>
      <w:pPr>
        <w:ind w:left="2880" w:hanging="360"/>
      </w:pPr>
      <w:rPr>
        <w:rFonts w:ascii="Symbol" w:hAnsi="Symbol" w:hint="default"/>
      </w:rPr>
    </w:lvl>
    <w:lvl w:ilvl="4" w:tplc="DBAA962C">
      <w:start w:val="1"/>
      <w:numFmt w:val="bullet"/>
      <w:lvlText w:val="o"/>
      <w:lvlJc w:val="left"/>
      <w:pPr>
        <w:ind w:left="3600" w:hanging="360"/>
      </w:pPr>
      <w:rPr>
        <w:rFonts w:ascii="Courier New" w:hAnsi="Courier New" w:hint="default"/>
      </w:rPr>
    </w:lvl>
    <w:lvl w:ilvl="5" w:tplc="9FE47A94">
      <w:start w:val="1"/>
      <w:numFmt w:val="bullet"/>
      <w:lvlText w:val=""/>
      <w:lvlJc w:val="left"/>
      <w:pPr>
        <w:ind w:left="4320" w:hanging="360"/>
      </w:pPr>
      <w:rPr>
        <w:rFonts w:ascii="Wingdings" w:hAnsi="Wingdings" w:hint="default"/>
      </w:rPr>
    </w:lvl>
    <w:lvl w:ilvl="6" w:tplc="FBD00F44">
      <w:start w:val="1"/>
      <w:numFmt w:val="bullet"/>
      <w:lvlText w:val=""/>
      <w:lvlJc w:val="left"/>
      <w:pPr>
        <w:ind w:left="5040" w:hanging="360"/>
      </w:pPr>
      <w:rPr>
        <w:rFonts w:ascii="Symbol" w:hAnsi="Symbol" w:hint="default"/>
      </w:rPr>
    </w:lvl>
    <w:lvl w:ilvl="7" w:tplc="0DE2D1F8">
      <w:start w:val="1"/>
      <w:numFmt w:val="bullet"/>
      <w:lvlText w:val="o"/>
      <w:lvlJc w:val="left"/>
      <w:pPr>
        <w:ind w:left="5760" w:hanging="360"/>
      </w:pPr>
      <w:rPr>
        <w:rFonts w:ascii="Courier New" w:hAnsi="Courier New" w:hint="default"/>
      </w:rPr>
    </w:lvl>
    <w:lvl w:ilvl="8" w:tplc="C1DCAB64">
      <w:start w:val="1"/>
      <w:numFmt w:val="bullet"/>
      <w:lvlText w:val=""/>
      <w:lvlJc w:val="left"/>
      <w:pPr>
        <w:ind w:left="6480" w:hanging="360"/>
      </w:pPr>
      <w:rPr>
        <w:rFonts w:ascii="Wingdings" w:hAnsi="Wingdings" w:hint="default"/>
      </w:rPr>
    </w:lvl>
  </w:abstractNum>
  <w:abstractNum w:abstractNumId="19" w15:restartNumberingAfterBreak="0">
    <w:nsid w:val="69DB32BE"/>
    <w:multiLevelType w:val="multilevel"/>
    <w:tmpl w:val="CC8C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1F659F"/>
    <w:multiLevelType w:val="multilevel"/>
    <w:tmpl w:val="B55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BA12EB"/>
    <w:multiLevelType w:val="hybridMultilevel"/>
    <w:tmpl w:val="F836D256"/>
    <w:lvl w:ilvl="0" w:tplc="ACE2E260">
      <w:start w:val="1"/>
      <w:numFmt w:val="bullet"/>
      <w:lvlText w:val=""/>
      <w:lvlJc w:val="left"/>
      <w:pPr>
        <w:ind w:left="720" w:hanging="360"/>
      </w:pPr>
      <w:rPr>
        <w:rFonts w:ascii="Symbol" w:hAnsi="Symbol" w:hint="default"/>
      </w:rPr>
    </w:lvl>
    <w:lvl w:ilvl="1" w:tplc="23C8F3AC">
      <w:start w:val="1"/>
      <w:numFmt w:val="bullet"/>
      <w:lvlText w:val="o"/>
      <w:lvlJc w:val="left"/>
      <w:pPr>
        <w:ind w:left="1440" w:hanging="360"/>
      </w:pPr>
      <w:rPr>
        <w:rFonts w:ascii="Courier New" w:hAnsi="Courier New" w:hint="default"/>
      </w:rPr>
    </w:lvl>
    <w:lvl w:ilvl="2" w:tplc="D5A0E412">
      <w:start w:val="1"/>
      <w:numFmt w:val="bullet"/>
      <w:lvlText w:val=""/>
      <w:lvlJc w:val="left"/>
      <w:pPr>
        <w:ind w:left="2160" w:hanging="360"/>
      </w:pPr>
      <w:rPr>
        <w:rFonts w:ascii="Wingdings" w:hAnsi="Wingdings" w:hint="default"/>
      </w:rPr>
    </w:lvl>
    <w:lvl w:ilvl="3" w:tplc="108C3C20">
      <w:start w:val="1"/>
      <w:numFmt w:val="bullet"/>
      <w:lvlText w:val=""/>
      <w:lvlJc w:val="left"/>
      <w:pPr>
        <w:ind w:left="2880" w:hanging="360"/>
      </w:pPr>
      <w:rPr>
        <w:rFonts w:ascii="Symbol" w:hAnsi="Symbol" w:hint="default"/>
      </w:rPr>
    </w:lvl>
    <w:lvl w:ilvl="4" w:tplc="218AF58C">
      <w:start w:val="1"/>
      <w:numFmt w:val="bullet"/>
      <w:lvlText w:val="o"/>
      <w:lvlJc w:val="left"/>
      <w:pPr>
        <w:ind w:left="3600" w:hanging="360"/>
      </w:pPr>
      <w:rPr>
        <w:rFonts w:ascii="Courier New" w:hAnsi="Courier New" w:hint="default"/>
      </w:rPr>
    </w:lvl>
    <w:lvl w:ilvl="5" w:tplc="BC48A582">
      <w:start w:val="1"/>
      <w:numFmt w:val="bullet"/>
      <w:lvlText w:val=""/>
      <w:lvlJc w:val="left"/>
      <w:pPr>
        <w:ind w:left="4320" w:hanging="360"/>
      </w:pPr>
      <w:rPr>
        <w:rFonts w:ascii="Wingdings" w:hAnsi="Wingdings" w:hint="default"/>
      </w:rPr>
    </w:lvl>
    <w:lvl w:ilvl="6" w:tplc="DA8E28B4">
      <w:start w:val="1"/>
      <w:numFmt w:val="bullet"/>
      <w:lvlText w:val=""/>
      <w:lvlJc w:val="left"/>
      <w:pPr>
        <w:ind w:left="5040" w:hanging="360"/>
      </w:pPr>
      <w:rPr>
        <w:rFonts w:ascii="Symbol" w:hAnsi="Symbol" w:hint="default"/>
      </w:rPr>
    </w:lvl>
    <w:lvl w:ilvl="7" w:tplc="DFEE6C92">
      <w:start w:val="1"/>
      <w:numFmt w:val="bullet"/>
      <w:lvlText w:val="o"/>
      <w:lvlJc w:val="left"/>
      <w:pPr>
        <w:ind w:left="5760" w:hanging="360"/>
      </w:pPr>
      <w:rPr>
        <w:rFonts w:ascii="Courier New" w:hAnsi="Courier New" w:hint="default"/>
      </w:rPr>
    </w:lvl>
    <w:lvl w:ilvl="8" w:tplc="A21456E2">
      <w:start w:val="1"/>
      <w:numFmt w:val="bullet"/>
      <w:lvlText w:val=""/>
      <w:lvlJc w:val="left"/>
      <w:pPr>
        <w:ind w:left="6480" w:hanging="360"/>
      </w:pPr>
      <w:rPr>
        <w:rFonts w:ascii="Wingdings" w:hAnsi="Wingdings" w:hint="default"/>
      </w:rPr>
    </w:lvl>
  </w:abstractNum>
  <w:abstractNum w:abstractNumId="22" w15:restartNumberingAfterBreak="0">
    <w:nsid w:val="76A44955"/>
    <w:multiLevelType w:val="multilevel"/>
    <w:tmpl w:val="EB20C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795F06"/>
    <w:multiLevelType w:val="multilevel"/>
    <w:tmpl w:val="542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41421">
    <w:abstractNumId w:val="7"/>
  </w:num>
  <w:num w:numId="2" w16cid:durableId="1828091873">
    <w:abstractNumId w:val="6"/>
  </w:num>
  <w:num w:numId="3" w16cid:durableId="2005669602">
    <w:abstractNumId w:val="2"/>
  </w:num>
  <w:num w:numId="4" w16cid:durableId="275605714">
    <w:abstractNumId w:val="9"/>
  </w:num>
  <w:num w:numId="5" w16cid:durableId="1999454773">
    <w:abstractNumId w:val="9"/>
    <w:lvlOverride w:ilvl="0">
      <w:startOverride w:val="1"/>
    </w:lvlOverride>
  </w:num>
  <w:num w:numId="6" w16cid:durableId="747845784">
    <w:abstractNumId w:val="9"/>
    <w:lvlOverride w:ilvl="0">
      <w:startOverride w:val="1"/>
    </w:lvlOverride>
  </w:num>
  <w:num w:numId="7" w16cid:durableId="861363557">
    <w:abstractNumId w:val="13"/>
  </w:num>
  <w:num w:numId="8" w16cid:durableId="1596094065">
    <w:abstractNumId w:val="4"/>
  </w:num>
  <w:num w:numId="9" w16cid:durableId="1268003391">
    <w:abstractNumId w:val="9"/>
    <w:lvlOverride w:ilvl="0">
      <w:startOverride w:val="1"/>
    </w:lvlOverride>
  </w:num>
  <w:num w:numId="10" w16cid:durableId="1057706030">
    <w:abstractNumId w:val="9"/>
    <w:lvlOverride w:ilvl="0">
      <w:startOverride w:val="1"/>
    </w:lvlOverride>
  </w:num>
  <w:num w:numId="11" w16cid:durableId="261258166">
    <w:abstractNumId w:val="9"/>
    <w:lvlOverride w:ilvl="0">
      <w:startOverride w:val="1"/>
    </w:lvlOverride>
  </w:num>
  <w:num w:numId="12" w16cid:durableId="637806003">
    <w:abstractNumId w:val="21"/>
  </w:num>
  <w:num w:numId="13" w16cid:durableId="40903924">
    <w:abstractNumId w:val="1"/>
  </w:num>
  <w:num w:numId="14" w16cid:durableId="1045452493">
    <w:abstractNumId w:val="18"/>
  </w:num>
  <w:num w:numId="15" w16cid:durableId="301816347">
    <w:abstractNumId w:val="12"/>
  </w:num>
  <w:num w:numId="16" w16cid:durableId="168299835">
    <w:abstractNumId w:val="8"/>
  </w:num>
  <w:num w:numId="17" w16cid:durableId="1655992847">
    <w:abstractNumId w:val="17"/>
  </w:num>
  <w:num w:numId="18" w16cid:durableId="981034831">
    <w:abstractNumId w:val="20"/>
  </w:num>
  <w:num w:numId="19" w16cid:durableId="1494180434">
    <w:abstractNumId w:val="22"/>
  </w:num>
  <w:num w:numId="20" w16cid:durableId="541133819">
    <w:abstractNumId w:val="11"/>
  </w:num>
  <w:num w:numId="21" w16cid:durableId="6955581">
    <w:abstractNumId w:val="16"/>
  </w:num>
  <w:num w:numId="22" w16cid:durableId="977566466">
    <w:abstractNumId w:val="3"/>
  </w:num>
  <w:num w:numId="23" w16cid:durableId="1055809684">
    <w:abstractNumId w:val="19"/>
  </w:num>
  <w:num w:numId="24" w16cid:durableId="1176649159">
    <w:abstractNumId w:val="5"/>
  </w:num>
  <w:num w:numId="25" w16cid:durableId="1595627187">
    <w:abstractNumId w:val="10"/>
  </w:num>
  <w:num w:numId="26" w16cid:durableId="1294023004">
    <w:abstractNumId w:val="15"/>
  </w:num>
  <w:num w:numId="27" w16cid:durableId="667751827">
    <w:abstractNumId w:val="23"/>
  </w:num>
  <w:num w:numId="28" w16cid:durableId="1971134082">
    <w:abstractNumId w:val="14"/>
  </w:num>
  <w:num w:numId="29" w16cid:durableId="111182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D50"/>
    <w:rsid w:val="0001097D"/>
    <w:rsid w:val="00025428"/>
    <w:rsid w:val="00026D50"/>
    <w:rsid w:val="00030679"/>
    <w:rsid w:val="00034F1E"/>
    <w:rsid w:val="00061748"/>
    <w:rsid w:val="0007092D"/>
    <w:rsid w:val="00085465"/>
    <w:rsid w:val="00095224"/>
    <w:rsid w:val="000B2F34"/>
    <w:rsid w:val="000C2ABD"/>
    <w:rsid w:val="000D74E6"/>
    <w:rsid w:val="000F1407"/>
    <w:rsid w:val="000F5CFA"/>
    <w:rsid w:val="001030C0"/>
    <w:rsid w:val="00130AA1"/>
    <w:rsid w:val="00136910"/>
    <w:rsid w:val="001405B7"/>
    <w:rsid w:val="00141ACA"/>
    <w:rsid w:val="00154402"/>
    <w:rsid w:val="001869DB"/>
    <w:rsid w:val="0019463F"/>
    <w:rsid w:val="00196680"/>
    <w:rsid w:val="00197486"/>
    <w:rsid w:val="001C11C6"/>
    <w:rsid w:val="001D29C1"/>
    <w:rsid w:val="001E164F"/>
    <w:rsid w:val="0021791D"/>
    <w:rsid w:val="00221470"/>
    <w:rsid w:val="00232F10"/>
    <w:rsid w:val="00245819"/>
    <w:rsid w:val="00246196"/>
    <w:rsid w:val="00250ABF"/>
    <w:rsid w:val="002667F0"/>
    <w:rsid w:val="00271AA6"/>
    <w:rsid w:val="002859C7"/>
    <w:rsid w:val="002903BA"/>
    <w:rsid w:val="002923D5"/>
    <w:rsid w:val="002965B1"/>
    <w:rsid w:val="002B1BB1"/>
    <w:rsid w:val="002B263A"/>
    <w:rsid w:val="002C1236"/>
    <w:rsid w:val="002C673E"/>
    <w:rsid w:val="002D3D4C"/>
    <w:rsid w:val="002E13BA"/>
    <w:rsid w:val="002E1F88"/>
    <w:rsid w:val="0030236A"/>
    <w:rsid w:val="00311A87"/>
    <w:rsid w:val="0031368E"/>
    <w:rsid w:val="00343F6F"/>
    <w:rsid w:val="003559B2"/>
    <w:rsid w:val="00360506"/>
    <w:rsid w:val="003616ED"/>
    <w:rsid w:val="003906B1"/>
    <w:rsid w:val="003B4BA8"/>
    <w:rsid w:val="003C5891"/>
    <w:rsid w:val="00402CDC"/>
    <w:rsid w:val="004041C7"/>
    <w:rsid w:val="00432E6F"/>
    <w:rsid w:val="00497A7E"/>
    <w:rsid w:val="004A35C9"/>
    <w:rsid w:val="004B1CC3"/>
    <w:rsid w:val="004B7115"/>
    <w:rsid w:val="004C2D06"/>
    <w:rsid w:val="004D1D79"/>
    <w:rsid w:val="004D1D85"/>
    <w:rsid w:val="00515171"/>
    <w:rsid w:val="0052724F"/>
    <w:rsid w:val="00545162"/>
    <w:rsid w:val="00562DAD"/>
    <w:rsid w:val="00572A9A"/>
    <w:rsid w:val="00592E1A"/>
    <w:rsid w:val="00595180"/>
    <w:rsid w:val="005A4153"/>
    <w:rsid w:val="005A45E3"/>
    <w:rsid w:val="005A7142"/>
    <w:rsid w:val="005E03CE"/>
    <w:rsid w:val="005F0B3E"/>
    <w:rsid w:val="005F7B84"/>
    <w:rsid w:val="00600B35"/>
    <w:rsid w:val="00622790"/>
    <w:rsid w:val="0064553C"/>
    <w:rsid w:val="00661961"/>
    <w:rsid w:val="00671161"/>
    <w:rsid w:val="0067702C"/>
    <w:rsid w:val="00690772"/>
    <w:rsid w:val="006B1B6F"/>
    <w:rsid w:val="006B66EC"/>
    <w:rsid w:val="006B697A"/>
    <w:rsid w:val="006C13E7"/>
    <w:rsid w:val="006F012B"/>
    <w:rsid w:val="006F5698"/>
    <w:rsid w:val="00700D1C"/>
    <w:rsid w:val="00703F0C"/>
    <w:rsid w:val="00703FAC"/>
    <w:rsid w:val="007332ED"/>
    <w:rsid w:val="007514EF"/>
    <w:rsid w:val="00790F87"/>
    <w:rsid w:val="00791418"/>
    <w:rsid w:val="0079447C"/>
    <w:rsid w:val="0079728E"/>
    <w:rsid w:val="007B2612"/>
    <w:rsid w:val="007C5166"/>
    <w:rsid w:val="007D219F"/>
    <w:rsid w:val="007E0016"/>
    <w:rsid w:val="007F0B51"/>
    <w:rsid w:val="007F63D7"/>
    <w:rsid w:val="007F6492"/>
    <w:rsid w:val="0083629D"/>
    <w:rsid w:val="00845374"/>
    <w:rsid w:val="0086112F"/>
    <w:rsid w:val="0086423F"/>
    <w:rsid w:val="00864660"/>
    <w:rsid w:val="008778CC"/>
    <w:rsid w:val="008A226C"/>
    <w:rsid w:val="008B5A4C"/>
    <w:rsid w:val="008C2577"/>
    <w:rsid w:val="008E0018"/>
    <w:rsid w:val="00927E4F"/>
    <w:rsid w:val="009524F0"/>
    <w:rsid w:val="009550C6"/>
    <w:rsid w:val="0096463B"/>
    <w:rsid w:val="00975C47"/>
    <w:rsid w:val="009E2354"/>
    <w:rsid w:val="00A00350"/>
    <w:rsid w:val="00A01D6E"/>
    <w:rsid w:val="00A02589"/>
    <w:rsid w:val="00A1504A"/>
    <w:rsid w:val="00A27AD0"/>
    <w:rsid w:val="00A4001E"/>
    <w:rsid w:val="00A44FD1"/>
    <w:rsid w:val="00A560AF"/>
    <w:rsid w:val="00A63C72"/>
    <w:rsid w:val="00AA6ACC"/>
    <w:rsid w:val="00AB2A87"/>
    <w:rsid w:val="00AC497D"/>
    <w:rsid w:val="00AE7645"/>
    <w:rsid w:val="00AF7C26"/>
    <w:rsid w:val="00B24207"/>
    <w:rsid w:val="00B323DC"/>
    <w:rsid w:val="00B64A07"/>
    <w:rsid w:val="00B70166"/>
    <w:rsid w:val="00BB4E0A"/>
    <w:rsid w:val="00BC4022"/>
    <w:rsid w:val="00BD73C6"/>
    <w:rsid w:val="00BF5F03"/>
    <w:rsid w:val="00C02DDF"/>
    <w:rsid w:val="00C36F35"/>
    <w:rsid w:val="00C40760"/>
    <w:rsid w:val="00C6065A"/>
    <w:rsid w:val="00C60EBF"/>
    <w:rsid w:val="00C73502"/>
    <w:rsid w:val="00C75A18"/>
    <w:rsid w:val="00CA5C68"/>
    <w:rsid w:val="00CF14DB"/>
    <w:rsid w:val="00CF4E8C"/>
    <w:rsid w:val="00D019C2"/>
    <w:rsid w:val="00D13028"/>
    <w:rsid w:val="00D700C8"/>
    <w:rsid w:val="00D96326"/>
    <w:rsid w:val="00DA6024"/>
    <w:rsid w:val="00DB08C7"/>
    <w:rsid w:val="00DB14F3"/>
    <w:rsid w:val="00DD3AE1"/>
    <w:rsid w:val="00DD3CA3"/>
    <w:rsid w:val="00DD66A7"/>
    <w:rsid w:val="00DF79EE"/>
    <w:rsid w:val="00E140FB"/>
    <w:rsid w:val="00E149B9"/>
    <w:rsid w:val="00E32042"/>
    <w:rsid w:val="00E363E8"/>
    <w:rsid w:val="00E93A90"/>
    <w:rsid w:val="00EC08A9"/>
    <w:rsid w:val="00EC1229"/>
    <w:rsid w:val="00EE32FE"/>
    <w:rsid w:val="00EF45E7"/>
    <w:rsid w:val="00F119EF"/>
    <w:rsid w:val="00F30470"/>
    <w:rsid w:val="00F3536B"/>
    <w:rsid w:val="00F44C2A"/>
    <w:rsid w:val="00F4597C"/>
    <w:rsid w:val="00F6146D"/>
    <w:rsid w:val="00F63247"/>
    <w:rsid w:val="00F64FF6"/>
    <w:rsid w:val="00F666BD"/>
    <w:rsid w:val="00F74379"/>
    <w:rsid w:val="00F74B5D"/>
    <w:rsid w:val="00F808F5"/>
    <w:rsid w:val="00F913C0"/>
    <w:rsid w:val="00F959D5"/>
    <w:rsid w:val="00FB76D5"/>
    <w:rsid w:val="00FC0ACE"/>
    <w:rsid w:val="00FF4863"/>
    <w:rsid w:val="0616C633"/>
    <w:rsid w:val="2D22FD95"/>
    <w:rsid w:val="4BBE85F4"/>
    <w:rsid w:val="593D4BE3"/>
    <w:rsid w:val="7147DA07"/>
    <w:rsid w:val="7350ED6C"/>
    <w:rsid w:val="77CB040C"/>
    <w:rsid w:val="7B704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D4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D50"/>
    <w:pPr>
      <w:suppressAutoHyphens/>
      <w:spacing w:before="120" w:after="60" w:line="230" w:lineRule="atLeast"/>
    </w:pPr>
    <w:rPr>
      <w:rFonts w:asciiTheme="minorHAnsi" w:eastAsiaTheme="minorHAnsi" w:hAnsiTheme="minorHAnsi" w:cstheme="minorBidi"/>
      <w:color w:val="44546A" w:themeColor="text2"/>
      <w:sz w:val="19"/>
      <w:szCs w:val="22"/>
      <w:lang w:val="en-GB" w:eastAsia="en-US"/>
    </w:rPr>
  </w:style>
  <w:style w:type="paragraph" w:styleId="Heading1">
    <w:name w:val="heading 1"/>
    <w:basedOn w:val="Normal"/>
    <w:next w:val="Normal"/>
    <w:link w:val="Heading1Char"/>
    <w:uiPriority w:val="9"/>
    <w:qFormat/>
    <w:rsid w:val="004D1D85"/>
    <w:pPr>
      <w:keepNext/>
      <w:keepLines/>
      <w:suppressAutoHyphens w:val="0"/>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paragraph" w:styleId="Heading2">
    <w:name w:val="heading 2"/>
    <w:basedOn w:val="Normal"/>
    <w:next w:val="Normal"/>
    <w:link w:val="Heading2Char"/>
    <w:uiPriority w:val="9"/>
    <w:semiHidden/>
    <w:unhideWhenUsed/>
    <w:qFormat/>
    <w:rsid w:val="004D1D85"/>
    <w:pPr>
      <w:keepNext/>
      <w:keepLines/>
      <w:suppressAutoHyphens w:val="0"/>
      <w:spacing w:before="40" w:after="0" w:line="259" w:lineRule="auto"/>
      <w:outlineLvl w:val="1"/>
    </w:pPr>
    <w:rPr>
      <w:rFonts w:asciiTheme="majorHAnsi" w:eastAsiaTheme="majorEastAsia" w:hAnsiTheme="majorHAnsi" w:cstheme="majorBidi"/>
      <w:color w:val="2F5496" w:themeColor="accent1" w:themeShade="BF"/>
      <w:sz w:val="26"/>
      <w:szCs w:val="26"/>
      <w:lang w:val="en-AU"/>
    </w:rPr>
  </w:style>
  <w:style w:type="paragraph" w:styleId="Heading3">
    <w:name w:val="heading 3"/>
    <w:basedOn w:val="Normal"/>
    <w:next w:val="Normal"/>
    <w:link w:val="Heading3Char"/>
    <w:uiPriority w:val="9"/>
    <w:semiHidden/>
    <w:unhideWhenUsed/>
    <w:qFormat/>
    <w:rsid w:val="004D1D85"/>
    <w:pPr>
      <w:keepNext/>
      <w:keepLines/>
      <w:suppressAutoHyphens w:val="0"/>
      <w:spacing w:before="40" w:after="0" w:line="259" w:lineRule="auto"/>
      <w:outlineLvl w:val="2"/>
    </w:pPr>
    <w:rPr>
      <w:rFonts w:asciiTheme="majorHAnsi" w:eastAsiaTheme="majorEastAsia" w:hAnsiTheme="majorHAnsi" w:cstheme="majorBidi"/>
      <w:color w:val="1F3763" w:themeColor="accent1" w:themeShade="7F"/>
      <w:sz w:val="24"/>
      <w:szCs w:val="24"/>
      <w:lang w:val="en-AU"/>
    </w:rPr>
  </w:style>
  <w:style w:type="paragraph" w:styleId="Heading4">
    <w:name w:val="heading 4"/>
    <w:basedOn w:val="Normal"/>
    <w:next w:val="Normal"/>
    <w:link w:val="Heading4Char"/>
    <w:uiPriority w:val="9"/>
    <w:semiHidden/>
    <w:unhideWhenUsed/>
    <w:qFormat/>
    <w:rsid w:val="004D1D85"/>
    <w:pPr>
      <w:keepNext/>
      <w:keepLines/>
      <w:suppressAutoHyphens w:val="0"/>
      <w:spacing w:before="40" w:after="0" w:line="259" w:lineRule="auto"/>
      <w:outlineLvl w:val="3"/>
    </w:pPr>
    <w:rPr>
      <w:rFonts w:asciiTheme="majorHAnsi" w:eastAsiaTheme="majorEastAsia" w:hAnsiTheme="majorHAnsi" w:cstheme="majorBidi"/>
      <w:i/>
      <w:iCs/>
      <w:color w:val="2F5496" w:themeColor="accent1" w:themeShade="BF"/>
      <w:sz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2859C7"/>
    <w:pPr>
      <w:spacing w:before="0" w:after="0" w:line="240" w:lineRule="auto"/>
    </w:pPr>
    <w:rPr>
      <w:rFonts w:ascii="Calibri" w:hAnsi="Calibri" w:cs="Calibri"/>
      <w:b/>
      <w:bCs/>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Normal"/>
    <w:next w:val="BodyCopy"/>
    <w:qFormat/>
    <w:rsid w:val="002859C7"/>
    <w:pPr>
      <w:spacing w:after="120" w:line="240" w:lineRule="atLeast"/>
    </w:pPr>
    <w:rPr>
      <w:rFonts w:ascii="Calibri" w:hAnsi="Calibri" w:cs="Calibri"/>
      <w:b/>
      <w:bCs/>
      <w:sz w:val="22"/>
    </w:rPr>
  </w:style>
  <w:style w:type="paragraph" w:customStyle="1" w:styleId="H4-Heading4">
    <w:name w:val="H4 - Heading 4"/>
    <w:basedOn w:val="Heading4"/>
    <w:next w:val="BodyCopy"/>
    <w:qFormat/>
    <w:rsid w:val="004D1D85"/>
    <w:pPr>
      <w:spacing w:before="160"/>
    </w:pPr>
    <w:rPr>
      <w:rFonts w:asciiTheme="minorHAnsi" w:hAnsiTheme="minorHAnsi" w:cstheme="minorHAnsi"/>
      <w:b/>
      <w:bCs/>
      <w:i w:val="0"/>
      <w:iCs w:val="0"/>
      <w:color w:val="313E48"/>
      <w:sz w:val="24"/>
      <w:szCs w:val="24"/>
    </w:rPr>
  </w:style>
  <w:style w:type="paragraph" w:customStyle="1" w:styleId="H3-Heading3">
    <w:name w:val="H3 - Heading 3"/>
    <w:basedOn w:val="Heading3"/>
    <w:qFormat/>
    <w:rsid w:val="004D1D85"/>
    <w:pPr>
      <w:spacing w:before="240" w:after="4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F4597C"/>
    <w:pPr>
      <w:numPr>
        <w:numId w:val="4"/>
      </w:numPr>
      <w:ind w:left="641" w:hanging="357"/>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F4597C"/>
    <w:pPr>
      <w:numPr>
        <w:numId w:val="7"/>
      </w:numPr>
      <w:ind w:left="624"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er"/>
    <w:qFormat/>
    <w:rsid w:val="007332ED"/>
    <w:pPr>
      <w:spacing w:after="40"/>
    </w:pPr>
    <w:rPr>
      <w:rFonts w:asciiTheme="minorHAnsi" w:hAnsiTheme="minorHAnsi" w:cstheme="minorHAnsi"/>
      <w:b/>
      <w:bCs/>
      <w:color w:val="313E48"/>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uppressAutoHyphens w:val="0"/>
      <w:spacing w:before="0" w:after="0" w:line="240" w:lineRule="auto"/>
    </w:pPr>
    <w:rPr>
      <w:rFonts w:ascii="Calibri" w:eastAsia="Calibri" w:hAnsi="Calibri" w:cs="Times New Roman"/>
      <w:color w:val="auto"/>
      <w:sz w:val="22"/>
      <w:lang w:val="en-AU"/>
    </w:r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styleId="Emphasis">
    <w:name w:val="Emphasis"/>
    <w:basedOn w:val="IntenseEmphasis"/>
    <w:uiPriority w:val="20"/>
    <w:qFormat/>
    <w:rsid w:val="00AF7C26"/>
    <w:rPr>
      <w:rFonts w:asciiTheme="minorHAnsi" w:hAnsiTheme="minorHAnsi" w:cstheme="minorHAnsi"/>
      <w:b/>
      <w:bCs/>
      <w:i w:val="0"/>
      <w:iCs/>
      <w:color w:val="313E48"/>
      <w:sz w:val="22"/>
    </w:rPr>
  </w:style>
  <w:style w:type="character" w:customStyle="1" w:styleId="Heading1Char">
    <w:name w:val="Heading 1 Char"/>
    <w:basedOn w:val="DefaultParagraphFont"/>
    <w:link w:val="Heading1"/>
    <w:uiPriority w:val="9"/>
    <w:rsid w:val="004D1D85"/>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4D1D85"/>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4D1D85"/>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4D1D85"/>
    <w:rPr>
      <w:rFonts w:asciiTheme="majorHAnsi" w:eastAsiaTheme="majorEastAsia" w:hAnsiTheme="majorHAnsi" w:cstheme="majorBidi"/>
      <w:i/>
      <w:iCs/>
      <w:color w:val="2F5496" w:themeColor="accent1" w:themeShade="BF"/>
      <w:sz w:val="22"/>
      <w:szCs w:val="22"/>
      <w:lang w:eastAsia="en-US"/>
    </w:rPr>
  </w:style>
  <w:style w:type="character" w:styleId="Strong">
    <w:name w:val="Strong"/>
    <w:aliases w:val="Introduction"/>
    <w:basedOn w:val="DefaultParagraphFont"/>
    <w:uiPriority w:val="22"/>
    <w:qFormat/>
    <w:rsid w:val="00AF7C26"/>
    <w:rPr>
      <w:rFonts w:asciiTheme="minorHAnsi" w:hAnsiTheme="minorHAnsi"/>
      <w:b/>
      <w:bCs/>
    </w:rPr>
  </w:style>
  <w:style w:type="character" w:styleId="IntenseEmphasis">
    <w:name w:val="Intense Emphasis"/>
    <w:basedOn w:val="DefaultParagraphFont"/>
    <w:uiPriority w:val="21"/>
    <w:qFormat/>
    <w:rsid w:val="00AF7C26"/>
    <w:rPr>
      <w:i/>
      <w:iCs/>
      <w:color w:val="4472C4" w:themeColor="accent1"/>
    </w:rPr>
  </w:style>
  <w:style w:type="character" w:styleId="Hyperlink">
    <w:name w:val="Hyperlink"/>
    <w:basedOn w:val="DefaultParagraphFont"/>
    <w:uiPriority w:val="99"/>
    <w:unhideWhenUsed/>
    <w:rsid w:val="77CB040C"/>
    <w:rPr>
      <w:color w:val="0563C1"/>
      <w:u w:val="single"/>
    </w:rPr>
  </w:style>
  <w:style w:type="paragraph" w:styleId="ListParagraph">
    <w:name w:val="List Paragraph"/>
    <w:basedOn w:val="Normal"/>
    <w:uiPriority w:val="34"/>
    <w:qFormat/>
    <w:rsid w:val="77CB040C"/>
    <w:pPr>
      <w:ind w:left="720"/>
      <w:contextualSpacing/>
    </w:pPr>
  </w:style>
  <w:style w:type="table" w:styleId="GridTable4-Accent4">
    <w:name w:val="Grid Table 4 Accent 4"/>
    <w:basedOn w:val="TableNormal"/>
    <w:uiPriority w:val="49"/>
    <w:rsid w:val="0024581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FollowedHyperlink">
    <w:name w:val="FollowedHyperlink"/>
    <w:basedOn w:val="DefaultParagraphFont"/>
    <w:uiPriority w:val="99"/>
    <w:semiHidden/>
    <w:unhideWhenUsed/>
    <w:rsid w:val="00A02589"/>
    <w:rPr>
      <w:color w:val="954F72" w:themeColor="followedHyperlink"/>
      <w:u w:val="single"/>
    </w:rPr>
  </w:style>
  <w:style w:type="table" w:styleId="PlainTable1">
    <w:name w:val="Plain Table 1"/>
    <w:basedOn w:val="TableNormal"/>
    <w:uiPriority w:val="41"/>
    <w:rsid w:val="0064553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15171"/>
    <w:rPr>
      <w:color w:val="605E5C"/>
      <w:shd w:val="clear" w:color="auto" w:fill="E1DFDD"/>
    </w:rPr>
  </w:style>
  <w:style w:type="paragraph" w:styleId="Revision">
    <w:name w:val="Revision"/>
    <w:hidden/>
    <w:uiPriority w:val="99"/>
    <w:semiHidden/>
    <w:rsid w:val="00F64FF6"/>
    <w:rPr>
      <w:rFonts w:asciiTheme="minorHAnsi" w:eastAsiaTheme="minorHAnsi" w:hAnsiTheme="minorHAnsi" w:cstheme="minorBidi"/>
      <w:color w:val="44546A" w:themeColor="text2"/>
      <w:sz w:val="19"/>
      <w:szCs w:val="22"/>
      <w:lang w:val="en-GB" w:eastAsia="en-US"/>
    </w:rPr>
  </w:style>
  <w:style w:type="character" w:styleId="CommentReference">
    <w:name w:val="annotation reference"/>
    <w:basedOn w:val="DefaultParagraphFont"/>
    <w:uiPriority w:val="99"/>
    <w:semiHidden/>
    <w:unhideWhenUsed/>
    <w:rsid w:val="00F64FF6"/>
    <w:rPr>
      <w:sz w:val="16"/>
      <w:szCs w:val="16"/>
    </w:rPr>
  </w:style>
  <w:style w:type="paragraph" w:styleId="CommentText">
    <w:name w:val="annotation text"/>
    <w:basedOn w:val="Normal"/>
    <w:link w:val="CommentTextChar"/>
    <w:uiPriority w:val="99"/>
    <w:unhideWhenUsed/>
    <w:rsid w:val="00F64FF6"/>
    <w:pPr>
      <w:spacing w:line="240" w:lineRule="auto"/>
    </w:pPr>
    <w:rPr>
      <w:sz w:val="20"/>
      <w:szCs w:val="20"/>
    </w:rPr>
  </w:style>
  <w:style w:type="character" w:customStyle="1" w:styleId="CommentTextChar">
    <w:name w:val="Comment Text Char"/>
    <w:basedOn w:val="DefaultParagraphFont"/>
    <w:link w:val="CommentText"/>
    <w:uiPriority w:val="99"/>
    <w:rsid w:val="00F64FF6"/>
    <w:rPr>
      <w:rFonts w:asciiTheme="minorHAnsi" w:eastAsiaTheme="minorHAnsi" w:hAnsiTheme="minorHAnsi" w:cstheme="minorBidi"/>
      <w:color w:val="44546A" w:themeColor="text2"/>
      <w:lang w:val="en-GB" w:eastAsia="en-US"/>
    </w:rPr>
  </w:style>
  <w:style w:type="paragraph" w:styleId="CommentSubject">
    <w:name w:val="annotation subject"/>
    <w:basedOn w:val="CommentText"/>
    <w:next w:val="CommentText"/>
    <w:link w:val="CommentSubjectChar"/>
    <w:uiPriority w:val="99"/>
    <w:semiHidden/>
    <w:unhideWhenUsed/>
    <w:rsid w:val="00F64FF6"/>
    <w:rPr>
      <w:b/>
      <w:bCs/>
    </w:rPr>
  </w:style>
  <w:style w:type="character" w:customStyle="1" w:styleId="CommentSubjectChar">
    <w:name w:val="Comment Subject Char"/>
    <w:basedOn w:val="CommentTextChar"/>
    <w:link w:val="CommentSubject"/>
    <w:uiPriority w:val="99"/>
    <w:semiHidden/>
    <w:rsid w:val="00F64FF6"/>
    <w:rPr>
      <w:rFonts w:asciiTheme="minorHAnsi" w:eastAsiaTheme="minorHAnsi" w:hAnsiTheme="minorHAnsi" w:cstheme="minorBidi"/>
      <w:b/>
      <w:bCs/>
      <w:color w:val="44546A" w:themeColor="text2"/>
      <w:lang w:val="en-GB" w:eastAsia="en-US"/>
    </w:rPr>
  </w:style>
  <w:style w:type="paragraph" w:styleId="NormalWeb">
    <w:name w:val="Normal (Web)"/>
    <w:basedOn w:val="Normal"/>
    <w:uiPriority w:val="99"/>
    <w:unhideWhenUsed/>
    <w:rsid w:val="002859C7"/>
    <w:pPr>
      <w:suppressAutoHyphens w:val="0"/>
      <w:spacing w:before="100" w:beforeAutospacing="1" w:after="100" w:afterAutospacing="1" w:line="240" w:lineRule="auto"/>
    </w:pPr>
    <w:rPr>
      <w:rFonts w:ascii="Times New Roman" w:eastAsiaTheme="minorEastAsia"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exporting/export-controls-framework/defence-strategic-goods-list" TargetMode="External"/><Relationship Id="rId13" Type="http://schemas.openxmlformats.org/officeDocument/2006/relationships/hyperlink" Target="mailto:sanctions@dfat.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fat.gov.au/international-relations/security/sanc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5C0086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au/C1945A00032/latest/tex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dfat.gov.au/international-relations/security/sanctions/Pages/consolidated-list.aspx" TargetMode="External"/><Relationship Id="rId14" Type="http://schemas.openxmlformats.org/officeDocument/2006/relationships/hyperlink" Target="https://www.dfat.gov.au/international-relations/security/sanctions/contacts-and-link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C48A1-C301-40FF-930E-9B84B9EA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4251</Characters>
  <Application>Microsoft Office Word</Application>
  <DocSecurity>0</DocSecurity>
  <Lines>72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Links>
    <vt:vector size="84" baseType="variant">
      <vt:variant>
        <vt:i4>4653066</vt:i4>
      </vt:variant>
      <vt:variant>
        <vt:i4>39</vt:i4>
      </vt:variant>
      <vt:variant>
        <vt:i4>0</vt:i4>
      </vt:variant>
      <vt:variant>
        <vt:i4>5</vt:i4>
      </vt:variant>
      <vt:variant>
        <vt:lpwstr>https://www.dfat.gov.au/geo/congo-democratic-republic-of</vt:lpwstr>
      </vt:variant>
      <vt:variant>
        <vt:lpwstr/>
      </vt:variant>
      <vt:variant>
        <vt:i4>5111891</vt:i4>
      </vt:variant>
      <vt:variant>
        <vt:i4>36</vt:i4>
      </vt:variant>
      <vt:variant>
        <vt:i4>0</vt:i4>
      </vt:variant>
      <vt:variant>
        <vt:i4>5</vt:i4>
      </vt:variant>
      <vt:variant>
        <vt:lpwstr>https://www.dfat.gov.au/geo/central-african-republic</vt:lpwstr>
      </vt:variant>
      <vt:variant>
        <vt:lpwstr/>
      </vt:variant>
      <vt:variant>
        <vt:i4>5636126</vt:i4>
      </vt:variant>
      <vt:variant>
        <vt:i4>33</vt:i4>
      </vt:variant>
      <vt:variant>
        <vt:i4>0</vt:i4>
      </vt:variant>
      <vt:variant>
        <vt:i4>5</vt:i4>
      </vt:variant>
      <vt:variant>
        <vt:lpwstr>https://www.un.org/securitycouncil/sanctions/1533</vt:lpwstr>
      </vt:variant>
      <vt:variant>
        <vt:lpwstr/>
      </vt:variant>
      <vt:variant>
        <vt:i4>4325460</vt:i4>
      </vt:variant>
      <vt:variant>
        <vt:i4>30</vt:i4>
      </vt:variant>
      <vt:variant>
        <vt:i4>0</vt:i4>
      </vt:variant>
      <vt:variant>
        <vt:i4>5</vt:i4>
      </vt:variant>
      <vt:variant>
        <vt:lpwstr>https://main.un.org/securitycouncil/en/sanctions/2745</vt:lpwstr>
      </vt:variant>
      <vt:variant>
        <vt:lpwstr/>
      </vt:variant>
      <vt:variant>
        <vt:i4>1114131</vt:i4>
      </vt:variant>
      <vt:variant>
        <vt:i4>27</vt:i4>
      </vt:variant>
      <vt:variant>
        <vt:i4>0</vt:i4>
      </vt:variant>
      <vt:variant>
        <vt:i4>5</vt:i4>
      </vt:variant>
      <vt:variant>
        <vt:lpwstr>https://main.un.org/securitycouncil/en/sanctions/1533/resolutions</vt:lpwstr>
      </vt:variant>
      <vt:variant>
        <vt:lpwstr/>
      </vt:variant>
      <vt:variant>
        <vt:i4>196699</vt:i4>
      </vt:variant>
      <vt:variant>
        <vt:i4>24</vt:i4>
      </vt:variant>
      <vt:variant>
        <vt:i4>0</vt:i4>
      </vt:variant>
      <vt:variant>
        <vt:i4>5</vt:i4>
      </vt:variant>
      <vt:variant>
        <vt:lpwstr>https://www.un.org/securitycouncil/sanctions/2127/resolutions</vt:lpwstr>
      </vt:variant>
      <vt:variant>
        <vt:lpwstr/>
      </vt:variant>
      <vt:variant>
        <vt:i4>2228283</vt:i4>
      </vt:variant>
      <vt:variant>
        <vt:i4>21</vt:i4>
      </vt:variant>
      <vt:variant>
        <vt:i4>0</vt:i4>
      </vt:variant>
      <vt:variant>
        <vt:i4>5</vt:i4>
      </vt:variant>
      <vt:variant>
        <vt:lpwstr>https://www.legislation.gov.au/F1996B03403/latest/text</vt:lpwstr>
      </vt:variant>
      <vt:variant>
        <vt:lpwstr/>
      </vt:variant>
      <vt:variant>
        <vt:i4>2293822</vt:i4>
      </vt:variant>
      <vt:variant>
        <vt:i4>18</vt:i4>
      </vt:variant>
      <vt:variant>
        <vt:i4>0</vt:i4>
      </vt:variant>
      <vt:variant>
        <vt:i4>5</vt:i4>
      </vt:variant>
      <vt:variant>
        <vt:lpwstr>https://www.legislation.gov.au/F2008L01031/latest/text</vt:lpwstr>
      </vt:variant>
      <vt:variant>
        <vt:lpwstr/>
      </vt:variant>
      <vt:variant>
        <vt:i4>7602208</vt:i4>
      </vt:variant>
      <vt:variant>
        <vt:i4>15</vt:i4>
      </vt:variant>
      <vt:variant>
        <vt:i4>0</vt:i4>
      </vt:variant>
      <vt:variant>
        <vt:i4>5</vt:i4>
      </vt:variant>
      <vt:variant>
        <vt:lpwstr>https://www.legislation.gov.au/Details/F2007L01791</vt:lpwstr>
      </vt:variant>
      <vt:variant>
        <vt:lpwstr/>
      </vt:variant>
      <vt:variant>
        <vt:i4>2883645</vt:i4>
      </vt:variant>
      <vt:variant>
        <vt:i4>12</vt:i4>
      </vt:variant>
      <vt:variant>
        <vt:i4>0</vt:i4>
      </vt:variant>
      <vt:variant>
        <vt:i4>5</vt:i4>
      </vt:variant>
      <vt:variant>
        <vt:lpwstr>https://www.legislation.gov.au/F2008L00917/latest/text</vt:lpwstr>
      </vt:variant>
      <vt:variant>
        <vt:lpwstr/>
      </vt:variant>
      <vt:variant>
        <vt:i4>2621492</vt:i4>
      </vt:variant>
      <vt:variant>
        <vt:i4>9</vt:i4>
      </vt:variant>
      <vt:variant>
        <vt:i4>0</vt:i4>
      </vt:variant>
      <vt:variant>
        <vt:i4>5</vt:i4>
      </vt:variant>
      <vt:variant>
        <vt:lpwstr>https://www.legislation.gov.au/F2014L00197/latest/text</vt:lpwstr>
      </vt:variant>
      <vt:variant>
        <vt:lpwstr/>
      </vt:variant>
      <vt:variant>
        <vt:i4>2162741</vt:i4>
      </vt:variant>
      <vt:variant>
        <vt:i4>6</vt:i4>
      </vt:variant>
      <vt:variant>
        <vt:i4>0</vt:i4>
      </vt:variant>
      <vt:variant>
        <vt:i4>5</vt:i4>
      </vt:variant>
      <vt:variant>
        <vt:lpwstr>https://www.legislation.gov.au/C1945A00032/latest/text</vt:lpwstr>
      </vt:variant>
      <vt:variant>
        <vt:lpwstr/>
      </vt:variant>
      <vt:variant>
        <vt:i4>5308484</vt:i4>
      </vt:variant>
      <vt:variant>
        <vt:i4>3</vt:i4>
      </vt:variant>
      <vt:variant>
        <vt:i4>0</vt:i4>
      </vt:variant>
      <vt:variant>
        <vt:i4>5</vt:i4>
      </vt:variant>
      <vt:variant>
        <vt:lpwstr>https://www.dfat.gov.au/international-relations/security/sanctions/consolidated-list</vt:lpwstr>
      </vt:variant>
      <vt:variant>
        <vt:lpwstr/>
      </vt:variant>
      <vt:variant>
        <vt:i4>5767232</vt:i4>
      </vt:variant>
      <vt:variant>
        <vt:i4>0</vt:i4>
      </vt:variant>
      <vt:variant>
        <vt:i4>0</vt:i4>
      </vt:variant>
      <vt:variant>
        <vt:i4>5</vt:i4>
      </vt:variant>
      <vt:variant>
        <vt:lpwstr>https://www.defence.gov.au/business-industry/exporting/export-controls-framework/defence-strategic-goods-list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Snapshot - Iraq sanctions framework</dc:title>
  <dc:subject/>
  <dc:creator/>
  <cp:keywords>[SEC=OFFICIAL]</cp:keywords>
  <dc:description/>
  <cp:lastModifiedBy/>
  <cp:revision>1</cp:revision>
  <dcterms:created xsi:type="dcterms:W3CDTF">2025-06-12T04:21:00Z</dcterms:created>
  <dcterms:modified xsi:type="dcterms:W3CDTF">2025-06-12T04:22:00Z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v=2022.1;a=SHA256;h=812B10B2594C770C84A7046F964F41D13A7A847582340CEFA2165052E10EEEFC</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2023-02-15T22:43:16Z</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A057A155BFB6695CFF48F32D3AA0CA72</vt:lpwstr>
  </property>
  <property fmtid="{D5CDD505-2E9C-101B-9397-08002B2CF9AE}" pid="20" name="PM_Hash_Salt">
    <vt:lpwstr>37109BAB657B61387454EE2A76A2DCE8</vt:lpwstr>
  </property>
  <property fmtid="{D5CDD505-2E9C-101B-9397-08002B2CF9AE}" pid="21" name="PM_Hash_SHA1">
    <vt:lpwstr>93C1605C6500D7F959A2754A86E3302F267F2E25</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3E9DB5AB808CA91EB3E8EC398CDB7F67B110581D6BB28BC88565729DCE387350</vt:lpwstr>
  </property>
  <property fmtid="{D5CDD505-2E9C-101B-9397-08002B2CF9AE}" pid="27" name="PM_OriginatorDomainName_SHA256">
    <vt:lpwstr>6F3591835F3B2A8A025B00B5BA6418010DA3A17C9C26EA9C049FFD28039489A2</vt:lpwstr>
  </property>
  <property fmtid="{D5CDD505-2E9C-101B-9397-08002B2CF9AE}" pid="28" name="PM_Caveats_Count">
    <vt:lpwstr>0</vt:lpwstr>
  </property>
</Properties>
</file>