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0F3F" w14:textId="119B38B0" w:rsidR="2D22FD95" w:rsidRDefault="2D22FD95" w:rsidP="7350ED6C">
      <w:pPr>
        <w:spacing w:before="0" w:after="160" w:line="276" w:lineRule="auto"/>
      </w:pPr>
      <w:r w:rsidRPr="7350ED6C">
        <w:rPr>
          <w:rFonts w:ascii="Calibri" w:eastAsia="Calibri" w:hAnsi="Calibri" w:cs="Calibri"/>
          <w:sz w:val="22"/>
        </w:rPr>
        <w:t xml:space="preserve"> </w:t>
      </w:r>
    </w:p>
    <w:p w14:paraId="113B738C" w14:textId="3BFA6CC2" w:rsidR="0086112F" w:rsidRPr="00014AAB" w:rsidRDefault="00497A7E" w:rsidP="00014AAB">
      <w:pPr>
        <w:pStyle w:val="H1-Heading1"/>
      </w:pPr>
      <w:r w:rsidRPr="00014AAB">
        <w:t>SNAPSHOT</w:t>
      </w:r>
    </w:p>
    <w:p w14:paraId="686FFD07" w14:textId="55400FCF" w:rsidR="00497A7E" w:rsidRPr="00014AAB" w:rsidRDefault="00497A7E" w:rsidP="00014AAB">
      <w:pPr>
        <w:pStyle w:val="H1-Heading1"/>
      </w:pPr>
      <w:r w:rsidRPr="00014AAB">
        <w:t>IRAN SANCTIONS FRAMEWORK</w:t>
      </w:r>
    </w:p>
    <w:p w14:paraId="2B4ADBE6" w14:textId="74B03EA6" w:rsidR="00497A7E" w:rsidRPr="00014AAB" w:rsidRDefault="00497A7E" w:rsidP="00014AAB">
      <w:pPr>
        <w:pStyle w:val="H2-Heading2"/>
      </w:pPr>
      <w:r w:rsidRPr="00014AAB">
        <w:t>Why are sanctions imposed?</w:t>
      </w:r>
    </w:p>
    <w:p w14:paraId="71E2BEAC" w14:textId="77777777" w:rsidR="00497A7E" w:rsidRPr="00AD5C72" w:rsidRDefault="00497A7E" w:rsidP="00497A7E">
      <w:pPr>
        <w:spacing w:before="0" w:after="160" w:line="278" w:lineRule="auto"/>
        <w:rPr>
          <w:rFonts w:ascii="Calibri" w:hAnsi="Calibri" w:cs="Calibri"/>
          <w:sz w:val="22"/>
        </w:rPr>
      </w:pPr>
      <w:r w:rsidRPr="00AD5C72">
        <w:rPr>
          <w:rFonts w:ascii="Calibri" w:hAnsi="Calibri" w:cs="Calibri"/>
          <w:sz w:val="22"/>
        </w:rPr>
        <w:t>Between 2006 and 2010, the UNSC passed a number of resolutions imposing sanctions in relation to Iran in response to Iran’s refusal to suspend its uranium enrichment program. On 20 July 2015, the UNSC adopted Resolution 2231, which endorsed the Joint Comprehensive Plan of Action (JCPOA). The Resolution took effect on 16 January 2016. Under the Resolution, previous sanctions were terminated but new sanctions measures that restrict certain activities relating to the JCPOA were imposed. Australia implements United Nations Security Council (UNSC) sanctions by incorporating them into Australian law.</w:t>
      </w:r>
    </w:p>
    <w:p w14:paraId="22B9CE90" w14:textId="77777777" w:rsidR="00497A7E" w:rsidRPr="00AD5C72" w:rsidRDefault="00497A7E" w:rsidP="00497A7E">
      <w:pPr>
        <w:spacing w:before="0" w:after="160" w:line="278" w:lineRule="auto"/>
        <w:rPr>
          <w:rFonts w:ascii="Calibri" w:hAnsi="Calibri" w:cs="Calibri"/>
          <w:sz w:val="22"/>
        </w:rPr>
      </w:pPr>
      <w:r w:rsidRPr="00AD5C72">
        <w:rPr>
          <w:rFonts w:ascii="Calibri" w:hAnsi="Calibri" w:cs="Calibri"/>
          <w:sz w:val="22"/>
        </w:rPr>
        <w:t>In addition, Australia imposes autonomous sanctions in relation to Iran, which complement the UNSC sanctions.</w:t>
      </w:r>
    </w:p>
    <w:p w14:paraId="4D362A60" w14:textId="77777777" w:rsidR="00497A7E" w:rsidRPr="00AD5C72" w:rsidRDefault="00497A7E" w:rsidP="00497A7E">
      <w:pPr>
        <w:spacing w:before="0" w:after="160" w:line="278" w:lineRule="auto"/>
        <w:rPr>
          <w:rFonts w:ascii="Calibri" w:hAnsi="Calibri" w:cs="Calibri"/>
          <w:sz w:val="22"/>
        </w:rPr>
      </w:pPr>
      <w:r w:rsidRPr="00AD5C72">
        <w:rPr>
          <w:rFonts w:ascii="Calibri" w:hAnsi="Calibri" w:cs="Calibri"/>
          <w:sz w:val="22"/>
        </w:rPr>
        <w:t>UNSC resolution 2231 (2015) remains in place despite the decision by the United States to withdraw from the JCPOA on 8 May 2018. As such, Australia’s UN sanctions against Iran to reflect measures imposed by UNSC resolution 2231 remain in effect. </w:t>
      </w:r>
    </w:p>
    <w:p w14:paraId="32048A54" w14:textId="77777777" w:rsidR="00497A7E" w:rsidRPr="00AD5C72" w:rsidRDefault="00497A7E" w:rsidP="00497A7E">
      <w:pPr>
        <w:spacing w:before="0" w:after="160" w:line="278" w:lineRule="auto"/>
        <w:rPr>
          <w:rFonts w:ascii="Calibri" w:hAnsi="Calibri" w:cs="Calibri"/>
          <w:sz w:val="22"/>
        </w:rPr>
      </w:pPr>
      <w:r w:rsidRPr="00AD5C72">
        <w:rPr>
          <w:rFonts w:ascii="Calibri" w:hAnsi="Calibri" w:cs="Calibri"/>
          <w:sz w:val="22"/>
        </w:rPr>
        <w:t>Australia’s autonomous sanctions are likewise not affected by the United States’ withdrawal from the JCPOA. The Australian Government encourages Australian businesses to examine and take legal advice on implications of re-established domestic sanctions by the United States.</w:t>
      </w:r>
    </w:p>
    <w:p w14:paraId="733B901B" w14:textId="77777777" w:rsidR="00497A7E" w:rsidRPr="00AD5C72" w:rsidRDefault="00497A7E" w:rsidP="00014AAB">
      <w:pPr>
        <w:pStyle w:val="H2-Heading2"/>
      </w:pPr>
      <w:r w:rsidRPr="00AD5C72">
        <w:t xml:space="preserve">What is prohibited by the Iran sanctions </w:t>
      </w:r>
      <w:r w:rsidRPr="00497A7E">
        <w:t>framework</w:t>
      </w:r>
      <w:r w:rsidRPr="00AD5C72">
        <w:t>?</w:t>
      </w:r>
    </w:p>
    <w:p w14:paraId="4F14429C" w14:textId="77777777" w:rsidR="00497A7E" w:rsidRPr="00AD5C72" w:rsidRDefault="00497A7E" w:rsidP="00497A7E">
      <w:pPr>
        <w:spacing w:before="0" w:after="160" w:line="278" w:lineRule="auto"/>
        <w:rPr>
          <w:rFonts w:ascii="Calibri" w:hAnsi="Calibri" w:cs="Calibri"/>
          <w:sz w:val="22"/>
        </w:rPr>
      </w:pPr>
      <w:r w:rsidRPr="00AD5C72">
        <w:rPr>
          <w:rFonts w:ascii="Calibri" w:hAnsi="Calibri" w:cs="Calibri"/>
          <w:sz w:val="22"/>
        </w:rPr>
        <w:t xml:space="preserve">The Iran sanctions </w:t>
      </w:r>
      <w:r w:rsidRPr="00497A7E">
        <w:rPr>
          <w:rFonts w:ascii="Calibri" w:hAnsi="Calibri" w:cs="Calibri"/>
          <w:sz w:val="22"/>
        </w:rPr>
        <w:t>framework</w:t>
      </w:r>
      <w:r w:rsidRPr="00AD5C72">
        <w:rPr>
          <w:rFonts w:ascii="Calibri" w:hAnsi="Calibri" w:cs="Calibri"/>
          <w:sz w:val="22"/>
        </w:rPr>
        <w:t xml:space="preserve"> imposes the following sanctions measures:</w:t>
      </w:r>
    </w:p>
    <w:tbl>
      <w:tblPr>
        <w:tblW w:w="9566" w:type="dxa"/>
        <w:tblCellMar>
          <w:top w:w="15" w:type="dxa"/>
          <w:left w:w="15" w:type="dxa"/>
          <w:bottom w:w="15" w:type="dxa"/>
          <w:right w:w="15" w:type="dxa"/>
        </w:tblCellMar>
        <w:tblLook w:val="04A0" w:firstRow="1" w:lastRow="0" w:firstColumn="1" w:lastColumn="0" w:noHBand="0" w:noVBand="1"/>
      </w:tblPr>
      <w:tblGrid>
        <w:gridCol w:w="6796"/>
        <w:gridCol w:w="851"/>
        <w:gridCol w:w="1919"/>
      </w:tblGrid>
      <w:tr w:rsidR="005A16EB" w:rsidRPr="005A16EB" w14:paraId="63DB700E" w14:textId="77777777" w:rsidTr="001A3992">
        <w:trPr>
          <w:tblHeader/>
        </w:trPr>
        <w:tc>
          <w:tcPr>
            <w:tcW w:w="6796"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574C3C9A" w14:textId="77777777" w:rsidR="00497A7E" w:rsidRPr="005A16EB" w:rsidRDefault="00497A7E" w:rsidP="00A61FF8">
            <w:pPr>
              <w:spacing w:after="160" w:line="278" w:lineRule="auto"/>
              <w:jc w:val="center"/>
              <w:rPr>
                <w:rFonts w:ascii="Calibri" w:hAnsi="Calibri" w:cs="Calibri"/>
                <w:b/>
                <w:bCs/>
                <w:color w:val="FFFFFF" w:themeColor="background1"/>
                <w:sz w:val="22"/>
              </w:rPr>
            </w:pPr>
            <w:r w:rsidRPr="005A16EB">
              <w:rPr>
                <w:rFonts w:ascii="Calibri" w:hAnsi="Calibri" w:cs="Calibri"/>
                <w:b/>
                <w:bCs/>
                <w:color w:val="FFFFFF" w:themeColor="background1"/>
                <w:sz w:val="22"/>
              </w:rPr>
              <w:t>Measure</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22BDC94C" w14:textId="77777777" w:rsidR="00497A7E" w:rsidRPr="005A16EB" w:rsidRDefault="00497A7E" w:rsidP="00A61FF8">
            <w:pPr>
              <w:spacing w:after="160" w:line="278" w:lineRule="auto"/>
              <w:jc w:val="center"/>
              <w:rPr>
                <w:rFonts w:ascii="Calibri" w:hAnsi="Calibri" w:cs="Calibri"/>
                <w:b/>
                <w:bCs/>
                <w:color w:val="FFFFFF" w:themeColor="background1"/>
                <w:sz w:val="22"/>
              </w:rPr>
            </w:pPr>
            <w:r w:rsidRPr="005A16EB">
              <w:rPr>
                <w:rFonts w:ascii="Calibri" w:hAnsi="Calibri" w:cs="Calibri"/>
                <w:b/>
                <w:bCs/>
                <w:color w:val="FFFFFF" w:themeColor="background1"/>
                <w:sz w:val="22"/>
              </w:rPr>
              <w:t>UNSC</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65E02AEB" w14:textId="77777777" w:rsidR="00497A7E" w:rsidRPr="005A16EB" w:rsidRDefault="00497A7E" w:rsidP="00A61FF8">
            <w:pPr>
              <w:spacing w:after="160" w:line="278" w:lineRule="auto"/>
              <w:jc w:val="center"/>
              <w:rPr>
                <w:rFonts w:ascii="Calibri" w:hAnsi="Calibri" w:cs="Calibri"/>
                <w:b/>
                <w:bCs/>
                <w:color w:val="FFFFFF" w:themeColor="background1"/>
                <w:sz w:val="22"/>
              </w:rPr>
            </w:pPr>
            <w:r w:rsidRPr="005A16EB">
              <w:rPr>
                <w:rFonts w:ascii="Calibri" w:hAnsi="Calibri" w:cs="Calibri"/>
                <w:b/>
                <w:bCs/>
                <w:color w:val="FFFFFF" w:themeColor="background1"/>
                <w:sz w:val="22"/>
              </w:rPr>
              <w:t>Autonomous</w:t>
            </w:r>
          </w:p>
        </w:tc>
      </w:tr>
      <w:tr w:rsidR="00497A7E" w:rsidRPr="00AD5C72" w14:paraId="6E879C96" w14:textId="77777777" w:rsidTr="001A3992">
        <w:tc>
          <w:tcPr>
            <w:tcW w:w="6796" w:type="dxa"/>
            <w:tcBorders>
              <w:top w:val="single" w:sz="6" w:space="0" w:color="D5D5D5"/>
              <w:left w:val="single" w:sz="6" w:space="0" w:color="D5D5D5"/>
              <w:bottom w:val="single" w:sz="6" w:space="0" w:color="D5D5D5"/>
              <w:right w:val="single" w:sz="6" w:space="0" w:color="D5D5D5"/>
            </w:tcBorders>
            <w:vAlign w:val="center"/>
            <w:hideMark/>
          </w:tcPr>
          <w:p w14:paraId="7466BE7F" w14:textId="77777777" w:rsidR="00497A7E" w:rsidRPr="00AD5C72" w:rsidRDefault="00497A7E" w:rsidP="001A3992">
            <w:pPr>
              <w:spacing w:after="160" w:line="278" w:lineRule="auto"/>
              <w:rPr>
                <w:rFonts w:ascii="Calibri" w:hAnsi="Calibri" w:cs="Calibri"/>
                <w:sz w:val="22"/>
              </w:rPr>
            </w:pPr>
            <w:r w:rsidRPr="00AD5C72">
              <w:rPr>
                <w:rFonts w:ascii="Calibri" w:hAnsi="Calibri" w:cs="Calibri"/>
                <w:sz w:val="22"/>
              </w:rPr>
              <w:t>restrictions on the export or supply of certain goods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24A7002E" w14:textId="77777777" w:rsidR="00497A7E" w:rsidRPr="00AD5C72" w:rsidRDefault="00497A7E" w:rsidP="00A61FF8">
            <w:pPr>
              <w:spacing w:after="160" w:line="278" w:lineRule="auto"/>
              <w:jc w:val="center"/>
              <w:rPr>
                <w:rFonts w:ascii="Calibri" w:hAnsi="Calibri" w:cs="Calibri"/>
                <w:sz w:val="22"/>
              </w:rPr>
            </w:pPr>
            <w:r w:rsidRPr="00AD5C72">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35BEA9DF" w14:textId="77777777" w:rsidR="00497A7E" w:rsidRPr="00AD5C72" w:rsidRDefault="00497A7E" w:rsidP="00A61FF8">
            <w:pPr>
              <w:spacing w:after="160" w:line="278" w:lineRule="auto"/>
              <w:jc w:val="center"/>
              <w:rPr>
                <w:rFonts w:ascii="Calibri" w:hAnsi="Calibri" w:cs="Calibri"/>
                <w:sz w:val="22"/>
              </w:rPr>
            </w:pPr>
            <w:r w:rsidRPr="00AD5C72">
              <w:rPr>
                <w:rFonts w:ascii="Segoe UI Symbol" w:hAnsi="Segoe UI Symbol" w:cs="Segoe UI Symbol"/>
                <w:sz w:val="22"/>
              </w:rPr>
              <w:t>✓</w:t>
            </w:r>
          </w:p>
        </w:tc>
      </w:tr>
      <w:tr w:rsidR="00497A7E" w:rsidRPr="00AD5C72" w14:paraId="63BE3140" w14:textId="77777777" w:rsidTr="001A3992">
        <w:tc>
          <w:tcPr>
            <w:tcW w:w="6796" w:type="dxa"/>
            <w:tcBorders>
              <w:top w:val="single" w:sz="6" w:space="0" w:color="D5D5D5"/>
              <w:left w:val="single" w:sz="6" w:space="0" w:color="D5D5D5"/>
              <w:bottom w:val="single" w:sz="6" w:space="0" w:color="D5D5D5"/>
              <w:right w:val="single" w:sz="6" w:space="0" w:color="D5D5D5"/>
            </w:tcBorders>
            <w:vAlign w:val="center"/>
            <w:hideMark/>
          </w:tcPr>
          <w:p w14:paraId="638F18C2" w14:textId="77777777" w:rsidR="00497A7E" w:rsidRPr="00AD5C72" w:rsidRDefault="00497A7E" w:rsidP="001A3992">
            <w:pPr>
              <w:spacing w:after="160" w:line="278" w:lineRule="auto"/>
              <w:rPr>
                <w:rFonts w:ascii="Calibri" w:hAnsi="Calibri" w:cs="Calibri"/>
                <w:sz w:val="22"/>
              </w:rPr>
            </w:pPr>
            <w:r w:rsidRPr="00AD5C72">
              <w:rPr>
                <w:rFonts w:ascii="Calibri" w:hAnsi="Calibri" w:cs="Calibri"/>
                <w:sz w:val="22"/>
              </w:rPr>
              <w:t>restrictions on the import, purchase or transport of certain goods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03B5A478" w14:textId="77777777" w:rsidR="00497A7E" w:rsidRPr="00AD5C72" w:rsidRDefault="00497A7E" w:rsidP="00A61FF8">
            <w:pPr>
              <w:spacing w:after="160" w:line="278" w:lineRule="auto"/>
              <w:jc w:val="center"/>
              <w:rPr>
                <w:rFonts w:ascii="Calibri" w:hAnsi="Calibri" w:cs="Calibri"/>
                <w:sz w:val="22"/>
              </w:rPr>
            </w:pPr>
            <w:r w:rsidRPr="00AD5C72">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6A7348D6" w14:textId="5C217EF0" w:rsidR="00497A7E" w:rsidRPr="00AD5C72" w:rsidRDefault="00014AAB" w:rsidP="00A61FF8">
            <w:pPr>
              <w:spacing w:after="160" w:line="278" w:lineRule="auto"/>
              <w:jc w:val="center"/>
              <w:rPr>
                <w:rFonts w:ascii="Calibri" w:hAnsi="Calibri" w:cs="Calibri"/>
                <w:sz w:val="22"/>
              </w:rPr>
            </w:pPr>
            <w:r>
              <w:rPr>
                <w:rFonts w:ascii="Calibri" w:hAnsi="Calibri" w:cs="Calibri"/>
                <w:sz w:val="22"/>
              </w:rPr>
              <w:t>-</w:t>
            </w:r>
          </w:p>
        </w:tc>
      </w:tr>
      <w:tr w:rsidR="00497A7E" w:rsidRPr="00AD5C72" w14:paraId="7E506476" w14:textId="77777777" w:rsidTr="001A3992">
        <w:tc>
          <w:tcPr>
            <w:tcW w:w="6796" w:type="dxa"/>
            <w:tcBorders>
              <w:top w:val="single" w:sz="6" w:space="0" w:color="D5D5D5"/>
              <w:left w:val="single" w:sz="6" w:space="0" w:color="D5D5D5"/>
              <w:bottom w:val="single" w:sz="6" w:space="0" w:color="D5D5D5"/>
              <w:right w:val="single" w:sz="6" w:space="0" w:color="D5D5D5"/>
            </w:tcBorders>
            <w:vAlign w:val="center"/>
            <w:hideMark/>
          </w:tcPr>
          <w:p w14:paraId="12745997" w14:textId="77777777" w:rsidR="00497A7E" w:rsidRPr="00AD5C72" w:rsidRDefault="00497A7E" w:rsidP="001A3992">
            <w:pPr>
              <w:spacing w:after="160" w:line="278" w:lineRule="auto"/>
              <w:rPr>
                <w:rFonts w:ascii="Calibri" w:hAnsi="Calibri" w:cs="Calibri"/>
                <w:sz w:val="22"/>
              </w:rPr>
            </w:pPr>
            <w:r w:rsidRPr="00AD5C72">
              <w:rPr>
                <w:rFonts w:ascii="Calibri" w:hAnsi="Calibri" w:cs="Calibri"/>
                <w:sz w:val="22"/>
              </w:rPr>
              <w:t>restrictions on certain commercial activities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149DBA91" w14:textId="77777777" w:rsidR="00497A7E" w:rsidRPr="00AD5C72" w:rsidRDefault="00497A7E" w:rsidP="00A61FF8">
            <w:pPr>
              <w:spacing w:after="160" w:line="278" w:lineRule="auto"/>
              <w:jc w:val="center"/>
              <w:rPr>
                <w:rFonts w:ascii="Calibri" w:hAnsi="Calibri" w:cs="Calibri"/>
                <w:sz w:val="22"/>
              </w:rPr>
            </w:pPr>
            <w:r w:rsidRPr="00AD5C72">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020B15CF" w14:textId="0C0FB4ED" w:rsidR="00497A7E" w:rsidRPr="00AD5C72" w:rsidRDefault="00014AAB" w:rsidP="00A61FF8">
            <w:pPr>
              <w:spacing w:after="160" w:line="278" w:lineRule="auto"/>
              <w:jc w:val="center"/>
              <w:rPr>
                <w:rFonts w:ascii="Calibri" w:hAnsi="Calibri" w:cs="Calibri"/>
                <w:sz w:val="22"/>
              </w:rPr>
            </w:pPr>
            <w:r>
              <w:rPr>
                <w:rFonts w:ascii="Calibri" w:hAnsi="Calibri" w:cs="Calibri"/>
                <w:sz w:val="22"/>
              </w:rPr>
              <w:t>-</w:t>
            </w:r>
          </w:p>
        </w:tc>
      </w:tr>
      <w:tr w:rsidR="00497A7E" w:rsidRPr="00AD5C72" w14:paraId="3F558B44" w14:textId="77777777" w:rsidTr="001A3992">
        <w:tc>
          <w:tcPr>
            <w:tcW w:w="6796" w:type="dxa"/>
            <w:tcBorders>
              <w:top w:val="single" w:sz="6" w:space="0" w:color="D5D5D5"/>
              <w:left w:val="single" w:sz="6" w:space="0" w:color="D5D5D5"/>
              <w:bottom w:val="single" w:sz="6" w:space="0" w:color="D5D5D5"/>
              <w:right w:val="single" w:sz="6" w:space="0" w:color="D5D5D5"/>
            </w:tcBorders>
            <w:vAlign w:val="center"/>
            <w:hideMark/>
          </w:tcPr>
          <w:p w14:paraId="6D2B00E6" w14:textId="77777777" w:rsidR="00497A7E" w:rsidRPr="00AD5C72" w:rsidRDefault="00497A7E" w:rsidP="001A3992">
            <w:pPr>
              <w:spacing w:after="160" w:line="278" w:lineRule="auto"/>
              <w:rPr>
                <w:rFonts w:ascii="Calibri" w:hAnsi="Calibri" w:cs="Calibri"/>
                <w:sz w:val="22"/>
              </w:rPr>
            </w:pPr>
            <w:r w:rsidRPr="00AD5C72">
              <w:rPr>
                <w:rFonts w:ascii="Calibri" w:hAnsi="Calibri" w:cs="Calibri"/>
                <w:sz w:val="22"/>
              </w:rPr>
              <w:t>restrictions on the provision of certain services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25CE560B" w14:textId="77777777" w:rsidR="00497A7E" w:rsidRPr="00AD5C72" w:rsidRDefault="00497A7E" w:rsidP="00A61FF8">
            <w:pPr>
              <w:spacing w:after="160" w:line="278" w:lineRule="auto"/>
              <w:jc w:val="center"/>
              <w:rPr>
                <w:rFonts w:ascii="Calibri" w:hAnsi="Calibri" w:cs="Calibri"/>
                <w:sz w:val="22"/>
              </w:rPr>
            </w:pPr>
            <w:r w:rsidRPr="00AD5C72">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77C7996B" w14:textId="77777777" w:rsidR="00497A7E" w:rsidRPr="00AD5C72" w:rsidRDefault="00497A7E" w:rsidP="00A61FF8">
            <w:pPr>
              <w:spacing w:after="160" w:line="278" w:lineRule="auto"/>
              <w:jc w:val="center"/>
              <w:rPr>
                <w:rFonts w:ascii="Calibri" w:hAnsi="Calibri" w:cs="Calibri"/>
                <w:sz w:val="22"/>
              </w:rPr>
            </w:pPr>
            <w:r w:rsidRPr="00AD5C72">
              <w:rPr>
                <w:rFonts w:ascii="Segoe UI Symbol" w:hAnsi="Segoe UI Symbol" w:cs="Segoe UI Symbol"/>
                <w:sz w:val="22"/>
              </w:rPr>
              <w:t>✓</w:t>
            </w:r>
          </w:p>
        </w:tc>
      </w:tr>
      <w:tr w:rsidR="00497A7E" w:rsidRPr="00AD5C72" w14:paraId="5C00D7AA" w14:textId="77777777" w:rsidTr="001A3992">
        <w:tc>
          <w:tcPr>
            <w:tcW w:w="6796" w:type="dxa"/>
            <w:tcBorders>
              <w:top w:val="single" w:sz="6" w:space="0" w:color="D5D5D5"/>
              <w:left w:val="single" w:sz="6" w:space="0" w:color="D5D5D5"/>
              <w:bottom w:val="single" w:sz="6" w:space="0" w:color="D5D5D5"/>
              <w:right w:val="single" w:sz="6" w:space="0" w:color="D5D5D5"/>
            </w:tcBorders>
            <w:vAlign w:val="center"/>
            <w:hideMark/>
          </w:tcPr>
          <w:p w14:paraId="4FCC9109" w14:textId="77777777" w:rsidR="00497A7E" w:rsidRPr="00AD5C72" w:rsidRDefault="00497A7E" w:rsidP="001A3992">
            <w:pPr>
              <w:spacing w:after="160" w:line="278" w:lineRule="auto"/>
              <w:rPr>
                <w:rFonts w:ascii="Calibri" w:hAnsi="Calibri" w:cs="Calibri"/>
                <w:sz w:val="22"/>
              </w:rPr>
            </w:pPr>
            <w:r w:rsidRPr="00AD5C72">
              <w:rPr>
                <w:rFonts w:ascii="Calibri" w:hAnsi="Calibri" w:cs="Calibri"/>
                <w:sz w:val="22"/>
              </w:rPr>
              <w:t>restrictions on providing assets to designated persons or entities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75E4DE3B" w14:textId="77777777" w:rsidR="00497A7E" w:rsidRPr="00AD5C72" w:rsidRDefault="00497A7E" w:rsidP="00A61FF8">
            <w:pPr>
              <w:spacing w:after="160" w:line="278" w:lineRule="auto"/>
              <w:jc w:val="center"/>
              <w:rPr>
                <w:rFonts w:ascii="Calibri" w:hAnsi="Calibri" w:cs="Calibri"/>
                <w:sz w:val="22"/>
              </w:rPr>
            </w:pPr>
            <w:r w:rsidRPr="00AD5C72">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682E8713" w14:textId="77777777" w:rsidR="00497A7E" w:rsidRPr="00AD5C72" w:rsidRDefault="00497A7E" w:rsidP="00A61FF8">
            <w:pPr>
              <w:spacing w:after="160" w:line="278" w:lineRule="auto"/>
              <w:jc w:val="center"/>
              <w:rPr>
                <w:rFonts w:ascii="Calibri" w:hAnsi="Calibri" w:cs="Calibri"/>
                <w:sz w:val="22"/>
              </w:rPr>
            </w:pPr>
            <w:r w:rsidRPr="00AD5C72">
              <w:rPr>
                <w:rFonts w:ascii="Segoe UI Symbol" w:hAnsi="Segoe UI Symbol" w:cs="Segoe UI Symbol"/>
                <w:sz w:val="22"/>
              </w:rPr>
              <w:t>✓</w:t>
            </w:r>
          </w:p>
        </w:tc>
      </w:tr>
      <w:tr w:rsidR="00497A7E" w:rsidRPr="00AD5C72" w14:paraId="6569BEA3" w14:textId="77777777" w:rsidTr="001A3992">
        <w:tc>
          <w:tcPr>
            <w:tcW w:w="6796" w:type="dxa"/>
            <w:tcBorders>
              <w:top w:val="single" w:sz="6" w:space="0" w:color="D5D5D5"/>
              <w:left w:val="single" w:sz="6" w:space="0" w:color="D5D5D5"/>
              <w:bottom w:val="single" w:sz="6" w:space="0" w:color="D5D5D5"/>
              <w:right w:val="single" w:sz="6" w:space="0" w:color="D5D5D5"/>
            </w:tcBorders>
            <w:vAlign w:val="center"/>
            <w:hideMark/>
          </w:tcPr>
          <w:p w14:paraId="275E86F3" w14:textId="77777777" w:rsidR="00497A7E" w:rsidRPr="00AD5C72" w:rsidRDefault="00497A7E" w:rsidP="001A3992">
            <w:pPr>
              <w:spacing w:after="160" w:line="278" w:lineRule="auto"/>
              <w:rPr>
                <w:rFonts w:ascii="Calibri" w:hAnsi="Calibri" w:cs="Calibri"/>
                <w:sz w:val="22"/>
              </w:rPr>
            </w:pPr>
            <w:r w:rsidRPr="00AD5C72">
              <w:rPr>
                <w:rFonts w:ascii="Calibri" w:hAnsi="Calibri" w:cs="Calibri"/>
                <w:sz w:val="22"/>
              </w:rPr>
              <w:t>restrictions on dealing with the assets of designated persons or entities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706BEB38" w14:textId="77777777" w:rsidR="00497A7E" w:rsidRPr="00AD5C72" w:rsidRDefault="00497A7E" w:rsidP="00A61FF8">
            <w:pPr>
              <w:spacing w:after="160" w:line="278" w:lineRule="auto"/>
              <w:jc w:val="center"/>
              <w:rPr>
                <w:rFonts w:ascii="Calibri" w:hAnsi="Calibri" w:cs="Calibri"/>
                <w:sz w:val="22"/>
              </w:rPr>
            </w:pPr>
            <w:r w:rsidRPr="00AD5C72">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772BC677" w14:textId="77777777" w:rsidR="00497A7E" w:rsidRPr="00AD5C72" w:rsidRDefault="00497A7E" w:rsidP="00A61FF8">
            <w:pPr>
              <w:spacing w:after="160" w:line="278" w:lineRule="auto"/>
              <w:jc w:val="center"/>
              <w:rPr>
                <w:rFonts w:ascii="Calibri" w:hAnsi="Calibri" w:cs="Calibri"/>
                <w:sz w:val="22"/>
              </w:rPr>
            </w:pPr>
            <w:r w:rsidRPr="00AD5C72">
              <w:rPr>
                <w:rFonts w:ascii="Segoe UI Symbol" w:hAnsi="Segoe UI Symbol" w:cs="Segoe UI Symbol"/>
                <w:sz w:val="22"/>
              </w:rPr>
              <w:t>✓</w:t>
            </w:r>
          </w:p>
        </w:tc>
      </w:tr>
      <w:tr w:rsidR="00497A7E" w:rsidRPr="00AD5C72" w14:paraId="61C4FDFB" w14:textId="77777777" w:rsidTr="001A3992">
        <w:tc>
          <w:tcPr>
            <w:tcW w:w="6796" w:type="dxa"/>
            <w:tcBorders>
              <w:top w:val="single" w:sz="6" w:space="0" w:color="D5D5D5"/>
              <w:left w:val="single" w:sz="6" w:space="0" w:color="D5D5D5"/>
              <w:bottom w:val="single" w:sz="6" w:space="0" w:color="D5D5D5"/>
              <w:right w:val="single" w:sz="6" w:space="0" w:color="D5D5D5"/>
            </w:tcBorders>
            <w:vAlign w:val="center"/>
            <w:hideMark/>
          </w:tcPr>
          <w:p w14:paraId="24C3535A" w14:textId="77777777" w:rsidR="00497A7E" w:rsidRPr="00AD5C72" w:rsidRDefault="00497A7E" w:rsidP="001A3992">
            <w:pPr>
              <w:spacing w:after="160" w:line="278" w:lineRule="auto"/>
              <w:rPr>
                <w:rFonts w:ascii="Calibri" w:hAnsi="Calibri" w:cs="Calibri"/>
                <w:sz w:val="22"/>
              </w:rPr>
            </w:pPr>
            <w:r w:rsidRPr="00AD5C72">
              <w:rPr>
                <w:rFonts w:ascii="Calibri" w:hAnsi="Calibri" w:cs="Calibri"/>
                <w:sz w:val="22"/>
              </w:rPr>
              <w:t>travel bans on listed persons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746158E4" w14:textId="77777777" w:rsidR="00497A7E" w:rsidRPr="00AD5C72" w:rsidRDefault="00497A7E" w:rsidP="00A61FF8">
            <w:pPr>
              <w:spacing w:after="160" w:line="278" w:lineRule="auto"/>
              <w:jc w:val="center"/>
              <w:rPr>
                <w:rFonts w:ascii="Calibri" w:hAnsi="Calibri" w:cs="Calibri"/>
                <w:sz w:val="22"/>
              </w:rPr>
            </w:pPr>
            <w:r w:rsidRPr="00AD5C72">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559C21AE" w14:textId="77777777" w:rsidR="00497A7E" w:rsidRPr="00AD5C72" w:rsidRDefault="00497A7E" w:rsidP="00A61FF8">
            <w:pPr>
              <w:spacing w:after="160" w:line="278" w:lineRule="auto"/>
              <w:jc w:val="center"/>
              <w:rPr>
                <w:rFonts w:ascii="Calibri" w:hAnsi="Calibri" w:cs="Calibri"/>
                <w:sz w:val="22"/>
              </w:rPr>
            </w:pPr>
            <w:r w:rsidRPr="00AD5C72">
              <w:rPr>
                <w:rFonts w:ascii="Segoe UI Symbol" w:hAnsi="Segoe UI Symbol" w:cs="Segoe UI Symbol"/>
                <w:sz w:val="22"/>
              </w:rPr>
              <w:t>✓</w:t>
            </w:r>
          </w:p>
        </w:tc>
      </w:tr>
    </w:tbl>
    <w:p w14:paraId="5D5063FE" w14:textId="77777777" w:rsidR="00497A7E" w:rsidRPr="00AD5C72" w:rsidRDefault="00497A7E" w:rsidP="00014AAB">
      <w:pPr>
        <w:pStyle w:val="H2-Heading2"/>
      </w:pPr>
      <w:r w:rsidRPr="00AD5C72">
        <w:t>Restrictions on the export or supply of certain goods</w:t>
      </w:r>
    </w:p>
    <w:p w14:paraId="7018F0FF" w14:textId="77777777" w:rsidR="00497A7E" w:rsidRPr="00AD5C72" w:rsidRDefault="00497A7E" w:rsidP="00497A7E">
      <w:pPr>
        <w:spacing w:before="0" w:after="160" w:line="278" w:lineRule="auto"/>
        <w:rPr>
          <w:rFonts w:ascii="Calibri" w:hAnsi="Calibri" w:cs="Calibri"/>
          <w:sz w:val="22"/>
        </w:rPr>
      </w:pPr>
      <w:r w:rsidRPr="00AD5C72">
        <w:rPr>
          <w:rFonts w:ascii="Calibri" w:hAnsi="Calibri" w:cs="Calibri"/>
          <w:sz w:val="22"/>
        </w:rPr>
        <w:t>It is prohibited to supply, sell or transfer to Iran (directly or indirectly) any of the following goods:</w:t>
      </w:r>
    </w:p>
    <w:p w14:paraId="07E24BCB" w14:textId="77777777" w:rsidR="00497A7E" w:rsidRPr="00AD5C72" w:rsidRDefault="00497A7E" w:rsidP="00497A7E">
      <w:pPr>
        <w:numPr>
          <w:ilvl w:val="0"/>
          <w:numId w:val="24"/>
        </w:numPr>
        <w:suppressAutoHyphens w:val="0"/>
        <w:spacing w:before="0" w:after="160" w:line="278" w:lineRule="auto"/>
        <w:rPr>
          <w:rFonts w:ascii="Calibri" w:hAnsi="Calibri" w:cs="Calibri"/>
          <w:sz w:val="22"/>
        </w:rPr>
      </w:pPr>
      <w:r w:rsidRPr="00AD5C72">
        <w:rPr>
          <w:rFonts w:ascii="Calibri" w:hAnsi="Calibri" w:cs="Calibri"/>
          <w:sz w:val="22"/>
        </w:rPr>
        <w:t>arms or related matériel</w:t>
      </w:r>
    </w:p>
    <w:p w14:paraId="0F82669E" w14:textId="1FE218A5" w:rsidR="00497A7E" w:rsidRPr="00AD5C72" w:rsidRDefault="00497A7E" w:rsidP="00497A7E">
      <w:pPr>
        <w:numPr>
          <w:ilvl w:val="0"/>
          <w:numId w:val="24"/>
        </w:numPr>
        <w:suppressAutoHyphens w:val="0"/>
        <w:spacing w:before="0" w:after="160" w:line="278" w:lineRule="auto"/>
        <w:rPr>
          <w:rFonts w:ascii="Calibri" w:hAnsi="Calibri" w:cs="Calibri"/>
          <w:sz w:val="22"/>
        </w:rPr>
      </w:pPr>
      <w:r w:rsidRPr="00AD5C72">
        <w:rPr>
          <w:rFonts w:ascii="Calibri" w:hAnsi="Calibri" w:cs="Calibri"/>
          <w:sz w:val="22"/>
        </w:rPr>
        <w:lastRenderedPageBreak/>
        <w:t>certain goods which the UNSC or Australia’s Minister for Foreign Affairs have determined could contribute to activities inconsistent with the JCPOA, including goods on the control lists issued by the</w:t>
      </w:r>
      <w:r w:rsidR="00014AAB">
        <w:rPr>
          <w:rFonts w:ascii="Calibri" w:hAnsi="Calibri" w:cs="Calibri"/>
          <w:sz w:val="22"/>
        </w:rPr>
        <w:t xml:space="preserve"> </w:t>
      </w:r>
      <w:hyperlink r:id="rId8" w:history="1">
        <w:r w:rsidRPr="00AD5C72">
          <w:rPr>
            <w:rStyle w:val="Hyperlink"/>
            <w:rFonts w:ascii="Calibri" w:hAnsi="Calibri" w:cs="Calibri"/>
            <w:sz w:val="22"/>
          </w:rPr>
          <w:t>Nuclear Suppliers Group</w:t>
        </w:r>
      </w:hyperlink>
      <w:r w:rsidRPr="00AD5C72">
        <w:rPr>
          <w:rFonts w:ascii="Calibri" w:hAnsi="Calibri" w:cs="Calibri"/>
          <w:sz w:val="22"/>
        </w:rPr>
        <w:t>, and the</w:t>
      </w:r>
      <w:r w:rsidR="00014AAB">
        <w:rPr>
          <w:rFonts w:ascii="Calibri" w:hAnsi="Calibri" w:cs="Calibri"/>
          <w:sz w:val="22"/>
        </w:rPr>
        <w:t xml:space="preserve"> </w:t>
      </w:r>
      <w:hyperlink r:id="rId9" w:history="1">
        <w:r w:rsidRPr="00AD5C72">
          <w:rPr>
            <w:rStyle w:val="Hyperlink"/>
            <w:rFonts w:ascii="Calibri" w:hAnsi="Calibri" w:cs="Calibri"/>
            <w:sz w:val="22"/>
          </w:rPr>
          <w:t>Missile Technology Control Regime</w:t>
        </w:r>
      </w:hyperlink>
      <w:r w:rsidRPr="00AD5C72">
        <w:rPr>
          <w:rFonts w:ascii="Calibri" w:hAnsi="Calibri" w:cs="Calibri"/>
          <w:sz w:val="22"/>
        </w:rPr>
        <w:t>.</w:t>
      </w:r>
    </w:p>
    <w:p w14:paraId="18A773E6" w14:textId="77777777" w:rsidR="00497A7E" w:rsidRPr="00AD5C72" w:rsidRDefault="00497A7E" w:rsidP="00497A7E">
      <w:pPr>
        <w:numPr>
          <w:ilvl w:val="0"/>
          <w:numId w:val="24"/>
        </w:numPr>
        <w:suppressAutoHyphens w:val="0"/>
        <w:spacing w:before="0" w:after="160" w:line="278" w:lineRule="auto"/>
        <w:rPr>
          <w:rFonts w:ascii="Calibri" w:hAnsi="Calibri" w:cs="Calibri"/>
          <w:sz w:val="22"/>
        </w:rPr>
      </w:pPr>
      <w:r w:rsidRPr="00AD5C72">
        <w:rPr>
          <w:rFonts w:ascii="Calibri" w:hAnsi="Calibri" w:cs="Calibri"/>
          <w:sz w:val="22"/>
        </w:rPr>
        <w:t>certain kinds of graphite, raw metals, semi-finished metals, and software for integrating industrial processes.</w:t>
      </w:r>
    </w:p>
    <w:p w14:paraId="6B15F061" w14:textId="1CD32610" w:rsidR="00497A7E" w:rsidRPr="00AD5C72" w:rsidRDefault="00497A7E" w:rsidP="00497A7E">
      <w:pPr>
        <w:spacing w:before="0" w:after="160" w:line="278" w:lineRule="auto"/>
        <w:rPr>
          <w:rFonts w:ascii="Calibri" w:hAnsi="Calibri" w:cs="Calibri"/>
          <w:sz w:val="22"/>
        </w:rPr>
      </w:pPr>
      <w:r w:rsidRPr="00AD5C72">
        <w:rPr>
          <w:rFonts w:ascii="Calibri" w:hAnsi="Calibri" w:cs="Calibri"/>
          <w:sz w:val="22"/>
        </w:rPr>
        <w:t>Arms or related matériel includes, but is not limited to, weapons, ammunition, military vehicles and equipment, and spare parts and accessories for any of those things. It also includes paramilitary equipment. While each case will be considered individually, goods on the</w:t>
      </w:r>
      <w:r w:rsidR="00014AAB">
        <w:rPr>
          <w:rFonts w:ascii="Calibri" w:hAnsi="Calibri" w:cs="Calibri"/>
          <w:sz w:val="22"/>
        </w:rPr>
        <w:t xml:space="preserve"> </w:t>
      </w:r>
      <w:hyperlink r:id="rId10" w:history="1">
        <w:r w:rsidR="00014AAB">
          <w:rPr>
            <w:rStyle w:val="Hyperlink"/>
            <w:rFonts w:ascii="Calibri" w:hAnsi="Calibri" w:cs="Calibri"/>
            <w:sz w:val="22"/>
          </w:rPr>
          <w:t>Defence and Strategic Goods List</w:t>
        </w:r>
      </w:hyperlink>
      <w:r w:rsidRPr="00AD5C72">
        <w:rPr>
          <w:rFonts w:ascii="Calibri" w:hAnsi="Calibri" w:cs="Calibri"/>
          <w:sz w:val="22"/>
        </w:rPr>
        <w:t xml:space="preserve"> are likely to be considered arms or related matériel. Depending on the context, end user and end use, other goods may also be considered arms or related matériel. </w:t>
      </w:r>
    </w:p>
    <w:p w14:paraId="43B3B16C" w14:textId="77777777" w:rsidR="00497A7E" w:rsidRPr="00AD5C72" w:rsidRDefault="00497A7E" w:rsidP="00014AAB">
      <w:pPr>
        <w:pStyle w:val="H2-Heading2"/>
      </w:pPr>
      <w:r w:rsidRPr="00AD5C72">
        <w:t>Restrictions on the import, purchase or transport of certain goods</w:t>
      </w:r>
    </w:p>
    <w:p w14:paraId="5FAA638F" w14:textId="77777777" w:rsidR="00497A7E" w:rsidRPr="00AD5C72" w:rsidRDefault="00497A7E" w:rsidP="00497A7E">
      <w:pPr>
        <w:spacing w:before="0" w:after="160" w:line="278" w:lineRule="auto"/>
        <w:rPr>
          <w:rFonts w:ascii="Calibri" w:hAnsi="Calibri" w:cs="Calibri"/>
          <w:sz w:val="22"/>
        </w:rPr>
      </w:pPr>
      <w:r w:rsidRPr="00AD5C72">
        <w:rPr>
          <w:rFonts w:ascii="Calibri" w:hAnsi="Calibri" w:cs="Calibri"/>
          <w:sz w:val="22"/>
        </w:rPr>
        <w:t>It is prohibited to procure from Iran, or from a person or entity in Iran, arms or related matériel (whether or not they originate in Iran) or to transport these goods.</w:t>
      </w:r>
    </w:p>
    <w:p w14:paraId="26BA514C" w14:textId="77777777" w:rsidR="00497A7E" w:rsidRPr="00AD5C72" w:rsidRDefault="00497A7E" w:rsidP="00014AAB">
      <w:pPr>
        <w:pStyle w:val="H2-Heading2"/>
      </w:pPr>
      <w:r w:rsidRPr="00AD5C72">
        <w:t>Restrictions on certain commercial activities</w:t>
      </w:r>
    </w:p>
    <w:p w14:paraId="54CD9D1C" w14:textId="77777777" w:rsidR="00497A7E" w:rsidRPr="00AD5C72" w:rsidRDefault="00497A7E" w:rsidP="00497A7E">
      <w:pPr>
        <w:spacing w:before="0" w:after="160" w:line="278" w:lineRule="auto"/>
        <w:rPr>
          <w:rFonts w:ascii="Calibri" w:hAnsi="Calibri" w:cs="Calibri"/>
          <w:sz w:val="22"/>
        </w:rPr>
      </w:pPr>
      <w:r w:rsidRPr="00AD5C72">
        <w:rPr>
          <w:rFonts w:ascii="Calibri" w:hAnsi="Calibri" w:cs="Calibri"/>
          <w:sz w:val="22"/>
        </w:rPr>
        <w:t>It is prohibited to sell or otherwise make available an interest in a ‘sensitive commercial activity’ to Iran, an Iranian national, an entity incorporated in Iran, an entity controlled by Iran or Iranians, or any person or entity acting on his/her/their behalf. A ‘sensitive commercial activity’ is a commercial activity which involves any of the following:</w:t>
      </w:r>
    </w:p>
    <w:p w14:paraId="6F112677" w14:textId="77777777" w:rsidR="00497A7E" w:rsidRPr="00AD5C72" w:rsidRDefault="00497A7E" w:rsidP="00497A7E">
      <w:pPr>
        <w:numPr>
          <w:ilvl w:val="0"/>
          <w:numId w:val="25"/>
        </w:numPr>
        <w:suppressAutoHyphens w:val="0"/>
        <w:spacing w:before="0" w:after="160" w:line="278" w:lineRule="auto"/>
        <w:rPr>
          <w:rFonts w:ascii="Calibri" w:hAnsi="Calibri" w:cs="Calibri"/>
          <w:sz w:val="22"/>
        </w:rPr>
      </w:pPr>
      <w:r w:rsidRPr="00AD5C72">
        <w:rPr>
          <w:rFonts w:ascii="Calibri" w:hAnsi="Calibri" w:cs="Calibri"/>
          <w:sz w:val="22"/>
        </w:rPr>
        <w:t>uranium mining or production</w:t>
      </w:r>
    </w:p>
    <w:p w14:paraId="7FFDA7A0" w14:textId="77777777" w:rsidR="00497A7E" w:rsidRPr="00AD5C72" w:rsidRDefault="00497A7E" w:rsidP="00497A7E">
      <w:pPr>
        <w:numPr>
          <w:ilvl w:val="0"/>
          <w:numId w:val="25"/>
        </w:numPr>
        <w:suppressAutoHyphens w:val="0"/>
        <w:spacing w:before="0" w:after="160" w:line="278" w:lineRule="auto"/>
        <w:rPr>
          <w:rFonts w:ascii="Calibri" w:hAnsi="Calibri" w:cs="Calibri"/>
          <w:sz w:val="22"/>
        </w:rPr>
      </w:pPr>
      <w:r w:rsidRPr="00AD5C72">
        <w:rPr>
          <w:rFonts w:ascii="Calibri" w:hAnsi="Calibri" w:cs="Calibri"/>
          <w:sz w:val="22"/>
        </w:rPr>
        <w:t>the use of certain nuclear materials or technology</w:t>
      </w:r>
    </w:p>
    <w:p w14:paraId="4114A3D4" w14:textId="77777777" w:rsidR="00497A7E" w:rsidRPr="00AD5C72" w:rsidRDefault="00497A7E" w:rsidP="00497A7E">
      <w:pPr>
        <w:numPr>
          <w:ilvl w:val="0"/>
          <w:numId w:val="25"/>
        </w:numPr>
        <w:suppressAutoHyphens w:val="0"/>
        <w:spacing w:before="0" w:after="160" w:line="278" w:lineRule="auto"/>
        <w:rPr>
          <w:rFonts w:ascii="Calibri" w:hAnsi="Calibri" w:cs="Calibri"/>
          <w:sz w:val="22"/>
        </w:rPr>
      </w:pPr>
      <w:r w:rsidRPr="00AD5C72">
        <w:rPr>
          <w:rFonts w:ascii="Calibri" w:hAnsi="Calibri" w:cs="Calibri"/>
          <w:sz w:val="22"/>
        </w:rPr>
        <w:t>the supply, sale, transfer, manufacture or use of goods sanctioned on the basis of their connection with missile technology or nuclear weapon delivery systems development</w:t>
      </w:r>
    </w:p>
    <w:p w14:paraId="4FDDDBD9" w14:textId="77777777" w:rsidR="00497A7E" w:rsidRPr="00AD5C72" w:rsidRDefault="00497A7E" w:rsidP="00497A7E">
      <w:pPr>
        <w:numPr>
          <w:ilvl w:val="0"/>
          <w:numId w:val="25"/>
        </w:numPr>
        <w:suppressAutoHyphens w:val="0"/>
        <w:spacing w:before="0" w:after="160" w:line="278" w:lineRule="auto"/>
        <w:rPr>
          <w:rFonts w:ascii="Calibri" w:hAnsi="Calibri" w:cs="Calibri"/>
          <w:sz w:val="22"/>
        </w:rPr>
      </w:pPr>
      <w:r w:rsidRPr="00AD5C72">
        <w:rPr>
          <w:rFonts w:ascii="Calibri" w:hAnsi="Calibri" w:cs="Calibri"/>
          <w:sz w:val="22"/>
        </w:rPr>
        <w:t>an activity undertaken by Iran related to ballistic missiles capable of delivering nuclear weapons.</w:t>
      </w:r>
    </w:p>
    <w:p w14:paraId="0D47F9E3" w14:textId="77777777" w:rsidR="00497A7E" w:rsidRPr="00AD5C72" w:rsidRDefault="00497A7E" w:rsidP="00014AAB">
      <w:pPr>
        <w:pStyle w:val="H2-Heading2"/>
      </w:pPr>
      <w:r w:rsidRPr="00AD5C72">
        <w:t>Restrictions on the provision of certain services</w:t>
      </w:r>
    </w:p>
    <w:p w14:paraId="1D4A3C14" w14:textId="77777777" w:rsidR="00497A7E" w:rsidRPr="00AD5C72" w:rsidRDefault="00497A7E" w:rsidP="00497A7E">
      <w:pPr>
        <w:spacing w:before="0" w:after="160" w:line="278" w:lineRule="auto"/>
        <w:rPr>
          <w:rFonts w:ascii="Calibri" w:hAnsi="Calibri" w:cs="Calibri"/>
          <w:sz w:val="22"/>
        </w:rPr>
      </w:pPr>
      <w:r w:rsidRPr="00AD5C72">
        <w:rPr>
          <w:rFonts w:ascii="Calibri" w:hAnsi="Calibri" w:cs="Calibri"/>
          <w:sz w:val="22"/>
        </w:rPr>
        <w:t>To complement the restrictions on the export/import of goods and on some commercial activities, the provision of services which relate to those sanctioned goods or activities is also restricted. It is prohibited to provide:</w:t>
      </w:r>
    </w:p>
    <w:p w14:paraId="43EF9119" w14:textId="77777777" w:rsidR="00497A7E" w:rsidRPr="00AD5C72" w:rsidRDefault="00497A7E" w:rsidP="00497A7E">
      <w:pPr>
        <w:numPr>
          <w:ilvl w:val="0"/>
          <w:numId w:val="26"/>
        </w:numPr>
        <w:suppressAutoHyphens w:val="0"/>
        <w:spacing w:before="0" w:after="160" w:line="278" w:lineRule="auto"/>
        <w:rPr>
          <w:rFonts w:ascii="Calibri" w:hAnsi="Calibri" w:cs="Calibri"/>
          <w:sz w:val="22"/>
        </w:rPr>
      </w:pPr>
      <w:r w:rsidRPr="00AD5C72">
        <w:rPr>
          <w:rFonts w:ascii="Calibri" w:hAnsi="Calibri" w:cs="Calibri"/>
          <w:sz w:val="22"/>
        </w:rPr>
        <w:t>services (including but not limited to technical, brokering, financial and investment services, and the transfer of financial resources on certain technology) which assist with or relate to the supply, sale, transfer, manufacture, maintenance or use of export sanctioned goods by or for Iran (see ‘Restrictions on the export or supply of goods’ above)</w:t>
      </w:r>
    </w:p>
    <w:p w14:paraId="589E5102" w14:textId="77777777" w:rsidR="00497A7E" w:rsidRPr="00AD5C72" w:rsidRDefault="00497A7E" w:rsidP="00014AAB">
      <w:pPr>
        <w:pStyle w:val="H2-Heading2"/>
      </w:pPr>
      <w:r w:rsidRPr="00AD5C72">
        <w:t>Restrictions on providing assets to designated persons or entities</w:t>
      </w:r>
    </w:p>
    <w:p w14:paraId="4C96AD44" w14:textId="77777777" w:rsidR="00497A7E" w:rsidRPr="00AD5C72" w:rsidRDefault="00497A7E" w:rsidP="00497A7E">
      <w:pPr>
        <w:spacing w:before="0" w:after="160" w:line="278" w:lineRule="auto"/>
        <w:rPr>
          <w:rFonts w:ascii="Calibri" w:hAnsi="Calibri" w:cs="Calibri"/>
          <w:sz w:val="22"/>
        </w:rPr>
      </w:pPr>
      <w:r w:rsidRPr="00AD5C72">
        <w:rPr>
          <w:rFonts w:ascii="Calibri" w:hAnsi="Calibri" w:cs="Calibri"/>
          <w:sz w:val="22"/>
        </w:rPr>
        <w:t>It is prohibited to directly or indirectly make an asset available to (or for the benefit of) a designated person or entity, their agents, or an entity they own or control.</w:t>
      </w:r>
    </w:p>
    <w:p w14:paraId="4B81E6FD" w14:textId="77777777" w:rsidR="00497A7E" w:rsidRPr="00AD5C72" w:rsidRDefault="00497A7E" w:rsidP="00014AAB">
      <w:pPr>
        <w:pStyle w:val="H2-Heading2"/>
      </w:pPr>
      <w:r w:rsidRPr="00AD5C72">
        <w:t>Restrictions on dealing with the assets of designated persons or entities (requirement to freeze assets)</w:t>
      </w:r>
    </w:p>
    <w:p w14:paraId="51875738" w14:textId="77777777" w:rsidR="00497A7E" w:rsidRPr="00AD5C72" w:rsidRDefault="00497A7E" w:rsidP="00497A7E">
      <w:pPr>
        <w:spacing w:before="0" w:after="160" w:line="278" w:lineRule="auto"/>
        <w:rPr>
          <w:rFonts w:ascii="Calibri" w:hAnsi="Calibri" w:cs="Calibri"/>
          <w:sz w:val="22"/>
        </w:rPr>
      </w:pPr>
      <w:r w:rsidRPr="00AD5C72">
        <w:rPr>
          <w:rFonts w:ascii="Calibri" w:hAnsi="Calibri" w:cs="Calibri"/>
          <w:sz w:val="22"/>
        </w:rPr>
        <w:t>It is prohibited to use or deal with an asset, or allow or facilitate another person to use or deal with an asset owned or controlled by a designated person or entity (the assets are ‘frozen’ and cannot be used or dealt with). The prohibition on ‘dealing’ with assets includes using, selling or moving assets. ‘An 'asset' includes an asset or property of any kind, whether tangible or intangible, movable or immovable.</w:t>
      </w:r>
    </w:p>
    <w:p w14:paraId="5029DAFB" w14:textId="093E9133" w:rsidR="00497A7E" w:rsidRPr="00AD5C72" w:rsidRDefault="00497A7E" w:rsidP="00497A7E">
      <w:pPr>
        <w:spacing w:before="0" w:after="160" w:line="278" w:lineRule="auto"/>
        <w:rPr>
          <w:rFonts w:ascii="Calibri" w:hAnsi="Calibri" w:cs="Calibri"/>
          <w:sz w:val="22"/>
        </w:rPr>
      </w:pPr>
      <w:r w:rsidRPr="00AD5C72">
        <w:rPr>
          <w:rFonts w:ascii="Calibri" w:hAnsi="Calibri" w:cs="Calibri"/>
          <w:sz w:val="22"/>
        </w:rPr>
        <w:lastRenderedPageBreak/>
        <w:t>Go to the</w:t>
      </w:r>
      <w:r w:rsidR="00014AAB">
        <w:rPr>
          <w:rFonts w:ascii="Calibri" w:hAnsi="Calibri" w:cs="Calibri"/>
          <w:sz w:val="22"/>
        </w:rPr>
        <w:t xml:space="preserve"> </w:t>
      </w:r>
      <w:hyperlink r:id="rId11" w:history="1">
        <w:r w:rsidRPr="00AD5C72">
          <w:rPr>
            <w:rStyle w:val="Hyperlink"/>
            <w:rFonts w:ascii="Calibri" w:hAnsi="Calibri" w:cs="Calibri"/>
            <w:sz w:val="22"/>
          </w:rPr>
          <w:t>Consolidated List</w:t>
        </w:r>
      </w:hyperlink>
      <w:r w:rsidR="00014AAB">
        <w:t xml:space="preserve"> </w:t>
      </w:r>
      <w:r w:rsidRPr="00AD5C72">
        <w:rPr>
          <w:rFonts w:ascii="Calibri" w:hAnsi="Calibri" w:cs="Calibri"/>
          <w:sz w:val="22"/>
        </w:rPr>
        <w:t>to search the names of designated persons and entities.</w:t>
      </w:r>
    </w:p>
    <w:p w14:paraId="70C2AEA4" w14:textId="7C965D6B" w:rsidR="00497A7E" w:rsidRPr="00AD5C72" w:rsidRDefault="00497A7E" w:rsidP="00497A7E">
      <w:pPr>
        <w:spacing w:before="0" w:after="160" w:line="278" w:lineRule="auto"/>
        <w:rPr>
          <w:rFonts w:ascii="Calibri" w:hAnsi="Calibri" w:cs="Calibri"/>
          <w:sz w:val="22"/>
        </w:rPr>
      </w:pPr>
      <w:r w:rsidRPr="00AD5C72">
        <w:rPr>
          <w:rFonts w:ascii="Calibri" w:hAnsi="Calibri" w:cs="Calibri"/>
          <w:sz w:val="22"/>
        </w:rPr>
        <w:t xml:space="preserve">If you become aware that you are holding an asset of a designated person or entity, you are required to freeze (hold) that asset and notify the AFP as soon as possible. </w:t>
      </w:r>
    </w:p>
    <w:p w14:paraId="77B2B326" w14:textId="77777777" w:rsidR="00497A7E" w:rsidRPr="00AD5C72" w:rsidRDefault="00497A7E" w:rsidP="00014AAB">
      <w:pPr>
        <w:pStyle w:val="H2-Heading2"/>
      </w:pPr>
      <w:r w:rsidRPr="00AD5C72">
        <w:t>Travel bans</w:t>
      </w:r>
    </w:p>
    <w:p w14:paraId="1D8FB676" w14:textId="77777777" w:rsidR="00497A7E" w:rsidRPr="00AD5C72" w:rsidRDefault="00497A7E" w:rsidP="00497A7E">
      <w:pPr>
        <w:spacing w:before="0" w:after="160" w:line="278" w:lineRule="auto"/>
        <w:rPr>
          <w:rFonts w:ascii="Calibri" w:hAnsi="Calibri" w:cs="Calibri"/>
          <w:sz w:val="22"/>
        </w:rPr>
      </w:pPr>
      <w:r w:rsidRPr="00AD5C72">
        <w:rPr>
          <w:rFonts w:ascii="Calibri" w:hAnsi="Calibri" w:cs="Calibri"/>
          <w:sz w:val="22"/>
        </w:rPr>
        <w:t xml:space="preserve">Persons designated for the Iran sanctions </w:t>
      </w:r>
      <w:r w:rsidRPr="00497A7E">
        <w:rPr>
          <w:rFonts w:ascii="Calibri" w:hAnsi="Calibri" w:cs="Calibri"/>
          <w:sz w:val="22"/>
        </w:rPr>
        <w:t>framework</w:t>
      </w:r>
      <w:r w:rsidRPr="00AD5C72">
        <w:rPr>
          <w:rFonts w:ascii="Calibri" w:hAnsi="Calibri" w:cs="Calibri"/>
          <w:sz w:val="22"/>
        </w:rPr>
        <w:t xml:space="preserve"> are prohibited from transiting through or entering Australia.</w:t>
      </w:r>
    </w:p>
    <w:p w14:paraId="7C149A28" w14:textId="77777777" w:rsidR="0030236A" w:rsidRDefault="0030236A" w:rsidP="00014AAB">
      <w:pPr>
        <w:pStyle w:val="H2-Heading2"/>
      </w:pPr>
      <w:r w:rsidRPr="0030236A">
        <w:t xml:space="preserve">Who must comply with sanctions? </w:t>
      </w:r>
    </w:p>
    <w:p w14:paraId="3AC43932" w14:textId="14D2F52E" w:rsidR="0030236A" w:rsidRPr="0030236A" w:rsidRDefault="0030236A" w:rsidP="0086112F">
      <w:pPr>
        <w:spacing w:before="0" w:after="160" w:line="278" w:lineRule="auto"/>
        <w:rPr>
          <w:rFonts w:ascii="Calibri" w:hAnsi="Calibri" w:cs="Calibri"/>
          <w:sz w:val="22"/>
        </w:rPr>
      </w:pPr>
      <w:r w:rsidRPr="0030236A">
        <w:rPr>
          <w:rFonts w:ascii="Calibri" w:hAnsi="Calibri" w:cs="Calibri"/>
          <w:sz w:val="22"/>
        </w:rPr>
        <w:t xml:space="preserve">Australian sanction laws apply to activities in Australia and to activities undertaken overseas by Australian citizens and Australian‐registered bodies corporate. In some circumstances, it may be possible to obtain a permit from the Minister for Foreign Affairs to engage in an activity that would otherwise be prohibited by a sanctions measure. Information on planning an activity and submitting an application for a sanctions permit is available on the DFAT website. It is a serious criminal offence to contravene a sanctions measure (or a condition of a sanctions permit). The penalties include up to ten years in prison and substantial fines. </w:t>
      </w:r>
    </w:p>
    <w:p w14:paraId="7D379EAA" w14:textId="77777777" w:rsidR="00497A7E" w:rsidRPr="00AD5C72" w:rsidRDefault="00497A7E" w:rsidP="00014AAB">
      <w:pPr>
        <w:pStyle w:val="H2-Heading2"/>
      </w:pPr>
      <w:r w:rsidRPr="00AD5C72">
        <w:t>Relevant legislation</w:t>
      </w:r>
    </w:p>
    <w:p w14:paraId="59CEEC3F" w14:textId="77777777" w:rsidR="00497A7E" w:rsidRPr="00AD5C72" w:rsidRDefault="00497A7E" w:rsidP="00497A7E">
      <w:pPr>
        <w:spacing w:before="0" w:after="160" w:line="278" w:lineRule="auto"/>
        <w:rPr>
          <w:rFonts w:ascii="Calibri" w:hAnsi="Calibri" w:cs="Calibri"/>
          <w:sz w:val="22"/>
        </w:rPr>
      </w:pPr>
      <w:r w:rsidRPr="00AD5C72">
        <w:rPr>
          <w:rFonts w:ascii="Calibri" w:hAnsi="Calibri" w:cs="Calibri"/>
          <w:sz w:val="22"/>
        </w:rPr>
        <w:t xml:space="preserve">The relevant legislation for the Iran sanctions </w:t>
      </w:r>
      <w:r w:rsidRPr="00497A7E">
        <w:rPr>
          <w:rFonts w:ascii="Calibri" w:hAnsi="Calibri" w:cs="Calibri"/>
          <w:sz w:val="22"/>
        </w:rPr>
        <w:t>framework</w:t>
      </w:r>
      <w:r w:rsidRPr="00AD5C72">
        <w:rPr>
          <w:rFonts w:ascii="Calibri" w:hAnsi="Calibri" w:cs="Calibri"/>
          <w:sz w:val="22"/>
        </w:rPr>
        <w:t xml:space="preserve"> includes the following:</w:t>
      </w:r>
    </w:p>
    <w:p w14:paraId="724A1CE7" w14:textId="77777777" w:rsidR="00497A7E" w:rsidRPr="00AD5C72" w:rsidRDefault="00497A7E" w:rsidP="00497A7E">
      <w:pPr>
        <w:numPr>
          <w:ilvl w:val="0"/>
          <w:numId w:val="27"/>
        </w:numPr>
        <w:suppressAutoHyphens w:val="0"/>
        <w:spacing w:before="0" w:after="160" w:line="278" w:lineRule="auto"/>
        <w:rPr>
          <w:rFonts w:ascii="Calibri" w:hAnsi="Calibri" w:cs="Calibri"/>
          <w:sz w:val="22"/>
        </w:rPr>
      </w:pPr>
      <w:hyperlink r:id="rId12" w:history="1">
        <w:r w:rsidRPr="00AD5C72">
          <w:rPr>
            <w:rStyle w:val="Hyperlink"/>
            <w:rFonts w:ascii="Calibri" w:hAnsi="Calibri" w:cs="Calibri"/>
            <w:sz w:val="22"/>
          </w:rPr>
          <w:t>Charter of the United Nations Act 1945</w:t>
        </w:r>
      </w:hyperlink>
    </w:p>
    <w:p w14:paraId="2043B8F7" w14:textId="77777777" w:rsidR="00497A7E" w:rsidRPr="00AD5C72" w:rsidRDefault="00497A7E" w:rsidP="00497A7E">
      <w:pPr>
        <w:numPr>
          <w:ilvl w:val="0"/>
          <w:numId w:val="27"/>
        </w:numPr>
        <w:suppressAutoHyphens w:val="0"/>
        <w:spacing w:before="0" w:after="160" w:line="278" w:lineRule="auto"/>
        <w:rPr>
          <w:rFonts w:ascii="Calibri" w:hAnsi="Calibri" w:cs="Calibri"/>
          <w:sz w:val="22"/>
        </w:rPr>
      </w:pPr>
      <w:hyperlink r:id="rId13" w:history="1">
        <w:r w:rsidRPr="00AD5C72">
          <w:rPr>
            <w:rStyle w:val="Hyperlink"/>
            <w:rFonts w:ascii="Calibri" w:hAnsi="Calibri" w:cs="Calibri"/>
            <w:sz w:val="22"/>
          </w:rPr>
          <w:t>Charter of the United Nations (Dealing with Assets) Regulations 2008</w:t>
        </w:r>
      </w:hyperlink>
    </w:p>
    <w:p w14:paraId="611B96B3" w14:textId="77777777" w:rsidR="00497A7E" w:rsidRPr="00AD5C72" w:rsidRDefault="00497A7E" w:rsidP="00497A7E">
      <w:pPr>
        <w:numPr>
          <w:ilvl w:val="0"/>
          <w:numId w:val="27"/>
        </w:numPr>
        <w:suppressAutoHyphens w:val="0"/>
        <w:spacing w:before="0" w:after="160" w:line="278" w:lineRule="auto"/>
        <w:rPr>
          <w:rFonts w:ascii="Calibri" w:hAnsi="Calibri" w:cs="Calibri"/>
          <w:sz w:val="22"/>
        </w:rPr>
      </w:pPr>
      <w:hyperlink r:id="rId14" w:history="1">
        <w:r w:rsidRPr="00AD5C72">
          <w:rPr>
            <w:rStyle w:val="Hyperlink"/>
            <w:rFonts w:ascii="Calibri" w:hAnsi="Calibri" w:cs="Calibri"/>
            <w:sz w:val="22"/>
          </w:rPr>
          <w:t>Charter of the United Nations (Sanctions – Iran) Regulation 2016</w:t>
        </w:r>
      </w:hyperlink>
    </w:p>
    <w:p w14:paraId="7A7128FD" w14:textId="77777777" w:rsidR="00497A7E" w:rsidRPr="00AD5C72" w:rsidRDefault="00497A7E" w:rsidP="00497A7E">
      <w:pPr>
        <w:numPr>
          <w:ilvl w:val="0"/>
          <w:numId w:val="27"/>
        </w:numPr>
        <w:suppressAutoHyphens w:val="0"/>
        <w:spacing w:before="0" w:after="160" w:line="278" w:lineRule="auto"/>
        <w:rPr>
          <w:rFonts w:ascii="Calibri" w:hAnsi="Calibri" w:cs="Calibri"/>
          <w:sz w:val="22"/>
        </w:rPr>
      </w:pPr>
      <w:hyperlink r:id="rId15" w:history="1">
        <w:r w:rsidRPr="00AD5C72">
          <w:rPr>
            <w:rStyle w:val="Hyperlink"/>
            <w:rFonts w:ascii="Calibri" w:hAnsi="Calibri" w:cs="Calibri"/>
            <w:sz w:val="22"/>
          </w:rPr>
          <w:t>Charter of the United Nations (Sanctions – Iran) (Export Sanctioned Goods) List Determination 2016</w:t>
        </w:r>
      </w:hyperlink>
    </w:p>
    <w:p w14:paraId="623E7B8D" w14:textId="77777777" w:rsidR="00497A7E" w:rsidRPr="00AD5C72" w:rsidRDefault="00497A7E" w:rsidP="00497A7E">
      <w:pPr>
        <w:numPr>
          <w:ilvl w:val="0"/>
          <w:numId w:val="27"/>
        </w:numPr>
        <w:suppressAutoHyphens w:val="0"/>
        <w:spacing w:before="0" w:after="160" w:line="278" w:lineRule="auto"/>
        <w:rPr>
          <w:rFonts w:ascii="Calibri" w:hAnsi="Calibri" w:cs="Calibri"/>
          <w:sz w:val="22"/>
        </w:rPr>
      </w:pPr>
      <w:hyperlink r:id="rId16" w:history="1">
        <w:r w:rsidRPr="00AD5C72">
          <w:rPr>
            <w:rStyle w:val="Hyperlink"/>
            <w:rFonts w:ascii="Calibri" w:hAnsi="Calibri" w:cs="Calibri"/>
            <w:sz w:val="22"/>
          </w:rPr>
          <w:t>Customs (Prohibited Exports) Regulations 1958</w:t>
        </w:r>
      </w:hyperlink>
    </w:p>
    <w:p w14:paraId="1216C3FD" w14:textId="77777777" w:rsidR="00497A7E" w:rsidRPr="00AD5C72" w:rsidRDefault="00497A7E" w:rsidP="00497A7E">
      <w:pPr>
        <w:numPr>
          <w:ilvl w:val="0"/>
          <w:numId w:val="27"/>
        </w:numPr>
        <w:suppressAutoHyphens w:val="0"/>
        <w:spacing w:before="0" w:after="160" w:line="278" w:lineRule="auto"/>
        <w:rPr>
          <w:rFonts w:ascii="Calibri" w:hAnsi="Calibri" w:cs="Calibri"/>
          <w:sz w:val="22"/>
        </w:rPr>
      </w:pPr>
      <w:hyperlink r:id="rId17" w:history="1">
        <w:r w:rsidRPr="00AD5C72">
          <w:rPr>
            <w:rStyle w:val="Hyperlink"/>
            <w:rFonts w:ascii="Calibri" w:hAnsi="Calibri" w:cs="Calibri"/>
            <w:sz w:val="22"/>
          </w:rPr>
          <w:t>Customs (Prohibited Imports) Regulations 1956</w:t>
        </w:r>
      </w:hyperlink>
    </w:p>
    <w:p w14:paraId="0E698CBE" w14:textId="77777777" w:rsidR="00497A7E" w:rsidRPr="00AD5C72" w:rsidRDefault="00497A7E" w:rsidP="00497A7E">
      <w:pPr>
        <w:numPr>
          <w:ilvl w:val="0"/>
          <w:numId w:val="27"/>
        </w:numPr>
        <w:suppressAutoHyphens w:val="0"/>
        <w:spacing w:before="0" w:after="160" w:line="278" w:lineRule="auto"/>
        <w:rPr>
          <w:rFonts w:ascii="Calibri" w:hAnsi="Calibri" w:cs="Calibri"/>
          <w:sz w:val="22"/>
        </w:rPr>
      </w:pPr>
      <w:hyperlink r:id="rId18" w:history="1">
        <w:r w:rsidRPr="00AD5C72">
          <w:rPr>
            <w:rStyle w:val="Hyperlink"/>
            <w:rFonts w:ascii="Calibri" w:hAnsi="Calibri" w:cs="Calibri"/>
            <w:sz w:val="22"/>
          </w:rPr>
          <w:t>Autonomous Sanctions Act 2011</w:t>
        </w:r>
      </w:hyperlink>
    </w:p>
    <w:p w14:paraId="0249019C" w14:textId="77777777" w:rsidR="00497A7E" w:rsidRPr="00AD5C72" w:rsidRDefault="00497A7E" w:rsidP="00497A7E">
      <w:pPr>
        <w:numPr>
          <w:ilvl w:val="0"/>
          <w:numId w:val="27"/>
        </w:numPr>
        <w:suppressAutoHyphens w:val="0"/>
        <w:spacing w:before="0" w:after="160" w:line="278" w:lineRule="auto"/>
        <w:rPr>
          <w:rFonts w:ascii="Calibri" w:hAnsi="Calibri" w:cs="Calibri"/>
          <w:sz w:val="22"/>
        </w:rPr>
      </w:pPr>
      <w:hyperlink r:id="rId19" w:history="1">
        <w:r w:rsidRPr="00AD5C72">
          <w:rPr>
            <w:rStyle w:val="Hyperlink"/>
            <w:rFonts w:ascii="Calibri" w:hAnsi="Calibri" w:cs="Calibri"/>
            <w:sz w:val="22"/>
          </w:rPr>
          <w:t>Autonomous Sanctions Regulations 2011</w:t>
        </w:r>
      </w:hyperlink>
    </w:p>
    <w:p w14:paraId="45CF7412" w14:textId="77777777" w:rsidR="00497A7E" w:rsidRPr="00AD5C72" w:rsidRDefault="00497A7E" w:rsidP="00497A7E">
      <w:pPr>
        <w:numPr>
          <w:ilvl w:val="0"/>
          <w:numId w:val="27"/>
        </w:numPr>
        <w:suppressAutoHyphens w:val="0"/>
        <w:spacing w:before="0" w:after="160" w:line="278" w:lineRule="auto"/>
        <w:rPr>
          <w:rFonts w:ascii="Calibri" w:hAnsi="Calibri" w:cs="Calibri"/>
          <w:sz w:val="22"/>
        </w:rPr>
      </w:pPr>
      <w:hyperlink r:id="rId20" w:history="1">
        <w:r w:rsidRPr="00AD5C72">
          <w:rPr>
            <w:rStyle w:val="Hyperlink"/>
            <w:rFonts w:ascii="Calibri" w:hAnsi="Calibri" w:cs="Calibri"/>
            <w:sz w:val="22"/>
          </w:rPr>
          <w:t>Autonomous Sanctions (Export and Import Sanctioned Goods – Iran) Amendment Specification 2016</w:t>
        </w:r>
      </w:hyperlink>
    </w:p>
    <w:p w14:paraId="42A4AB6F" w14:textId="77777777" w:rsidR="00497A7E" w:rsidRPr="00AD5C72" w:rsidRDefault="00497A7E" w:rsidP="00497A7E">
      <w:pPr>
        <w:numPr>
          <w:ilvl w:val="0"/>
          <w:numId w:val="27"/>
        </w:numPr>
        <w:suppressAutoHyphens w:val="0"/>
        <w:spacing w:before="0" w:after="160" w:line="278" w:lineRule="auto"/>
        <w:rPr>
          <w:rFonts w:ascii="Calibri" w:hAnsi="Calibri" w:cs="Calibri"/>
          <w:sz w:val="22"/>
        </w:rPr>
      </w:pPr>
      <w:hyperlink r:id="rId21" w:history="1">
        <w:r w:rsidRPr="00AD5C72">
          <w:rPr>
            <w:rStyle w:val="Hyperlink"/>
            <w:rFonts w:ascii="Calibri" w:hAnsi="Calibri" w:cs="Calibri"/>
            <w:sz w:val="22"/>
          </w:rPr>
          <w:t>Autonomous Sanctions (Designated Persons and Entities and Declared Persons – Iran) List 2012</w:t>
        </w:r>
      </w:hyperlink>
    </w:p>
    <w:p w14:paraId="4251AA73" w14:textId="77777777" w:rsidR="00497A7E" w:rsidRPr="00AD5C72" w:rsidRDefault="00497A7E" w:rsidP="00497A7E">
      <w:pPr>
        <w:numPr>
          <w:ilvl w:val="0"/>
          <w:numId w:val="27"/>
        </w:numPr>
        <w:suppressAutoHyphens w:val="0"/>
        <w:spacing w:before="0" w:after="160" w:line="278" w:lineRule="auto"/>
        <w:rPr>
          <w:rFonts w:ascii="Calibri" w:hAnsi="Calibri" w:cs="Calibri"/>
          <w:sz w:val="22"/>
        </w:rPr>
      </w:pPr>
      <w:hyperlink r:id="rId22" w:history="1">
        <w:r w:rsidRPr="00AD5C72">
          <w:rPr>
            <w:rStyle w:val="Hyperlink"/>
            <w:rFonts w:ascii="Calibri" w:hAnsi="Calibri" w:cs="Calibri"/>
            <w:sz w:val="22"/>
          </w:rPr>
          <w:t>Migration (United Nations Security Council Resolutions) Regulations 2007</w:t>
        </w:r>
      </w:hyperlink>
    </w:p>
    <w:p w14:paraId="644EC03A" w14:textId="77777777" w:rsidR="00014AAB" w:rsidRPr="001A6190" w:rsidRDefault="00014AAB" w:rsidP="00014AAB">
      <w:pPr>
        <w:pStyle w:val="H2-Heading2"/>
        <w:spacing w:before="120" w:after="120" w:line="240" w:lineRule="atLeast"/>
      </w:pPr>
      <w:r w:rsidRPr="001A6190">
        <w:t>Where can I get more information?</w:t>
      </w:r>
    </w:p>
    <w:p w14:paraId="3C3156D3" w14:textId="77777777" w:rsidR="00014AAB" w:rsidRPr="001A6190" w:rsidRDefault="00014AAB" w:rsidP="00014AAB">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hyperlink r:id="rId23" w:history="1">
        <w:r w:rsidRPr="00320ED1">
          <w:rPr>
            <w:rStyle w:val="Hyperlink"/>
            <w:rFonts w:ascii="Calibri" w:eastAsia="Calibri" w:hAnsi="Calibri" w:cs="Calibri"/>
            <w:sz w:val="22"/>
            <w:szCs w:val="22"/>
            <w:lang w:val="en-GB" w:eastAsia="en-US"/>
          </w:rPr>
          <w:t>Australia and sanctions</w:t>
        </w:r>
      </w:hyperlink>
      <w:r>
        <w:rPr>
          <w:rFonts w:ascii="Calibri" w:eastAsia="Calibri" w:hAnsi="Calibri" w:cs="Calibri"/>
          <w:color w:val="44546A" w:themeColor="text2"/>
          <w:sz w:val="22"/>
          <w:szCs w:val="22"/>
          <w:lang w:val="en-GB" w:eastAsia="en-US"/>
        </w:rPr>
        <w:t xml:space="preserve"> </w:t>
      </w:r>
      <w:r w:rsidRPr="001A6190">
        <w:rPr>
          <w:rFonts w:ascii="Calibri" w:eastAsia="Calibri" w:hAnsi="Calibri" w:cs="Calibri"/>
          <w:color w:val="44546A" w:themeColor="text2"/>
          <w:sz w:val="22"/>
          <w:szCs w:val="22"/>
          <w:lang w:val="en-GB" w:eastAsia="en-US"/>
        </w:rPr>
        <w:t>web</w:t>
      </w:r>
      <w:r>
        <w:rPr>
          <w:rFonts w:ascii="Calibri" w:eastAsia="Calibri" w:hAnsi="Calibri" w:cs="Calibri"/>
          <w:color w:val="44546A" w:themeColor="text2"/>
          <w:sz w:val="22"/>
          <w:szCs w:val="22"/>
          <w:lang w:val="en-GB" w:eastAsia="en-US"/>
        </w:rPr>
        <w:t>page.</w:t>
      </w:r>
    </w:p>
    <w:p w14:paraId="4BDCA9C1" w14:textId="77777777" w:rsidR="00014AAB" w:rsidRPr="001A6190" w:rsidRDefault="00014AAB" w:rsidP="00014AAB">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Enquiries can be made to DFAT by emailing </w:t>
      </w:r>
      <w:hyperlink r:id="rId24" w:history="1">
        <w:r w:rsidRPr="001A6190">
          <w:rPr>
            <w:rStyle w:val="Hyperlink"/>
            <w:rFonts w:ascii="Calibri" w:eastAsia="Calibri" w:hAnsi="Calibri" w:cs="Calibri"/>
            <w:sz w:val="22"/>
            <w:szCs w:val="22"/>
            <w:lang w:val="en-GB" w:eastAsia="en-US"/>
          </w:rPr>
          <w:t>sanctions@dfat.gov.au</w:t>
        </w:r>
      </w:hyperlink>
    </w:p>
    <w:p w14:paraId="6B69276E" w14:textId="77777777" w:rsidR="00014AAB" w:rsidRPr="001A6190" w:rsidRDefault="00014AAB" w:rsidP="00014AAB">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DFAT maintains a </w:t>
      </w:r>
      <w:hyperlink r:id="rId25" w:history="1">
        <w:r w:rsidRPr="00320ED1">
          <w:rPr>
            <w:rStyle w:val="Hyperlink"/>
            <w:rFonts w:ascii="Calibri" w:eastAsia="Calibri" w:hAnsi="Calibri" w:cs="Calibri"/>
            <w:sz w:val="22"/>
            <w:szCs w:val="22"/>
            <w:lang w:val="en-GB" w:eastAsia="en-US"/>
          </w:rPr>
          <w:t>mailing list</w:t>
        </w:r>
      </w:hyperlink>
      <w:r w:rsidRPr="001A6190">
        <w:rPr>
          <w:rFonts w:ascii="Calibri" w:eastAsia="Calibri" w:hAnsi="Calibri" w:cs="Calibri"/>
          <w:color w:val="44546A" w:themeColor="text2"/>
          <w:sz w:val="22"/>
          <w:szCs w:val="22"/>
          <w:lang w:val="en-GB" w:eastAsia="en-US"/>
        </w:rPr>
        <w:t xml:space="preserve"> for people interested in receiving updates on Australian sanctions laws.</w:t>
      </w:r>
    </w:p>
    <w:p w14:paraId="3C1A8A64" w14:textId="77777777" w:rsidR="00014AAB" w:rsidRPr="0043027E" w:rsidRDefault="00014AAB" w:rsidP="00014AAB">
      <w:pPr>
        <w:pStyle w:val="NormalWeb"/>
        <w:spacing w:before="120" w:beforeAutospacing="0" w:after="120" w:afterAutospacing="0" w:line="240" w:lineRule="atLeast"/>
        <w:ind w:left="360"/>
        <w:rPr>
          <w:rFonts w:ascii="Calibri" w:eastAsia="Calibri" w:hAnsi="Calibri" w:cs="Calibri"/>
          <w:color w:val="A20000"/>
          <w:sz w:val="18"/>
          <w:szCs w:val="18"/>
          <w:lang w:val="en-GB" w:eastAsia="en-US"/>
        </w:rPr>
      </w:pPr>
      <w:r w:rsidRPr="0043027E">
        <w:rPr>
          <w:rFonts w:ascii="Calibri" w:eastAsia="Calibri" w:hAnsi="Calibri" w:cs="Calibri"/>
          <w:b/>
          <w:bCs/>
          <w:iCs/>
          <w:color w:val="A20000"/>
          <w:sz w:val="18"/>
          <w:szCs w:val="18"/>
          <w:lang w:val="en-GB" w:eastAsia="en-US"/>
        </w:rPr>
        <w:t>This document provides a summary only of relevant sanctions laws. It should not be relied upon as a substitute for legal advice. It is your responsibility to ensure you do not contravene sanctions law, including by obtaining your own legal advice.</w:t>
      </w:r>
    </w:p>
    <w:sectPr w:rsidR="00014AAB" w:rsidRPr="0043027E" w:rsidSect="007F6492">
      <w:headerReference w:type="even" r:id="rId26"/>
      <w:headerReference w:type="default" r:id="rId27"/>
      <w:footerReference w:type="even" r:id="rId28"/>
      <w:footerReference w:type="default" r:id="rId29"/>
      <w:headerReference w:type="first" r:id="rId30"/>
      <w:footerReference w:type="first" r:id="rId31"/>
      <w:pgSz w:w="11906" w:h="16838" w:code="9"/>
      <w:pgMar w:top="1418" w:right="851" w:bottom="28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007DF" w14:textId="77777777" w:rsidR="00085465" w:rsidRDefault="00085465" w:rsidP="00EE32FE">
      <w:pPr>
        <w:spacing w:after="0" w:line="240" w:lineRule="auto"/>
      </w:pPr>
      <w:r>
        <w:separator/>
      </w:r>
    </w:p>
  </w:endnote>
  <w:endnote w:type="continuationSeparator" w:id="0">
    <w:p w14:paraId="45CBDE98" w14:textId="77777777" w:rsidR="00085465" w:rsidRDefault="00085465" w:rsidP="00EE32FE">
      <w:pPr>
        <w:spacing w:after="0" w:line="240" w:lineRule="auto"/>
      </w:pPr>
      <w:r>
        <w:continuationSeparator/>
      </w:r>
    </w:p>
  </w:endnote>
  <w:endnote w:type="continuationNotice" w:id="1">
    <w:p w14:paraId="3336F81D" w14:textId="77777777" w:rsidR="00085465" w:rsidRDefault="0008546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1A857" w14:textId="77777777" w:rsidR="009C7DE3" w:rsidRDefault="009C7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8A40" w14:textId="77777777" w:rsidR="001869DB" w:rsidRPr="004B7115" w:rsidRDefault="00975C47" w:rsidP="007F6492">
    <w:pPr>
      <w:pStyle w:val="Footer"/>
      <w:rPr>
        <w:color w:val="313E48"/>
      </w:rPr>
    </w:pPr>
    <w:r w:rsidRPr="00975C47">
      <w:rPr>
        <w:noProof/>
        <w:color w:val="FFFFFF" w:themeColor="background1"/>
      </w:rPr>
      <w:drawing>
        <wp:anchor distT="0" distB="0" distL="114300" distR="114300" simplePos="0" relativeHeight="251658245" behindDoc="1" locked="0" layoutInCell="1" allowOverlap="1" wp14:anchorId="2F098CCD" wp14:editId="1C6B6253">
          <wp:simplePos x="0" y="0"/>
          <wp:positionH relativeFrom="margin">
            <wp:posOffset>-210378</wp:posOffset>
          </wp:positionH>
          <wp:positionV relativeFrom="paragraph">
            <wp:posOffset>-79375</wp:posOffset>
          </wp:positionV>
          <wp:extent cx="6902836" cy="36330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313E48"/>
        </w:rPr>
      </w:sdtEndPr>
      <w:sdtContent>
        <w:r w:rsidR="007F6492" w:rsidRPr="004B7115">
          <w:rPr>
            <w:color w:val="313E48"/>
          </w:rPr>
          <w:fldChar w:fldCharType="begin"/>
        </w:r>
        <w:r w:rsidR="007F6492" w:rsidRPr="004B7115">
          <w:rPr>
            <w:color w:val="313E48"/>
          </w:rPr>
          <w:instrText xml:space="preserve"> PAGE   \* MERGEFORMAT </w:instrText>
        </w:r>
        <w:r w:rsidR="007F6492" w:rsidRPr="004B7115">
          <w:rPr>
            <w:color w:val="313E48"/>
          </w:rPr>
          <w:fldChar w:fldCharType="separate"/>
        </w:r>
        <w:r w:rsidR="007F6492" w:rsidRPr="004B7115">
          <w:rPr>
            <w:noProof/>
            <w:color w:val="313E48"/>
          </w:rPr>
          <w:t>2</w:t>
        </w:r>
        <w:r w:rsidR="007F6492" w:rsidRPr="004B7115">
          <w:rPr>
            <w:noProof/>
            <w:color w:val="313E4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980232"/>
      <w:docPartObj>
        <w:docPartGallery w:val="Page Numbers (Bottom of Page)"/>
        <w:docPartUnique/>
      </w:docPartObj>
    </w:sdtPr>
    <w:sdtEndPr>
      <w:rPr>
        <w:noProof/>
        <w:color w:val="313E48"/>
      </w:rPr>
    </w:sdtEndPr>
    <w:sdtContent>
      <w:p w14:paraId="6DAFEE75" w14:textId="77777777" w:rsidR="00F74B5D" w:rsidRPr="004B7115" w:rsidRDefault="00F74B5D">
        <w:pPr>
          <w:pStyle w:val="Footer"/>
          <w:rPr>
            <w:color w:val="313E48"/>
          </w:rPr>
        </w:pPr>
        <w:r w:rsidRPr="004B7115">
          <w:rPr>
            <w:noProof/>
            <w:color w:val="313E48"/>
          </w:rPr>
          <w:drawing>
            <wp:anchor distT="0" distB="0" distL="114300" distR="114300" simplePos="0" relativeHeight="251658240" behindDoc="1" locked="0" layoutInCell="1" allowOverlap="1" wp14:anchorId="1C4A041D" wp14:editId="5E8C9537">
              <wp:simplePos x="0" y="0"/>
              <wp:positionH relativeFrom="margin">
                <wp:posOffset>-210378</wp:posOffset>
              </wp:positionH>
              <wp:positionV relativeFrom="paragraph">
                <wp:posOffset>-98425</wp:posOffset>
              </wp:positionV>
              <wp:extent cx="6902836" cy="363307"/>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r w:rsidRPr="004B7115">
          <w:rPr>
            <w:color w:val="313E48"/>
          </w:rPr>
          <w:fldChar w:fldCharType="begin"/>
        </w:r>
        <w:r w:rsidRPr="004B7115">
          <w:rPr>
            <w:color w:val="313E48"/>
          </w:rPr>
          <w:instrText xml:space="preserve"> PAGE   \* MERGEFORMAT </w:instrText>
        </w:r>
        <w:r w:rsidRPr="004B7115">
          <w:rPr>
            <w:color w:val="313E48"/>
          </w:rPr>
          <w:fldChar w:fldCharType="separate"/>
        </w:r>
        <w:r w:rsidRPr="004B7115">
          <w:rPr>
            <w:noProof/>
            <w:color w:val="313E48"/>
          </w:rPr>
          <w:t>2</w:t>
        </w:r>
        <w:r w:rsidRPr="004B7115">
          <w:rPr>
            <w:noProof/>
            <w:color w:val="313E4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76C29" w14:textId="77777777" w:rsidR="00085465" w:rsidRDefault="00085465" w:rsidP="00EE32FE">
      <w:pPr>
        <w:spacing w:after="0" w:line="240" w:lineRule="auto"/>
      </w:pPr>
      <w:bookmarkStart w:id="0" w:name="_Hlk127364773"/>
      <w:bookmarkEnd w:id="0"/>
      <w:r>
        <w:separator/>
      </w:r>
    </w:p>
  </w:footnote>
  <w:footnote w:type="continuationSeparator" w:id="0">
    <w:p w14:paraId="7E1D1869" w14:textId="77777777" w:rsidR="00085465" w:rsidRDefault="00085465" w:rsidP="00EE32FE">
      <w:pPr>
        <w:spacing w:after="0" w:line="240" w:lineRule="auto"/>
      </w:pPr>
      <w:r>
        <w:continuationSeparator/>
      </w:r>
    </w:p>
  </w:footnote>
  <w:footnote w:type="continuationNotice" w:id="1">
    <w:p w14:paraId="21866616" w14:textId="77777777" w:rsidR="00085465" w:rsidRDefault="0008546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9714F" w14:textId="77777777" w:rsidR="009C7DE3" w:rsidRDefault="009C7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7C25" w14:textId="77777777" w:rsidR="001D29C1" w:rsidRDefault="00622790" w:rsidP="004D1D85">
    <w:pPr>
      <w:pStyle w:val="Header"/>
      <w:tabs>
        <w:tab w:val="clear" w:pos="4513"/>
        <w:tab w:val="clear" w:pos="9026"/>
        <w:tab w:val="center" w:pos="5102"/>
      </w:tabs>
    </w:pPr>
    <w:r>
      <w:rPr>
        <w:noProof/>
      </w:rPr>
      <w:drawing>
        <wp:anchor distT="0" distB="0" distL="114300" distR="114300" simplePos="0" relativeHeight="251658241" behindDoc="0" locked="0" layoutInCell="1" allowOverlap="1" wp14:anchorId="1631C671" wp14:editId="0E96AA9B">
          <wp:simplePos x="0" y="0"/>
          <wp:positionH relativeFrom="page">
            <wp:posOffset>-24130</wp:posOffset>
          </wp:positionH>
          <wp:positionV relativeFrom="paragraph">
            <wp:posOffset>-530860</wp:posOffset>
          </wp:positionV>
          <wp:extent cx="7623024" cy="799188"/>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3024" cy="799188"/>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3" behindDoc="0" locked="1" layoutInCell="0" allowOverlap="1" wp14:anchorId="451BAFB6" wp14:editId="191412C9">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454029" w14:textId="45C0BBFB" w:rsidR="00F74B5D" w:rsidRPr="007F6492" w:rsidRDefault="007F6492" w:rsidP="009C7DE3">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9C7DE3">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1BAFB6"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52454029" w14:textId="45C0BBFB" w:rsidR="00F74B5D" w:rsidRPr="007F6492" w:rsidRDefault="007F6492" w:rsidP="009C7DE3">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9C7DE3">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D1D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D564" w14:textId="77777777" w:rsidR="0007092D" w:rsidRDefault="00622790">
    <w:pPr>
      <w:pStyle w:val="Header"/>
    </w:pPr>
    <w:r>
      <w:rPr>
        <w:noProof/>
      </w:rPr>
      <w:drawing>
        <wp:anchor distT="0" distB="0" distL="114300" distR="114300" simplePos="0" relativeHeight="251658242" behindDoc="0" locked="0" layoutInCell="1" allowOverlap="1" wp14:anchorId="5EA7D96D" wp14:editId="684D0B2E">
          <wp:simplePos x="0" y="0"/>
          <wp:positionH relativeFrom="margin">
            <wp:align>center</wp:align>
          </wp:positionH>
          <wp:positionV relativeFrom="paragraph">
            <wp:posOffset>-540385</wp:posOffset>
          </wp:positionV>
          <wp:extent cx="7721473" cy="128587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1473" cy="1285875"/>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4" behindDoc="0" locked="1" layoutInCell="0" allowOverlap="1" wp14:anchorId="6EB2C2B8" wp14:editId="0DF85F48">
              <wp:simplePos x="0" y="0"/>
              <wp:positionH relativeFrom="margin">
                <wp:align>center</wp:align>
              </wp:positionH>
              <wp:positionV relativeFrom="topMargin">
                <wp:align>center</wp:align>
              </wp:positionV>
              <wp:extent cx="892175" cy="388620"/>
              <wp:effectExtent l="0" t="0" r="0" b="0"/>
              <wp:wrapNone/>
              <wp:docPr id="5"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3BD0B" w14:textId="28E7DB6D" w:rsidR="00F74B5D" w:rsidRPr="007F6492" w:rsidRDefault="007F6492" w:rsidP="009C7DE3">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9C7DE3">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B2C2B8"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EC3BD0B" w14:textId="28E7DB6D" w:rsidR="00F74B5D" w:rsidRPr="007F6492" w:rsidRDefault="007F6492" w:rsidP="009C7DE3">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9C7DE3">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51BA4"/>
    <w:multiLevelType w:val="hybridMultilevel"/>
    <w:tmpl w:val="37F4D774"/>
    <w:lvl w:ilvl="0" w:tplc="FA565C4E">
      <w:start w:val="1"/>
      <w:numFmt w:val="bullet"/>
      <w:lvlText w:val=""/>
      <w:lvlJc w:val="left"/>
      <w:pPr>
        <w:ind w:left="720" w:hanging="360"/>
      </w:pPr>
      <w:rPr>
        <w:rFonts w:ascii="Symbol" w:hAnsi="Symbol" w:hint="default"/>
      </w:rPr>
    </w:lvl>
    <w:lvl w:ilvl="1" w:tplc="A9E2C45C">
      <w:start w:val="1"/>
      <w:numFmt w:val="bullet"/>
      <w:lvlText w:val="o"/>
      <w:lvlJc w:val="left"/>
      <w:pPr>
        <w:ind w:left="1440" w:hanging="360"/>
      </w:pPr>
      <w:rPr>
        <w:rFonts w:ascii="Courier New" w:hAnsi="Courier New" w:hint="default"/>
      </w:rPr>
    </w:lvl>
    <w:lvl w:ilvl="2" w:tplc="753CE96A">
      <w:start w:val="1"/>
      <w:numFmt w:val="bullet"/>
      <w:lvlText w:val=""/>
      <w:lvlJc w:val="left"/>
      <w:pPr>
        <w:ind w:left="2160" w:hanging="360"/>
      </w:pPr>
      <w:rPr>
        <w:rFonts w:ascii="Wingdings" w:hAnsi="Wingdings" w:hint="default"/>
      </w:rPr>
    </w:lvl>
    <w:lvl w:ilvl="3" w:tplc="4A5E627C">
      <w:start w:val="1"/>
      <w:numFmt w:val="bullet"/>
      <w:lvlText w:val=""/>
      <w:lvlJc w:val="left"/>
      <w:pPr>
        <w:ind w:left="2880" w:hanging="360"/>
      </w:pPr>
      <w:rPr>
        <w:rFonts w:ascii="Symbol" w:hAnsi="Symbol" w:hint="default"/>
      </w:rPr>
    </w:lvl>
    <w:lvl w:ilvl="4" w:tplc="99586912">
      <w:start w:val="1"/>
      <w:numFmt w:val="bullet"/>
      <w:lvlText w:val="o"/>
      <w:lvlJc w:val="left"/>
      <w:pPr>
        <w:ind w:left="3600" w:hanging="360"/>
      </w:pPr>
      <w:rPr>
        <w:rFonts w:ascii="Courier New" w:hAnsi="Courier New" w:hint="default"/>
      </w:rPr>
    </w:lvl>
    <w:lvl w:ilvl="5" w:tplc="782A626E">
      <w:start w:val="1"/>
      <w:numFmt w:val="bullet"/>
      <w:lvlText w:val=""/>
      <w:lvlJc w:val="left"/>
      <w:pPr>
        <w:ind w:left="4320" w:hanging="360"/>
      </w:pPr>
      <w:rPr>
        <w:rFonts w:ascii="Wingdings" w:hAnsi="Wingdings" w:hint="default"/>
      </w:rPr>
    </w:lvl>
    <w:lvl w:ilvl="6" w:tplc="6A968E08">
      <w:start w:val="1"/>
      <w:numFmt w:val="bullet"/>
      <w:lvlText w:val=""/>
      <w:lvlJc w:val="left"/>
      <w:pPr>
        <w:ind w:left="5040" w:hanging="360"/>
      </w:pPr>
      <w:rPr>
        <w:rFonts w:ascii="Symbol" w:hAnsi="Symbol" w:hint="default"/>
      </w:rPr>
    </w:lvl>
    <w:lvl w:ilvl="7" w:tplc="5C628868">
      <w:start w:val="1"/>
      <w:numFmt w:val="bullet"/>
      <w:lvlText w:val="o"/>
      <w:lvlJc w:val="left"/>
      <w:pPr>
        <w:ind w:left="5760" w:hanging="360"/>
      </w:pPr>
      <w:rPr>
        <w:rFonts w:ascii="Courier New" w:hAnsi="Courier New" w:hint="default"/>
      </w:rPr>
    </w:lvl>
    <w:lvl w:ilvl="8" w:tplc="8CF64ABE">
      <w:start w:val="1"/>
      <w:numFmt w:val="bullet"/>
      <w:lvlText w:val=""/>
      <w:lvlJc w:val="left"/>
      <w:pPr>
        <w:ind w:left="6480" w:hanging="360"/>
      </w:pPr>
      <w:rPr>
        <w:rFonts w:ascii="Wingdings" w:hAnsi="Wingdings" w:hint="default"/>
      </w:rPr>
    </w:lvl>
  </w:abstractNum>
  <w:abstractNum w:abstractNumId="1" w15:restartNumberingAfterBreak="0">
    <w:nsid w:val="0ED8C735"/>
    <w:multiLevelType w:val="hybridMultilevel"/>
    <w:tmpl w:val="39A03756"/>
    <w:lvl w:ilvl="0" w:tplc="6EF4EBD2">
      <w:start w:val="1"/>
      <w:numFmt w:val="bullet"/>
      <w:lvlText w:val=""/>
      <w:lvlJc w:val="left"/>
      <w:pPr>
        <w:ind w:left="720" w:hanging="360"/>
      </w:pPr>
      <w:rPr>
        <w:rFonts w:ascii="Symbol" w:hAnsi="Symbol" w:hint="default"/>
      </w:rPr>
    </w:lvl>
    <w:lvl w:ilvl="1" w:tplc="73D04C08">
      <w:start w:val="1"/>
      <w:numFmt w:val="bullet"/>
      <w:lvlText w:val="o"/>
      <w:lvlJc w:val="left"/>
      <w:pPr>
        <w:ind w:left="1440" w:hanging="360"/>
      </w:pPr>
      <w:rPr>
        <w:rFonts w:ascii="Courier New" w:hAnsi="Courier New" w:hint="default"/>
      </w:rPr>
    </w:lvl>
    <w:lvl w:ilvl="2" w:tplc="366E704C">
      <w:start w:val="1"/>
      <w:numFmt w:val="bullet"/>
      <w:lvlText w:val=""/>
      <w:lvlJc w:val="left"/>
      <w:pPr>
        <w:ind w:left="2160" w:hanging="360"/>
      </w:pPr>
      <w:rPr>
        <w:rFonts w:ascii="Wingdings" w:hAnsi="Wingdings" w:hint="default"/>
      </w:rPr>
    </w:lvl>
    <w:lvl w:ilvl="3" w:tplc="B2864534">
      <w:start w:val="1"/>
      <w:numFmt w:val="bullet"/>
      <w:lvlText w:val=""/>
      <w:lvlJc w:val="left"/>
      <w:pPr>
        <w:ind w:left="2880" w:hanging="360"/>
      </w:pPr>
      <w:rPr>
        <w:rFonts w:ascii="Symbol" w:hAnsi="Symbol" w:hint="default"/>
      </w:rPr>
    </w:lvl>
    <w:lvl w:ilvl="4" w:tplc="49A6E56E">
      <w:start w:val="1"/>
      <w:numFmt w:val="bullet"/>
      <w:lvlText w:val="o"/>
      <w:lvlJc w:val="left"/>
      <w:pPr>
        <w:ind w:left="3600" w:hanging="360"/>
      </w:pPr>
      <w:rPr>
        <w:rFonts w:ascii="Courier New" w:hAnsi="Courier New" w:hint="default"/>
      </w:rPr>
    </w:lvl>
    <w:lvl w:ilvl="5" w:tplc="5C6C10CA">
      <w:start w:val="1"/>
      <w:numFmt w:val="bullet"/>
      <w:lvlText w:val=""/>
      <w:lvlJc w:val="left"/>
      <w:pPr>
        <w:ind w:left="4320" w:hanging="360"/>
      </w:pPr>
      <w:rPr>
        <w:rFonts w:ascii="Wingdings" w:hAnsi="Wingdings" w:hint="default"/>
      </w:rPr>
    </w:lvl>
    <w:lvl w:ilvl="6" w:tplc="944CA5E4">
      <w:start w:val="1"/>
      <w:numFmt w:val="bullet"/>
      <w:lvlText w:val=""/>
      <w:lvlJc w:val="left"/>
      <w:pPr>
        <w:ind w:left="5040" w:hanging="360"/>
      </w:pPr>
      <w:rPr>
        <w:rFonts w:ascii="Symbol" w:hAnsi="Symbol" w:hint="default"/>
      </w:rPr>
    </w:lvl>
    <w:lvl w:ilvl="7" w:tplc="923206DE">
      <w:start w:val="1"/>
      <w:numFmt w:val="bullet"/>
      <w:lvlText w:val="o"/>
      <w:lvlJc w:val="left"/>
      <w:pPr>
        <w:ind w:left="5760" w:hanging="360"/>
      </w:pPr>
      <w:rPr>
        <w:rFonts w:ascii="Courier New" w:hAnsi="Courier New" w:hint="default"/>
      </w:rPr>
    </w:lvl>
    <w:lvl w:ilvl="8" w:tplc="E76E124E">
      <w:start w:val="1"/>
      <w:numFmt w:val="bullet"/>
      <w:lvlText w:val=""/>
      <w:lvlJc w:val="left"/>
      <w:pPr>
        <w:ind w:left="6480" w:hanging="360"/>
      </w:pPr>
      <w:rPr>
        <w:rFonts w:ascii="Wingdings" w:hAnsi="Wingdings" w:hint="default"/>
      </w:rPr>
    </w:lvl>
  </w:abstractNum>
  <w:abstractNum w:abstractNumId="2" w15:restartNumberingAfterBreak="0">
    <w:nsid w:val="104F5D23"/>
    <w:multiLevelType w:val="multilevel"/>
    <w:tmpl w:val="8D4A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6D53F2"/>
    <w:multiLevelType w:val="multilevel"/>
    <w:tmpl w:val="791E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E152A4"/>
    <w:multiLevelType w:val="hybridMultilevel"/>
    <w:tmpl w:val="05E20794"/>
    <w:lvl w:ilvl="0" w:tplc="26FCFEF6">
      <w:start w:val="1"/>
      <w:numFmt w:val="bullet"/>
      <w:lvlText w:val=""/>
      <w:lvlJc w:val="left"/>
      <w:pPr>
        <w:ind w:left="720" w:hanging="360"/>
      </w:pPr>
      <w:rPr>
        <w:rFonts w:ascii="Symbol" w:hAnsi="Symbol" w:hint="default"/>
      </w:rPr>
    </w:lvl>
    <w:lvl w:ilvl="1" w:tplc="A6DE42C4">
      <w:start w:val="1"/>
      <w:numFmt w:val="bullet"/>
      <w:lvlText w:val="o"/>
      <w:lvlJc w:val="left"/>
      <w:pPr>
        <w:ind w:left="1440" w:hanging="360"/>
      </w:pPr>
      <w:rPr>
        <w:rFonts w:ascii="Courier New" w:hAnsi="Courier New" w:hint="default"/>
      </w:rPr>
    </w:lvl>
    <w:lvl w:ilvl="2" w:tplc="BEDEEFD4">
      <w:start w:val="1"/>
      <w:numFmt w:val="bullet"/>
      <w:lvlText w:val=""/>
      <w:lvlJc w:val="left"/>
      <w:pPr>
        <w:ind w:left="2160" w:hanging="360"/>
      </w:pPr>
      <w:rPr>
        <w:rFonts w:ascii="Wingdings" w:hAnsi="Wingdings" w:hint="default"/>
      </w:rPr>
    </w:lvl>
    <w:lvl w:ilvl="3" w:tplc="37F4D744">
      <w:start w:val="1"/>
      <w:numFmt w:val="bullet"/>
      <w:lvlText w:val=""/>
      <w:lvlJc w:val="left"/>
      <w:pPr>
        <w:ind w:left="2880" w:hanging="360"/>
      </w:pPr>
      <w:rPr>
        <w:rFonts w:ascii="Symbol" w:hAnsi="Symbol" w:hint="default"/>
      </w:rPr>
    </w:lvl>
    <w:lvl w:ilvl="4" w:tplc="CA4E8AC6">
      <w:start w:val="1"/>
      <w:numFmt w:val="bullet"/>
      <w:lvlText w:val="o"/>
      <w:lvlJc w:val="left"/>
      <w:pPr>
        <w:ind w:left="3600" w:hanging="360"/>
      </w:pPr>
      <w:rPr>
        <w:rFonts w:ascii="Courier New" w:hAnsi="Courier New" w:hint="default"/>
      </w:rPr>
    </w:lvl>
    <w:lvl w:ilvl="5" w:tplc="77D6D5CE">
      <w:start w:val="1"/>
      <w:numFmt w:val="bullet"/>
      <w:lvlText w:val=""/>
      <w:lvlJc w:val="left"/>
      <w:pPr>
        <w:ind w:left="4320" w:hanging="360"/>
      </w:pPr>
      <w:rPr>
        <w:rFonts w:ascii="Wingdings" w:hAnsi="Wingdings" w:hint="default"/>
      </w:rPr>
    </w:lvl>
    <w:lvl w:ilvl="6" w:tplc="E4A29FD8">
      <w:start w:val="1"/>
      <w:numFmt w:val="bullet"/>
      <w:lvlText w:val=""/>
      <w:lvlJc w:val="left"/>
      <w:pPr>
        <w:ind w:left="5040" w:hanging="360"/>
      </w:pPr>
      <w:rPr>
        <w:rFonts w:ascii="Symbol" w:hAnsi="Symbol" w:hint="default"/>
      </w:rPr>
    </w:lvl>
    <w:lvl w:ilvl="7" w:tplc="AAD6879A">
      <w:start w:val="1"/>
      <w:numFmt w:val="bullet"/>
      <w:lvlText w:val="o"/>
      <w:lvlJc w:val="left"/>
      <w:pPr>
        <w:ind w:left="5760" w:hanging="360"/>
      </w:pPr>
      <w:rPr>
        <w:rFonts w:ascii="Courier New" w:hAnsi="Courier New" w:hint="default"/>
      </w:rPr>
    </w:lvl>
    <w:lvl w:ilvl="8" w:tplc="850CB810">
      <w:start w:val="1"/>
      <w:numFmt w:val="bullet"/>
      <w:lvlText w:val=""/>
      <w:lvlJc w:val="left"/>
      <w:pPr>
        <w:ind w:left="6480" w:hanging="360"/>
      </w:pPr>
      <w:rPr>
        <w:rFonts w:ascii="Wingdings" w:hAnsi="Wingdings" w:hint="default"/>
      </w:rPr>
    </w:lvl>
  </w:abstractNum>
  <w:abstractNum w:abstractNumId="6" w15:restartNumberingAfterBreak="0">
    <w:nsid w:val="21199247"/>
    <w:multiLevelType w:val="hybridMultilevel"/>
    <w:tmpl w:val="5DA88C8E"/>
    <w:lvl w:ilvl="0" w:tplc="B5F03582">
      <w:start w:val="1"/>
      <w:numFmt w:val="bullet"/>
      <w:lvlText w:val=""/>
      <w:lvlJc w:val="left"/>
      <w:pPr>
        <w:ind w:left="720" w:hanging="360"/>
      </w:pPr>
      <w:rPr>
        <w:rFonts w:ascii="Symbol" w:hAnsi="Symbol" w:hint="default"/>
      </w:rPr>
    </w:lvl>
    <w:lvl w:ilvl="1" w:tplc="4F002116">
      <w:start w:val="1"/>
      <w:numFmt w:val="bullet"/>
      <w:lvlText w:val="o"/>
      <w:lvlJc w:val="left"/>
      <w:pPr>
        <w:ind w:left="1440" w:hanging="360"/>
      </w:pPr>
      <w:rPr>
        <w:rFonts w:ascii="Courier New" w:hAnsi="Courier New" w:hint="default"/>
      </w:rPr>
    </w:lvl>
    <w:lvl w:ilvl="2" w:tplc="D33E9024">
      <w:start w:val="1"/>
      <w:numFmt w:val="bullet"/>
      <w:lvlText w:val=""/>
      <w:lvlJc w:val="left"/>
      <w:pPr>
        <w:ind w:left="2160" w:hanging="360"/>
      </w:pPr>
      <w:rPr>
        <w:rFonts w:ascii="Wingdings" w:hAnsi="Wingdings" w:hint="default"/>
      </w:rPr>
    </w:lvl>
    <w:lvl w:ilvl="3" w:tplc="29CA9742">
      <w:start w:val="1"/>
      <w:numFmt w:val="bullet"/>
      <w:lvlText w:val=""/>
      <w:lvlJc w:val="left"/>
      <w:pPr>
        <w:ind w:left="2880" w:hanging="360"/>
      </w:pPr>
      <w:rPr>
        <w:rFonts w:ascii="Symbol" w:hAnsi="Symbol" w:hint="default"/>
      </w:rPr>
    </w:lvl>
    <w:lvl w:ilvl="4" w:tplc="554A83EE">
      <w:start w:val="1"/>
      <w:numFmt w:val="bullet"/>
      <w:lvlText w:val="o"/>
      <w:lvlJc w:val="left"/>
      <w:pPr>
        <w:ind w:left="3600" w:hanging="360"/>
      </w:pPr>
      <w:rPr>
        <w:rFonts w:ascii="Courier New" w:hAnsi="Courier New" w:hint="default"/>
      </w:rPr>
    </w:lvl>
    <w:lvl w:ilvl="5" w:tplc="B4B62828">
      <w:start w:val="1"/>
      <w:numFmt w:val="bullet"/>
      <w:lvlText w:val=""/>
      <w:lvlJc w:val="left"/>
      <w:pPr>
        <w:ind w:left="4320" w:hanging="360"/>
      </w:pPr>
      <w:rPr>
        <w:rFonts w:ascii="Wingdings" w:hAnsi="Wingdings" w:hint="default"/>
      </w:rPr>
    </w:lvl>
    <w:lvl w:ilvl="6" w:tplc="13424050">
      <w:start w:val="1"/>
      <w:numFmt w:val="bullet"/>
      <w:lvlText w:val=""/>
      <w:lvlJc w:val="left"/>
      <w:pPr>
        <w:ind w:left="5040" w:hanging="360"/>
      </w:pPr>
      <w:rPr>
        <w:rFonts w:ascii="Symbol" w:hAnsi="Symbol" w:hint="default"/>
      </w:rPr>
    </w:lvl>
    <w:lvl w:ilvl="7" w:tplc="A184DA1A">
      <w:start w:val="1"/>
      <w:numFmt w:val="bullet"/>
      <w:lvlText w:val="o"/>
      <w:lvlJc w:val="left"/>
      <w:pPr>
        <w:ind w:left="5760" w:hanging="360"/>
      </w:pPr>
      <w:rPr>
        <w:rFonts w:ascii="Courier New" w:hAnsi="Courier New" w:hint="default"/>
      </w:rPr>
    </w:lvl>
    <w:lvl w:ilvl="8" w:tplc="A55894BA">
      <w:start w:val="1"/>
      <w:numFmt w:val="bullet"/>
      <w:lvlText w:val=""/>
      <w:lvlJc w:val="left"/>
      <w:pPr>
        <w:ind w:left="6480" w:hanging="360"/>
      </w:pPr>
      <w:rPr>
        <w:rFonts w:ascii="Wingdings" w:hAnsi="Wingdings" w:hint="default"/>
      </w:rPr>
    </w:lvl>
  </w:abstractNum>
  <w:abstractNum w:abstractNumId="7" w15:restartNumberingAfterBreak="0">
    <w:nsid w:val="2F2B3996"/>
    <w:multiLevelType w:val="hybridMultilevel"/>
    <w:tmpl w:val="FFFFFFFF"/>
    <w:lvl w:ilvl="0" w:tplc="D730D608">
      <w:start w:val="1"/>
      <w:numFmt w:val="bullet"/>
      <w:lvlText w:val=""/>
      <w:lvlJc w:val="left"/>
      <w:pPr>
        <w:ind w:left="720" w:hanging="360"/>
      </w:pPr>
      <w:rPr>
        <w:rFonts w:ascii="Symbol" w:hAnsi="Symbol" w:hint="default"/>
      </w:rPr>
    </w:lvl>
    <w:lvl w:ilvl="1" w:tplc="9FA29172">
      <w:start w:val="1"/>
      <w:numFmt w:val="bullet"/>
      <w:lvlText w:val="o"/>
      <w:lvlJc w:val="left"/>
      <w:pPr>
        <w:ind w:left="1440" w:hanging="360"/>
      </w:pPr>
      <w:rPr>
        <w:rFonts w:ascii="Courier New" w:hAnsi="Courier New" w:hint="default"/>
      </w:rPr>
    </w:lvl>
    <w:lvl w:ilvl="2" w:tplc="64DA7418">
      <w:start w:val="1"/>
      <w:numFmt w:val="bullet"/>
      <w:lvlText w:val=""/>
      <w:lvlJc w:val="left"/>
      <w:pPr>
        <w:ind w:left="2160" w:hanging="360"/>
      </w:pPr>
      <w:rPr>
        <w:rFonts w:ascii="Wingdings" w:hAnsi="Wingdings" w:hint="default"/>
      </w:rPr>
    </w:lvl>
    <w:lvl w:ilvl="3" w:tplc="3B8E2092">
      <w:start w:val="1"/>
      <w:numFmt w:val="bullet"/>
      <w:lvlText w:val=""/>
      <w:lvlJc w:val="left"/>
      <w:pPr>
        <w:ind w:left="2880" w:hanging="360"/>
      </w:pPr>
      <w:rPr>
        <w:rFonts w:ascii="Symbol" w:hAnsi="Symbol" w:hint="default"/>
      </w:rPr>
    </w:lvl>
    <w:lvl w:ilvl="4" w:tplc="CE7ADAE4">
      <w:start w:val="1"/>
      <w:numFmt w:val="bullet"/>
      <w:lvlText w:val="o"/>
      <w:lvlJc w:val="left"/>
      <w:pPr>
        <w:ind w:left="3600" w:hanging="360"/>
      </w:pPr>
      <w:rPr>
        <w:rFonts w:ascii="Courier New" w:hAnsi="Courier New" w:hint="default"/>
      </w:rPr>
    </w:lvl>
    <w:lvl w:ilvl="5" w:tplc="12A6D2E8">
      <w:start w:val="1"/>
      <w:numFmt w:val="bullet"/>
      <w:lvlText w:val=""/>
      <w:lvlJc w:val="left"/>
      <w:pPr>
        <w:ind w:left="4320" w:hanging="360"/>
      </w:pPr>
      <w:rPr>
        <w:rFonts w:ascii="Wingdings" w:hAnsi="Wingdings" w:hint="default"/>
      </w:rPr>
    </w:lvl>
    <w:lvl w:ilvl="6" w:tplc="A69AEA18">
      <w:start w:val="1"/>
      <w:numFmt w:val="bullet"/>
      <w:lvlText w:val=""/>
      <w:lvlJc w:val="left"/>
      <w:pPr>
        <w:ind w:left="5040" w:hanging="360"/>
      </w:pPr>
      <w:rPr>
        <w:rFonts w:ascii="Symbol" w:hAnsi="Symbol" w:hint="default"/>
      </w:rPr>
    </w:lvl>
    <w:lvl w:ilvl="7" w:tplc="51A0C860">
      <w:start w:val="1"/>
      <w:numFmt w:val="bullet"/>
      <w:lvlText w:val="o"/>
      <w:lvlJc w:val="left"/>
      <w:pPr>
        <w:ind w:left="5760" w:hanging="360"/>
      </w:pPr>
      <w:rPr>
        <w:rFonts w:ascii="Courier New" w:hAnsi="Courier New" w:hint="default"/>
      </w:rPr>
    </w:lvl>
    <w:lvl w:ilvl="8" w:tplc="902C7702">
      <w:start w:val="1"/>
      <w:numFmt w:val="bullet"/>
      <w:lvlText w:val=""/>
      <w:lvlJc w:val="left"/>
      <w:pPr>
        <w:ind w:left="6480" w:hanging="360"/>
      </w:pPr>
      <w:rPr>
        <w:rFonts w:ascii="Wingdings" w:hAnsi="Wingdings" w:hint="default"/>
      </w:rPr>
    </w:lvl>
  </w:abstractNum>
  <w:abstractNum w:abstractNumId="8"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444CB1"/>
    <w:multiLevelType w:val="multilevel"/>
    <w:tmpl w:val="BF6C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912E32"/>
    <w:multiLevelType w:val="multilevel"/>
    <w:tmpl w:val="F60C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DD7A9C"/>
    <w:multiLevelType w:val="hybridMultilevel"/>
    <w:tmpl w:val="FFFFFFFF"/>
    <w:lvl w:ilvl="0" w:tplc="CAEEC620">
      <w:start w:val="1"/>
      <w:numFmt w:val="bullet"/>
      <w:lvlText w:val=""/>
      <w:lvlJc w:val="left"/>
      <w:pPr>
        <w:ind w:left="720" w:hanging="360"/>
      </w:pPr>
      <w:rPr>
        <w:rFonts w:ascii="Symbol" w:hAnsi="Symbol" w:hint="default"/>
      </w:rPr>
    </w:lvl>
    <w:lvl w:ilvl="1" w:tplc="4718F0FC">
      <w:start w:val="1"/>
      <w:numFmt w:val="bullet"/>
      <w:lvlText w:val="o"/>
      <w:lvlJc w:val="left"/>
      <w:pPr>
        <w:ind w:left="1440" w:hanging="360"/>
      </w:pPr>
      <w:rPr>
        <w:rFonts w:ascii="Courier New" w:hAnsi="Courier New" w:hint="default"/>
      </w:rPr>
    </w:lvl>
    <w:lvl w:ilvl="2" w:tplc="ADB43F26">
      <w:start w:val="1"/>
      <w:numFmt w:val="bullet"/>
      <w:lvlText w:val=""/>
      <w:lvlJc w:val="left"/>
      <w:pPr>
        <w:ind w:left="2160" w:hanging="360"/>
      </w:pPr>
      <w:rPr>
        <w:rFonts w:ascii="Wingdings" w:hAnsi="Wingdings" w:hint="default"/>
      </w:rPr>
    </w:lvl>
    <w:lvl w:ilvl="3" w:tplc="F208ACB8">
      <w:start w:val="1"/>
      <w:numFmt w:val="bullet"/>
      <w:lvlText w:val=""/>
      <w:lvlJc w:val="left"/>
      <w:pPr>
        <w:ind w:left="2880" w:hanging="360"/>
      </w:pPr>
      <w:rPr>
        <w:rFonts w:ascii="Symbol" w:hAnsi="Symbol" w:hint="default"/>
      </w:rPr>
    </w:lvl>
    <w:lvl w:ilvl="4" w:tplc="8CB0A384">
      <w:start w:val="1"/>
      <w:numFmt w:val="bullet"/>
      <w:lvlText w:val="o"/>
      <w:lvlJc w:val="left"/>
      <w:pPr>
        <w:ind w:left="3600" w:hanging="360"/>
      </w:pPr>
      <w:rPr>
        <w:rFonts w:ascii="Courier New" w:hAnsi="Courier New" w:hint="default"/>
      </w:rPr>
    </w:lvl>
    <w:lvl w:ilvl="5" w:tplc="A32074D2">
      <w:start w:val="1"/>
      <w:numFmt w:val="bullet"/>
      <w:lvlText w:val=""/>
      <w:lvlJc w:val="left"/>
      <w:pPr>
        <w:ind w:left="4320" w:hanging="360"/>
      </w:pPr>
      <w:rPr>
        <w:rFonts w:ascii="Wingdings" w:hAnsi="Wingdings" w:hint="default"/>
      </w:rPr>
    </w:lvl>
    <w:lvl w:ilvl="6" w:tplc="2F7274A6">
      <w:start w:val="1"/>
      <w:numFmt w:val="bullet"/>
      <w:lvlText w:val=""/>
      <w:lvlJc w:val="left"/>
      <w:pPr>
        <w:ind w:left="5040" w:hanging="360"/>
      </w:pPr>
      <w:rPr>
        <w:rFonts w:ascii="Symbol" w:hAnsi="Symbol" w:hint="default"/>
      </w:rPr>
    </w:lvl>
    <w:lvl w:ilvl="7" w:tplc="89C83D36">
      <w:start w:val="1"/>
      <w:numFmt w:val="bullet"/>
      <w:lvlText w:val="o"/>
      <w:lvlJc w:val="left"/>
      <w:pPr>
        <w:ind w:left="5760" w:hanging="360"/>
      </w:pPr>
      <w:rPr>
        <w:rFonts w:ascii="Courier New" w:hAnsi="Courier New" w:hint="default"/>
      </w:rPr>
    </w:lvl>
    <w:lvl w:ilvl="8" w:tplc="B7C6A72A">
      <w:start w:val="1"/>
      <w:numFmt w:val="bullet"/>
      <w:lvlText w:val=""/>
      <w:lvlJc w:val="left"/>
      <w:pPr>
        <w:ind w:left="6480" w:hanging="360"/>
      </w:pPr>
      <w:rPr>
        <w:rFonts w:ascii="Wingdings" w:hAnsi="Wingdings" w:hint="default"/>
      </w:rPr>
    </w:lvl>
  </w:abstractNum>
  <w:abstractNum w:abstractNumId="12"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5E6D7F"/>
    <w:multiLevelType w:val="multilevel"/>
    <w:tmpl w:val="CE8C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04366D"/>
    <w:multiLevelType w:val="multilevel"/>
    <w:tmpl w:val="3E9C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D44E93"/>
    <w:multiLevelType w:val="multilevel"/>
    <w:tmpl w:val="4F80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588D27"/>
    <w:multiLevelType w:val="hybridMultilevel"/>
    <w:tmpl w:val="FFFFFFFF"/>
    <w:lvl w:ilvl="0" w:tplc="03AE7FF2">
      <w:start w:val="1"/>
      <w:numFmt w:val="bullet"/>
      <w:lvlText w:val=""/>
      <w:lvlJc w:val="left"/>
      <w:pPr>
        <w:ind w:left="720" w:hanging="360"/>
      </w:pPr>
      <w:rPr>
        <w:rFonts w:ascii="Symbol" w:hAnsi="Symbol" w:hint="default"/>
      </w:rPr>
    </w:lvl>
    <w:lvl w:ilvl="1" w:tplc="F74CE69A">
      <w:start w:val="1"/>
      <w:numFmt w:val="bullet"/>
      <w:lvlText w:val="o"/>
      <w:lvlJc w:val="left"/>
      <w:pPr>
        <w:ind w:left="1440" w:hanging="360"/>
      </w:pPr>
      <w:rPr>
        <w:rFonts w:ascii="Courier New" w:hAnsi="Courier New" w:hint="default"/>
      </w:rPr>
    </w:lvl>
    <w:lvl w:ilvl="2" w:tplc="6396CCFE">
      <w:start w:val="1"/>
      <w:numFmt w:val="bullet"/>
      <w:lvlText w:val=""/>
      <w:lvlJc w:val="left"/>
      <w:pPr>
        <w:ind w:left="2160" w:hanging="360"/>
      </w:pPr>
      <w:rPr>
        <w:rFonts w:ascii="Wingdings" w:hAnsi="Wingdings" w:hint="default"/>
      </w:rPr>
    </w:lvl>
    <w:lvl w:ilvl="3" w:tplc="D6F0306A">
      <w:start w:val="1"/>
      <w:numFmt w:val="bullet"/>
      <w:lvlText w:val=""/>
      <w:lvlJc w:val="left"/>
      <w:pPr>
        <w:ind w:left="2880" w:hanging="360"/>
      </w:pPr>
      <w:rPr>
        <w:rFonts w:ascii="Symbol" w:hAnsi="Symbol" w:hint="default"/>
      </w:rPr>
    </w:lvl>
    <w:lvl w:ilvl="4" w:tplc="DBAA962C">
      <w:start w:val="1"/>
      <w:numFmt w:val="bullet"/>
      <w:lvlText w:val="o"/>
      <w:lvlJc w:val="left"/>
      <w:pPr>
        <w:ind w:left="3600" w:hanging="360"/>
      </w:pPr>
      <w:rPr>
        <w:rFonts w:ascii="Courier New" w:hAnsi="Courier New" w:hint="default"/>
      </w:rPr>
    </w:lvl>
    <w:lvl w:ilvl="5" w:tplc="9FE47A94">
      <w:start w:val="1"/>
      <w:numFmt w:val="bullet"/>
      <w:lvlText w:val=""/>
      <w:lvlJc w:val="left"/>
      <w:pPr>
        <w:ind w:left="4320" w:hanging="360"/>
      </w:pPr>
      <w:rPr>
        <w:rFonts w:ascii="Wingdings" w:hAnsi="Wingdings" w:hint="default"/>
      </w:rPr>
    </w:lvl>
    <w:lvl w:ilvl="6" w:tplc="FBD00F44">
      <w:start w:val="1"/>
      <w:numFmt w:val="bullet"/>
      <w:lvlText w:val=""/>
      <w:lvlJc w:val="left"/>
      <w:pPr>
        <w:ind w:left="5040" w:hanging="360"/>
      </w:pPr>
      <w:rPr>
        <w:rFonts w:ascii="Symbol" w:hAnsi="Symbol" w:hint="default"/>
      </w:rPr>
    </w:lvl>
    <w:lvl w:ilvl="7" w:tplc="0DE2D1F8">
      <w:start w:val="1"/>
      <w:numFmt w:val="bullet"/>
      <w:lvlText w:val="o"/>
      <w:lvlJc w:val="left"/>
      <w:pPr>
        <w:ind w:left="5760" w:hanging="360"/>
      </w:pPr>
      <w:rPr>
        <w:rFonts w:ascii="Courier New" w:hAnsi="Courier New" w:hint="default"/>
      </w:rPr>
    </w:lvl>
    <w:lvl w:ilvl="8" w:tplc="C1DCAB64">
      <w:start w:val="1"/>
      <w:numFmt w:val="bullet"/>
      <w:lvlText w:val=""/>
      <w:lvlJc w:val="left"/>
      <w:pPr>
        <w:ind w:left="6480" w:hanging="360"/>
      </w:pPr>
      <w:rPr>
        <w:rFonts w:ascii="Wingdings" w:hAnsi="Wingdings" w:hint="default"/>
      </w:rPr>
    </w:lvl>
  </w:abstractNum>
  <w:abstractNum w:abstractNumId="17" w15:restartNumberingAfterBreak="0">
    <w:nsid w:val="69DB32BE"/>
    <w:multiLevelType w:val="multilevel"/>
    <w:tmpl w:val="CC8C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F659F"/>
    <w:multiLevelType w:val="multilevel"/>
    <w:tmpl w:val="B550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BA12EB"/>
    <w:multiLevelType w:val="hybridMultilevel"/>
    <w:tmpl w:val="F836D256"/>
    <w:lvl w:ilvl="0" w:tplc="ACE2E260">
      <w:start w:val="1"/>
      <w:numFmt w:val="bullet"/>
      <w:lvlText w:val=""/>
      <w:lvlJc w:val="left"/>
      <w:pPr>
        <w:ind w:left="720" w:hanging="360"/>
      </w:pPr>
      <w:rPr>
        <w:rFonts w:ascii="Symbol" w:hAnsi="Symbol" w:hint="default"/>
      </w:rPr>
    </w:lvl>
    <w:lvl w:ilvl="1" w:tplc="23C8F3AC">
      <w:start w:val="1"/>
      <w:numFmt w:val="bullet"/>
      <w:lvlText w:val="o"/>
      <w:lvlJc w:val="left"/>
      <w:pPr>
        <w:ind w:left="1440" w:hanging="360"/>
      </w:pPr>
      <w:rPr>
        <w:rFonts w:ascii="Courier New" w:hAnsi="Courier New" w:hint="default"/>
      </w:rPr>
    </w:lvl>
    <w:lvl w:ilvl="2" w:tplc="D5A0E412">
      <w:start w:val="1"/>
      <w:numFmt w:val="bullet"/>
      <w:lvlText w:val=""/>
      <w:lvlJc w:val="left"/>
      <w:pPr>
        <w:ind w:left="2160" w:hanging="360"/>
      </w:pPr>
      <w:rPr>
        <w:rFonts w:ascii="Wingdings" w:hAnsi="Wingdings" w:hint="default"/>
      </w:rPr>
    </w:lvl>
    <w:lvl w:ilvl="3" w:tplc="108C3C20">
      <w:start w:val="1"/>
      <w:numFmt w:val="bullet"/>
      <w:lvlText w:val=""/>
      <w:lvlJc w:val="left"/>
      <w:pPr>
        <w:ind w:left="2880" w:hanging="360"/>
      </w:pPr>
      <w:rPr>
        <w:rFonts w:ascii="Symbol" w:hAnsi="Symbol" w:hint="default"/>
      </w:rPr>
    </w:lvl>
    <w:lvl w:ilvl="4" w:tplc="218AF58C">
      <w:start w:val="1"/>
      <w:numFmt w:val="bullet"/>
      <w:lvlText w:val="o"/>
      <w:lvlJc w:val="left"/>
      <w:pPr>
        <w:ind w:left="3600" w:hanging="360"/>
      </w:pPr>
      <w:rPr>
        <w:rFonts w:ascii="Courier New" w:hAnsi="Courier New" w:hint="default"/>
      </w:rPr>
    </w:lvl>
    <w:lvl w:ilvl="5" w:tplc="BC48A582">
      <w:start w:val="1"/>
      <w:numFmt w:val="bullet"/>
      <w:lvlText w:val=""/>
      <w:lvlJc w:val="left"/>
      <w:pPr>
        <w:ind w:left="4320" w:hanging="360"/>
      </w:pPr>
      <w:rPr>
        <w:rFonts w:ascii="Wingdings" w:hAnsi="Wingdings" w:hint="default"/>
      </w:rPr>
    </w:lvl>
    <w:lvl w:ilvl="6" w:tplc="DA8E28B4">
      <w:start w:val="1"/>
      <w:numFmt w:val="bullet"/>
      <w:lvlText w:val=""/>
      <w:lvlJc w:val="left"/>
      <w:pPr>
        <w:ind w:left="5040" w:hanging="360"/>
      </w:pPr>
      <w:rPr>
        <w:rFonts w:ascii="Symbol" w:hAnsi="Symbol" w:hint="default"/>
      </w:rPr>
    </w:lvl>
    <w:lvl w:ilvl="7" w:tplc="DFEE6C92">
      <w:start w:val="1"/>
      <w:numFmt w:val="bullet"/>
      <w:lvlText w:val="o"/>
      <w:lvlJc w:val="left"/>
      <w:pPr>
        <w:ind w:left="5760" w:hanging="360"/>
      </w:pPr>
      <w:rPr>
        <w:rFonts w:ascii="Courier New" w:hAnsi="Courier New" w:hint="default"/>
      </w:rPr>
    </w:lvl>
    <w:lvl w:ilvl="8" w:tplc="A21456E2">
      <w:start w:val="1"/>
      <w:numFmt w:val="bullet"/>
      <w:lvlText w:val=""/>
      <w:lvlJc w:val="left"/>
      <w:pPr>
        <w:ind w:left="6480" w:hanging="360"/>
      </w:pPr>
      <w:rPr>
        <w:rFonts w:ascii="Wingdings" w:hAnsi="Wingdings" w:hint="default"/>
      </w:rPr>
    </w:lvl>
  </w:abstractNum>
  <w:abstractNum w:abstractNumId="20" w15:restartNumberingAfterBreak="0">
    <w:nsid w:val="76A44955"/>
    <w:multiLevelType w:val="multilevel"/>
    <w:tmpl w:val="EB20C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795F06"/>
    <w:multiLevelType w:val="multilevel"/>
    <w:tmpl w:val="542A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041421">
    <w:abstractNumId w:val="6"/>
  </w:num>
  <w:num w:numId="2" w16cid:durableId="1828091873">
    <w:abstractNumId w:val="5"/>
  </w:num>
  <w:num w:numId="3" w16cid:durableId="2005669602">
    <w:abstractNumId w:val="1"/>
  </w:num>
  <w:num w:numId="4" w16cid:durableId="275605714">
    <w:abstractNumId w:val="8"/>
  </w:num>
  <w:num w:numId="5" w16cid:durableId="1999454773">
    <w:abstractNumId w:val="8"/>
    <w:lvlOverride w:ilvl="0">
      <w:startOverride w:val="1"/>
    </w:lvlOverride>
  </w:num>
  <w:num w:numId="6" w16cid:durableId="747845784">
    <w:abstractNumId w:val="8"/>
    <w:lvlOverride w:ilvl="0">
      <w:startOverride w:val="1"/>
    </w:lvlOverride>
  </w:num>
  <w:num w:numId="7" w16cid:durableId="861363557">
    <w:abstractNumId w:val="12"/>
  </w:num>
  <w:num w:numId="8" w16cid:durableId="1596094065">
    <w:abstractNumId w:val="3"/>
  </w:num>
  <w:num w:numId="9" w16cid:durableId="1268003391">
    <w:abstractNumId w:val="8"/>
    <w:lvlOverride w:ilvl="0">
      <w:startOverride w:val="1"/>
    </w:lvlOverride>
  </w:num>
  <w:num w:numId="10" w16cid:durableId="1057706030">
    <w:abstractNumId w:val="8"/>
    <w:lvlOverride w:ilvl="0">
      <w:startOverride w:val="1"/>
    </w:lvlOverride>
  </w:num>
  <w:num w:numId="11" w16cid:durableId="261258166">
    <w:abstractNumId w:val="8"/>
    <w:lvlOverride w:ilvl="0">
      <w:startOverride w:val="1"/>
    </w:lvlOverride>
  </w:num>
  <w:num w:numId="12" w16cid:durableId="637806003">
    <w:abstractNumId w:val="19"/>
  </w:num>
  <w:num w:numId="13" w16cid:durableId="40903924">
    <w:abstractNumId w:val="0"/>
  </w:num>
  <w:num w:numId="14" w16cid:durableId="1045452493">
    <w:abstractNumId w:val="16"/>
  </w:num>
  <w:num w:numId="15" w16cid:durableId="301816347">
    <w:abstractNumId w:val="11"/>
  </w:num>
  <w:num w:numId="16" w16cid:durableId="168299835">
    <w:abstractNumId w:val="7"/>
  </w:num>
  <w:num w:numId="17" w16cid:durableId="1655992847">
    <w:abstractNumId w:val="15"/>
  </w:num>
  <w:num w:numId="18" w16cid:durableId="981034831">
    <w:abstractNumId w:val="18"/>
  </w:num>
  <w:num w:numId="19" w16cid:durableId="1494180434">
    <w:abstractNumId w:val="20"/>
  </w:num>
  <w:num w:numId="20" w16cid:durableId="541133819">
    <w:abstractNumId w:val="10"/>
  </w:num>
  <w:num w:numId="21" w16cid:durableId="6955581">
    <w:abstractNumId w:val="14"/>
  </w:num>
  <w:num w:numId="22" w16cid:durableId="977566466">
    <w:abstractNumId w:val="2"/>
  </w:num>
  <w:num w:numId="23" w16cid:durableId="1055809684">
    <w:abstractNumId w:val="17"/>
  </w:num>
  <w:num w:numId="24" w16cid:durableId="1176649159">
    <w:abstractNumId w:val="4"/>
  </w:num>
  <w:num w:numId="25" w16cid:durableId="1595627187">
    <w:abstractNumId w:val="9"/>
  </w:num>
  <w:num w:numId="26" w16cid:durableId="1294023004">
    <w:abstractNumId w:val="13"/>
  </w:num>
  <w:num w:numId="27" w16cid:durableId="6677518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50"/>
    <w:rsid w:val="0001097D"/>
    <w:rsid w:val="00014AAB"/>
    <w:rsid w:val="00025428"/>
    <w:rsid w:val="00026D50"/>
    <w:rsid w:val="00030679"/>
    <w:rsid w:val="00061748"/>
    <w:rsid w:val="0007092D"/>
    <w:rsid w:val="00085465"/>
    <w:rsid w:val="00095224"/>
    <w:rsid w:val="000B2F34"/>
    <w:rsid w:val="000C2ABD"/>
    <w:rsid w:val="000D74E6"/>
    <w:rsid w:val="000F1407"/>
    <w:rsid w:val="000F5CFA"/>
    <w:rsid w:val="001030C0"/>
    <w:rsid w:val="00130AA1"/>
    <w:rsid w:val="00136910"/>
    <w:rsid w:val="001405B7"/>
    <w:rsid w:val="00141ACA"/>
    <w:rsid w:val="00154402"/>
    <w:rsid w:val="001869DB"/>
    <w:rsid w:val="0019463F"/>
    <w:rsid w:val="00196680"/>
    <w:rsid w:val="001C11C6"/>
    <w:rsid w:val="001D29C1"/>
    <w:rsid w:val="001E164F"/>
    <w:rsid w:val="0021791D"/>
    <w:rsid w:val="00221470"/>
    <w:rsid w:val="00232F10"/>
    <w:rsid w:val="00245819"/>
    <w:rsid w:val="00246196"/>
    <w:rsid w:val="00250ABF"/>
    <w:rsid w:val="00271AA6"/>
    <w:rsid w:val="002903BA"/>
    <w:rsid w:val="002923D5"/>
    <w:rsid w:val="002965B1"/>
    <w:rsid w:val="002B1BB1"/>
    <w:rsid w:val="002C1236"/>
    <w:rsid w:val="002C673E"/>
    <w:rsid w:val="002D3D4C"/>
    <w:rsid w:val="002E13BA"/>
    <w:rsid w:val="002E1F88"/>
    <w:rsid w:val="0030236A"/>
    <w:rsid w:val="00311A87"/>
    <w:rsid w:val="0031368E"/>
    <w:rsid w:val="00343F6F"/>
    <w:rsid w:val="003559B2"/>
    <w:rsid w:val="00360506"/>
    <w:rsid w:val="003616ED"/>
    <w:rsid w:val="003906B1"/>
    <w:rsid w:val="003B4BA8"/>
    <w:rsid w:val="003C5891"/>
    <w:rsid w:val="00402CDC"/>
    <w:rsid w:val="004041C7"/>
    <w:rsid w:val="00457D21"/>
    <w:rsid w:val="00497A7E"/>
    <w:rsid w:val="004B1CC3"/>
    <w:rsid w:val="004B7115"/>
    <w:rsid w:val="004C2D06"/>
    <w:rsid w:val="004D1D79"/>
    <w:rsid w:val="004D1D85"/>
    <w:rsid w:val="00515171"/>
    <w:rsid w:val="0052724F"/>
    <w:rsid w:val="00545162"/>
    <w:rsid w:val="00562DAD"/>
    <w:rsid w:val="00572A9A"/>
    <w:rsid w:val="00592E1A"/>
    <w:rsid w:val="00595180"/>
    <w:rsid w:val="005A16EB"/>
    <w:rsid w:val="005A4153"/>
    <w:rsid w:val="005A45E3"/>
    <w:rsid w:val="005A7142"/>
    <w:rsid w:val="005E03CE"/>
    <w:rsid w:val="005F0B3E"/>
    <w:rsid w:val="005F7B84"/>
    <w:rsid w:val="00600B35"/>
    <w:rsid w:val="00622790"/>
    <w:rsid w:val="0064553C"/>
    <w:rsid w:val="00661961"/>
    <w:rsid w:val="00671161"/>
    <w:rsid w:val="00690772"/>
    <w:rsid w:val="006B1B6F"/>
    <w:rsid w:val="006B66EC"/>
    <w:rsid w:val="006B697A"/>
    <w:rsid w:val="006C13E7"/>
    <w:rsid w:val="006F012B"/>
    <w:rsid w:val="006F4F85"/>
    <w:rsid w:val="006F5698"/>
    <w:rsid w:val="00703F0C"/>
    <w:rsid w:val="00703FAC"/>
    <w:rsid w:val="007332ED"/>
    <w:rsid w:val="00741C14"/>
    <w:rsid w:val="00744BB6"/>
    <w:rsid w:val="007514EF"/>
    <w:rsid w:val="00790F87"/>
    <w:rsid w:val="00791418"/>
    <w:rsid w:val="0079447C"/>
    <w:rsid w:val="0079728E"/>
    <w:rsid w:val="007B2612"/>
    <w:rsid w:val="007C5166"/>
    <w:rsid w:val="007D219F"/>
    <w:rsid w:val="007E0016"/>
    <w:rsid w:val="007F0B51"/>
    <w:rsid w:val="007F63D7"/>
    <w:rsid w:val="007F6492"/>
    <w:rsid w:val="0083629D"/>
    <w:rsid w:val="00845374"/>
    <w:rsid w:val="0086112F"/>
    <w:rsid w:val="0086423F"/>
    <w:rsid w:val="00864660"/>
    <w:rsid w:val="008778CC"/>
    <w:rsid w:val="008A226C"/>
    <w:rsid w:val="008B5A4C"/>
    <w:rsid w:val="008C2577"/>
    <w:rsid w:val="008E0018"/>
    <w:rsid w:val="00926140"/>
    <w:rsid w:val="00927E4F"/>
    <w:rsid w:val="009524F0"/>
    <w:rsid w:val="009550C6"/>
    <w:rsid w:val="0096463B"/>
    <w:rsid w:val="00975C47"/>
    <w:rsid w:val="009C7DE3"/>
    <w:rsid w:val="009E2354"/>
    <w:rsid w:val="00A01D6E"/>
    <w:rsid w:val="00A02589"/>
    <w:rsid w:val="00A1504A"/>
    <w:rsid w:val="00A4001E"/>
    <w:rsid w:val="00A56854"/>
    <w:rsid w:val="00A61FF8"/>
    <w:rsid w:val="00A63C72"/>
    <w:rsid w:val="00A84D86"/>
    <w:rsid w:val="00AA6ACC"/>
    <w:rsid w:val="00AB2A87"/>
    <w:rsid w:val="00AC2D6F"/>
    <w:rsid w:val="00AC497D"/>
    <w:rsid w:val="00AE7645"/>
    <w:rsid w:val="00AF7C26"/>
    <w:rsid w:val="00B24207"/>
    <w:rsid w:val="00B323DC"/>
    <w:rsid w:val="00B64A07"/>
    <w:rsid w:val="00B70166"/>
    <w:rsid w:val="00B72968"/>
    <w:rsid w:val="00BB4E0A"/>
    <w:rsid w:val="00BC4022"/>
    <w:rsid w:val="00BD73C6"/>
    <w:rsid w:val="00BF5F03"/>
    <w:rsid w:val="00C02DDF"/>
    <w:rsid w:val="00C40760"/>
    <w:rsid w:val="00C6065A"/>
    <w:rsid w:val="00C60EBF"/>
    <w:rsid w:val="00C73502"/>
    <w:rsid w:val="00C738AD"/>
    <w:rsid w:val="00C75A18"/>
    <w:rsid w:val="00CA5C68"/>
    <w:rsid w:val="00CF14DB"/>
    <w:rsid w:val="00CF4E8C"/>
    <w:rsid w:val="00D019C2"/>
    <w:rsid w:val="00D13028"/>
    <w:rsid w:val="00D700C8"/>
    <w:rsid w:val="00D96326"/>
    <w:rsid w:val="00DA6024"/>
    <w:rsid w:val="00DB08C7"/>
    <w:rsid w:val="00DB14F3"/>
    <w:rsid w:val="00DD3AE1"/>
    <w:rsid w:val="00DD3CA3"/>
    <w:rsid w:val="00DD66A7"/>
    <w:rsid w:val="00DF669C"/>
    <w:rsid w:val="00DF79EE"/>
    <w:rsid w:val="00E140FB"/>
    <w:rsid w:val="00E32042"/>
    <w:rsid w:val="00E363E8"/>
    <w:rsid w:val="00E93A90"/>
    <w:rsid w:val="00EC08A9"/>
    <w:rsid w:val="00EC1229"/>
    <w:rsid w:val="00EC4DA7"/>
    <w:rsid w:val="00EE32FE"/>
    <w:rsid w:val="00EF45E7"/>
    <w:rsid w:val="00F119EF"/>
    <w:rsid w:val="00F17AA3"/>
    <w:rsid w:val="00F30470"/>
    <w:rsid w:val="00F3536B"/>
    <w:rsid w:val="00F44C2A"/>
    <w:rsid w:val="00F4597C"/>
    <w:rsid w:val="00F6146D"/>
    <w:rsid w:val="00F63247"/>
    <w:rsid w:val="00F74379"/>
    <w:rsid w:val="00F74B5D"/>
    <w:rsid w:val="00F913C0"/>
    <w:rsid w:val="00F959D5"/>
    <w:rsid w:val="00FB76D5"/>
    <w:rsid w:val="00FC0ACE"/>
    <w:rsid w:val="00FF4863"/>
    <w:rsid w:val="0616C633"/>
    <w:rsid w:val="2D22FD95"/>
    <w:rsid w:val="4BBE85F4"/>
    <w:rsid w:val="593D4BE3"/>
    <w:rsid w:val="7147DA07"/>
    <w:rsid w:val="7350ED6C"/>
    <w:rsid w:val="77CB040C"/>
    <w:rsid w:val="7B704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D4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D50"/>
    <w:pPr>
      <w:suppressAutoHyphens/>
      <w:spacing w:before="120" w:after="60" w:line="230" w:lineRule="atLeast"/>
    </w:pPr>
    <w:rPr>
      <w:rFonts w:asciiTheme="minorHAnsi" w:eastAsiaTheme="minorHAnsi" w:hAnsiTheme="minorHAnsi" w:cstheme="minorBidi"/>
      <w:color w:val="44546A" w:themeColor="text2"/>
      <w:sz w:val="19"/>
      <w:szCs w:val="22"/>
      <w:lang w:val="en-GB" w:eastAsia="en-US"/>
    </w:rPr>
  </w:style>
  <w:style w:type="paragraph" w:styleId="Heading1">
    <w:name w:val="heading 1"/>
    <w:basedOn w:val="Normal"/>
    <w:next w:val="Normal"/>
    <w:link w:val="Heading1Char"/>
    <w:uiPriority w:val="9"/>
    <w:qFormat/>
    <w:rsid w:val="004D1D85"/>
    <w:pPr>
      <w:keepNext/>
      <w:keepLines/>
      <w:suppressAutoHyphens w:val="0"/>
      <w:spacing w:before="240" w:after="0" w:line="259" w:lineRule="auto"/>
      <w:outlineLvl w:val="0"/>
    </w:pPr>
    <w:rPr>
      <w:rFonts w:asciiTheme="majorHAnsi" w:eastAsiaTheme="majorEastAsia" w:hAnsiTheme="majorHAnsi" w:cstheme="majorBidi"/>
      <w:color w:val="2F5496" w:themeColor="accent1" w:themeShade="BF"/>
      <w:sz w:val="32"/>
      <w:szCs w:val="32"/>
      <w:lang w:val="en-AU"/>
    </w:rPr>
  </w:style>
  <w:style w:type="paragraph" w:styleId="Heading2">
    <w:name w:val="heading 2"/>
    <w:basedOn w:val="Normal"/>
    <w:next w:val="Normal"/>
    <w:link w:val="Heading2Char"/>
    <w:uiPriority w:val="9"/>
    <w:semiHidden/>
    <w:unhideWhenUsed/>
    <w:qFormat/>
    <w:rsid w:val="004D1D85"/>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lang w:val="en-AU"/>
    </w:rPr>
  </w:style>
  <w:style w:type="paragraph" w:styleId="Heading3">
    <w:name w:val="heading 3"/>
    <w:basedOn w:val="Normal"/>
    <w:next w:val="Normal"/>
    <w:link w:val="Heading3Char"/>
    <w:uiPriority w:val="9"/>
    <w:semiHidden/>
    <w:unhideWhenUsed/>
    <w:qFormat/>
    <w:rsid w:val="004D1D85"/>
    <w:pPr>
      <w:keepNext/>
      <w:keepLines/>
      <w:suppressAutoHyphens w:val="0"/>
      <w:spacing w:before="40" w:after="0" w:line="259" w:lineRule="auto"/>
      <w:outlineLvl w:val="2"/>
    </w:pPr>
    <w:rPr>
      <w:rFonts w:asciiTheme="majorHAnsi" w:eastAsiaTheme="majorEastAsia" w:hAnsiTheme="majorHAnsi" w:cstheme="majorBidi"/>
      <w:color w:val="1F3763" w:themeColor="accent1" w:themeShade="7F"/>
      <w:sz w:val="24"/>
      <w:szCs w:val="24"/>
      <w:lang w:val="en-AU"/>
    </w:rPr>
  </w:style>
  <w:style w:type="paragraph" w:styleId="Heading4">
    <w:name w:val="heading 4"/>
    <w:basedOn w:val="Normal"/>
    <w:next w:val="Normal"/>
    <w:link w:val="Heading4Char"/>
    <w:uiPriority w:val="9"/>
    <w:semiHidden/>
    <w:unhideWhenUsed/>
    <w:qFormat/>
    <w:rsid w:val="004D1D85"/>
    <w:pPr>
      <w:keepNext/>
      <w:keepLines/>
      <w:suppressAutoHyphens w:val="0"/>
      <w:spacing w:before="40" w:after="0" w:line="259" w:lineRule="auto"/>
      <w:outlineLvl w:val="3"/>
    </w:pPr>
    <w:rPr>
      <w:rFonts w:asciiTheme="majorHAnsi" w:eastAsiaTheme="majorEastAsia" w:hAnsiTheme="majorHAnsi" w:cstheme="majorBidi"/>
      <w:i/>
      <w:iCs/>
      <w:color w:val="2F5496" w:themeColor="accent1" w:themeShade="BF"/>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Normal"/>
    <w:qFormat/>
    <w:rsid w:val="00014AAB"/>
    <w:pPr>
      <w:spacing w:before="0" w:after="0" w:line="240" w:lineRule="auto"/>
    </w:pPr>
    <w:rPr>
      <w:rFonts w:ascii="Calibri" w:hAnsi="Calibri" w:cs="Calibri"/>
      <w:b/>
      <w:bCs/>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Normal"/>
    <w:next w:val="BodyCopy"/>
    <w:qFormat/>
    <w:rsid w:val="00014AAB"/>
    <w:pPr>
      <w:spacing w:before="0" w:after="0" w:line="360" w:lineRule="auto"/>
    </w:pPr>
    <w:rPr>
      <w:rFonts w:ascii="Calibri" w:hAnsi="Calibri" w:cs="Calibri"/>
      <w:b/>
      <w:bCs/>
      <w:sz w:val="2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F4597C"/>
    <w:pPr>
      <w:numPr>
        <w:numId w:val="4"/>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F4597C"/>
    <w:pPr>
      <w:numPr>
        <w:numId w:val="7"/>
      </w:numPr>
      <w:ind w:left="624"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 w:type="character" w:styleId="Hyperlink">
    <w:name w:val="Hyperlink"/>
    <w:basedOn w:val="DefaultParagraphFont"/>
    <w:uiPriority w:val="99"/>
    <w:unhideWhenUsed/>
    <w:rsid w:val="77CB040C"/>
    <w:rPr>
      <w:color w:val="0563C1"/>
      <w:u w:val="single"/>
    </w:rPr>
  </w:style>
  <w:style w:type="paragraph" w:styleId="ListParagraph">
    <w:name w:val="List Paragraph"/>
    <w:basedOn w:val="Normal"/>
    <w:uiPriority w:val="34"/>
    <w:qFormat/>
    <w:rsid w:val="77CB040C"/>
    <w:pPr>
      <w:ind w:left="720"/>
      <w:contextualSpacing/>
    </w:pPr>
  </w:style>
  <w:style w:type="table" w:styleId="GridTable4-Accent4">
    <w:name w:val="Grid Table 4 Accent 4"/>
    <w:basedOn w:val="TableNormal"/>
    <w:uiPriority w:val="49"/>
    <w:rsid w:val="002458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A02589"/>
    <w:rPr>
      <w:color w:val="954F72" w:themeColor="followedHyperlink"/>
      <w:u w:val="single"/>
    </w:rPr>
  </w:style>
  <w:style w:type="table" w:styleId="PlainTable1">
    <w:name w:val="Plain Table 1"/>
    <w:basedOn w:val="TableNormal"/>
    <w:uiPriority w:val="41"/>
    <w:rsid w:val="00645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15171"/>
    <w:rPr>
      <w:color w:val="605E5C"/>
      <w:shd w:val="clear" w:color="auto" w:fill="E1DFDD"/>
    </w:rPr>
  </w:style>
  <w:style w:type="paragraph" w:styleId="Revision">
    <w:name w:val="Revision"/>
    <w:hidden/>
    <w:uiPriority w:val="99"/>
    <w:semiHidden/>
    <w:rsid w:val="00DF669C"/>
    <w:rPr>
      <w:rFonts w:asciiTheme="minorHAnsi" w:eastAsiaTheme="minorHAnsi" w:hAnsiTheme="minorHAnsi" w:cstheme="minorBidi"/>
      <w:color w:val="44546A" w:themeColor="text2"/>
      <w:sz w:val="19"/>
      <w:szCs w:val="22"/>
      <w:lang w:val="en-GB" w:eastAsia="en-US"/>
    </w:rPr>
  </w:style>
  <w:style w:type="character" w:styleId="CommentReference">
    <w:name w:val="annotation reference"/>
    <w:basedOn w:val="DefaultParagraphFont"/>
    <w:uiPriority w:val="99"/>
    <w:semiHidden/>
    <w:unhideWhenUsed/>
    <w:rsid w:val="00DF669C"/>
    <w:rPr>
      <w:sz w:val="16"/>
      <w:szCs w:val="16"/>
    </w:rPr>
  </w:style>
  <w:style w:type="paragraph" w:styleId="CommentText">
    <w:name w:val="annotation text"/>
    <w:basedOn w:val="Normal"/>
    <w:link w:val="CommentTextChar"/>
    <w:uiPriority w:val="99"/>
    <w:unhideWhenUsed/>
    <w:rsid w:val="00DF669C"/>
    <w:pPr>
      <w:spacing w:line="240" w:lineRule="auto"/>
    </w:pPr>
    <w:rPr>
      <w:sz w:val="20"/>
      <w:szCs w:val="20"/>
    </w:rPr>
  </w:style>
  <w:style w:type="character" w:customStyle="1" w:styleId="CommentTextChar">
    <w:name w:val="Comment Text Char"/>
    <w:basedOn w:val="DefaultParagraphFont"/>
    <w:link w:val="CommentText"/>
    <w:uiPriority w:val="99"/>
    <w:rsid w:val="00DF669C"/>
    <w:rPr>
      <w:rFonts w:asciiTheme="minorHAnsi" w:eastAsiaTheme="minorHAnsi" w:hAnsiTheme="minorHAnsi" w:cstheme="minorBidi"/>
      <w:color w:val="44546A" w:themeColor="text2"/>
      <w:lang w:val="en-GB" w:eastAsia="en-US"/>
    </w:rPr>
  </w:style>
  <w:style w:type="paragraph" w:styleId="CommentSubject">
    <w:name w:val="annotation subject"/>
    <w:basedOn w:val="CommentText"/>
    <w:next w:val="CommentText"/>
    <w:link w:val="CommentSubjectChar"/>
    <w:uiPriority w:val="99"/>
    <w:semiHidden/>
    <w:unhideWhenUsed/>
    <w:rsid w:val="00DF669C"/>
    <w:rPr>
      <w:b/>
      <w:bCs/>
    </w:rPr>
  </w:style>
  <w:style w:type="character" w:customStyle="1" w:styleId="CommentSubjectChar">
    <w:name w:val="Comment Subject Char"/>
    <w:basedOn w:val="CommentTextChar"/>
    <w:link w:val="CommentSubject"/>
    <w:uiPriority w:val="99"/>
    <w:semiHidden/>
    <w:rsid w:val="00DF669C"/>
    <w:rPr>
      <w:rFonts w:asciiTheme="minorHAnsi" w:eastAsiaTheme="minorHAnsi" w:hAnsiTheme="minorHAnsi" w:cstheme="minorBidi"/>
      <w:b/>
      <w:bCs/>
      <w:color w:val="44546A" w:themeColor="text2"/>
      <w:lang w:val="en-GB" w:eastAsia="en-US"/>
    </w:rPr>
  </w:style>
  <w:style w:type="paragraph" w:styleId="NormalWeb">
    <w:name w:val="Normal (Web)"/>
    <w:basedOn w:val="Normal"/>
    <w:uiPriority w:val="99"/>
    <w:unhideWhenUsed/>
    <w:rsid w:val="00014AAB"/>
    <w:pPr>
      <w:suppressAutoHyphens w:val="0"/>
      <w:spacing w:before="100" w:beforeAutospacing="1" w:after="100" w:afterAutospacing="1" w:line="240" w:lineRule="auto"/>
    </w:pPr>
    <w:rPr>
      <w:rFonts w:ascii="Times New Roman" w:eastAsiaTheme="minorEastAsia"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F2008L00917/latest/text" TargetMode="External"/><Relationship Id="rId18" Type="http://schemas.openxmlformats.org/officeDocument/2006/relationships/hyperlink" Target="https://www.legislation.gov.au/C2011A00038/latest/tex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legislation.gov.au/F2012L00479/latest/text" TargetMode="External"/><Relationship Id="rId7" Type="http://schemas.openxmlformats.org/officeDocument/2006/relationships/endnotes" Target="endnotes.xml"/><Relationship Id="rId12" Type="http://schemas.openxmlformats.org/officeDocument/2006/relationships/hyperlink" Target="https://www.legislation.gov.au/C1945A00032/latest/text" TargetMode="External"/><Relationship Id="rId17" Type="http://schemas.openxmlformats.org/officeDocument/2006/relationships/hyperlink" Target="https://www.legislation.gov.au/F1996B03651/latest/text" TargetMode="External"/><Relationship Id="rId25" Type="http://schemas.openxmlformats.org/officeDocument/2006/relationships/hyperlink" Target="https://www.dfat.gov.au/international-relations/security/sanctions/contacts-and-link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lation.gov.au/F1996B03403/latest/text" TargetMode="External"/><Relationship Id="rId20" Type="http://schemas.openxmlformats.org/officeDocument/2006/relationships/hyperlink" Target="https://www.legislation.gov.au/Details/C2016G0028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international-relations/security/sanctions/consolidated-list" TargetMode="External"/><Relationship Id="rId24" Type="http://schemas.openxmlformats.org/officeDocument/2006/relationships/hyperlink" Target="mailto:sanctions@dfat.gov.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gov.au/Details/F2016L01208" TargetMode="External"/><Relationship Id="rId23" Type="http://schemas.openxmlformats.org/officeDocument/2006/relationships/hyperlink" Target="https://www.dfat.gov.au/international-relations/security/sanctions" TargetMode="External"/><Relationship Id="rId28" Type="http://schemas.openxmlformats.org/officeDocument/2006/relationships/footer" Target="footer1.xml"/><Relationship Id="rId10" Type="http://schemas.openxmlformats.org/officeDocument/2006/relationships/hyperlink" Target="https://www.defence.gov.au/business-industry/exporting/export-controls-framework/defence-strategic-goods-list" TargetMode="External"/><Relationship Id="rId19" Type="http://schemas.openxmlformats.org/officeDocument/2006/relationships/hyperlink" Target="https://www.legislation.gov.au/F2011L02673/latest/text"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tcr.info/" TargetMode="External"/><Relationship Id="rId14" Type="http://schemas.openxmlformats.org/officeDocument/2006/relationships/hyperlink" Target="https://www.legislation.gov.au/Details/F2016L01181" TargetMode="External"/><Relationship Id="rId22" Type="http://schemas.openxmlformats.org/officeDocument/2006/relationships/hyperlink" Target="https://www.legislation.gov.au/Details/F2007L01791"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nuclearsuppliersgroup.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6465</Characters>
  <Application>Microsoft Office Word</Application>
  <DocSecurity>0</DocSecurity>
  <Lines>115</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Links>
    <vt:vector size="84" baseType="variant">
      <vt:variant>
        <vt:i4>4653066</vt:i4>
      </vt:variant>
      <vt:variant>
        <vt:i4>39</vt:i4>
      </vt:variant>
      <vt:variant>
        <vt:i4>0</vt:i4>
      </vt:variant>
      <vt:variant>
        <vt:i4>5</vt:i4>
      </vt:variant>
      <vt:variant>
        <vt:lpwstr>https://www.dfat.gov.au/geo/congo-democratic-republic-of</vt:lpwstr>
      </vt:variant>
      <vt:variant>
        <vt:lpwstr/>
      </vt:variant>
      <vt:variant>
        <vt:i4>5111891</vt:i4>
      </vt:variant>
      <vt:variant>
        <vt:i4>36</vt:i4>
      </vt:variant>
      <vt:variant>
        <vt:i4>0</vt:i4>
      </vt:variant>
      <vt:variant>
        <vt:i4>5</vt:i4>
      </vt:variant>
      <vt:variant>
        <vt:lpwstr>https://www.dfat.gov.au/geo/central-african-republic</vt:lpwstr>
      </vt:variant>
      <vt:variant>
        <vt:lpwstr/>
      </vt:variant>
      <vt:variant>
        <vt:i4>5636126</vt:i4>
      </vt:variant>
      <vt:variant>
        <vt:i4>33</vt:i4>
      </vt:variant>
      <vt:variant>
        <vt:i4>0</vt:i4>
      </vt:variant>
      <vt:variant>
        <vt:i4>5</vt:i4>
      </vt:variant>
      <vt:variant>
        <vt:lpwstr>https://www.un.org/securitycouncil/sanctions/1533</vt:lpwstr>
      </vt:variant>
      <vt:variant>
        <vt:lpwstr/>
      </vt:variant>
      <vt:variant>
        <vt:i4>4325460</vt:i4>
      </vt:variant>
      <vt:variant>
        <vt:i4>30</vt:i4>
      </vt:variant>
      <vt:variant>
        <vt:i4>0</vt:i4>
      </vt:variant>
      <vt:variant>
        <vt:i4>5</vt:i4>
      </vt:variant>
      <vt:variant>
        <vt:lpwstr>https://main.un.org/securitycouncil/en/sanctions/2745</vt:lpwstr>
      </vt:variant>
      <vt:variant>
        <vt:lpwstr/>
      </vt:variant>
      <vt:variant>
        <vt:i4>1114131</vt:i4>
      </vt:variant>
      <vt:variant>
        <vt:i4>27</vt:i4>
      </vt:variant>
      <vt:variant>
        <vt:i4>0</vt:i4>
      </vt:variant>
      <vt:variant>
        <vt:i4>5</vt:i4>
      </vt:variant>
      <vt:variant>
        <vt:lpwstr>https://main.un.org/securitycouncil/en/sanctions/1533/resolutions</vt:lpwstr>
      </vt:variant>
      <vt:variant>
        <vt:lpwstr/>
      </vt:variant>
      <vt:variant>
        <vt:i4>196699</vt:i4>
      </vt:variant>
      <vt:variant>
        <vt:i4>24</vt:i4>
      </vt:variant>
      <vt:variant>
        <vt:i4>0</vt:i4>
      </vt:variant>
      <vt:variant>
        <vt:i4>5</vt:i4>
      </vt:variant>
      <vt:variant>
        <vt:lpwstr>https://www.un.org/securitycouncil/sanctions/2127/resolutions</vt:lpwstr>
      </vt:variant>
      <vt:variant>
        <vt:lpwstr/>
      </vt:variant>
      <vt:variant>
        <vt:i4>2228283</vt:i4>
      </vt:variant>
      <vt:variant>
        <vt:i4>21</vt:i4>
      </vt:variant>
      <vt:variant>
        <vt:i4>0</vt:i4>
      </vt:variant>
      <vt:variant>
        <vt:i4>5</vt:i4>
      </vt:variant>
      <vt:variant>
        <vt:lpwstr>https://www.legislation.gov.au/F1996B03403/latest/text</vt:lpwstr>
      </vt:variant>
      <vt:variant>
        <vt:lpwstr/>
      </vt:variant>
      <vt:variant>
        <vt:i4>2293822</vt:i4>
      </vt:variant>
      <vt:variant>
        <vt:i4>18</vt:i4>
      </vt:variant>
      <vt:variant>
        <vt:i4>0</vt:i4>
      </vt:variant>
      <vt:variant>
        <vt:i4>5</vt:i4>
      </vt:variant>
      <vt:variant>
        <vt:lpwstr>https://www.legislation.gov.au/F2008L01031/latest/text</vt:lpwstr>
      </vt:variant>
      <vt:variant>
        <vt:lpwstr/>
      </vt:variant>
      <vt:variant>
        <vt:i4>7602208</vt:i4>
      </vt:variant>
      <vt:variant>
        <vt:i4>15</vt:i4>
      </vt:variant>
      <vt:variant>
        <vt:i4>0</vt:i4>
      </vt:variant>
      <vt:variant>
        <vt:i4>5</vt:i4>
      </vt:variant>
      <vt:variant>
        <vt:lpwstr>https://www.legislation.gov.au/Details/F2007L01791</vt:lpwstr>
      </vt:variant>
      <vt:variant>
        <vt:lpwstr/>
      </vt:variant>
      <vt:variant>
        <vt:i4>2883645</vt:i4>
      </vt:variant>
      <vt:variant>
        <vt:i4>12</vt:i4>
      </vt:variant>
      <vt:variant>
        <vt:i4>0</vt:i4>
      </vt:variant>
      <vt:variant>
        <vt:i4>5</vt:i4>
      </vt:variant>
      <vt:variant>
        <vt:lpwstr>https://www.legislation.gov.au/F2008L00917/latest/text</vt:lpwstr>
      </vt:variant>
      <vt:variant>
        <vt:lpwstr/>
      </vt:variant>
      <vt:variant>
        <vt:i4>2621492</vt:i4>
      </vt:variant>
      <vt:variant>
        <vt:i4>9</vt:i4>
      </vt:variant>
      <vt:variant>
        <vt:i4>0</vt:i4>
      </vt:variant>
      <vt:variant>
        <vt:i4>5</vt:i4>
      </vt:variant>
      <vt:variant>
        <vt:lpwstr>https://www.legislation.gov.au/F2014L00197/latest/text</vt:lpwstr>
      </vt:variant>
      <vt:variant>
        <vt:lpwstr/>
      </vt:variant>
      <vt:variant>
        <vt:i4>2162741</vt:i4>
      </vt:variant>
      <vt:variant>
        <vt:i4>6</vt:i4>
      </vt:variant>
      <vt:variant>
        <vt:i4>0</vt:i4>
      </vt:variant>
      <vt:variant>
        <vt:i4>5</vt:i4>
      </vt:variant>
      <vt:variant>
        <vt:lpwstr>https://www.legislation.gov.au/C1945A00032/latest/text</vt:lpwstr>
      </vt:variant>
      <vt:variant>
        <vt:lpwstr/>
      </vt:variant>
      <vt:variant>
        <vt:i4>5308484</vt:i4>
      </vt:variant>
      <vt:variant>
        <vt:i4>3</vt:i4>
      </vt:variant>
      <vt:variant>
        <vt:i4>0</vt:i4>
      </vt:variant>
      <vt:variant>
        <vt:i4>5</vt:i4>
      </vt:variant>
      <vt:variant>
        <vt:lpwstr>https://www.dfat.gov.au/international-relations/security/sanctions/consolidated-list</vt:lpwstr>
      </vt:variant>
      <vt:variant>
        <vt:lpwstr/>
      </vt:variant>
      <vt:variant>
        <vt:i4>5767232</vt:i4>
      </vt:variant>
      <vt:variant>
        <vt:i4>0</vt:i4>
      </vt:variant>
      <vt:variant>
        <vt:i4>0</vt:i4>
      </vt:variant>
      <vt:variant>
        <vt:i4>5</vt:i4>
      </vt:variant>
      <vt:variant>
        <vt:lpwstr>https://www.defence.gov.au/business-industry/exporting/export-controls-framework/defence-strategic-goods-list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Snapshot - Iran sanctions framework</dc:title>
  <dc:subject/>
  <dc:creator/>
  <cp:keywords>[SEC=OFFICIAL]</cp:keywords>
  <dc:description/>
  <cp:lastModifiedBy/>
  <cp:revision>1</cp:revision>
  <dcterms:created xsi:type="dcterms:W3CDTF">2025-06-12T04:14:00Z</dcterms:created>
  <dcterms:modified xsi:type="dcterms:W3CDTF">2025-06-12T04:15:00Z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v=2022.1;a=SHA256;h=7996E66489B68A09F04F41B5F33109B1E397759F11FB90B4DC025289CE3925AF</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2023-02-15T22:43:16Z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9FDD9AA6359D129CC4A144673E93FE5E</vt:lpwstr>
  </property>
  <property fmtid="{D5CDD505-2E9C-101B-9397-08002B2CF9AE}" pid="20" name="PM_Hash_Salt">
    <vt:lpwstr>D47B3E0544561F290F4F99C8812ECC9B</vt:lpwstr>
  </property>
  <property fmtid="{D5CDD505-2E9C-101B-9397-08002B2CF9AE}" pid="21" name="PM_Hash_SHA1">
    <vt:lpwstr>62CF229C948FC343D0CDDF683C91BFA981F5BD69</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