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0F3F" w14:textId="119B38B0" w:rsidR="2D22FD95" w:rsidRDefault="2D22FD95" w:rsidP="7350ED6C">
      <w:pPr>
        <w:spacing w:before="0" w:after="160" w:line="276" w:lineRule="auto"/>
      </w:pPr>
      <w:r w:rsidRPr="7350ED6C">
        <w:rPr>
          <w:rFonts w:ascii="Calibri" w:eastAsia="Calibri" w:hAnsi="Calibri" w:cs="Calibri"/>
          <w:sz w:val="22"/>
        </w:rPr>
        <w:t xml:space="preserve"> </w:t>
      </w:r>
    </w:p>
    <w:p w14:paraId="113B738C" w14:textId="0FB38AC2" w:rsidR="0086112F" w:rsidRPr="00C3628A" w:rsidRDefault="008E0018" w:rsidP="00C3628A">
      <w:pPr>
        <w:pStyle w:val="H1-Heading1"/>
      </w:pPr>
      <w:r w:rsidRPr="00C3628A">
        <w:t>SNAPSHOT</w:t>
      </w:r>
    </w:p>
    <w:p w14:paraId="12703DB7" w14:textId="519EF7D0" w:rsidR="008E0018" w:rsidRPr="00C3628A" w:rsidRDefault="008E0018" w:rsidP="00C3628A">
      <w:pPr>
        <w:pStyle w:val="H1-Heading1"/>
      </w:pPr>
      <w:bookmarkStart w:id="1" w:name="_Hlk200629172"/>
      <w:r w:rsidRPr="00C3628A">
        <w:t>GUINEA-BISSAU SANCTIONS FRAMEWORK</w:t>
      </w:r>
    </w:p>
    <w:bookmarkEnd w:id="1"/>
    <w:p w14:paraId="24897122" w14:textId="77777777" w:rsidR="008E0018" w:rsidRDefault="008E0018" w:rsidP="008E0018">
      <w:pPr>
        <w:spacing w:before="0" w:after="160" w:line="278" w:lineRule="auto"/>
        <w:rPr>
          <w:rFonts w:ascii="Calibri" w:hAnsi="Calibri" w:cs="Calibri"/>
          <w:b/>
          <w:bCs/>
          <w:sz w:val="22"/>
        </w:rPr>
      </w:pPr>
    </w:p>
    <w:p w14:paraId="76FC3E77" w14:textId="147340CB" w:rsidR="008E0018" w:rsidRPr="001755C3" w:rsidRDefault="008E0018" w:rsidP="001755C3">
      <w:pPr>
        <w:pStyle w:val="H2-Heading2"/>
      </w:pPr>
      <w:r w:rsidRPr="001755C3">
        <w:t>Why are sanctions imposed?</w:t>
      </w:r>
    </w:p>
    <w:p w14:paraId="45F542C8" w14:textId="77777777" w:rsidR="008E0018" w:rsidRPr="00234B79" w:rsidRDefault="008E0018" w:rsidP="008E0018">
      <w:pPr>
        <w:spacing w:before="0" w:after="160" w:line="278" w:lineRule="auto"/>
        <w:rPr>
          <w:rFonts w:ascii="Calibri" w:hAnsi="Calibri" w:cs="Calibri"/>
          <w:sz w:val="22"/>
        </w:rPr>
      </w:pPr>
      <w:r w:rsidRPr="00234B79">
        <w:rPr>
          <w:rFonts w:ascii="Calibri" w:hAnsi="Calibri" w:cs="Calibri"/>
          <w:sz w:val="22"/>
        </w:rPr>
        <w:t>In 2012, the United Nations Security Council (UNSC) imposed sanctions in relation to Guinea-Bissau in response to the military seizing power. Australia implements the UNSC sanctions concerning Guinea-Bissau by incorporating them into Australian law.</w:t>
      </w:r>
    </w:p>
    <w:p w14:paraId="6D0FCDB1" w14:textId="77777777" w:rsidR="008E0018" w:rsidRPr="00234B79" w:rsidRDefault="008E0018" w:rsidP="001755C3">
      <w:pPr>
        <w:pStyle w:val="H2-Heading2"/>
      </w:pPr>
      <w:r w:rsidRPr="00234B79">
        <w:t xml:space="preserve">What is prohibited by the Guinea-Bissau sanctions </w:t>
      </w:r>
      <w:r>
        <w:t>framework</w:t>
      </w:r>
      <w:r w:rsidRPr="00234B79">
        <w:t>?</w:t>
      </w:r>
    </w:p>
    <w:p w14:paraId="1252F3BE" w14:textId="77777777" w:rsidR="008E0018" w:rsidRPr="00234B79" w:rsidRDefault="008E0018" w:rsidP="008E0018">
      <w:pPr>
        <w:spacing w:before="0" w:after="160" w:line="278" w:lineRule="auto"/>
        <w:rPr>
          <w:rFonts w:ascii="Calibri" w:hAnsi="Calibri" w:cs="Calibri"/>
          <w:sz w:val="22"/>
        </w:rPr>
      </w:pPr>
      <w:r w:rsidRPr="00234B79">
        <w:rPr>
          <w:rFonts w:ascii="Calibri" w:hAnsi="Calibri" w:cs="Calibri"/>
          <w:sz w:val="22"/>
        </w:rPr>
        <w:t xml:space="preserve">The Guinea-Bissau sanctions </w:t>
      </w:r>
      <w:r>
        <w:rPr>
          <w:rFonts w:ascii="Calibri" w:hAnsi="Calibri" w:cs="Calibri"/>
          <w:sz w:val="22"/>
        </w:rPr>
        <w:t>framework</w:t>
      </w:r>
      <w:r w:rsidRPr="00234B79">
        <w:rPr>
          <w:rFonts w:ascii="Calibri" w:hAnsi="Calibri" w:cs="Calibri"/>
          <w:sz w:val="22"/>
        </w:rPr>
        <w:t xml:space="preserve"> imposes the following measure:</w:t>
      </w:r>
    </w:p>
    <w:tbl>
      <w:tblPr>
        <w:tblW w:w="101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2239"/>
        <w:gridCol w:w="2693"/>
      </w:tblGrid>
      <w:tr w:rsidR="00B21745" w:rsidRPr="00B21745" w14:paraId="3978597D" w14:textId="77777777" w:rsidTr="00E560DA">
        <w:trPr>
          <w:tblHeader/>
        </w:trPr>
        <w:tc>
          <w:tcPr>
            <w:tcW w:w="523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2A363F"/>
            <w:vAlign w:val="center"/>
            <w:hideMark/>
          </w:tcPr>
          <w:p w14:paraId="135D7DFE" w14:textId="77777777" w:rsidR="008E0018" w:rsidRPr="00B21745" w:rsidRDefault="008E0018" w:rsidP="001755C3">
            <w:pPr>
              <w:spacing w:after="160" w:line="278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B21745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Measure</w:t>
            </w:r>
          </w:p>
        </w:tc>
        <w:tc>
          <w:tcPr>
            <w:tcW w:w="2239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2A363F"/>
            <w:vAlign w:val="center"/>
            <w:hideMark/>
          </w:tcPr>
          <w:p w14:paraId="04B73512" w14:textId="77777777" w:rsidR="008E0018" w:rsidRPr="00B21745" w:rsidRDefault="008E0018" w:rsidP="001755C3">
            <w:pPr>
              <w:spacing w:after="160" w:line="278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B21745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UNSC</w:t>
            </w:r>
          </w:p>
        </w:tc>
        <w:tc>
          <w:tcPr>
            <w:tcW w:w="269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2A363F"/>
            <w:vAlign w:val="center"/>
            <w:hideMark/>
          </w:tcPr>
          <w:p w14:paraId="037BA512" w14:textId="77777777" w:rsidR="008E0018" w:rsidRPr="00B21745" w:rsidRDefault="008E0018" w:rsidP="001755C3">
            <w:pPr>
              <w:spacing w:after="160" w:line="278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B21745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Autonomous</w:t>
            </w:r>
          </w:p>
        </w:tc>
      </w:tr>
      <w:tr w:rsidR="008E0018" w:rsidRPr="00234B79" w14:paraId="13D1B825" w14:textId="77777777" w:rsidTr="00E560DA">
        <w:tc>
          <w:tcPr>
            <w:tcW w:w="523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14:paraId="590DE1DB" w14:textId="77777777" w:rsidR="008E0018" w:rsidRPr="00234B79" w:rsidRDefault="008E0018" w:rsidP="001A3992">
            <w:pPr>
              <w:spacing w:after="160" w:line="278" w:lineRule="auto"/>
              <w:rPr>
                <w:rFonts w:ascii="Calibri" w:hAnsi="Calibri" w:cs="Calibri"/>
                <w:sz w:val="22"/>
              </w:rPr>
            </w:pPr>
            <w:r w:rsidRPr="00234B79">
              <w:rPr>
                <w:rFonts w:ascii="Calibri" w:hAnsi="Calibri" w:cs="Calibri"/>
                <w:sz w:val="22"/>
              </w:rPr>
              <w:t>travel bans</w:t>
            </w:r>
          </w:p>
        </w:tc>
        <w:tc>
          <w:tcPr>
            <w:tcW w:w="2239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14:paraId="049E7969" w14:textId="77777777" w:rsidR="008E0018" w:rsidRPr="00234B79" w:rsidRDefault="008E0018" w:rsidP="001755C3">
            <w:pPr>
              <w:spacing w:after="160" w:line="278" w:lineRule="auto"/>
              <w:jc w:val="center"/>
              <w:rPr>
                <w:rFonts w:ascii="Calibri" w:hAnsi="Calibri" w:cs="Calibri"/>
                <w:sz w:val="22"/>
              </w:rPr>
            </w:pPr>
            <w:r w:rsidRPr="00234B79">
              <w:rPr>
                <w:rFonts w:ascii="Segoe UI Symbol" w:hAnsi="Segoe UI Symbol" w:cs="Segoe UI Symbol"/>
                <w:sz w:val="22"/>
              </w:rPr>
              <w:t>✓</w:t>
            </w:r>
          </w:p>
        </w:tc>
        <w:tc>
          <w:tcPr>
            <w:tcW w:w="269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14:paraId="4EA4655E" w14:textId="0890D6B5" w:rsidR="008E0018" w:rsidRPr="00234B79" w:rsidRDefault="001755C3" w:rsidP="001755C3">
            <w:pPr>
              <w:spacing w:after="160" w:line="278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</w:tr>
    </w:tbl>
    <w:p w14:paraId="6F92139E" w14:textId="77777777" w:rsidR="008E0018" w:rsidRPr="00234B79" w:rsidRDefault="008E0018" w:rsidP="008E0018">
      <w:pPr>
        <w:spacing w:before="0" w:after="160" w:line="278" w:lineRule="auto"/>
        <w:rPr>
          <w:rFonts w:ascii="Calibri" w:hAnsi="Calibri" w:cs="Calibri"/>
          <w:sz w:val="22"/>
        </w:rPr>
      </w:pPr>
      <w:r w:rsidRPr="00234B79">
        <w:rPr>
          <w:rFonts w:ascii="Calibri" w:hAnsi="Calibri" w:cs="Calibri"/>
          <w:sz w:val="22"/>
        </w:rPr>
        <w:t xml:space="preserve">The Guinea-Bissau sanctions </w:t>
      </w:r>
      <w:r>
        <w:rPr>
          <w:rFonts w:ascii="Calibri" w:hAnsi="Calibri" w:cs="Calibri"/>
          <w:sz w:val="22"/>
        </w:rPr>
        <w:t>framework</w:t>
      </w:r>
      <w:r w:rsidRPr="00234B79">
        <w:rPr>
          <w:rFonts w:ascii="Calibri" w:hAnsi="Calibri" w:cs="Calibri"/>
          <w:sz w:val="22"/>
        </w:rPr>
        <w:t xml:space="preserve"> imposes a travel ban on 10 senior members of the Guinea-Bissau military (listed in the </w:t>
      </w:r>
      <w:hyperlink r:id="rId8" w:history="1">
        <w:r w:rsidRPr="00234B79">
          <w:rPr>
            <w:rStyle w:val="Hyperlink"/>
            <w:rFonts w:ascii="Calibri" w:hAnsi="Calibri" w:cs="Calibri"/>
            <w:sz w:val="22"/>
          </w:rPr>
          <w:t>Annex to UNSC Resolution 2048 (2012)</w:t>
        </w:r>
      </w:hyperlink>
      <w:r w:rsidRPr="00234B79">
        <w:rPr>
          <w:rFonts w:ascii="Calibri" w:hAnsi="Calibri" w:cs="Calibri"/>
          <w:sz w:val="22"/>
        </w:rPr>
        <w:t>). These listed individuals are prohibited from transiting through or entering Australia.</w:t>
      </w:r>
    </w:p>
    <w:p w14:paraId="7C149A28" w14:textId="77777777" w:rsidR="0030236A" w:rsidRDefault="0030236A" w:rsidP="001755C3">
      <w:pPr>
        <w:pStyle w:val="H2-Heading2"/>
      </w:pPr>
      <w:r w:rsidRPr="0030236A">
        <w:t xml:space="preserve">Who must comply with sanctions? </w:t>
      </w:r>
    </w:p>
    <w:p w14:paraId="3AC43932" w14:textId="14D2F52E" w:rsidR="0030236A" w:rsidRPr="0030236A" w:rsidRDefault="0030236A" w:rsidP="0086112F">
      <w:pPr>
        <w:spacing w:before="0" w:after="160" w:line="278" w:lineRule="auto"/>
        <w:rPr>
          <w:rFonts w:ascii="Calibri" w:hAnsi="Calibri" w:cs="Calibri"/>
          <w:sz w:val="22"/>
        </w:rPr>
      </w:pPr>
      <w:r w:rsidRPr="0030236A">
        <w:rPr>
          <w:rFonts w:ascii="Calibri" w:hAnsi="Calibri" w:cs="Calibri"/>
          <w:sz w:val="22"/>
        </w:rPr>
        <w:t xml:space="preserve">Australian sanction laws apply to activities in Australia and to activities undertaken overseas by Australian citizens and Australian‐registered bodies corporate. In some circumstances, it may be possible to obtain a permit from the Minister for Foreign Affairs to engage in an activity that would otherwise be prohibited by a sanctions measure. Information on planning an activity and submitting an application for a sanctions permit is available on the DFAT website. It is a serious criminal offence to contravene a sanctions measure (or a condition of a sanctions permit). The penalties include up to ten years in prison and substantial fines. </w:t>
      </w:r>
    </w:p>
    <w:p w14:paraId="3A3E133A" w14:textId="77777777" w:rsidR="008E0018" w:rsidRPr="00234B79" w:rsidRDefault="008E0018" w:rsidP="001755C3">
      <w:pPr>
        <w:pStyle w:val="H2-Heading2"/>
      </w:pPr>
      <w:r w:rsidRPr="00234B79">
        <w:t>Relevant legislation</w:t>
      </w:r>
    </w:p>
    <w:p w14:paraId="7A745F2D" w14:textId="77777777" w:rsidR="008E0018" w:rsidRPr="00234B79" w:rsidRDefault="008E0018" w:rsidP="008E0018">
      <w:pPr>
        <w:spacing w:before="0" w:after="160" w:line="278" w:lineRule="auto"/>
        <w:rPr>
          <w:rFonts w:ascii="Calibri" w:hAnsi="Calibri" w:cs="Calibri"/>
          <w:sz w:val="22"/>
        </w:rPr>
      </w:pPr>
      <w:r w:rsidRPr="00234B79">
        <w:rPr>
          <w:rFonts w:ascii="Calibri" w:hAnsi="Calibri" w:cs="Calibri"/>
          <w:sz w:val="22"/>
        </w:rPr>
        <w:t xml:space="preserve">The relevant legislation for the Guinea-Bissau sanctions </w:t>
      </w:r>
      <w:r>
        <w:rPr>
          <w:rFonts w:ascii="Calibri" w:hAnsi="Calibri" w:cs="Calibri"/>
          <w:sz w:val="22"/>
        </w:rPr>
        <w:t>framework</w:t>
      </w:r>
      <w:r w:rsidRPr="00234B79">
        <w:rPr>
          <w:rFonts w:ascii="Calibri" w:hAnsi="Calibri" w:cs="Calibri"/>
          <w:sz w:val="22"/>
        </w:rPr>
        <w:t xml:space="preserve"> includes the following:</w:t>
      </w:r>
    </w:p>
    <w:p w14:paraId="5D7429A5" w14:textId="77777777" w:rsidR="008E0018" w:rsidRPr="00234B79" w:rsidRDefault="008E0018" w:rsidP="008E0018">
      <w:pPr>
        <w:numPr>
          <w:ilvl w:val="0"/>
          <w:numId w:val="23"/>
        </w:numPr>
        <w:suppressAutoHyphens w:val="0"/>
        <w:spacing w:before="0" w:after="160" w:line="278" w:lineRule="auto"/>
        <w:rPr>
          <w:rFonts w:ascii="Calibri" w:hAnsi="Calibri" w:cs="Calibri"/>
          <w:sz w:val="22"/>
        </w:rPr>
      </w:pPr>
      <w:hyperlink r:id="rId9" w:history="1">
        <w:r w:rsidRPr="00234B79">
          <w:rPr>
            <w:rStyle w:val="Hyperlink"/>
            <w:rFonts w:ascii="Calibri" w:hAnsi="Calibri" w:cs="Calibri"/>
            <w:sz w:val="22"/>
          </w:rPr>
          <w:t>Migration (United Nations Security Council Resolutions) Regulations 2007</w:t>
        </w:r>
      </w:hyperlink>
    </w:p>
    <w:p w14:paraId="37998495" w14:textId="77777777" w:rsidR="001755C3" w:rsidRPr="001A6190" w:rsidRDefault="001755C3" w:rsidP="001755C3">
      <w:pPr>
        <w:pStyle w:val="H2-Heading2"/>
      </w:pPr>
      <w:r w:rsidRPr="001A6190">
        <w:t>Where can I get more information?</w:t>
      </w:r>
    </w:p>
    <w:p w14:paraId="17800EF1" w14:textId="77777777" w:rsidR="001755C3" w:rsidRPr="001A6190" w:rsidRDefault="001755C3" w:rsidP="001755C3">
      <w:pPr>
        <w:pStyle w:val="NormalWeb"/>
        <w:ind w:left="360"/>
        <w:rPr>
          <w:rFonts w:ascii="Calibri" w:eastAsia="Calibri" w:hAnsi="Calibri" w:cs="Calibri"/>
          <w:color w:val="44546A" w:themeColor="text2"/>
          <w:sz w:val="22"/>
          <w:szCs w:val="22"/>
          <w:lang w:val="en-GB" w:eastAsia="en-US"/>
        </w:rPr>
      </w:pPr>
      <w:hyperlink r:id="rId10" w:history="1">
        <w:r w:rsidRPr="00320ED1">
          <w:rPr>
            <w:rStyle w:val="Hyperlink"/>
            <w:rFonts w:ascii="Calibri" w:eastAsia="Calibri" w:hAnsi="Calibri" w:cs="Calibri"/>
            <w:sz w:val="22"/>
            <w:szCs w:val="22"/>
            <w:lang w:val="en-GB" w:eastAsia="en-US"/>
          </w:rPr>
          <w:t>Australia and sanctions</w:t>
        </w:r>
      </w:hyperlink>
      <w:r>
        <w:rPr>
          <w:rFonts w:ascii="Calibri" w:eastAsia="Calibri" w:hAnsi="Calibri" w:cs="Calibri"/>
          <w:color w:val="44546A" w:themeColor="text2"/>
          <w:sz w:val="22"/>
          <w:szCs w:val="22"/>
          <w:lang w:val="en-GB" w:eastAsia="en-US"/>
        </w:rPr>
        <w:t xml:space="preserve"> </w:t>
      </w:r>
      <w:r w:rsidRPr="001A6190">
        <w:rPr>
          <w:rFonts w:ascii="Calibri" w:eastAsia="Calibri" w:hAnsi="Calibri" w:cs="Calibri"/>
          <w:color w:val="44546A" w:themeColor="text2"/>
          <w:sz w:val="22"/>
          <w:szCs w:val="22"/>
          <w:lang w:val="en-GB" w:eastAsia="en-US"/>
        </w:rPr>
        <w:t>web</w:t>
      </w:r>
      <w:r>
        <w:rPr>
          <w:rFonts w:ascii="Calibri" w:eastAsia="Calibri" w:hAnsi="Calibri" w:cs="Calibri"/>
          <w:color w:val="44546A" w:themeColor="text2"/>
          <w:sz w:val="22"/>
          <w:szCs w:val="22"/>
          <w:lang w:val="en-GB" w:eastAsia="en-US"/>
        </w:rPr>
        <w:t>page.</w:t>
      </w:r>
    </w:p>
    <w:p w14:paraId="26C9F09F" w14:textId="77777777" w:rsidR="001755C3" w:rsidRPr="001A6190" w:rsidRDefault="001755C3" w:rsidP="001755C3">
      <w:pPr>
        <w:pStyle w:val="NormalWeb"/>
        <w:ind w:left="360"/>
        <w:rPr>
          <w:rFonts w:ascii="Calibri" w:eastAsia="Calibri" w:hAnsi="Calibri" w:cs="Calibri"/>
          <w:color w:val="44546A" w:themeColor="text2"/>
          <w:sz w:val="22"/>
          <w:szCs w:val="22"/>
          <w:lang w:val="en-GB" w:eastAsia="en-US"/>
        </w:rPr>
      </w:pPr>
      <w:r w:rsidRPr="001A6190">
        <w:rPr>
          <w:rFonts w:ascii="Calibri" w:eastAsia="Calibri" w:hAnsi="Calibri" w:cs="Calibri"/>
          <w:color w:val="44546A" w:themeColor="text2"/>
          <w:sz w:val="22"/>
          <w:szCs w:val="22"/>
          <w:lang w:val="en-GB" w:eastAsia="en-US"/>
        </w:rPr>
        <w:t xml:space="preserve">Enquiries can be made to DFAT by emailing </w:t>
      </w:r>
      <w:hyperlink r:id="rId11" w:history="1">
        <w:r w:rsidRPr="001A6190">
          <w:rPr>
            <w:rStyle w:val="Hyperlink"/>
            <w:rFonts w:ascii="Calibri" w:eastAsia="Calibri" w:hAnsi="Calibri" w:cs="Calibri"/>
            <w:sz w:val="22"/>
            <w:szCs w:val="22"/>
            <w:lang w:val="en-GB" w:eastAsia="en-US"/>
          </w:rPr>
          <w:t>sanctions@dfat.gov.au</w:t>
        </w:r>
      </w:hyperlink>
    </w:p>
    <w:p w14:paraId="2C20B8AA" w14:textId="77777777" w:rsidR="001755C3" w:rsidRPr="001A6190" w:rsidRDefault="001755C3" w:rsidP="001755C3">
      <w:pPr>
        <w:pStyle w:val="NormalWeb"/>
        <w:ind w:left="360"/>
        <w:rPr>
          <w:rFonts w:ascii="Calibri" w:eastAsia="Calibri" w:hAnsi="Calibri" w:cs="Calibri"/>
          <w:color w:val="44546A" w:themeColor="text2"/>
          <w:sz w:val="22"/>
          <w:szCs w:val="22"/>
          <w:lang w:val="en-GB" w:eastAsia="en-US"/>
        </w:rPr>
      </w:pPr>
      <w:r w:rsidRPr="001A6190">
        <w:rPr>
          <w:rFonts w:ascii="Calibri" w:eastAsia="Calibri" w:hAnsi="Calibri" w:cs="Calibri"/>
          <w:color w:val="44546A" w:themeColor="text2"/>
          <w:sz w:val="22"/>
          <w:szCs w:val="22"/>
          <w:lang w:val="en-GB" w:eastAsia="en-US"/>
        </w:rPr>
        <w:t xml:space="preserve">DFAT maintains a </w:t>
      </w:r>
      <w:hyperlink r:id="rId12" w:history="1">
        <w:r w:rsidRPr="00320ED1">
          <w:rPr>
            <w:rStyle w:val="Hyperlink"/>
            <w:rFonts w:ascii="Calibri" w:eastAsia="Calibri" w:hAnsi="Calibri" w:cs="Calibri"/>
            <w:sz w:val="22"/>
            <w:szCs w:val="22"/>
            <w:lang w:val="en-GB" w:eastAsia="en-US"/>
          </w:rPr>
          <w:t>mailing list</w:t>
        </w:r>
      </w:hyperlink>
      <w:r w:rsidRPr="001A6190">
        <w:rPr>
          <w:rFonts w:ascii="Calibri" w:eastAsia="Calibri" w:hAnsi="Calibri" w:cs="Calibri"/>
          <w:color w:val="44546A" w:themeColor="text2"/>
          <w:sz w:val="22"/>
          <w:szCs w:val="22"/>
          <w:lang w:val="en-GB" w:eastAsia="en-US"/>
        </w:rPr>
        <w:t xml:space="preserve"> for people interested in receiving updates on Australian sanctions laws.</w:t>
      </w:r>
    </w:p>
    <w:p w14:paraId="7E590E5F" w14:textId="77777777" w:rsidR="001755C3" w:rsidRPr="0043027E" w:rsidRDefault="001755C3" w:rsidP="001755C3">
      <w:pPr>
        <w:pStyle w:val="NormalWeb"/>
        <w:ind w:left="360"/>
        <w:rPr>
          <w:rFonts w:ascii="Calibri" w:eastAsia="Calibri" w:hAnsi="Calibri" w:cs="Calibri"/>
          <w:color w:val="A20000"/>
          <w:sz w:val="18"/>
          <w:szCs w:val="18"/>
          <w:lang w:val="en-GB" w:eastAsia="en-US"/>
        </w:rPr>
      </w:pPr>
      <w:r w:rsidRPr="0043027E">
        <w:rPr>
          <w:rFonts w:ascii="Calibri" w:eastAsia="Calibri" w:hAnsi="Calibri" w:cs="Calibri"/>
          <w:b/>
          <w:bCs/>
          <w:iCs/>
          <w:color w:val="A20000"/>
          <w:sz w:val="18"/>
          <w:szCs w:val="18"/>
          <w:lang w:val="en-GB" w:eastAsia="en-US"/>
        </w:rPr>
        <w:t>This document provides a summary only of relevant sanctions laws. It should not be relied upon as a substitute for legal advice. It is your responsibility to ensure you do not contravene sanctions law, including by obtaining your own legal advice.</w:t>
      </w:r>
    </w:p>
    <w:p w14:paraId="40CCFBB7" w14:textId="0241F67B" w:rsidR="007F6492" w:rsidRPr="00515171" w:rsidRDefault="007F6492" w:rsidP="001755C3">
      <w:pPr>
        <w:rPr>
          <w:rFonts w:ascii="Calibri" w:eastAsia="Calibri" w:hAnsi="Calibri" w:cs="Calibri"/>
          <w:i/>
          <w:iCs/>
          <w:color w:val="FF0000"/>
          <w:sz w:val="18"/>
          <w:szCs w:val="18"/>
        </w:rPr>
      </w:pPr>
    </w:p>
    <w:sectPr w:rsidR="007F6492" w:rsidRPr="00515171" w:rsidSect="007F64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284" w:left="851" w:header="851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8B0E1" w14:textId="77777777" w:rsidR="00F3425A" w:rsidRDefault="00F3425A" w:rsidP="00EE32FE">
      <w:pPr>
        <w:spacing w:after="0" w:line="240" w:lineRule="auto"/>
      </w:pPr>
      <w:r>
        <w:separator/>
      </w:r>
    </w:p>
  </w:endnote>
  <w:endnote w:type="continuationSeparator" w:id="0">
    <w:p w14:paraId="57A7A271" w14:textId="77777777" w:rsidR="00F3425A" w:rsidRDefault="00F3425A" w:rsidP="00EE32FE">
      <w:pPr>
        <w:spacing w:after="0" w:line="240" w:lineRule="auto"/>
      </w:pPr>
      <w:r>
        <w:continuationSeparator/>
      </w:r>
    </w:p>
  </w:endnote>
  <w:endnote w:type="continuationNotice" w:id="1">
    <w:p w14:paraId="56305C3F" w14:textId="77777777" w:rsidR="00F3425A" w:rsidRDefault="00F3425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CE3F8" w14:textId="77777777" w:rsidR="000B2F12" w:rsidRDefault="000B2F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58A40" w14:textId="77777777" w:rsidR="001869DB" w:rsidRPr="004B7115" w:rsidRDefault="00975C47" w:rsidP="007F6492">
    <w:pPr>
      <w:pStyle w:val="Footer"/>
      <w:rPr>
        <w:color w:val="313E48"/>
      </w:rPr>
    </w:pPr>
    <w:r w:rsidRPr="00975C47">
      <w:rPr>
        <w:noProof/>
        <w:color w:val="FFFFFF" w:themeColor="background1"/>
      </w:rPr>
      <w:drawing>
        <wp:anchor distT="0" distB="0" distL="114300" distR="114300" simplePos="0" relativeHeight="251658245" behindDoc="1" locked="0" layoutInCell="1" allowOverlap="1" wp14:anchorId="2F098CCD" wp14:editId="1C6B6253">
          <wp:simplePos x="0" y="0"/>
          <wp:positionH relativeFrom="margin">
            <wp:posOffset>-210378</wp:posOffset>
          </wp:positionH>
          <wp:positionV relativeFrom="paragraph">
            <wp:posOffset>-79375</wp:posOffset>
          </wp:positionV>
          <wp:extent cx="6902836" cy="363307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836" cy="363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37180785"/>
        <w:docPartObj>
          <w:docPartGallery w:val="Page Numbers (Bottom of Page)"/>
          <w:docPartUnique/>
        </w:docPartObj>
      </w:sdtPr>
      <w:sdtEndPr>
        <w:rPr>
          <w:noProof/>
          <w:color w:val="313E48"/>
        </w:rPr>
      </w:sdtEndPr>
      <w:sdtContent>
        <w:r w:rsidR="007F6492" w:rsidRPr="004B7115">
          <w:rPr>
            <w:color w:val="313E48"/>
          </w:rPr>
          <w:fldChar w:fldCharType="begin"/>
        </w:r>
        <w:r w:rsidR="007F6492" w:rsidRPr="004B7115">
          <w:rPr>
            <w:color w:val="313E48"/>
          </w:rPr>
          <w:instrText xml:space="preserve"> PAGE   \* MERGEFORMAT </w:instrText>
        </w:r>
        <w:r w:rsidR="007F6492" w:rsidRPr="004B7115">
          <w:rPr>
            <w:color w:val="313E48"/>
          </w:rPr>
          <w:fldChar w:fldCharType="separate"/>
        </w:r>
        <w:r w:rsidR="007F6492" w:rsidRPr="004B7115">
          <w:rPr>
            <w:noProof/>
            <w:color w:val="313E48"/>
          </w:rPr>
          <w:t>2</w:t>
        </w:r>
        <w:r w:rsidR="007F6492" w:rsidRPr="004B7115">
          <w:rPr>
            <w:noProof/>
            <w:color w:val="313E4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9980232"/>
      <w:docPartObj>
        <w:docPartGallery w:val="Page Numbers (Bottom of Page)"/>
        <w:docPartUnique/>
      </w:docPartObj>
    </w:sdtPr>
    <w:sdtEndPr>
      <w:rPr>
        <w:noProof/>
        <w:color w:val="313E48"/>
      </w:rPr>
    </w:sdtEndPr>
    <w:sdtContent>
      <w:p w14:paraId="6DAFEE75" w14:textId="77777777" w:rsidR="00F74B5D" w:rsidRPr="004B7115" w:rsidRDefault="00F74B5D">
        <w:pPr>
          <w:pStyle w:val="Footer"/>
          <w:rPr>
            <w:color w:val="313E48"/>
          </w:rPr>
        </w:pPr>
        <w:r w:rsidRPr="004B7115">
          <w:rPr>
            <w:noProof/>
            <w:color w:val="313E48"/>
          </w:rPr>
          <w:drawing>
            <wp:anchor distT="0" distB="0" distL="114300" distR="114300" simplePos="0" relativeHeight="251658240" behindDoc="1" locked="0" layoutInCell="1" allowOverlap="1" wp14:anchorId="1C4A041D" wp14:editId="5E8C9537">
              <wp:simplePos x="0" y="0"/>
              <wp:positionH relativeFrom="margin">
                <wp:posOffset>-210378</wp:posOffset>
              </wp:positionH>
              <wp:positionV relativeFrom="paragraph">
                <wp:posOffset>-98425</wp:posOffset>
              </wp:positionV>
              <wp:extent cx="6902836" cy="363307"/>
              <wp:effectExtent l="0" t="0" r="0" b="0"/>
              <wp:wrapNone/>
              <wp:docPr id="200" name="Picture 20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" name="Picture 20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02836" cy="3633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B7115">
          <w:rPr>
            <w:color w:val="313E48"/>
          </w:rPr>
          <w:fldChar w:fldCharType="begin"/>
        </w:r>
        <w:r w:rsidRPr="004B7115">
          <w:rPr>
            <w:color w:val="313E48"/>
          </w:rPr>
          <w:instrText xml:space="preserve"> PAGE   \* MERGEFORMAT </w:instrText>
        </w:r>
        <w:r w:rsidRPr="004B7115">
          <w:rPr>
            <w:color w:val="313E48"/>
          </w:rPr>
          <w:fldChar w:fldCharType="separate"/>
        </w:r>
        <w:r w:rsidRPr="004B7115">
          <w:rPr>
            <w:noProof/>
            <w:color w:val="313E48"/>
          </w:rPr>
          <w:t>2</w:t>
        </w:r>
        <w:r w:rsidRPr="004B7115">
          <w:rPr>
            <w:noProof/>
            <w:color w:val="313E4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9C2A3" w14:textId="77777777" w:rsidR="00F3425A" w:rsidRDefault="00F3425A" w:rsidP="00EE32FE">
      <w:pPr>
        <w:spacing w:after="0" w:line="240" w:lineRule="auto"/>
      </w:pPr>
      <w:bookmarkStart w:id="0" w:name="_Hlk127364773"/>
      <w:bookmarkEnd w:id="0"/>
      <w:r>
        <w:separator/>
      </w:r>
    </w:p>
  </w:footnote>
  <w:footnote w:type="continuationSeparator" w:id="0">
    <w:p w14:paraId="7F20F725" w14:textId="77777777" w:rsidR="00F3425A" w:rsidRDefault="00F3425A" w:rsidP="00EE32FE">
      <w:pPr>
        <w:spacing w:after="0" w:line="240" w:lineRule="auto"/>
      </w:pPr>
      <w:r>
        <w:continuationSeparator/>
      </w:r>
    </w:p>
  </w:footnote>
  <w:footnote w:type="continuationNotice" w:id="1">
    <w:p w14:paraId="2070A8E5" w14:textId="77777777" w:rsidR="00F3425A" w:rsidRDefault="00F3425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37D7E" w14:textId="77777777" w:rsidR="000B2F12" w:rsidRDefault="000B2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7C25" w14:textId="77777777" w:rsidR="001D29C1" w:rsidRDefault="00622790" w:rsidP="004D1D85">
    <w:pPr>
      <w:pStyle w:val="Header"/>
      <w:tabs>
        <w:tab w:val="clear" w:pos="4513"/>
        <w:tab w:val="clear" w:pos="9026"/>
        <w:tab w:val="center" w:pos="5102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1631C671" wp14:editId="0E96AA9B">
          <wp:simplePos x="0" y="0"/>
          <wp:positionH relativeFrom="page">
            <wp:posOffset>-24130</wp:posOffset>
          </wp:positionH>
          <wp:positionV relativeFrom="paragraph">
            <wp:posOffset>-530860</wp:posOffset>
          </wp:positionV>
          <wp:extent cx="7623024" cy="799188"/>
          <wp:effectExtent l="0" t="0" r="0" b="0"/>
          <wp:wrapNone/>
          <wp:docPr id="197" name="Picture 1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Picture 1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024" cy="799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B5D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0" allowOverlap="1" wp14:anchorId="451BAFB6" wp14:editId="770280B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4" name="janusSEAL SC Head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454029" w14:textId="2A085F2F" w:rsidR="00F74B5D" w:rsidRPr="007F6492" w:rsidRDefault="007F6492" w:rsidP="000B2F12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0B2F12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BAFB6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alt="&quot;&quot;" style="position:absolute;margin-left:0;margin-top:0;width:70.25pt;height:30.6pt;z-index:25165824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" o:allowincell="f" filled="f" stroked="f" strokeweight=".5pt">
              <v:textbox style="mso-fit-shape-to-text:t">
                <w:txbxContent>
                  <w:p w14:paraId="52454029" w14:textId="2A085F2F" w:rsidR="00F74B5D" w:rsidRPr="007F6492" w:rsidRDefault="007F6492" w:rsidP="000B2F12">
                    <w:pPr>
                      <w:spacing w:before="0"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0B2F12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D1D8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D564" w14:textId="77777777" w:rsidR="0007092D" w:rsidRDefault="00622790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EA7D96D" wp14:editId="684D0B2E">
          <wp:simplePos x="0" y="0"/>
          <wp:positionH relativeFrom="margin">
            <wp:align>center</wp:align>
          </wp:positionH>
          <wp:positionV relativeFrom="paragraph">
            <wp:posOffset>-540385</wp:posOffset>
          </wp:positionV>
          <wp:extent cx="7721473" cy="1285875"/>
          <wp:effectExtent l="0" t="0" r="0" b="0"/>
          <wp:wrapNone/>
          <wp:docPr id="199" name="Picture 1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473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B5D"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0" allowOverlap="1" wp14:anchorId="6EB2C2B8" wp14:editId="1E3859C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5" name="janusSEAL SC H_FirstPag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C3BD0B" w14:textId="646FB843" w:rsidR="00F74B5D" w:rsidRPr="007F6492" w:rsidRDefault="007F6492" w:rsidP="000B2F12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0B2F12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2C2B8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7" type="#_x0000_t202" alt="&quot;&quot;" style="position:absolute;margin-left:0;margin-top:0;width:70.25pt;height:30.6pt;z-index:25165824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3EC3BD0B" w14:textId="646FB843" w:rsidR="00F74B5D" w:rsidRPr="007F6492" w:rsidRDefault="007F6492" w:rsidP="000B2F12">
                    <w:pPr>
                      <w:spacing w:before="0"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0B2F12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1BA4"/>
    <w:multiLevelType w:val="hybridMultilevel"/>
    <w:tmpl w:val="37F4D774"/>
    <w:lvl w:ilvl="0" w:tplc="FA565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2C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CE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E6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86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A6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68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28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64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C735"/>
    <w:multiLevelType w:val="hybridMultilevel"/>
    <w:tmpl w:val="39A03756"/>
    <w:lvl w:ilvl="0" w:tplc="6EF4E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04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E7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64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6E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C1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CA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20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E1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D23"/>
    <w:multiLevelType w:val="multilevel"/>
    <w:tmpl w:val="8D4A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152A4"/>
    <w:multiLevelType w:val="hybridMultilevel"/>
    <w:tmpl w:val="05E20794"/>
    <w:lvl w:ilvl="0" w:tplc="26FCF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E4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DEE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4D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E8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6D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29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68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CB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9247"/>
    <w:multiLevelType w:val="hybridMultilevel"/>
    <w:tmpl w:val="5DA88C8E"/>
    <w:lvl w:ilvl="0" w:tplc="B5F03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2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E9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A9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A8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62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24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4D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589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B3996"/>
    <w:multiLevelType w:val="hybridMultilevel"/>
    <w:tmpl w:val="FFFFFFFF"/>
    <w:lvl w:ilvl="0" w:tplc="D730D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29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DA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E2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AD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6D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AE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0C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2C7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12E32"/>
    <w:multiLevelType w:val="multilevel"/>
    <w:tmpl w:val="F60C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D7A9C"/>
    <w:multiLevelType w:val="hybridMultilevel"/>
    <w:tmpl w:val="FFFFFFFF"/>
    <w:lvl w:ilvl="0" w:tplc="CAEEC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8F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43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8A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0A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207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27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83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6A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4366D"/>
    <w:multiLevelType w:val="multilevel"/>
    <w:tmpl w:val="3E9C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D44E93"/>
    <w:multiLevelType w:val="multilevel"/>
    <w:tmpl w:val="4F80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588D27"/>
    <w:multiLevelType w:val="hybridMultilevel"/>
    <w:tmpl w:val="FFFFFFFF"/>
    <w:lvl w:ilvl="0" w:tplc="03AE7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CE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96C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03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A9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47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00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2D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CA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B32BE"/>
    <w:multiLevelType w:val="multilevel"/>
    <w:tmpl w:val="CC8C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1F659F"/>
    <w:multiLevelType w:val="multilevel"/>
    <w:tmpl w:val="B550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BA12EB"/>
    <w:multiLevelType w:val="hybridMultilevel"/>
    <w:tmpl w:val="F836D256"/>
    <w:lvl w:ilvl="0" w:tplc="ACE2E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8F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0E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C3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AF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8A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E2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E6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45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44955"/>
    <w:multiLevelType w:val="multilevel"/>
    <w:tmpl w:val="EB20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41421">
    <w:abstractNumId w:val="5"/>
  </w:num>
  <w:num w:numId="2" w16cid:durableId="1828091873">
    <w:abstractNumId w:val="4"/>
  </w:num>
  <w:num w:numId="3" w16cid:durableId="2005669602">
    <w:abstractNumId w:val="1"/>
  </w:num>
  <w:num w:numId="4" w16cid:durableId="275605714">
    <w:abstractNumId w:val="7"/>
  </w:num>
  <w:num w:numId="5" w16cid:durableId="1999454773">
    <w:abstractNumId w:val="7"/>
    <w:lvlOverride w:ilvl="0">
      <w:startOverride w:val="1"/>
    </w:lvlOverride>
  </w:num>
  <w:num w:numId="6" w16cid:durableId="747845784">
    <w:abstractNumId w:val="7"/>
    <w:lvlOverride w:ilvl="0">
      <w:startOverride w:val="1"/>
    </w:lvlOverride>
  </w:num>
  <w:num w:numId="7" w16cid:durableId="861363557">
    <w:abstractNumId w:val="10"/>
  </w:num>
  <w:num w:numId="8" w16cid:durableId="1596094065">
    <w:abstractNumId w:val="3"/>
  </w:num>
  <w:num w:numId="9" w16cid:durableId="1268003391">
    <w:abstractNumId w:val="7"/>
    <w:lvlOverride w:ilvl="0">
      <w:startOverride w:val="1"/>
    </w:lvlOverride>
  </w:num>
  <w:num w:numId="10" w16cid:durableId="1057706030">
    <w:abstractNumId w:val="7"/>
    <w:lvlOverride w:ilvl="0">
      <w:startOverride w:val="1"/>
    </w:lvlOverride>
  </w:num>
  <w:num w:numId="11" w16cid:durableId="261258166">
    <w:abstractNumId w:val="7"/>
    <w:lvlOverride w:ilvl="0">
      <w:startOverride w:val="1"/>
    </w:lvlOverride>
  </w:num>
  <w:num w:numId="12" w16cid:durableId="637806003">
    <w:abstractNumId w:val="16"/>
  </w:num>
  <w:num w:numId="13" w16cid:durableId="40903924">
    <w:abstractNumId w:val="0"/>
  </w:num>
  <w:num w:numId="14" w16cid:durableId="1045452493">
    <w:abstractNumId w:val="13"/>
  </w:num>
  <w:num w:numId="15" w16cid:durableId="301816347">
    <w:abstractNumId w:val="9"/>
  </w:num>
  <w:num w:numId="16" w16cid:durableId="168299835">
    <w:abstractNumId w:val="6"/>
  </w:num>
  <w:num w:numId="17" w16cid:durableId="1655992847">
    <w:abstractNumId w:val="12"/>
  </w:num>
  <w:num w:numId="18" w16cid:durableId="981034831">
    <w:abstractNumId w:val="15"/>
  </w:num>
  <w:num w:numId="19" w16cid:durableId="1494180434">
    <w:abstractNumId w:val="17"/>
  </w:num>
  <w:num w:numId="20" w16cid:durableId="541133819">
    <w:abstractNumId w:val="8"/>
  </w:num>
  <w:num w:numId="21" w16cid:durableId="6955581">
    <w:abstractNumId w:val="11"/>
  </w:num>
  <w:num w:numId="22" w16cid:durableId="977566466">
    <w:abstractNumId w:val="2"/>
  </w:num>
  <w:num w:numId="23" w16cid:durableId="10558096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50"/>
    <w:rsid w:val="0001097D"/>
    <w:rsid w:val="00025428"/>
    <w:rsid w:val="00026D50"/>
    <w:rsid w:val="00030679"/>
    <w:rsid w:val="00061748"/>
    <w:rsid w:val="0007092D"/>
    <w:rsid w:val="00085465"/>
    <w:rsid w:val="00095224"/>
    <w:rsid w:val="000B2F12"/>
    <w:rsid w:val="000B2F34"/>
    <w:rsid w:val="000C2ABD"/>
    <w:rsid w:val="000D74E6"/>
    <w:rsid w:val="000F1407"/>
    <w:rsid w:val="000F5CFA"/>
    <w:rsid w:val="001030C0"/>
    <w:rsid w:val="00130AA1"/>
    <w:rsid w:val="00136910"/>
    <w:rsid w:val="001405B7"/>
    <w:rsid w:val="00141ACA"/>
    <w:rsid w:val="00154402"/>
    <w:rsid w:val="001755C3"/>
    <w:rsid w:val="001869DB"/>
    <w:rsid w:val="0019463F"/>
    <w:rsid w:val="00196680"/>
    <w:rsid w:val="001C11C6"/>
    <w:rsid w:val="001D29C1"/>
    <w:rsid w:val="001E164F"/>
    <w:rsid w:val="0021791D"/>
    <w:rsid w:val="00221470"/>
    <w:rsid w:val="00232F10"/>
    <w:rsid w:val="00245819"/>
    <w:rsid w:val="00246196"/>
    <w:rsid w:val="00250ABF"/>
    <w:rsid w:val="00271AA6"/>
    <w:rsid w:val="002903BA"/>
    <w:rsid w:val="002923D5"/>
    <w:rsid w:val="002965B1"/>
    <w:rsid w:val="002A20F5"/>
    <w:rsid w:val="002B1BB1"/>
    <w:rsid w:val="002C1236"/>
    <w:rsid w:val="002C673E"/>
    <w:rsid w:val="002D3D4C"/>
    <w:rsid w:val="002E13BA"/>
    <w:rsid w:val="0030236A"/>
    <w:rsid w:val="00307073"/>
    <w:rsid w:val="00311A87"/>
    <w:rsid w:val="0031368E"/>
    <w:rsid w:val="00343F6F"/>
    <w:rsid w:val="003559B2"/>
    <w:rsid w:val="00360506"/>
    <w:rsid w:val="003616ED"/>
    <w:rsid w:val="003906B1"/>
    <w:rsid w:val="00396A19"/>
    <w:rsid w:val="003A06E0"/>
    <w:rsid w:val="003B4BA8"/>
    <w:rsid w:val="003C5891"/>
    <w:rsid w:val="00402CDC"/>
    <w:rsid w:val="004041C7"/>
    <w:rsid w:val="004B1CC3"/>
    <w:rsid w:val="004B7115"/>
    <w:rsid w:val="004C2D06"/>
    <w:rsid w:val="004D1D79"/>
    <w:rsid w:val="004D1D85"/>
    <w:rsid w:val="00515171"/>
    <w:rsid w:val="0052724F"/>
    <w:rsid w:val="00545162"/>
    <w:rsid w:val="00562DAD"/>
    <w:rsid w:val="00572A9A"/>
    <w:rsid w:val="00592E1A"/>
    <w:rsid w:val="00595180"/>
    <w:rsid w:val="005A4153"/>
    <w:rsid w:val="005A45E3"/>
    <w:rsid w:val="005A7142"/>
    <w:rsid w:val="005E03CE"/>
    <w:rsid w:val="005F0B3E"/>
    <w:rsid w:val="005F7B84"/>
    <w:rsid w:val="00600B35"/>
    <w:rsid w:val="00622790"/>
    <w:rsid w:val="00626BB0"/>
    <w:rsid w:val="0064553C"/>
    <w:rsid w:val="00661961"/>
    <w:rsid w:val="00671161"/>
    <w:rsid w:val="00690772"/>
    <w:rsid w:val="006B1B6F"/>
    <w:rsid w:val="006B66EC"/>
    <w:rsid w:val="006B697A"/>
    <w:rsid w:val="006C13E7"/>
    <w:rsid w:val="006F012B"/>
    <w:rsid w:val="006F5698"/>
    <w:rsid w:val="00703F0C"/>
    <w:rsid w:val="00703FAC"/>
    <w:rsid w:val="007332ED"/>
    <w:rsid w:val="007514EF"/>
    <w:rsid w:val="0077469C"/>
    <w:rsid w:val="00790F87"/>
    <w:rsid w:val="00791418"/>
    <w:rsid w:val="0079447C"/>
    <w:rsid w:val="0079728E"/>
    <w:rsid w:val="007B2612"/>
    <w:rsid w:val="007C5166"/>
    <w:rsid w:val="007C6734"/>
    <w:rsid w:val="007D219F"/>
    <w:rsid w:val="007E0016"/>
    <w:rsid w:val="007F0B51"/>
    <w:rsid w:val="007F6492"/>
    <w:rsid w:val="0083629D"/>
    <w:rsid w:val="00845374"/>
    <w:rsid w:val="0086112F"/>
    <w:rsid w:val="0086423F"/>
    <w:rsid w:val="00864660"/>
    <w:rsid w:val="008778CC"/>
    <w:rsid w:val="008A226C"/>
    <w:rsid w:val="008B5A4C"/>
    <w:rsid w:val="008C2577"/>
    <w:rsid w:val="008E0018"/>
    <w:rsid w:val="00927E4F"/>
    <w:rsid w:val="009524F0"/>
    <w:rsid w:val="009550C6"/>
    <w:rsid w:val="0096463B"/>
    <w:rsid w:val="00975C47"/>
    <w:rsid w:val="009E2354"/>
    <w:rsid w:val="00A01D6E"/>
    <w:rsid w:val="00A02589"/>
    <w:rsid w:val="00A1504A"/>
    <w:rsid w:val="00A4001E"/>
    <w:rsid w:val="00A63C72"/>
    <w:rsid w:val="00AA6ACC"/>
    <w:rsid w:val="00AB2A87"/>
    <w:rsid w:val="00AC2D6F"/>
    <w:rsid w:val="00AC497D"/>
    <w:rsid w:val="00AE7645"/>
    <w:rsid w:val="00AF7C26"/>
    <w:rsid w:val="00B17305"/>
    <w:rsid w:val="00B21745"/>
    <w:rsid w:val="00B24207"/>
    <w:rsid w:val="00B323DC"/>
    <w:rsid w:val="00B64A07"/>
    <w:rsid w:val="00B70166"/>
    <w:rsid w:val="00BB4E0A"/>
    <w:rsid w:val="00BC4022"/>
    <w:rsid w:val="00BD73C6"/>
    <w:rsid w:val="00BF5F03"/>
    <w:rsid w:val="00C02DDF"/>
    <w:rsid w:val="00C3628A"/>
    <w:rsid w:val="00C40760"/>
    <w:rsid w:val="00C6065A"/>
    <w:rsid w:val="00C60EBF"/>
    <w:rsid w:val="00C73502"/>
    <w:rsid w:val="00C75A18"/>
    <w:rsid w:val="00CA5C68"/>
    <w:rsid w:val="00CF14DB"/>
    <w:rsid w:val="00CF4E8C"/>
    <w:rsid w:val="00D019C2"/>
    <w:rsid w:val="00D13028"/>
    <w:rsid w:val="00D503CD"/>
    <w:rsid w:val="00D700C8"/>
    <w:rsid w:val="00D96326"/>
    <w:rsid w:val="00DA6024"/>
    <w:rsid w:val="00DA7B5B"/>
    <w:rsid w:val="00DB08C7"/>
    <w:rsid w:val="00DB14F3"/>
    <w:rsid w:val="00DD3AE1"/>
    <w:rsid w:val="00DD3CA3"/>
    <w:rsid w:val="00DD66A7"/>
    <w:rsid w:val="00DF79EE"/>
    <w:rsid w:val="00E140FB"/>
    <w:rsid w:val="00E32042"/>
    <w:rsid w:val="00E363E8"/>
    <w:rsid w:val="00E560DA"/>
    <w:rsid w:val="00E91D85"/>
    <w:rsid w:val="00E93A90"/>
    <w:rsid w:val="00EC08A9"/>
    <w:rsid w:val="00EC1229"/>
    <w:rsid w:val="00EE32FE"/>
    <w:rsid w:val="00EF45E7"/>
    <w:rsid w:val="00F119EF"/>
    <w:rsid w:val="00F30470"/>
    <w:rsid w:val="00F3425A"/>
    <w:rsid w:val="00F3536B"/>
    <w:rsid w:val="00F44C2A"/>
    <w:rsid w:val="00F4597C"/>
    <w:rsid w:val="00F6146D"/>
    <w:rsid w:val="00F63247"/>
    <w:rsid w:val="00F74379"/>
    <w:rsid w:val="00F74B5D"/>
    <w:rsid w:val="00F913C0"/>
    <w:rsid w:val="00F959D5"/>
    <w:rsid w:val="00FB76D5"/>
    <w:rsid w:val="00FC0ACE"/>
    <w:rsid w:val="00FC1641"/>
    <w:rsid w:val="00FF4863"/>
    <w:rsid w:val="0616C633"/>
    <w:rsid w:val="2D22FD95"/>
    <w:rsid w:val="4BBE85F4"/>
    <w:rsid w:val="593D4BE3"/>
    <w:rsid w:val="7147DA07"/>
    <w:rsid w:val="7350ED6C"/>
    <w:rsid w:val="77CB040C"/>
    <w:rsid w:val="7B70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D40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D50"/>
    <w:pPr>
      <w:suppressAutoHyphens/>
      <w:spacing w:before="120" w:after="60" w:line="230" w:lineRule="atLeast"/>
    </w:pPr>
    <w:rPr>
      <w:rFonts w:asciiTheme="minorHAnsi" w:eastAsiaTheme="minorHAnsi" w:hAnsiTheme="minorHAnsi" w:cstheme="minorBidi"/>
      <w:color w:val="44546A" w:themeColor="text2"/>
      <w:sz w:val="19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D85"/>
    <w:pPr>
      <w:keepNext/>
      <w:keepLines/>
      <w:suppressAutoHyphens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D85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D85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D85"/>
    <w:pPr>
      <w:keepNext/>
      <w:keepLines/>
      <w:suppressAutoHyphens w:val="0"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Normal"/>
    <w:qFormat/>
    <w:rsid w:val="00C3628A"/>
    <w:pPr>
      <w:spacing w:before="0" w:after="0" w:line="240" w:lineRule="auto"/>
    </w:pPr>
    <w:rPr>
      <w:rFonts w:ascii="Calibri" w:hAnsi="Calibri" w:cs="Calibri"/>
      <w:b/>
      <w:bCs/>
      <w:sz w:val="40"/>
      <w:szCs w:val="40"/>
    </w:rPr>
  </w:style>
  <w:style w:type="paragraph" w:customStyle="1" w:styleId="BodyCopy">
    <w:name w:val="Body Copy"/>
    <w:qFormat/>
    <w:rsid w:val="00790F87"/>
    <w:pPr>
      <w:spacing w:before="40" w:after="120"/>
    </w:pPr>
    <w:rPr>
      <w:rFonts w:ascii="Calibri Light" w:hAnsi="Calibri Light" w:cs="Calibri Light"/>
      <w:color w:val="313E48"/>
      <w:sz w:val="22"/>
      <w:szCs w:val="21"/>
      <w:lang w:eastAsia="en-US"/>
    </w:rPr>
  </w:style>
  <w:style w:type="paragraph" w:customStyle="1" w:styleId="H2-Heading2">
    <w:name w:val="H2 - Heading 2"/>
    <w:basedOn w:val="Normal"/>
    <w:next w:val="BodyCopy"/>
    <w:qFormat/>
    <w:rsid w:val="001755C3"/>
    <w:pPr>
      <w:spacing w:before="0" w:after="160" w:line="278" w:lineRule="auto"/>
    </w:pPr>
    <w:rPr>
      <w:rFonts w:ascii="Calibri" w:hAnsi="Calibri" w:cs="Calibri"/>
      <w:b/>
      <w:bCs/>
      <w:sz w:val="2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Heading3"/>
    <w:qFormat/>
    <w:rsid w:val="004D1D85"/>
    <w:pPr>
      <w:spacing w:before="240" w:after="40"/>
    </w:pPr>
    <w:rPr>
      <w:rFonts w:asciiTheme="minorHAnsi" w:hAnsiTheme="minorHAnsi" w:cstheme="minorHAnsi"/>
      <w:b/>
      <w:bCs/>
      <w:color w:val="313E48"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F4597C"/>
    <w:pPr>
      <w:numPr>
        <w:numId w:val="4"/>
      </w:numPr>
      <w:ind w:left="641" w:hanging="357"/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F4597C"/>
    <w:pPr>
      <w:numPr>
        <w:numId w:val="7"/>
      </w:numPr>
      <w:ind w:left="624" w:hanging="340"/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332ED"/>
    <w:pPr>
      <w:spacing w:after="40"/>
    </w:pPr>
    <w:rPr>
      <w:rFonts w:asciiTheme="minorHAnsi" w:hAnsiTheme="minorHAnsi" w:cstheme="minorHAnsi"/>
      <w:b/>
      <w:bCs/>
      <w:color w:val="313E48"/>
    </w:rPr>
  </w:style>
  <w:style w:type="paragraph" w:customStyle="1" w:styleId="TableBodyCopy">
    <w:name w:val="Table Body Copy"/>
    <w:basedOn w:val="BodyCopy"/>
    <w:qFormat/>
    <w:rsid w:val="00030679"/>
    <w:pPr>
      <w:spacing w:after="40"/>
    </w:p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uppressAutoHyphens w:val="0"/>
      <w:spacing w:before="0" w:after="0" w:line="240" w:lineRule="auto"/>
    </w:pPr>
    <w:rPr>
      <w:rFonts w:ascii="Calibri" w:eastAsia="Calibri" w:hAnsi="Calibri" w:cs="Times New Roman"/>
      <w:color w:val="auto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uppressAutoHyphens w:val="0"/>
      <w:spacing w:before="0" w:after="0" w:line="240" w:lineRule="auto"/>
    </w:pPr>
    <w:rPr>
      <w:rFonts w:ascii="Calibri" w:eastAsia="Calibri" w:hAnsi="Calibri" w:cs="Times New Roman"/>
      <w:color w:val="auto"/>
      <w:sz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ED7D31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D1D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D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D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D8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styleId="Strong">
    <w:name w:val="Strong"/>
    <w:aliases w:val="Introduction"/>
    <w:basedOn w:val="DefaultParagraphFont"/>
    <w:uiPriority w:val="22"/>
    <w:qFormat/>
    <w:rsid w:val="00AF7C26"/>
    <w:rPr>
      <w:rFonts w:asciiTheme="minorHAnsi" w:hAnsiTheme="minorHAnsi"/>
      <w:b/>
      <w:bCs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77CB040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77CB040C"/>
    <w:pPr>
      <w:ind w:left="720"/>
      <w:contextualSpacing/>
    </w:pPr>
  </w:style>
  <w:style w:type="table" w:styleId="GridTable4-Accent4">
    <w:name w:val="Grid Table 4 Accent 4"/>
    <w:basedOn w:val="TableNormal"/>
    <w:uiPriority w:val="49"/>
    <w:rsid w:val="002458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02589"/>
    <w:rPr>
      <w:color w:val="954F72" w:themeColor="followedHyperlink"/>
      <w:u w:val="single"/>
    </w:rPr>
  </w:style>
  <w:style w:type="table" w:styleId="PlainTable1">
    <w:name w:val="Plain Table 1"/>
    <w:basedOn w:val="TableNormal"/>
    <w:uiPriority w:val="41"/>
    <w:rsid w:val="006455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151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6A19"/>
    <w:rPr>
      <w:rFonts w:asciiTheme="minorHAnsi" w:eastAsiaTheme="minorHAnsi" w:hAnsiTheme="minorHAnsi" w:cstheme="minorBidi"/>
      <w:color w:val="44546A" w:themeColor="text2"/>
      <w:sz w:val="19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6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A19"/>
    <w:rPr>
      <w:rFonts w:asciiTheme="minorHAnsi" w:eastAsiaTheme="minorHAnsi" w:hAnsiTheme="minorHAnsi" w:cstheme="minorBidi"/>
      <w:color w:val="44546A" w:themeColor="text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A19"/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paragraph" w:styleId="NormalWeb">
    <w:name w:val="Normal (Web)"/>
    <w:basedOn w:val="Normal"/>
    <w:uiPriority w:val="99"/>
    <w:unhideWhenUsed/>
    <w:rsid w:val="001755C3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c/suborg/en/sanctions/2048/sanctions-list-material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fat.gov.au/international-relations/security/sanctions/contacts-and-link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ctions@dfat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fat.gov.au/international-relations/security/sanction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au/Details/F2007L01791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1786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Snapshot - Guinea-Bissau sanctions framework</vt:lpstr>
    </vt:vector>
  </TitlesOfParts>
  <Company/>
  <LinksUpToDate>false</LinksUpToDate>
  <CharactersWithSpaces>2069</CharactersWithSpaces>
  <SharedDoc>false</SharedDoc>
  <HLinks>
    <vt:vector size="84" baseType="variant">
      <vt:variant>
        <vt:i4>4653066</vt:i4>
      </vt:variant>
      <vt:variant>
        <vt:i4>39</vt:i4>
      </vt:variant>
      <vt:variant>
        <vt:i4>0</vt:i4>
      </vt:variant>
      <vt:variant>
        <vt:i4>5</vt:i4>
      </vt:variant>
      <vt:variant>
        <vt:lpwstr>https://www.dfat.gov.au/geo/congo-democratic-republic-of</vt:lpwstr>
      </vt:variant>
      <vt:variant>
        <vt:lpwstr/>
      </vt:variant>
      <vt:variant>
        <vt:i4>5111891</vt:i4>
      </vt:variant>
      <vt:variant>
        <vt:i4>36</vt:i4>
      </vt:variant>
      <vt:variant>
        <vt:i4>0</vt:i4>
      </vt:variant>
      <vt:variant>
        <vt:i4>5</vt:i4>
      </vt:variant>
      <vt:variant>
        <vt:lpwstr>https://www.dfat.gov.au/geo/central-african-republic</vt:lpwstr>
      </vt:variant>
      <vt:variant>
        <vt:lpwstr/>
      </vt:variant>
      <vt:variant>
        <vt:i4>5636126</vt:i4>
      </vt:variant>
      <vt:variant>
        <vt:i4>33</vt:i4>
      </vt:variant>
      <vt:variant>
        <vt:i4>0</vt:i4>
      </vt:variant>
      <vt:variant>
        <vt:i4>5</vt:i4>
      </vt:variant>
      <vt:variant>
        <vt:lpwstr>https://www.un.org/securitycouncil/sanctions/1533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https://main.un.org/securitycouncil/en/sanctions/2745</vt:lpwstr>
      </vt:variant>
      <vt:variant>
        <vt:lpwstr/>
      </vt:variant>
      <vt:variant>
        <vt:i4>1114131</vt:i4>
      </vt:variant>
      <vt:variant>
        <vt:i4>27</vt:i4>
      </vt:variant>
      <vt:variant>
        <vt:i4>0</vt:i4>
      </vt:variant>
      <vt:variant>
        <vt:i4>5</vt:i4>
      </vt:variant>
      <vt:variant>
        <vt:lpwstr>https://main.un.org/securitycouncil/en/sanctions/1533/resolutions</vt:lpwstr>
      </vt:variant>
      <vt:variant>
        <vt:lpwstr/>
      </vt:variant>
      <vt:variant>
        <vt:i4>196699</vt:i4>
      </vt:variant>
      <vt:variant>
        <vt:i4>24</vt:i4>
      </vt:variant>
      <vt:variant>
        <vt:i4>0</vt:i4>
      </vt:variant>
      <vt:variant>
        <vt:i4>5</vt:i4>
      </vt:variant>
      <vt:variant>
        <vt:lpwstr>https://www.un.org/securitycouncil/sanctions/2127/resolutions</vt:lpwstr>
      </vt:variant>
      <vt:variant>
        <vt:lpwstr/>
      </vt:variant>
      <vt:variant>
        <vt:i4>2228283</vt:i4>
      </vt:variant>
      <vt:variant>
        <vt:i4>21</vt:i4>
      </vt:variant>
      <vt:variant>
        <vt:i4>0</vt:i4>
      </vt:variant>
      <vt:variant>
        <vt:i4>5</vt:i4>
      </vt:variant>
      <vt:variant>
        <vt:lpwstr>https://www.legislation.gov.au/F1996B03403/latest/text</vt:lpwstr>
      </vt:variant>
      <vt:variant>
        <vt:lpwstr/>
      </vt:variant>
      <vt:variant>
        <vt:i4>2293822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https://www.legislation.gov.au/F2008L01031/latest/text</vt:lpwstr>
      </vt:variant>
      <vt:variant>
        <vt:lpwstr/>
      </vt:variant>
      <vt:variant>
        <vt:i4>7602208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https://www.legislation.gov.au/Details/F2007L01791</vt:lpwstr>
      </vt:variant>
      <vt:variant>
        <vt:lpwstr/>
      </vt:variant>
      <vt:variant>
        <vt:i4>2883645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https://www.legislation.gov.au/F2008L00917/latest/text</vt:lpwstr>
      </vt:variant>
      <vt:variant>
        <vt:lpwstr/>
      </vt:variant>
      <vt:variant>
        <vt:i4>2621492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https://www.legislation.gov.au/F2014L00197/latest/text</vt:lpwstr>
      </vt:variant>
      <vt:variant>
        <vt:lpwstr/>
      </vt:variant>
      <vt:variant>
        <vt:i4>2162741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https://www.legislation.gov.au/C1945A00032/latest/text</vt:lpwstr>
      </vt:variant>
      <vt:variant>
        <vt:lpwstr/>
      </vt:variant>
      <vt:variant>
        <vt:i4>5308484</vt:i4>
      </vt:variant>
      <vt:variant>
        <vt:i4>3</vt:i4>
      </vt:variant>
      <vt:variant>
        <vt:i4>0</vt:i4>
      </vt:variant>
      <vt:variant>
        <vt:i4>5</vt:i4>
      </vt:variant>
      <vt:variant>
        <vt:lpwstr>https://www.dfat.gov.au/international-relations/security/sanctions/consolidated-list</vt:lpwstr>
      </vt:variant>
      <vt:variant>
        <vt:lpwstr/>
      </vt:variant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https://www.defence.gov.au/business-industry/exporting/export-controls-framework/defence-strategic-goods-list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Snapshot - Guinea-Bissau sanctions framework</dc:title>
  <dc:subject/>
  <dc:creator/>
  <cp:keywords>[SEC=OFFICIAL]</cp:keywords>
  <dc:description/>
  <cp:lastModifiedBy/>
  <cp:revision>1</cp:revision>
  <dcterms:created xsi:type="dcterms:W3CDTF">2025-06-12T04:00:00Z</dcterms:created>
  <dcterms:modified xsi:type="dcterms:W3CDTF">2025-06-12T04:00:00Z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v=2022.1;a=SHA256;h=9F833E4D8CE851726CAAEADC863297E304DD9F53A8724218220D3456BF33BEC9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D9F6E5C82DFAF7AB6E3D596D48DD43C72EDFDAB4</vt:lpwstr>
  </property>
  <property fmtid="{D5CDD505-2E9C-101B-9397-08002B2CF9AE}" pid="9" name="PM_Originating_FileId">
    <vt:lpwstr>A04407B03FB3406E91B16F76B50D491D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2023-02-15T22:43:16Z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EA95159BFB54ACEFA495258415F7B6B1</vt:lpwstr>
  </property>
  <property fmtid="{D5CDD505-2E9C-101B-9397-08002B2CF9AE}" pid="20" name="PM_Hash_Salt">
    <vt:lpwstr>11BE99C5A875B59323B4DF2FEDE5BA28</vt:lpwstr>
  </property>
  <property fmtid="{D5CDD505-2E9C-101B-9397-08002B2CF9AE}" pid="21" name="PM_Hash_SHA1">
    <vt:lpwstr>D2CF8FA14FAD7AD099ECA24202B57D1AB0CE0ED3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UserAccountName_SHA256">
    <vt:lpwstr>3E9DB5AB808CA91EB3E8EC398CDB7F67B110581D6BB28BC88565729DCE387350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_Caveats_Count">
    <vt:lpwstr>0</vt:lpwstr>
  </property>
</Properties>
</file>