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0F3F" w14:textId="119B38B0" w:rsidR="2D22FD95" w:rsidRDefault="2D22FD95" w:rsidP="7350ED6C">
      <w:pPr>
        <w:spacing w:before="0" w:after="160" w:line="276" w:lineRule="auto"/>
      </w:pPr>
      <w:r w:rsidRPr="7350ED6C">
        <w:rPr>
          <w:rFonts w:ascii="Calibri" w:eastAsia="Calibri" w:hAnsi="Calibri" w:cs="Calibri"/>
          <w:sz w:val="22"/>
        </w:rPr>
        <w:t xml:space="preserve"> </w:t>
      </w:r>
    </w:p>
    <w:p w14:paraId="6D1632D4" w14:textId="3B69D0C0" w:rsidR="2D22FD95" w:rsidRDefault="2D22FD95" w:rsidP="7350ED6C">
      <w:pPr>
        <w:spacing w:before="0" w:after="0"/>
      </w:pPr>
      <w:r w:rsidRPr="7350ED6C">
        <w:rPr>
          <w:rFonts w:ascii="Calibri" w:eastAsia="Calibri" w:hAnsi="Calibri" w:cs="Calibri"/>
          <w:b/>
          <w:bCs/>
          <w:sz w:val="40"/>
          <w:szCs w:val="40"/>
        </w:rPr>
        <w:t>SNAPSHOT</w:t>
      </w:r>
    </w:p>
    <w:p w14:paraId="2511093C" w14:textId="37CC0C65" w:rsidR="2D22FD95" w:rsidRDefault="2D22FD95" w:rsidP="7350ED6C">
      <w:pPr>
        <w:spacing w:before="0" w:after="0"/>
      </w:pPr>
      <w:r w:rsidRPr="7350ED6C">
        <w:rPr>
          <w:rFonts w:ascii="Calibri" w:eastAsia="Calibri" w:hAnsi="Calibri" w:cs="Calibri"/>
          <w:b/>
          <w:bCs/>
          <w:sz w:val="40"/>
          <w:szCs w:val="40"/>
        </w:rPr>
        <w:t>CENTRAL AFRICAN REPUBLIC AND DEMOCRATIC REPUBLIC OF THE CONGO SANCTIONS FRAMEWORKS</w:t>
      </w:r>
    </w:p>
    <w:p w14:paraId="58268E4D" w14:textId="3A0F6135" w:rsidR="0064553C" w:rsidRDefault="7B704B70" w:rsidP="0064553C">
      <w:pPr>
        <w:spacing w:before="0" w:after="160" w:line="276" w:lineRule="auto"/>
        <w:rPr>
          <w:rFonts w:ascii="Calibri" w:eastAsia="Calibri" w:hAnsi="Calibri" w:cs="Calibri"/>
          <w:b/>
          <w:bCs/>
          <w:sz w:val="22"/>
        </w:rPr>
      </w:pPr>
      <w:r w:rsidRPr="593D4BE3">
        <w:rPr>
          <w:rFonts w:ascii="Calibri" w:eastAsia="Calibri" w:hAnsi="Calibri" w:cs="Calibri"/>
          <w:b/>
          <w:bCs/>
          <w:sz w:val="22"/>
        </w:rPr>
        <w:t xml:space="preserve"> </w:t>
      </w:r>
    </w:p>
    <w:p w14:paraId="66CA8076" w14:textId="035829EE" w:rsidR="007F6492" w:rsidRPr="000C2ABD" w:rsidRDefault="4BBE85F4" w:rsidP="7350ED6C">
      <w:pPr>
        <w:spacing w:before="0" w:after="160" w:line="276" w:lineRule="auto"/>
        <w:rPr>
          <w:b/>
          <w:bCs/>
          <w:sz w:val="22"/>
        </w:rPr>
      </w:pPr>
      <w:r w:rsidRPr="000C2ABD">
        <w:rPr>
          <w:b/>
          <w:bCs/>
          <w:sz w:val="22"/>
        </w:rPr>
        <w:t>Why are sanctions imposed?</w:t>
      </w:r>
    </w:p>
    <w:p w14:paraId="4B5E7B99" w14:textId="4CEC0F6B" w:rsidR="2D22FD95" w:rsidRDefault="2D22FD95" w:rsidP="7350ED6C">
      <w:pPr>
        <w:spacing w:before="0" w:after="160" w:line="276" w:lineRule="auto"/>
      </w:pPr>
      <w:r w:rsidRPr="7350ED6C">
        <w:rPr>
          <w:rFonts w:ascii="Calibri" w:eastAsia="Calibri" w:hAnsi="Calibri" w:cs="Calibri"/>
          <w:sz w:val="22"/>
        </w:rPr>
        <w:t>In 2013, the United Nations Security Council (UNSC) imposed sanctions in relation to the Central African Republic (CAR) in response to the worsening security and humanitarian situation in the CAR, including a breakdown of law and order, inter-sectarian tensions and widespread human rights abuses by armed groups. The sanctions regime has been amended and renewed by several subsequent UNSC resolutions.</w:t>
      </w:r>
    </w:p>
    <w:p w14:paraId="7E8F3858" w14:textId="710315A1" w:rsidR="2D22FD95" w:rsidRDefault="2D22FD95" w:rsidP="7350ED6C">
      <w:pPr>
        <w:spacing w:before="0" w:after="160" w:line="276" w:lineRule="auto"/>
      </w:pPr>
      <w:r w:rsidRPr="7350ED6C">
        <w:rPr>
          <w:rFonts w:ascii="Calibri" w:eastAsia="Calibri" w:hAnsi="Calibri" w:cs="Calibri"/>
          <w:sz w:val="22"/>
        </w:rPr>
        <w:t>The UNSC has imposed sanctions in relation to the Democratic Republic of the Congo (DRC) since 2003, in response to acts of violence systematically perpetrated against civilians including violations of international humanitarian law and human rights. The sanctions framework has been amended and renewed by several subsequent UNSC resolutions.</w:t>
      </w:r>
    </w:p>
    <w:p w14:paraId="1151B0F7" w14:textId="0E6A6C50" w:rsidR="2D22FD95" w:rsidRDefault="2D22FD95" w:rsidP="7350ED6C">
      <w:pPr>
        <w:spacing w:before="0" w:after="160" w:line="276" w:lineRule="auto"/>
      </w:pPr>
      <w:r w:rsidRPr="7350ED6C">
        <w:rPr>
          <w:rFonts w:ascii="Calibri" w:eastAsia="Calibri" w:hAnsi="Calibri" w:cs="Calibri"/>
          <w:sz w:val="22"/>
        </w:rPr>
        <w:t>The UNSC’s Sanctions Committees for the CAR and the DRC have designated individuals and entities who meet the designation criteria determined by the UNSC for those sanctions regimes. The designated individuals are predominantly senior leaders (or former leaders) of armed groups and militias. The designated entities include the Lord’s Resistance Army (or LRA), M23 and entities involved in breaching the relevant arms embargo.</w:t>
      </w:r>
    </w:p>
    <w:p w14:paraId="2E0B4425" w14:textId="6E0AC634" w:rsidR="2D22FD95" w:rsidRDefault="2D22FD95" w:rsidP="7350ED6C">
      <w:pPr>
        <w:spacing w:before="0" w:after="160" w:line="276" w:lineRule="auto"/>
      </w:pPr>
      <w:r w:rsidRPr="7350ED6C">
        <w:rPr>
          <w:rFonts w:ascii="Calibri" w:eastAsia="Calibri" w:hAnsi="Calibri" w:cs="Calibri"/>
          <w:sz w:val="22"/>
        </w:rPr>
        <w:t>Australia implements the UNSC sanctions concerning the CAR and the DRC by incorporating them into Australian law.</w:t>
      </w:r>
    </w:p>
    <w:p w14:paraId="5AE46F39" w14:textId="6D9E9951" w:rsidR="2D22FD95" w:rsidRDefault="2D22FD95" w:rsidP="7350ED6C">
      <w:pPr>
        <w:spacing w:before="0" w:after="160" w:line="276" w:lineRule="auto"/>
      </w:pPr>
      <w:r w:rsidRPr="7350ED6C">
        <w:rPr>
          <w:rFonts w:ascii="Calibri" w:eastAsia="Calibri" w:hAnsi="Calibri" w:cs="Calibri"/>
          <w:b/>
          <w:bCs/>
          <w:sz w:val="22"/>
        </w:rPr>
        <w:t>What is prohibited by the CAR and the DRC sanctions frameworks?</w:t>
      </w:r>
    </w:p>
    <w:p w14:paraId="49F161FE" w14:textId="18AFC7B6" w:rsidR="2D22FD95" w:rsidRDefault="2D22FD95" w:rsidP="7350ED6C">
      <w:pPr>
        <w:spacing w:before="0" w:after="160" w:line="276" w:lineRule="auto"/>
      </w:pPr>
      <w:r w:rsidRPr="7350ED6C">
        <w:rPr>
          <w:rFonts w:ascii="Calibri" w:eastAsia="Calibri" w:hAnsi="Calibri" w:cs="Calibri"/>
          <w:sz w:val="22"/>
        </w:rPr>
        <w:t>The CAR and the DRC sanctions frameworks each impose the following sanctions measures:</w:t>
      </w:r>
    </w:p>
    <w:tbl>
      <w:tblPr>
        <w:tblStyle w:val="PlainTable1"/>
        <w:tblW w:w="0" w:type="auto"/>
        <w:tblLayout w:type="fixed"/>
        <w:tblLook w:val="04A0" w:firstRow="1" w:lastRow="0" w:firstColumn="1" w:lastColumn="0" w:noHBand="0" w:noVBand="1"/>
      </w:tblPr>
      <w:tblGrid>
        <w:gridCol w:w="7503"/>
        <w:gridCol w:w="916"/>
        <w:gridCol w:w="1689"/>
      </w:tblGrid>
      <w:tr w:rsidR="7350ED6C" w14:paraId="6D7BB661" w14:textId="77777777" w:rsidTr="009009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0000" w:themeFill="text1"/>
            <w:tcMar>
              <w:left w:w="108" w:type="dxa"/>
              <w:right w:w="108" w:type="dxa"/>
            </w:tcMar>
          </w:tcPr>
          <w:p w14:paraId="4C8965E9" w14:textId="7C269F08" w:rsidR="7350ED6C" w:rsidRDefault="7350ED6C" w:rsidP="00367DCE">
            <w:pPr>
              <w:spacing w:before="0" w:after="0"/>
              <w:jc w:val="center"/>
            </w:pPr>
            <w:r w:rsidRPr="7350ED6C">
              <w:rPr>
                <w:rFonts w:ascii="Calibri" w:eastAsia="Calibri" w:hAnsi="Calibri" w:cs="Calibri"/>
                <w:color w:val="FFFFFF" w:themeColor="background1"/>
                <w:sz w:val="22"/>
              </w:rPr>
              <w:t>Measure</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0000" w:themeFill="text1"/>
            <w:tcMar>
              <w:left w:w="108" w:type="dxa"/>
              <w:right w:w="108" w:type="dxa"/>
            </w:tcMar>
          </w:tcPr>
          <w:p w14:paraId="06EAEC53" w14:textId="56782117" w:rsidR="7350ED6C" w:rsidRDefault="7350ED6C" w:rsidP="00367DCE">
            <w:pPr>
              <w:spacing w:before="0" w:after="0"/>
              <w:jc w:val="center"/>
              <w:cnfStyle w:val="100000000000" w:firstRow="1" w:lastRow="0" w:firstColumn="0" w:lastColumn="0" w:oddVBand="0" w:evenVBand="0" w:oddHBand="0" w:evenHBand="0" w:firstRowFirstColumn="0" w:firstRowLastColumn="0" w:lastRowFirstColumn="0" w:lastRowLastColumn="0"/>
            </w:pPr>
            <w:r w:rsidRPr="7350ED6C">
              <w:rPr>
                <w:rFonts w:ascii="Calibri" w:eastAsia="Calibri" w:hAnsi="Calibri" w:cs="Calibri"/>
                <w:b w:val="0"/>
                <w:bCs w:val="0"/>
                <w:color w:val="FFFFFF" w:themeColor="background1"/>
                <w:sz w:val="22"/>
              </w:rPr>
              <w:t>UNSC</w:t>
            </w:r>
          </w:p>
        </w:tc>
        <w:tc>
          <w:tcPr>
            <w:tcW w:w="16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0000" w:themeFill="text1"/>
            <w:tcMar>
              <w:left w:w="108" w:type="dxa"/>
              <w:right w:w="108" w:type="dxa"/>
            </w:tcMar>
          </w:tcPr>
          <w:p w14:paraId="48F99692" w14:textId="36218E1B" w:rsidR="7350ED6C" w:rsidRDefault="7350ED6C" w:rsidP="00367DCE">
            <w:pPr>
              <w:spacing w:before="0" w:after="0"/>
              <w:jc w:val="center"/>
              <w:cnfStyle w:val="100000000000" w:firstRow="1" w:lastRow="0" w:firstColumn="0" w:lastColumn="0" w:oddVBand="0" w:evenVBand="0" w:oddHBand="0" w:evenHBand="0" w:firstRowFirstColumn="0" w:firstRowLastColumn="0" w:lastRowFirstColumn="0" w:lastRowLastColumn="0"/>
            </w:pPr>
            <w:r w:rsidRPr="7350ED6C">
              <w:rPr>
                <w:rFonts w:ascii="Calibri" w:eastAsia="Calibri" w:hAnsi="Calibri" w:cs="Calibri"/>
                <w:b w:val="0"/>
                <w:bCs w:val="0"/>
                <w:color w:val="FFFFFF" w:themeColor="background1"/>
                <w:sz w:val="22"/>
              </w:rPr>
              <w:t>Autonomous</w:t>
            </w:r>
          </w:p>
        </w:tc>
      </w:tr>
      <w:tr w:rsidR="7350ED6C" w14:paraId="4365E76D" w14:textId="77777777" w:rsidTr="009009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0A6FD09" w14:textId="564DCB23" w:rsidR="7350ED6C" w:rsidRDefault="7350ED6C" w:rsidP="7147DA07">
            <w:pPr>
              <w:spacing w:before="0" w:after="0"/>
              <w:rPr>
                <w:rFonts w:ascii="Calibri" w:eastAsia="Calibri" w:hAnsi="Calibri" w:cs="Calibri"/>
                <w:b w:val="0"/>
                <w:bCs w:val="0"/>
                <w:color w:val="000000" w:themeColor="text1"/>
                <w:sz w:val="22"/>
              </w:rPr>
            </w:pPr>
            <w:r w:rsidRPr="7147DA07">
              <w:rPr>
                <w:rFonts w:ascii="Calibri" w:eastAsia="Calibri" w:hAnsi="Calibri" w:cs="Calibri"/>
                <w:b w:val="0"/>
                <w:bCs w:val="0"/>
                <w:color w:val="000000" w:themeColor="text1"/>
                <w:sz w:val="22"/>
              </w:rPr>
              <w:t>restrictions on supplying arms or related matériel, and related services</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69D2894" w14:textId="63E2E88E" w:rsidR="7350ED6C" w:rsidRDefault="7350ED6C" w:rsidP="00367DCE">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Symbol" w:eastAsia="Segoe UI Symbol" w:hAnsi="Segoe UI Symbol" w:cs="Segoe UI Symbol"/>
                <w:color w:val="000000" w:themeColor="text1"/>
                <w:sz w:val="22"/>
              </w:rPr>
            </w:pPr>
            <w:r w:rsidRPr="7147DA07">
              <w:rPr>
                <w:rFonts w:ascii="Segoe UI Symbol" w:eastAsia="Segoe UI Symbol" w:hAnsi="Segoe UI Symbol" w:cs="Segoe UI Symbol"/>
                <w:color w:val="000000" w:themeColor="text1"/>
                <w:sz w:val="22"/>
              </w:rPr>
              <w:t>✓</w:t>
            </w:r>
          </w:p>
        </w:tc>
        <w:tc>
          <w:tcPr>
            <w:tcW w:w="16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3298B48" w14:textId="37CB59FB" w:rsidR="7350ED6C" w:rsidRDefault="7350ED6C" w:rsidP="7147DA07">
            <w:pPr>
              <w:spacing w:before="0"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rPr>
            </w:pPr>
            <w:r w:rsidRPr="7147DA07">
              <w:rPr>
                <w:rFonts w:ascii="Calibri" w:eastAsia="Calibri" w:hAnsi="Calibri" w:cs="Calibri"/>
                <w:color w:val="000000" w:themeColor="text1"/>
                <w:sz w:val="22"/>
              </w:rPr>
              <w:t xml:space="preserve"> </w:t>
            </w:r>
          </w:p>
        </w:tc>
      </w:tr>
      <w:tr w:rsidR="7350ED6C" w14:paraId="1A1ED468" w14:textId="77777777" w:rsidTr="00900974">
        <w:trPr>
          <w:trHeight w:val="300"/>
        </w:trPr>
        <w:tc>
          <w:tcPr>
            <w:cnfStyle w:val="001000000000" w:firstRow="0" w:lastRow="0" w:firstColumn="1" w:lastColumn="0" w:oddVBand="0" w:evenVBand="0" w:oddHBand="0" w:evenHBand="0" w:firstRowFirstColumn="0" w:firstRowLastColumn="0" w:lastRowFirstColumn="0" w:lastRowLastColumn="0"/>
            <w:tcW w:w="7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36BB729" w14:textId="23B7D6A5" w:rsidR="7350ED6C" w:rsidRDefault="7350ED6C" w:rsidP="7147DA07">
            <w:pPr>
              <w:spacing w:before="0" w:after="0"/>
              <w:rPr>
                <w:rFonts w:ascii="Calibri" w:eastAsia="Calibri" w:hAnsi="Calibri" w:cs="Calibri"/>
                <w:b w:val="0"/>
                <w:bCs w:val="0"/>
                <w:sz w:val="22"/>
              </w:rPr>
            </w:pPr>
            <w:r w:rsidRPr="7147DA07">
              <w:rPr>
                <w:rFonts w:ascii="Calibri" w:eastAsia="Calibri" w:hAnsi="Calibri" w:cs="Calibri"/>
                <w:b w:val="0"/>
                <w:bCs w:val="0"/>
                <w:sz w:val="22"/>
              </w:rPr>
              <w:t>restrictions on providing assets to designated persons or entities</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55A8F64" w14:textId="466E8ECF" w:rsidR="7350ED6C" w:rsidRDefault="7350ED6C" w:rsidP="00367DCE">
            <w:pPr>
              <w:spacing w:before="0" w:after="0"/>
              <w:jc w:val="center"/>
              <w:cnfStyle w:val="000000000000" w:firstRow="0" w:lastRow="0" w:firstColumn="0" w:lastColumn="0" w:oddVBand="0" w:evenVBand="0" w:oddHBand="0" w:evenHBand="0" w:firstRowFirstColumn="0" w:firstRowLastColumn="0" w:lastRowFirstColumn="0" w:lastRowLastColumn="0"/>
              <w:rPr>
                <w:rFonts w:ascii="Segoe UI Symbol" w:eastAsia="Segoe UI Symbol" w:hAnsi="Segoe UI Symbol" w:cs="Segoe UI Symbol"/>
                <w:sz w:val="22"/>
              </w:rPr>
            </w:pPr>
            <w:r w:rsidRPr="7147DA07">
              <w:rPr>
                <w:rFonts w:ascii="Segoe UI Symbol" w:eastAsia="Segoe UI Symbol" w:hAnsi="Segoe UI Symbol" w:cs="Segoe UI Symbol"/>
                <w:sz w:val="22"/>
              </w:rPr>
              <w:t>✓</w:t>
            </w:r>
          </w:p>
        </w:tc>
        <w:tc>
          <w:tcPr>
            <w:tcW w:w="16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D0DC1E4" w14:textId="509906A8" w:rsidR="7350ED6C" w:rsidRDefault="7350ED6C" w:rsidP="7147DA07">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rPr>
            </w:pPr>
            <w:r w:rsidRPr="7147DA07">
              <w:rPr>
                <w:rFonts w:ascii="Calibri" w:eastAsia="Calibri" w:hAnsi="Calibri" w:cs="Calibri"/>
                <w:sz w:val="22"/>
              </w:rPr>
              <w:t xml:space="preserve"> </w:t>
            </w:r>
          </w:p>
        </w:tc>
      </w:tr>
      <w:tr w:rsidR="7350ED6C" w14:paraId="141D949B" w14:textId="77777777" w:rsidTr="009009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E8E44B6" w14:textId="6D87BD79" w:rsidR="7350ED6C" w:rsidRDefault="7350ED6C" w:rsidP="7147DA07">
            <w:pPr>
              <w:spacing w:before="0" w:after="0"/>
              <w:rPr>
                <w:rFonts w:ascii="Calibri" w:eastAsia="Calibri" w:hAnsi="Calibri" w:cs="Calibri"/>
                <w:b w:val="0"/>
                <w:bCs w:val="0"/>
                <w:color w:val="000000" w:themeColor="text1"/>
                <w:sz w:val="22"/>
              </w:rPr>
            </w:pPr>
            <w:r w:rsidRPr="7147DA07">
              <w:rPr>
                <w:rFonts w:ascii="Calibri" w:eastAsia="Calibri" w:hAnsi="Calibri" w:cs="Calibri"/>
                <w:b w:val="0"/>
                <w:bCs w:val="0"/>
                <w:color w:val="000000" w:themeColor="text1"/>
                <w:sz w:val="22"/>
              </w:rPr>
              <w:t xml:space="preserve">restrictions on dealing with the assets of designated persons or entities </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818666" w14:textId="6E597373" w:rsidR="7350ED6C" w:rsidRDefault="7350ED6C" w:rsidP="00367DCE">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Symbol" w:eastAsia="Segoe UI Symbol" w:hAnsi="Segoe UI Symbol" w:cs="Segoe UI Symbol"/>
                <w:color w:val="000000" w:themeColor="text1"/>
                <w:sz w:val="22"/>
              </w:rPr>
            </w:pPr>
            <w:r w:rsidRPr="7147DA07">
              <w:rPr>
                <w:rFonts w:ascii="Segoe UI Symbol" w:eastAsia="Segoe UI Symbol" w:hAnsi="Segoe UI Symbol" w:cs="Segoe UI Symbol"/>
                <w:color w:val="000000" w:themeColor="text1"/>
                <w:sz w:val="22"/>
              </w:rPr>
              <w:t>✓</w:t>
            </w:r>
          </w:p>
        </w:tc>
        <w:tc>
          <w:tcPr>
            <w:tcW w:w="16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533B1C4" w14:textId="362841FD" w:rsidR="7350ED6C" w:rsidRDefault="7350ED6C" w:rsidP="7147DA07">
            <w:pPr>
              <w:spacing w:before="0"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rPr>
            </w:pPr>
            <w:r w:rsidRPr="7147DA07">
              <w:rPr>
                <w:rFonts w:ascii="Calibri" w:eastAsia="Calibri" w:hAnsi="Calibri" w:cs="Calibri"/>
                <w:color w:val="000000" w:themeColor="text1"/>
                <w:sz w:val="22"/>
              </w:rPr>
              <w:t xml:space="preserve"> </w:t>
            </w:r>
          </w:p>
        </w:tc>
      </w:tr>
      <w:tr w:rsidR="7350ED6C" w14:paraId="5E5571A0" w14:textId="77777777" w:rsidTr="00900974">
        <w:trPr>
          <w:trHeight w:val="300"/>
        </w:trPr>
        <w:tc>
          <w:tcPr>
            <w:cnfStyle w:val="001000000000" w:firstRow="0" w:lastRow="0" w:firstColumn="1" w:lastColumn="0" w:oddVBand="0" w:evenVBand="0" w:oddHBand="0" w:evenHBand="0" w:firstRowFirstColumn="0" w:firstRowLastColumn="0" w:lastRowFirstColumn="0" w:lastRowLastColumn="0"/>
            <w:tcW w:w="75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0055F45" w14:textId="573DB0BA" w:rsidR="7350ED6C" w:rsidRDefault="7350ED6C" w:rsidP="7147DA07">
            <w:pPr>
              <w:spacing w:before="0" w:after="0"/>
              <w:rPr>
                <w:rFonts w:ascii="Calibri" w:eastAsia="Calibri" w:hAnsi="Calibri" w:cs="Calibri"/>
                <w:b w:val="0"/>
                <w:bCs w:val="0"/>
                <w:sz w:val="22"/>
              </w:rPr>
            </w:pPr>
            <w:r w:rsidRPr="7147DA07">
              <w:rPr>
                <w:rFonts w:ascii="Calibri" w:eastAsia="Calibri" w:hAnsi="Calibri" w:cs="Calibri"/>
                <w:b w:val="0"/>
                <w:bCs w:val="0"/>
                <w:sz w:val="22"/>
              </w:rPr>
              <w:t>travel bans on designated persons</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03D6C27" w14:textId="3816D019" w:rsidR="7350ED6C" w:rsidRDefault="7350ED6C" w:rsidP="00367DCE">
            <w:pPr>
              <w:spacing w:before="0" w:after="0"/>
              <w:jc w:val="center"/>
              <w:cnfStyle w:val="000000000000" w:firstRow="0" w:lastRow="0" w:firstColumn="0" w:lastColumn="0" w:oddVBand="0" w:evenVBand="0" w:oddHBand="0" w:evenHBand="0" w:firstRowFirstColumn="0" w:firstRowLastColumn="0" w:lastRowFirstColumn="0" w:lastRowLastColumn="0"/>
              <w:rPr>
                <w:rFonts w:ascii="Segoe UI Symbol" w:eastAsia="Segoe UI Symbol" w:hAnsi="Segoe UI Symbol" w:cs="Segoe UI Symbol"/>
                <w:sz w:val="22"/>
              </w:rPr>
            </w:pPr>
            <w:r w:rsidRPr="7147DA07">
              <w:rPr>
                <w:rFonts w:ascii="Segoe UI Symbol" w:eastAsia="Segoe UI Symbol" w:hAnsi="Segoe UI Symbol" w:cs="Segoe UI Symbol"/>
                <w:sz w:val="22"/>
              </w:rPr>
              <w:t>✓</w:t>
            </w:r>
          </w:p>
        </w:tc>
        <w:tc>
          <w:tcPr>
            <w:tcW w:w="16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7D89BE" w14:textId="15DE38CA" w:rsidR="7350ED6C" w:rsidRDefault="7350ED6C" w:rsidP="7147DA07">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rPr>
            </w:pPr>
            <w:r w:rsidRPr="7147DA07">
              <w:rPr>
                <w:rFonts w:ascii="Calibri" w:eastAsia="Calibri" w:hAnsi="Calibri" w:cs="Calibri"/>
                <w:sz w:val="22"/>
              </w:rPr>
              <w:t xml:space="preserve"> </w:t>
            </w:r>
          </w:p>
        </w:tc>
      </w:tr>
    </w:tbl>
    <w:p w14:paraId="36692BFA" w14:textId="00887170" w:rsidR="2D22FD95" w:rsidRDefault="4BBE85F4" w:rsidP="7350ED6C">
      <w:pPr>
        <w:spacing w:before="0" w:after="160" w:line="276" w:lineRule="auto"/>
      </w:pPr>
      <w:r w:rsidRPr="77CB040C">
        <w:rPr>
          <w:rFonts w:ascii="Calibri" w:eastAsia="Calibri" w:hAnsi="Calibri" w:cs="Calibri"/>
          <w:b/>
          <w:bCs/>
          <w:sz w:val="22"/>
        </w:rPr>
        <w:t xml:space="preserve">Restrictions on </w:t>
      </w:r>
      <w:r w:rsidR="2D22FD95" w:rsidRPr="7147DA07">
        <w:rPr>
          <w:rFonts w:ascii="Calibri" w:eastAsia="Calibri" w:hAnsi="Calibri" w:cs="Calibri"/>
          <w:b/>
          <w:bCs/>
          <w:sz w:val="22"/>
        </w:rPr>
        <w:t>supplying arms or related matériel, and related services</w:t>
      </w:r>
    </w:p>
    <w:p w14:paraId="1FC9BCF1" w14:textId="415A8696" w:rsidR="2D22FD95" w:rsidRDefault="2D22FD95" w:rsidP="7350ED6C">
      <w:pPr>
        <w:spacing w:before="0" w:after="160" w:line="276" w:lineRule="auto"/>
      </w:pPr>
      <w:r w:rsidRPr="7350ED6C">
        <w:rPr>
          <w:rFonts w:ascii="Calibri" w:eastAsia="Calibri" w:hAnsi="Calibri" w:cs="Calibri"/>
          <w:sz w:val="22"/>
        </w:rPr>
        <w:t>It is prohibited to do the following without a sanctions permit:</w:t>
      </w:r>
    </w:p>
    <w:p w14:paraId="1185F782" w14:textId="0E17E67B" w:rsidR="2D22FD95" w:rsidRDefault="2D22FD95" w:rsidP="7350ED6C">
      <w:pPr>
        <w:pStyle w:val="ListParagraph"/>
        <w:numPr>
          <w:ilvl w:val="0"/>
          <w:numId w:val="16"/>
        </w:numPr>
        <w:spacing w:before="0" w:after="0" w:line="276" w:lineRule="auto"/>
        <w:rPr>
          <w:rFonts w:ascii="Calibri" w:eastAsia="Calibri" w:hAnsi="Calibri" w:cs="Calibri"/>
          <w:sz w:val="22"/>
        </w:rPr>
      </w:pPr>
      <w:r w:rsidRPr="7350ED6C">
        <w:rPr>
          <w:rFonts w:ascii="Calibri" w:eastAsia="Calibri" w:hAnsi="Calibri" w:cs="Calibri"/>
          <w:sz w:val="22"/>
        </w:rPr>
        <w:t>directly or indirectly supply, sell or transfer arms or related matériel to the CAR or the DRC</w:t>
      </w:r>
    </w:p>
    <w:p w14:paraId="1B2F0174" w14:textId="054ADF6F" w:rsidR="2D22FD95" w:rsidRDefault="2D22FD95" w:rsidP="7350ED6C">
      <w:pPr>
        <w:pStyle w:val="ListParagraph"/>
        <w:numPr>
          <w:ilvl w:val="0"/>
          <w:numId w:val="16"/>
        </w:numPr>
        <w:spacing w:before="0" w:after="0" w:line="276" w:lineRule="auto"/>
        <w:rPr>
          <w:rFonts w:ascii="Calibri" w:eastAsia="Calibri" w:hAnsi="Calibri" w:cs="Calibri"/>
          <w:sz w:val="22"/>
        </w:rPr>
      </w:pPr>
      <w:r w:rsidRPr="7350ED6C">
        <w:rPr>
          <w:rFonts w:ascii="Calibri" w:eastAsia="Calibri" w:hAnsi="Calibri" w:cs="Calibri"/>
          <w:sz w:val="22"/>
        </w:rPr>
        <w:t>provide technical assistance, training, financial or other assistance to the CAR if those services:</w:t>
      </w:r>
    </w:p>
    <w:p w14:paraId="4C02BA97" w14:textId="0CE802DB" w:rsidR="2D22FD95" w:rsidRDefault="2D22FD95" w:rsidP="7350ED6C">
      <w:pPr>
        <w:pStyle w:val="ListParagraph"/>
        <w:numPr>
          <w:ilvl w:val="1"/>
          <w:numId w:val="16"/>
        </w:numPr>
        <w:spacing w:before="0" w:after="0" w:line="276" w:lineRule="auto"/>
        <w:rPr>
          <w:rFonts w:ascii="Calibri" w:eastAsia="Calibri" w:hAnsi="Calibri" w:cs="Calibri"/>
          <w:sz w:val="22"/>
        </w:rPr>
      </w:pPr>
      <w:r w:rsidRPr="7350ED6C">
        <w:rPr>
          <w:rFonts w:ascii="Calibri" w:eastAsia="Calibri" w:hAnsi="Calibri" w:cs="Calibri"/>
          <w:sz w:val="22"/>
        </w:rPr>
        <w:t>relate to military activities, or</w:t>
      </w:r>
    </w:p>
    <w:p w14:paraId="7630C709" w14:textId="42478905" w:rsidR="2D22FD95" w:rsidRDefault="2D22FD95" w:rsidP="7350ED6C">
      <w:pPr>
        <w:pStyle w:val="ListParagraph"/>
        <w:numPr>
          <w:ilvl w:val="1"/>
          <w:numId w:val="16"/>
        </w:numPr>
        <w:spacing w:before="0" w:after="0" w:line="276" w:lineRule="auto"/>
        <w:rPr>
          <w:rFonts w:ascii="Calibri" w:eastAsia="Calibri" w:hAnsi="Calibri" w:cs="Calibri"/>
          <w:sz w:val="22"/>
        </w:rPr>
      </w:pPr>
      <w:r w:rsidRPr="7350ED6C">
        <w:rPr>
          <w:rFonts w:ascii="Calibri" w:eastAsia="Calibri" w:hAnsi="Calibri" w:cs="Calibri"/>
          <w:sz w:val="22"/>
        </w:rPr>
        <w:t>relate to the provision, maintenance or use of arms or related matériel, including providing armed mercenary personnel (whether or not originating in Australia)</w:t>
      </w:r>
    </w:p>
    <w:p w14:paraId="0AA1740F" w14:textId="5209A702" w:rsidR="2D22FD95" w:rsidRDefault="2D22FD95" w:rsidP="7350ED6C">
      <w:pPr>
        <w:pStyle w:val="ListParagraph"/>
        <w:numPr>
          <w:ilvl w:val="0"/>
          <w:numId w:val="16"/>
        </w:numPr>
        <w:spacing w:before="0" w:after="0" w:line="276" w:lineRule="auto"/>
        <w:rPr>
          <w:rFonts w:ascii="Calibri" w:eastAsia="Calibri" w:hAnsi="Calibri" w:cs="Calibri"/>
          <w:sz w:val="22"/>
        </w:rPr>
      </w:pPr>
      <w:r w:rsidRPr="7147DA07">
        <w:rPr>
          <w:rFonts w:ascii="Calibri" w:eastAsia="Calibri" w:hAnsi="Calibri" w:cs="Calibri"/>
          <w:sz w:val="22"/>
        </w:rPr>
        <w:t>provide assistance (including financing and financial assistance), advice or training to the DRC if it is related to military activities.</w:t>
      </w:r>
    </w:p>
    <w:p w14:paraId="593D5D3E" w14:textId="2B0EE3BC" w:rsidR="2D22FD95" w:rsidRDefault="2D22FD95" w:rsidP="7147DA07">
      <w:pPr>
        <w:spacing w:before="0" w:after="160" w:line="276" w:lineRule="auto"/>
        <w:rPr>
          <w:rFonts w:ascii="Calibri" w:eastAsia="Calibri" w:hAnsi="Calibri" w:cs="Calibri"/>
          <w:sz w:val="22"/>
        </w:rPr>
      </w:pPr>
      <w:r w:rsidRPr="7147DA07">
        <w:rPr>
          <w:rFonts w:ascii="Calibri" w:eastAsia="Calibri" w:hAnsi="Calibri" w:cs="Calibri"/>
          <w:sz w:val="22"/>
        </w:rPr>
        <w:t xml:space="preserve">Arms or related matériel includes, but is not limited to, weapons, ammunition, military vehicles and equipment, and spare parts or accessories for any of those things. It also includes paramilitary equipment. While each case will be considered individually, goods on the </w:t>
      </w:r>
      <w:hyperlink r:id="rId11">
        <w:r w:rsidRPr="7147DA07">
          <w:rPr>
            <w:rStyle w:val="Hyperlink"/>
            <w:rFonts w:ascii="Calibri" w:eastAsia="Calibri" w:hAnsi="Calibri" w:cs="Calibri"/>
            <w:color w:val="467886"/>
            <w:sz w:val="22"/>
          </w:rPr>
          <w:t>Defence and Strategic Goods List</w:t>
        </w:r>
      </w:hyperlink>
      <w:r w:rsidRPr="7147DA07">
        <w:rPr>
          <w:rFonts w:ascii="Calibri" w:eastAsia="Calibri" w:hAnsi="Calibri" w:cs="Calibri"/>
          <w:sz w:val="22"/>
        </w:rPr>
        <w:t xml:space="preserve"> are likely to be considered arms or </w:t>
      </w:r>
      <w:r w:rsidRPr="7147DA07">
        <w:rPr>
          <w:rFonts w:ascii="Calibri" w:eastAsia="Calibri" w:hAnsi="Calibri" w:cs="Calibri"/>
          <w:sz w:val="22"/>
        </w:rPr>
        <w:lastRenderedPageBreak/>
        <w:t xml:space="preserve">related matériel. Depending on the context, end user and end use, other goods may also be considered arms or related matériel. </w:t>
      </w:r>
    </w:p>
    <w:p w14:paraId="3A60D7F5" w14:textId="7FAABB3D" w:rsidR="007F6492" w:rsidRPr="007F6492" w:rsidRDefault="2D22FD95" w:rsidP="77CB040C">
      <w:pPr>
        <w:spacing w:before="0" w:after="160" w:line="276" w:lineRule="auto"/>
      </w:pPr>
      <w:r w:rsidRPr="7350ED6C">
        <w:rPr>
          <w:rFonts w:ascii="Calibri" w:eastAsia="Calibri" w:hAnsi="Calibri" w:cs="Calibri"/>
          <w:b/>
          <w:bCs/>
          <w:sz w:val="22"/>
        </w:rPr>
        <w:t xml:space="preserve">Restrictions on </w:t>
      </w:r>
      <w:r w:rsidR="4BBE85F4" w:rsidRPr="77CB040C">
        <w:rPr>
          <w:rFonts w:ascii="Calibri" w:eastAsia="Calibri" w:hAnsi="Calibri" w:cs="Calibri"/>
          <w:b/>
          <w:bCs/>
          <w:sz w:val="22"/>
        </w:rPr>
        <w:t>providing assets to designated persons or entities</w:t>
      </w:r>
    </w:p>
    <w:p w14:paraId="070D854E" w14:textId="0F0961E5" w:rsidR="007F6492" w:rsidRPr="007F6492" w:rsidRDefault="4BBE85F4" w:rsidP="77CB040C">
      <w:pPr>
        <w:spacing w:before="0" w:after="160" w:line="276" w:lineRule="auto"/>
      </w:pPr>
      <w:r w:rsidRPr="77CB040C">
        <w:rPr>
          <w:rFonts w:ascii="Calibri" w:eastAsia="Calibri" w:hAnsi="Calibri" w:cs="Calibri"/>
          <w:sz w:val="22"/>
        </w:rPr>
        <w:t xml:space="preserve">It is prohibited to directly or indirectly make an asset available to </w:t>
      </w:r>
      <w:r w:rsidR="2D22FD95" w:rsidRPr="7350ED6C">
        <w:rPr>
          <w:rFonts w:ascii="Calibri" w:eastAsia="Calibri" w:hAnsi="Calibri" w:cs="Calibri"/>
          <w:sz w:val="22"/>
        </w:rPr>
        <w:t xml:space="preserve">(or for the benefit of) </w:t>
      </w:r>
      <w:r w:rsidR="7B704B70" w:rsidRPr="593D4BE3">
        <w:rPr>
          <w:rFonts w:ascii="Calibri" w:eastAsia="Calibri" w:hAnsi="Calibri" w:cs="Calibri"/>
          <w:sz w:val="22"/>
        </w:rPr>
        <w:t>a designated person or entity.</w:t>
      </w:r>
    </w:p>
    <w:p w14:paraId="4D5D05A5" w14:textId="0E1B3BD3" w:rsidR="007F6492" w:rsidRPr="007F6492" w:rsidRDefault="4BBE85F4" w:rsidP="77CB040C">
      <w:pPr>
        <w:spacing w:before="0" w:after="160" w:line="276" w:lineRule="auto"/>
      </w:pPr>
      <w:r w:rsidRPr="77CB040C">
        <w:rPr>
          <w:rFonts w:ascii="Calibri" w:eastAsia="Calibri" w:hAnsi="Calibri" w:cs="Calibri"/>
          <w:b/>
          <w:bCs/>
          <w:sz w:val="22"/>
        </w:rPr>
        <w:t>Restrictions on dealing with the assets of designated persons or entities (requirement to freeze assets)</w:t>
      </w:r>
    </w:p>
    <w:p w14:paraId="528EB248" w14:textId="7F14563B" w:rsidR="007F6492" w:rsidRPr="007F6492" w:rsidRDefault="4BBE85F4" w:rsidP="77CB040C">
      <w:pPr>
        <w:spacing w:before="0" w:after="160" w:line="276" w:lineRule="auto"/>
      </w:pPr>
      <w:r w:rsidRPr="77CB040C">
        <w:rPr>
          <w:rFonts w:ascii="Calibri" w:eastAsia="Calibri" w:hAnsi="Calibri" w:cs="Calibri"/>
          <w:sz w:val="22"/>
        </w:rPr>
        <w:t>It is prohibited to use or deal with an asset, or allow or facilitate another person to use or deal with an asset</w:t>
      </w:r>
      <w:r w:rsidR="2D22FD95" w:rsidRPr="7350ED6C">
        <w:rPr>
          <w:rFonts w:ascii="Calibri" w:eastAsia="Calibri" w:hAnsi="Calibri" w:cs="Calibri"/>
          <w:sz w:val="22"/>
        </w:rPr>
        <w:t>, if the asset is</w:t>
      </w:r>
      <w:r w:rsidRPr="77CB040C">
        <w:rPr>
          <w:rFonts w:ascii="Calibri" w:eastAsia="Calibri" w:hAnsi="Calibri" w:cs="Calibri"/>
          <w:sz w:val="22"/>
        </w:rPr>
        <w:t xml:space="preserve"> owned or controlled by a designated person or entity (the assets are ‘frozen’ and cannot be used or dealt with). The prohibition on ‘dealing’ with assets </w:t>
      </w:r>
      <w:r w:rsidR="2D22FD95" w:rsidRPr="7350ED6C">
        <w:rPr>
          <w:rFonts w:ascii="Calibri" w:eastAsia="Calibri" w:hAnsi="Calibri" w:cs="Calibri"/>
          <w:sz w:val="22"/>
        </w:rPr>
        <w:t>including</w:t>
      </w:r>
      <w:r w:rsidRPr="77CB040C">
        <w:rPr>
          <w:rFonts w:ascii="Calibri" w:eastAsia="Calibri" w:hAnsi="Calibri" w:cs="Calibri"/>
          <w:sz w:val="22"/>
        </w:rPr>
        <w:t xml:space="preserve"> using, selling or moving assets. An 'asset' includes an asset or property of any kind, whether tangible or intangible, movable or immovable.</w:t>
      </w:r>
    </w:p>
    <w:p w14:paraId="045C8B78" w14:textId="5602A52B" w:rsidR="007F6492" w:rsidRPr="007F6492" w:rsidRDefault="4BBE85F4" w:rsidP="77CB040C">
      <w:pPr>
        <w:spacing w:before="0" w:after="160" w:line="276" w:lineRule="auto"/>
      </w:pPr>
      <w:r w:rsidRPr="77CB040C">
        <w:rPr>
          <w:rFonts w:ascii="Calibri" w:eastAsia="Calibri" w:hAnsi="Calibri" w:cs="Calibri"/>
          <w:sz w:val="22"/>
        </w:rPr>
        <w:t xml:space="preserve">Go to the </w:t>
      </w:r>
      <w:hyperlink r:id="rId12">
        <w:r w:rsidRPr="77CB040C">
          <w:rPr>
            <w:rStyle w:val="Hyperlink"/>
            <w:rFonts w:ascii="Calibri" w:eastAsia="Calibri" w:hAnsi="Calibri" w:cs="Calibri"/>
            <w:color w:val="467886"/>
            <w:sz w:val="22"/>
          </w:rPr>
          <w:t>Consolidated List</w:t>
        </w:r>
      </w:hyperlink>
      <w:r w:rsidRPr="77CB040C">
        <w:rPr>
          <w:rFonts w:ascii="Calibri" w:eastAsia="Calibri" w:hAnsi="Calibri" w:cs="Calibri"/>
          <w:sz w:val="22"/>
        </w:rPr>
        <w:t xml:space="preserve"> to search the names of designated persons and entities.</w:t>
      </w:r>
    </w:p>
    <w:p w14:paraId="641B2EB3" w14:textId="632CB713" w:rsidR="007F6492" w:rsidRPr="007F6492" w:rsidRDefault="4BBE85F4" w:rsidP="77CB040C">
      <w:pPr>
        <w:spacing w:before="0" w:after="160" w:line="276" w:lineRule="auto"/>
      </w:pPr>
      <w:r w:rsidRPr="77CB040C">
        <w:rPr>
          <w:rFonts w:ascii="Calibri" w:eastAsia="Calibri" w:hAnsi="Calibri" w:cs="Calibri"/>
          <w:sz w:val="22"/>
        </w:rPr>
        <w:t xml:space="preserve">If you become aware that you are holding an asset of a designated person or entity, you are required to freeze (hold) that asset and notify the AFP as soon as possible. </w:t>
      </w:r>
    </w:p>
    <w:p w14:paraId="3496A926" w14:textId="7B3F298B" w:rsidR="2D22FD95" w:rsidRDefault="2D22FD95" w:rsidP="7350ED6C">
      <w:pPr>
        <w:spacing w:before="0" w:after="160" w:line="276" w:lineRule="auto"/>
      </w:pPr>
      <w:r w:rsidRPr="7350ED6C">
        <w:rPr>
          <w:rFonts w:ascii="Calibri" w:eastAsia="Calibri" w:hAnsi="Calibri" w:cs="Calibri"/>
          <w:b/>
          <w:bCs/>
          <w:sz w:val="22"/>
        </w:rPr>
        <w:t>Travel bans</w:t>
      </w:r>
    </w:p>
    <w:p w14:paraId="2A95FC33" w14:textId="7E0C9ACA" w:rsidR="2D22FD95" w:rsidRDefault="2D22FD95" w:rsidP="7350ED6C">
      <w:pPr>
        <w:spacing w:before="0" w:after="160" w:line="276" w:lineRule="auto"/>
      </w:pPr>
      <w:r w:rsidRPr="7350ED6C">
        <w:rPr>
          <w:rFonts w:ascii="Calibri" w:eastAsia="Calibri" w:hAnsi="Calibri" w:cs="Calibri"/>
          <w:sz w:val="22"/>
        </w:rPr>
        <w:t>Persons designated for the CAR and the DRC sanctions frameworks are prohibited from transiting through or entering Australia.</w:t>
      </w:r>
    </w:p>
    <w:p w14:paraId="3832F578" w14:textId="7267C6AA" w:rsidR="00A02589" w:rsidRDefault="00A02589" w:rsidP="77CB040C">
      <w:pPr>
        <w:spacing w:before="0" w:after="160" w:line="276" w:lineRule="auto"/>
      </w:pPr>
      <w:r w:rsidRPr="00A02589">
        <w:rPr>
          <w:rFonts w:ascii="Calibri" w:eastAsia="Calibri" w:hAnsi="Calibri" w:cs="Calibri"/>
          <w:b/>
          <w:bCs/>
          <w:sz w:val="22"/>
        </w:rPr>
        <w:t xml:space="preserve">Who must comply with sanctions? </w:t>
      </w:r>
      <w:r w:rsidR="2D22FD95" w:rsidRPr="7350ED6C">
        <w:rPr>
          <w:rFonts w:ascii="Calibri" w:eastAsia="Calibri" w:hAnsi="Calibri" w:cs="Calibri"/>
          <w:b/>
          <w:bCs/>
          <w:sz w:val="22"/>
        </w:rPr>
        <w:t xml:space="preserve"> </w:t>
      </w:r>
    </w:p>
    <w:p w14:paraId="54A00850" w14:textId="4CCC0222" w:rsidR="00A02589" w:rsidRDefault="00A02589" w:rsidP="77CB040C">
      <w:pPr>
        <w:spacing w:before="0" w:after="160" w:line="276" w:lineRule="auto"/>
      </w:pPr>
      <w:r w:rsidRPr="00A02589">
        <w:rPr>
          <w:rFonts w:ascii="Calibri" w:eastAsia="Calibri" w:hAnsi="Calibri" w:cs="Calibri"/>
          <w:sz w:val="22"/>
        </w:rPr>
        <w:t xml:space="preserve">Australian sanction laws apply to activities in Australia and to activities undertaken overseas by Australian citizens and Australian‐registered bodies corporate. </w:t>
      </w:r>
      <w:r w:rsidR="2D22FD95" w:rsidRPr="7350ED6C">
        <w:rPr>
          <w:rFonts w:ascii="Calibri" w:eastAsia="Calibri" w:hAnsi="Calibri" w:cs="Calibri"/>
          <w:sz w:val="22"/>
        </w:rPr>
        <w:t xml:space="preserve">  </w:t>
      </w:r>
      <w:r w:rsidRPr="00A02589">
        <w:rPr>
          <w:rFonts w:ascii="Calibri" w:eastAsia="Calibri" w:hAnsi="Calibri" w:cs="Calibri"/>
          <w:sz w:val="22"/>
        </w:rPr>
        <w:t xml:space="preserve">In some circumstances, it may be possible to obtain a permit from the Minister for Foreign Affairs to engage in an activity that would otherwise be prohibited by a sanctions measure. Information on planning an activity and submitting an application for a sanctions permit is available on the </w:t>
      </w:r>
      <w:hyperlink r:id="rId13" w:history="1">
        <w:r w:rsidRPr="00520F04">
          <w:rPr>
            <w:rStyle w:val="Hyperlink"/>
            <w:rFonts w:ascii="Calibri" w:eastAsia="Calibri" w:hAnsi="Calibri" w:cs="Calibri"/>
            <w:sz w:val="22"/>
          </w:rPr>
          <w:t>DFAT website</w:t>
        </w:r>
      </w:hyperlink>
      <w:r w:rsidRPr="00A02589">
        <w:rPr>
          <w:rFonts w:ascii="Calibri" w:eastAsia="Calibri" w:hAnsi="Calibri" w:cs="Calibri"/>
          <w:sz w:val="22"/>
        </w:rPr>
        <w:t xml:space="preserve">. </w:t>
      </w:r>
      <w:r w:rsidR="2D22FD95" w:rsidRPr="7350ED6C">
        <w:rPr>
          <w:rFonts w:ascii="Calibri" w:eastAsia="Calibri" w:hAnsi="Calibri" w:cs="Calibri"/>
          <w:sz w:val="22"/>
        </w:rPr>
        <w:t xml:space="preserve"> </w:t>
      </w:r>
      <w:r w:rsidRPr="00A02589">
        <w:rPr>
          <w:rFonts w:ascii="Calibri" w:eastAsia="Calibri" w:hAnsi="Calibri" w:cs="Calibri"/>
          <w:sz w:val="22"/>
        </w:rPr>
        <w:t>It is a serious criminal offence to contravene a sanctions measure (or a condition of a sanctions permit). The penalties include</w:t>
      </w:r>
      <w:r w:rsidR="2D22FD95" w:rsidRPr="7350ED6C">
        <w:rPr>
          <w:rFonts w:ascii="Calibri" w:eastAsia="Calibri" w:hAnsi="Calibri" w:cs="Calibri"/>
          <w:sz w:val="22"/>
        </w:rPr>
        <w:t xml:space="preserve"> </w:t>
      </w:r>
      <w:r w:rsidRPr="00A02589">
        <w:rPr>
          <w:rFonts w:ascii="Calibri" w:eastAsia="Calibri" w:hAnsi="Calibri" w:cs="Calibri"/>
          <w:sz w:val="22"/>
        </w:rPr>
        <w:t>up to ten years in prison and substantial fines.</w:t>
      </w:r>
      <w:r w:rsidR="2D22FD95" w:rsidRPr="7350ED6C">
        <w:rPr>
          <w:rFonts w:ascii="Calibri" w:eastAsia="Calibri" w:hAnsi="Calibri" w:cs="Calibri"/>
          <w:sz w:val="22"/>
        </w:rPr>
        <w:t xml:space="preserve"> </w:t>
      </w:r>
    </w:p>
    <w:p w14:paraId="2AA97499" w14:textId="6A9B392B" w:rsidR="007F6492" w:rsidRPr="007F6492" w:rsidRDefault="4BBE85F4" w:rsidP="77CB040C">
      <w:pPr>
        <w:spacing w:before="0" w:after="160" w:line="276" w:lineRule="auto"/>
      </w:pPr>
      <w:r w:rsidRPr="77CB040C">
        <w:rPr>
          <w:rFonts w:ascii="Calibri" w:eastAsia="Calibri" w:hAnsi="Calibri" w:cs="Calibri"/>
          <w:b/>
          <w:bCs/>
          <w:sz w:val="22"/>
        </w:rPr>
        <w:t>Relevant legislation</w:t>
      </w:r>
    </w:p>
    <w:p w14:paraId="273B6A0A" w14:textId="3E3902DD" w:rsidR="2D22FD95" w:rsidRDefault="2D22FD95" w:rsidP="7350ED6C">
      <w:pPr>
        <w:spacing w:before="0" w:after="160" w:line="276" w:lineRule="auto"/>
      </w:pPr>
      <w:r w:rsidRPr="7350ED6C">
        <w:rPr>
          <w:rFonts w:ascii="Calibri" w:eastAsia="Calibri" w:hAnsi="Calibri" w:cs="Calibri"/>
          <w:sz w:val="22"/>
        </w:rPr>
        <w:t>Relevant legislation for the CAR and DRC sanctions frameworks includes the following:</w:t>
      </w:r>
    </w:p>
    <w:p w14:paraId="5FCF7CBE" w14:textId="22C4AFFD" w:rsidR="007F6492" w:rsidRPr="007F6492" w:rsidRDefault="4BBE85F4" w:rsidP="7350ED6C">
      <w:pPr>
        <w:pStyle w:val="ListParagraph"/>
        <w:numPr>
          <w:ilvl w:val="0"/>
          <w:numId w:val="15"/>
        </w:numPr>
        <w:spacing w:before="0" w:after="0" w:line="276" w:lineRule="auto"/>
        <w:rPr>
          <w:rFonts w:ascii="Calibri" w:eastAsia="Calibri" w:hAnsi="Calibri" w:cs="Calibri"/>
          <w:color w:val="467886"/>
          <w:sz w:val="22"/>
          <w:u w:val="single"/>
        </w:rPr>
      </w:pPr>
      <w:hyperlink r:id="rId14">
        <w:r w:rsidRPr="77CB040C">
          <w:rPr>
            <w:rStyle w:val="Hyperlink"/>
            <w:rFonts w:ascii="Calibri" w:eastAsia="Calibri" w:hAnsi="Calibri" w:cs="Calibri"/>
            <w:color w:val="467886"/>
            <w:sz w:val="22"/>
          </w:rPr>
          <w:t>Charter of the United Nations Act 1945</w:t>
        </w:r>
      </w:hyperlink>
    </w:p>
    <w:p w14:paraId="3B7B0FDD" w14:textId="7FCE484C" w:rsidR="2D22FD95" w:rsidRDefault="2D22FD95" w:rsidP="7350ED6C">
      <w:pPr>
        <w:pStyle w:val="ListParagraph"/>
        <w:numPr>
          <w:ilvl w:val="0"/>
          <w:numId w:val="15"/>
        </w:numPr>
        <w:spacing w:before="0" w:after="0" w:line="276" w:lineRule="auto"/>
        <w:rPr>
          <w:rFonts w:ascii="Calibri" w:eastAsia="Calibri" w:hAnsi="Calibri" w:cs="Calibri"/>
          <w:color w:val="467886"/>
          <w:sz w:val="22"/>
          <w:u w:val="single"/>
        </w:rPr>
      </w:pPr>
      <w:hyperlink r:id="rId15">
        <w:r w:rsidRPr="7350ED6C">
          <w:rPr>
            <w:rStyle w:val="Hyperlink"/>
            <w:rFonts w:ascii="Calibri" w:eastAsia="Calibri" w:hAnsi="Calibri" w:cs="Calibri"/>
            <w:color w:val="467886"/>
            <w:sz w:val="22"/>
          </w:rPr>
          <w:t>Charter of the United Nations (Sanctions – Central African Republic) Regulation 2014</w:t>
        </w:r>
      </w:hyperlink>
    </w:p>
    <w:p w14:paraId="62E22C69" w14:textId="00893F96" w:rsidR="007F6492" w:rsidRPr="007F6492" w:rsidRDefault="4BBE85F4" w:rsidP="7350ED6C">
      <w:pPr>
        <w:pStyle w:val="ListParagraph"/>
        <w:numPr>
          <w:ilvl w:val="0"/>
          <w:numId w:val="15"/>
        </w:numPr>
        <w:spacing w:before="0" w:after="0" w:line="276" w:lineRule="auto"/>
        <w:rPr>
          <w:rFonts w:ascii="Calibri" w:eastAsia="Calibri" w:hAnsi="Calibri" w:cs="Calibri"/>
          <w:color w:val="467886"/>
          <w:sz w:val="22"/>
          <w:u w:val="single"/>
        </w:rPr>
      </w:pPr>
      <w:hyperlink r:id="rId16">
        <w:r w:rsidRPr="77CB040C">
          <w:rPr>
            <w:rStyle w:val="Hyperlink"/>
            <w:rFonts w:ascii="Calibri" w:eastAsia="Calibri" w:hAnsi="Calibri" w:cs="Calibri"/>
            <w:color w:val="467886"/>
            <w:sz w:val="22"/>
          </w:rPr>
          <w:t>Charter of the United Nations (Dealing with Assets) Regulations 2008</w:t>
        </w:r>
      </w:hyperlink>
    </w:p>
    <w:p w14:paraId="12BDEEF0" w14:textId="63223798" w:rsidR="2D22FD95" w:rsidRDefault="2D22FD95" w:rsidP="7350ED6C">
      <w:pPr>
        <w:pStyle w:val="ListParagraph"/>
        <w:numPr>
          <w:ilvl w:val="0"/>
          <w:numId w:val="15"/>
        </w:numPr>
        <w:spacing w:before="0" w:after="0" w:line="276" w:lineRule="auto"/>
        <w:rPr>
          <w:rFonts w:ascii="Calibri" w:eastAsia="Calibri" w:hAnsi="Calibri" w:cs="Calibri"/>
          <w:color w:val="467886"/>
          <w:sz w:val="22"/>
          <w:u w:val="single"/>
        </w:rPr>
      </w:pPr>
      <w:hyperlink r:id="rId17">
        <w:r w:rsidRPr="7350ED6C">
          <w:rPr>
            <w:rStyle w:val="Hyperlink"/>
            <w:rFonts w:ascii="Calibri" w:eastAsia="Calibri" w:hAnsi="Calibri" w:cs="Calibri"/>
            <w:color w:val="467886"/>
            <w:sz w:val="22"/>
          </w:rPr>
          <w:t>Migration (United Nations Security Council Resolutions) Regulations 2007</w:t>
        </w:r>
      </w:hyperlink>
    </w:p>
    <w:p w14:paraId="1DC02DF3" w14:textId="56B98B65" w:rsidR="00D019C2" w:rsidRDefault="00D019C2" w:rsidP="00690772">
      <w:pPr>
        <w:tabs>
          <w:tab w:val="left" w:pos="6090"/>
        </w:tabs>
        <w:spacing w:before="0" w:after="0"/>
        <w:rPr>
          <w:i/>
          <w:iCs/>
          <w:color w:val="FF0000"/>
        </w:rPr>
      </w:pPr>
    </w:p>
    <w:p w14:paraId="517BE530" w14:textId="4F130341" w:rsidR="2D22FD95" w:rsidRDefault="2D22FD95" w:rsidP="7350ED6C">
      <w:pPr>
        <w:pStyle w:val="ListParagraph"/>
        <w:numPr>
          <w:ilvl w:val="0"/>
          <w:numId w:val="15"/>
        </w:numPr>
        <w:spacing w:before="0" w:after="0" w:line="276" w:lineRule="auto"/>
        <w:rPr>
          <w:rFonts w:ascii="Calibri" w:eastAsia="Calibri" w:hAnsi="Calibri" w:cs="Calibri"/>
          <w:color w:val="467886"/>
          <w:sz w:val="22"/>
          <w:u w:val="single"/>
        </w:rPr>
      </w:pPr>
      <w:hyperlink r:id="rId18">
        <w:r w:rsidRPr="7350ED6C">
          <w:rPr>
            <w:rStyle w:val="Hyperlink"/>
            <w:rFonts w:ascii="Calibri" w:eastAsia="Calibri" w:hAnsi="Calibri" w:cs="Calibri"/>
            <w:color w:val="467886"/>
            <w:sz w:val="22"/>
          </w:rPr>
          <w:t>Charter of the United Nations (Sanctions – Democratic Republic of the Congo) Regulations 2008</w:t>
        </w:r>
      </w:hyperlink>
    </w:p>
    <w:p w14:paraId="4874D59E" w14:textId="679F2C65" w:rsidR="2D22FD95" w:rsidRDefault="2D22FD95" w:rsidP="7350ED6C">
      <w:pPr>
        <w:pStyle w:val="ListParagraph"/>
        <w:numPr>
          <w:ilvl w:val="0"/>
          <w:numId w:val="15"/>
        </w:numPr>
        <w:spacing w:before="0" w:after="0" w:line="276" w:lineRule="auto"/>
        <w:rPr>
          <w:rFonts w:ascii="Calibri" w:eastAsia="Calibri" w:hAnsi="Calibri" w:cs="Calibri"/>
          <w:color w:val="467886"/>
          <w:sz w:val="22"/>
          <w:u w:val="single"/>
        </w:rPr>
      </w:pPr>
      <w:hyperlink r:id="rId19">
        <w:r w:rsidRPr="7147DA07">
          <w:rPr>
            <w:rStyle w:val="Hyperlink"/>
            <w:rFonts w:ascii="Calibri" w:eastAsia="Calibri" w:hAnsi="Calibri" w:cs="Calibri"/>
            <w:color w:val="467886"/>
            <w:sz w:val="22"/>
          </w:rPr>
          <w:t>Customs (Prohibited Exports) Regulations 1958</w:t>
        </w:r>
      </w:hyperlink>
    </w:p>
    <w:p w14:paraId="451A63F2" w14:textId="77777777" w:rsidR="00330F11" w:rsidRDefault="00330F11" w:rsidP="00330F11">
      <w:pPr>
        <w:rPr>
          <w:rFonts w:ascii="Calibri" w:hAnsi="Calibri" w:cs="Calibri"/>
          <w:b/>
          <w:bCs/>
          <w:sz w:val="22"/>
        </w:rPr>
      </w:pPr>
      <w:r w:rsidRPr="00EC08A9">
        <w:rPr>
          <w:rFonts w:ascii="Calibri" w:hAnsi="Calibri" w:cs="Calibri"/>
          <w:b/>
          <w:bCs/>
          <w:sz w:val="22"/>
        </w:rPr>
        <w:t xml:space="preserve">Where can I get more information?   </w:t>
      </w:r>
    </w:p>
    <w:p w14:paraId="20791235" w14:textId="77777777" w:rsidR="00330F11" w:rsidRDefault="00330F11" w:rsidP="00330F11">
      <w:pPr>
        <w:rPr>
          <w:rFonts w:ascii="Calibri" w:hAnsi="Calibri" w:cs="Calibri"/>
          <w:sz w:val="22"/>
        </w:rPr>
      </w:pPr>
      <w:bookmarkStart w:id="1" w:name="_Hlk200103147"/>
      <w:r w:rsidRPr="003559B2">
        <w:rPr>
          <w:rFonts w:ascii="Calibri" w:hAnsi="Calibri" w:cs="Calibri"/>
          <w:sz w:val="22"/>
        </w:rPr>
        <w:t>More information on Australia’s sanctions can be found on DFAT’s website: </w:t>
      </w:r>
      <w:hyperlink r:id="rId20" w:history="1">
        <w:r>
          <w:rPr>
            <w:rStyle w:val="Hyperlink"/>
            <w:rFonts w:ascii="Calibri" w:hAnsi="Calibri" w:cs="Calibri"/>
            <w:sz w:val="22"/>
          </w:rPr>
          <w:t>https://www.dfat.gov.au/international-relations/security/sanctions</w:t>
        </w:r>
      </w:hyperlink>
      <w:r w:rsidRPr="003559B2">
        <w:rPr>
          <w:rFonts w:ascii="Calibri" w:hAnsi="Calibri" w:cs="Calibri"/>
          <w:sz w:val="22"/>
        </w:rPr>
        <w:t xml:space="preserve">  </w:t>
      </w:r>
    </w:p>
    <w:p w14:paraId="5FBC462E" w14:textId="77777777" w:rsidR="00330F11" w:rsidRPr="005A7142" w:rsidRDefault="00330F11" w:rsidP="00330F11">
      <w:pPr>
        <w:rPr>
          <w:rFonts w:ascii="Calibri" w:hAnsi="Calibri" w:cs="Calibri"/>
          <w:sz w:val="22"/>
          <w:u w:val="single"/>
        </w:rPr>
      </w:pPr>
      <w:r w:rsidRPr="003559B2">
        <w:rPr>
          <w:rFonts w:ascii="Calibri" w:hAnsi="Calibri" w:cs="Calibri"/>
          <w:sz w:val="22"/>
        </w:rPr>
        <w:t>Enquiries can be made to DFAT by emailing </w:t>
      </w:r>
      <w:hyperlink r:id="rId21" w:history="1">
        <w:r w:rsidRPr="005A7142">
          <w:rPr>
            <w:rStyle w:val="Hyperlink"/>
            <w:rFonts w:ascii="Calibri" w:hAnsi="Calibri" w:cs="Calibri"/>
            <w:sz w:val="22"/>
          </w:rPr>
          <w:t>sanctions@dfat.gov.au</w:t>
        </w:r>
      </w:hyperlink>
    </w:p>
    <w:bookmarkEnd w:id="1"/>
    <w:p w14:paraId="47B1C47A" w14:textId="77D84562" w:rsidR="00330F11" w:rsidRDefault="00330F11" w:rsidP="00330F11">
      <w:pPr>
        <w:rPr>
          <w:rFonts w:ascii="Calibri" w:hAnsi="Calibri" w:cs="Calibri"/>
          <w:sz w:val="22"/>
        </w:rPr>
      </w:pPr>
      <w:r w:rsidRPr="003559B2">
        <w:rPr>
          <w:rFonts w:ascii="Calibri" w:hAnsi="Calibri" w:cs="Calibri"/>
          <w:sz w:val="22"/>
        </w:rPr>
        <w:t>DFAT maintains a mailing list for people interested in receiving updates on Australian sanctions laws. You can sub</w:t>
      </w:r>
      <w:r>
        <w:rPr>
          <w:rFonts w:ascii="Calibri" w:hAnsi="Calibri" w:cs="Calibri"/>
          <w:sz w:val="22"/>
        </w:rPr>
        <w:t>s</w:t>
      </w:r>
      <w:r w:rsidRPr="003559B2">
        <w:rPr>
          <w:rFonts w:ascii="Calibri" w:hAnsi="Calibri" w:cs="Calibri"/>
          <w:sz w:val="22"/>
        </w:rPr>
        <w:t>cribe to this list </w:t>
      </w:r>
      <w:r w:rsidR="00503313">
        <w:rPr>
          <w:rFonts w:ascii="Calibri" w:hAnsi="Calibri" w:cs="Calibri"/>
          <w:sz w:val="22"/>
        </w:rPr>
        <w:t>on</w:t>
      </w:r>
      <w:r w:rsidRPr="003559B2">
        <w:rPr>
          <w:rFonts w:ascii="Calibri" w:hAnsi="Calibri" w:cs="Calibri"/>
          <w:sz w:val="22"/>
        </w:rPr>
        <w:t> </w:t>
      </w:r>
      <w:hyperlink r:id="rId22" w:history="1">
        <w:r w:rsidR="00503313">
          <w:rPr>
            <w:rStyle w:val="Hyperlink"/>
            <w:rFonts w:ascii="Calibri" w:hAnsi="Calibri" w:cs="Calibri"/>
            <w:sz w:val="22"/>
          </w:rPr>
          <w:t>Contact Us</w:t>
        </w:r>
      </w:hyperlink>
      <w:r w:rsidRPr="003559B2">
        <w:rPr>
          <w:rFonts w:ascii="Calibri" w:hAnsi="Calibri" w:cs="Calibri"/>
          <w:sz w:val="22"/>
        </w:rPr>
        <w:t xml:space="preserve">.   </w:t>
      </w:r>
    </w:p>
    <w:p w14:paraId="09CB4CB9" w14:textId="77777777" w:rsidR="00330F11" w:rsidRDefault="00330F11" w:rsidP="00330F11">
      <w:pPr>
        <w:rPr>
          <w:rFonts w:ascii="Calibri" w:hAnsi="Calibri" w:cs="Calibri"/>
          <w:sz w:val="22"/>
        </w:rPr>
      </w:pPr>
    </w:p>
    <w:p w14:paraId="574B04DC" w14:textId="77777777" w:rsidR="00330F11" w:rsidRPr="00515171" w:rsidRDefault="00330F11" w:rsidP="00330F11">
      <w:pPr>
        <w:rPr>
          <w:rFonts w:ascii="Calibri" w:eastAsia="Calibri" w:hAnsi="Calibri" w:cs="Calibri"/>
          <w:i/>
          <w:iCs/>
          <w:color w:val="FF0000"/>
          <w:sz w:val="18"/>
          <w:szCs w:val="18"/>
        </w:rPr>
      </w:pPr>
      <w:r w:rsidRPr="00515171">
        <w:rPr>
          <w:rFonts w:ascii="Calibri" w:hAnsi="Calibri" w:cs="Calibri"/>
          <w:i/>
          <w:iCs/>
          <w:color w:val="FF0000"/>
          <w:sz w:val="18"/>
          <w:szCs w:val="18"/>
        </w:rPr>
        <w:lastRenderedPageBreak/>
        <w:t>This document provides a summary only of relevant sanctions laws. It should not be relied upon as a substitute for legal advice.  It is your responsibility to ensure you do not contravene sanctions law, including by obtaining your own legal advice.</w:t>
      </w:r>
    </w:p>
    <w:p w14:paraId="5F3310DA" w14:textId="77777777" w:rsidR="00330F11" w:rsidRDefault="00330F11" w:rsidP="7350ED6C">
      <w:pPr>
        <w:spacing w:before="0" w:after="160" w:line="276" w:lineRule="auto"/>
        <w:rPr>
          <w:rFonts w:ascii="Calibri" w:eastAsia="Calibri" w:hAnsi="Calibri" w:cs="Calibri"/>
          <w:sz w:val="22"/>
        </w:rPr>
      </w:pPr>
    </w:p>
    <w:p w14:paraId="40CCFBB7" w14:textId="3DC646DB" w:rsidR="007F6492" w:rsidRDefault="007F6492" w:rsidP="7350ED6C">
      <w:pPr>
        <w:rPr>
          <w:rFonts w:ascii="Calibri" w:eastAsia="Calibri" w:hAnsi="Calibri" w:cs="Calibri"/>
          <w:sz w:val="22"/>
        </w:rPr>
      </w:pPr>
    </w:p>
    <w:sectPr w:rsidR="007F6492" w:rsidSect="007F6492">
      <w:headerReference w:type="even" r:id="rId23"/>
      <w:headerReference w:type="default" r:id="rId24"/>
      <w:footerReference w:type="even" r:id="rId25"/>
      <w:footerReference w:type="default" r:id="rId26"/>
      <w:headerReference w:type="first" r:id="rId27"/>
      <w:footerReference w:type="first" r:id="rId28"/>
      <w:pgSz w:w="11906" w:h="16838" w:code="9"/>
      <w:pgMar w:top="1418" w:right="851" w:bottom="284" w:left="851" w:header="851"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0AA5" w14:textId="77777777" w:rsidR="00D00B49" w:rsidRDefault="00D00B49" w:rsidP="00EE32FE">
      <w:pPr>
        <w:spacing w:after="0" w:line="240" w:lineRule="auto"/>
      </w:pPr>
      <w:r>
        <w:separator/>
      </w:r>
    </w:p>
  </w:endnote>
  <w:endnote w:type="continuationSeparator" w:id="0">
    <w:p w14:paraId="72FFFDC3" w14:textId="77777777" w:rsidR="00D00B49" w:rsidRDefault="00D00B49" w:rsidP="00EE32FE">
      <w:pPr>
        <w:spacing w:after="0" w:line="240" w:lineRule="auto"/>
      </w:pPr>
      <w:r>
        <w:continuationSeparator/>
      </w:r>
    </w:p>
  </w:endnote>
  <w:endnote w:type="continuationNotice" w:id="1">
    <w:p w14:paraId="48F55981" w14:textId="77777777" w:rsidR="00D00B49" w:rsidRDefault="00D00B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52B5" w14:textId="77777777" w:rsidR="007D21F8" w:rsidRDefault="007D2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8A40" w14:textId="77777777" w:rsidR="001869DB" w:rsidRPr="004B7115" w:rsidRDefault="00975C47" w:rsidP="007F6492">
    <w:pPr>
      <w:pStyle w:val="Footer"/>
      <w:rPr>
        <w:color w:val="313E48"/>
      </w:rPr>
    </w:pPr>
    <w:r w:rsidRPr="00975C47">
      <w:rPr>
        <w:noProof/>
        <w:color w:val="FFFFFF" w:themeColor="background1"/>
      </w:rPr>
      <w:drawing>
        <wp:anchor distT="0" distB="0" distL="114300" distR="114300" simplePos="0" relativeHeight="251658245" behindDoc="1" locked="0" layoutInCell="1" allowOverlap="1" wp14:anchorId="2F098CCD" wp14:editId="1C6B6253">
          <wp:simplePos x="0" y="0"/>
          <wp:positionH relativeFrom="margin">
            <wp:posOffset>-210378</wp:posOffset>
          </wp:positionH>
          <wp:positionV relativeFrom="paragraph">
            <wp:posOffset>-79375</wp:posOffset>
          </wp:positionV>
          <wp:extent cx="6902836" cy="363307"/>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02836" cy="363307"/>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color w:val="313E48"/>
        </w:rPr>
      </w:sdtEndPr>
      <w:sdtContent>
        <w:r w:rsidR="007F6492" w:rsidRPr="004B7115">
          <w:rPr>
            <w:color w:val="313E48"/>
          </w:rPr>
          <w:fldChar w:fldCharType="begin"/>
        </w:r>
        <w:r w:rsidR="007F6492" w:rsidRPr="004B7115">
          <w:rPr>
            <w:color w:val="313E48"/>
          </w:rPr>
          <w:instrText xml:space="preserve"> PAGE   \* MERGEFORMAT </w:instrText>
        </w:r>
        <w:r w:rsidR="007F6492" w:rsidRPr="004B7115">
          <w:rPr>
            <w:color w:val="313E48"/>
          </w:rPr>
          <w:fldChar w:fldCharType="separate"/>
        </w:r>
        <w:r w:rsidR="007F6492" w:rsidRPr="004B7115">
          <w:rPr>
            <w:noProof/>
            <w:color w:val="313E48"/>
          </w:rPr>
          <w:t>2</w:t>
        </w:r>
        <w:r w:rsidR="007F6492" w:rsidRPr="004B7115">
          <w:rPr>
            <w:noProof/>
            <w:color w:val="313E4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0232"/>
      <w:docPartObj>
        <w:docPartGallery w:val="Page Numbers (Bottom of Page)"/>
        <w:docPartUnique/>
      </w:docPartObj>
    </w:sdtPr>
    <w:sdtEndPr>
      <w:rPr>
        <w:noProof/>
        <w:color w:val="313E48"/>
      </w:rPr>
    </w:sdtEndPr>
    <w:sdtContent>
      <w:p w14:paraId="6DAFEE75" w14:textId="77777777" w:rsidR="00F74B5D" w:rsidRPr="004B7115" w:rsidRDefault="00F74B5D">
        <w:pPr>
          <w:pStyle w:val="Footer"/>
          <w:rPr>
            <w:color w:val="313E48"/>
          </w:rPr>
        </w:pPr>
        <w:r w:rsidRPr="004B7115">
          <w:rPr>
            <w:noProof/>
            <w:color w:val="313E48"/>
          </w:rPr>
          <w:drawing>
            <wp:anchor distT="0" distB="0" distL="114300" distR="114300" simplePos="0" relativeHeight="251658240" behindDoc="1" locked="0" layoutInCell="1" allowOverlap="1" wp14:anchorId="1C4A041D" wp14:editId="5E8C9537">
              <wp:simplePos x="0" y="0"/>
              <wp:positionH relativeFrom="margin">
                <wp:posOffset>-210378</wp:posOffset>
              </wp:positionH>
              <wp:positionV relativeFrom="paragraph">
                <wp:posOffset>-98425</wp:posOffset>
              </wp:positionV>
              <wp:extent cx="6902836" cy="363307"/>
              <wp:effectExtent l="0" t="0" r="0" b="0"/>
              <wp:wrapNone/>
              <wp:docPr id="200" name="Picture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02836" cy="363307"/>
                      </a:xfrm>
                      <a:prstGeom prst="rect">
                        <a:avLst/>
                      </a:prstGeom>
                    </pic:spPr>
                  </pic:pic>
                </a:graphicData>
              </a:graphic>
              <wp14:sizeRelH relativeFrom="margin">
                <wp14:pctWidth>0</wp14:pctWidth>
              </wp14:sizeRelH>
              <wp14:sizeRelV relativeFrom="margin">
                <wp14:pctHeight>0</wp14:pctHeight>
              </wp14:sizeRelV>
            </wp:anchor>
          </w:drawing>
        </w:r>
        <w:r w:rsidRPr="004B7115">
          <w:rPr>
            <w:color w:val="313E48"/>
          </w:rPr>
          <w:fldChar w:fldCharType="begin"/>
        </w:r>
        <w:r w:rsidRPr="004B7115">
          <w:rPr>
            <w:color w:val="313E48"/>
          </w:rPr>
          <w:instrText xml:space="preserve"> PAGE   \* MERGEFORMAT </w:instrText>
        </w:r>
        <w:r w:rsidRPr="004B7115">
          <w:rPr>
            <w:color w:val="313E48"/>
          </w:rPr>
          <w:fldChar w:fldCharType="separate"/>
        </w:r>
        <w:r w:rsidRPr="004B7115">
          <w:rPr>
            <w:noProof/>
            <w:color w:val="313E48"/>
          </w:rPr>
          <w:t>2</w:t>
        </w:r>
        <w:r w:rsidRPr="004B7115">
          <w:rPr>
            <w:noProof/>
            <w:color w:val="313E4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01B2" w14:textId="77777777" w:rsidR="00D00B49" w:rsidRDefault="00D00B49" w:rsidP="00EE32FE">
      <w:pPr>
        <w:spacing w:after="0" w:line="240" w:lineRule="auto"/>
      </w:pPr>
      <w:bookmarkStart w:id="0" w:name="_Hlk127364773"/>
      <w:bookmarkEnd w:id="0"/>
      <w:r>
        <w:separator/>
      </w:r>
    </w:p>
  </w:footnote>
  <w:footnote w:type="continuationSeparator" w:id="0">
    <w:p w14:paraId="53F19C63" w14:textId="77777777" w:rsidR="00D00B49" w:rsidRDefault="00D00B49" w:rsidP="00EE32FE">
      <w:pPr>
        <w:spacing w:after="0" w:line="240" w:lineRule="auto"/>
      </w:pPr>
      <w:r>
        <w:continuationSeparator/>
      </w:r>
    </w:p>
  </w:footnote>
  <w:footnote w:type="continuationNotice" w:id="1">
    <w:p w14:paraId="3E333293" w14:textId="77777777" w:rsidR="00D00B49" w:rsidRDefault="00D00B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511D" w14:textId="77777777" w:rsidR="007D21F8" w:rsidRDefault="007D2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7C25" w14:textId="77777777" w:rsidR="001D29C1" w:rsidRDefault="00622790" w:rsidP="004D1D85">
    <w:pPr>
      <w:pStyle w:val="Header"/>
      <w:tabs>
        <w:tab w:val="clear" w:pos="4513"/>
        <w:tab w:val="clear" w:pos="9026"/>
        <w:tab w:val="center" w:pos="5102"/>
      </w:tabs>
    </w:pPr>
    <w:r>
      <w:rPr>
        <w:noProof/>
      </w:rPr>
      <w:drawing>
        <wp:anchor distT="0" distB="0" distL="114300" distR="114300" simplePos="0" relativeHeight="251658241" behindDoc="0" locked="0" layoutInCell="1" allowOverlap="1" wp14:anchorId="1631C671" wp14:editId="0E96AA9B">
          <wp:simplePos x="0" y="0"/>
          <wp:positionH relativeFrom="page">
            <wp:posOffset>-24130</wp:posOffset>
          </wp:positionH>
          <wp:positionV relativeFrom="paragraph">
            <wp:posOffset>-530860</wp:posOffset>
          </wp:positionV>
          <wp:extent cx="7623024" cy="799188"/>
          <wp:effectExtent l="0" t="0" r="0" b="0"/>
          <wp:wrapNone/>
          <wp:docPr id="197" name="Picture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3024" cy="799188"/>
                  </a:xfrm>
                  <a:prstGeom prst="rect">
                    <a:avLst/>
                  </a:prstGeom>
                </pic:spPr>
              </pic:pic>
            </a:graphicData>
          </a:graphic>
          <wp14:sizeRelH relativeFrom="margin">
            <wp14:pctWidth>0</wp14:pctWidth>
          </wp14:sizeRelH>
          <wp14:sizeRelV relativeFrom="margin">
            <wp14:pctHeight>0</wp14:pctHeight>
          </wp14:sizeRelV>
        </wp:anchor>
      </w:drawing>
    </w:r>
    <w:r w:rsidR="00F74B5D">
      <w:rPr>
        <w:noProof/>
      </w:rPr>
      <mc:AlternateContent>
        <mc:Choice Requires="wps">
          <w:drawing>
            <wp:anchor distT="0" distB="0" distL="114300" distR="114300" simplePos="0" relativeHeight="251658243" behindDoc="0" locked="1" layoutInCell="0" allowOverlap="1" wp14:anchorId="451BAFB6" wp14:editId="186029B1">
              <wp:simplePos x="0" y="0"/>
              <wp:positionH relativeFrom="margin">
                <wp:align>center</wp:align>
              </wp:positionH>
              <wp:positionV relativeFrom="topMargin">
                <wp:align>center</wp:align>
              </wp:positionV>
              <wp:extent cx="892175" cy="388620"/>
              <wp:effectExtent l="0" t="0" r="0" b="0"/>
              <wp:wrapNone/>
              <wp:docPr id="4" name="janusSEAL SC 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454029" w14:textId="04F2FAF8" w:rsidR="00F74B5D" w:rsidRPr="007F6492" w:rsidRDefault="007F6492" w:rsidP="000F4D3E">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0F4D3E">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51BAFB6" id="_x0000_t202" coordsize="21600,21600" o:spt="202" path="m,l,21600r21600,l21600,xe">
              <v:stroke joinstyle="miter"/>
              <v:path gradientshapeok="t" o:connecttype="rect"/>
            </v:shapetype>
            <v:shape id="janusSEAL SC Header" o:spid="_x0000_s1026" type="#_x0000_t202" alt="&quot;&quot;" style="position:absolute;margin-left:0;margin-top:0;width:70.25pt;height:30.6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52454029" w14:textId="04F2FAF8" w:rsidR="00F74B5D" w:rsidRPr="007F6492" w:rsidRDefault="007F6492" w:rsidP="000F4D3E">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0F4D3E">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D564" w14:textId="77777777" w:rsidR="0007092D" w:rsidRDefault="00622790">
    <w:pPr>
      <w:pStyle w:val="Header"/>
    </w:pPr>
    <w:r>
      <w:rPr>
        <w:noProof/>
      </w:rPr>
      <w:drawing>
        <wp:anchor distT="0" distB="0" distL="114300" distR="114300" simplePos="0" relativeHeight="251658242" behindDoc="0" locked="0" layoutInCell="1" allowOverlap="1" wp14:anchorId="5EA7D96D" wp14:editId="684D0B2E">
          <wp:simplePos x="0" y="0"/>
          <wp:positionH relativeFrom="margin">
            <wp:align>center</wp:align>
          </wp:positionH>
          <wp:positionV relativeFrom="paragraph">
            <wp:posOffset>-540385</wp:posOffset>
          </wp:positionV>
          <wp:extent cx="7721473" cy="1285875"/>
          <wp:effectExtent l="0" t="0" r="0" b="0"/>
          <wp:wrapNone/>
          <wp:docPr id="199" name="Picture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1473" cy="1285875"/>
                  </a:xfrm>
                  <a:prstGeom prst="rect">
                    <a:avLst/>
                  </a:prstGeom>
                </pic:spPr>
              </pic:pic>
            </a:graphicData>
          </a:graphic>
          <wp14:sizeRelH relativeFrom="margin">
            <wp14:pctWidth>0</wp14:pctWidth>
          </wp14:sizeRelH>
          <wp14:sizeRelV relativeFrom="margin">
            <wp14:pctHeight>0</wp14:pctHeight>
          </wp14:sizeRelV>
        </wp:anchor>
      </w:drawing>
    </w:r>
    <w:r w:rsidR="00F74B5D">
      <w:rPr>
        <w:noProof/>
      </w:rPr>
      <mc:AlternateContent>
        <mc:Choice Requires="wps">
          <w:drawing>
            <wp:anchor distT="0" distB="0" distL="114300" distR="114300" simplePos="0" relativeHeight="251658244" behindDoc="0" locked="1" layoutInCell="0" allowOverlap="1" wp14:anchorId="6EB2C2B8" wp14:editId="78929D6F">
              <wp:simplePos x="0" y="0"/>
              <wp:positionH relativeFrom="margin">
                <wp:align>center</wp:align>
              </wp:positionH>
              <wp:positionV relativeFrom="topMargin">
                <wp:align>center</wp:align>
              </wp:positionV>
              <wp:extent cx="892175" cy="388620"/>
              <wp:effectExtent l="0" t="0" r="0" b="0"/>
              <wp:wrapNone/>
              <wp:docPr id="5" name="janusSEAL SC H_First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3BD0B" w14:textId="65FD16F7" w:rsidR="00F74B5D" w:rsidRPr="007F6492" w:rsidRDefault="007F6492" w:rsidP="000F4D3E">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0F4D3E">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B2C2B8" id="_x0000_t202" coordsize="21600,21600" o:spt="202" path="m,l,21600r21600,l21600,xe">
              <v:stroke joinstyle="miter"/>
              <v:path gradientshapeok="t" o:connecttype="rect"/>
            </v:shapetype>
            <v:shape id="janusSEAL SC H_FirstPage" o:spid="_x0000_s1027" type="#_x0000_t202" alt="&quot;&quot;" style="position:absolute;margin-left:0;margin-top:0;width:70.25pt;height:30.6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3EC3BD0B" w14:textId="65FD16F7" w:rsidR="00F74B5D" w:rsidRPr="007F6492" w:rsidRDefault="007F6492" w:rsidP="000F4D3E">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0F4D3E">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BA4"/>
    <w:multiLevelType w:val="hybridMultilevel"/>
    <w:tmpl w:val="37F4D774"/>
    <w:lvl w:ilvl="0" w:tplc="FA565C4E">
      <w:start w:val="1"/>
      <w:numFmt w:val="bullet"/>
      <w:lvlText w:val=""/>
      <w:lvlJc w:val="left"/>
      <w:pPr>
        <w:ind w:left="720" w:hanging="360"/>
      </w:pPr>
      <w:rPr>
        <w:rFonts w:ascii="Symbol" w:hAnsi="Symbol" w:hint="default"/>
      </w:rPr>
    </w:lvl>
    <w:lvl w:ilvl="1" w:tplc="A9E2C45C">
      <w:start w:val="1"/>
      <w:numFmt w:val="bullet"/>
      <w:lvlText w:val="o"/>
      <w:lvlJc w:val="left"/>
      <w:pPr>
        <w:ind w:left="1440" w:hanging="360"/>
      </w:pPr>
      <w:rPr>
        <w:rFonts w:ascii="Courier New" w:hAnsi="Courier New" w:hint="default"/>
      </w:rPr>
    </w:lvl>
    <w:lvl w:ilvl="2" w:tplc="753CE96A">
      <w:start w:val="1"/>
      <w:numFmt w:val="bullet"/>
      <w:lvlText w:val=""/>
      <w:lvlJc w:val="left"/>
      <w:pPr>
        <w:ind w:left="2160" w:hanging="360"/>
      </w:pPr>
      <w:rPr>
        <w:rFonts w:ascii="Wingdings" w:hAnsi="Wingdings" w:hint="default"/>
      </w:rPr>
    </w:lvl>
    <w:lvl w:ilvl="3" w:tplc="4A5E627C">
      <w:start w:val="1"/>
      <w:numFmt w:val="bullet"/>
      <w:lvlText w:val=""/>
      <w:lvlJc w:val="left"/>
      <w:pPr>
        <w:ind w:left="2880" w:hanging="360"/>
      </w:pPr>
      <w:rPr>
        <w:rFonts w:ascii="Symbol" w:hAnsi="Symbol" w:hint="default"/>
      </w:rPr>
    </w:lvl>
    <w:lvl w:ilvl="4" w:tplc="99586912">
      <w:start w:val="1"/>
      <w:numFmt w:val="bullet"/>
      <w:lvlText w:val="o"/>
      <w:lvlJc w:val="left"/>
      <w:pPr>
        <w:ind w:left="3600" w:hanging="360"/>
      </w:pPr>
      <w:rPr>
        <w:rFonts w:ascii="Courier New" w:hAnsi="Courier New" w:hint="default"/>
      </w:rPr>
    </w:lvl>
    <w:lvl w:ilvl="5" w:tplc="782A626E">
      <w:start w:val="1"/>
      <w:numFmt w:val="bullet"/>
      <w:lvlText w:val=""/>
      <w:lvlJc w:val="left"/>
      <w:pPr>
        <w:ind w:left="4320" w:hanging="360"/>
      </w:pPr>
      <w:rPr>
        <w:rFonts w:ascii="Wingdings" w:hAnsi="Wingdings" w:hint="default"/>
      </w:rPr>
    </w:lvl>
    <w:lvl w:ilvl="6" w:tplc="6A968E08">
      <w:start w:val="1"/>
      <w:numFmt w:val="bullet"/>
      <w:lvlText w:val=""/>
      <w:lvlJc w:val="left"/>
      <w:pPr>
        <w:ind w:left="5040" w:hanging="360"/>
      </w:pPr>
      <w:rPr>
        <w:rFonts w:ascii="Symbol" w:hAnsi="Symbol" w:hint="default"/>
      </w:rPr>
    </w:lvl>
    <w:lvl w:ilvl="7" w:tplc="5C628868">
      <w:start w:val="1"/>
      <w:numFmt w:val="bullet"/>
      <w:lvlText w:val="o"/>
      <w:lvlJc w:val="left"/>
      <w:pPr>
        <w:ind w:left="5760" w:hanging="360"/>
      </w:pPr>
      <w:rPr>
        <w:rFonts w:ascii="Courier New" w:hAnsi="Courier New" w:hint="default"/>
      </w:rPr>
    </w:lvl>
    <w:lvl w:ilvl="8" w:tplc="8CF64ABE">
      <w:start w:val="1"/>
      <w:numFmt w:val="bullet"/>
      <w:lvlText w:val=""/>
      <w:lvlJc w:val="left"/>
      <w:pPr>
        <w:ind w:left="6480" w:hanging="360"/>
      </w:pPr>
      <w:rPr>
        <w:rFonts w:ascii="Wingdings" w:hAnsi="Wingdings" w:hint="default"/>
      </w:rPr>
    </w:lvl>
  </w:abstractNum>
  <w:abstractNum w:abstractNumId="1" w15:restartNumberingAfterBreak="0">
    <w:nsid w:val="0ED8C735"/>
    <w:multiLevelType w:val="hybridMultilevel"/>
    <w:tmpl w:val="39A03756"/>
    <w:lvl w:ilvl="0" w:tplc="6EF4EBD2">
      <w:start w:val="1"/>
      <w:numFmt w:val="bullet"/>
      <w:lvlText w:val=""/>
      <w:lvlJc w:val="left"/>
      <w:pPr>
        <w:ind w:left="720" w:hanging="360"/>
      </w:pPr>
      <w:rPr>
        <w:rFonts w:ascii="Symbol" w:hAnsi="Symbol" w:hint="default"/>
      </w:rPr>
    </w:lvl>
    <w:lvl w:ilvl="1" w:tplc="73D04C08">
      <w:start w:val="1"/>
      <w:numFmt w:val="bullet"/>
      <w:lvlText w:val="o"/>
      <w:lvlJc w:val="left"/>
      <w:pPr>
        <w:ind w:left="1440" w:hanging="360"/>
      </w:pPr>
      <w:rPr>
        <w:rFonts w:ascii="Courier New" w:hAnsi="Courier New" w:hint="default"/>
      </w:rPr>
    </w:lvl>
    <w:lvl w:ilvl="2" w:tplc="366E704C">
      <w:start w:val="1"/>
      <w:numFmt w:val="bullet"/>
      <w:lvlText w:val=""/>
      <w:lvlJc w:val="left"/>
      <w:pPr>
        <w:ind w:left="2160" w:hanging="360"/>
      </w:pPr>
      <w:rPr>
        <w:rFonts w:ascii="Wingdings" w:hAnsi="Wingdings" w:hint="default"/>
      </w:rPr>
    </w:lvl>
    <w:lvl w:ilvl="3" w:tplc="B2864534">
      <w:start w:val="1"/>
      <w:numFmt w:val="bullet"/>
      <w:lvlText w:val=""/>
      <w:lvlJc w:val="left"/>
      <w:pPr>
        <w:ind w:left="2880" w:hanging="360"/>
      </w:pPr>
      <w:rPr>
        <w:rFonts w:ascii="Symbol" w:hAnsi="Symbol" w:hint="default"/>
      </w:rPr>
    </w:lvl>
    <w:lvl w:ilvl="4" w:tplc="49A6E56E">
      <w:start w:val="1"/>
      <w:numFmt w:val="bullet"/>
      <w:lvlText w:val="o"/>
      <w:lvlJc w:val="left"/>
      <w:pPr>
        <w:ind w:left="3600" w:hanging="360"/>
      </w:pPr>
      <w:rPr>
        <w:rFonts w:ascii="Courier New" w:hAnsi="Courier New" w:hint="default"/>
      </w:rPr>
    </w:lvl>
    <w:lvl w:ilvl="5" w:tplc="5C6C10CA">
      <w:start w:val="1"/>
      <w:numFmt w:val="bullet"/>
      <w:lvlText w:val=""/>
      <w:lvlJc w:val="left"/>
      <w:pPr>
        <w:ind w:left="4320" w:hanging="360"/>
      </w:pPr>
      <w:rPr>
        <w:rFonts w:ascii="Wingdings" w:hAnsi="Wingdings" w:hint="default"/>
      </w:rPr>
    </w:lvl>
    <w:lvl w:ilvl="6" w:tplc="944CA5E4">
      <w:start w:val="1"/>
      <w:numFmt w:val="bullet"/>
      <w:lvlText w:val=""/>
      <w:lvlJc w:val="left"/>
      <w:pPr>
        <w:ind w:left="5040" w:hanging="360"/>
      </w:pPr>
      <w:rPr>
        <w:rFonts w:ascii="Symbol" w:hAnsi="Symbol" w:hint="default"/>
      </w:rPr>
    </w:lvl>
    <w:lvl w:ilvl="7" w:tplc="923206DE">
      <w:start w:val="1"/>
      <w:numFmt w:val="bullet"/>
      <w:lvlText w:val="o"/>
      <w:lvlJc w:val="left"/>
      <w:pPr>
        <w:ind w:left="5760" w:hanging="360"/>
      </w:pPr>
      <w:rPr>
        <w:rFonts w:ascii="Courier New" w:hAnsi="Courier New" w:hint="default"/>
      </w:rPr>
    </w:lvl>
    <w:lvl w:ilvl="8" w:tplc="E76E124E">
      <w:start w:val="1"/>
      <w:numFmt w:val="bullet"/>
      <w:lvlText w:val=""/>
      <w:lvlJc w:val="left"/>
      <w:pPr>
        <w:ind w:left="6480" w:hanging="360"/>
      </w:pPr>
      <w:rPr>
        <w:rFonts w:ascii="Wingdings" w:hAnsi="Wingdings" w:hint="default"/>
      </w:rPr>
    </w:lvl>
  </w:abstractNum>
  <w:abstractNum w:abstractNumId="2"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E152A4"/>
    <w:multiLevelType w:val="hybridMultilevel"/>
    <w:tmpl w:val="05E20794"/>
    <w:lvl w:ilvl="0" w:tplc="26FCFEF6">
      <w:start w:val="1"/>
      <w:numFmt w:val="bullet"/>
      <w:lvlText w:val=""/>
      <w:lvlJc w:val="left"/>
      <w:pPr>
        <w:ind w:left="720" w:hanging="360"/>
      </w:pPr>
      <w:rPr>
        <w:rFonts w:ascii="Symbol" w:hAnsi="Symbol" w:hint="default"/>
      </w:rPr>
    </w:lvl>
    <w:lvl w:ilvl="1" w:tplc="A6DE42C4">
      <w:start w:val="1"/>
      <w:numFmt w:val="bullet"/>
      <w:lvlText w:val="o"/>
      <w:lvlJc w:val="left"/>
      <w:pPr>
        <w:ind w:left="1440" w:hanging="360"/>
      </w:pPr>
      <w:rPr>
        <w:rFonts w:ascii="Courier New" w:hAnsi="Courier New" w:hint="default"/>
      </w:rPr>
    </w:lvl>
    <w:lvl w:ilvl="2" w:tplc="BEDEEFD4">
      <w:start w:val="1"/>
      <w:numFmt w:val="bullet"/>
      <w:lvlText w:val=""/>
      <w:lvlJc w:val="left"/>
      <w:pPr>
        <w:ind w:left="2160" w:hanging="360"/>
      </w:pPr>
      <w:rPr>
        <w:rFonts w:ascii="Wingdings" w:hAnsi="Wingdings" w:hint="default"/>
      </w:rPr>
    </w:lvl>
    <w:lvl w:ilvl="3" w:tplc="37F4D744">
      <w:start w:val="1"/>
      <w:numFmt w:val="bullet"/>
      <w:lvlText w:val=""/>
      <w:lvlJc w:val="left"/>
      <w:pPr>
        <w:ind w:left="2880" w:hanging="360"/>
      </w:pPr>
      <w:rPr>
        <w:rFonts w:ascii="Symbol" w:hAnsi="Symbol" w:hint="default"/>
      </w:rPr>
    </w:lvl>
    <w:lvl w:ilvl="4" w:tplc="CA4E8AC6">
      <w:start w:val="1"/>
      <w:numFmt w:val="bullet"/>
      <w:lvlText w:val="o"/>
      <w:lvlJc w:val="left"/>
      <w:pPr>
        <w:ind w:left="3600" w:hanging="360"/>
      </w:pPr>
      <w:rPr>
        <w:rFonts w:ascii="Courier New" w:hAnsi="Courier New" w:hint="default"/>
      </w:rPr>
    </w:lvl>
    <w:lvl w:ilvl="5" w:tplc="77D6D5CE">
      <w:start w:val="1"/>
      <w:numFmt w:val="bullet"/>
      <w:lvlText w:val=""/>
      <w:lvlJc w:val="left"/>
      <w:pPr>
        <w:ind w:left="4320" w:hanging="360"/>
      </w:pPr>
      <w:rPr>
        <w:rFonts w:ascii="Wingdings" w:hAnsi="Wingdings" w:hint="default"/>
      </w:rPr>
    </w:lvl>
    <w:lvl w:ilvl="6" w:tplc="E4A29FD8">
      <w:start w:val="1"/>
      <w:numFmt w:val="bullet"/>
      <w:lvlText w:val=""/>
      <w:lvlJc w:val="left"/>
      <w:pPr>
        <w:ind w:left="5040" w:hanging="360"/>
      </w:pPr>
      <w:rPr>
        <w:rFonts w:ascii="Symbol" w:hAnsi="Symbol" w:hint="default"/>
      </w:rPr>
    </w:lvl>
    <w:lvl w:ilvl="7" w:tplc="AAD6879A">
      <w:start w:val="1"/>
      <w:numFmt w:val="bullet"/>
      <w:lvlText w:val="o"/>
      <w:lvlJc w:val="left"/>
      <w:pPr>
        <w:ind w:left="5760" w:hanging="360"/>
      </w:pPr>
      <w:rPr>
        <w:rFonts w:ascii="Courier New" w:hAnsi="Courier New" w:hint="default"/>
      </w:rPr>
    </w:lvl>
    <w:lvl w:ilvl="8" w:tplc="850CB810">
      <w:start w:val="1"/>
      <w:numFmt w:val="bullet"/>
      <w:lvlText w:val=""/>
      <w:lvlJc w:val="left"/>
      <w:pPr>
        <w:ind w:left="6480" w:hanging="360"/>
      </w:pPr>
      <w:rPr>
        <w:rFonts w:ascii="Wingdings" w:hAnsi="Wingdings" w:hint="default"/>
      </w:rPr>
    </w:lvl>
  </w:abstractNum>
  <w:abstractNum w:abstractNumId="4" w15:restartNumberingAfterBreak="0">
    <w:nsid w:val="21199247"/>
    <w:multiLevelType w:val="hybridMultilevel"/>
    <w:tmpl w:val="5DA88C8E"/>
    <w:lvl w:ilvl="0" w:tplc="B5F03582">
      <w:start w:val="1"/>
      <w:numFmt w:val="bullet"/>
      <w:lvlText w:val=""/>
      <w:lvlJc w:val="left"/>
      <w:pPr>
        <w:ind w:left="720" w:hanging="360"/>
      </w:pPr>
      <w:rPr>
        <w:rFonts w:ascii="Symbol" w:hAnsi="Symbol" w:hint="default"/>
      </w:rPr>
    </w:lvl>
    <w:lvl w:ilvl="1" w:tplc="4F002116">
      <w:start w:val="1"/>
      <w:numFmt w:val="bullet"/>
      <w:lvlText w:val="o"/>
      <w:lvlJc w:val="left"/>
      <w:pPr>
        <w:ind w:left="1440" w:hanging="360"/>
      </w:pPr>
      <w:rPr>
        <w:rFonts w:ascii="Courier New" w:hAnsi="Courier New" w:hint="default"/>
      </w:rPr>
    </w:lvl>
    <w:lvl w:ilvl="2" w:tplc="D33E9024">
      <w:start w:val="1"/>
      <w:numFmt w:val="bullet"/>
      <w:lvlText w:val=""/>
      <w:lvlJc w:val="left"/>
      <w:pPr>
        <w:ind w:left="2160" w:hanging="360"/>
      </w:pPr>
      <w:rPr>
        <w:rFonts w:ascii="Wingdings" w:hAnsi="Wingdings" w:hint="default"/>
      </w:rPr>
    </w:lvl>
    <w:lvl w:ilvl="3" w:tplc="29CA9742">
      <w:start w:val="1"/>
      <w:numFmt w:val="bullet"/>
      <w:lvlText w:val=""/>
      <w:lvlJc w:val="left"/>
      <w:pPr>
        <w:ind w:left="2880" w:hanging="360"/>
      </w:pPr>
      <w:rPr>
        <w:rFonts w:ascii="Symbol" w:hAnsi="Symbol" w:hint="default"/>
      </w:rPr>
    </w:lvl>
    <w:lvl w:ilvl="4" w:tplc="554A83EE">
      <w:start w:val="1"/>
      <w:numFmt w:val="bullet"/>
      <w:lvlText w:val="o"/>
      <w:lvlJc w:val="left"/>
      <w:pPr>
        <w:ind w:left="3600" w:hanging="360"/>
      </w:pPr>
      <w:rPr>
        <w:rFonts w:ascii="Courier New" w:hAnsi="Courier New" w:hint="default"/>
      </w:rPr>
    </w:lvl>
    <w:lvl w:ilvl="5" w:tplc="B4B62828">
      <w:start w:val="1"/>
      <w:numFmt w:val="bullet"/>
      <w:lvlText w:val=""/>
      <w:lvlJc w:val="left"/>
      <w:pPr>
        <w:ind w:left="4320" w:hanging="360"/>
      </w:pPr>
      <w:rPr>
        <w:rFonts w:ascii="Wingdings" w:hAnsi="Wingdings" w:hint="default"/>
      </w:rPr>
    </w:lvl>
    <w:lvl w:ilvl="6" w:tplc="13424050">
      <w:start w:val="1"/>
      <w:numFmt w:val="bullet"/>
      <w:lvlText w:val=""/>
      <w:lvlJc w:val="left"/>
      <w:pPr>
        <w:ind w:left="5040" w:hanging="360"/>
      </w:pPr>
      <w:rPr>
        <w:rFonts w:ascii="Symbol" w:hAnsi="Symbol" w:hint="default"/>
      </w:rPr>
    </w:lvl>
    <w:lvl w:ilvl="7" w:tplc="A184DA1A">
      <w:start w:val="1"/>
      <w:numFmt w:val="bullet"/>
      <w:lvlText w:val="o"/>
      <w:lvlJc w:val="left"/>
      <w:pPr>
        <w:ind w:left="5760" w:hanging="360"/>
      </w:pPr>
      <w:rPr>
        <w:rFonts w:ascii="Courier New" w:hAnsi="Courier New" w:hint="default"/>
      </w:rPr>
    </w:lvl>
    <w:lvl w:ilvl="8" w:tplc="A55894BA">
      <w:start w:val="1"/>
      <w:numFmt w:val="bullet"/>
      <w:lvlText w:val=""/>
      <w:lvlJc w:val="left"/>
      <w:pPr>
        <w:ind w:left="6480" w:hanging="360"/>
      </w:pPr>
      <w:rPr>
        <w:rFonts w:ascii="Wingdings" w:hAnsi="Wingdings" w:hint="default"/>
      </w:rPr>
    </w:lvl>
  </w:abstractNum>
  <w:abstractNum w:abstractNumId="5" w15:restartNumberingAfterBreak="0">
    <w:nsid w:val="2F2B3996"/>
    <w:multiLevelType w:val="hybridMultilevel"/>
    <w:tmpl w:val="FFFFFFFF"/>
    <w:lvl w:ilvl="0" w:tplc="D730D608">
      <w:start w:val="1"/>
      <w:numFmt w:val="bullet"/>
      <w:lvlText w:val=""/>
      <w:lvlJc w:val="left"/>
      <w:pPr>
        <w:ind w:left="720" w:hanging="360"/>
      </w:pPr>
      <w:rPr>
        <w:rFonts w:ascii="Symbol" w:hAnsi="Symbol" w:hint="default"/>
      </w:rPr>
    </w:lvl>
    <w:lvl w:ilvl="1" w:tplc="9FA29172">
      <w:start w:val="1"/>
      <w:numFmt w:val="bullet"/>
      <w:lvlText w:val="o"/>
      <w:lvlJc w:val="left"/>
      <w:pPr>
        <w:ind w:left="1440" w:hanging="360"/>
      </w:pPr>
      <w:rPr>
        <w:rFonts w:ascii="Courier New" w:hAnsi="Courier New" w:hint="default"/>
      </w:rPr>
    </w:lvl>
    <w:lvl w:ilvl="2" w:tplc="64DA7418">
      <w:start w:val="1"/>
      <w:numFmt w:val="bullet"/>
      <w:lvlText w:val=""/>
      <w:lvlJc w:val="left"/>
      <w:pPr>
        <w:ind w:left="2160" w:hanging="360"/>
      </w:pPr>
      <w:rPr>
        <w:rFonts w:ascii="Wingdings" w:hAnsi="Wingdings" w:hint="default"/>
      </w:rPr>
    </w:lvl>
    <w:lvl w:ilvl="3" w:tplc="3B8E2092">
      <w:start w:val="1"/>
      <w:numFmt w:val="bullet"/>
      <w:lvlText w:val=""/>
      <w:lvlJc w:val="left"/>
      <w:pPr>
        <w:ind w:left="2880" w:hanging="360"/>
      </w:pPr>
      <w:rPr>
        <w:rFonts w:ascii="Symbol" w:hAnsi="Symbol" w:hint="default"/>
      </w:rPr>
    </w:lvl>
    <w:lvl w:ilvl="4" w:tplc="CE7ADAE4">
      <w:start w:val="1"/>
      <w:numFmt w:val="bullet"/>
      <w:lvlText w:val="o"/>
      <w:lvlJc w:val="left"/>
      <w:pPr>
        <w:ind w:left="3600" w:hanging="360"/>
      </w:pPr>
      <w:rPr>
        <w:rFonts w:ascii="Courier New" w:hAnsi="Courier New" w:hint="default"/>
      </w:rPr>
    </w:lvl>
    <w:lvl w:ilvl="5" w:tplc="12A6D2E8">
      <w:start w:val="1"/>
      <w:numFmt w:val="bullet"/>
      <w:lvlText w:val=""/>
      <w:lvlJc w:val="left"/>
      <w:pPr>
        <w:ind w:left="4320" w:hanging="360"/>
      </w:pPr>
      <w:rPr>
        <w:rFonts w:ascii="Wingdings" w:hAnsi="Wingdings" w:hint="default"/>
      </w:rPr>
    </w:lvl>
    <w:lvl w:ilvl="6" w:tplc="A69AEA18">
      <w:start w:val="1"/>
      <w:numFmt w:val="bullet"/>
      <w:lvlText w:val=""/>
      <w:lvlJc w:val="left"/>
      <w:pPr>
        <w:ind w:left="5040" w:hanging="360"/>
      </w:pPr>
      <w:rPr>
        <w:rFonts w:ascii="Symbol" w:hAnsi="Symbol" w:hint="default"/>
      </w:rPr>
    </w:lvl>
    <w:lvl w:ilvl="7" w:tplc="51A0C860">
      <w:start w:val="1"/>
      <w:numFmt w:val="bullet"/>
      <w:lvlText w:val="o"/>
      <w:lvlJc w:val="left"/>
      <w:pPr>
        <w:ind w:left="5760" w:hanging="360"/>
      </w:pPr>
      <w:rPr>
        <w:rFonts w:ascii="Courier New" w:hAnsi="Courier New" w:hint="default"/>
      </w:rPr>
    </w:lvl>
    <w:lvl w:ilvl="8" w:tplc="902C7702">
      <w:start w:val="1"/>
      <w:numFmt w:val="bullet"/>
      <w:lvlText w:val=""/>
      <w:lvlJc w:val="left"/>
      <w:pPr>
        <w:ind w:left="6480" w:hanging="360"/>
      </w:pPr>
      <w:rPr>
        <w:rFonts w:ascii="Wingdings" w:hAnsi="Wingdings" w:hint="default"/>
      </w:rPr>
    </w:lvl>
  </w:abstractNum>
  <w:abstractNum w:abstractNumId="6"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DD7A9C"/>
    <w:multiLevelType w:val="hybridMultilevel"/>
    <w:tmpl w:val="FFFFFFFF"/>
    <w:lvl w:ilvl="0" w:tplc="CAEEC620">
      <w:start w:val="1"/>
      <w:numFmt w:val="bullet"/>
      <w:lvlText w:val=""/>
      <w:lvlJc w:val="left"/>
      <w:pPr>
        <w:ind w:left="720" w:hanging="360"/>
      </w:pPr>
      <w:rPr>
        <w:rFonts w:ascii="Symbol" w:hAnsi="Symbol" w:hint="default"/>
      </w:rPr>
    </w:lvl>
    <w:lvl w:ilvl="1" w:tplc="4718F0FC">
      <w:start w:val="1"/>
      <w:numFmt w:val="bullet"/>
      <w:lvlText w:val="o"/>
      <w:lvlJc w:val="left"/>
      <w:pPr>
        <w:ind w:left="1440" w:hanging="360"/>
      </w:pPr>
      <w:rPr>
        <w:rFonts w:ascii="Courier New" w:hAnsi="Courier New" w:hint="default"/>
      </w:rPr>
    </w:lvl>
    <w:lvl w:ilvl="2" w:tplc="ADB43F26">
      <w:start w:val="1"/>
      <w:numFmt w:val="bullet"/>
      <w:lvlText w:val=""/>
      <w:lvlJc w:val="left"/>
      <w:pPr>
        <w:ind w:left="2160" w:hanging="360"/>
      </w:pPr>
      <w:rPr>
        <w:rFonts w:ascii="Wingdings" w:hAnsi="Wingdings" w:hint="default"/>
      </w:rPr>
    </w:lvl>
    <w:lvl w:ilvl="3" w:tplc="F208ACB8">
      <w:start w:val="1"/>
      <w:numFmt w:val="bullet"/>
      <w:lvlText w:val=""/>
      <w:lvlJc w:val="left"/>
      <w:pPr>
        <w:ind w:left="2880" w:hanging="360"/>
      </w:pPr>
      <w:rPr>
        <w:rFonts w:ascii="Symbol" w:hAnsi="Symbol" w:hint="default"/>
      </w:rPr>
    </w:lvl>
    <w:lvl w:ilvl="4" w:tplc="8CB0A384">
      <w:start w:val="1"/>
      <w:numFmt w:val="bullet"/>
      <w:lvlText w:val="o"/>
      <w:lvlJc w:val="left"/>
      <w:pPr>
        <w:ind w:left="3600" w:hanging="360"/>
      </w:pPr>
      <w:rPr>
        <w:rFonts w:ascii="Courier New" w:hAnsi="Courier New" w:hint="default"/>
      </w:rPr>
    </w:lvl>
    <w:lvl w:ilvl="5" w:tplc="A32074D2">
      <w:start w:val="1"/>
      <w:numFmt w:val="bullet"/>
      <w:lvlText w:val=""/>
      <w:lvlJc w:val="left"/>
      <w:pPr>
        <w:ind w:left="4320" w:hanging="360"/>
      </w:pPr>
      <w:rPr>
        <w:rFonts w:ascii="Wingdings" w:hAnsi="Wingdings" w:hint="default"/>
      </w:rPr>
    </w:lvl>
    <w:lvl w:ilvl="6" w:tplc="2F7274A6">
      <w:start w:val="1"/>
      <w:numFmt w:val="bullet"/>
      <w:lvlText w:val=""/>
      <w:lvlJc w:val="left"/>
      <w:pPr>
        <w:ind w:left="5040" w:hanging="360"/>
      </w:pPr>
      <w:rPr>
        <w:rFonts w:ascii="Symbol" w:hAnsi="Symbol" w:hint="default"/>
      </w:rPr>
    </w:lvl>
    <w:lvl w:ilvl="7" w:tplc="89C83D36">
      <w:start w:val="1"/>
      <w:numFmt w:val="bullet"/>
      <w:lvlText w:val="o"/>
      <w:lvlJc w:val="left"/>
      <w:pPr>
        <w:ind w:left="5760" w:hanging="360"/>
      </w:pPr>
      <w:rPr>
        <w:rFonts w:ascii="Courier New" w:hAnsi="Courier New" w:hint="default"/>
      </w:rPr>
    </w:lvl>
    <w:lvl w:ilvl="8" w:tplc="B7C6A72A">
      <w:start w:val="1"/>
      <w:numFmt w:val="bullet"/>
      <w:lvlText w:val=""/>
      <w:lvlJc w:val="left"/>
      <w:pPr>
        <w:ind w:left="6480" w:hanging="360"/>
      </w:pPr>
      <w:rPr>
        <w:rFonts w:ascii="Wingdings" w:hAnsi="Wingdings" w:hint="default"/>
      </w:rPr>
    </w:lvl>
  </w:abstractNum>
  <w:abstractNum w:abstractNumId="8"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588D27"/>
    <w:multiLevelType w:val="hybridMultilevel"/>
    <w:tmpl w:val="FFFFFFFF"/>
    <w:lvl w:ilvl="0" w:tplc="03AE7FF2">
      <w:start w:val="1"/>
      <w:numFmt w:val="bullet"/>
      <w:lvlText w:val=""/>
      <w:lvlJc w:val="left"/>
      <w:pPr>
        <w:ind w:left="720" w:hanging="360"/>
      </w:pPr>
      <w:rPr>
        <w:rFonts w:ascii="Symbol" w:hAnsi="Symbol" w:hint="default"/>
      </w:rPr>
    </w:lvl>
    <w:lvl w:ilvl="1" w:tplc="F74CE69A">
      <w:start w:val="1"/>
      <w:numFmt w:val="bullet"/>
      <w:lvlText w:val="o"/>
      <w:lvlJc w:val="left"/>
      <w:pPr>
        <w:ind w:left="1440" w:hanging="360"/>
      </w:pPr>
      <w:rPr>
        <w:rFonts w:ascii="Courier New" w:hAnsi="Courier New" w:hint="default"/>
      </w:rPr>
    </w:lvl>
    <w:lvl w:ilvl="2" w:tplc="6396CCFE">
      <w:start w:val="1"/>
      <w:numFmt w:val="bullet"/>
      <w:lvlText w:val=""/>
      <w:lvlJc w:val="left"/>
      <w:pPr>
        <w:ind w:left="2160" w:hanging="360"/>
      </w:pPr>
      <w:rPr>
        <w:rFonts w:ascii="Wingdings" w:hAnsi="Wingdings" w:hint="default"/>
      </w:rPr>
    </w:lvl>
    <w:lvl w:ilvl="3" w:tplc="D6F0306A">
      <w:start w:val="1"/>
      <w:numFmt w:val="bullet"/>
      <w:lvlText w:val=""/>
      <w:lvlJc w:val="left"/>
      <w:pPr>
        <w:ind w:left="2880" w:hanging="360"/>
      </w:pPr>
      <w:rPr>
        <w:rFonts w:ascii="Symbol" w:hAnsi="Symbol" w:hint="default"/>
      </w:rPr>
    </w:lvl>
    <w:lvl w:ilvl="4" w:tplc="DBAA962C">
      <w:start w:val="1"/>
      <w:numFmt w:val="bullet"/>
      <w:lvlText w:val="o"/>
      <w:lvlJc w:val="left"/>
      <w:pPr>
        <w:ind w:left="3600" w:hanging="360"/>
      </w:pPr>
      <w:rPr>
        <w:rFonts w:ascii="Courier New" w:hAnsi="Courier New" w:hint="default"/>
      </w:rPr>
    </w:lvl>
    <w:lvl w:ilvl="5" w:tplc="9FE47A94">
      <w:start w:val="1"/>
      <w:numFmt w:val="bullet"/>
      <w:lvlText w:val=""/>
      <w:lvlJc w:val="left"/>
      <w:pPr>
        <w:ind w:left="4320" w:hanging="360"/>
      </w:pPr>
      <w:rPr>
        <w:rFonts w:ascii="Wingdings" w:hAnsi="Wingdings" w:hint="default"/>
      </w:rPr>
    </w:lvl>
    <w:lvl w:ilvl="6" w:tplc="FBD00F44">
      <w:start w:val="1"/>
      <w:numFmt w:val="bullet"/>
      <w:lvlText w:val=""/>
      <w:lvlJc w:val="left"/>
      <w:pPr>
        <w:ind w:left="5040" w:hanging="360"/>
      </w:pPr>
      <w:rPr>
        <w:rFonts w:ascii="Symbol" w:hAnsi="Symbol" w:hint="default"/>
      </w:rPr>
    </w:lvl>
    <w:lvl w:ilvl="7" w:tplc="0DE2D1F8">
      <w:start w:val="1"/>
      <w:numFmt w:val="bullet"/>
      <w:lvlText w:val="o"/>
      <w:lvlJc w:val="left"/>
      <w:pPr>
        <w:ind w:left="5760" w:hanging="360"/>
      </w:pPr>
      <w:rPr>
        <w:rFonts w:ascii="Courier New" w:hAnsi="Courier New" w:hint="default"/>
      </w:rPr>
    </w:lvl>
    <w:lvl w:ilvl="8" w:tplc="C1DCAB64">
      <w:start w:val="1"/>
      <w:numFmt w:val="bullet"/>
      <w:lvlText w:val=""/>
      <w:lvlJc w:val="left"/>
      <w:pPr>
        <w:ind w:left="6480" w:hanging="360"/>
      </w:pPr>
      <w:rPr>
        <w:rFonts w:ascii="Wingdings" w:hAnsi="Wingdings" w:hint="default"/>
      </w:rPr>
    </w:lvl>
  </w:abstractNum>
  <w:abstractNum w:abstractNumId="10" w15:restartNumberingAfterBreak="0">
    <w:nsid w:val="74BA12EB"/>
    <w:multiLevelType w:val="hybridMultilevel"/>
    <w:tmpl w:val="F836D256"/>
    <w:lvl w:ilvl="0" w:tplc="ACE2E260">
      <w:start w:val="1"/>
      <w:numFmt w:val="bullet"/>
      <w:lvlText w:val=""/>
      <w:lvlJc w:val="left"/>
      <w:pPr>
        <w:ind w:left="720" w:hanging="360"/>
      </w:pPr>
      <w:rPr>
        <w:rFonts w:ascii="Symbol" w:hAnsi="Symbol" w:hint="default"/>
      </w:rPr>
    </w:lvl>
    <w:lvl w:ilvl="1" w:tplc="23C8F3AC">
      <w:start w:val="1"/>
      <w:numFmt w:val="bullet"/>
      <w:lvlText w:val="o"/>
      <w:lvlJc w:val="left"/>
      <w:pPr>
        <w:ind w:left="1440" w:hanging="360"/>
      </w:pPr>
      <w:rPr>
        <w:rFonts w:ascii="Courier New" w:hAnsi="Courier New" w:hint="default"/>
      </w:rPr>
    </w:lvl>
    <w:lvl w:ilvl="2" w:tplc="D5A0E412">
      <w:start w:val="1"/>
      <w:numFmt w:val="bullet"/>
      <w:lvlText w:val=""/>
      <w:lvlJc w:val="left"/>
      <w:pPr>
        <w:ind w:left="2160" w:hanging="360"/>
      </w:pPr>
      <w:rPr>
        <w:rFonts w:ascii="Wingdings" w:hAnsi="Wingdings" w:hint="default"/>
      </w:rPr>
    </w:lvl>
    <w:lvl w:ilvl="3" w:tplc="108C3C20">
      <w:start w:val="1"/>
      <w:numFmt w:val="bullet"/>
      <w:lvlText w:val=""/>
      <w:lvlJc w:val="left"/>
      <w:pPr>
        <w:ind w:left="2880" w:hanging="360"/>
      </w:pPr>
      <w:rPr>
        <w:rFonts w:ascii="Symbol" w:hAnsi="Symbol" w:hint="default"/>
      </w:rPr>
    </w:lvl>
    <w:lvl w:ilvl="4" w:tplc="218AF58C">
      <w:start w:val="1"/>
      <w:numFmt w:val="bullet"/>
      <w:lvlText w:val="o"/>
      <w:lvlJc w:val="left"/>
      <w:pPr>
        <w:ind w:left="3600" w:hanging="360"/>
      </w:pPr>
      <w:rPr>
        <w:rFonts w:ascii="Courier New" w:hAnsi="Courier New" w:hint="default"/>
      </w:rPr>
    </w:lvl>
    <w:lvl w:ilvl="5" w:tplc="BC48A582">
      <w:start w:val="1"/>
      <w:numFmt w:val="bullet"/>
      <w:lvlText w:val=""/>
      <w:lvlJc w:val="left"/>
      <w:pPr>
        <w:ind w:left="4320" w:hanging="360"/>
      </w:pPr>
      <w:rPr>
        <w:rFonts w:ascii="Wingdings" w:hAnsi="Wingdings" w:hint="default"/>
      </w:rPr>
    </w:lvl>
    <w:lvl w:ilvl="6" w:tplc="DA8E28B4">
      <w:start w:val="1"/>
      <w:numFmt w:val="bullet"/>
      <w:lvlText w:val=""/>
      <w:lvlJc w:val="left"/>
      <w:pPr>
        <w:ind w:left="5040" w:hanging="360"/>
      </w:pPr>
      <w:rPr>
        <w:rFonts w:ascii="Symbol" w:hAnsi="Symbol" w:hint="default"/>
      </w:rPr>
    </w:lvl>
    <w:lvl w:ilvl="7" w:tplc="DFEE6C92">
      <w:start w:val="1"/>
      <w:numFmt w:val="bullet"/>
      <w:lvlText w:val="o"/>
      <w:lvlJc w:val="left"/>
      <w:pPr>
        <w:ind w:left="5760" w:hanging="360"/>
      </w:pPr>
      <w:rPr>
        <w:rFonts w:ascii="Courier New" w:hAnsi="Courier New" w:hint="default"/>
      </w:rPr>
    </w:lvl>
    <w:lvl w:ilvl="8" w:tplc="A21456E2">
      <w:start w:val="1"/>
      <w:numFmt w:val="bullet"/>
      <w:lvlText w:val=""/>
      <w:lvlJc w:val="left"/>
      <w:pPr>
        <w:ind w:left="6480" w:hanging="360"/>
      </w:pPr>
      <w:rPr>
        <w:rFonts w:ascii="Wingdings" w:hAnsi="Wingdings" w:hint="default"/>
      </w:rPr>
    </w:lvl>
  </w:abstractNum>
  <w:num w:numId="1" w16cid:durableId="463041421">
    <w:abstractNumId w:val="4"/>
  </w:num>
  <w:num w:numId="2" w16cid:durableId="1828091873">
    <w:abstractNumId w:val="3"/>
  </w:num>
  <w:num w:numId="3" w16cid:durableId="2005669602">
    <w:abstractNumId w:val="1"/>
  </w:num>
  <w:num w:numId="4" w16cid:durableId="275605714">
    <w:abstractNumId w:val="6"/>
  </w:num>
  <w:num w:numId="5" w16cid:durableId="1999454773">
    <w:abstractNumId w:val="6"/>
    <w:lvlOverride w:ilvl="0">
      <w:startOverride w:val="1"/>
    </w:lvlOverride>
  </w:num>
  <w:num w:numId="6" w16cid:durableId="747845784">
    <w:abstractNumId w:val="6"/>
    <w:lvlOverride w:ilvl="0">
      <w:startOverride w:val="1"/>
    </w:lvlOverride>
  </w:num>
  <w:num w:numId="7" w16cid:durableId="861363557">
    <w:abstractNumId w:val="8"/>
  </w:num>
  <w:num w:numId="8" w16cid:durableId="1596094065">
    <w:abstractNumId w:val="2"/>
  </w:num>
  <w:num w:numId="9" w16cid:durableId="1268003391">
    <w:abstractNumId w:val="6"/>
    <w:lvlOverride w:ilvl="0">
      <w:startOverride w:val="1"/>
    </w:lvlOverride>
  </w:num>
  <w:num w:numId="10" w16cid:durableId="1057706030">
    <w:abstractNumId w:val="6"/>
    <w:lvlOverride w:ilvl="0">
      <w:startOverride w:val="1"/>
    </w:lvlOverride>
  </w:num>
  <w:num w:numId="11" w16cid:durableId="261258166">
    <w:abstractNumId w:val="6"/>
    <w:lvlOverride w:ilvl="0">
      <w:startOverride w:val="1"/>
    </w:lvlOverride>
  </w:num>
  <w:num w:numId="12" w16cid:durableId="637806003">
    <w:abstractNumId w:val="10"/>
  </w:num>
  <w:num w:numId="13" w16cid:durableId="40903924">
    <w:abstractNumId w:val="0"/>
  </w:num>
  <w:num w:numId="14" w16cid:durableId="1045452493">
    <w:abstractNumId w:val="9"/>
  </w:num>
  <w:num w:numId="15" w16cid:durableId="301816347">
    <w:abstractNumId w:val="7"/>
  </w:num>
  <w:num w:numId="16" w16cid:durableId="168299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50"/>
    <w:rsid w:val="0000290C"/>
    <w:rsid w:val="0001097D"/>
    <w:rsid w:val="00025428"/>
    <w:rsid w:val="00026D50"/>
    <w:rsid w:val="00030679"/>
    <w:rsid w:val="00061748"/>
    <w:rsid w:val="0007092D"/>
    <w:rsid w:val="00095224"/>
    <w:rsid w:val="000B2D89"/>
    <w:rsid w:val="000B2F34"/>
    <w:rsid w:val="000C2ABD"/>
    <w:rsid w:val="000D74E6"/>
    <w:rsid w:val="000E3396"/>
    <w:rsid w:val="000F1407"/>
    <w:rsid w:val="000F4D3E"/>
    <w:rsid w:val="000F5CFA"/>
    <w:rsid w:val="001030C0"/>
    <w:rsid w:val="001253B7"/>
    <w:rsid w:val="00136910"/>
    <w:rsid w:val="001405B7"/>
    <w:rsid w:val="00141ACA"/>
    <w:rsid w:val="001869DB"/>
    <w:rsid w:val="00193A9C"/>
    <w:rsid w:val="0019463F"/>
    <w:rsid w:val="00196680"/>
    <w:rsid w:val="001D29C1"/>
    <w:rsid w:val="001E164F"/>
    <w:rsid w:val="0021791D"/>
    <w:rsid w:val="00221470"/>
    <w:rsid w:val="002300CB"/>
    <w:rsid w:val="00232F10"/>
    <w:rsid w:val="00245819"/>
    <w:rsid w:val="00246196"/>
    <w:rsid w:val="00250ABF"/>
    <w:rsid w:val="00271AA6"/>
    <w:rsid w:val="002903BA"/>
    <w:rsid w:val="002923D5"/>
    <w:rsid w:val="002965B1"/>
    <w:rsid w:val="002B1BB1"/>
    <w:rsid w:val="002C1236"/>
    <w:rsid w:val="002D3D4C"/>
    <w:rsid w:val="002E13BA"/>
    <w:rsid w:val="00311A87"/>
    <w:rsid w:val="0031368E"/>
    <w:rsid w:val="00330F11"/>
    <w:rsid w:val="00335D18"/>
    <w:rsid w:val="00343F6F"/>
    <w:rsid w:val="00360506"/>
    <w:rsid w:val="00367DCE"/>
    <w:rsid w:val="003906B1"/>
    <w:rsid w:val="003B4BA8"/>
    <w:rsid w:val="003E2B75"/>
    <w:rsid w:val="00402CDC"/>
    <w:rsid w:val="004041C7"/>
    <w:rsid w:val="004B1CC3"/>
    <w:rsid w:val="004B7115"/>
    <w:rsid w:val="004D1D79"/>
    <w:rsid w:val="004D1D85"/>
    <w:rsid w:val="00503313"/>
    <w:rsid w:val="00510382"/>
    <w:rsid w:val="00520F04"/>
    <w:rsid w:val="0052724F"/>
    <w:rsid w:val="00562DAD"/>
    <w:rsid w:val="00571AB4"/>
    <w:rsid w:val="00572A9A"/>
    <w:rsid w:val="005755EF"/>
    <w:rsid w:val="00592E1A"/>
    <w:rsid w:val="00595180"/>
    <w:rsid w:val="005A10BA"/>
    <w:rsid w:val="005A4153"/>
    <w:rsid w:val="005A45E3"/>
    <w:rsid w:val="005B173C"/>
    <w:rsid w:val="005E03CE"/>
    <w:rsid w:val="005F0B3E"/>
    <w:rsid w:val="005F7B84"/>
    <w:rsid w:val="00622790"/>
    <w:rsid w:val="0064553C"/>
    <w:rsid w:val="00661961"/>
    <w:rsid w:val="00671161"/>
    <w:rsid w:val="00690772"/>
    <w:rsid w:val="006B1B6F"/>
    <w:rsid w:val="006B66EC"/>
    <w:rsid w:val="006C13E7"/>
    <w:rsid w:val="006F012B"/>
    <w:rsid w:val="006F3EF3"/>
    <w:rsid w:val="006F5698"/>
    <w:rsid w:val="00703F0C"/>
    <w:rsid w:val="00703FAC"/>
    <w:rsid w:val="007332ED"/>
    <w:rsid w:val="0073580D"/>
    <w:rsid w:val="007514EF"/>
    <w:rsid w:val="00790F87"/>
    <w:rsid w:val="00791418"/>
    <w:rsid w:val="0079447C"/>
    <w:rsid w:val="0079728E"/>
    <w:rsid w:val="007B2612"/>
    <w:rsid w:val="007C5166"/>
    <w:rsid w:val="007D219F"/>
    <w:rsid w:val="007D21F8"/>
    <w:rsid w:val="007E352F"/>
    <w:rsid w:val="007E37AF"/>
    <w:rsid w:val="007F6492"/>
    <w:rsid w:val="0083629D"/>
    <w:rsid w:val="00845374"/>
    <w:rsid w:val="0086423F"/>
    <w:rsid w:val="00864660"/>
    <w:rsid w:val="00872BF8"/>
    <w:rsid w:val="008778CC"/>
    <w:rsid w:val="008A226C"/>
    <w:rsid w:val="008B5A4C"/>
    <w:rsid w:val="008E533B"/>
    <w:rsid w:val="00900974"/>
    <w:rsid w:val="00916B4F"/>
    <w:rsid w:val="00927E4F"/>
    <w:rsid w:val="009524F0"/>
    <w:rsid w:val="009550C6"/>
    <w:rsid w:val="0096463B"/>
    <w:rsid w:val="00975C47"/>
    <w:rsid w:val="009A2845"/>
    <w:rsid w:val="009E2354"/>
    <w:rsid w:val="00A01D6E"/>
    <w:rsid w:val="00A02589"/>
    <w:rsid w:val="00A1504A"/>
    <w:rsid w:val="00A4001E"/>
    <w:rsid w:val="00A63C72"/>
    <w:rsid w:val="00AA4A89"/>
    <w:rsid w:val="00AA6ACC"/>
    <w:rsid w:val="00AB2A87"/>
    <w:rsid w:val="00AB5771"/>
    <w:rsid w:val="00AC2D6F"/>
    <w:rsid w:val="00AC497D"/>
    <w:rsid w:val="00AF7C26"/>
    <w:rsid w:val="00B02C63"/>
    <w:rsid w:val="00B05D91"/>
    <w:rsid w:val="00B87CC6"/>
    <w:rsid w:val="00BA6FA9"/>
    <w:rsid w:val="00BC4022"/>
    <w:rsid w:val="00BD73C6"/>
    <w:rsid w:val="00C02DDF"/>
    <w:rsid w:val="00C40760"/>
    <w:rsid w:val="00C60EBF"/>
    <w:rsid w:val="00C73502"/>
    <w:rsid w:val="00C75A18"/>
    <w:rsid w:val="00C75FE2"/>
    <w:rsid w:val="00CF14DB"/>
    <w:rsid w:val="00CF4E8C"/>
    <w:rsid w:val="00D00B49"/>
    <w:rsid w:val="00D019C2"/>
    <w:rsid w:val="00D13028"/>
    <w:rsid w:val="00D700C8"/>
    <w:rsid w:val="00D72652"/>
    <w:rsid w:val="00D96326"/>
    <w:rsid w:val="00DA6024"/>
    <w:rsid w:val="00DB08C7"/>
    <w:rsid w:val="00DD3AE1"/>
    <w:rsid w:val="00DD3CA3"/>
    <w:rsid w:val="00DF79EE"/>
    <w:rsid w:val="00E140FB"/>
    <w:rsid w:val="00E32042"/>
    <w:rsid w:val="00E363E8"/>
    <w:rsid w:val="00E93A90"/>
    <w:rsid w:val="00EC1229"/>
    <w:rsid w:val="00EE32FE"/>
    <w:rsid w:val="00EF45E7"/>
    <w:rsid w:val="00F119EF"/>
    <w:rsid w:val="00F30470"/>
    <w:rsid w:val="00F3536B"/>
    <w:rsid w:val="00F44C2A"/>
    <w:rsid w:val="00F4597C"/>
    <w:rsid w:val="00F6146D"/>
    <w:rsid w:val="00F63247"/>
    <w:rsid w:val="00F74B5D"/>
    <w:rsid w:val="00F913C0"/>
    <w:rsid w:val="00F959D5"/>
    <w:rsid w:val="00FB76D5"/>
    <w:rsid w:val="00FE30AB"/>
    <w:rsid w:val="00FF4863"/>
    <w:rsid w:val="0616C633"/>
    <w:rsid w:val="2D22FD95"/>
    <w:rsid w:val="4BBE85F4"/>
    <w:rsid w:val="593D4BE3"/>
    <w:rsid w:val="7147DA07"/>
    <w:rsid w:val="7350ED6C"/>
    <w:rsid w:val="77CB040C"/>
    <w:rsid w:val="7B704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D40FD"/>
  <w15:chartTrackingRefBased/>
  <w15:docId w15:val="{2AE3CDC2-A8A3-45A7-8588-6E0F3575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50"/>
    <w:pPr>
      <w:suppressAutoHyphens/>
      <w:spacing w:before="120" w:after="60" w:line="230" w:lineRule="atLeast"/>
    </w:pPr>
    <w:rPr>
      <w:rFonts w:asciiTheme="minorHAnsi" w:eastAsiaTheme="minorHAnsi" w:hAnsiTheme="minorHAnsi" w:cstheme="minorBidi"/>
      <w:color w:val="44546A" w:themeColor="text2"/>
      <w:sz w:val="19"/>
      <w:szCs w:val="22"/>
      <w:lang w:val="en-GB" w:eastAsia="en-US"/>
    </w:rPr>
  </w:style>
  <w:style w:type="paragraph" w:styleId="Heading1">
    <w:name w:val="heading 1"/>
    <w:basedOn w:val="Normal"/>
    <w:next w:val="Normal"/>
    <w:link w:val="Heading1Char"/>
    <w:uiPriority w:val="9"/>
    <w:qFormat/>
    <w:rsid w:val="004D1D85"/>
    <w:pPr>
      <w:keepNext/>
      <w:keepLines/>
      <w:suppressAutoHyphens w:val="0"/>
      <w:spacing w:before="240" w:after="0" w:line="259" w:lineRule="auto"/>
      <w:outlineLvl w:val="0"/>
    </w:pPr>
    <w:rPr>
      <w:rFonts w:asciiTheme="majorHAnsi" w:eastAsiaTheme="majorEastAsia" w:hAnsiTheme="majorHAnsi" w:cstheme="majorBidi"/>
      <w:color w:val="2F5496" w:themeColor="accent1" w:themeShade="BF"/>
      <w:sz w:val="32"/>
      <w:szCs w:val="32"/>
      <w:lang w:val="en-AU"/>
    </w:rPr>
  </w:style>
  <w:style w:type="paragraph" w:styleId="Heading2">
    <w:name w:val="heading 2"/>
    <w:basedOn w:val="Normal"/>
    <w:next w:val="Normal"/>
    <w:link w:val="Heading2Char"/>
    <w:uiPriority w:val="9"/>
    <w:semiHidden/>
    <w:unhideWhenUsed/>
    <w:qFormat/>
    <w:rsid w:val="004D1D85"/>
    <w:pPr>
      <w:keepNext/>
      <w:keepLines/>
      <w:suppressAutoHyphens w:val="0"/>
      <w:spacing w:before="40" w:after="0" w:line="259" w:lineRule="auto"/>
      <w:outlineLvl w:val="1"/>
    </w:pPr>
    <w:rPr>
      <w:rFonts w:asciiTheme="majorHAnsi" w:eastAsiaTheme="majorEastAsia" w:hAnsiTheme="majorHAnsi" w:cstheme="majorBidi"/>
      <w:color w:val="2F5496" w:themeColor="accent1" w:themeShade="BF"/>
      <w:sz w:val="26"/>
      <w:szCs w:val="26"/>
      <w:lang w:val="en-AU"/>
    </w:rPr>
  </w:style>
  <w:style w:type="paragraph" w:styleId="Heading3">
    <w:name w:val="heading 3"/>
    <w:basedOn w:val="Normal"/>
    <w:next w:val="Normal"/>
    <w:link w:val="Heading3Char"/>
    <w:uiPriority w:val="9"/>
    <w:semiHidden/>
    <w:unhideWhenUsed/>
    <w:qFormat/>
    <w:rsid w:val="004D1D85"/>
    <w:pPr>
      <w:keepNext/>
      <w:keepLines/>
      <w:suppressAutoHyphens w:val="0"/>
      <w:spacing w:before="40" w:after="0" w:line="259" w:lineRule="auto"/>
      <w:outlineLvl w:val="2"/>
    </w:pPr>
    <w:rPr>
      <w:rFonts w:asciiTheme="majorHAnsi" w:eastAsiaTheme="majorEastAsia" w:hAnsiTheme="majorHAnsi" w:cstheme="majorBidi"/>
      <w:color w:val="1F3763" w:themeColor="accent1" w:themeShade="7F"/>
      <w:sz w:val="24"/>
      <w:szCs w:val="24"/>
      <w:lang w:val="en-AU"/>
    </w:rPr>
  </w:style>
  <w:style w:type="paragraph" w:styleId="Heading4">
    <w:name w:val="heading 4"/>
    <w:basedOn w:val="Normal"/>
    <w:next w:val="Normal"/>
    <w:link w:val="Heading4Char"/>
    <w:uiPriority w:val="9"/>
    <w:semiHidden/>
    <w:unhideWhenUsed/>
    <w:qFormat/>
    <w:rsid w:val="004D1D85"/>
    <w:pPr>
      <w:keepNext/>
      <w:keepLines/>
      <w:suppressAutoHyphens w:val="0"/>
      <w:spacing w:before="40" w:after="0" w:line="259" w:lineRule="auto"/>
      <w:outlineLvl w:val="3"/>
    </w:pPr>
    <w:rPr>
      <w:rFonts w:asciiTheme="majorHAnsi" w:eastAsiaTheme="majorEastAsia" w:hAnsiTheme="majorHAnsi" w:cstheme="majorBidi"/>
      <w:i/>
      <w:iCs/>
      <w:color w:val="2F5496" w:themeColor="accent1" w:themeShade="BF"/>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qFormat/>
    <w:rsid w:val="00F959D5"/>
    <w:pPr>
      <w:spacing w:before="480"/>
      <w:jc w:val="center"/>
    </w:pPr>
    <w:rPr>
      <w:rFonts w:asciiTheme="minorHAnsi" w:hAnsiTheme="minorHAnsi" w:cstheme="minorHAnsi"/>
      <w:b/>
      <w:bCs/>
      <w:caps/>
      <w:color w:val="313E48"/>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eading2"/>
    <w:next w:val="BodyCopy"/>
    <w:qFormat/>
    <w:rsid w:val="00AF7C26"/>
    <w:pPr>
      <w:spacing w:before="240"/>
    </w:pPr>
    <w:rPr>
      <w:rFonts w:cstheme="majorHAnsi"/>
      <w:b/>
      <w:bCs/>
      <w:caps/>
      <w:color w:val="313E48"/>
      <w:sz w:val="32"/>
      <w:szCs w:val="32"/>
    </w:rPr>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sz w:val="24"/>
      <w:szCs w:val="24"/>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F4597C"/>
    <w:pPr>
      <w:numPr>
        <w:numId w:val="4"/>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F4597C"/>
    <w:pPr>
      <w:numPr>
        <w:numId w:val="7"/>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asciiTheme="minorHAnsi" w:hAnsiTheme="minorHAnsi"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uppressAutoHyphens w:val="0"/>
      <w:spacing w:before="0" w:after="0" w:line="240" w:lineRule="auto"/>
    </w:pPr>
    <w:rPr>
      <w:rFonts w:ascii="Calibri" w:eastAsia="Calibri" w:hAnsi="Calibri" w:cs="Times New Roman"/>
      <w:color w:val="auto"/>
      <w:sz w:val="22"/>
      <w:lang w:val="en-AU"/>
    </w:r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uppressAutoHyphens w:val="0"/>
      <w:spacing w:before="0" w:after="0" w:line="240" w:lineRule="auto"/>
    </w:pPr>
    <w:rPr>
      <w:rFonts w:ascii="Calibri" w:eastAsia="Calibri" w:hAnsi="Calibri" w:cs="Times New Roman"/>
      <w:color w:val="auto"/>
      <w:sz w:val="22"/>
      <w:lang w:val="en-AU"/>
    </w:r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ED7D31"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2F5496"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4472C4" w:themeColor="accent1"/>
    </w:rPr>
  </w:style>
  <w:style w:type="character" w:styleId="Hyperlink">
    <w:name w:val="Hyperlink"/>
    <w:basedOn w:val="DefaultParagraphFont"/>
    <w:uiPriority w:val="99"/>
    <w:unhideWhenUsed/>
    <w:rsid w:val="77CB040C"/>
    <w:rPr>
      <w:color w:val="0563C1"/>
      <w:u w:val="single"/>
    </w:rPr>
  </w:style>
  <w:style w:type="paragraph" w:styleId="ListParagraph">
    <w:name w:val="List Paragraph"/>
    <w:basedOn w:val="Normal"/>
    <w:uiPriority w:val="34"/>
    <w:qFormat/>
    <w:rsid w:val="77CB040C"/>
    <w:pPr>
      <w:ind w:left="720"/>
      <w:contextualSpacing/>
    </w:pPr>
  </w:style>
  <w:style w:type="table" w:styleId="GridTable4-Accent4">
    <w:name w:val="Grid Table 4 Accent 4"/>
    <w:basedOn w:val="TableNormal"/>
    <w:uiPriority w:val="49"/>
    <w:rsid w:val="002458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FollowedHyperlink">
    <w:name w:val="FollowedHyperlink"/>
    <w:basedOn w:val="DefaultParagraphFont"/>
    <w:uiPriority w:val="99"/>
    <w:semiHidden/>
    <w:unhideWhenUsed/>
    <w:rsid w:val="00A02589"/>
    <w:rPr>
      <w:color w:val="954F72" w:themeColor="followedHyperlink"/>
      <w:u w:val="single"/>
    </w:rPr>
  </w:style>
  <w:style w:type="table" w:styleId="PlainTable1">
    <w:name w:val="Plain Table 1"/>
    <w:basedOn w:val="TableNormal"/>
    <w:uiPriority w:val="41"/>
    <w:rsid w:val="006455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05D91"/>
    <w:rPr>
      <w:rFonts w:asciiTheme="minorHAnsi" w:eastAsiaTheme="minorHAnsi" w:hAnsiTheme="minorHAnsi" w:cstheme="minorBidi"/>
      <w:color w:val="44546A" w:themeColor="text2"/>
      <w:sz w:val="19"/>
      <w:szCs w:val="22"/>
      <w:lang w:val="en-GB" w:eastAsia="en-US"/>
    </w:rPr>
  </w:style>
  <w:style w:type="character" w:styleId="CommentReference">
    <w:name w:val="annotation reference"/>
    <w:basedOn w:val="DefaultParagraphFont"/>
    <w:uiPriority w:val="99"/>
    <w:semiHidden/>
    <w:unhideWhenUsed/>
    <w:rsid w:val="00B05D91"/>
    <w:rPr>
      <w:sz w:val="16"/>
      <w:szCs w:val="16"/>
    </w:rPr>
  </w:style>
  <w:style w:type="paragraph" w:styleId="CommentText">
    <w:name w:val="annotation text"/>
    <w:basedOn w:val="Normal"/>
    <w:link w:val="CommentTextChar"/>
    <w:uiPriority w:val="99"/>
    <w:unhideWhenUsed/>
    <w:rsid w:val="00B05D91"/>
    <w:pPr>
      <w:spacing w:line="240" w:lineRule="auto"/>
    </w:pPr>
    <w:rPr>
      <w:sz w:val="20"/>
      <w:szCs w:val="20"/>
    </w:rPr>
  </w:style>
  <w:style w:type="character" w:customStyle="1" w:styleId="CommentTextChar">
    <w:name w:val="Comment Text Char"/>
    <w:basedOn w:val="DefaultParagraphFont"/>
    <w:link w:val="CommentText"/>
    <w:uiPriority w:val="99"/>
    <w:rsid w:val="00B05D91"/>
    <w:rPr>
      <w:rFonts w:asciiTheme="minorHAnsi" w:eastAsiaTheme="minorHAnsi" w:hAnsiTheme="minorHAnsi" w:cstheme="minorBidi"/>
      <w:color w:val="44546A" w:themeColor="text2"/>
      <w:lang w:val="en-GB" w:eastAsia="en-US"/>
    </w:rPr>
  </w:style>
  <w:style w:type="paragraph" w:styleId="CommentSubject">
    <w:name w:val="annotation subject"/>
    <w:basedOn w:val="CommentText"/>
    <w:next w:val="CommentText"/>
    <w:link w:val="CommentSubjectChar"/>
    <w:uiPriority w:val="99"/>
    <w:semiHidden/>
    <w:unhideWhenUsed/>
    <w:rsid w:val="00B05D91"/>
    <w:rPr>
      <w:b/>
      <w:bCs/>
    </w:rPr>
  </w:style>
  <w:style w:type="character" w:customStyle="1" w:styleId="CommentSubjectChar">
    <w:name w:val="Comment Subject Char"/>
    <w:basedOn w:val="CommentTextChar"/>
    <w:link w:val="CommentSubject"/>
    <w:uiPriority w:val="99"/>
    <w:semiHidden/>
    <w:rsid w:val="00B05D91"/>
    <w:rPr>
      <w:rFonts w:asciiTheme="minorHAnsi" w:eastAsiaTheme="minorHAnsi" w:hAnsiTheme="minorHAnsi" w:cstheme="minorBidi"/>
      <w:b/>
      <w:bCs/>
      <w:color w:val="44546A" w:themeColor="text2"/>
      <w:lang w:val="en-GB" w:eastAsia="en-US"/>
    </w:rPr>
  </w:style>
  <w:style w:type="character" w:styleId="UnresolvedMention">
    <w:name w:val="Unresolved Mention"/>
    <w:basedOn w:val="DefaultParagraphFont"/>
    <w:uiPriority w:val="99"/>
    <w:semiHidden/>
    <w:unhideWhenUsed/>
    <w:rsid w:val="0052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at.gov.au/international-relations/security/sanctions/apply-sanctions-permits" TargetMode="External"/><Relationship Id="rId18" Type="http://schemas.openxmlformats.org/officeDocument/2006/relationships/hyperlink" Target="https://www.legislation.gov.au/F2008L01031/latest/tex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anctions@dfat.gov.au" TargetMode="External"/><Relationship Id="rId7" Type="http://schemas.openxmlformats.org/officeDocument/2006/relationships/settings" Target="settings.xml"/><Relationship Id="rId12" Type="http://schemas.openxmlformats.org/officeDocument/2006/relationships/hyperlink" Target="https://www.dfat.gov.au/international-relations/security/sanctions/consolidated-list" TargetMode="External"/><Relationship Id="rId17" Type="http://schemas.openxmlformats.org/officeDocument/2006/relationships/hyperlink" Target="https://www.legislation.gov.au/Details/F2007L0179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F2008L00917/latest/text" TargetMode="External"/><Relationship Id="rId20" Type="http://schemas.openxmlformats.org/officeDocument/2006/relationships/hyperlink" Target="https://www.dfat.gov.au/international-relations/security/sanc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fence.gov.au/business-industry/exporting/export-controls-framework/defence-strategic-goods-lis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gov.au/F2014L00197/latest/tex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gov.au/F1996B03403/latest/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1945A00032/latest/text" TargetMode="External"/><Relationship Id="rId22" Type="http://schemas.openxmlformats.org/officeDocument/2006/relationships/hyperlink" Target="https://www.dfat.gov.au/international-relations/security/sanctions/Pages/contacts-and-link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hn2\OneDrive%20-%20Department%20of%20Foreign%20Affairs%20and%20Trade%20(dfat.gov.au)\Desktop\Sanctions%20snapshot\Bluegum\factsheet-template-bluegum%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DC9A5A0920A40994B8B08CBAED85F" ma:contentTypeVersion="14" ma:contentTypeDescription="Create a new document." ma:contentTypeScope="" ma:versionID="644a43a343d15c2479e8cb3eecfb82f6">
  <xsd:schema xmlns:xsd="http://www.w3.org/2001/XMLSchema" xmlns:xs="http://www.w3.org/2001/XMLSchema" xmlns:p="http://schemas.microsoft.com/office/2006/metadata/properties" xmlns:ns1="http://schemas.microsoft.com/sharepoint/v3" targetNamespace="http://schemas.microsoft.com/office/2006/metadata/properties" ma:root="true" ma:fieldsID="e787c7aed9671d064665d600559955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2.xml><?xml version="1.0" encoding="utf-8"?>
<ds:datastoreItem xmlns:ds="http://schemas.openxmlformats.org/officeDocument/2006/customXml" ds:itemID="{D557709C-C584-4CFD-97B0-599384EDD5BD}">
  <ds:schemaRefs>
    <ds:schemaRef ds:uri="http://schemas.microsoft.com/sharepoint/v3"/>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0FCCF57-D7F9-4120-9A13-FE4644BC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08B27-D1B6-487C-9D6A-B2E9669BE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factsheet-template-bluegum (3)</Template>
  <TotalTime>3</TotalTime>
  <Pages>3</Pages>
  <Words>900</Words>
  <Characters>5036</Characters>
  <Application>Microsoft Office Word</Application>
  <DocSecurity>2</DocSecurity>
  <Lines>91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Links>
    <vt:vector size="84" baseType="variant">
      <vt:variant>
        <vt:i4>4653066</vt:i4>
      </vt:variant>
      <vt:variant>
        <vt:i4>39</vt:i4>
      </vt:variant>
      <vt:variant>
        <vt:i4>0</vt:i4>
      </vt:variant>
      <vt:variant>
        <vt:i4>5</vt:i4>
      </vt:variant>
      <vt:variant>
        <vt:lpwstr>https://www.dfat.gov.au/geo/congo-democratic-republic-of</vt:lpwstr>
      </vt:variant>
      <vt:variant>
        <vt:lpwstr/>
      </vt:variant>
      <vt:variant>
        <vt:i4>5111891</vt:i4>
      </vt:variant>
      <vt:variant>
        <vt:i4>36</vt:i4>
      </vt:variant>
      <vt:variant>
        <vt:i4>0</vt:i4>
      </vt:variant>
      <vt:variant>
        <vt:i4>5</vt:i4>
      </vt:variant>
      <vt:variant>
        <vt:lpwstr>https://www.dfat.gov.au/geo/central-african-republic</vt:lpwstr>
      </vt:variant>
      <vt:variant>
        <vt:lpwstr/>
      </vt:variant>
      <vt:variant>
        <vt:i4>5636126</vt:i4>
      </vt:variant>
      <vt:variant>
        <vt:i4>33</vt:i4>
      </vt:variant>
      <vt:variant>
        <vt:i4>0</vt:i4>
      </vt:variant>
      <vt:variant>
        <vt:i4>5</vt:i4>
      </vt:variant>
      <vt:variant>
        <vt:lpwstr>https://www.un.org/securitycouncil/sanctions/1533</vt:lpwstr>
      </vt:variant>
      <vt:variant>
        <vt:lpwstr/>
      </vt:variant>
      <vt:variant>
        <vt:i4>4325460</vt:i4>
      </vt:variant>
      <vt:variant>
        <vt:i4>30</vt:i4>
      </vt:variant>
      <vt:variant>
        <vt:i4>0</vt:i4>
      </vt:variant>
      <vt:variant>
        <vt:i4>5</vt:i4>
      </vt:variant>
      <vt:variant>
        <vt:lpwstr>https://main.un.org/securitycouncil/en/sanctions/2745</vt:lpwstr>
      </vt:variant>
      <vt:variant>
        <vt:lpwstr/>
      </vt:variant>
      <vt:variant>
        <vt:i4>1114131</vt:i4>
      </vt:variant>
      <vt:variant>
        <vt:i4>27</vt:i4>
      </vt:variant>
      <vt:variant>
        <vt:i4>0</vt:i4>
      </vt:variant>
      <vt:variant>
        <vt:i4>5</vt:i4>
      </vt:variant>
      <vt:variant>
        <vt:lpwstr>https://main.un.org/securitycouncil/en/sanctions/1533/resolutions</vt:lpwstr>
      </vt:variant>
      <vt:variant>
        <vt:lpwstr/>
      </vt:variant>
      <vt:variant>
        <vt:i4>196699</vt:i4>
      </vt:variant>
      <vt:variant>
        <vt:i4>24</vt:i4>
      </vt:variant>
      <vt:variant>
        <vt:i4>0</vt:i4>
      </vt:variant>
      <vt:variant>
        <vt:i4>5</vt:i4>
      </vt:variant>
      <vt:variant>
        <vt:lpwstr>https://www.un.org/securitycouncil/sanctions/2127/resolutions</vt:lpwstr>
      </vt:variant>
      <vt:variant>
        <vt:lpwstr/>
      </vt:variant>
      <vt:variant>
        <vt:i4>2228283</vt:i4>
      </vt:variant>
      <vt:variant>
        <vt:i4>21</vt:i4>
      </vt:variant>
      <vt:variant>
        <vt:i4>0</vt:i4>
      </vt:variant>
      <vt:variant>
        <vt:i4>5</vt:i4>
      </vt:variant>
      <vt:variant>
        <vt:lpwstr>https://www.legislation.gov.au/F1996B03403/latest/text</vt:lpwstr>
      </vt:variant>
      <vt:variant>
        <vt:lpwstr/>
      </vt:variant>
      <vt:variant>
        <vt:i4>2293822</vt:i4>
      </vt:variant>
      <vt:variant>
        <vt:i4>18</vt:i4>
      </vt:variant>
      <vt:variant>
        <vt:i4>0</vt:i4>
      </vt:variant>
      <vt:variant>
        <vt:i4>5</vt:i4>
      </vt:variant>
      <vt:variant>
        <vt:lpwstr>https://www.legislation.gov.au/F2008L01031/latest/text</vt:lpwstr>
      </vt:variant>
      <vt:variant>
        <vt:lpwstr/>
      </vt:variant>
      <vt:variant>
        <vt:i4>7602208</vt:i4>
      </vt:variant>
      <vt:variant>
        <vt:i4>15</vt:i4>
      </vt:variant>
      <vt:variant>
        <vt:i4>0</vt:i4>
      </vt:variant>
      <vt:variant>
        <vt:i4>5</vt:i4>
      </vt:variant>
      <vt:variant>
        <vt:lpwstr>https://www.legislation.gov.au/Details/F2007L01791</vt:lpwstr>
      </vt:variant>
      <vt:variant>
        <vt:lpwstr/>
      </vt:variant>
      <vt:variant>
        <vt:i4>2883645</vt:i4>
      </vt:variant>
      <vt:variant>
        <vt:i4>12</vt:i4>
      </vt:variant>
      <vt:variant>
        <vt:i4>0</vt:i4>
      </vt:variant>
      <vt:variant>
        <vt:i4>5</vt:i4>
      </vt:variant>
      <vt:variant>
        <vt:lpwstr>https://www.legislation.gov.au/F2008L00917/latest/text</vt:lpwstr>
      </vt:variant>
      <vt:variant>
        <vt:lpwstr/>
      </vt:variant>
      <vt:variant>
        <vt:i4>2621492</vt:i4>
      </vt:variant>
      <vt:variant>
        <vt:i4>9</vt:i4>
      </vt:variant>
      <vt:variant>
        <vt:i4>0</vt:i4>
      </vt:variant>
      <vt:variant>
        <vt:i4>5</vt:i4>
      </vt:variant>
      <vt:variant>
        <vt:lpwstr>https://www.legislation.gov.au/F2014L00197/latest/text</vt:lpwstr>
      </vt:variant>
      <vt:variant>
        <vt:lpwstr/>
      </vt:variant>
      <vt:variant>
        <vt:i4>2162741</vt:i4>
      </vt:variant>
      <vt:variant>
        <vt:i4>6</vt:i4>
      </vt:variant>
      <vt:variant>
        <vt:i4>0</vt:i4>
      </vt:variant>
      <vt:variant>
        <vt:i4>5</vt:i4>
      </vt:variant>
      <vt:variant>
        <vt:lpwstr>https://www.legislation.gov.au/C1945A00032/latest/text</vt:lpwstr>
      </vt:variant>
      <vt:variant>
        <vt:lpwstr/>
      </vt:variant>
      <vt:variant>
        <vt:i4>5308484</vt:i4>
      </vt:variant>
      <vt:variant>
        <vt:i4>3</vt:i4>
      </vt:variant>
      <vt:variant>
        <vt:i4>0</vt:i4>
      </vt:variant>
      <vt:variant>
        <vt:i4>5</vt:i4>
      </vt:variant>
      <vt:variant>
        <vt:lpwstr>https://www.dfat.gov.au/international-relations/security/sanctions/consolidated-list</vt:lpwstr>
      </vt:variant>
      <vt:variant>
        <vt:lpwstr/>
      </vt:variant>
      <vt:variant>
        <vt:i4>5767232</vt:i4>
      </vt:variant>
      <vt:variant>
        <vt:i4>0</vt:i4>
      </vt:variant>
      <vt:variant>
        <vt:i4>0</vt:i4>
      </vt:variant>
      <vt:variant>
        <vt:i4>5</vt:i4>
      </vt:variant>
      <vt:variant>
        <vt:lpwstr>https://www.defence.gov.au/business-industry/exporting/export-controls-framework/defence-strategic-goods-list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aso@dfat.gov.au</dc:creator>
  <cp:keywords>[SEC=OFFICIAL]</cp:keywords>
  <dc:description/>
  <cp:lastModifiedBy>Sharon John</cp:lastModifiedBy>
  <cp:revision>10</cp:revision>
  <cp:lastPrinted>2025-06-06T01:49:00Z</cp:lastPrinted>
  <dcterms:created xsi:type="dcterms:W3CDTF">2025-09-15T01:18:00Z</dcterms:created>
  <dcterms:modified xsi:type="dcterms:W3CDTF">2025-09-19T00:11:00Z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A04407B03FB3406E91B16F76B50D491D</vt:lpwstr>
  </property>
  <property fmtid="{D5CDD505-2E9C-101B-9397-08002B2CF9AE}" pid="9" name="PM_ProtectiveMarkingValue_Footer">
    <vt:lpwstr>OFFICIAL</vt:lpwstr>
  </property>
  <property fmtid="{D5CDD505-2E9C-101B-9397-08002B2CF9AE}" pid="10" name="PM_Originator_Hash_SHA1">
    <vt:lpwstr>85498203E9D83D84D635D74F18EBCA9734963153</vt:lpwstr>
  </property>
  <property fmtid="{D5CDD505-2E9C-101B-9397-08002B2CF9AE}" pid="11" name="PM_OriginationTimeStamp">
    <vt:lpwstr>2023-02-15T22:43:16Z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1A4A5FF8EC20F4BCED0287C4A06A4FC0</vt:lpwstr>
  </property>
  <property fmtid="{D5CDD505-2E9C-101B-9397-08002B2CF9AE}" pid="20" name="PM_Hash_Salt">
    <vt:lpwstr>8616D75CE7030F7462B658AAA71E3535</vt:lpwstr>
  </property>
  <property fmtid="{D5CDD505-2E9C-101B-9397-08002B2CF9AE}" pid="21" name="PM_Hash_SHA1">
    <vt:lpwstr>247D8C36E1F96B6C0D63E0585C3BCA126221400C</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45AED6F461838495C463B97C05A6F22B98F4049FC910B50C8990467522423127</vt:lpwstr>
  </property>
  <property fmtid="{D5CDD505-2E9C-101B-9397-08002B2CF9AE}" pid="27" name="PM_OriginatorDomainName_SHA256">
    <vt:lpwstr>6F3591835F3B2A8A025B00B5BA6418010DA3A17C9C26EA9C049FFD28039489A2</vt:lpwstr>
  </property>
  <property fmtid="{D5CDD505-2E9C-101B-9397-08002B2CF9AE}" pid="28" name="ContentTypeId">
    <vt:lpwstr>0x010100C1DDC9A5A0920A40994B8B08CBAED85F</vt:lpwstr>
  </property>
  <property fmtid="{D5CDD505-2E9C-101B-9397-08002B2CF9AE}" pid="29" name="PMHMAC">
    <vt:lpwstr>v=2022.1;a=SHA256;h=8FCE5D8FFDEB0CA6BB2AAE6C31BEED0D780A436257C9C6560E92FBE45036C558</vt:lpwstr>
  </property>
</Properties>
</file>