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3E" w:rsidRDefault="00C72B3E" w:rsidP="00C72B3E">
      <w:bookmarkStart w:id="0" w:name="_GoBack"/>
      <w:bookmarkEnd w:id="0"/>
    </w:p>
    <w:p w:rsidR="001B641A" w:rsidRDefault="001B641A" w:rsidP="001B641A">
      <w:pPr>
        <w:pStyle w:val="Heading1"/>
        <w:jc w:val="center"/>
        <w:rPr>
          <w:sz w:val="36"/>
          <w:szCs w:val="36"/>
        </w:rPr>
      </w:pPr>
    </w:p>
    <w:p w:rsidR="001B641A" w:rsidRDefault="001B641A" w:rsidP="001B641A">
      <w:pPr>
        <w:pStyle w:val="Heading1"/>
        <w:jc w:val="center"/>
        <w:rPr>
          <w:sz w:val="36"/>
          <w:szCs w:val="36"/>
        </w:rPr>
      </w:pPr>
    </w:p>
    <w:p w:rsidR="00905140" w:rsidRDefault="00905140" w:rsidP="00905140"/>
    <w:p w:rsidR="00CD68B1" w:rsidRPr="00905140" w:rsidRDefault="00CD68B1" w:rsidP="00905140"/>
    <w:p w:rsidR="001B641A" w:rsidRPr="00905140" w:rsidRDefault="00756734" w:rsidP="001B641A">
      <w:pPr>
        <w:pStyle w:val="Heading1"/>
        <w:jc w:val="center"/>
        <w:rPr>
          <w:sz w:val="44"/>
          <w:szCs w:val="44"/>
        </w:rPr>
      </w:pPr>
      <w:bookmarkStart w:id="1" w:name="_Toc361397131"/>
      <w:r>
        <w:rPr>
          <w:sz w:val="44"/>
          <w:szCs w:val="44"/>
        </w:rPr>
        <w:t>Samoa</w:t>
      </w:r>
      <w:r w:rsidR="001B641A" w:rsidRPr="00905140">
        <w:rPr>
          <w:sz w:val="44"/>
          <w:szCs w:val="44"/>
        </w:rPr>
        <w:t xml:space="preserve"> Economic Infrastructure</w:t>
      </w:r>
      <w:r w:rsidR="00BD1EB1">
        <w:rPr>
          <w:sz w:val="44"/>
          <w:szCs w:val="44"/>
        </w:rPr>
        <w:t xml:space="preserve"> Program</w:t>
      </w:r>
      <w:bookmarkEnd w:id="1"/>
      <w:r w:rsidR="00BD1EB1">
        <w:rPr>
          <w:sz w:val="44"/>
          <w:szCs w:val="44"/>
        </w:rPr>
        <w:t xml:space="preserve"> </w:t>
      </w:r>
    </w:p>
    <w:p w:rsidR="00C72B3E" w:rsidRPr="00905140" w:rsidRDefault="00C72B3E" w:rsidP="001B641A">
      <w:pPr>
        <w:pStyle w:val="Heading1"/>
        <w:jc w:val="center"/>
        <w:rPr>
          <w:sz w:val="44"/>
          <w:szCs w:val="44"/>
        </w:rPr>
      </w:pPr>
      <w:bookmarkStart w:id="2" w:name="_Toc361397132"/>
      <w:r w:rsidRPr="00905140">
        <w:rPr>
          <w:sz w:val="44"/>
          <w:szCs w:val="44"/>
        </w:rPr>
        <w:t>Delivery Strategy</w:t>
      </w:r>
      <w:bookmarkEnd w:id="2"/>
    </w:p>
    <w:p w:rsidR="001B641A" w:rsidRPr="00905140" w:rsidRDefault="001B641A" w:rsidP="001B641A">
      <w:pPr>
        <w:pStyle w:val="Heading1"/>
        <w:jc w:val="center"/>
        <w:rPr>
          <w:sz w:val="44"/>
          <w:szCs w:val="44"/>
        </w:rPr>
      </w:pPr>
      <w:bookmarkStart w:id="3" w:name="_Toc361397133"/>
      <w:r w:rsidRPr="00905140">
        <w:rPr>
          <w:sz w:val="44"/>
          <w:szCs w:val="44"/>
        </w:rPr>
        <w:t>2013 – 2021</w:t>
      </w:r>
      <w:bookmarkEnd w:id="3"/>
    </w:p>
    <w:p w:rsidR="001B641A" w:rsidRDefault="001B641A" w:rsidP="001B641A">
      <w:pPr>
        <w:pStyle w:val="Heading1"/>
        <w:jc w:val="center"/>
        <w:rPr>
          <w:sz w:val="36"/>
          <w:szCs w:val="36"/>
        </w:rPr>
      </w:pPr>
    </w:p>
    <w:p w:rsidR="00951736" w:rsidRPr="00951736" w:rsidRDefault="00951736" w:rsidP="00951736"/>
    <w:p w:rsidR="00951736" w:rsidRDefault="00951736" w:rsidP="00951736">
      <w:pPr>
        <w:shd w:val="clear" w:color="auto" w:fill="D9D9D9" w:themeFill="background1" w:themeFillShade="D9"/>
        <w:jc w:val="center"/>
        <w:rPr>
          <w:b/>
          <w:sz w:val="40"/>
          <w:szCs w:val="40"/>
        </w:rPr>
      </w:pPr>
    </w:p>
    <w:p w:rsidR="00951736" w:rsidRDefault="00681A72" w:rsidP="00951736">
      <w:pPr>
        <w:shd w:val="clear" w:color="auto" w:fill="D9D9D9" w:themeFill="background1" w:themeFillShade="D9"/>
        <w:jc w:val="center"/>
        <w:rPr>
          <w:b/>
          <w:sz w:val="40"/>
          <w:szCs w:val="40"/>
        </w:rPr>
      </w:pPr>
      <w:r>
        <w:rPr>
          <w:b/>
          <w:sz w:val="40"/>
          <w:szCs w:val="40"/>
        </w:rPr>
        <w:t>FINAL</w:t>
      </w:r>
      <w:r w:rsidR="00951736">
        <w:rPr>
          <w:b/>
          <w:sz w:val="40"/>
          <w:szCs w:val="40"/>
        </w:rPr>
        <w:t xml:space="preserve"> </w:t>
      </w:r>
    </w:p>
    <w:p w:rsidR="00951736" w:rsidRDefault="00E0704D" w:rsidP="00951736">
      <w:pPr>
        <w:shd w:val="clear" w:color="auto" w:fill="D9D9D9" w:themeFill="background1" w:themeFillShade="D9"/>
        <w:jc w:val="center"/>
        <w:rPr>
          <w:b/>
          <w:sz w:val="28"/>
          <w:szCs w:val="28"/>
        </w:rPr>
      </w:pPr>
      <w:r>
        <w:rPr>
          <w:b/>
          <w:sz w:val="28"/>
          <w:szCs w:val="28"/>
        </w:rPr>
        <w:t>October</w:t>
      </w:r>
      <w:r w:rsidR="00951736" w:rsidRPr="00951736">
        <w:rPr>
          <w:b/>
          <w:sz w:val="28"/>
          <w:szCs w:val="28"/>
        </w:rPr>
        <w:t xml:space="preserve"> 2013</w:t>
      </w:r>
    </w:p>
    <w:p w:rsidR="0027679F" w:rsidRDefault="0027679F" w:rsidP="00951736">
      <w:pPr>
        <w:shd w:val="clear" w:color="auto" w:fill="D9D9D9" w:themeFill="background1" w:themeFillShade="D9"/>
        <w:jc w:val="center"/>
        <w:rPr>
          <w:b/>
          <w:sz w:val="28"/>
          <w:szCs w:val="28"/>
        </w:rPr>
      </w:pPr>
    </w:p>
    <w:p w:rsidR="00951736" w:rsidRPr="0027679F" w:rsidRDefault="0027679F" w:rsidP="0027679F">
      <w:pPr>
        <w:shd w:val="clear" w:color="auto" w:fill="D9D9D9" w:themeFill="background1" w:themeFillShade="D9"/>
        <w:jc w:val="center"/>
        <w:rPr>
          <w:b/>
          <w:szCs w:val="20"/>
        </w:rPr>
      </w:pPr>
      <w:r w:rsidRPr="0027679F">
        <w:rPr>
          <w:b/>
          <w:szCs w:val="20"/>
        </w:rPr>
        <w:t>Approved 10 October 2013</w:t>
      </w:r>
    </w:p>
    <w:p w:rsidR="00951736" w:rsidRDefault="00951736" w:rsidP="00951736"/>
    <w:p w:rsidR="001B641A" w:rsidRDefault="001B641A" w:rsidP="00951736">
      <w:pPr>
        <w:pStyle w:val="Heading1"/>
        <w:rPr>
          <w:b w:val="0"/>
          <w:bCs w:val="0"/>
          <w:color w:val="4F81BD" w:themeColor="accent1"/>
          <w:sz w:val="26"/>
          <w:szCs w:val="26"/>
        </w:rPr>
      </w:pPr>
      <w:r>
        <w:br w:type="page"/>
      </w:r>
    </w:p>
    <w:p w:rsidR="00951736" w:rsidRDefault="00951736" w:rsidP="005C64C7">
      <w:pPr>
        <w:pStyle w:val="Heading2"/>
      </w:pPr>
      <w:bookmarkStart w:id="4" w:name="_Toc361397134"/>
      <w:r>
        <w:lastRenderedPageBreak/>
        <w:t>Acronyms</w:t>
      </w:r>
      <w:bookmarkEnd w:id="4"/>
    </w:p>
    <w:p w:rsidR="007F2F05" w:rsidRPr="007F2F05" w:rsidRDefault="007F2F05" w:rsidP="007F2F05"/>
    <w:p w:rsidR="00BC56DC" w:rsidRDefault="00BA68C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AAS             </w:t>
      </w:r>
      <w:r w:rsidR="00BC56DC">
        <w:rPr>
          <w:rFonts w:asciiTheme="minorHAnsi" w:hAnsiTheme="minorHAnsi" w:cstheme="minorHAnsi"/>
        </w:rPr>
        <w:t>Aid Advisory Services</w:t>
      </w:r>
    </w:p>
    <w:p w:rsidR="00BC56DC"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ACG            Accountable Cash Grant</w:t>
      </w:r>
    </w:p>
    <w:p w:rsidR="00BC56DC"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ADB            Asian Development Bank</w:t>
      </w:r>
    </w:p>
    <w:p w:rsidR="00BC56DC"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ANS            Assessment of National Systems</w:t>
      </w:r>
      <w:r>
        <w:rPr>
          <w:rFonts w:asciiTheme="minorHAnsi" w:hAnsiTheme="minorHAnsi" w:cstheme="minorHAnsi"/>
        </w:rPr>
        <w:tab/>
      </w:r>
    </w:p>
    <w:p w:rsidR="00BC56DC" w:rsidRDefault="00757409" w:rsidP="00BC56DC">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AusAID      </w:t>
      </w:r>
      <w:r w:rsidR="00BC56DC">
        <w:rPr>
          <w:rFonts w:asciiTheme="minorHAnsi" w:hAnsiTheme="minorHAnsi" w:cstheme="minorHAnsi"/>
        </w:rPr>
        <w:t>Australian Agency for International Development</w:t>
      </w:r>
    </w:p>
    <w:p w:rsidR="00BC56DC" w:rsidRPr="00A87B60" w:rsidRDefault="00757409" w:rsidP="00BC56DC">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DFA            </w:t>
      </w:r>
      <w:r w:rsidR="00BC56DC">
        <w:rPr>
          <w:rFonts w:asciiTheme="minorHAnsi" w:hAnsiTheme="minorHAnsi" w:cstheme="minorHAnsi"/>
        </w:rPr>
        <w:t>Direct Funding Agreement</w:t>
      </w:r>
    </w:p>
    <w:p w:rsidR="00BC56DC" w:rsidRPr="007F2F05"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EPC           </w:t>
      </w:r>
      <w:r w:rsidRPr="007F2F05">
        <w:rPr>
          <w:rFonts w:asciiTheme="minorHAnsi" w:hAnsiTheme="minorHAnsi" w:cstheme="minorHAnsi"/>
        </w:rPr>
        <w:t xml:space="preserve"> </w:t>
      </w:r>
      <w:r>
        <w:rPr>
          <w:rFonts w:asciiTheme="minorHAnsi" w:hAnsiTheme="minorHAnsi" w:cstheme="minorHAnsi"/>
        </w:rPr>
        <w:t xml:space="preserve"> </w:t>
      </w:r>
      <w:r w:rsidRPr="007F2F05">
        <w:rPr>
          <w:rFonts w:asciiTheme="minorHAnsi" w:hAnsiTheme="minorHAnsi" w:cstheme="minorHAnsi"/>
        </w:rPr>
        <w:t>Electric Power Corporation</w:t>
      </w:r>
    </w:p>
    <w:p w:rsidR="00BC56DC" w:rsidRPr="007F2F05" w:rsidRDefault="00BC56DC" w:rsidP="00BC56DC">
      <w:pPr>
        <w:tabs>
          <w:tab w:val="left" w:pos="4678"/>
        </w:tabs>
        <w:spacing w:before="0" w:after="200" w:line="276" w:lineRule="auto"/>
        <w:rPr>
          <w:rFonts w:asciiTheme="minorHAnsi" w:hAnsiTheme="minorHAnsi" w:cstheme="minorHAnsi"/>
        </w:rPr>
      </w:pPr>
      <w:r w:rsidRPr="007F2F05">
        <w:rPr>
          <w:rFonts w:asciiTheme="minorHAnsi" w:hAnsiTheme="minorHAnsi" w:cstheme="minorHAnsi"/>
        </w:rPr>
        <w:t>FDI</w:t>
      </w:r>
      <w:r>
        <w:rPr>
          <w:rFonts w:asciiTheme="minorHAnsi" w:hAnsiTheme="minorHAnsi" w:cstheme="minorHAnsi"/>
        </w:rPr>
        <w:t xml:space="preserve">              Foreign Direct Investment</w:t>
      </w:r>
    </w:p>
    <w:p w:rsidR="005A110F"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GDP           </w:t>
      </w:r>
      <w:r w:rsidR="00757409">
        <w:rPr>
          <w:rFonts w:asciiTheme="minorHAnsi" w:hAnsiTheme="minorHAnsi" w:cstheme="minorHAnsi"/>
        </w:rPr>
        <w:t xml:space="preserve"> </w:t>
      </w:r>
      <w:r>
        <w:rPr>
          <w:rFonts w:asciiTheme="minorHAnsi" w:hAnsiTheme="minorHAnsi" w:cstheme="minorHAnsi"/>
        </w:rPr>
        <w:t>Gross Domestic Product</w:t>
      </w:r>
    </w:p>
    <w:p w:rsidR="00BC56DC" w:rsidRPr="00BC56DC" w:rsidRDefault="00BC56DC" w:rsidP="00BC56DC">
      <w:pPr>
        <w:tabs>
          <w:tab w:val="left" w:pos="4678"/>
        </w:tabs>
        <w:spacing w:before="0" w:after="200" w:line="276" w:lineRule="auto"/>
        <w:rPr>
          <w:rFonts w:asciiTheme="minorHAnsi" w:hAnsiTheme="minorHAnsi" w:cstheme="minorHAnsi"/>
        </w:rPr>
      </w:pPr>
      <w:r>
        <w:rPr>
          <w:rFonts w:asciiTheme="minorHAnsi" w:hAnsiTheme="minorHAnsi" w:cstheme="minorHAnsi"/>
        </w:rPr>
        <w:t>GoS            Government of Samoa</w:t>
      </w:r>
    </w:p>
    <w:p w:rsidR="005A110F" w:rsidRDefault="00A87B60"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ICT </w:t>
      </w:r>
      <w:r w:rsidR="00BC56DC">
        <w:rPr>
          <w:rFonts w:asciiTheme="minorHAnsi" w:hAnsiTheme="minorHAnsi" w:cstheme="minorHAnsi"/>
        </w:rPr>
        <w:t xml:space="preserve">             I</w:t>
      </w:r>
      <w:r w:rsidRPr="00A87B60">
        <w:rPr>
          <w:rFonts w:asciiTheme="minorHAnsi" w:hAnsiTheme="minorHAnsi" w:cstheme="minorHAnsi"/>
        </w:rPr>
        <w:t>nformation and communication technology</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IMF             International Monetary Fund</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JICA           </w:t>
      </w:r>
      <w:r w:rsidR="00757409">
        <w:rPr>
          <w:rFonts w:asciiTheme="minorHAnsi" w:hAnsiTheme="minorHAnsi" w:cstheme="minorHAnsi"/>
        </w:rPr>
        <w:t xml:space="preserve"> </w:t>
      </w:r>
      <w:r>
        <w:rPr>
          <w:rFonts w:asciiTheme="minorHAnsi" w:hAnsiTheme="minorHAnsi" w:cstheme="minorHAnsi"/>
        </w:rPr>
        <w:t xml:space="preserve"> Japan International Cooperation Agency </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MOF          </w:t>
      </w:r>
      <w:r w:rsidR="00757409">
        <w:rPr>
          <w:rFonts w:asciiTheme="minorHAnsi" w:hAnsiTheme="minorHAnsi" w:cstheme="minorHAnsi"/>
        </w:rPr>
        <w:t xml:space="preserve"> </w:t>
      </w:r>
      <w:r>
        <w:rPr>
          <w:rFonts w:asciiTheme="minorHAnsi" w:hAnsiTheme="minorHAnsi" w:cstheme="minorHAnsi"/>
        </w:rPr>
        <w:t>Ministry of Finance</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NISP           </w:t>
      </w:r>
      <w:r w:rsidRPr="00A87B60">
        <w:rPr>
          <w:rFonts w:asciiTheme="minorHAnsi" w:hAnsiTheme="minorHAnsi" w:cstheme="minorHAnsi"/>
        </w:rPr>
        <w:t>National Infra</w:t>
      </w:r>
      <w:r>
        <w:rPr>
          <w:rFonts w:asciiTheme="minorHAnsi" w:hAnsiTheme="minorHAnsi" w:cstheme="minorHAnsi"/>
        </w:rPr>
        <w:t xml:space="preserve">structure Strategic Plan </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PIAC           </w:t>
      </w:r>
      <w:r w:rsidRPr="00A87B60">
        <w:rPr>
          <w:rFonts w:asciiTheme="minorHAnsi" w:hAnsiTheme="minorHAnsi" w:cstheme="minorHAnsi"/>
        </w:rPr>
        <w:t>Pacific Infras</w:t>
      </w:r>
      <w:r>
        <w:rPr>
          <w:rFonts w:asciiTheme="minorHAnsi" w:hAnsiTheme="minorHAnsi" w:cstheme="minorHAnsi"/>
        </w:rPr>
        <w:t xml:space="preserve">tructure Advisory Centre </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PRIF           </w:t>
      </w:r>
      <w:r w:rsidRPr="00A87B60">
        <w:rPr>
          <w:rFonts w:asciiTheme="minorHAnsi" w:hAnsiTheme="minorHAnsi" w:cstheme="minorHAnsi"/>
        </w:rPr>
        <w:t>Pacific Region</w:t>
      </w:r>
      <w:r>
        <w:rPr>
          <w:rFonts w:asciiTheme="minorHAnsi" w:hAnsiTheme="minorHAnsi" w:cstheme="minorHAnsi"/>
        </w:rPr>
        <w:t xml:space="preserve"> Infrastructure Facility </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PAF            </w:t>
      </w:r>
      <w:r w:rsidRPr="00D920E9">
        <w:rPr>
          <w:rFonts w:asciiTheme="minorHAnsi" w:hAnsiTheme="minorHAnsi" w:cstheme="minorHAnsi"/>
        </w:rPr>
        <w:t xml:space="preserve">Performance Assessment Framework </w:t>
      </w:r>
    </w:p>
    <w:p w:rsidR="00BC56DC"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PCO           PRIF Coordination Office</w:t>
      </w:r>
    </w:p>
    <w:p w:rsidR="00BC56DC" w:rsidRPr="00A87B60"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ROE           Return on Equity </w:t>
      </w:r>
    </w:p>
    <w:p w:rsidR="00A87B60" w:rsidRPr="00A87B60" w:rsidRDefault="00A87B60" w:rsidP="00A87B60">
      <w:pPr>
        <w:tabs>
          <w:tab w:val="left" w:pos="4678"/>
        </w:tabs>
        <w:spacing w:before="0" w:after="200" w:line="276" w:lineRule="auto"/>
        <w:rPr>
          <w:rFonts w:asciiTheme="minorHAnsi" w:hAnsiTheme="minorHAnsi" w:cstheme="minorHAnsi"/>
        </w:rPr>
      </w:pPr>
      <w:r w:rsidRPr="00A87B60">
        <w:rPr>
          <w:rFonts w:asciiTheme="minorHAnsi" w:hAnsiTheme="minorHAnsi" w:cstheme="minorHAnsi"/>
        </w:rPr>
        <w:t>SOE</w:t>
      </w:r>
      <w:r w:rsidR="00BC56DC">
        <w:rPr>
          <w:rFonts w:asciiTheme="minorHAnsi" w:hAnsiTheme="minorHAnsi" w:cstheme="minorHAnsi"/>
        </w:rPr>
        <w:t xml:space="preserve">            State Owned Enterprises</w:t>
      </w:r>
    </w:p>
    <w:p w:rsidR="00A87B60" w:rsidRPr="00A87B60" w:rsidRDefault="00BC56DC" w:rsidP="00A87B60">
      <w:pPr>
        <w:tabs>
          <w:tab w:val="left" w:pos="4678"/>
        </w:tabs>
        <w:spacing w:before="0" w:after="200" w:line="276" w:lineRule="auto"/>
        <w:rPr>
          <w:rFonts w:asciiTheme="minorHAnsi" w:hAnsiTheme="minorHAnsi" w:cstheme="minorHAnsi"/>
        </w:rPr>
      </w:pPr>
      <w:r>
        <w:rPr>
          <w:rFonts w:asciiTheme="minorHAnsi" w:hAnsiTheme="minorHAnsi" w:cstheme="minorHAnsi"/>
        </w:rPr>
        <w:t xml:space="preserve">SDS            </w:t>
      </w:r>
      <w:r w:rsidR="00A87B60" w:rsidRPr="00A87B60">
        <w:rPr>
          <w:rFonts w:asciiTheme="minorHAnsi" w:hAnsiTheme="minorHAnsi" w:cstheme="minorHAnsi"/>
        </w:rPr>
        <w:t xml:space="preserve">Strategy for the Development of Samoa </w:t>
      </w:r>
    </w:p>
    <w:p w:rsidR="00A87B60" w:rsidRPr="00A87B60" w:rsidRDefault="00A87B60" w:rsidP="00A87B60">
      <w:pPr>
        <w:tabs>
          <w:tab w:val="left" w:pos="4678"/>
        </w:tabs>
        <w:spacing w:before="0" w:after="200" w:line="276" w:lineRule="auto"/>
        <w:rPr>
          <w:rFonts w:asciiTheme="minorHAnsi" w:hAnsiTheme="minorHAnsi" w:cstheme="minorHAnsi"/>
        </w:rPr>
      </w:pPr>
      <w:r w:rsidRPr="00A87B60">
        <w:rPr>
          <w:rFonts w:asciiTheme="minorHAnsi" w:hAnsiTheme="minorHAnsi" w:cstheme="minorHAnsi"/>
        </w:rPr>
        <w:t>TA</w:t>
      </w:r>
      <w:r w:rsidR="00BC56DC">
        <w:rPr>
          <w:rFonts w:asciiTheme="minorHAnsi" w:hAnsiTheme="minorHAnsi" w:cstheme="minorHAnsi"/>
        </w:rPr>
        <w:t xml:space="preserve">              Technical Assistance</w:t>
      </w:r>
    </w:p>
    <w:p w:rsidR="005A110F" w:rsidRDefault="005A110F" w:rsidP="005A110F">
      <w:pPr>
        <w:spacing w:before="0" w:after="200" w:line="276" w:lineRule="auto"/>
      </w:pPr>
    </w:p>
    <w:p w:rsidR="005A110F" w:rsidRDefault="005A110F" w:rsidP="005A110F">
      <w:pPr>
        <w:spacing w:before="0" w:after="200" w:line="276" w:lineRule="auto"/>
      </w:pPr>
    </w:p>
    <w:p w:rsidR="005A110F" w:rsidRDefault="00773151" w:rsidP="005A110F">
      <w:pPr>
        <w:spacing w:before="0" w:after="200" w:line="276" w:lineRule="auto"/>
      </w:pPr>
      <w:r>
        <w:br w:type="page"/>
      </w:r>
    </w:p>
    <w:p w:rsidR="00951736" w:rsidRPr="00951736" w:rsidRDefault="00955336" w:rsidP="005A110F">
      <w:pPr>
        <w:pStyle w:val="Heading2"/>
      </w:pPr>
      <w:bookmarkStart w:id="5" w:name="_Toc361397135"/>
      <w:r>
        <w:lastRenderedPageBreak/>
        <w:t>Table of Contents</w:t>
      </w:r>
      <w:bookmarkEnd w:id="5"/>
    </w:p>
    <w:sdt>
      <w:sdtPr>
        <w:rPr>
          <w:rFonts w:ascii="Arial" w:eastAsia="Times New Roman" w:hAnsi="Arial" w:cs="Times New Roman"/>
          <w:b w:val="0"/>
          <w:bCs w:val="0"/>
          <w:color w:val="auto"/>
          <w:sz w:val="20"/>
          <w:szCs w:val="24"/>
          <w:lang w:val="en-AU" w:eastAsia="en-US"/>
        </w:rPr>
        <w:id w:val="340586535"/>
        <w:docPartObj>
          <w:docPartGallery w:val="Table of Contents"/>
          <w:docPartUnique/>
        </w:docPartObj>
      </w:sdtPr>
      <w:sdtEndPr>
        <w:rPr>
          <w:noProof/>
        </w:rPr>
      </w:sdtEndPr>
      <w:sdtContent>
        <w:p w:rsidR="0093210C" w:rsidRDefault="0093210C">
          <w:pPr>
            <w:pStyle w:val="TOCHeading"/>
          </w:pPr>
          <w:r>
            <w:t>Contents</w:t>
          </w:r>
        </w:p>
        <w:p w:rsidR="0093210C" w:rsidRDefault="0093210C" w:rsidP="0093210C">
          <w:pPr>
            <w:pStyle w:val="TOC1"/>
            <w:tabs>
              <w:tab w:val="right" w:leader="dot" w:pos="9016"/>
            </w:tabs>
            <w:rPr>
              <w:noProof/>
            </w:rPr>
          </w:pPr>
          <w:r>
            <w:fldChar w:fldCharType="begin"/>
          </w:r>
          <w:r>
            <w:instrText xml:space="preserve"> TOC \o "1-3" \h \z \u </w:instrText>
          </w:r>
          <w:r>
            <w:fldChar w:fldCharType="separate"/>
          </w:r>
        </w:p>
        <w:p w:rsidR="0093210C" w:rsidRDefault="00A14D10">
          <w:pPr>
            <w:pStyle w:val="TOC2"/>
            <w:tabs>
              <w:tab w:val="right" w:leader="dot" w:pos="9016"/>
            </w:tabs>
            <w:rPr>
              <w:noProof/>
            </w:rPr>
          </w:pPr>
          <w:hyperlink w:anchor="_Toc361397136" w:history="1">
            <w:r w:rsidR="0093210C" w:rsidRPr="00B02289">
              <w:rPr>
                <w:rStyle w:val="Hyperlink"/>
                <w:noProof/>
              </w:rPr>
              <w:t>Executive Summary</w:t>
            </w:r>
            <w:r w:rsidR="0093210C">
              <w:rPr>
                <w:noProof/>
                <w:webHidden/>
              </w:rPr>
              <w:tab/>
            </w:r>
            <w:r w:rsidR="0093210C">
              <w:rPr>
                <w:noProof/>
                <w:webHidden/>
              </w:rPr>
              <w:fldChar w:fldCharType="begin"/>
            </w:r>
            <w:r w:rsidR="0093210C">
              <w:rPr>
                <w:noProof/>
                <w:webHidden/>
              </w:rPr>
              <w:instrText xml:space="preserve"> PAGEREF _Toc361397136 \h </w:instrText>
            </w:r>
            <w:r w:rsidR="0093210C">
              <w:rPr>
                <w:noProof/>
                <w:webHidden/>
              </w:rPr>
            </w:r>
            <w:r w:rsidR="0093210C">
              <w:rPr>
                <w:noProof/>
                <w:webHidden/>
              </w:rPr>
              <w:fldChar w:fldCharType="separate"/>
            </w:r>
            <w:r w:rsidR="002955B8">
              <w:rPr>
                <w:noProof/>
                <w:webHidden/>
              </w:rPr>
              <w:t>4</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37" w:history="1">
            <w:r w:rsidR="0093210C" w:rsidRPr="00B02289">
              <w:rPr>
                <w:rStyle w:val="Hyperlink"/>
                <w:noProof/>
              </w:rPr>
              <w:t>1.0</w:t>
            </w:r>
            <w:r w:rsidR="0093210C">
              <w:rPr>
                <w:noProof/>
              </w:rPr>
              <w:tab/>
            </w:r>
            <w:r w:rsidR="0093210C" w:rsidRPr="00B02289">
              <w:rPr>
                <w:rStyle w:val="Hyperlink"/>
                <w:noProof/>
              </w:rPr>
              <w:t>Context</w:t>
            </w:r>
            <w:r w:rsidR="0093210C">
              <w:rPr>
                <w:noProof/>
                <w:webHidden/>
              </w:rPr>
              <w:tab/>
            </w:r>
            <w:r w:rsidR="0093210C">
              <w:rPr>
                <w:noProof/>
                <w:webHidden/>
              </w:rPr>
              <w:fldChar w:fldCharType="begin"/>
            </w:r>
            <w:r w:rsidR="0093210C">
              <w:rPr>
                <w:noProof/>
                <w:webHidden/>
              </w:rPr>
              <w:instrText xml:space="preserve"> PAGEREF _Toc361397137 \h </w:instrText>
            </w:r>
            <w:r w:rsidR="0093210C">
              <w:rPr>
                <w:noProof/>
                <w:webHidden/>
              </w:rPr>
            </w:r>
            <w:r w:rsidR="0093210C">
              <w:rPr>
                <w:noProof/>
                <w:webHidden/>
              </w:rPr>
              <w:fldChar w:fldCharType="separate"/>
            </w:r>
            <w:r w:rsidR="002955B8">
              <w:rPr>
                <w:noProof/>
                <w:webHidden/>
              </w:rPr>
              <w:t>6</w:t>
            </w:r>
            <w:r w:rsidR="0093210C">
              <w:rPr>
                <w:noProof/>
                <w:webHidden/>
              </w:rPr>
              <w:fldChar w:fldCharType="end"/>
            </w:r>
          </w:hyperlink>
        </w:p>
        <w:p w:rsidR="0093210C" w:rsidRDefault="00A14D10">
          <w:pPr>
            <w:pStyle w:val="TOC2"/>
            <w:tabs>
              <w:tab w:val="right" w:leader="dot" w:pos="9016"/>
            </w:tabs>
            <w:rPr>
              <w:noProof/>
            </w:rPr>
          </w:pPr>
          <w:hyperlink w:anchor="_Toc361397138" w:history="1">
            <w:r w:rsidR="0093210C" w:rsidRPr="00B02289">
              <w:rPr>
                <w:rStyle w:val="Hyperlink"/>
                <w:noProof/>
              </w:rPr>
              <w:t>1.1 What is the critical development issue?</w:t>
            </w:r>
            <w:r w:rsidR="0093210C">
              <w:rPr>
                <w:noProof/>
                <w:webHidden/>
              </w:rPr>
              <w:tab/>
            </w:r>
            <w:r w:rsidR="0093210C">
              <w:rPr>
                <w:noProof/>
                <w:webHidden/>
              </w:rPr>
              <w:fldChar w:fldCharType="begin"/>
            </w:r>
            <w:r w:rsidR="0093210C">
              <w:rPr>
                <w:noProof/>
                <w:webHidden/>
              </w:rPr>
              <w:instrText xml:space="preserve"> PAGEREF _Toc361397138 \h </w:instrText>
            </w:r>
            <w:r w:rsidR="0093210C">
              <w:rPr>
                <w:noProof/>
                <w:webHidden/>
              </w:rPr>
            </w:r>
            <w:r w:rsidR="0093210C">
              <w:rPr>
                <w:noProof/>
                <w:webHidden/>
              </w:rPr>
              <w:fldChar w:fldCharType="separate"/>
            </w:r>
            <w:r w:rsidR="002955B8">
              <w:rPr>
                <w:noProof/>
                <w:webHidden/>
              </w:rPr>
              <w:t>6</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39" w:history="1">
            <w:r w:rsidR="0093210C" w:rsidRPr="00B02289">
              <w:rPr>
                <w:rStyle w:val="Hyperlink"/>
                <w:noProof/>
              </w:rPr>
              <w:t>1.2</w:t>
            </w:r>
            <w:r w:rsidR="0093210C">
              <w:rPr>
                <w:noProof/>
              </w:rPr>
              <w:tab/>
            </w:r>
            <w:r w:rsidR="0093210C" w:rsidRPr="00B02289">
              <w:rPr>
                <w:rStyle w:val="Hyperlink"/>
                <w:noProof/>
              </w:rPr>
              <w:t>Australian and Samoan policies and Partnership for Development commitments</w:t>
            </w:r>
            <w:r w:rsidR="0093210C">
              <w:rPr>
                <w:noProof/>
                <w:webHidden/>
              </w:rPr>
              <w:tab/>
            </w:r>
            <w:r w:rsidR="0093210C">
              <w:rPr>
                <w:noProof/>
                <w:webHidden/>
              </w:rPr>
              <w:fldChar w:fldCharType="begin"/>
            </w:r>
            <w:r w:rsidR="0093210C">
              <w:rPr>
                <w:noProof/>
                <w:webHidden/>
              </w:rPr>
              <w:instrText xml:space="preserve"> PAGEREF _Toc361397139 \h </w:instrText>
            </w:r>
            <w:r w:rsidR="0093210C">
              <w:rPr>
                <w:noProof/>
                <w:webHidden/>
              </w:rPr>
            </w:r>
            <w:r w:rsidR="0093210C">
              <w:rPr>
                <w:noProof/>
                <w:webHidden/>
              </w:rPr>
              <w:fldChar w:fldCharType="separate"/>
            </w:r>
            <w:r w:rsidR="002955B8">
              <w:rPr>
                <w:noProof/>
                <w:webHidden/>
              </w:rPr>
              <w:t>8</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0" w:history="1">
            <w:r w:rsidR="0093210C" w:rsidRPr="00B02289">
              <w:rPr>
                <w:rStyle w:val="Hyperlink"/>
                <w:noProof/>
              </w:rPr>
              <w:t>1.3</w:t>
            </w:r>
            <w:r w:rsidR="0093210C">
              <w:rPr>
                <w:noProof/>
              </w:rPr>
              <w:tab/>
            </w:r>
            <w:r w:rsidR="0093210C" w:rsidRPr="00B02289">
              <w:rPr>
                <w:rStyle w:val="Hyperlink"/>
                <w:noProof/>
              </w:rPr>
              <w:t>Current Program and lessons learnt</w:t>
            </w:r>
            <w:r w:rsidR="0093210C">
              <w:rPr>
                <w:noProof/>
                <w:webHidden/>
              </w:rPr>
              <w:tab/>
            </w:r>
            <w:r w:rsidR="0093210C">
              <w:rPr>
                <w:noProof/>
                <w:webHidden/>
              </w:rPr>
              <w:fldChar w:fldCharType="begin"/>
            </w:r>
            <w:r w:rsidR="0093210C">
              <w:rPr>
                <w:noProof/>
                <w:webHidden/>
              </w:rPr>
              <w:instrText xml:space="preserve"> PAGEREF _Toc361397140 \h </w:instrText>
            </w:r>
            <w:r w:rsidR="0093210C">
              <w:rPr>
                <w:noProof/>
                <w:webHidden/>
              </w:rPr>
            </w:r>
            <w:r w:rsidR="0093210C">
              <w:rPr>
                <w:noProof/>
                <w:webHidden/>
              </w:rPr>
              <w:fldChar w:fldCharType="separate"/>
            </w:r>
            <w:r w:rsidR="002955B8">
              <w:rPr>
                <w:noProof/>
                <w:webHidden/>
              </w:rPr>
              <w:t>8</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1" w:history="1">
            <w:r w:rsidR="0093210C" w:rsidRPr="00B02289">
              <w:rPr>
                <w:rStyle w:val="Hyperlink"/>
                <w:noProof/>
              </w:rPr>
              <w:t>2.0</w:t>
            </w:r>
            <w:r w:rsidR="0093210C">
              <w:rPr>
                <w:noProof/>
              </w:rPr>
              <w:tab/>
            </w:r>
            <w:r w:rsidR="0093210C" w:rsidRPr="00B02289">
              <w:rPr>
                <w:rStyle w:val="Hyperlink"/>
                <w:noProof/>
              </w:rPr>
              <w:t>What development outcomes will Australia contribute to?</w:t>
            </w:r>
            <w:r w:rsidR="0093210C">
              <w:rPr>
                <w:noProof/>
                <w:webHidden/>
              </w:rPr>
              <w:tab/>
            </w:r>
            <w:r w:rsidR="0093210C">
              <w:rPr>
                <w:noProof/>
                <w:webHidden/>
              </w:rPr>
              <w:fldChar w:fldCharType="begin"/>
            </w:r>
            <w:r w:rsidR="0093210C">
              <w:rPr>
                <w:noProof/>
                <w:webHidden/>
              </w:rPr>
              <w:instrText xml:space="preserve"> PAGEREF _Toc361397141 \h </w:instrText>
            </w:r>
            <w:r w:rsidR="0093210C">
              <w:rPr>
                <w:noProof/>
                <w:webHidden/>
              </w:rPr>
            </w:r>
            <w:r w:rsidR="0093210C">
              <w:rPr>
                <w:noProof/>
                <w:webHidden/>
              </w:rPr>
              <w:fldChar w:fldCharType="separate"/>
            </w:r>
            <w:r w:rsidR="002955B8">
              <w:rPr>
                <w:noProof/>
                <w:webHidden/>
              </w:rPr>
              <w:t>9</w:t>
            </w:r>
            <w:r w:rsidR="0093210C">
              <w:rPr>
                <w:noProof/>
                <w:webHidden/>
              </w:rPr>
              <w:fldChar w:fldCharType="end"/>
            </w:r>
          </w:hyperlink>
        </w:p>
        <w:p w:rsidR="0093210C" w:rsidRDefault="00A14D10">
          <w:pPr>
            <w:pStyle w:val="TOC2"/>
            <w:tabs>
              <w:tab w:val="right" w:leader="dot" w:pos="9016"/>
            </w:tabs>
            <w:rPr>
              <w:noProof/>
            </w:rPr>
          </w:pPr>
          <w:hyperlink w:anchor="_Toc361397142" w:history="1">
            <w:r w:rsidR="0093210C" w:rsidRPr="00B02289">
              <w:rPr>
                <w:rStyle w:val="Hyperlink"/>
                <w:noProof/>
              </w:rPr>
              <w:t>2.1 Theory of change</w:t>
            </w:r>
            <w:r w:rsidR="0093210C">
              <w:rPr>
                <w:noProof/>
                <w:webHidden/>
              </w:rPr>
              <w:tab/>
            </w:r>
            <w:r w:rsidR="0093210C">
              <w:rPr>
                <w:noProof/>
                <w:webHidden/>
              </w:rPr>
              <w:fldChar w:fldCharType="begin"/>
            </w:r>
            <w:r w:rsidR="0093210C">
              <w:rPr>
                <w:noProof/>
                <w:webHidden/>
              </w:rPr>
              <w:instrText xml:space="preserve"> PAGEREF _Toc361397142 \h </w:instrText>
            </w:r>
            <w:r w:rsidR="0093210C">
              <w:rPr>
                <w:noProof/>
                <w:webHidden/>
              </w:rPr>
            </w:r>
            <w:r w:rsidR="0093210C">
              <w:rPr>
                <w:noProof/>
                <w:webHidden/>
              </w:rPr>
              <w:fldChar w:fldCharType="separate"/>
            </w:r>
            <w:r w:rsidR="002955B8">
              <w:rPr>
                <w:noProof/>
                <w:webHidden/>
              </w:rPr>
              <w:t>9</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3" w:history="1">
            <w:r w:rsidR="0093210C" w:rsidRPr="00B02289">
              <w:rPr>
                <w:rStyle w:val="Hyperlink"/>
                <w:noProof/>
              </w:rPr>
              <w:t>2.2</w:t>
            </w:r>
            <w:r w:rsidR="0093210C">
              <w:rPr>
                <w:noProof/>
              </w:rPr>
              <w:tab/>
            </w:r>
            <w:r w:rsidR="0093210C" w:rsidRPr="00B02289">
              <w:rPr>
                <w:rStyle w:val="Hyperlink"/>
                <w:noProof/>
              </w:rPr>
              <w:t>End-of-strategy outcomes</w:t>
            </w:r>
            <w:r w:rsidR="0093210C">
              <w:rPr>
                <w:noProof/>
                <w:webHidden/>
              </w:rPr>
              <w:tab/>
            </w:r>
            <w:r w:rsidR="0093210C">
              <w:rPr>
                <w:noProof/>
                <w:webHidden/>
              </w:rPr>
              <w:fldChar w:fldCharType="begin"/>
            </w:r>
            <w:r w:rsidR="0093210C">
              <w:rPr>
                <w:noProof/>
                <w:webHidden/>
              </w:rPr>
              <w:instrText xml:space="preserve"> PAGEREF _Toc361397143 \h </w:instrText>
            </w:r>
            <w:r w:rsidR="0093210C">
              <w:rPr>
                <w:noProof/>
                <w:webHidden/>
              </w:rPr>
            </w:r>
            <w:r w:rsidR="0093210C">
              <w:rPr>
                <w:noProof/>
                <w:webHidden/>
              </w:rPr>
              <w:fldChar w:fldCharType="separate"/>
            </w:r>
            <w:r w:rsidR="002955B8">
              <w:rPr>
                <w:noProof/>
                <w:webHidden/>
              </w:rPr>
              <w:t>10</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4" w:history="1">
            <w:r w:rsidR="0093210C" w:rsidRPr="00B02289">
              <w:rPr>
                <w:rStyle w:val="Hyperlink"/>
                <w:noProof/>
              </w:rPr>
              <w:t>2.3</w:t>
            </w:r>
            <w:r w:rsidR="0093210C">
              <w:rPr>
                <w:noProof/>
              </w:rPr>
              <w:tab/>
            </w:r>
            <w:r w:rsidR="0093210C" w:rsidRPr="00B02289">
              <w:rPr>
                <w:rStyle w:val="Hyperlink"/>
                <w:noProof/>
              </w:rPr>
              <w:t>Intermediate outcomes</w:t>
            </w:r>
            <w:r w:rsidR="0093210C">
              <w:rPr>
                <w:noProof/>
                <w:webHidden/>
              </w:rPr>
              <w:tab/>
            </w:r>
            <w:r w:rsidR="0093210C">
              <w:rPr>
                <w:noProof/>
                <w:webHidden/>
              </w:rPr>
              <w:fldChar w:fldCharType="begin"/>
            </w:r>
            <w:r w:rsidR="0093210C">
              <w:rPr>
                <w:noProof/>
                <w:webHidden/>
              </w:rPr>
              <w:instrText xml:space="preserve"> PAGEREF _Toc361397144 \h </w:instrText>
            </w:r>
            <w:r w:rsidR="0093210C">
              <w:rPr>
                <w:noProof/>
                <w:webHidden/>
              </w:rPr>
            </w:r>
            <w:r w:rsidR="0093210C">
              <w:rPr>
                <w:noProof/>
                <w:webHidden/>
              </w:rPr>
              <w:fldChar w:fldCharType="separate"/>
            </w:r>
            <w:r w:rsidR="002955B8">
              <w:rPr>
                <w:noProof/>
                <w:webHidden/>
              </w:rPr>
              <w:t>12</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5" w:history="1">
            <w:r w:rsidR="0093210C" w:rsidRPr="00B02289">
              <w:rPr>
                <w:rStyle w:val="Hyperlink"/>
                <w:noProof/>
              </w:rPr>
              <w:t>2.4</w:t>
            </w:r>
            <w:r w:rsidR="0093210C">
              <w:rPr>
                <w:noProof/>
              </w:rPr>
              <w:tab/>
            </w:r>
            <w:r w:rsidR="0093210C" w:rsidRPr="00B02289">
              <w:rPr>
                <w:rStyle w:val="Hyperlink"/>
                <w:noProof/>
              </w:rPr>
              <w:t>P</w:t>
            </w:r>
            <w:r w:rsidR="00765331">
              <w:rPr>
                <w:rStyle w:val="Hyperlink"/>
                <w:noProof/>
              </w:rPr>
              <w:t>hase one’s proposed investments</w:t>
            </w:r>
            <w:r w:rsidR="0093210C">
              <w:rPr>
                <w:noProof/>
                <w:webHidden/>
              </w:rPr>
              <w:tab/>
            </w:r>
            <w:r w:rsidR="0093210C">
              <w:rPr>
                <w:noProof/>
                <w:webHidden/>
              </w:rPr>
              <w:fldChar w:fldCharType="begin"/>
            </w:r>
            <w:r w:rsidR="0093210C">
              <w:rPr>
                <w:noProof/>
                <w:webHidden/>
              </w:rPr>
              <w:instrText xml:space="preserve"> PAGEREF _Toc361397145 \h </w:instrText>
            </w:r>
            <w:r w:rsidR="0093210C">
              <w:rPr>
                <w:noProof/>
                <w:webHidden/>
              </w:rPr>
            </w:r>
            <w:r w:rsidR="0093210C">
              <w:rPr>
                <w:noProof/>
                <w:webHidden/>
              </w:rPr>
              <w:fldChar w:fldCharType="separate"/>
            </w:r>
            <w:r w:rsidR="002955B8">
              <w:rPr>
                <w:noProof/>
                <w:webHidden/>
              </w:rPr>
              <w:t>12</w:t>
            </w:r>
            <w:r w:rsidR="0093210C">
              <w:rPr>
                <w:noProof/>
                <w:webHidden/>
              </w:rPr>
              <w:fldChar w:fldCharType="end"/>
            </w:r>
          </w:hyperlink>
        </w:p>
        <w:p w:rsidR="0093210C" w:rsidRDefault="00A14D10">
          <w:pPr>
            <w:pStyle w:val="TOC2"/>
            <w:tabs>
              <w:tab w:val="right" w:leader="dot" w:pos="9016"/>
            </w:tabs>
            <w:rPr>
              <w:noProof/>
            </w:rPr>
          </w:pPr>
          <w:hyperlink w:anchor="_Toc361397146" w:history="1">
            <w:r w:rsidR="0093210C" w:rsidRPr="00B02289">
              <w:rPr>
                <w:rStyle w:val="Hyperlink"/>
                <w:noProof/>
              </w:rPr>
              <w:t>2.5 Summary of engagement principles</w:t>
            </w:r>
            <w:r w:rsidR="0093210C">
              <w:rPr>
                <w:noProof/>
                <w:webHidden/>
              </w:rPr>
              <w:tab/>
            </w:r>
            <w:r w:rsidR="0093210C">
              <w:rPr>
                <w:noProof/>
                <w:webHidden/>
              </w:rPr>
              <w:fldChar w:fldCharType="begin"/>
            </w:r>
            <w:r w:rsidR="0093210C">
              <w:rPr>
                <w:noProof/>
                <w:webHidden/>
              </w:rPr>
              <w:instrText xml:space="preserve"> PAGEREF _Toc361397146 \h </w:instrText>
            </w:r>
            <w:r w:rsidR="0093210C">
              <w:rPr>
                <w:noProof/>
                <w:webHidden/>
              </w:rPr>
            </w:r>
            <w:r w:rsidR="0093210C">
              <w:rPr>
                <w:noProof/>
                <w:webHidden/>
              </w:rPr>
              <w:fldChar w:fldCharType="separate"/>
            </w:r>
            <w:r w:rsidR="002955B8">
              <w:rPr>
                <w:noProof/>
                <w:webHidden/>
              </w:rPr>
              <w:t>15</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7" w:history="1">
            <w:r w:rsidR="0093210C" w:rsidRPr="00B02289">
              <w:rPr>
                <w:rStyle w:val="Hyperlink"/>
                <w:noProof/>
              </w:rPr>
              <w:t>2.6</w:t>
            </w:r>
            <w:r w:rsidR="0093210C">
              <w:rPr>
                <w:noProof/>
              </w:rPr>
              <w:tab/>
            </w:r>
            <w:r w:rsidR="0093210C" w:rsidRPr="00B02289">
              <w:rPr>
                <w:rStyle w:val="Hyperlink"/>
                <w:noProof/>
              </w:rPr>
              <w:t>Supporting cross-cutting aid issues</w:t>
            </w:r>
            <w:r w:rsidR="0093210C">
              <w:rPr>
                <w:noProof/>
                <w:webHidden/>
              </w:rPr>
              <w:tab/>
            </w:r>
            <w:r w:rsidR="0093210C">
              <w:rPr>
                <w:noProof/>
                <w:webHidden/>
              </w:rPr>
              <w:fldChar w:fldCharType="begin"/>
            </w:r>
            <w:r w:rsidR="0093210C">
              <w:rPr>
                <w:noProof/>
                <w:webHidden/>
              </w:rPr>
              <w:instrText xml:space="preserve"> PAGEREF _Toc361397147 \h </w:instrText>
            </w:r>
            <w:r w:rsidR="0093210C">
              <w:rPr>
                <w:noProof/>
                <w:webHidden/>
              </w:rPr>
            </w:r>
            <w:r w:rsidR="0093210C">
              <w:rPr>
                <w:noProof/>
                <w:webHidden/>
              </w:rPr>
              <w:fldChar w:fldCharType="separate"/>
            </w:r>
            <w:r w:rsidR="002955B8">
              <w:rPr>
                <w:noProof/>
                <w:webHidden/>
              </w:rPr>
              <w:t>15</w:t>
            </w:r>
            <w:r w:rsidR="0093210C">
              <w:rPr>
                <w:noProof/>
                <w:webHidden/>
              </w:rPr>
              <w:fldChar w:fldCharType="end"/>
            </w:r>
          </w:hyperlink>
        </w:p>
        <w:p w:rsidR="0093210C" w:rsidRDefault="00A14D10">
          <w:pPr>
            <w:pStyle w:val="TOC2"/>
            <w:tabs>
              <w:tab w:val="right" w:leader="dot" w:pos="9016"/>
            </w:tabs>
            <w:rPr>
              <w:noProof/>
            </w:rPr>
          </w:pPr>
          <w:hyperlink w:anchor="_Toc361397148" w:history="1">
            <w:r w:rsidR="0093210C" w:rsidRPr="00B02289">
              <w:rPr>
                <w:rStyle w:val="Hyperlink"/>
                <w:noProof/>
              </w:rPr>
              <w:t>3.0 How Australia will deliver its support</w:t>
            </w:r>
            <w:r w:rsidR="0093210C">
              <w:rPr>
                <w:noProof/>
                <w:webHidden/>
              </w:rPr>
              <w:tab/>
            </w:r>
            <w:r w:rsidR="0093210C">
              <w:rPr>
                <w:noProof/>
                <w:webHidden/>
              </w:rPr>
              <w:fldChar w:fldCharType="begin"/>
            </w:r>
            <w:r w:rsidR="0093210C">
              <w:rPr>
                <w:noProof/>
                <w:webHidden/>
              </w:rPr>
              <w:instrText xml:space="preserve"> PAGEREF _Toc361397148 \h </w:instrText>
            </w:r>
            <w:r w:rsidR="0093210C">
              <w:rPr>
                <w:noProof/>
                <w:webHidden/>
              </w:rPr>
            </w:r>
            <w:r w:rsidR="0093210C">
              <w:rPr>
                <w:noProof/>
                <w:webHidden/>
              </w:rPr>
              <w:fldChar w:fldCharType="separate"/>
            </w:r>
            <w:r w:rsidR="002955B8">
              <w:rPr>
                <w:noProof/>
                <w:webHidden/>
              </w:rPr>
              <w:t>16</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49" w:history="1">
            <w:r w:rsidR="0093210C" w:rsidRPr="00B02289">
              <w:rPr>
                <w:rStyle w:val="Hyperlink"/>
                <w:noProof/>
              </w:rPr>
              <w:t>3.1</w:t>
            </w:r>
            <w:r w:rsidR="0093210C">
              <w:rPr>
                <w:noProof/>
              </w:rPr>
              <w:tab/>
            </w:r>
            <w:r w:rsidR="0093210C" w:rsidRPr="00B02289">
              <w:rPr>
                <w:rStyle w:val="Hyperlink"/>
                <w:noProof/>
              </w:rPr>
              <w:t>Economic Infrastructure Investments</w:t>
            </w:r>
            <w:r w:rsidR="0093210C">
              <w:rPr>
                <w:noProof/>
                <w:webHidden/>
              </w:rPr>
              <w:tab/>
            </w:r>
            <w:r w:rsidR="0093210C">
              <w:rPr>
                <w:noProof/>
                <w:webHidden/>
              </w:rPr>
              <w:fldChar w:fldCharType="begin"/>
            </w:r>
            <w:r w:rsidR="0093210C">
              <w:rPr>
                <w:noProof/>
                <w:webHidden/>
              </w:rPr>
              <w:instrText xml:space="preserve"> PAGEREF _Toc361397149 \h </w:instrText>
            </w:r>
            <w:r w:rsidR="0093210C">
              <w:rPr>
                <w:noProof/>
                <w:webHidden/>
              </w:rPr>
            </w:r>
            <w:r w:rsidR="0093210C">
              <w:rPr>
                <w:noProof/>
                <w:webHidden/>
              </w:rPr>
              <w:fldChar w:fldCharType="separate"/>
            </w:r>
            <w:r w:rsidR="002955B8">
              <w:rPr>
                <w:noProof/>
                <w:webHidden/>
              </w:rPr>
              <w:t>16</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0" w:history="1">
            <w:r w:rsidR="0093210C" w:rsidRPr="00B02289">
              <w:rPr>
                <w:rStyle w:val="Hyperlink"/>
                <w:noProof/>
              </w:rPr>
              <w:t>3.2</w:t>
            </w:r>
            <w:r w:rsidR="0093210C">
              <w:rPr>
                <w:noProof/>
              </w:rPr>
              <w:tab/>
            </w:r>
            <w:r w:rsidR="0093210C" w:rsidRPr="00B02289">
              <w:rPr>
                <w:rStyle w:val="Hyperlink"/>
                <w:noProof/>
              </w:rPr>
              <w:t>Policy Reforms</w:t>
            </w:r>
            <w:r w:rsidR="0093210C">
              <w:rPr>
                <w:noProof/>
                <w:webHidden/>
              </w:rPr>
              <w:tab/>
            </w:r>
            <w:r w:rsidR="0093210C">
              <w:rPr>
                <w:noProof/>
                <w:webHidden/>
              </w:rPr>
              <w:fldChar w:fldCharType="begin"/>
            </w:r>
            <w:r w:rsidR="0093210C">
              <w:rPr>
                <w:noProof/>
                <w:webHidden/>
              </w:rPr>
              <w:instrText xml:space="preserve"> PAGEREF _Toc361397150 \h </w:instrText>
            </w:r>
            <w:r w:rsidR="0093210C">
              <w:rPr>
                <w:noProof/>
                <w:webHidden/>
              </w:rPr>
            </w:r>
            <w:r w:rsidR="0093210C">
              <w:rPr>
                <w:noProof/>
                <w:webHidden/>
              </w:rPr>
              <w:fldChar w:fldCharType="separate"/>
            </w:r>
            <w:r w:rsidR="002955B8">
              <w:rPr>
                <w:noProof/>
                <w:webHidden/>
              </w:rPr>
              <w:t>16</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1" w:history="1">
            <w:r w:rsidR="0093210C" w:rsidRPr="00B02289">
              <w:rPr>
                <w:rStyle w:val="Hyperlink"/>
                <w:noProof/>
              </w:rPr>
              <w:t>3.3</w:t>
            </w:r>
            <w:r w:rsidR="0093210C">
              <w:rPr>
                <w:noProof/>
              </w:rPr>
              <w:tab/>
            </w:r>
            <w:r w:rsidR="0093210C" w:rsidRPr="00B02289">
              <w:rPr>
                <w:rStyle w:val="Hyperlink"/>
                <w:noProof/>
              </w:rPr>
              <w:t>Technical Assistance</w:t>
            </w:r>
            <w:r w:rsidR="0093210C">
              <w:rPr>
                <w:noProof/>
                <w:webHidden/>
              </w:rPr>
              <w:tab/>
            </w:r>
            <w:r w:rsidR="0093210C">
              <w:rPr>
                <w:noProof/>
                <w:webHidden/>
              </w:rPr>
              <w:fldChar w:fldCharType="begin"/>
            </w:r>
            <w:r w:rsidR="0093210C">
              <w:rPr>
                <w:noProof/>
                <w:webHidden/>
              </w:rPr>
              <w:instrText xml:space="preserve"> PAGEREF _Toc361397151 \h </w:instrText>
            </w:r>
            <w:r w:rsidR="0093210C">
              <w:rPr>
                <w:noProof/>
                <w:webHidden/>
              </w:rPr>
            </w:r>
            <w:r w:rsidR="0093210C">
              <w:rPr>
                <w:noProof/>
                <w:webHidden/>
              </w:rPr>
              <w:fldChar w:fldCharType="separate"/>
            </w:r>
            <w:r w:rsidR="002955B8">
              <w:rPr>
                <w:noProof/>
                <w:webHidden/>
              </w:rPr>
              <w:t>17</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2" w:history="1">
            <w:r w:rsidR="0093210C" w:rsidRPr="00B02289">
              <w:rPr>
                <w:rStyle w:val="Hyperlink"/>
                <w:noProof/>
              </w:rPr>
              <w:t>3.4</w:t>
            </w:r>
            <w:r w:rsidR="0093210C">
              <w:rPr>
                <w:noProof/>
              </w:rPr>
              <w:tab/>
            </w:r>
            <w:r w:rsidR="0093210C" w:rsidRPr="00B02289">
              <w:rPr>
                <w:rStyle w:val="Hyperlink"/>
                <w:noProof/>
              </w:rPr>
              <w:t>Working in Partner Government Systems</w:t>
            </w:r>
            <w:r w:rsidR="0093210C">
              <w:rPr>
                <w:noProof/>
                <w:webHidden/>
              </w:rPr>
              <w:tab/>
            </w:r>
            <w:r w:rsidR="0093210C">
              <w:rPr>
                <w:noProof/>
                <w:webHidden/>
              </w:rPr>
              <w:fldChar w:fldCharType="begin"/>
            </w:r>
            <w:r w:rsidR="0093210C">
              <w:rPr>
                <w:noProof/>
                <w:webHidden/>
              </w:rPr>
              <w:instrText xml:space="preserve"> PAGEREF _Toc361397152 \h </w:instrText>
            </w:r>
            <w:r w:rsidR="0093210C">
              <w:rPr>
                <w:noProof/>
                <w:webHidden/>
              </w:rPr>
            </w:r>
            <w:r w:rsidR="0093210C">
              <w:rPr>
                <w:noProof/>
                <w:webHidden/>
              </w:rPr>
              <w:fldChar w:fldCharType="separate"/>
            </w:r>
            <w:r w:rsidR="002955B8">
              <w:rPr>
                <w:noProof/>
                <w:webHidden/>
              </w:rPr>
              <w:t>17</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3" w:history="1">
            <w:r w:rsidR="0093210C" w:rsidRPr="00B02289">
              <w:rPr>
                <w:rStyle w:val="Hyperlink"/>
                <w:noProof/>
              </w:rPr>
              <w:t>3.5</w:t>
            </w:r>
            <w:r w:rsidR="0093210C">
              <w:rPr>
                <w:noProof/>
              </w:rPr>
              <w:tab/>
            </w:r>
            <w:r w:rsidR="0093210C" w:rsidRPr="00B02289">
              <w:rPr>
                <w:rStyle w:val="Hyperlink"/>
                <w:noProof/>
              </w:rPr>
              <w:t>Australia’s value add</w:t>
            </w:r>
            <w:r w:rsidR="0093210C">
              <w:rPr>
                <w:noProof/>
                <w:webHidden/>
              </w:rPr>
              <w:tab/>
            </w:r>
            <w:r w:rsidR="0093210C">
              <w:rPr>
                <w:noProof/>
                <w:webHidden/>
              </w:rPr>
              <w:fldChar w:fldCharType="begin"/>
            </w:r>
            <w:r w:rsidR="0093210C">
              <w:rPr>
                <w:noProof/>
                <w:webHidden/>
              </w:rPr>
              <w:instrText xml:space="preserve"> PAGEREF _Toc361397153 \h </w:instrText>
            </w:r>
            <w:r w:rsidR="0093210C">
              <w:rPr>
                <w:noProof/>
                <w:webHidden/>
              </w:rPr>
            </w:r>
            <w:r w:rsidR="0093210C">
              <w:rPr>
                <w:noProof/>
                <w:webHidden/>
              </w:rPr>
              <w:fldChar w:fldCharType="separate"/>
            </w:r>
            <w:r w:rsidR="002955B8">
              <w:rPr>
                <w:noProof/>
                <w:webHidden/>
              </w:rPr>
              <w:t>18</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4" w:history="1">
            <w:r w:rsidR="0093210C" w:rsidRPr="00B02289">
              <w:rPr>
                <w:rStyle w:val="Hyperlink"/>
                <w:noProof/>
              </w:rPr>
              <w:t>4.0</w:t>
            </w:r>
            <w:r w:rsidR="0093210C">
              <w:rPr>
                <w:noProof/>
              </w:rPr>
              <w:tab/>
            </w:r>
            <w:r w:rsidR="0093210C" w:rsidRPr="00B02289">
              <w:rPr>
                <w:rStyle w:val="Hyperlink"/>
                <w:noProof/>
              </w:rPr>
              <w:t>Strategy management</w:t>
            </w:r>
            <w:r w:rsidR="0093210C">
              <w:rPr>
                <w:noProof/>
                <w:webHidden/>
              </w:rPr>
              <w:tab/>
            </w:r>
            <w:r w:rsidR="0093210C">
              <w:rPr>
                <w:noProof/>
                <w:webHidden/>
              </w:rPr>
              <w:fldChar w:fldCharType="begin"/>
            </w:r>
            <w:r w:rsidR="0093210C">
              <w:rPr>
                <w:noProof/>
                <w:webHidden/>
              </w:rPr>
              <w:instrText xml:space="preserve"> PAGEREF _Toc361397154 \h </w:instrText>
            </w:r>
            <w:r w:rsidR="0093210C">
              <w:rPr>
                <w:noProof/>
                <w:webHidden/>
              </w:rPr>
            </w:r>
            <w:r w:rsidR="0093210C">
              <w:rPr>
                <w:noProof/>
                <w:webHidden/>
              </w:rPr>
              <w:fldChar w:fldCharType="separate"/>
            </w:r>
            <w:r w:rsidR="002955B8">
              <w:rPr>
                <w:noProof/>
                <w:webHidden/>
              </w:rPr>
              <w:t>18</w:t>
            </w:r>
            <w:r w:rsidR="0093210C">
              <w:rPr>
                <w:noProof/>
                <w:webHidden/>
              </w:rPr>
              <w:fldChar w:fldCharType="end"/>
            </w:r>
          </w:hyperlink>
        </w:p>
        <w:p w:rsidR="0093210C" w:rsidRDefault="00A14D10">
          <w:pPr>
            <w:pStyle w:val="TOC2"/>
            <w:tabs>
              <w:tab w:val="right" w:leader="dot" w:pos="9016"/>
            </w:tabs>
            <w:rPr>
              <w:noProof/>
            </w:rPr>
          </w:pPr>
          <w:hyperlink w:anchor="_Toc361397155" w:history="1">
            <w:r w:rsidR="0093210C" w:rsidRPr="00B02289">
              <w:rPr>
                <w:rStyle w:val="Hyperlink"/>
                <w:noProof/>
              </w:rPr>
              <w:t>4.1 Program Governance Arrangements</w:t>
            </w:r>
            <w:r w:rsidR="0093210C">
              <w:rPr>
                <w:noProof/>
                <w:webHidden/>
              </w:rPr>
              <w:tab/>
            </w:r>
            <w:r w:rsidR="0093210C">
              <w:rPr>
                <w:noProof/>
                <w:webHidden/>
              </w:rPr>
              <w:fldChar w:fldCharType="begin"/>
            </w:r>
            <w:r w:rsidR="0093210C">
              <w:rPr>
                <w:noProof/>
                <w:webHidden/>
              </w:rPr>
              <w:instrText xml:space="preserve"> PAGEREF _Toc361397155 \h </w:instrText>
            </w:r>
            <w:r w:rsidR="0093210C">
              <w:rPr>
                <w:noProof/>
                <w:webHidden/>
              </w:rPr>
            </w:r>
            <w:r w:rsidR="0093210C">
              <w:rPr>
                <w:noProof/>
                <w:webHidden/>
              </w:rPr>
              <w:fldChar w:fldCharType="separate"/>
            </w:r>
            <w:r w:rsidR="002955B8">
              <w:rPr>
                <w:noProof/>
                <w:webHidden/>
              </w:rPr>
              <w:t>18</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6" w:history="1">
            <w:r w:rsidR="0093210C" w:rsidRPr="00B02289">
              <w:rPr>
                <w:rStyle w:val="Hyperlink"/>
                <w:noProof/>
              </w:rPr>
              <w:t>4.2</w:t>
            </w:r>
            <w:r w:rsidR="0093210C">
              <w:rPr>
                <w:noProof/>
              </w:rPr>
              <w:tab/>
            </w:r>
            <w:r w:rsidR="0093210C" w:rsidRPr="00B02289">
              <w:rPr>
                <w:rStyle w:val="Hyperlink"/>
                <w:noProof/>
              </w:rPr>
              <w:t>Quality Assurance Process for Partner-Led Designs (Co-financed Activities)</w:t>
            </w:r>
            <w:r w:rsidR="0093210C">
              <w:rPr>
                <w:noProof/>
                <w:webHidden/>
              </w:rPr>
              <w:tab/>
            </w:r>
            <w:r w:rsidR="0093210C">
              <w:rPr>
                <w:noProof/>
                <w:webHidden/>
              </w:rPr>
              <w:fldChar w:fldCharType="begin"/>
            </w:r>
            <w:r w:rsidR="0093210C">
              <w:rPr>
                <w:noProof/>
                <w:webHidden/>
              </w:rPr>
              <w:instrText xml:space="preserve"> PAGEREF _Toc361397156 \h </w:instrText>
            </w:r>
            <w:r w:rsidR="0093210C">
              <w:rPr>
                <w:noProof/>
                <w:webHidden/>
              </w:rPr>
            </w:r>
            <w:r w:rsidR="0093210C">
              <w:rPr>
                <w:noProof/>
                <w:webHidden/>
              </w:rPr>
              <w:fldChar w:fldCharType="separate"/>
            </w:r>
            <w:r w:rsidR="002955B8">
              <w:rPr>
                <w:noProof/>
                <w:webHidden/>
              </w:rPr>
              <w:t>19</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7" w:history="1">
            <w:r w:rsidR="0093210C" w:rsidRPr="00B02289">
              <w:rPr>
                <w:rStyle w:val="Hyperlink"/>
                <w:noProof/>
              </w:rPr>
              <w:t>4.3</w:t>
            </w:r>
            <w:r w:rsidR="0093210C">
              <w:rPr>
                <w:noProof/>
              </w:rPr>
              <w:tab/>
            </w:r>
            <w:r w:rsidR="0093210C" w:rsidRPr="00B02289">
              <w:rPr>
                <w:rStyle w:val="Hyperlink"/>
                <w:noProof/>
              </w:rPr>
              <w:t>Funding</w:t>
            </w:r>
            <w:r w:rsidR="0093210C">
              <w:rPr>
                <w:noProof/>
                <w:webHidden/>
              </w:rPr>
              <w:tab/>
            </w:r>
            <w:r w:rsidR="0093210C">
              <w:rPr>
                <w:noProof/>
                <w:webHidden/>
              </w:rPr>
              <w:fldChar w:fldCharType="begin"/>
            </w:r>
            <w:r w:rsidR="0093210C">
              <w:rPr>
                <w:noProof/>
                <w:webHidden/>
              </w:rPr>
              <w:instrText xml:space="preserve"> PAGEREF _Toc361397157 \h </w:instrText>
            </w:r>
            <w:r w:rsidR="0093210C">
              <w:rPr>
                <w:noProof/>
                <w:webHidden/>
              </w:rPr>
            </w:r>
            <w:r w:rsidR="0093210C">
              <w:rPr>
                <w:noProof/>
                <w:webHidden/>
              </w:rPr>
              <w:fldChar w:fldCharType="separate"/>
            </w:r>
            <w:r w:rsidR="002955B8">
              <w:rPr>
                <w:noProof/>
                <w:webHidden/>
              </w:rPr>
              <w:t>19</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58" w:history="1">
            <w:r w:rsidR="0093210C" w:rsidRPr="00B02289">
              <w:rPr>
                <w:rStyle w:val="Hyperlink"/>
                <w:noProof/>
              </w:rPr>
              <w:t>4.4</w:t>
            </w:r>
            <w:r w:rsidR="0093210C">
              <w:rPr>
                <w:noProof/>
              </w:rPr>
              <w:tab/>
            </w:r>
            <w:r w:rsidR="0093210C" w:rsidRPr="00B02289">
              <w:rPr>
                <w:rStyle w:val="Hyperlink"/>
                <w:noProof/>
              </w:rPr>
              <w:t>Resource implications for AusAID</w:t>
            </w:r>
            <w:r w:rsidR="0093210C">
              <w:rPr>
                <w:noProof/>
                <w:webHidden/>
              </w:rPr>
              <w:tab/>
            </w:r>
            <w:r w:rsidR="0093210C">
              <w:rPr>
                <w:noProof/>
                <w:webHidden/>
              </w:rPr>
              <w:fldChar w:fldCharType="begin"/>
            </w:r>
            <w:r w:rsidR="0093210C">
              <w:rPr>
                <w:noProof/>
                <w:webHidden/>
              </w:rPr>
              <w:instrText xml:space="preserve"> PAGEREF _Toc361397158 \h </w:instrText>
            </w:r>
            <w:r w:rsidR="0093210C">
              <w:rPr>
                <w:noProof/>
                <w:webHidden/>
              </w:rPr>
            </w:r>
            <w:r w:rsidR="0093210C">
              <w:rPr>
                <w:noProof/>
                <w:webHidden/>
              </w:rPr>
              <w:fldChar w:fldCharType="separate"/>
            </w:r>
            <w:r w:rsidR="002955B8">
              <w:rPr>
                <w:noProof/>
                <w:webHidden/>
              </w:rPr>
              <w:t>20</w:t>
            </w:r>
            <w:r w:rsidR="0093210C">
              <w:rPr>
                <w:noProof/>
                <w:webHidden/>
              </w:rPr>
              <w:fldChar w:fldCharType="end"/>
            </w:r>
          </w:hyperlink>
        </w:p>
        <w:p w:rsidR="0093210C" w:rsidRDefault="00A14D10">
          <w:pPr>
            <w:pStyle w:val="TOC2"/>
            <w:tabs>
              <w:tab w:val="right" w:leader="dot" w:pos="9016"/>
            </w:tabs>
            <w:rPr>
              <w:noProof/>
            </w:rPr>
          </w:pPr>
          <w:hyperlink w:anchor="_Toc361397159" w:history="1">
            <w:r w:rsidR="0093210C" w:rsidRPr="00B02289">
              <w:rPr>
                <w:rStyle w:val="Hyperlink"/>
                <w:noProof/>
              </w:rPr>
              <w:t>5.0 Performance management</w:t>
            </w:r>
            <w:r w:rsidR="0093210C">
              <w:rPr>
                <w:noProof/>
                <w:webHidden/>
              </w:rPr>
              <w:tab/>
            </w:r>
            <w:r w:rsidR="0093210C">
              <w:rPr>
                <w:noProof/>
                <w:webHidden/>
              </w:rPr>
              <w:fldChar w:fldCharType="begin"/>
            </w:r>
            <w:r w:rsidR="0093210C">
              <w:rPr>
                <w:noProof/>
                <w:webHidden/>
              </w:rPr>
              <w:instrText xml:space="preserve"> PAGEREF _Toc361397159 \h </w:instrText>
            </w:r>
            <w:r w:rsidR="0093210C">
              <w:rPr>
                <w:noProof/>
                <w:webHidden/>
              </w:rPr>
            </w:r>
            <w:r w:rsidR="0093210C">
              <w:rPr>
                <w:noProof/>
                <w:webHidden/>
              </w:rPr>
              <w:fldChar w:fldCharType="separate"/>
            </w:r>
            <w:r w:rsidR="002955B8">
              <w:rPr>
                <w:noProof/>
                <w:webHidden/>
              </w:rPr>
              <w:t>20</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60" w:history="1">
            <w:r w:rsidR="0093210C" w:rsidRPr="00B02289">
              <w:rPr>
                <w:rStyle w:val="Hyperlink"/>
                <w:noProof/>
              </w:rPr>
              <w:t>5.1</w:t>
            </w:r>
            <w:r w:rsidR="0093210C">
              <w:rPr>
                <w:noProof/>
              </w:rPr>
              <w:tab/>
            </w:r>
            <w:r w:rsidR="0093210C" w:rsidRPr="00B02289">
              <w:rPr>
                <w:rStyle w:val="Hyperlink"/>
                <w:noProof/>
              </w:rPr>
              <w:t>Risk Management: Phase One</w:t>
            </w:r>
            <w:r w:rsidR="0093210C">
              <w:rPr>
                <w:noProof/>
                <w:webHidden/>
              </w:rPr>
              <w:tab/>
            </w:r>
            <w:r w:rsidR="0093210C">
              <w:rPr>
                <w:noProof/>
                <w:webHidden/>
              </w:rPr>
              <w:fldChar w:fldCharType="begin"/>
            </w:r>
            <w:r w:rsidR="0093210C">
              <w:rPr>
                <w:noProof/>
                <w:webHidden/>
              </w:rPr>
              <w:instrText xml:space="preserve"> PAGEREF _Toc361397160 \h </w:instrText>
            </w:r>
            <w:r w:rsidR="0093210C">
              <w:rPr>
                <w:noProof/>
                <w:webHidden/>
              </w:rPr>
            </w:r>
            <w:r w:rsidR="0093210C">
              <w:rPr>
                <w:noProof/>
                <w:webHidden/>
              </w:rPr>
              <w:fldChar w:fldCharType="separate"/>
            </w:r>
            <w:r w:rsidR="002955B8">
              <w:rPr>
                <w:noProof/>
                <w:webHidden/>
              </w:rPr>
              <w:t>20</w:t>
            </w:r>
            <w:r w:rsidR="0093210C">
              <w:rPr>
                <w:noProof/>
                <w:webHidden/>
              </w:rPr>
              <w:fldChar w:fldCharType="end"/>
            </w:r>
          </w:hyperlink>
        </w:p>
        <w:p w:rsidR="0093210C" w:rsidRDefault="00A14D10">
          <w:pPr>
            <w:pStyle w:val="TOC1"/>
            <w:tabs>
              <w:tab w:val="right" w:leader="dot" w:pos="9016"/>
            </w:tabs>
            <w:rPr>
              <w:noProof/>
            </w:rPr>
          </w:pPr>
          <w:hyperlink w:anchor="_Toc361397161" w:history="1">
            <w:r w:rsidR="0093210C" w:rsidRPr="00B02289">
              <w:rPr>
                <w:rStyle w:val="Hyperlink"/>
                <w:noProof/>
              </w:rPr>
              <w:t>Annex 1 – Samoa Poverty Analysis</w:t>
            </w:r>
            <w:r w:rsidR="0093210C">
              <w:rPr>
                <w:noProof/>
                <w:webHidden/>
              </w:rPr>
              <w:tab/>
            </w:r>
            <w:r w:rsidR="0093210C">
              <w:rPr>
                <w:noProof/>
                <w:webHidden/>
              </w:rPr>
              <w:fldChar w:fldCharType="begin"/>
            </w:r>
            <w:r w:rsidR="0093210C">
              <w:rPr>
                <w:noProof/>
                <w:webHidden/>
              </w:rPr>
              <w:instrText xml:space="preserve"> PAGEREF _Toc361397161 \h </w:instrText>
            </w:r>
            <w:r w:rsidR="0093210C">
              <w:rPr>
                <w:noProof/>
                <w:webHidden/>
              </w:rPr>
            </w:r>
            <w:r w:rsidR="0093210C">
              <w:rPr>
                <w:noProof/>
                <w:webHidden/>
              </w:rPr>
              <w:fldChar w:fldCharType="separate"/>
            </w:r>
            <w:r w:rsidR="002955B8">
              <w:rPr>
                <w:noProof/>
                <w:webHidden/>
              </w:rPr>
              <w:t>23</w:t>
            </w:r>
            <w:r w:rsidR="0093210C">
              <w:rPr>
                <w:noProof/>
                <w:webHidden/>
              </w:rPr>
              <w:fldChar w:fldCharType="end"/>
            </w:r>
          </w:hyperlink>
        </w:p>
        <w:p w:rsidR="0093210C" w:rsidRDefault="00A14D10">
          <w:pPr>
            <w:pStyle w:val="TOC1"/>
            <w:tabs>
              <w:tab w:val="right" w:leader="dot" w:pos="9016"/>
            </w:tabs>
            <w:rPr>
              <w:noProof/>
            </w:rPr>
          </w:pPr>
          <w:hyperlink w:anchor="_Toc361397162" w:history="1">
            <w:r w:rsidR="0093210C" w:rsidRPr="00B02289">
              <w:rPr>
                <w:rStyle w:val="Hyperlink"/>
                <w:noProof/>
              </w:rPr>
              <w:t>Annex 2 – Lessons Learned In Implementing Economic Infrastructure Projects</w:t>
            </w:r>
            <w:r w:rsidR="0093210C">
              <w:rPr>
                <w:noProof/>
                <w:webHidden/>
              </w:rPr>
              <w:tab/>
            </w:r>
            <w:r w:rsidR="0093210C">
              <w:rPr>
                <w:noProof/>
                <w:webHidden/>
              </w:rPr>
              <w:fldChar w:fldCharType="begin"/>
            </w:r>
            <w:r w:rsidR="0093210C">
              <w:rPr>
                <w:noProof/>
                <w:webHidden/>
              </w:rPr>
              <w:instrText xml:space="preserve"> PAGEREF _Toc361397162 \h </w:instrText>
            </w:r>
            <w:r w:rsidR="0093210C">
              <w:rPr>
                <w:noProof/>
                <w:webHidden/>
              </w:rPr>
            </w:r>
            <w:r w:rsidR="0093210C">
              <w:rPr>
                <w:noProof/>
                <w:webHidden/>
              </w:rPr>
              <w:fldChar w:fldCharType="separate"/>
            </w:r>
            <w:r w:rsidR="002955B8">
              <w:rPr>
                <w:noProof/>
                <w:webHidden/>
              </w:rPr>
              <w:t>26</w:t>
            </w:r>
            <w:r w:rsidR="0093210C">
              <w:rPr>
                <w:noProof/>
                <w:webHidden/>
              </w:rPr>
              <w:fldChar w:fldCharType="end"/>
            </w:r>
          </w:hyperlink>
        </w:p>
        <w:p w:rsidR="0093210C" w:rsidRDefault="00A14D10">
          <w:pPr>
            <w:pStyle w:val="TOC1"/>
            <w:tabs>
              <w:tab w:val="right" w:leader="dot" w:pos="9016"/>
            </w:tabs>
            <w:rPr>
              <w:noProof/>
            </w:rPr>
          </w:pPr>
          <w:hyperlink w:anchor="_Toc361397163" w:history="1">
            <w:r w:rsidR="0093210C" w:rsidRPr="00B02289">
              <w:rPr>
                <w:rStyle w:val="Hyperlink"/>
                <w:noProof/>
              </w:rPr>
              <w:t>Annex 3: Samoa Performance Assessment Framework</w:t>
            </w:r>
            <w:r w:rsidR="0093210C">
              <w:rPr>
                <w:noProof/>
                <w:webHidden/>
              </w:rPr>
              <w:tab/>
            </w:r>
            <w:r w:rsidR="0093210C">
              <w:rPr>
                <w:noProof/>
                <w:webHidden/>
              </w:rPr>
              <w:fldChar w:fldCharType="begin"/>
            </w:r>
            <w:r w:rsidR="0093210C">
              <w:rPr>
                <w:noProof/>
                <w:webHidden/>
              </w:rPr>
              <w:instrText xml:space="preserve"> PAGEREF _Toc361397163 \h </w:instrText>
            </w:r>
            <w:r w:rsidR="0093210C">
              <w:rPr>
                <w:noProof/>
                <w:webHidden/>
              </w:rPr>
            </w:r>
            <w:r w:rsidR="0093210C">
              <w:rPr>
                <w:noProof/>
                <w:webHidden/>
              </w:rPr>
              <w:fldChar w:fldCharType="separate"/>
            </w:r>
            <w:r w:rsidR="002955B8">
              <w:rPr>
                <w:noProof/>
                <w:webHidden/>
              </w:rPr>
              <w:t>29</w:t>
            </w:r>
            <w:r w:rsidR="0093210C">
              <w:rPr>
                <w:noProof/>
                <w:webHidden/>
              </w:rPr>
              <w:fldChar w:fldCharType="end"/>
            </w:r>
          </w:hyperlink>
        </w:p>
        <w:p w:rsidR="0093210C" w:rsidRDefault="00A14D10">
          <w:pPr>
            <w:pStyle w:val="TOC2"/>
            <w:tabs>
              <w:tab w:val="left" w:pos="880"/>
              <w:tab w:val="right" w:leader="dot" w:pos="9016"/>
            </w:tabs>
            <w:rPr>
              <w:noProof/>
            </w:rPr>
          </w:pPr>
          <w:hyperlink w:anchor="_Toc361397164" w:history="1">
            <w:r w:rsidR="0093210C" w:rsidRPr="00B02289">
              <w:rPr>
                <w:rStyle w:val="Hyperlink"/>
                <w:noProof/>
                <w:lang w:val="en-GB"/>
              </w:rPr>
              <w:t>1.1</w:t>
            </w:r>
            <w:r w:rsidR="0093210C">
              <w:rPr>
                <w:noProof/>
              </w:rPr>
              <w:tab/>
            </w:r>
            <w:r w:rsidR="0093210C" w:rsidRPr="00B02289">
              <w:rPr>
                <w:rStyle w:val="Hyperlink"/>
                <w:noProof/>
                <w:lang w:val="en-GB"/>
              </w:rPr>
              <w:t>Monitoring Phase one:</w:t>
            </w:r>
            <w:r w:rsidR="0093210C">
              <w:rPr>
                <w:noProof/>
                <w:webHidden/>
              </w:rPr>
              <w:tab/>
            </w:r>
            <w:r w:rsidR="0093210C">
              <w:rPr>
                <w:noProof/>
                <w:webHidden/>
              </w:rPr>
              <w:fldChar w:fldCharType="begin"/>
            </w:r>
            <w:r w:rsidR="0093210C">
              <w:rPr>
                <w:noProof/>
                <w:webHidden/>
              </w:rPr>
              <w:instrText xml:space="preserve"> PAGEREF _Toc361397164 \h </w:instrText>
            </w:r>
            <w:r w:rsidR="0093210C">
              <w:rPr>
                <w:noProof/>
                <w:webHidden/>
              </w:rPr>
            </w:r>
            <w:r w:rsidR="0093210C">
              <w:rPr>
                <w:noProof/>
                <w:webHidden/>
              </w:rPr>
              <w:fldChar w:fldCharType="separate"/>
            </w:r>
            <w:r w:rsidR="002955B8">
              <w:rPr>
                <w:noProof/>
                <w:webHidden/>
              </w:rPr>
              <w:t>32</w:t>
            </w:r>
            <w:r w:rsidR="0093210C">
              <w:rPr>
                <w:noProof/>
                <w:webHidden/>
              </w:rPr>
              <w:fldChar w:fldCharType="end"/>
            </w:r>
          </w:hyperlink>
        </w:p>
        <w:p w:rsidR="0093210C" w:rsidRDefault="00A14D10">
          <w:pPr>
            <w:pStyle w:val="TOC1"/>
            <w:tabs>
              <w:tab w:val="right" w:leader="dot" w:pos="9016"/>
            </w:tabs>
            <w:rPr>
              <w:noProof/>
            </w:rPr>
          </w:pPr>
          <w:hyperlink w:anchor="_Toc361397165" w:history="1">
            <w:r w:rsidR="0093210C" w:rsidRPr="00B02289">
              <w:rPr>
                <w:rStyle w:val="Hyperlink"/>
                <w:noProof/>
              </w:rPr>
              <w:t>Annex 4: Detailed breakdown of Phase 1</w:t>
            </w:r>
            <w:r w:rsidR="0093210C">
              <w:rPr>
                <w:noProof/>
                <w:webHidden/>
              </w:rPr>
              <w:tab/>
            </w:r>
            <w:r w:rsidR="0093210C">
              <w:rPr>
                <w:noProof/>
                <w:webHidden/>
              </w:rPr>
              <w:fldChar w:fldCharType="begin"/>
            </w:r>
            <w:r w:rsidR="0093210C">
              <w:rPr>
                <w:noProof/>
                <w:webHidden/>
              </w:rPr>
              <w:instrText xml:space="preserve"> PAGEREF _Toc361397165 \h </w:instrText>
            </w:r>
            <w:r w:rsidR="0093210C">
              <w:rPr>
                <w:noProof/>
                <w:webHidden/>
              </w:rPr>
            </w:r>
            <w:r w:rsidR="0093210C">
              <w:rPr>
                <w:noProof/>
                <w:webHidden/>
              </w:rPr>
              <w:fldChar w:fldCharType="separate"/>
            </w:r>
            <w:r w:rsidR="002955B8">
              <w:rPr>
                <w:noProof/>
                <w:webHidden/>
              </w:rPr>
              <w:t>36</w:t>
            </w:r>
            <w:r w:rsidR="0093210C">
              <w:rPr>
                <w:noProof/>
                <w:webHidden/>
              </w:rPr>
              <w:fldChar w:fldCharType="end"/>
            </w:r>
          </w:hyperlink>
        </w:p>
        <w:p w:rsidR="0093210C" w:rsidRDefault="00A14D10">
          <w:pPr>
            <w:pStyle w:val="TOC1"/>
            <w:tabs>
              <w:tab w:val="right" w:leader="dot" w:pos="9016"/>
            </w:tabs>
            <w:rPr>
              <w:noProof/>
            </w:rPr>
          </w:pPr>
          <w:hyperlink w:anchor="_Toc361397166" w:history="1">
            <w:r w:rsidR="0093210C" w:rsidRPr="00B02289">
              <w:rPr>
                <w:rStyle w:val="Hyperlink"/>
                <w:noProof/>
              </w:rPr>
              <w:t>Annex 3: Risk Management Matrix</w:t>
            </w:r>
            <w:r w:rsidR="0093210C">
              <w:rPr>
                <w:noProof/>
                <w:webHidden/>
              </w:rPr>
              <w:tab/>
            </w:r>
            <w:r w:rsidR="0093210C">
              <w:rPr>
                <w:noProof/>
                <w:webHidden/>
              </w:rPr>
              <w:fldChar w:fldCharType="begin"/>
            </w:r>
            <w:r w:rsidR="0093210C">
              <w:rPr>
                <w:noProof/>
                <w:webHidden/>
              </w:rPr>
              <w:instrText xml:space="preserve"> PAGEREF _Toc361397166 \h </w:instrText>
            </w:r>
            <w:r w:rsidR="0093210C">
              <w:rPr>
                <w:noProof/>
                <w:webHidden/>
              </w:rPr>
            </w:r>
            <w:r w:rsidR="0093210C">
              <w:rPr>
                <w:noProof/>
                <w:webHidden/>
              </w:rPr>
              <w:fldChar w:fldCharType="separate"/>
            </w:r>
            <w:r w:rsidR="002955B8">
              <w:rPr>
                <w:noProof/>
                <w:webHidden/>
              </w:rPr>
              <w:t>41</w:t>
            </w:r>
            <w:r w:rsidR="0093210C">
              <w:rPr>
                <w:noProof/>
                <w:webHidden/>
              </w:rPr>
              <w:fldChar w:fldCharType="end"/>
            </w:r>
          </w:hyperlink>
        </w:p>
        <w:p w:rsidR="0093210C" w:rsidRDefault="0093210C">
          <w:r>
            <w:rPr>
              <w:b/>
              <w:bCs/>
              <w:noProof/>
            </w:rPr>
            <w:fldChar w:fldCharType="end"/>
          </w:r>
        </w:p>
      </w:sdtContent>
    </w:sdt>
    <w:p w:rsidR="00773151" w:rsidRDefault="00773151">
      <w:pPr>
        <w:spacing w:before="0" w:after="200" w:line="276" w:lineRule="auto"/>
      </w:pPr>
      <w:r>
        <w:tab/>
      </w:r>
    </w:p>
    <w:p w:rsidR="005224C5" w:rsidRPr="005224C5" w:rsidRDefault="00C72B3E" w:rsidP="00B07C10">
      <w:pPr>
        <w:pStyle w:val="Heading2"/>
      </w:pPr>
      <w:bookmarkStart w:id="6" w:name="_Toc361397136"/>
      <w:r w:rsidRPr="00125E55">
        <w:t>Executive Summary</w:t>
      </w:r>
      <w:bookmarkEnd w:id="6"/>
      <w:r w:rsidRPr="00125E55">
        <w:t xml:space="preserve"> </w:t>
      </w:r>
    </w:p>
    <w:p w:rsidR="00E90858" w:rsidRPr="00623A2E" w:rsidRDefault="00E90858" w:rsidP="00623A2E">
      <w:pPr>
        <w:spacing w:before="100" w:beforeAutospacing="1" w:after="100" w:afterAutospacing="1"/>
        <w:ind w:right="95"/>
        <w:jc w:val="both"/>
        <w:rPr>
          <w:rFonts w:asciiTheme="minorHAnsi" w:eastAsiaTheme="minorHAnsi" w:hAnsiTheme="minorHAnsi" w:cstheme="minorHAnsi"/>
          <w:b/>
          <w:szCs w:val="20"/>
          <w:lang w:val="en-GB"/>
        </w:rPr>
      </w:pPr>
      <w:r w:rsidRPr="00E52058">
        <w:rPr>
          <w:rFonts w:asciiTheme="minorHAnsi" w:eastAsiaTheme="minorHAnsi" w:hAnsiTheme="minorHAnsi" w:cstheme="minorHAnsi"/>
          <w:b/>
          <w:szCs w:val="20"/>
          <w:lang w:val="en-GB"/>
        </w:rPr>
        <w:t>The objective of this Delivery Strategy is to provide a flexible, eight year framework that will guide AusAID’s program in economic infrastructure to stimulate inclusive econ</w:t>
      </w:r>
      <w:r w:rsidR="006525A0">
        <w:rPr>
          <w:rFonts w:asciiTheme="minorHAnsi" w:eastAsiaTheme="minorHAnsi" w:hAnsiTheme="minorHAnsi" w:cstheme="minorHAnsi"/>
          <w:b/>
          <w:szCs w:val="20"/>
          <w:lang w:val="en-GB"/>
        </w:rPr>
        <w:t>omic activity to reduce poverty</w:t>
      </w:r>
      <w:r w:rsidRPr="00E52058">
        <w:rPr>
          <w:rFonts w:asciiTheme="minorHAnsi" w:eastAsiaTheme="minorHAnsi" w:hAnsiTheme="minorHAnsi" w:cstheme="minorHAnsi"/>
          <w:b/>
          <w:szCs w:val="20"/>
          <w:lang w:val="en-GB"/>
        </w:rPr>
        <w:t xml:space="preserve"> in Samoa.</w:t>
      </w:r>
      <w:r w:rsidR="00623A2E">
        <w:rPr>
          <w:rFonts w:asciiTheme="minorHAnsi" w:eastAsiaTheme="minorHAnsi" w:hAnsiTheme="minorHAnsi" w:cstheme="minorHAnsi"/>
          <w:b/>
          <w:szCs w:val="20"/>
          <w:lang w:val="en-GB"/>
        </w:rPr>
        <w:t xml:space="preserve"> </w:t>
      </w:r>
      <w:r w:rsidRPr="00E52058">
        <w:rPr>
          <w:rFonts w:asciiTheme="minorHAnsi" w:eastAsiaTheme="minorHAnsi" w:hAnsiTheme="minorHAnsi" w:cstheme="minorHAnsi"/>
          <w:szCs w:val="20"/>
          <w:lang w:val="en-GB"/>
        </w:rPr>
        <w:t>This Deliver</w:t>
      </w:r>
      <w:r w:rsidR="006525A0">
        <w:rPr>
          <w:rFonts w:asciiTheme="minorHAnsi" w:eastAsiaTheme="minorHAnsi" w:hAnsiTheme="minorHAnsi" w:cstheme="minorHAnsi"/>
          <w:szCs w:val="20"/>
          <w:lang w:val="en-GB"/>
        </w:rPr>
        <w:t>y Strategy asserts that poverty</w:t>
      </w:r>
      <w:r w:rsidRPr="00E52058">
        <w:rPr>
          <w:rFonts w:asciiTheme="minorHAnsi" w:eastAsiaTheme="minorHAnsi" w:hAnsiTheme="minorHAnsi" w:cstheme="minorHAnsi"/>
          <w:szCs w:val="20"/>
          <w:lang w:val="en-GB"/>
        </w:rPr>
        <w:t xml:space="preserve"> in Samoa can be reduced by increasing inclusive economic activity and that Australian Aid can stimulate this activity through investments in economic infrastructure and associated structural and policy reforms</w:t>
      </w:r>
      <w:r w:rsidRPr="00E90858">
        <w:rPr>
          <w:rFonts w:asciiTheme="minorHAnsi" w:eastAsiaTheme="minorHAnsi" w:hAnsiTheme="minorHAnsi" w:cstheme="minorHAnsi"/>
          <w:szCs w:val="20"/>
          <w:lang w:val="en-GB"/>
        </w:rPr>
        <w:t>.</w:t>
      </w:r>
    </w:p>
    <w:p w:rsidR="00B07C10" w:rsidRPr="00E52058" w:rsidRDefault="005224C5" w:rsidP="00623A2E">
      <w:pPr>
        <w:spacing w:before="100" w:beforeAutospacing="1" w:after="100" w:afterAutospacing="1"/>
        <w:ind w:right="95"/>
        <w:jc w:val="both"/>
        <w:rPr>
          <w:rFonts w:asciiTheme="minorHAnsi" w:eastAsiaTheme="minorHAnsi" w:hAnsiTheme="minorHAnsi" w:cstheme="minorHAnsi"/>
          <w:b/>
          <w:szCs w:val="20"/>
          <w:lang w:val="en-GB"/>
        </w:rPr>
      </w:pPr>
      <w:r w:rsidRPr="00E52058">
        <w:rPr>
          <w:rFonts w:asciiTheme="minorHAnsi" w:eastAsiaTheme="minorHAnsi" w:hAnsiTheme="minorHAnsi" w:cstheme="minorHAnsi"/>
          <w:b/>
          <w:szCs w:val="20"/>
          <w:lang w:val="en-GB"/>
        </w:rPr>
        <w:t>The economic growth results of infrastructure investment are well evidenced by theory, academic literature and government policies globally.</w:t>
      </w:r>
      <w:r w:rsidRPr="005224C5">
        <w:rPr>
          <w:rFonts w:asciiTheme="minorHAnsi" w:eastAsiaTheme="minorHAnsi" w:hAnsiTheme="minorHAnsi" w:cstheme="minorHAnsi"/>
          <w:szCs w:val="20"/>
          <w:lang w:val="en-GB"/>
        </w:rPr>
        <w:t xml:space="preserve"> The capacity for economic growth to reduce poverty is also well documented. For this proposed program, a direct and substantial investment in infrastructure in Samoa will: (i) support the building of industry and stimulate economic activity; (ii) reduce transaction and trade costs thus improving competitiveness; (iii) generate employment, both in construction of infrastructure and ongoing operations and maintenance; (iv) lead to structural reforms in key utilities such as electricity and telecoms and productive assets such as ports and airports</w:t>
      </w:r>
      <w:r w:rsidR="00DB778A">
        <w:rPr>
          <w:rFonts w:asciiTheme="minorHAnsi" w:eastAsiaTheme="minorHAnsi" w:hAnsiTheme="minorHAnsi" w:cstheme="minorHAnsi"/>
          <w:szCs w:val="20"/>
          <w:lang w:val="en-GB"/>
        </w:rPr>
        <w:t xml:space="preserve">; (v) build resilient systems and </w:t>
      </w:r>
      <w:r w:rsidR="002E4526">
        <w:rPr>
          <w:rFonts w:asciiTheme="minorHAnsi" w:eastAsiaTheme="minorHAnsi" w:hAnsiTheme="minorHAnsi" w:cstheme="minorHAnsi"/>
          <w:szCs w:val="20"/>
          <w:lang w:val="en-GB"/>
        </w:rPr>
        <w:t>infrastructure</w:t>
      </w:r>
      <w:r w:rsidR="00DB778A">
        <w:rPr>
          <w:rFonts w:asciiTheme="minorHAnsi" w:eastAsiaTheme="minorHAnsi" w:hAnsiTheme="minorHAnsi" w:cstheme="minorHAnsi"/>
          <w:szCs w:val="20"/>
          <w:lang w:val="en-GB"/>
        </w:rPr>
        <w:t xml:space="preserve"> that reduces the impact and cost of national disasters on Samoa and its economy</w:t>
      </w:r>
      <w:r w:rsidR="000A42A7">
        <w:rPr>
          <w:rFonts w:asciiTheme="minorHAnsi" w:eastAsiaTheme="minorHAnsi" w:hAnsiTheme="minorHAnsi" w:cstheme="minorHAnsi"/>
          <w:szCs w:val="20"/>
          <w:lang w:val="en-GB"/>
        </w:rPr>
        <w:t xml:space="preserve">. </w:t>
      </w:r>
    </w:p>
    <w:p w:rsidR="005224C5" w:rsidRPr="00B07C10" w:rsidRDefault="005224C5" w:rsidP="00623A2E">
      <w:pPr>
        <w:spacing w:before="100" w:beforeAutospacing="1" w:after="100" w:afterAutospacing="1"/>
        <w:jc w:val="both"/>
        <w:rPr>
          <w:rFonts w:asciiTheme="minorHAnsi" w:eastAsiaTheme="minorHAnsi" w:hAnsiTheme="minorHAnsi" w:cstheme="minorHAnsi"/>
          <w:b/>
          <w:szCs w:val="20"/>
          <w:lang w:val="en-GB"/>
        </w:rPr>
      </w:pPr>
      <w:r w:rsidRPr="00B07C10">
        <w:rPr>
          <w:rFonts w:asciiTheme="minorHAnsi" w:eastAsiaTheme="minorHAnsi" w:hAnsiTheme="minorHAnsi" w:cstheme="minorHAnsi"/>
          <w:b/>
          <w:szCs w:val="20"/>
          <w:lang w:val="en-GB"/>
        </w:rPr>
        <w:t>The program will comprise three components:</w:t>
      </w:r>
    </w:p>
    <w:p w:rsidR="005224C5" w:rsidRPr="006525A0" w:rsidRDefault="005224C5" w:rsidP="006525A0">
      <w:pPr>
        <w:pStyle w:val="ListParagraph"/>
        <w:numPr>
          <w:ilvl w:val="0"/>
          <w:numId w:val="27"/>
        </w:numPr>
        <w:spacing w:before="100" w:beforeAutospacing="1" w:after="100" w:afterAutospacing="1"/>
        <w:jc w:val="both"/>
        <w:rPr>
          <w:rFonts w:asciiTheme="minorHAnsi" w:eastAsiaTheme="minorHAnsi" w:hAnsiTheme="minorHAnsi" w:cstheme="minorHAnsi"/>
          <w:szCs w:val="20"/>
          <w:lang w:val="en-GB"/>
        </w:rPr>
      </w:pPr>
      <w:r w:rsidRPr="005224C5">
        <w:rPr>
          <w:rFonts w:asciiTheme="minorHAnsi" w:eastAsiaTheme="minorHAnsi" w:hAnsiTheme="minorHAnsi" w:cstheme="minorHAnsi"/>
          <w:szCs w:val="20"/>
          <w:lang w:val="en-GB"/>
        </w:rPr>
        <w:t xml:space="preserve">Component One: Investment in </w:t>
      </w:r>
      <w:r w:rsidR="008D65BE">
        <w:rPr>
          <w:rFonts w:asciiTheme="minorHAnsi" w:eastAsiaTheme="minorHAnsi" w:hAnsiTheme="minorHAnsi" w:cstheme="minorHAnsi"/>
          <w:szCs w:val="20"/>
          <w:lang w:val="en-GB"/>
        </w:rPr>
        <w:t>priority economic i</w:t>
      </w:r>
      <w:r w:rsidRPr="005224C5">
        <w:rPr>
          <w:rFonts w:asciiTheme="minorHAnsi" w:eastAsiaTheme="minorHAnsi" w:hAnsiTheme="minorHAnsi" w:cstheme="minorHAnsi"/>
          <w:szCs w:val="20"/>
          <w:lang w:val="en-GB"/>
        </w:rPr>
        <w:t>nfrastructure projects, namely in energy, roads and broadband, through development partners.</w:t>
      </w:r>
    </w:p>
    <w:p w:rsidR="005224C5" w:rsidRDefault="005224C5" w:rsidP="00623A2E">
      <w:pPr>
        <w:pStyle w:val="ListParagraph"/>
        <w:numPr>
          <w:ilvl w:val="0"/>
          <w:numId w:val="27"/>
        </w:numPr>
        <w:spacing w:before="100" w:beforeAutospacing="1" w:after="100" w:afterAutospacing="1"/>
        <w:jc w:val="both"/>
        <w:rPr>
          <w:rFonts w:asciiTheme="minorHAnsi" w:eastAsiaTheme="minorHAnsi" w:hAnsiTheme="minorHAnsi" w:cstheme="minorHAnsi"/>
          <w:szCs w:val="20"/>
          <w:lang w:val="en-GB"/>
        </w:rPr>
      </w:pPr>
      <w:r w:rsidRPr="005224C5">
        <w:rPr>
          <w:rFonts w:asciiTheme="minorHAnsi" w:eastAsiaTheme="minorHAnsi" w:hAnsiTheme="minorHAnsi" w:cstheme="minorHAnsi"/>
          <w:szCs w:val="20"/>
          <w:lang w:val="en-GB"/>
        </w:rPr>
        <w:t xml:space="preserve">Component </w:t>
      </w:r>
      <w:r w:rsidR="00DB778A">
        <w:rPr>
          <w:rFonts w:asciiTheme="minorHAnsi" w:eastAsiaTheme="minorHAnsi" w:hAnsiTheme="minorHAnsi" w:cstheme="minorHAnsi"/>
          <w:szCs w:val="20"/>
          <w:lang w:val="en-GB"/>
        </w:rPr>
        <w:t>Two</w:t>
      </w:r>
      <w:r w:rsidRPr="005224C5">
        <w:rPr>
          <w:rFonts w:asciiTheme="minorHAnsi" w:eastAsiaTheme="minorHAnsi" w:hAnsiTheme="minorHAnsi" w:cstheme="minorHAnsi"/>
          <w:szCs w:val="20"/>
          <w:lang w:val="en-GB"/>
        </w:rPr>
        <w:t xml:space="preserve">: </w:t>
      </w:r>
      <w:r w:rsidR="008D65BE">
        <w:rPr>
          <w:rFonts w:asciiTheme="minorHAnsi" w:eastAsiaTheme="minorHAnsi" w:hAnsiTheme="minorHAnsi" w:cstheme="minorHAnsi"/>
          <w:szCs w:val="20"/>
          <w:lang w:val="en-GB"/>
        </w:rPr>
        <w:t>Broad structural and p</w:t>
      </w:r>
      <w:r w:rsidRPr="005224C5">
        <w:rPr>
          <w:rFonts w:asciiTheme="minorHAnsi" w:eastAsiaTheme="minorHAnsi" w:hAnsiTheme="minorHAnsi" w:cstheme="minorHAnsi"/>
          <w:szCs w:val="20"/>
          <w:lang w:val="en-GB"/>
        </w:rPr>
        <w:t>olicy reforms related to the infrastructure sector.</w:t>
      </w:r>
    </w:p>
    <w:p w:rsidR="00DB778A" w:rsidRPr="005224C5" w:rsidRDefault="00DB778A" w:rsidP="00623A2E">
      <w:pPr>
        <w:pStyle w:val="ListParagraph"/>
        <w:numPr>
          <w:ilvl w:val="0"/>
          <w:numId w:val="27"/>
        </w:numPr>
        <w:spacing w:before="100" w:beforeAutospacing="1" w:after="100" w:afterAutospacing="1"/>
        <w:jc w:val="both"/>
        <w:rPr>
          <w:rFonts w:asciiTheme="minorHAnsi" w:eastAsiaTheme="minorHAnsi" w:hAnsiTheme="minorHAnsi" w:cstheme="minorHAnsi"/>
          <w:szCs w:val="20"/>
          <w:lang w:val="en-GB"/>
        </w:rPr>
      </w:pPr>
      <w:r w:rsidRPr="005224C5">
        <w:rPr>
          <w:rFonts w:asciiTheme="minorHAnsi" w:eastAsiaTheme="minorHAnsi" w:hAnsiTheme="minorHAnsi" w:cstheme="minorHAnsi"/>
          <w:szCs w:val="20"/>
          <w:lang w:val="en-GB"/>
        </w:rPr>
        <w:t xml:space="preserve">Component </w:t>
      </w:r>
      <w:r>
        <w:rPr>
          <w:rFonts w:asciiTheme="minorHAnsi" w:eastAsiaTheme="minorHAnsi" w:hAnsiTheme="minorHAnsi" w:cstheme="minorHAnsi"/>
          <w:szCs w:val="20"/>
          <w:lang w:val="en-GB"/>
        </w:rPr>
        <w:t>Three</w:t>
      </w:r>
      <w:r w:rsidRPr="005224C5">
        <w:rPr>
          <w:rFonts w:asciiTheme="minorHAnsi" w:eastAsiaTheme="minorHAnsi" w:hAnsiTheme="minorHAnsi" w:cstheme="minorHAnsi"/>
          <w:szCs w:val="20"/>
          <w:lang w:val="en-GB"/>
        </w:rPr>
        <w:t>: Technical assistance fund for project preparation and scoping studies.</w:t>
      </w:r>
    </w:p>
    <w:p w:rsidR="005224C5" w:rsidRPr="005224C5" w:rsidRDefault="00A17D53" w:rsidP="00623A2E">
      <w:pPr>
        <w:spacing w:before="100" w:beforeAutospacing="1" w:after="100" w:afterAutospacing="1"/>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We will work through the multilateral development banks. </w:t>
      </w:r>
      <w:r w:rsidR="005224C5" w:rsidRPr="00B07C10">
        <w:rPr>
          <w:rFonts w:asciiTheme="minorHAnsi" w:eastAsiaTheme="minorHAnsi" w:hAnsiTheme="minorHAnsi" w:cstheme="minorHAnsi"/>
          <w:b/>
          <w:szCs w:val="20"/>
          <w:lang w:val="en-GB"/>
        </w:rPr>
        <w:t>The World Bank and ADB have been working in the infrastructure sector in Samoa for several years (notably WB in roads and ADB in energy) and have strong working relationships with the relevant government agencies</w:t>
      </w:r>
      <w:r w:rsidR="005224C5" w:rsidRPr="005224C5">
        <w:rPr>
          <w:rFonts w:asciiTheme="minorHAnsi" w:eastAsiaTheme="minorHAnsi" w:hAnsiTheme="minorHAnsi" w:cstheme="minorHAnsi"/>
          <w:szCs w:val="20"/>
          <w:lang w:val="en-GB"/>
        </w:rPr>
        <w:t>. Due to this advantage and in the interest of efficiency and coordination, the bulk of the program will be delivered through other development partners</w:t>
      </w:r>
      <w:r w:rsidR="008D65BE">
        <w:rPr>
          <w:rFonts w:asciiTheme="minorHAnsi" w:eastAsiaTheme="minorHAnsi" w:hAnsiTheme="minorHAnsi" w:cstheme="minorHAnsi"/>
          <w:szCs w:val="20"/>
          <w:lang w:val="en-GB"/>
        </w:rPr>
        <w:t>.</w:t>
      </w:r>
      <w:r w:rsidR="005224C5" w:rsidRPr="005224C5">
        <w:rPr>
          <w:rFonts w:asciiTheme="minorHAnsi" w:eastAsiaTheme="minorHAnsi" w:hAnsiTheme="minorHAnsi" w:cstheme="minorHAnsi"/>
          <w:szCs w:val="20"/>
          <w:lang w:val="en-GB"/>
        </w:rPr>
        <w:t xml:space="preserve"> This will</w:t>
      </w:r>
      <w:r w:rsidR="008D65BE">
        <w:rPr>
          <w:rFonts w:asciiTheme="minorHAnsi" w:eastAsiaTheme="minorHAnsi" w:hAnsiTheme="minorHAnsi" w:cstheme="minorHAnsi"/>
          <w:szCs w:val="20"/>
          <w:lang w:val="en-GB"/>
        </w:rPr>
        <w:t xml:space="preserve"> also</w:t>
      </w:r>
      <w:r w:rsidR="005224C5" w:rsidRPr="005224C5">
        <w:rPr>
          <w:rFonts w:asciiTheme="minorHAnsi" w:eastAsiaTheme="minorHAnsi" w:hAnsiTheme="minorHAnsi" w:cstheme="minorHAnsi"/>
          <w:szCs w:val="20"/>
          <w:lang w:val="en-GB"/>
        </w:rPr>
        <w:t xml:space="preserve"> enable the program to sit under the umbrella of the Pacific Region Infrastructure Facility (PRIF) and benefit from its established governance arrangements- thus reducing program management risk, improving coordination and facilitating assessment and reporting processes and financial arrangements.</w:t>
      </w:r>
    </w:p>
    <w:p w:rsidR="00E90858" w:rsidRDefault="005224C5" w:rsidP="00623A2E">
      <w:pPr>
        <w:spacing w:before="100" w:beforeAutospacing="1" w:after="100" w:afterAutospacing="1"/>
        <w:jc w:val="both"/>
        <w:rPr>
          <w:rFonts w:asciiTheme="minorHAnsi" w:eastAsiaTheme="minorHAnsi" w:hAnsiTheme="minorHAnsi" w:cstheme="minorHAnsi"/>
          <w:szCs w:val="20"/>
          <w:lang w:val="en-GB"/>
        </w:rPr>
      </w:pPr>
      <w:r w:rsidRPr="00B07C10">
        <w:rPr>
          <w:rFonts w:asciiTheme="minorHAnsi" w:eastAsiaTheme="minorHAnsi" w:hAnsiTheme="minorHAnsi" w:cstheme="minorHAnsi"/>
          <w:b/>
          <w:szCs w:val="20"/>
          <w:lang w:val="en-GB"/>
        </w:rPr>
        <w:t>T</w:t>
      </w:r>
      <w:r w:rsidR="008D65BE">
        <w:rPr>
          <w:rFonts w:asciiTheme="minorHAnsi" w:eastAsiaTheme="minorHAnsi" w:hAnsiTheme="minorHAnsi" w:cstheme="minorHAnsi"/>
          <w:b/>
          <w:szCs w:val="20"/>
          <w:lang w:val="en-GB"/>
        </w:rPr>
        <w:t>o achieve necessary structural and</w:t>
      </w:r>
      <w:r w:rsidRPr="00B07C10">
        <w:rPr>
          <w:rFonts w:asciiTheme="minorHAnsi" w:eastAsiaTheme="minorHAnsi" w:hAnsiTheme="minorHAnsi" w:cstheme="minorHAnsi"/>
          <w:b/>
          <w:szCs w:val="20"/>
          <w:lang w:val="en-GB"/>
        </w:rPr>
        <w:t xml:space="preserve"> policy reforms associated with the infrastr</w:t>
      </w:r>
      <w:r w:rsidR="008D65BE">
        <w:rPr>
          <w:rFonts w:asciiTheme="minorHAnsi" w:eastAsiaTheme="minorHAnsi" w:hAnsiTheme="minorHAnsi" w:cstheme="minorHAnsi"/>
          <w:b/>
          <w:szCs w:val="20"/>
          <w:lang w:val="en-GB"/>
        </w:rPr>
        <w:t xml:space="preserve">ucture investments; some funds </w:t>
      </w:r>
      <w:r w:rsidRPr="00B07C10">
        <w:rPr>
          <w:rFonts w:asciiTheme="minorHAnsi" w:eastAsiaTheme="minorHAnsi" w:hAnsiTheme="minorHAnsi" w:cstheme="minorHAnsi"/>
          <w:b/>
          <w:szCs w:val="20"/>
          <w:lang w:val="en-GB"/>
        </w:rPr>
        <w:t>will be allocated to an incentivised economic reform program</w:t>
      </w:r>
      <w:r w:rsidR="008D65BE">
        <w:rPr>
          <w:rFonts w:asciiTheme="minorHAnsi" w:eastAsiaTheme="minorHAnsi" w:hAnsiTheme="minorHAnsi" w:cstheme="minorHAnsi"/>
          <w:b/>
          <w:szCs w:val="20"/>
          <w:lang w:val="en-GB"/>
        </w:rPr>
        <w:t xml:space="preserve">. This component seeks to ensure </w:t>
      </w:r>
      <w:r w:rsidRPr="005224C5">
        <w:rPr>
          <w:rFonts w:asciiTheme="minorHAnsi" w:eastAsiaTheme="minorHAnsi" w:hAnsiTheme="minorHAnsi" w:cstheme="minorHAnsi"/>
          <w:szCs w:val="20"/>
          <w:lang w:val="en-GB"/>
        </w:rPr>
        <w:t>that the appropriate regulatory, structural and financial reforms take place for the infrastructure works to be sustainable</w:t>
      </w:r>
      <w:r w:rsidR="000A42A7">
        <w:rPr>
          <w:rFonts w:asciiTheme="minorHAnsi" w:eastAsiaTheme="minorHAnsi" w:hAnsiTheme="minorHAnsi" w:cstheme="minorHAnsi"/>
          <w:szCs w:val="20"/>
          <w:lang w:val="en-GB"/>
        </w:rPr>
        <w:t>, in particular emphasising the importance of maintenance budgets</w:t>
      </w:r>
      <w:r w:rsidRPr="005224C5">
        <w:rPr>
          <w:rFonts w:asciiTheme="minorHAnsi" w:eastAsiaTheme="minorHAnsi" w:hAnsiTheme="minorHAnsi" w:cstheme="minorHAnsi"/>
          <w:szCs w:val="20"/>
          <w:lang w:val="en-GB"/>
        </w:rPr>
        <w:t>. In addition, some funds will be set aside for technical assistance and research projects to undertake project preparation, research and analysis to ensure that potential projects are properly considered and the economic and poverty benefits are understood and taken into consideration</w:t>
      </w:r>
      <w:r w:rsidR="00E90858">
        <w:rPr>
          <w:rFonts w:asciiTheme="minorHAnsi" w:eastAsiaTheme="minorHAnsi" w:hAnsiTheme="minorHAnsi" w:cstheme="minorHAnsi"/>
          <w:szCs w:val="20"/>
          <w:lang w:val="en-GB"/>
        </w:rPr>
        <w:t>.</w:t>
      </w:r>
    </w:p>
    <w:p w:rsidR="00E90858" w:rsidRPr="00B07C10" w:rsidRDefault="00E90858" w:rsidP="00623A2E">
      <w:pPr>
        <w:spacing w:before="100" w:beforeAutospacing="1" w:after="100" w:afterAutospacing="1"/>
        <w:rPr>
          <w:rFonts w:asciiTheme="minorHAnsi" w:eastAsiaTheme="minorHAnsi" w:hAnsiTheme="minorHAnsi" w:cstheme="minorHAnsi"/>
          <w:szCs w:val="20"/>
          <w:lang w:val="en-GB"/>
        </w:rPr>
        <w:sectPr w:rsidR="00E90858" w:rsidRPr="00B07C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heme="minorHAnsi" w:eastAsiaTheme="minorHAnsi" w:hAnsiTheme="minorHAnsi" w:cstheme="minorHAnsi"/>
          <w:szCs w:val="20"/>
          <w:lang w:val="en-GB"/>
        </w:rPr>
        <w:t>An outline of the delivery strategies approach can be found on page 5.</w:t>
      </w:r>
    </w:p>
    <w:p w:rsidR="00181896" w:rsidRDefault="001A5B13" w:rsidP="00DE4328">
      <w:pPr>
        <w:pStyle w:val="ListParagraph"/>
        <w:spacing w:before="0" w:after="200" w:line="276" w:lineRule="auto"/>
        <w:ind w:left="0"/>
        <w:sectPr w:rsidR="00181896" w:rsidSect="00F40B58">
          <w:pgSz w:w="16838" w:h="11906" w:orient="landscape"/>
          <w:pgMar w:top="1440" w:right="1440" w:bottom="993" w:left="1440" w:header="708" w:footer="708" w:gutter="0"/>
          <w:cols w:space="708"/>
          <w:docGrid w:linePitch="360"/>
        </w:sectPr>
      </w:pPr>
      <w:r>
        <w:rPr>
          <w:noProof/>
          <w:lang w:eastAsia="en-AU"/>
        </w:rPr>
        <w:lastRenderedPageBreak/>
        <mc:AlternateContent>
          <mc:Choice Requires="wps">
            <w:drawing>
              <wp:anchor distT="0" distB="0" distL="114300" distR="114300" simplePos="0" relativeHeight="251747328" behindDoc="0" locked="0" layoutInCell="1" allowOverlap="1" wp14:anchorId="796FC86F" wp14:editId="50693073">
                <wp:simplePos x="0" y="0"/>
                <wp:positionH relativeFrom="column">
                  <wp:posOffset>6086954</wp:posOffset>
                </wp:positionH>
                <wp:positionV relativeFrom="paragraph">
                  <wp:posOffset>1877683</wp:posOffset>
                </wp:positionV>
                <wp:extent cx="2038350" cy="965835"/>
                <wp:effectExtent l="0" t="0" r="0" b="5715"/>
                <wp:wrapNone/>
                <wp:docPr id="4" name="Rectangle 4"/>
                <wp:cNvGraphicFramePr/>
                <a:graphic xmlns:a="http://schemas.openxmlformats.org/drawingml/2006/main">
                  <a:graphicData uri="http://schemas.microsoft.com/office/word/2010/wordprocessingShape">
                    <wps:wsp>
                      <wps:cNvSpPr/>
                      <wps:spPr>
                        <a:xfrm>
                          <a:off x="0" y="0"/>
                          <a:ext cx="2038350" cy="9658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481F8D" w:rsidRDefault="00AA28E0" w:rsidP="001A5B13">
                            <w:pPr>
                              <w:spacing w:before="0"/>
                              <w:jc w:val="center"/>
                              <w:rPr>
                                <w:b/>
                              </w:rPr>
                            </w:pPr>
                            <w:r>
                              <w:rPr>
                                <w:b/>
                              </w:rPr>
                              <w:t>Ensure investments and reform decisions are based on sound analyses and consider cross cutting issues by providing technical assistance.</w:t>
                            </w:r>
                          </w:p>
                          <w:p w:rsidR="00AA28E0" w:rsidRPr="00481F8D" w:rsidRDefault="00AA28E0" w:rsidP="001A5B13">
                            <w:pPr>
                              <w:spacing w:before="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479.3pt;margin-top:147.85pt;width:160.5pt;height:76.0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FzqAIAAM4FAAAOAAAAZHJzL2Uyb0RvYy54bWysVN9P2zAQfp+0/8Hy+0haUgYVKapATJMY&#10;IGDi2XWcJpLt82y3SffX72ynoTC2h2l9cH0//N3dl7s7v+iVJFthXQu6pJOjnBKhOVStXpf0+9P1&#10;p1NKnGe6YhK0KOlOOHqx+PjhvDNzMYUGZCUsQRDt5p0paeO9mWeZ441QzB2BERqNNVjFPIp2nVWW&#10;dYiuZDbN85OsA1sZC1w4h9qrZKSLiF/Xgvu7unbCE1lSzM3H08ZzFc5scc7ma8tM0/IhDfYPWSjW&#10;agw6Ql0xz8jGtr9BqZZbcFD7Iw4qg7puuYg1YDWT/E01jw0zItaC5Dgz0uT+Hyy/3d5b0lYlLSjR&#10;TOEnekDSmF5LQYpAT2fcHL0ezb0dJIfXUGtfWxX+sQrSR0p3I6Wi94Sjcpofnx7PkHmOtrOTGQoB&#10;NHt5bazzXwQoEi4ltRg9Msm2N84n171LCOZAttV1K2UUQpuIS2nJluEHZpwL7Yv4XG7UN6iS/iTH&#10;X/rUqMaGSOpir8ZsYsMFpJjbqyBSh1AaQtCUT9BkgZfERLz5nRTBT+oHUSOhofaYyIh8mOMkmRpW&#10;iaSe/TGXCBiQa4w/Yg8A79U/GQge/MNTESdhfJz/LbFU4vgiRgbtx8eq1WDfA5B+jJz89yQlagJL&#10;vl/1iB+uK6h22HkW0kg6w69bbIAb5vw9sziD2DO4V/wdHrWErqQw3ChpwP58Tx/8cTTQSkmHM11S&#10;92PDrKBEftU4NGeToghLIArF7PMUBXtoWR1a9EZdAnbVBDeY4fEa/L3cX2sL6hnXzzJERRPTHGOX&#10;lHu7Fy592jW4wLhYLqMbDr5h/kY/Gh7AA8GhwZ/6Z2bNMAUe5+cW9vPP5m+GIfmGlxqWGw91Gyfl&#10;hdeBelwasZ+HBRe20qEcvV7W8OIXAAAA//8DAFBLAwQUAAYACAAAACEAzgA3uOMAAAAMAQAADwAA&#10;AGRycy9kb3ducmV2LnhtbEyPy07DMBBF90j8gzVI7KjTqG0ezaQCBBJCSEDaDTs3ceIIexzFThv+&#10;HncFy5k5unNusZuNZic5ut4SwnIRAZNU26anDuGwf75LgTkvqBHakkT4kQ525fVVIfLGnulTnirf&#10;sRBCLhcIyvsh59zVShrhFnaQFG6tHY3wYRw73oziHMKN5nEUbbgRPYUPSgzyUcn6u5oMwsfT++Gt&#10;bh+qSWvVzl8vPNu/toi3N/P9FpiXs/+D4aIf1KEMTkc7UeOYRsjW6SagCHG2ToBdiDjJwuqIsFol&#10;KfCy4P9LlL8AAAD//wMAUEsBAi0AFAAGAAgAAAAhALaDOJL+AAAA4QEAABMAAAAAAAAAAAAAAAAA&#10;AAAAAFtDb250ZW50X1R5cGVzXS54bWxQSwECLQAUAAYACAAAACEAOP0h/9YAAACUAQAACwAAAAAA&#10;AAAAAAAAAAAvAQAAX3JlbHMvLnJlbHNQSwECLQAUAAYACAAAACEAM7lRc6gCAADOBQAADgAAAAAA&#10;AAAAAAAAAAAuAgAAZHJzL2Uyb0RvYy54bWxQSwECLQAUAAYACAAAACEAzgA3uOMAAAAMAQAADwAA&#10;AAAAAAAAAAAAAAACBQAAZHJzL2Rvd25yZXYueG1sUEsFBgAAAAAEAAQA8wAAABIGAAAAAA==&#10;" fillcolor="#b2a1c7 [1943]" stroked="f" strokeweight="2pt">
                <v:textbox>
                  <w:txbxContent>
                    <w:p w:rsidR="00AA28E0" w:rsidRPr="00481F8D" w:rsidRDefault="00AA28E0" w:rsidP="001A5B13">
                      <w:pPr>
                        <w:spacing w:before="0"/>
                        <w:jc w:val="center"/>
                        <w:rPr>
                          <w:b/>
                        </w:rPr>
                      </w:pPr>
                      <w:r>
                        <w:rPr>
                          <w:b/>
                        </w:rPr>
                        <w:t>Ensure investments and reform decisions are based on sound analyses and consider cross cutting issues by providing technical assistance.</w:t>
                      </w:r>
                    </w:p>
                    <w:p w:rsidR="00AA28E0" w:rsidRPr="00481F8D" w:rsidRDefault="00AA28E0" w:rsidP="001A5B13">
                      <w:pPr>
                        <w:spacing w:before="0"/>
                        <w:jc w:val="center"/>
                        <w:rPr>
                          <w:b/>
                        </w:rPr>
                      </w:pPr>
                    </w:p>
                  </w:txbxContent>
                </v:textbox>
              </v:rect>
            </w:pict>
          </mc:Fallback>
        </mc:AlternateContent>
      </w:r>
      <w:r w:rsidR="00237AA8">
        <w:rPr>
          <w:noProof/>
          <w:lang w:eastAsia="en-AU"/>
        </w:rPr>
        <mc:AlternateContent>
          <mc:Choice Requires="wps">
            <w:drawing>
              <wp:anchor distT="0" distB="0" distL="114300" distR="114300" simplePos="0" relativeHeight="251672576" behindDoc="0" locked="0" layoutInCell="1" allowOverlap="1" wp14:anchorId="1F1DB1C1" wp14:editId="5138FC53">
                <wp:simplePos x="0" y="0"/>
                <wp:positionH relativeFrom="column">
                  <wp:posOffset>-17253</wp:posOffset>
                </wp:positionH>
                <wp:positionV relativeFrom="paragraph">
                  <wp:posOffset>4810952</wp:posOffset>
                </wp:positionV>
                <wp:extent cx="8629650" cy="1000664"/>
                <wp:effectExtent l="0" t="0" r="0" b="9525"/>
                <wp:wrapNone/>
                <wp:docPr id="10" name="Rectangle 10"/>
                <wp:cNvGraphicFramePr/>
                <a:graphic xmlns:a="http://schemas.openxmlformats.org/drawingml/2006/main">
                  <a:graphicData uri="http://schemas.microsoft.com/office/word/2010/wordprocessingShape">
                    <wps:wsp>
                      <wps:cNvSpPr/>
                      <wps:spPr>
                        <a:xfrm>
                          <a:off x="0" y="0"/>
                          <a:ext cx="8629650" cy="1000664"/>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F121F7" w:rsidRDefault="00AA28E0" w:rsidP="00177FC8">
                            <w:pPr>
                              <w:spacing w:before="40"/>
                              <w:jc w:val="center"/>
                              <w:rPr>
                                <w:b/>
                              </w:rPr>
                            </w:pPr>
                            <w:r w:rsidRPr="00177FC8">
                              <w:rPr>
                                <w:b/>
                                <w:u w:val="single"/>
                              </w:rPr>
                              <w:t>Evidenced based selection</w:t>
                            </w:r>
                            <w:r w:rsidRPr="00F121F7">
                              <w:rPr>
                                <w:b/>
                              </w:rPr>
                              <w:t xml:space="preserve"> of infrastructure investments undertaken jointly with Samoa.</w:t>
                            </w:r>
                          </w:p>
                          <w:p w:rsidR="00AA28E0" w:rsidRDefault="00AA28E0" w:rsidP="00177FC8">
                            <w:pPr>
                              <w:spacing w:before="40"/>
                              <w:jc w:val="center"/>
                              <w:rPr>
                                <w:b/>
                              </w:rPr>
                            </w:pPr>
                            <w:r w:rsidRPr="00177FC8">
                              <w:rPr>
                                <w:b/>
                                <w:u w:val="single"/>
                              </w:rPr>
                              <w:t>Effective policy dialogue</w:t>
                            </w:r>
                            <w:r w:rsidRPr="00F121F7">
                              <w:rPr>
                                <w:b/>
                              </w:rPr>
                              <w:t xml:space="preserve"> with Government of Samoa on reform priorities.</w:t>
                            </w:r>
                          </w:p>
                          <w:p w:rsidR="00AA28E0" w:rsidRPr="00F121F7" w:rsidRDefault="00AA28E0" w:rsidP="00177FC8">
                            <w:pPr>
                              <w:spacing w:before="40"/>
                              <w:jc w:val="center"/>
                              <w:rPr>
                                <w:b/>
                              </w:rPr>
                            </w:pPr>
                            <w:r w:rsidRPr="00177FC8">
                              <w:rPr>
                                <w:b/>
                                <w:u w:val="single"/>
                              </w:rPr>
                              <w:t>Infrastructure implementation</w:t>
                            </w:r>
                            <w:r w:rsidRPr="00F121F7">
                              <w:rPr>
                                <w:b/>
                              </w:rPr>
                              <w:t xml:space="preserve"> through the World Bank and Asian Development Bank.</w:t>
                            </w:r>
                          </w:p>
                          <w:p w:rsidR="00AA28E0" w:rsidRPr="00F121F7" w:rsidRDefault="00AA28E0" w:rsidP="00177FC8">
                            <w:pPr>
                              <w:spacing w:before="40"/>
                              <w:jc w:val="center"/>
                              <w:rPr>
                                <w:b/>
                              </w:rPr>
                            </w:pPr>
                            <w:r w:rsidRPr="00177FC8">
                              <w:rPr>
                                <w:b/>
                                <w:u w:val="single"/>
                              </w:rPr>
                              <w:t>Effective consultation and communication</w:t>
                            </w:r>
                            <w:r w:rsidRPr="00F121F7">
                              <w:rPr>
                                <w:b/>
                              </w:rPr>
                              <w:t xml:space="preserve"> with communities, civil society and the private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1.35pt;margin-top:378.8pt;width:6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LrQIAANgFAAAOAAAAZHJzL2Uyb0RvYy54bWysVE1v2zAMvQ/YfxB0X50EabYGdYqgRYcB&#10;XVu0HXpWZCk2IImapMTOfv0oyXazrtth2MWW+PFIPpE8v+i0InvhfAOmpNOTCSXCcKgasy3pt6fr&#10;D58o8YGZiikwoqQH4enF6v2789YuxQxqUJVwBEGMX7a2pHUIdlkUntdCM38CVhhUSnCaBby6bVE5&#10;1iK6VsVsMlkULbjKOuDCe5ReZSVdJXwpBQ93UnoRiCop5hbS16XvJn6L1Tlbbh2zdcP7NNg/ZKFZ&#10;YzDoCHXFAiM71/wGpRvuwIMMJxx0AVI2XKQasJrp5FU1jzWzItWC5Hg70uT/Hyy/3d870lT4dkiP&#10;YRrf6AFZY2arBEEZEtRav0S7R3vv+pvHY6y2k07HP9ZBukTqYSRVdIFwFH5azM4WpwjOUTed4Jst&#10;5hG1eHG3zofPAjSJh5I6jJ/IZPsbH7LpYBKjeVBNdd0olS6xU8SlcmTP8I0Z58KEeXJXO/0Vqixf&#10;YOD+tVGMPZHF80GM2aSei0gpt1+CKBNDGYhBcz5RUkRiMhXpFA5KRDtlHoRETrH4WUpkRD7OcZpV&#10;NatEFp/+MZcEGJElxh+xe4C36p/2BPf20VWkYRidJ39LLJc4eqTIYMLorBsD7i0AFcbI2X4gKVMT&#10;WQrdpsv9NrTWBqoD9qCDPJze8usG++CG+XDPHE4j9g5umHCHH6mgLSn0J0pqcD/ekkd7HBLUUtLi&#10;dJfUf98xJyhRXwyOz9l0Po/rIF3mpx9neHHHms2xxuz0JWBzTXGXWZ6O0T6o4Sgd6GdcROsYFVXM&#10;cIxdUh7ccLkMeevgKuNivU5muAIsCzfm0fIIHnmOff7UPTNn+2EIOEe3MGwCtnw1E9k2ehpY7wLI&#10;Jg1MZDrz2r8Aro/U1v2qi/vp+J6sXhby6icAAAD//wMAUEsDBBQABgAIAAAAIQC25huI4gAAAAsB&#10;AAAPAAAAZHJzL2Rvd25yZXYueG1sTI/BTsMwEETvSPyDtUjcWqepktCQTQUIJIQqAWkv3NzEiSPs&#10;dRQ7bfh73BMcV/M087bYzkazkxxdbwlhtYyASapt01OHcNi/LO6AOS+oEdqSRPiRDrbl9VUh8sae&#10;6VOeKt+xUEIuFwjK+yHn3NVKGuGWdpAUstaORvhwjh1vRnEO5UbzOIpSbkRPYUGJQT4pWX9Xk0H4&#10;eH4/7Or2sZq0Vu389co3+7cW8fZmfrgH5uXs/2C46Ad1KIPT0U7UOKYRFnEWSIQsyVJgF2CdpGtg&#10;R4TNKomBlwX//0P5CwAA//8DAFBLAQItABQABgAIAAAAIQC2gziS/gAAAOEBAAATAAAAAAAAAAAA&#10;AAAAAAAAAABbQ29udGVudF9UeXBlc10ueG1sUEsBAi0AFAAGAAgAAAAhADj9If/WAAAAlAEAAAsA&#10;AAAAAAAAAAAAAAAALwEAAF9yZWxzLy5yZWxzUEsBAi0AFAAGAAgAAAAhAAFH+8utAgAA2AUAAA4A&#10;AAAAAAAAAAAAAAAALgIAAGRycy9lMm9Eb2MueG1sUEsBAi0AFAAGAAgAAAAhALbmG4jiAAAACwEA&#10;AA8AAAAAAAAAAAAAAAAABwUAAGRycy9kb3ducmV2LnhtbFBLBQYAAAAABAAEAPMAAAAWBgAAAAA=&#10;" fillcolor="#b2a1c7 [1943]" stroked="f" strokeweight="2pt">
                <v:textbox>
                  <w:txbxContent>
                    <w:p w:rsidR="00AA28E0" w:rsidRPr="00F121F7" w:rsidRDefault="00AA28E0" w:rsidP="00177FC8">
                      <w:pPr>
                        <w:spacing w:before="40"/>
                        <w:jc w:val="center"/>
                        <w:rPr>
                          <w:b/>
                        </w:rPr>
                      </w:pPr>
                      <w:r w:rsidRPr="00177FC8">
                        <w:rPr>
                          <w:b/>
                          <w:u w:val="single"/>
                        </w:rPr>
                        <w:t>Evidenced based selection</w:t>
                      </w:r>
                      <w:r w:rsidRPr="00F121F7">
                        <w:rPr>
                          <w:b/>
                        </w:rPr>
                        <w:t xml:space="preserve"> of infrastructure investments undertaken jointly with Samoa.</w:t>
                      </w:r>
                    </w:p>
                    <w:p w:rsidR="00AA28E0" w:rsidRDefault="00AA28E0" w:rsidP="00177FC8">
                      <w:pPr>
                        <w:spacing w:before="40"/>
                        <w:jc w:val="center"/>
                        <w:rPr>
                          <w:b/>
                        </w:rPr>
                      </w:pPr>
                      <w:proofErr w:type="gramStart"/>
                      <w:r w:rsidRPr="00177FC8">
                        <w:rPr>
                          <w:b/>
                          <w:u w:val="single"/>
                        </w:rPr>
                        <w:t>Effective policy dialogue</w:t>
                      </w:r>
                      <w:r w:rsidRPr="00F121F7">
                        <w:rPr>
                          <w:b/>
                        </w:rPr>
                        <w:t xml:space="preserve"> with Government of Samoa on reform priorities.</w:t>
                      </w:r>
                      <w:proofErr w:type="gramEnd"/>
                    </w:p>
                    <w:p w:rsidR="00AA28E0" w:rsidRPr="00F121F7" w:rsidRDefault="00AA28E0" w:rsidP="00177FC8">
                      <w:pPr>
                        <w:spacing w:before="40"/>
                        <w:jc w:val="center"/>
                        <w:rPr>
                          <w:b/>
                        </w:rPr>
                      </w:pPr>
                      <w:proofErr w:type="gramStart"/>
                      <w:r w:rsidRPr="00177FC8">
                        <w:rPr>
                          <w:b/>
                          <w:u w:val="single"/>
                        </w:rPr>
                        <w:t>Infrastructure implementation</w:t>
                      </w:r>
                      <w:r w:rsidRPr="00F121F7">
                        <w:rPr>
                          <w:b/>
                        </w:rPr>
                        <w:t xml:space="preserve"> through the World Bank and Asian Development Bank.</w:t>
                      </w:r>
                      <w:proofErr w:type="gramEnd"/>
                    </w:p>
                    <w:p w:rsidR="00AA28E0" w:rsidRPr="00F121F7" w:rsidRDefault="00AA28E0" w:rsidP="00177FC8">
                      <w:pPr>
                        <w:spacing w:before="40"/>
                        <w:jc w:val="center"/>
                        <w:rPr>
                          <w:b/>
                        </w:rPr>
                      </w:pPr>
                      <w:proofErr w:type="gramStart"/>
                      <w:r w:rsidRPr="00177FC8">
                        <w:rPr>
                          <w:b/>
                          <w:u w:val="single"/>
                        </w:rPr>
                        <w:t>Effective consultation and communication</w:t>
                      </w:r>
                      <w:r w:rsidRPr="00F121F7">
                        <w:rPr>
                          <w:b/>
                        </w:rPr>
                        <w:t xml:space="preserve"> with communities, civil society and the private sector.</w:t>
                      </w:r>
                      <w:proofErr w:type="gramEnd"/>
                    </w:p>
                  </w:txbxContent>
                </v:textbox>
              </v:rect>
            </w:pict>
          </mc:Fallback>
        </mc:AlternateContent>
      </w:r>
      <w:r w:rsidR="00237AA8">
        <w:rPr>
          <w:noProof/>
          <w:lang w:eastAsia="en-AU"/>
        </w:rPr>
        <mc:AlternateContent>
          <mc:Choice Requires="wps">
            <w:drawing>
              <wp:anchor distT="0" distB="0" distL="114300" distR="114300" simplePos="0" relativeHeight="251688960" behindDoc="0" locked="0" layoutInCell="1" allowOverlap="1" wp14:anchorId="1234D35F" wp14:editId="0F9DA77A">
                <wp:simplePos x="0" y="0"/>
                <wp:positionH relativeFrom="column">
                  <wp:posOffset>2777490</wp:posOffset>
                </wp:positionH>
                <wp:positionV relativeFrom="paragraph">
                  <wp:posOffset>4485005</wp:posOffset>
                </wp:positionV>
                <wp:extent cx="2981325" cy="327660"/>
                <wp:effectExtent l="0" t="0" r="0" b="0"/>
                <wp:wrapNone/>
                <wp:docPr id="19" name="Up Arrow 19"/>
                <wp:cNvGraphicFramePr/>
                <a:graphic xmlns:a="http://schemas.openxmlformats.org/drawingml/2006/main">
                  <a:graphicData uri="http://schemas.microsoft.com/office/word/2010/wordprocessingShape">
                    <wps:wsp>
                      <wps:cNvSpPr/>
                      <wps:spPr>
                        <a:xfrm>
                          <a:off x="0" y="0"/>
                          <a:ext cx="2981325" cy="327660"/>
                        </a:xfrm>
                        <a:prstGeom prst="upArrow">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26" type="#_x0000_t68" style="position:absolute;margin-left:218.7pt;margin-top:353.15pt;width:234.7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ypgIAAMcFAAAOAAAAZHJzL2Uyb0RvYy54bWysVE1PGzEQvVfqf7B8L5sNIUCUDYpAVJUo&#10;oALibLw2u5LtcW0nm/TXd2xvlpSmPVTNYWPP15t5npn5xUYrshbOt2AqWh6NKBGGQ92a14o+PV5/&#10;OqPEB2ZqpsCIim6FpxeLjx/mnZ2JMTSgauEIBjF+1tmKNiHYWVF43gjN/BFYYVApwWkW8Opei9qx&#10;DqNrVYxHo2nRgautAy68R+lVVtJFii+l4OFOSi8CURXF3EL6uvR9id9iMWezV8ds0/I+DfYPWWjW&#10;GgQdQl2xwMjKtb+F0i134EGGIw66AClbLlINWE05elfNQ8OsSLUgOd4ONPn/F5bfru8daWt8u3NK&#10;DNP4Rk+WLJ2DjqAI+emsn6HZg713/c3jMRa7kU7HfyyDbBKn24FTsQmEo3B8flYej08o4ag7Hp9O&#10;p4n04s3bOh8+C9AkHiq6sgk8scnWNz4gKFrvrCKeB9XW161S6RJbRVwqR9YMH5lxLkyYJHe10l+h&#10;zvLpCH/5uVGMTZHFk50YIVLTxUgJ8BcQZSKUgQia84mSIlKTyUinsFUi2inzTUgkNZafEhki7+dY&#10;ZlXDapHFJ3/MJQWMkSXiD7H7AIfqL2OlWFJvH11FmobBefS3xLLz4JGQwYTBWbcG3KEAKgzI2X5H&#10;UqYmsvQC9RZbzkGeRW/5dYsPf8N8uGcOhw/HFBdKuMOPVNBVFPoTJQ24H4fk0R5nArWUdDjMFfXf&#10;V8wJStQXg9NyXk4mcfrTZXJyOsaL29e87GvMSl8CtlKJq8vydIz2Qe2O0oF+xr2zjKioYoYjdkV5&#10;cLvLZchLBjcXF8tlMsOJtyzcmAfLY/DIauzqx80zc7bv/oBzcwu7wWezdxOQbaOngeUqgGzTeLzx&#10;2vON2yK9f7/Z4jravyert/27+AkAAP//AwBQSwMEFAAGAAgAAAAhANuLZADgAAAACwEAAA8AAABk&#10;cnMvZG93bnJldi54bWxMj8FOwzAMhu9IvENkJG4sYR0tLU2nCQ2xG9oY96wJbWniVE22lrfHnOBo&#10;+9Pv7y/Xs7PsYsbQeZRwvxDADNZed9hIOL6/3D0CC1GhVtajkfBtAqyr66tSFdpPuDeXQ2wYhWAo&#10;lIQ2xqHgPNStcSos/GCQbp9+dCrSODZcj2qicGf5UoiUO9UhfWjVYJ5bU/eHs5Ngk+Ny2vYf3W7X&#10;v/n9q1Nf200q5e3NvHkCFs0c/2D41Sd1qMjp5M+oA7MSVkm2IlRCJtIEGBG5SHNgJ9o8ZDnwquT/&#10;O1Q/AAAA//8DAFBLAQItABQABgAIAAAAIQC2gziS/gAAAOEBAAATAAAAAAAAAAAAAAAAAAAAAABb&#10;Q29udGVudF9UeXBlc10ueG1sUEsBAi0AFAAGAAgAAAAhADj9If/WAAAAlAEAAAsAAAAAAAAAAAAA&#10;AAAALwEAAF9yZWxzLy5yZWxzUEsBAi0AFAAGAAgAAAAhAHz/pvKmAgAAxwUAAA4AAAAAAAAAAAAA&#10;AAAALgIAAGRycy9lMm9Eb2MueG1sUEsBAi0AFAAGAAgAAAAhANuLZADgAAAACwEAAA8AAAAAAAAA&#10;AAAAAAAAAAUAAGRycy9kb3ducmV2LnhtbFBLBQYAAAAABAAEAPMAAAANBgAAAAA=&#10;" adj="10800" fillcolor="#b2a1c7 [1943]" stroked="f" strokeweight="2pt"/>
            </w:pict>
          </mc:Fallback>
        </mc:AlternateContent>
      </w:r>
      <w:r w:rsidR="002E4526" w:rsidRPr="00DE4328">
        <w:rPr>
          <w:noProof/>
          <w:lang w:eastAsia="en-AU"/>
        </w:rPr>
        <mc:AlternateContent>
          <mc:Choice Requires="wps">
            <w:drawing>
              <wp:anchor distT="0" distB="0" distL="114300" distR="114300" simplePos="0" relativeHeight="251697152" behindDoc="0" locked="0" layoutInCell="1" allowOverlap="1" wp14:anchorId="2E2E9D22" wp14:editId="4D4EE277">
                <wp:simplePos x="0" y="0"/>
                <wp:positionH relativeFrom="column">
                  <wp:posOffset>6089650</wp:posOffset>
                </wp:positionH>
                <wp:positionV relativeFrom="paragraph">
                  <wp:posOffset>2846070</wp:posOffset>
                </wp:positionV>
                <wp:extent cx="2038350" cy="1466215"/>
                <wp:effectExtent l="0" t="0" r="0" b="635"/>
                <wp:wrapNone/>
                <wp:docPr id="23" name="Rectangle 23"/>
                <wp:cNvGraphicFramePr/>
                <a:graphic xmlns:a="http://schemas.openxmlformats.org/drawingml/2006/main">
                  <a:graphicData uri="http://schemas.microsoft.com/office/word/2010/wordprocessingShape">
                    <wps:wsp>
                      <wps:cNvSpPr/>
                      <wps:spPr>
                        <a:xfrm>
                          <a:off x="0" y="0"/>
                          <a:ext cx="2038350" cy="14662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Default="00AA28E0" w:rsidP="00E82B23">
                            <w:pPr>
                              <w:pStyle w:val="ListParagraph"/>
                              <w:numPr>
                                <w:ilvl w:val="0"/>
                                <w:numId w:val="7"/>
                              </w:numPr>
                              <w:ind w:left="142" w:hanging="142"/>
                              <w:contextualSpacing w:val="0"/>
                              <w:rPr>
                                <w:sz w:val="16"/>
                                <w:szCs w:val="16"/>
                              </w:rPr>
                            </w:pPr>
                            <w:r w:rsidRPr="002E4526">
                              <w:rPr>
                                <w:sz w:val="16"/>
                                <w:szCs w:val="16"/>
                              </w:rPr>
                              <w:t>We will prioritise investments and reforms which will have contribute to broad based economic growth</w:t>
                            </w:r>
                            <w:r>
                              <w:rPr>
                                <w:sz w:val="16"/>
                                <w:szCs w:val="16"/>
                              </w:rPr>
                              <w:t>.</w:t>
                            </w:r>
                          </w:p>
                          <w:p w:rsidR="00AA28E0" w:rsidRPr="002E4526" w:rsidRDefault="00AA28E0" w:rsidP="00E82B23">
                            <w:pPr>
                              <w:pStyle w:val="ListParagraph"/>
                              <w:numPr>
                                <w:ilvl w:val="0"/>
                                <w:numId w:val="7"/>
                              </w:numPr>
                              <w:ind w:left="142" w:hanging="142"/>
                              <w:contextualSpacing w:val="0"/>
                              <w:rPr>
                                <w:sz w:val="16"/>
                                <w:szCs w:val="16"/>
                              </w:rPr>
                            </w:pPr>
                            <w:r w:rsidRPr="002E4526">
                              <w:rPr>
                                <w:sz w:val="16"/>
                                <w:szCs w:val="16"/>
                              </w:rPr>
                              <w:t xml:space="preserve">We will ensure that investments and reforms consider and address where appropriate, gender, disability, climate change, disaster risk reduction and other cross cutting issues.  </w:t>
                            </w:r>
                          </w:p>
                          <w:p w:rsidR="00AA28E0" w:rsidRPr="00177FC8" w:rsidRDefault="00AA28E0" w:rsidP="00E730B5">
                            <w:pPr>
                              <w:pStyle w:val="ListParagraph"/>
                              <w:ind w:left="142"/>
                              <w:contextualSpacing w:val="0"/>
                              <w:rPr>
                                <w:sz w:val="16"/>
                                <w:szCs w:val="16"/>
                              </w:rPr>
                            </w:pPr>
                          </w:p>
                          <w:p w:rsidR="00AA28E0" w:rsidRDefault="00AA28E0" w:rsidP="00177F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8" style="position:absolute;margin-left:479.5pt;margin-top:224.1pt;width:160.5pt;height:115.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ysiQIAAGYFAAAOAAAAZHJzL2Uyb0RvYy54bWysVN1P2zAQf5+0/8Hy+0hSWsYqUlQVdZqE&#10;oAImnl3HbiI5Ps92m3R//c52GhCgPUzLg3O+j999+O6urvtWkYOwrgFd0uIsp0RoDlWjdyX9+bT+&#10;ckmJ80xXTIEWJT0KR68Xnz9ddWYuJlCDqoQlCKLdvDMlrb038yxzvBYtc2dghEahBNsyj1e7yyrL&#10;OkRvVTbJ84usA1sZC1w4h9ybJKSLiC+l4P5eSic8USXF2Hw8bTy34cwWV2y+s8zUDR/CYP8QRcsa&#10;jU5HqBvmGdnb5h1U23ALDqQ/49BmIGXDRcwBsynyN9k81syImAsWx5mxTO7/wfK7w8aSpirp5JwS&#10;zVp8owesGtM7JQjysECdcXPUezQbO9wckiHbXto2/DEP0seiHseiit4TjsxJfn55PsPac5QV04uL&#10;STELqNmLubHOfxfQkkCU1KL/WEx2uHU+qZ5Ugjelw6lh3SiVpIGThTBTYJHyRyWS9oOQmGEIJaLG&#10;3hIrZcmBYVcwzoX2RRLVrBKJPcvxG+IcLWLUSiNgQJbof8QeAELfvsdOUQ76wVTE1hyN878FloxH&#10;i+gZtB+N20aD/QhAYVaD56R/KlIqTaiS77d9ev2gGThbqI7YERbSqDjD1w2+yi1zfsMszga+JM67&#10;v8dDKuhKCgNFSQ3290f8oI8ti1JKOpy1krpfe2YFJeqHxmb+VkynYTjjZTr7OsGLfS3ZvpbofbsC&#10;fLgCN4vhkQz6Xp1IaaF9xrWwDF5RxDRH3yXl3p4uK592AC4WLpbLqIYDaZi/1Y+GB/BQ59B1T/0z&#10;s2ZoTY9dfQenuWTzNx2adIOlhuXeg2xi+77UdXgBHObYSsPiCdvi9T1qvazHxR8AAAD//wMAUEsD&#10;BBQABgAIAAAAIQAR/fjX4QAAAAwBAAAPAAAAZHJzL2Rvd25yZXYueG1sTI/BTsMwEETvSPyDtUjc&#10;qNOoDUmIUwESPUOpENzceBtHxGsrdpqUr8c9wXF2RrNvqs1senbCwXeWBCwXCTCkxqqOWgH795e7&#10;HJgPkpTsLaGAM3rY1NdXlSyVnegNT7vQslhCvpQCdAiu5Nw3Go30C+uQone0g5EhyqHlapBTLDc9&#10;T5Mk40Z2FD9o6fBZY/O9G40At92/fh31k5uy88d6O7fj5083CnF7Mz8+AAs4h78wXPAjOtSR6WBH&#10;Up71Aop1EbcEAatVngK7JNI8iaeDgOy+WAKvK/5/RP0LAAD//wMAUEsBAi0AFAAGAAgAAAAhALaD&#10;OJL+AAAA4QEAABMAAAAAAAAAAAAAAAAAAAAAAFtDb250ZW50X1R5cGVzXS54bWxQSwECLQAUAAYA&#10;CAAAACEAOP0h/9YAAACUAQAACwAAAAAAAAAAAAAAAAAvAQAAX3JlbHMvLnJlbHNQSwECLQAUAAYA&#10;CAAAACEAJGs8rIkCAABmBQAADgAAAAAAAAAAAAAAAAAuAgAAZHJzL2Uyb0RvYy54bWxQSwECLQAU&#10;AAYACAAAACEAEf341+EAAAAMAQAADwAAAAAAAAAAAAAAAADjBAAAZHJzL2Rvd25yZXYueG1sUEsF&#10;BgAAAAAEAAQA8wAAAPEFAAAAAA==&#10;" fillcolor="#4f81bd [3204]" stroked="f" strokeweight="2pt">
                <v:textbox>
                  <w:txbxContent>
                    <w:p w:rsidR="00AA28E0" w:rsidRDefault="00AA28E0" w:rsidP="00E82B23">
                      <w:pPr>
                        <w:pStyle w:val="ListParagraph"/>
                        <w:numPr>
                          <w:ilvl w:val="0"/>
                          <w:numId w:val="7"/>
                        </w:numPr>
                        <w:ind w:left="142" w:hanging="142"/>
                        <w:contextualSpacing w:val="0"/>
                        <w:rPr>
                          <w:sz w:val="16"/>
                          <w:szCs w:val="16"/>
                        </w:rPr>
                      </w:pPr>
                      <w:r w:rsidRPr="002E4526">
                        <w:rPr>
                          <w:sz w:val="16"/>
                          <w:szCs w:val="16"/>
                        </w:rPr>
                        <w:t>We will prioritise investments and reforms which will have contribute to broad based economic growth</w:t>
                      </w:r>
                      <w:r>
                        <w:rPr>
                          <w:sz w:val="16"/>
                          <w:szCs w:val="16"/>
                        </w:rPr>
                        <w:t>.</w:t>
                      </w:r>
                    </w:p>
                    <w:p w:rsidR="00AA28E0" w:rsidRPr="002E4526" w:rsidRDefault="00AA28E0" w:rsidP="00E82B23">
                      <w:pPr>
                        <w:pStyle w:val="ListParagraph"/>
                        <w:numPr>
                          <w:ilvl w:val="0"/>
                          <w:numId w:val="7"/>
                        </w:numPr>
                        <w:ind w:left="142" w:hanging="142"/>
                        <w:contextualSpacing w:val="0"/>
                        <w:rPr>
                          <w:sz w:val="16"/>
                          <w:szCs w:val="16"/>
                        </w:rPr>
                      </w:pPr>
                      <w:r w:rsidRPr="002E4526">
                        <w:rPr>
                          <w:sz w:val="16"/>
                          <w:szCs w:val="16"/>
                        </w:rPr>
                        <w:t xml:space="preserve">We will ensure that investments and reforms consider and address where appropriate, gender, disability, climate change, disaster risk reduction and other cross cutting issues.  </w:t>
                      </w:r>
                    </w:p>
                    <w:p w:rsidR="00AA28E0" w:rsidRPr="00177FC8" w:rsidRDefault="00AA28E0" w:rsidP="00E730B5">
                      <w:pPr>
                        <w:pStyle w:val="ListParagraph"/>
                        <w:ind w:left="142"/>
                        <w:contextualSpacing w:val="0"/>
                        <w:rPr>
                          <w:sz w:val="16"/>
                          <w:szCs w:val="16"/>
                        </w:rPr>
                      </w:pPr>
                    </w:p>
                    <w:p w:rsidR="00AA28E0" w:rsidRDefault="00AA28E0" w:rsidP="00177FC8">
                      <w:pPr>
                        <w:jc w:val="center"/>
                      </w:pPr>
                    </w:p>
                  </w:txbxContent>
                </v:textbox>
              </v:rect>
            </w:pict>
          </mc:Fallback>
        </mc:AlternateContent>
      </w:r>
      <w:r w:rsidR="00813297">
        <w:rPr>
          <w:noProof/>
          <w:lang w:eastAsia="en-AU"/>
        </w:rPr>
        <mc:AlternateContent>
          <mc:Choice Requires="wps">
            <w:drawing>
              <wp:anchor distT="0" distB="0" distL="114300" distR="114300" simplePos="0" relativeHeight="251695104" behindDoc="0" locked="0" layoutInCell="1" allowOverlap="1" wp14:anchorId="6652C326" wp14:editId="1015736E">
                <wp:simplePos x="0" y="0"/>
                <wp:positionH relativeFrom="column">
                  <wp:posOffset>276045</wp:posOffset>
                </wp:positionH>
                <wp:positionV relativeFrom="paragraph">
                  <wp:posOffset>1828799</wp:posOffset>
                </wp:positionV>
                <wp:extent cx="2038350" cy="1017593"/>
                <wp:effectExtent l="0" t="0" r="0" b="0"/>
                <wp:wrapNone/>
                <wp:docPr id="22" name="Rectangle 22"/>
                <wp:cNvGraphicFramePr/>
                <a:graphic xmlns:a="http://schemas.openxmlformats.org/drawingml/2006/main">
                  <a:graphicData uri="http://schemas.microsoft.com/office/word/2010/wordprocessingShape">
                    <wps:wsp>
                      <wps:cNvSpPr/>
                      <wps:spPr>
                        <a:xfrm>
                          <a:off x="0" y="0"/>
                          <a:ext cx="2038350" cy="1017593"/>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DE4328" w:rsidRDefault="00AA28E0" w:rsidP="00481F8D">
                            <w:pPr>
                              <w:spacing w:before="0"/>
                              <w:jc w:val="center"/>
                              <w:rPr>
                                <w:b/>
                              </w:rPr>
                            </w:pPr>
                            <w:r>
                              <w:rPr>
                                <w:b/>
                              </w:rPr>
                              <w:t>Fund</w:t>
                            </w:r>
                            <w:r w:rsidRPr="00DE4328">
                              <w:rPr>
                                <w:b/>
                              </w:rPr>
                              <w:t xml:space="preserve"> </w:t>
                            </w:r>
                            <w:r>
                              <w:rPr>
                                <w:b/>
                              </w:rPr>
                              <w:t xml:space="preserve">selected </w:t>
                            </w:r>
                            <w:r w:rsidRPr="00DE4328">
                              <w:rPr>
                                <w:b/>
                              </w:rPr>
                              <w:t xml:space="preserve">infrastructure which is </w:t>
                            </w:r>
                            <w:r>
                              <w:rPr>
                                <w:b/>
                              </w:rPr>
                              <w:t>high need and</w:t>
                            </w:r>
                            <w:r w:rsidRPr="00DE4328">
                              <w:rPr>
                                <w:b/>
                              </w:rPr>
                              <w:t xml:space="preserve"> will contribute to </w:t>
                            </w:r>
                            <w:r>
                              <w:rPr>
                                <w:b/>
                              </w:rPr>
                              <w:t>inclusive economic growth</w:t>
                            </w:r>
                            <w:r w:rsidRPr="00DE4328">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9" style="position:absolute;margin-left:21.75pt;margin-top:2in;width:160.5pt;height:80.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GhrwIAANgFAAAOAAAAZHJzL2Uyb0RvYy54bWysVEtv2zAMvg/YfxB0X22nSR9BnSJo0WFA&#10;1xZth54VWY4NSKImKbGzXz9Kctys63YYloMi8fGR/Ezy4rJXkmyFdS3okhZHOSVCc6havS7pt+eb&#10;T2eUOM90xSRoUdKdcPRy8fHDRWfmYgINyEpYgiDazTtT0sZ7M88yxxuhmDsCIzQqa7CKeXzadVZZ&#10;1iG6ktkkz0+yDmxlLHDhHEqvk5IuIn5dC+7v69oJT2RJMTcfTxvPVTizxQWbry0zTcuHNNg/ZKFY&#10;qzHoCHXNPCMb2/4GpVpuwUHtjzioDOq65SLWgNUU+ZtqnhpmRKwFyXFmpMn9P1h+t32wpK1KOplQ&#10;opnCb/SIrDG9loKgDAnqjJuj3ZN5sMPL4TVU29dWhX+sg/SR1N1Iqug94Sic5MdnxzPknqOuyIvT&#10;2flxQM1e3Y11/rMARcKlpBbjRzLZ9tb5ZLo3CdEcyLa6aaWMj9Ap4kpasmX4jRnnQvtpdJcb9RWq&#10;JD/J8Ze+NoqxJ5J4uhdjNrHnAlLM7ZcgUodQGkLQlE+QZIGYREW8+Z0UwU7qR1Ejp6H4mMiIfJhj&#10;kVQNq0QSz/6YSwQMyDXGH7EHgPfqLwaCB/vgKuIwjM753xJLJY4eMTJoPzqrVoN9D0D6MXKy35OU&#10;qAks+X7Vx36LTRAkK6h22IMW0nA6w29a7INb5vwDsziN2Du4Yfw9HrWErqQw3ChpwP54Tx7scUhQ&#10;S0mH011S933DrKBEftE4PufFdBrWQXxMZ6cTfNhDzepQozfqCrC5CtxlhsdrsPdyf60tqBdcRMsQ&#10;FVVMc4xdUu7t/nHl09bBVcbFchnNcAUY5m/1k+EBPPAc+vy5f2HWDMPgcY7uYL8J2PzNTCTb4Klh&#10;ufFQt3FgXnkdvgCuj9jWw6oL++nwHa1eF/LiJwAAAP//AwBQSwMEFAAGAAgAAAAhAHPu1rbgAAAA&#10;CgEAAA8AAABkcnMvZG93bnJldi54bWxMj81OwzAQhO9IvIO1SNyoQxOqNMSpAIGEUCUg7aU3N97E&#10;Ef6JYqcNb89yguPOfJqdKTezNeyEY+i9E3C7SICha7zqXSdgv3u5yYGFKJ2SxjsU8I0BNtXlRSkL&#10;5c/uE0917BiFuFBIATrGoeA8NBqtDAs/oCOv9aOVkc6x42qUZwq3hi+TZMWt7B190HLAJ43NVz1Z&#10;AR/P7/tt0z7WkzG6nQ+vfL17a4W4vpof7oFFnOMfDL/1qTpU1OnoJ6cCMwKy9I5IAcs8p00EpKuM&#10;lCM5WZ4Cr0r+f0L1AwAA//8DAFBLAQItABQABgAIAAAAIQC2gziS/gAAAOEBAAATAAAAAAAAAAAA&#10;AAAAAAAAAABbQ29udGVudF9UeXBlc10ueG1sUEsBAi0AFAAGAAgAAAAhADj9If/WAAAAlAEAAAsA&#10;AAAAAAAAAAAAAAAALwEAAF9yZWxzLy5yZWxzUEsBAi0AFAAGAAgAAAAhAI2JsaGvAgAA2AUAAA4A&#10;AAAAAAAAAAAAAAAALgIAAGRycy9lMm9Eb2MueG1sUEsBAi0AFAAGAAgAAAAhAHPu1rbgAAAACgEA&#10;AA8AAAAAAAAAAAAAAAAACQUAAGRycy9kb3ducmV2LnhtbFBLBQYAAAAABAAEAPMAAAAWBgAAAAA=&#10;" fillcolor="#b2a1c7 [1943]" stroked="f" strokeweight="2pt">
                <v:textbox>
                  <w:txbxContent>
                    <w:p w:rsidR="00AA28E0" w:rsidRPr="00DE4328" w:rsidRDefault="00AA28E0" w:rsidP="00481F8D">
                      <w:pPr>
                        <w:spacing w:before="0"/>
                        <w:jc w:val="center"/>
                        <w:rPr>
                          <w:b/>
                        </w:rPr>
                      </w:pPr>
                      <w:r>
                        <w:rPr>
                          <w:b/>
                        </w:rPr>
                        <w:t>Fund</w:t>
                      </w:r>
                      <w:r w:rsidRPr="00DE4328">
                        <w:rPr>
                          <w:b/>
                        </w:rPr>
                        <w:t xml:space="preserve"> </w:t>
                      </w:r>
                      <w:r>
                        <w:rPr>
                          <w:b/>
                        </w:rPr>
                        <w:t xml:space="preserve">selected </w:t>
                      </w:r>
                      <w:r w:rsidRPr="00DE4328">
                        <w:rPr>
                          <w:b/>
                        </w:rPr>
                        <w:t xml:space="preserve">infrastructure which is </w:t>
                      </w:r>
                      <w:r>
                        <w:rPr>
                          <w:b/>
                        </w:rPr>
                        <w:t>high need and</w:t>
                      </w:r>
                      <w:r w:rsidRPr="00DE4328">
                        <w:rPr>
                          <w:b/>
                        </w:rPr>
                        <w:t xml:space="preserve"> will contribute to </w:t>
                      </w:r>
                      <w:r>
                        <w:rPr>
                          <w:b/>
                        </w:rPr>
                        <w:t>inclusive economic growth</w:t>
                      </w:r>
                      <w:r w:rsidRPr="00DE4328">
                        <w:rPr>
                          <w:b/>
                        </w:rPr>
                        <w:t xml:space="preserve">. </w:t>
                      </w:r>
                    </w:p>
                  </w:txbxContent>
                </v:textbox>
              </v:rect>
            </w:pict>
          </mc:Fallback>
        </mc:AlternateContent>
      </w:r>
      <w:r w:rsidR="00813297">
        <w:rPr>
          <w:noProof/>
          <w:lang w:eastAsia="en-AU"/>
        </w:rPr>
        <mc:AlternateContent>
          <mc:Choice Requires="wps">
            <w:drawing>
              <wp:anchor distT="0" distB="0" distL="114300" distR="114300" simplePos="0" relativeHeight="251691008" behindDoc="0" locked="0" layoutInCell="1" allowOverlap="1" wp14:anchorId="21FA08A5" wp14:editId="102A78F0">
                <wp:simplePos x="0" y="0"/>
                <wp:positionH relativeFrom="column">
                  <wp:posOffset>3165894</wp:posOffset>
                </wp:positionH>
                <wp:positionV relativeFrom="paragraph">
                  <wp:posOffset>1880557</wp:posOffset>
                </wp:positionV>
                <wp:extent cx="2038350" cy="965835"/>
                <wp:effectExtent l="0" t="0" r="0" b="5715"/>
                <wp:wrapNone/>
                <wp:docPr id="20" name="Rectangle 20"/>
                <wp:cNvGraphicFramePr/>
                <a:graphic xmlns:a="http://schemas.openxmlformats.org/drawingml/2006/main">
                  <a:graphicData uri="http://schemas.microsoft.com/office/word/2010/wordprocessingShape">
                    <wps:wsp>
                      <wps:cNvSpPr/>
                      <wps:spPr>
                        <a:xfrm>
                          <a:off x="0" y="0"/>
                          <a:ext cx="2038350" cy="9658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481F8D" w:rsidRDefault="00AA28E0" w:rsidP="00481F8D">
                            <w:pPr>
                              <w:spacing w:before="0"/>
                              <w:jc w:val="center"/>
                              <w:rPr>
                                <w:b/>
                              </w:rPr>
                            </w:pPr>
                            <w:r>
                              <w:rPr>
                                <w:b/>
                              </w:rPr>
                              <w:t>Incentivise</w:t>
                            </w:r>
                            <w:r w:rsidRPr="00481F8D">
                              <w:rPr>
                                <w:b/>
                              </w:rPr>
                              <w:t xml:space="preserve"> </w:t>
                            </w:r>
                            <w:r>
                              <w:rPr>
                                <w:b/>
                              </w:rPr>
                              <w:t>the reform of infrastructure regulation and legislation</w:t>
                            </w:r>
                            <w:r w:rsidRPr="00481F8D">
                              <w:rPr>
                                <w:b/>
                              </w:rPr>
                              <w:t xml:space="preserve"> </w:t>
                            </w:r>
                            <w:r>
                              <w:rPr>
                                <w:b/>
                              </w:rPr>
                              <w:t>to maximise</w:t>
                            </w:r>
                            <w:r w:rsidRPr="00481F8D">
                              <w:rPr>
                                <w:b/>
                              </w:rPr>
                              <w:t xml:space="preserve"> the </w:t>
                            </w:r>
                            <w:r>
                              <w:rPr>
                                <w:b/>
                              </w:rPr>
                              <w:t>benefits</w:t>
                            </w:r>
                            <w:r w:rsidRPr="00481F8D">
                              <w:rPr>
                                <w:b/>
                              </w:rPr>
                              <w:t xml:space="preserve"> </w:t>
                            </w:r>
                            <w:r>
                              <w:rPr>
                                <w:b/>
                              </w:rPr>
                              <w:t>of infrastructure investments.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0" style="position:absolute;margin-left:249.3pt;margin-top:148.1pt;width:160.5pt;height:76.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prrAIAANcFAAAOAAAAZHJzL2Uyb0RvYy54bWysVN9P2zAQfp+0/8Hy+0haWgYVKapATJMY&#10;IGDi2XWcNpLj82y3SffX785OQ2FsD9P64Nr347u7L3d3ftE1mm2V8zWYgo+Ocs6UkVDWZlXw70/X&#10;n04580GYUmgwquA75fnF/OOH89bO1BjWoEvlGIIYP2ttwdch2FmWeblWjfBHYJVBZQWuEQGfbpWV&#10;TrSI3uhsnOcnWQuutA6k8h6lV0nJ5xG/qpQMd1XlVWC64JhbiKeL55LObH4uZisn7LqWfRriH7Jo&#10;RG0w6AB1JYJgG1f/BtXU0oGHKhxJaDKoqlqqWANWM8rfVPO4FlbFWpAcbwea/P+Dlbfbe8fqsuBj&#10;pMeIBr/RA7ImzEorhjIkqLV+hnaP9t71L49XqrarXEP/WAfrIqm7gVTVBSZROM6PT4+nCC5Rd3Yy&#10;xQeBZi/e1vnwRUHD6FJwh+Ejl2J740My3ZtQMA+6Lq9rreODGkVdase2Aj+xkFKZMInuetN8gzLJ&#10;T3L8pY+NYmyJJJ7sxZhNbDlCirm9CqINhTJAQVM+JMmIl8REvIWdVmSnzYOqkFKqPSYyIB/mOEqq&#10;tShVEk//mEsEJOQK4w/YPcB79Y96gnt7clVxFgbn/G+JpRIHjxgZTBicm9qAew9AhyFyst+TlKgh&#10;lkK37GK7TShHkiyh3GELOkiz6a28rrEPboQP98LhMGLr4IIJd3hUGtqCQ3/jbA3u53tysscZQS1n&#10;LQ53wf2PjXCKM/3V4PScjSYT2gbxMZl+pt53h5rlocZsmkvA5hrhKrMyXsk+6P21ctA84x5aUFRU&#10;CSMxdsFlcPvHZUhLBzeZVItFNMMNYEW4MY9WEjjxTH3+1D0LZ/thCDhGt7BfBGL2ZiaSLXkaWGwC&#10;VHUcmBde+y+A2yO2db/paD0dvqPVyz6e/wIAAP//AwBQSwMEFAAGAAgAAAAhAC+8oU7hAAAACwEA&#10;AA8AAABkcnMvZG93bnJldi54bWxMj01Lw0AQhu+C/2EZwZvdNJaQxGyKioKIUE178bbNTrLB/QjZ&#10;TRv/veNJjzPvwzvPVNvFGnbCKQzeCVivEmDoWq8G1ws47J9vcmAhSqek8Q4FfGOAbX15UclS+bP7&#10;wFMTe0YlLpRSgI5xLDkPrUYrw8qP6Cjr/GRlpHHquZrkmcqt4WmSZNzKwdEFLUd81Nh+NbMV8P60&#10;O7y13UMzG6O75fOFF/vXTojrq+X+DljEJf7B8KtP6lCT09HPTgVmBGyKPCNUQFpkKTAi8nVBmyNF&#10;m/wWeF3x/z/UPwAAAP//AwBQSwECLQAUAAYACAAAACEAtoM4kv4AAADhAQAAEwAAAAAAAAAAAAAA&#10;AAAAAAAAW0NvbnRlbnRfVHlwZXNdLnhtbFBLAQItABQABgAIAAAAIQA4/SH/1gAAAJQBAAALAAAA&#10;AAAAAAAAAAAAAC8BAABfcmVscy8ucmVsc1BLAQItABQABgAIAAAAIQC2t9prrAIAANcFAAAOAAAA&#10;AAAAAAAAAAAAAC4CAABkcnMvZTJvRG9jLnhtbFBLAQItABQABgAIAAAAIQAvvKFO4QAAAAsBAAAP&#10;AAAAAAAAAAAAAAAAAAYFAABkcnMvZG93bnJldi54bWxQSwUGAAAAAAQABADzAAAAFAYAAAAA&#10;" fillcolor="#b2a1c7 [1943]" stroked="f" strokeweight="2pt">
                <v:textbox>
                  <w:txbxContent>
                    <w:p w:rsidR="00AA28E0" w:rsidRPr="00481F8D" w:rsidRDefault="00AA28E0" w:rsidP="00481F8D">
                      <w:pPr>
                        <w:spacing w:before="0"/>
                        <w:jc w:val="center"/>
                        <w:rPr>
                          <w:b/>
                        </w:rPr>
                      </w:pPr>
                      <w:r>
                        <w:rPr>
                          <w:b/>
                        </w:rPr>
                        <w:t>Incentivise</w:t>
                      </w:r>
                      <w:r w:rsidRPr="00481F8D">
                        <w:rPr>
                          <w:b/>
                        </w:rPr>
                        <w:t xml:space="preserve"> </w:t>
                      </w:r>
                      <w:r>
                        <w:rPr>
                          <w:b/>
                        </w:rPr>
                        <w:t>the reform of infrastructure regulation and legislation</w:t>
                      </w:r>
                      <w:r w:rsidRPr="00481F8D">
                        <w:rPr>
                          <w:b/>
                        </w:rPr>
                        <w:t xml:space="preserve"> </w:t>
                      </w:r>
                      <w:r>
                        <w:rPr>
                          <w:b/>
                        </w:rPr>
                        <w:t>to maximise</w:t>
                      </w:r>
                      <w:r w:rsidRPr="00481F8D">
                        <w:rPr>
                          <w:b/>
                        </w:rPr>
                        <w:t xml:space="preserve"> the </w:t>
                      </w:r>
                      <w:r>
                        <w:rPr>
                          <w:b/>
                        </w:rPr>
                        <w:t>benefits</w:t>
                      </w:r>
                      <w:r w:rsidRPr="00481F8D">
                        <w:rPr>
                          <w:b/>
                        </w:rPr>
                        <w:t xml:space="preserve"> </w:t>
                      </w:r>
                      <w:r>
                        <w:rPr>
                          <w:b/>
                        </w:rPr>
                        <w:t>of infrastructure investments.</w:t>
                      </w:r>
                    </w:p>
                  </w:txbxContent>
                </v:textbox>
              </v:rect>
            </w:pict>
          </mc:Fallback>
        </mc:AlternateContent>
      </w:r>
      <w:r w:rsidR="00813297">
        <w:rPr>
          <w:noProof/>
          <w:lang w:eastAsia="en-AU"/>
        </w:rPr>
        <mc:AlternateContent>
          <mc:Choice Requires="wps">
            <w:drawing>
              <wp:anchor distT="0" distB="0" distL="114300" distR="114300" simplePos="0" relativeHeight="251682816" behindDoc="0" locked="0" layoutInCell="1" allowOverlap="1" wp14:anchorId="1BCD13CB" wp14:editId="257D216C">
                <wp:simplePos x="0" y="0"/>
                <wp:positionH relativeFrom="column">
                  <wp:posOffset>6467475</wp:posOffset>
                </wp:positionH>
                <wp:positionV relativeFrom="paragraph">
                  <wp:posOffset>1437005</wp:posOffset>
                </wp:positionV>
                <wp:extent cx="1076325" cy="400050"/>
                <wp:effectExtent l="38100" t="19050" r="28575" b="19050"/>
                <wp:wrapNone/>
                <wp:docPr id="16" name="Up Arrow 16"/>
                <wp:cNvGraphicFramePr/>
                <a:graphic xmlns:a="http://schemas.openxmlformats.org/drawingml/2006/main">
                  <a:graphicData uri="http://schemas.microsoft.com/office/word/2010/wordprocessingShape">
                    <wps:wsp>
                      <wps:cNvSpPr/>
                      <wps:spPr>
                        <a:xfrm>
                          <a:off x="0" y="0"/>
                          <a:ext cx="1076325"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6" o:spid="_x0000_s1026" type="#_x0000_t68" style="position:absolute;margin-left:509.25pt;margin-top:113.15pt;width:84.75pt;height:3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A5dQIAAD0FAAAOAAAAZHJzL2Uyb0RvYy54bWysVE1v2zAMvQ/YfxB0X+1kSbsFdYqgRYcB&#10;RRv0Az2rslQbkESNUuJkv36U7LhFW+ww7GKTIvlIPpE6PdtZw7YKQwuu4pOjkjPlJNSte674w/3l&#10;l2+chShcLQw4VfG9Cvxs+fnTaecXagoNmFohIxAXFp2veBOjXxRFkI2yIhyBV46MGtCKSCo+FzWK&#10;jtCtKaZleVx0gLVHkCoEOr3ojXyZ8bVWMt5oHVRkpuJUW8xfzN+n9C2Wp2LxjMI3rRzKEP9QhRWt&#10;o6Qj1IWIgm2wfQdlW4kQQMcjCbYArVupcg/UzaR8081dI7zKvRA5wY80hf8HK6+3a2RtTXd3zJkT&#10;lu7owbMVInSMjoifzocFud35NQ5aIDE1u9No05/aYLvM6X7kVO0ik3Q4KU+Ov07nnEmyzcqynGfS&#10;i5dojyH+UGBZEiq+8Tl5ZlNsr0KkpOR98CIlFdSXkKW4NypVYdyt0tQKJZ3m6DxE6twg2wq6fiGl&#10;cnHSmxpRq/54TjUdShojcsoMmJB1a8yIPQCkAX2P3dc6+KdQlWdwDC7/VlgfPEbkzODiGGxbB/gR&#10;gKGuhsy9/4GknprE0hPUe7pohH4DgpeXLdF9JUJcC6SRp+WgNY439NEGuorDIHHWAP7+6Dz50ySS&#10;lbOOVqji4ddGoOLM/HQ0o98ns1nauazM5idTUvC15em1xW3sOdA1TejB8DKLyT+ag6gR7CNt+ypl&#10;JZNwknJXXEY8KOexX216L6RarbIb7ZkX8crdeZnAE6tplu53jwL9MHORpvUaDusmFm/mrvdNkQ5W&#10;mwi6zUP5wuvAN+1oHpzhPUmPwGs9e728ess/AAAA//8DAFBLAwQUAAYACAAAACEAtrZxt+MAAAAN&#10;AQAADwAAAGRycy9kb3ducmV2LnhtbEyPQUvEMBCF74L/IYzgZdlN28VSa9NFBBFBXO2K4C3bjG2x&#10;SWqTtvHfO3vS43vz8ea9Yhd0z2YcXWeNgHgTAUNTW9WZRsDb4X6dAXNeGiV7a1DADzrYlednhcyV&#10;XcwrzpVvGIUYl0sBrfdDzrmrW9TSbeyAhm6fdtTSkxwbrka5ULjueRJFKdeyM/ShlQPetVh/VZMW&#10;0FRN+hjm9+/V8PK0f/h4xiVMKyEuL8LtDTCPwf/BcKpP1aGkTkc7GeVYTzqKsytiBSRJugV2QuIs&#10;o31HsrLrLfCy4P9XlL8AAAD//wMAUEsBAi0AFAAGAAgAAAAhALaDOJL+AAAA4QEAABMAAAAAAAAA&#10;AAAAAAAAAAAAAFtDb250ZW50X1R5cGVzXS54bWxQSwECLQAUAAYACAAAACEAOP0h/9YAAACUAQAA&#10;CwAAAAAAAAAAAAAAAAAvAQAAX3JlbHMvLnJlbHNQSwECLQAUAAYACAAAACEAc6qgOXUCAAA9BQAA&#10;DgAAAAAAAAAAAAAAAAAuAgAAZHJzL2Uyb0RvYy54bWxQSwECLQAUAAYACAAAACEAtrZxt+MAAAAN&#10;AQAADwAAAAAAAAAAAAAAAADPBAAAZHJzL2Rvd25yZXYueG1sUEsFBgAAAAAEAAQA8wAAAN8FAAAA&#10;AA==&#10;" adj="10800" fillcolor="#4f81bd [3204]" strokecolor="#243f60 [1604]" strokeweight="2pt"/>
            </w:pict>
          </mc:Fallback>
        </mc:AlternateContent>
      </w:r>
      <w:r w:rsidR="00813297">
        <w:rPr>
          <w:noProof/>
          <w:lang w:eastAsia="en-AU"/>
        </w:rPr>
        <mc:AlternateContent>
          <mc:Choice Requires="wps">
            <w:drawing>
              <wp:anchor distT="0" distB="0" distL="114300" distR="114300" simplePos="0" relativeHeight="251684864" behindDoc="0" locked="0" layoutInCell="1" allowOverlap="1" wp14:anchorId="4C77FB6F" wp14:editId="31F5AAF1">
                <wp:simplePos x="0" y="0"/>
                <wp:positionH relativeFrom="column">
                  <wp:posOffset>3676650</wp:posOffset>
                </wp:positionH>
                <wp:positionV relativeFrom="paragraph">
                  <wp:posOffset>1416685</wp:posOffset>
                </wp:positionV>
                <wp:extent cx="1076325" cy="400050"/>
                <wp:effectExtent l="38100" t="19050" r="28575" b="19050"/>
                <wp:wrapNone/>
                <wp:docPr id="17" name="Up Arrow 17"/>
                <wp:cNvGraphicFramePr/>
                <a:graphic xmlns:a="http://schemas.openxmlformats.org/drawingml/2006/main">
                  <a:graphicData uri="http://schemas.microsoft.com/office/word/2010/wordprocessingShape">
                    <wps:wsp>
                      <wps:cNvSpPr/>
                      <wps:spPr>
                        <a:xfrm>
                          <a:off x="0" y="0"/>
                          <a:ext cx="1076325"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7" o:spid="_x0000_s1026" type="#_x0000_t68" style="position:absolute;margin-left:289.5pt;margin-top:111.55pt;width:84.7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XWdQIAAD0FAAAOAAAAZHJzL2Uyb0RvYy54bWysVE1v2zAMvQ/YfxB0X+1kSbsFdYqgRYcB&#10;RRv0Az2rslQbkESNUuJkv36U7LhFW+ww7GKTIvlIPpE6PdtZw7YKQwuu4pOjkjPlJNSte674w/3l&#10;l2+chShcLQw4VfG9Cvxs+fnTaecXagoNmFohIxAXFp2veBOjXxRFkI2yIhyBV46MGtCKSCo+FzWK&#10;jtCtKaZleVx0gLVHkCoEOr3ojXyZ8bVWMt5oHVRkpuJUW8xfzN+n9C2Wp2LxjMI3rRzKEP9QhRWt&#10;o6Qj1IWIgm2wfQdlW4kQQMcjCbYArVupcg/UzaR8081dI7zKvRA5wY80hf8HK6+3a2RtTXd3wpkT&#10;lu7owbMVInSMjoifzocFud35NQ5aIDE1u9No05/aYLvM6X7kVO0ik3Q4KU+Ov07nnEmyzcqynGfS&#10;i5dojyH+UGBZEiq+8Tl5ZlNsr0KkpOR98CIlFdSXkKW4NypVYdyt0tQKJZ3m6DxE6twg2wq6fiGl&#10;cnHSmxpRq/54TjUdShojcsoMmJB1a8yIPQCkAX2P3dc6+KdQlWdwDC7/VlgfPEbkzODiGGxbB/gR&#10;gKGuhsy9/4GknprE0hPUe7pohH4DgpeXLdF9JUJcC6SRp+WgNY439NEGuorDIHHWAP7+6Dz50ySS&#10;lbOOVqji4ddGoOLM/HQ0o98ns1nauazM5idTUvC15em1xW3sOdA1TejB8DKLyT+ag6gR7CNt+ypl&#10;JZNwknJXXEY8KOexX216L6RarbIb7ZkX8crdeZnAE6tplu53jwL9MHORpvUaDusmFm/mrvdNkQ5W&#10;mwi6zUP5wuvAN+1oHpzhPUmPwGs9e728ess/AAAA//8DAFBLAwQUAAYACAAAACEAP+OxeeQAAAAL&#10;AQAADwAAAGRycy9kb3ducmV2LnhtbEyPW0vEMBCF3wX/QxjBl8VNW91urU0XEUSExUsVwbdsM6bF&#10;ZlKb9OK/Nz7p45lzOPOdYreYjk04uNaSgHgdAUOqrWpJC3h9uT3LgDkvScnOEgr4Rge78viokLmy&#10;Mz3jVHnNQgm5XApovO9zzl3doJFubXuk4H3YwUgf5KC5GuQcyk3HkyhKuZEthQ+N7PGmwfqzGo0A&#10;Xen0fpnevlb90/7x7v0B52VcCXF6slxfAfO4+L8w/OIHdCgD08GOpBzrBGy2l2GLF5Ak5zGwkNhe&#10;ZBtgh3DJ0hh4WfD/G8ofAAAA//8DAFBLAQItABQABgAIAAAAIQC2gziS/gAAAOEBAAATAAAAAAAA&#10;AAAAAAAAAAAAAABbQ29udGVudF9UeXBlc10ueG1sUEsBAi0AFAAGAAgAAAAhADj9If/WAAAAlAEA&#10;AAsAAAAAAAAAAAAAAAAALwEAAF9yZWxzLy5yZWxzUEsBAi0AFAAGAAgAAAAhALd45dZ1AgAAPQUA&#10;AA4AAAAAAAAAAAAAAAAALgIAAGRycy9lMm9Eb2MueG1sUEsBAi0AFAAGAAgAAAAhAD/jsXnkAAAA&#10;CwEAAA8AAAAAAAAAAAAAAAAAzwQAAGRycy9kb3ducmV2LnhtbFBLBQYAAAAABAAEAPMAAADgBQAA&#10;AAA=&#10;" adj="10800" fillcolor="#4f81bd [3204]" strokecolor="#243f60 [1604]" strokeweight="2pt"/>
            </w:pict>
          </mc:Fallback>
        </mc:AlternateContent>
      </w:r>
      <w:r w:rsidR="00813297">
        <w:rPr>
          <w:noProof/>
          <w:lang w:eastAsia="en-AU"/>
        </w:rPr>
        <mc:AlternateContent>
          <mc:Choice Requires="wps">
            <w:drawing>
              <wp:anchor distT="0" distB="0" distL="114300" distR="114300" simplePos="0" relativeHeight="251678720" behindDoc="0" locked="0" layoutInCell="1" allowOverlap="1" wp14:anchorId="38AB9C52" wp14:editId="2A98B52E">
                <wp:simplePos x="0" y="0"/>
                <wp:positionH relativeFrom="column">
                  <wp:posOffset>742950</wp:posOffset>
                </wp:positionH>
                <wp:positionV relativeFrom="paragraph">
                  <wp:posOffset>1376680</wp:posOffset>
                </wp:positionV>
                <wp:extent cx="1076325" cy="400050"/>
                <wp:effectExtent l="38100" t="19050" r="28575" b="19050"/>
                <wp:wrapNone/>
                <wp:docPr id="14" name="Up Arrow 14"/>
                <wp:cNvGraphicFramePr/>
                <a:graphic xmlns:a="http://schemas.openxmlformats.org/drawingml/2006/main">
                  <a:graphicData uri="http://schemas.microsoft.com/office/word/2010/wordprocessingShape">
                    <wps:wsp>
                      <wps:cNvSpPr/>
                      <wps:spPr>
                        <a:xfrm>
                          <a:off x="0" y="0"/>
                          <a:ext cx="1076325"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4" o:spid="_x0000_s1026" type="#_x0000_t68" style="position:absolute;margin-left:58.5pt;margin-top:108.4pt;width:84.75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o8dQIAAD0FAAAOAAAAZHJzL2Uyb0RvYy54bWysVE1v2zAMvQ/YfxB0X+1kSbsFdYqgRYcB&#10;RRv0Az2rslQbkESNUuJkv36U7LhFW+ww7GKTIvlIPpE6PdtZw7YKQwuu4pOjkjPlJNSte674w/3l&#10;l2+chShcLQw4VfG9Cvxs+fnTaecXagoNmFohIxAXFp2veBOjXxRFkI2yIhyBV46MGtCKSCo+FzWK&#10;jtCtKaZleVx0gLVHkCoEOr3ojXyZ8bVWMt5oHVRkpuJUW8xfzN+n9C2Wp2LxjMI3rRzKEP9QhRWt&#10;o6Qj1IWIgm2wfQdlW4kQQMcjCbYArVupcg/UzaR8081dI7zKvRA5wY80hf8HK6+3a2RtTXc348wJ&#10;S3f04NkKETpGR8RP58OC3O78GgctkJia3Wm06U9tsF3mdD9yqnaRSTqclCfHX6dzziTZZmVZzjPp&#10;xUu0xxB/KLAsCRXf+Jw8sym2VyFSUvI+eJGSCupLyFLcG5WqMO5WaWqFkk5zdB4idW6QbQVdv5BS&#10;uTjpTY2oVX88p5oOJY0ROWUGTMi6NWbEHgDSgL7H7msd/FOoyjM4Bpd/K6wPHiNyZnBxDLatA/wI&#10;wFBXQ+be/0BST01i6QnqPV00Qr8BwcvLlui+EiGuBdLI03LQGscb+mgDXcVhkDhrAH9/dJ78aRLJ&#10;yllHK1Tx8GsjUHFmfjqa0e+T2SztXFZm85MpKfja8vTa4jb2HOiaJvRgeJnF5B/NQdQI9pG2fZWy&#10;kkk4SbkrLiMelPPYrza9F1KtVtmN9syLeOXuvEzgidU0S/e7R4F+mLlI03oNh3UTizdz1/umSAer&#10;TQTd5qF84XXgm3Y0D87wnqRH4LWevV5eveUfAAAA//8DAFBLAwQUAAYACAAAACEAo12ngeEAAAAL&#10;AQAADwAAAGRycy9kb3ducmV2LnhtbEyPT0vEMBDF74LfIYzgZXHTFuzW2nQRQUQQ/1QRvGWbMS02&#10;SW3SNn57x5Pe5jGP996v2kczsAUn3zsrIN0mwNC2TvVWC3h9uTkrgPkgrZKDsyjgGz3s6+OjSpbK&#10;rfYZlyZoRiHWl1JAF8JYcu7bDo30Wzeipd+Hm4wMJCfN1SRXCjcDz5Ik50b2lho6OeJ1h+1nMxsB&#10;utH5XVzevjbj0/3j7fsDrnHeCHF6Eq8ugQWM4c8Mv/NpOtS06eBmqzwbSKc7YgkCsjQnBnJkRX4O&#10;7EDH7qIAXlf8P0P9AwAA//8DAFBLAQItABQABgAIAAAAIQC2gziS/gAAAOEBAAATAAAAAAAAAAAA&#10;AAAAAAAAAABbQ29udGVudF9UeXBlc10ueG1sUEsBAi0AFAAGAAgAAAAhADj9If/WAAAAlAEAAAsA&#10;AAAAAAAAAAAAAAAALwEAAF9yZWxzLy5yZWxzUEsBAi0AFAAGAAgAAAAhALoJWjx1AgAAPQUAAA4A&#10;AAAAAAAAAAAAAAAALgIAAGRycy9lMm9Eb2MueG1sUEsBAi0AFAAGAAgAAAAhAKNdp4HhAAAACwEA&#10;AA8AAAAAAAAAAAAAAAAAzwQAAGRycy9kb3ducmV2LnhtbFBLBQYAAAAABAAEAPMAAADdBQAAAAA=&#10;" adj="10800" fillcolor="#4f81bd [3204]" strokecolor="#243f60 [1604]" strokeweight="2pt"/>
            </w:pict>
          </mc:Fallback>
        </mc:AlternateContent>
      </w:r>
      <w:r w:rsidR="004B4E57">
        <w:rPr>
          <w:noProof/>
          <w:lang w:eastAsia="en-AU"/>
        </w:rPr>
        <mc:AlternateContent>
          <mc:Choice Requires="wps">
            <w:drawing>
              <wp:anchor distT="0" distB="0" distL="114300" distR="114300" simplePos="0" relativeHeight="251675648" behindDoc="0" locked="0" layoutInCell="1" allowOverlap="1" wp14:anchorId="3F6B72D0" wp14:editId="18206BE2">
                <wp:simplePos x="0" y="0"/>
                <wp:positionH relativeFrom="column">
                  <wp:posOffset>3165475</wp:posOffset>
                </wp:positionH>
                <wp:positionV relativeFrom="paragraph">
                  <wp:posOffset>2777490</wp:posOffset>
                </wp:positionV>
                <wp:extent cx="2038350" cy="1535430"/>
                <wp:effectExtent l="0" t="0" r="0" b="7620"/>
                <wp:wrapNone/>
                <wp:docPr id="12" name="Rectangle 12"/>
                <wp:cNvGraphicFramePr/>
                <a:graphic xmlns:a="http://schemas.openxmlformats.org/drawingml/2006/main">
                  <a:graphicData uri="http://schemas.microsoft.com/office/word/2010/wordprocessingShape">
                    <wps:wsp>
                      <wps:cNvSpPr/>
                      <wps:spPr>
                        <a:xfrm>
                          <a:off x="0" y="0"/>
                          <a:ext cx="2038350" cy="15354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177FC8" w:rsidRDefault="00AA28E0" w:rsidP="00E82B23">
                            <w:pPr>
                              <w:pStyle w:val="ListParagraph"/>
                              <w:numPr>
                                <w:ilvl w:val="0"/>
                                <w:numId w:val="7"/>
                              </w:numPr>
                              <w:ind w:left="142" w:hanging="142"/>
                              <w:contextualSpacing w:val="0"/>
                              <w:rPr>
                                <w:sz w:val="16"/>
                                <w:szCs w:val="16"/>
                              </w:rPr>
                            </w:pPr>
                            <w:r w:rsidRPr="00177FC8">
                              <w:rPr>
                                <w:sz w:val="16"/>
                                <w:szCs w:val="16"/>
                              </w:rPr>
                              <w:t xml:space="preserve">We will </w:t>
                            </w:r>
                            <w:r>
                              <w:rPr>
                                <w:sz w:val="16"/>
                                <w:szCs w:val="16"/>
                              </w:rPr>
                              <w:t xml:space="preserve">support Samoa to develop an effective reform agenda. </w:t>
                            </w:r>
                          </w:p>
                          <w:p w:rsidR="00AA28E0" w:rsidRDefault="00AA28E0" w:rsidP="00E82B23">
                            <w:pPr>
                              <w:pStyle w:val="ListParagraph"/>
                              <w:numPr>
                                <w:ilvl w:val="0"/>
                                <w:numId w:val="7"/>
                              </w:numPr>
                              <w:ind w:left="142" w:hanging="142"/>
                              <w:contextualSpacing w:val="0"/>
                              <w:rPr>
                                <w:sz w:val="16"/>
                                <w:szCs w:val="16"/>
                              </w:rPr>
                            </w:pPr>
                            <w:r>
                              <w:rPr>
                                <w:sz w:val="16"/>
                                <w:szCs w:val="16"/>
                              </w:rPr>
                              <w:t>We will focus on reforms which will sustain the benefits of infrastructure investments &amp; support private sector led growth.</w:t>
                            </w:r>
                          </w:p>
                          <w:p w:rsidR="00AA28E0" w:rsidRDefault="00AA28E0" w:rsidP="00F63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1" style="position:absolute;margin-left:249.25pt;margin-top:218.7pt;width:160.5pt;height:120.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8EiwIAAGYFAAAOAAAAZHJzL2Uyb0RvYy54bWysVEtP3DAQvlfqf7B8L8m+WliRRSsQVSUE&#10;CKg4ex17E8n2uLZ3k+2v79jOBgSoh6o5OLZn5hvPN4/zi14rshfOt2AqOjkpKRGGQ92abUV/Pl1/&#10;OaXEB2ZqpsCIih6Epxerz5/OO7sUU2hA1cIRBDF+2dmKNiHYZVF43gjN/AlYYVAowWkW8Oi2Re1Y&#10;h+haFdOy/Fp04GrrgAvv8fYqC+kq4UspeLiT0otAVEXxbSGtLq2buBarc7bcOmablg/PYP/wCs1a&#10;g05HqCsWGNm59h2UbrkDDzKccNAFSNlykWLAaCblm2geG2ZFigXJ8Xakyf8/WH67v3ekrTF3U0oM&#10;05ijB2SNma0SBO+QoM76Jeo92ns3nDxuY7S9dDr+MQ7SJ1IPI6miD4Tj5bScnc4WyD1H2WQxW8xn&#10;ifbixdw6H74L0CRuKurQfyKT7W98QJeoelSJ3pSJq4HrVqksjTdFfGZ+WNqFgxJZ+0FIjDA+JaGm&#10;2hKXypE9w6pgnAsTJlnUsFrk60WJX4wenY8W6aQMAkZkif5H7AEg1u177Awz6EdTkUpzNC7/9rBs&#10;PFokz2DCaKxbA+4jAIVRDZ6z/pGkTE1kKfSbPmV/cUz0BuoDVoSD3Cre8usWs3LDfLhnDnsDM4n9&#10;Hu5wkQq6isKwo6QB9/uj+6iPJYtSSjrstYr6XzvmBCXqh8FiPpvM57E502G++DbFg3st2byWmJ2+&#10;BEzcBCeL5Wkb9YM6bqUD/YxjYR29oogZjr4ryoM7Hi5DngE4WLhYr5MaNqRl4cY8Wh7BI8+x6p76&#10;Z+bsUJoBq/oWjn3Jlm8qNOtGSwPrXQDZpvKNTGdehwxgM6dSGgZPnBavz0nrZTyu/gAAAP//AwBQ&#10;SwMEFAAGAAgAAAAhABpHTanhAAAACwEAAA8AAABkcnMvZG93bnJldi54bWxMj8tOwzAQRfdI/IM1&#10;SOyo09KmSYhTARJd01Ih2LmxG0fEYyt2mpSvZ1jBbh5Hd86Um8l27Kz70DoUMJ8lwDTWTrXYCDi8&#10;vdxlwEKUqGTnUAu46ACb6vqqlIVyI+70eR8bRiEYCinAxOgLzkNttJVh5rxG2p1cb2Wktm+46uVI&#10;4bbjiyRJuZUt0gUjvX42uv7aD1aA3x5eP0/myY/p5X21nZrh47sdhLi9mR4fgEU9xT8YfvVJHSpy&#10;OroBVWCdgGWerQil4n69BEZENs9pchSQrvMF8Krk/3+ofgAAAP//AwBQSwECLQAUAAYACAAAACEA&#10;toM4kv4AAADhAQAAEwAAAAAAAAAAAAAAAAAAAAAAW0NvbnRlbnRfVHlwZXNdLnhtbFBLAQItABQA&#10;BgAIAAAAIQA4/SH/1gAAAJQBAAALAAAAAAAAAAAAAAAAAC8BAABfcmVscy8ucmVsc1BLAQItABQA&#10;BgAIAAAAIQDWpE8EiwIAAGYFAAAOAAAAAAAAAAAAAAAAAC4CAABkcnMvZTJvRG9jLnhtbFBLAQIt&#10;ABQABgAIAAAAIQAaR02p4QAAAAsBAAAPAAAAAAAAAAAAAAAAAOUEAABkcnMvZG93bnJldi54bWxQ&#10;SwUGAAAAAAQABADzAAAA8wUAAAAA&#10;" fillcolor="#4f81bd [3204]" stroked="f" strokeweight="2pt">
                <v:textbox>
                  <w:txbxContent>
                    <w:p w:rsidR="00AA28E0" w:rsidRPr="00177FC8" w:rsidRDefault="00AA28E0" w:rsidP="00E82B23">
                      <w:pPr>
                        <w:pStyle w:val="ListParagraph"/>
                        <w:numPr>
                          <w:ilvl w:val="0"/>
                          <w:numId w:val="7"/>
                        </w:numPr>
                        <w:ind w:left="142" w:hanging="142"/>
                        <w:contextualSpacing w:val="0"/>
                        <w:rPr>
                          <w:sz w:val="16"/>
                          <w:szCs w:val="16"/>
                        </w:rPr>
                      </w:pPr>
                      <w:r w:rsidRPr="00177FC8">
                        <w:rPr>
                          <w:sz w:val="16"/>
                          <w:szCs w:val="16"/>
                        </w:rPr>
                        <w:t xml:space="preserve">We will </w:t>
                      </w:r>
                      <w:r>
                        <w:rPr>
                          <w:sz w:val="16"/>
                          <w:szCs w:val="16"/>
                        </w:rPr>
                        <w:t xml:space="preserve">support Samoa to develop an effective reform agenda. </w:t>
                      </w:r>
                    </w:p>
                    <w:p w:rsidR="00AA28E0" w:rsidRDefault="00AA28E0" w:rsidP="00E82B23">
                      <w:pPr>
                        <w:pStyle w:val="ListParagraph"/>
                        <w:numPr>
                          <w:ilvl w:val="0"/>
                          <w:numId w:val="7"/>
                        </w:numPr>
                        <w:ind w:left="142" w:hanging="142"/>
                        <w:contextualSpacing w:val="0"/>
                        <w:rPr>
                          <w:sz w:val="16"/>
                          <w:szCs w:val="16"/>
                        </w:rPr>
                      </w:pPr>
                      <w:r>
                        <w:rPr>
                          <w:sz w:val="16"/>
                          <w:szCs w:val="16"/>
                        </w:rPr>
                        <w:t>We will focus on reforms which will sustain the benefits of infrastructure investments &amp; support private sector led growth.</w:t>
                      </w:r>
                    </w:p>
                    <w:p w:rsidR="00AA28E0" w:rsidRDefault="00AA28E0" w:rsidP="00F63086">
                      <w:pPr>
                        <w:jc w:val="center"/>
                      </w:pPr>
                    </w:p>
                  </w:txbxContent>
                </v:textbox>
              </v:rect>
            </w:pict>
          </mc:Fallback>
        </mc:AlternateContent>
      </w:r>
      <w:r w:rsidR="004B4E57">
        <w:rPr>
          <w:noProof/>
          <w:lang w:eastAsia="en-AU"/>
        </w:rPr>
        <mc:AlternateContent>
          <mc:Choice Requires="wps">
            <w:drawing>
              <wp:anchor distT="0" distB="0" distL="114300" distR="114300" simplePos="0" relativeHeight="251693056" behindDoc="0" locked="0" layoutInCell="1" allowOverlap="1" wp14:anchorId="2ED77A2B" wp14:editId="1B769EE3">
                <wp:simplePos x="0" y="0"/>
                <wp:positionH relativeFrom="column">
                  <wp:posOffset>275590</wp:posOffset>
                </wp:positionH>
                <wp:positionV relativeFrom="paragraph">
                  <wp:posOffset>2734310</wp:posOffset>
                </wp:positionV>
                <wp:extent cx="2038350" cy="1578610"/>
                <wp:effectExtent l="0" t="0" r="0" b="2540"/>
                <wp:wrapNone/>
                <wp:docPr id="21" name="Rectangle 21"/>
                <wp:cNvGraphicFramePr/>
                <a:graphic xmlns:a="http://schemas.openxmlformats.org/drawingml/2006/main">
                  <a:graphicData uri="http://schemas.microsoft.com/office/word/2010/wordprocessingShape">
                    <wps:wsp>
                      <wps:cNvSpPr/>
                      <wps:spPr>
                        <a:xfrm>
                          <a:off x="0" y="0"/>
                          <a:ext cx="2038350" cy="15786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177FC8" w:rsidRDefault="00AA28E0" w:rsidP="00E82B23">
                            <w:pPr>
                              <w:pStyle w:val="ListParagraph"/>
                              <w:numPr>
                                <w:ilvl w:val="0"/>
                                <w:numId w:val="7"/>
                              </w:numPr>
                              <w:ind w:left="142" w:hanging="142"/>
                              <w:contextualSpacing w:val="0"/>
                              <w:rPr>
                                <w:sz w:val="16"/>
                                <w:szCs w:val="16"/>
                              </w:rPr>
                            </w:pPr>
                            <w:r w:rsidRPr="00177FC8">
                              <w:rPr>
                                <w:sz w:val="16"/>
                                <w:szCs w:val="16"/>
                              </w:rPr>
                              <w:t xml:space="preserve">We will leverage </w:t>
                            </w:r>
                            <w:r>
                              <w:rPr>
                                <w:sz w:val="16"/>
                                <w:szCs w:val="16"/>
                              </w:rPr>
                              <w:t xml:space="preserve">grant and loan funds as well as technical expertise </w:t>
                            </w:r>
                            <w:r w:rsidRPr="00177FC8">
                              <w:rPr>
                                <w:sz w:val="16"/>
                                <w:szCs w:val="16"/>
                              </w:rPr>
                              <w:t>available from the WB &amp; ADB.</w:t>
                            </w:r>
                          </w:p>
                          <w:p w:rsidR="00AA28E0" w:rsidRDefault="00AA28E0" w:rsidP="00E82B23">
                            <w:pPr>
                              <w:pStyle w:val="ListParagraph"/>
                              <w:numPr>
                                <w:ilvl w:val="0"/>
                                <w:numId w:val="7"/>
                              </w:numPr>
                              <w:ind w:left="142" w:hanging="142"/>
                              <w:contextualSpacing w:val="0"/>
                              <w:rPr>
                                <w:sz w:val="16"/>
                                <w:szCs w:val="16"/>
                              </w:rPr>
                            </w:pPr>
                            <w:r w:rsidRPr="00177FC8">
                              <w:rPr>
                                <w:sz w:val="16"/>
                                <w:szCs w:val="16"/>
                              </w:rPr>
                              <w:t xml:space="preserve">We will </w:t>
                            </w:r>
                            <w:r>
                              <w:rPr>
                                <w:sz w:val="16"/>
                                <w:szCs w:val="16"/>
                              </w:rPr>
                              <w:t xml:space="preserve">support Samoan leadership &amp; </w:t>
                            </w:r>
                            <w:r w:rsidRPr="00177FC8">
                              <w:rPr>
                                <w:sz w:val="16"/>
                                <w:szCs w:val="16"/>
                              </w:rPr>
                              <w:t xml:space="preserve">align programs to </w:t>
                            </w:r>
                            <w:r>
                              <w:rPr>
                                <w:sz w:val="16"/>
                                <w:szCs w:val="16"/>
                              </w:rPr>
                              <w:t xml:space="preserve">the </w:t>
                            </w:r>
                            <w:r w:rsidRPr="00177FC8">
                              <w:rPr>
                                <w:sz w:val="16"/>
                                <w:szCs w:val="16"/>
                              </w:rPr>
                              <w:t>National Infrastructure Strategic Plan</w:t>
                            </w:r>
                            <w:r>
                              <w:rPr>
                                <w:sz w:val="16"/>
                                <w:szCs w:val="16"/>
                              </w:rPr>
                              <w:t>.</w:t>
                            </w:r>
                          </w:p>
                          <w:p w:rsidR="00AA28E0" w:rsidRPr="00177FC8" w:rsidRDefault="00AA28E0" w:rsidP="00E82B23">
                            <w:pPr>
                              <w:pStyle w:val="ListParagraph"/>
                              <w:numPr>
                                <w:ilvl w:val="0"/>
                                <w:numId w:val="7"/>
                              </w:numPr>
                              <w:ind w:left="142" w:hanging="142"/>
                              <w:contextualSpacing w:val="0"/>
                              <w:rPr>
                                <w:sz w:val="16"/>
                                <w:szCs w:val="16"/>
                              </w:rPr>
                            </w:pPr>
                            <w:r>
                              <w:rPr>
                                <w:sz w:val="16"/>
                                <w:szCs w:val="16"/>
                              </w:rPr>
                              <w:t>We will utilise the Pacific Regional Infrastructure Facility (PRIF) co-ordination and harmonisation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2" style="position:absolute;margin-left:21.7pt;margin-top:215.3pt;width:160.5pt;height:124.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PjAIAAGYFAAAOAAAAZHJzL2Uyb0RvYy54bWysVFFP2zAQfp+0/2D5fSQplLGKFFUgpkkI&#10;EDDx7Dp2E8n2ebbbpPv1O9tpQID2MC0Pjs93993d5zufXwxakZ1wvgNT0+qopEQYDk1nNjX9+XT9&#10;5YwSH5hpmAIjaroXnl4sP3867+1CzKAF1QhHEMT4RW9r2oZgF0XheSs080dghUGlBKdZQNFtisax&#10;HtG1KmZleVr04BrrgAvv8fQqK+ky4UspeLiT0otAVE0xt5BWl9Z1XIvlOVtsHLNtx8c02D9koVln&#10;MOgEdcUCI1vXvYPSHXfgQYYjDroAKTsuUg1YTVW+qeaxZVakWpAcbyea/P+D5be7e0e6pqazihLD&#10;NN7RA7LGzEYJgmdIUG/9Au0e7b0bJY/bWO0gnY5/rIMMidT9RKoYAuF4OCuPz47nyD1HXTX/enZa&#10;JdqLF3frfPguQJO4qanD+IlMtrvxAUOi6cEkRlMmrgauO6WyNp4UMc2cWNqFvRLZ+kFIrDCmklBT&#10;b4lL5ciOYVcwzoUJVVa1rBH5eF7iF6vH4JNHkpRBwIgsMf6EPQLEvn2PnWFG++gqUmtOzuXfEsvO&#10;k0eKDCZMzroz4D4CUFjVGDnbH0jK1ESWwrAe0u2fHi56Dc0eO8JBHhVv+XWHt3LDfLhnDmcDbxLn&#10;PdzhIhX0NYVxR0kL7vdH59EeWxa1lPQ4azX1v7bMCUrUD4PN/K06OYnDmYST+dcZCu61Zv1aY7b6&#10;EvDisF8xu7SN9kEdttKBfsZnYRWjoooZjrFryoM7CJchvwH4sHCxWiUzHEjLwo15tDyCR55j1z0N&#10;z8zZsTUDdvUtHOaSLd50aLaNngZW2wCyS+0bmc68jjeAw5xaaXx44mvxWk5WL8/j8g8AAAD//wMA&#10;UEsDBBQABgAIAAAAIQCnFdla3wAAAAoBAAAPAAAAZHJzL2Rvd25yZXYueG1sTI9NT8MwDIbvSPyH&#10;yEjcWMpWwihNJ0BiZxgTGres8ZqK5kNNunb8erwTnCzbj14/LleT7dgR+9h6J+F2lgFDV3vdukbC&#10;9uP1ZgksJuW06rxDCSeMsKouL0pVaD+6dzxuUsMoxMVCSTAphYLzWBu0Ks58QEe7g++tStT2Dde9&#10;GincdnyeZYJb1Tq6YFTAF4P192awEsJ6+/Z1MM9hFKfPu/XUDLufdpDy+mp6egSWcEp/MJz1SR0q&#10;ctr7wenIOgn5IifyXDMBjICFyGmylyDuH+bAq5L/f6H6BQAA//8DAFBLAQItABQABgAIAAAAIQC2&#10;gziS/gAAAOEBAAATAAAAAAAAAAAAAAAAAAAAAABbQ29udGVudF9UeXBlc10ueG1sUEsBAi0AFAAG&#10;AAgAAAAhADj9If/WAAAAlAEAAAsAAAAAAAAAAAAAAAAALwEAAF9yZWxzLy5yZWxzUEsBAi0AFAAG&#10;AAgAAAAhAP9ovs+MAgAAZgUAAA4AAAAAAAAAAAAAAAAALgIAAGRycy9lMm9Eb2MueG1sUEsBAi0A&#10;FAAGAAgAAAAhAKcV2VrfAAAACgEAAA8AAAAAAAAAAAAAAAAA5gQAAGRycy9kb3ducmV2LnhtbFBL&#10;BQYAAAAABAAEAPMAAADyBQAAAAA=&#10;" fillcolor="#4f81bd [3204]" stroked="f" strokeweight="2pt">
                <v:textbox>
                  <w:txbxContent>
                    <w:p w:rsidR="00AA28E0" w:rsidRPr="00177FC8" w:rsidRDefault="00AA28E0" w:rsidP="00E82B23">
                      <w:pPr>
                        <w:pStyle w:val="ListParagraph"/>
                        <w:numPr>
                          <w:ilvl w:val="0"/>
                          <w:numId w:val="7"/>
                        </w:numPr>
                        <w:ind w:left="142" w:hanging="142"/>
                        <w:contextualSpacing w:val="0"/>
                        <w:rPr>
                          <w:sz w:val="16"/>
                          <w:szCs w:val="16"/>
                        </w:rPr>
                      </w:pPr>
                      <w:r w:rsidRPr="00177FC8">
                        <w:rPr>
                          <w:sz w:val="16"/>
                          <w:szCs w:val="16"/>
                        </w:rPr>
                        <w:t xml:space="preserve">We will leverage </w:t>
                      </w:r>
                      <w:r>
                        <w:rPr>
                          <w:sz w:val="16"/>
                          <w:szCs w:val="16"/>
                        </w:rPr>
                        <w:t xml:space="preserve">grant and loan funds as well as technical expertise </w:t>
                      </w:r>
                      <w:r w:rsidRPr="00177FC8">
                        <w:rPr>
                          <w:sz w:val="16"/>
                          <w:szCs w:val="16"/>
                        </w:rPr>
                        <w:t>available from the WB &amp; ADB.</w:t>
                      </w:r>
                    </w:p>
                    <w:p w:rsidR="00AA28E0" w:rsidRDefault="00AA28E0" w:rsidP="00E82B23">
                      <w:pPr>
                        <w:pStyle w:val="ListParagraph"/>
                        <w:numPr>
                          <w:ilvl w:val="0"/>
                          <w:numId w:val="7"/>
                        </w:numPr>
                        <w:ind w:left="142" w:hanging="142"/>
                        <w:contextualSpacing w:val="0"/>
                        <w:rPr>
                          <w:sz w:val="16"/>
                          <w:szCs w:val="16"/>
                        </w:rPr>
                      </w:pPr>
                      <w:r w:rsidRPr="00177FC8">
                        <w:rPr>
                          <w:sz w:val="16"/>
                          <w:szCs w:val="16"/>
                        </w:rPr>
                        <w:t xml:space="preserve">We will </w:t>
                      </w:r>
                      <w:r>
                        <w:rPr>
                          <w:sz w:val="16"/>
                          <w:szCs w:val="16"/>
                        </w:rPr>
                        <w:t xml:space="preserve">support Samoan leadership &amp; </w:t>
                      </w:r>
                      <w:r w:rsidRPr="00177FC8">
                        <w:rPr>
                          <w:sz w:val="16"/>
                          <w:szCs w:val="16"/>
                        </w:rPr>
                        <w:t xml:space="preserve">align programs to </w:t>
                      </w:r>
                      <w:r>
                        <w:rPr>
                          <w:sz w:val="16"/>
                          <w:szCs w:val="16"/>
                        </w:rPr>
                        <w:t xml:space="preserve">the </w:t>
                      </w:r>
                      <w:r w:rsidRPr="00177FC8">
                        <w:rPr>
                          <w:sz w:val="16"/>
                          <w:szCs w:val="16"/>
                        </w:rPr>
                        <w:t>National Infrastructure Strategic Plan</w:t>
                      </w:r>
                      <w:r>
                        <w:rPr>
                          <w:sz w:val="16"/>
                          <w:szCs w:val="16"/>
                        </w:rPr>
                        <w:t>.</w:t>
                      </w:r>
                    </w:p>
                    <w:p w:rsidR="00AA28E0" w:rsidRPr="00177FC8" w:rsidRDefault="00AA28E0" w:rsidP="00E82B23">
                      <w:pPr>
                        <w:pStyle w:val="ListParagraph"/>
                        <w:numPr>
                          <w:ilvl w:val="0"/>
                          <w:numId w:val="7"/>
                        </w:numPr>
                        <w:ind w:left="142" w:hanging="142"/>
                        <w:contextualSpacing w:val="0"/>
                        <w:rPr>
                          <w:sz w:val="16"/>
                          <w:szCs w:val="16"/>
                        </w:rPr>
                      </w:pPr>
                      <w:r>
                        <w:rPr>
                          <w:sz w:val="16"/>
                          <w:szCs w:val="16"/>
                        </w:rPr>
                        <w:t>We will utilise the Pacific Regional Infrastructure Facility (PRIF) co-ordination and harmonisation mechanisms.</w:t>
                      </w:r>
                    </w:p>
                  </w:txbxContent>
                </v:textbox>
              </v:rect>
            </w:pict>
          </mc:Fallback>
        </mc:AlternateContent>
      </w:r>
      <w:r w:rsidR="000627D8">
        <w:rPr>
          <w:noProof/>
          <w:lang w:eastAsia="en-AU"/>
        </w:rPr>
        <mc:AlternateContent>
          <mc:Choice Requires="wps">
            <w:drawing>
              <wp:anchor distT="0" distB="0" distL="114300" distR="114300" simplePos="0" relativeHeight="251702272" behindDoc="0" locked="0" layoutInCell="1" allowOverlap="1" wp14:anchorId="30BA2715" wp14:editId="707A2871">
                <wp:simplePos x="0" y="0"/>
                <wp:positionH relativeFrom="column">
                  <wp:posOffset>2724150</wp:posOffset>
                </wp:positionH>
                <wp:positionV relativeFrom="paragraph">
                  <wp:posOffset>4197985</wp:posOffset>
                </wp:positionV>
                <wp:extent cx="3238500" cy="3429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42900"/>
                        </a:xfrm>
                        <a:prstGeom prst="rect">
                          <a:avLst/>
                        </a:prstGeom>
                        <a:solidFill>
                          <a:srgbClr val="FFFFFF">
                            <a:alpha val="0"/>
                          </a:srgbClr>
                        </a:solidFill>
                        <a:ln w="9525">
                          <a:noFill/>
                          <a:miter lim="800000"/>
                          <a:headEnd/>
                          <a:tailEnd/>
                        </a:ln>
                      </wps:spPr>
                      <wps:txbx>
                        <w:txbxContent>
                          <w:p w:rsidR="00AA28E0" w:rsidRPr="00F40B58" w:rsidRDefault="00AA28E0" w:rsidP="00F40B58">
                            <w:pPr>
                              <w:rPr>
                                <w:b/>
                                <w:sz w:val="24"/>
                              </w:rPr>
                            </w:pPr>
                            <w:r>
                              <w:rPr>
                                <w:b/>
                                <w:sz w:val="24"/>
                              </w:rPr>
                              <w:t>Australia’s work will be characterised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14.5pt;margin-top:330.55pt;width:25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r7LQIAAEAEAAAOAAAAZHJzL2Uyb0RvYy54bWysU81u2zAMvg/YOwi6L3acpE2MOEWXLsOA&#10;7gdo9wCyLMfCJFGTlNjd04+SkyzbbsN0EESR/Eh+JNd3g1bkKJyXYCo6neSUCMOhkWZf0a/PuzdL&#10;SnxgpmEKjKjoi/D0bvP61bq3pSigA9UIRxDE+LK3Fe1CsGWWed4JzfwErDCobMFpFlB0+6xxrEd0&#10;rbIiz2+yHlxjHXDhPf4+jEq6SfhtK3j43LZeBKIqirmFdLt01/HONmtW7h2zneSnNNg/ZKGZNBj0&#10;AvXAAiMHJ/+C0pI78NCGCQedQdtKLlINWM00/6Oap45ZkWpBcry90OT/Hyz/dPziiGwqWtxQYpjG&#10;Hj2LIZC3MJAi0tNbX6LVk0W7MOA3tjmV6u0j8G+eGNh2zOzFvXPQd4I1mN40emZXriOOjyB1/xEa&#10;DMMOARLQ0DoduUM2CKJjm14urYmpcPycFbPlIkcVR91sXqzwHUOw8uxtnQ/vBWgSHxV12PqEzo6P&#10;PoymZ5MYzIOSzU4qlQS3r7fKkSPDMdmlM/oq27Hx9xzOj6Yp9G8YypC+oqtFsUiuBiI4xmWllgFn&#10;XEld0WUezzh1kap3pkkmgUk1vrEiZU7cRbpG4sJQD6lLt+eW1NC8IJkOxpHGFcRHB+4HJT2Oc0X9&#10;9wNzghL1wWBDVtP5PM5/EuaL2wIFd62przXMcISqaKBkfG5D2plYjYF7bFwrE6exw2Mmp5RxTBM1&#10;p5WKe3AtJ6tfi7/5CQAA//8DAFBLAwQUAAYACAAAACEAb7aba+EAAAALAQAADwAAAGRycy9kb3du&#10;cmV2LnhtbEyPQU+DQBCF7yb+h82YeDF2WVRKkaUxjR5M1ESq9wVGoLKzhN22+O+dnvQ4b17e+16+&#10;nu0gDjj53pEGtYhAINWu6anV8LF9uk5B+GCoMYMj1PCDHtbF+VlussYd6R0PZWgFh5DPjIYuhDGT&#10;0tcdWuMXbkTi35ebrAl8Tq1sJnPkcDvIOIoSaU1P3NCZETcd1t/l3nLv45yOn9XLZvdcXlW7+I36&#10;15S0vryYH+5BBJzDnxlO+IwOBTNVbk+NF4OG23jFW4KGJFEKBDtWNyel0rBUdwpkkcv/G4pfAAAA&#10;//8DAFBLAQItABQABgAIAAAAIQC2gziS/gAAAOEBAAATAAAAAAAAAAAAAAAAAAAAAABbQ29udGVu&#10;dF9UeXBlc10ueG1sUEsBAi0AFAAGAAgAAAAhADj9If/WAAAAlAEAAAsAAAAAAAAAAAAAAAAALwEA&#10;AF9yZWxzLy5yZWxzUEsBAi0AFAAGAAgAAAAhAC+VCvstAgAAQAQAAA4AAAAAAAAAAAAAAAAALgIA&#10;AGRycy9lMm9Eb2MueG1sUEsBAi0AFAAGAAgAAAAhAG+2m2vhAAAACwEAAA8AAAAAAAAAAAAAAAAA&#10;hwQAAGRycy9kb3ducmV2LnhtbFBLBQYAAAAABAAEAPMAAACVBQAAAAA=&#10;" stroked="f">
                <v:fill opacity="0"/>
                <v:textbox>
                  <w:txbxContent>
                    <w:p w:rsidR="00AA28E0" w:rsidRPr="00F40B58" w:rsidRDefault="00AA28E0" w:rsidP="00F40B58">
                      <w:pPr>
                        <w:rPr>
                          <w:b/>
                          <w:sz w:val="24"/>
                        </w:rPr>
                      </w:pPr>
                      <w:r>
                        <w:rPr>
                          <w:b/>
                          <w:sz w:val="24"/>
                        </w:rPr>
                        <w:t>Australia’s work will be characterised by</w:t>
                      </w:r>
                    </w:p>
                  </w:txbxContent>
                </v:textbox>
              </v:shape>
            </w:pict>
          </mc:Fallback>
        </mc:AlternateContent>
      </w:r>
      <w:r w:rsidR="00F40B58">
        <w:rPr>
          <w:noProof/>
          <w:lang w:eastAsia="en-AU"/>
        </w:rPr>
        <mc:AlternateContent>
          <mc:Choice Requires="wps">
            <w:drawing>
              <wp:anchor distT="0" distB="0" distL="114300" distR="114300" simplePos="0" relativeHeight="251700224" behindDoc="0" locked="0" layoutInCell="1" allowOverlap="1" wp14:anchorId="196E72C3" wp14:editId="3D35521F">
                <wp:simplePos x="0" y="0"/>
                <wp:positionH relativeFrom="column">
                  <wp:posOffset>2838450</wp:posOffset>
                </wp:positionH>
                <wp:positionV relativeFrom="paragraph">
                  <wp:posOffset>1143000</wp:posOffset>
                </wp:positionV>
                <wp:extent cx="2876550" cy="3429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2900"/>
                        </a:xfrm>
                        <a:prstGeom prst="rect">
                          <a:avLst/>
                        </a:prstGeom>
                        <a:solidFill>
                          <a:srgbClr val="FFFFFF">
                            <a:alpha val="0"/>
                          </a:srgbClr>
                        </a:solidFill>
                        <a:ln w="9525">
                          <a:noFill/>
                          <a:miter lim="800000"/>
                          <a:headEnd/>
                          <a:tailEnd/>
                        </a:ln>
                      </wps:spPr>
                      <wps:txbx>
                        <w:txbxContent>
                          <w:p w:rsidR="00AA28E0" w:rsidRPr="00F40B58" w:rsidRDefault="00AA28E0">
                            <w:pPr>
                              <w:rPr>
                                <w:b/>
                                <w:sz w:val="24"/>
                              </w:rPr>
                            </w:pPr>
                            <w:r w:rsidRPr="00F40B58">
                              <w:rPr>
                                <w:b/>
                                <w:sz w:val="24"/>
                              </w:rPr>
                              <w:t>To achieve this goal Australia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5pt;margin-top:90pt;width:226.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QIAAEAEAAAOAAAAZHJzL2Uyb0RvYy54bWysU9uO2yAQfa/Uf0C8N3bcZDex4qy22aaq&#10;tL1Iu/0AjHGMCgwFEjv9+h1wkqbtW1UeEMMMh5lzZlZ3g1bkIJyXYCo6neSUCMOhkWZX0W/P2zcL&#10;SnxgpmEKjKjoUXh6t379atXbUhTQgWqEIwhifNnbinYh2DLLPO+EZn4CVhh0tuA0C2i6XdY41iO6&#10;VlmR5zdZD66xDrjwHm8fRiddJ/y2FTx8aVsvAlEVxdxC2l3a67hn6xUrd47ZTvJTGuwfstBMGvz0&#10;AvXAAiN7J/+C0pI78NCGCQedQdtKLlINWM00/6Oap45ZkWpBcry90OT/Hyz/fPjqiGwqWswpMUyj&#10;Rs9iCOQdDKSI9PTWlxj1ZDEuDHiNMqdSvX0E/t0TA5uOmZ24dw76TrAG05vGl9nV0xHHR5C6/wQN&#10;fsP2ARLQ0DoduUM2CKKjTMeLNDEVjpfF4vZmPkcXR9/bWbHMk3YZK8+vrfPhgwBN4qGiDqVP6Ozw&#10;6EPMhpXnkPiZByWbrVQqGW5Xb5QjB4Ztsk1rfKtsx8bb83d+DE14v2EoQ/qKLufIY4Q0EMFTe2kZ&#10;sMeV1BVd5HGNXRepem+aFBKYVOMZ01TmxF2kayQuDPWQVFqcJamhOSKZDsaWxhHEQwfuJyU9tnNF&#10;/Y89c4IS9dGgIMvpbBb7Pxmz+W2Bhrv21NceZjhCVTRQMh43Ic3MWNg9CtfKxGlUeMzklDK2aaLm&#10;NFJxDq7tFPVr8NcvAAAA//8DAFBLAwQUAAYACAAAACEAubMZsd0AAAALAQAADwAAAGRycy9kb3du&#10;cmV2LnhtbExPy07DMBC8I/EP1iJxQa1NiCCEOBWq4IBEkUjh7sRLkhKvo9htw9+zPcFtRjOaR7Ga&#10;3SAOOIXek4brpQKB1HjbU6vhY/u8yECEaMiawRNq+MEAq/L8rDC59Ud6x0MVW8EhFHKjoYtxzKUM&#10;TYfOhKUfkVj78pMzkenUSjuZI4e7QSZK3UpneuKGzoy47rD5rvaOe5/mbPysX9e7l+qq3iVv1G8y&#10;0vryYn58ABFxjn9mOM3n6VDyptrvyQYxaEjTO/4SWcgUA3bcqxOoNSQ3qQJZFvL/h/IXAAD//wMA&#10;UEsBAi0AFAAGAAgAAAAhALaDOJL+AAAA4QEAABMAAAAAAAAAAAAAAAAAAAAAAFtDb250ZW50X1R5&#10;cGVzXS54bWxQSwECLQAUAAYACAAAACEAOP0h/9YAAACUAQAACwAAAAAAAAAAAAAAAAAvAQAAX3Jl&#10;bHMvLnJlbHNQSwECLQAUAAYACAAAACEA+D/qfy0CAABABAAADgAAAAAAAAAAAAAAAAAuAgAAZHJz&#10;L2Uyb0RvYy54bWxQSwECLQAUAAYACAAAACEAubMZsd0AAAALAQAADwAAAAAAAAAAAAAAAACHBAAA&#10;ZHJzL2Rvd25yZXYueG1sUEsFBgAAAAAEAAQA8wAAAJEFAAAAAA==&#10;" stroked="f">
                <v:fill opacity="0"/>
                <v:textbox>
                  <w:txbxContent>
                    <w:p w:rsidR="00AA28E0" w:rsidRPr="00F40B58" w:rsidRDefault="00AA28E0">
                      <w:pPr>
                        <w:rPr>
                          <w:b/>
                          <w:sz w:val="24"/>
                        </w:rPr>
                      </w:pPr>
                      <w:r w:rsidRPr="00F40B58">
                        <w:rPr>
                          <w:b/>
                          <w:sz w:val="24"/>
                        </w:rPr>
                        <w:t>To achieve this goal Australia will:</w:t>
                      </w:r>
                    </w:p>
                  </w:txbxContent>
                </v:textbox>
              </v:shape>
            </w:pict>
          </mc:Fallback>
        </mc:AlternateContent>
      </w:r>
      <w:r w:rsidR="00181896">
        <w:rPr>
          <w:noProof/>
          <w:lang w:eastAsia="en-AU"/>
        </w:rPr>
        <mc:AlternateContent>
          <mc:Choice Requires="wps">
            <w:drawing>
              <wp:anchor distT="0" distB="0" distL="114300" distR="114300" simplePos="0" relativeHeight="251668480" behindDoc="0" locked="0" layoutInCell="1" allowOverlap="1" wp14:anchorId="419C3A57" wp14:editId="2176F599">
                <wp:simplePos x="0" y="0"/>
                <wp:positionH relativeFrom="column">
                  <wp:posOffset>-19050</wp:posOffset>
                </wp:positionH>
                <wp:positionV relativeFrom="paragraph">
                  <wp:posOffset>638174</wp:posOffset>
                </wp:positionV>
                <wp:extent cx="8629650" cy="542925"/>
                <wp:effectExtent l="0" t="0" r="0" b="9525"/>
                <wp:wrapNone/>
                <wp:docPr id="8" name="Rectangle 8"/>
                <wp:cNvGraphicFramePr/>
                <a:graphic xmlns:a="http://schemas.openxmlformats.org/drawingml/2006/main">
                  <a:graphicData uri="http://schemas.microsoft.com/office/word/2010/wordprocessingShape">
                    <wps:wsp>
                      <wps:cNvSpPr/>
                      <wps:spPr>
                        <a:xfrm>
                          <a:off x="0" y="0"/>
                          <a:ext cx="8629650" cy="54292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F40B58" w:rsidRDefault="00AA28E0" w:rsidP="00FB52D8">
                            <w:pPr>
                              <w:spacing w:before="0"/>
                              <w:jc w:val="center"/>
                              <w:rPr>
                                <w:b/>
                              </w:rPr>
                            </w:pPr>
                            <w:r w:rsidRPr="00F40B58">
                              <w:rPr>
                                <w:b/>
                              </w:rPr>
                              <w:t>We will</w:t>
                            </w:r>
                            <w:r>
                              <w:rPr>
                                <w:b/>
                              </w:rPr>
                              <w:t xml:space="preserve"> help reduce poverty in Samoa by stimulating inclusive economic growth</w:t>
                            </w:r>
                            <w:r w:rsidRPr="00F40B58">
                              <w:rPr>
                                <w:b/>
                              </w:rPr>
                              <w:t xml:space="preserve"> and support the objectives of the Samoa Australia</w:t>
                            </w:r>
                            <w:r>
                              <w:rPr>
                                <w:b/>
                              </w:rPr>
                              <w:t xml:space="preserve"> Partnership for Development </w:t>
                            </w:r>
                            <w:r w:rsidRPr="00F40B58">
                              <w:rPr>
                                <w:b/>
                              </w:rPr>
                              <w:t>through the provision of economic infrastructure and associated</w:t>
                            </w:r>
                            <w:r>
                              <w:rPr>
                                <w:b/>
                              </w:rPr>
                              <w:t xml:space="preserve"> structural and</w:t>
                            </w:r>
                            <w:r w:rsidRPr="00F40B58">
                              <w:rPr>
                                <w:b/>
                              </w:rPr>
                              <w:t xml:space="preserve"> policy reform.</w:t>
                            </w:r>
                            <w:r w:rsidRPr="00340A71">
                              <w:rPr>
                                <w:rFonts w:asciiTheme="minorHAnsi" w:eastAsiaTheme="minorHAnsi" w:hAnsiTheme="minorHAnsi" w:cstheme="minorHAnsi"/>
                                <w:szCs w:val="20"/>
                                <w:lang w:val="en-GB"/>
                              </w:rPr>
                              <w:t xml:space="preserve"> </w:t>
                            </w:r>
                          </w:p>
                          <w:p w:rsidR="00AA28E0" w:rsidRPr="00F40B58" w:rsidRDefault="00AA28E0" w:rsidP="00ED6533">
                            <w:pPr>
                              <w:spacing w:before="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5" style="position:absolute;margin-left:-1.5pt;margin-top:50.25pt;width:679.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EZrQIAANUFAAAOAAAAZHJzL2Uyb0RvYy54bWysVE1v2zAMvQ/YfxB0X50YSdYEdYqgRYcB&#10;XVe0HXpWZCk2IImapCTOfv0oyXGzrtthWA6OxI9H8onkxWWnFdkJ51swFR2fjSgRhkPdmk1Fvz3d&#10;fDinxAdmaqbAiIoehKeXy/fvLvZ2IUpoQNXCEQQxfrG3FW1CsIui8LwRmvkzsMKgUoLTLODVbYra&#10;sT2ia1WUo9Gs2IOrrQMuvEfpdVbSZcKXUvDwVUovAlEVxdxC+rr0Xcdvsbxgi41jtml5nwb7hyw0&#10;aw0GHaCuWWBk69rfoHTLHXiQ4YyDLkDKlotUA1YzHr2q5rFhVqRakBxvB5r8/4Pld7t7R9q6ovhQ&#10;hml8ogckjZmNEuQ80rO3foFWj/be9TePx1hrJ52O/1gF6RKlh4FS0QXCUXg+K+ezKTLPUTedlPNy&#10;GkGLF2/rfPgkQJN4qKjD6IlJtrv1IZseTWIwD6qtb1ql0iW2ibhSjuwYPjDjXJgwSe5qq79AneWz&#10;Ef7yU6MYGyKLJ0cxZpMaLiKl3H4JokwMZSAGzflESRF5yUykUzgoEe2UeRASCcXay5TIgHya4zir&#10;GlaLLJ7+MZcEGJElxh+we4C36h/3BPf20VWkSRicR39LLJc4eKTIYMLgrFsD7i0AFYbI2f5IUqYm&#10;shS6dZeabR5zjJI11AdsQAd5Mr3lNy32wS3z4Z45HEVsHVwv4St+pIJ9RaE/UdKA+/GWPNrjhKCW&#10;kj2OdkX99y1zghL12eDszMeTSdwF6TKZfizx4k4161ON2eorwOYa4yKzPB2jfVDHo3Sgn3ELrWJU&#10;VDHDMXZFeXDHy1XIKwf3GBerVTLD+bcs3JpHyyN45Dn2+VP3zJzthyHgGN3BcQ2wxauZyLbR08Bq&#10;G0C2aWBeeO1fAHdHaut+z8XldHpPVi/bePkTAAD//wMAUEsDBBQABgAIAAAAIQAAUB233wAAAAsB&#10;AAAPAAAAZHJzL2Rvd25yZXYueG1sTE/LTsMwELwj8Q/WInFrbahalRCnAgQSQkiFtBdubrx5CHsd&#10;xU4b/p7tCW6zM6PZmXwzeSeOOMQukIabuQKBVAXbUaNhv3uZrUHEZMgaFwg1/GCETXF5kZvMhhN9&#10;4rFMjeAQipnR0KbUZ1LGqkVv4jz0SKzVYfAm8Tk00g7mxOHeyVulVtKbjvhDa3p8arH6Lkev4eN5&#10;u3+v6sdydK6tp69Xebd7q7W+vpoe7kEknNKfGc71uToU3OkQRrJROA2zBU9JzCu1BHE2LJYrpg6M&#10;1gxkkcv/G4pfAAAA//8DAFBLAQItABQABgAIAAAAIQC2gziS/gAAAOEBAAATAAAAAAAAAAAAAAAA&#10;AAAAAABbQ29udGVudF9UeXBlc10ueG1sUEsBAi0AFAAGAAgAAAAhADj9If/WAAAAlAEAAAsAAAAA&#10;AAAAAAAAAAAALwEAAF9yZWxzLy5yZWxzUEsBAi0AFAAGAAgAAAAhAG2zURmtAgAA1QUAAA4AAAAA&#10;AAAAAAAAAAAALgIAAGRycy9lMm9Eb2MueG1sUEsBAi0AFAAGAAgAAAAhAABQHbffAAAACwEAAA8A&#10;AAAAAAAAAAAAAAAABwUAAGRycy9kb3ducmV2LnhtbFBLBQYAAAAABAAEAPMAAAATBgAAAAA=&#10;" fillcolor="#b2a1c7 [1943]" stroked="f" strokeweight="2pt">
                <v:textbox>
                  <w:txbxContent>
                    <w:p w:rsidR="00AA28E0" w:rsidRPr="00F40B58" w:rsidRDefault="00AA28E0" w:rsidP="00FB52D8">
                      <w:pPr>
                        <w:spacing w:before="0"/>
                        <w:jc w:val="center"/>
                        <w:rPr>
                          <w:b/>
                        </w:rPr>
                      </w:pPr>
                      <w:r w:rsidRPr="00F40B58">
                        <w:rPr>
                          <w:b/>
                        </w:rPr>
                        <w:t>We will</w:t>
                      </w:r>
                      <w:r>
                        <w:rPr>
                          <w:b/>
                        </w:rPr>
                        <w:t xml:space="preserve"> help reduce poverty in Samoa by stimulating inclusive economic growth</w:t>
                      </w:r>
                      <w:r w:rsidRPr="00F40B58">
                        <w:rPr>
                          <w:b/>
                        </w:rPr>
                        <w:t xml:space="preserve"> and support the objectives of the Samoa Australia</w:t>
                      </w:r>
                      <w:r>
                        <w:rPr>
                          <w:b/>
                        </w:rPr>
                        <w:t xml:space="preserve"> Partnership for Development </w:t>
                      </w:r>
                      <w:r w:rsidRPr="00F40B58">
                        <w:rPr>
                          <w:b/>
                        </w:rPr>
                        <w:t>through the provision of economic infrastructure and associated</w:t>
                      </w:r>
                      <w:r>
                        <w:rPr>
                          <w:b/>
                        </w:rPr>
                        <w:t xml:space="preserve"> structural and</w:t>
                      </w:r>
                      <w:r w:rsidRPr="00F40B58">
                        <w:rPr>
                          <w:b/>
                        </w:rPr>
                        <w:t xml:space="preserve"> policy reform.</w:t>
                      </w:r>
                      <w:r w:rsidRPr="00340A71">
                        <w:rPr>
                          <w:rFonts w:asciiTheme="minorHAnsi" w:eastAsiaTheme="minorHAnsi" w:hAnsiTheme="minorHAnsi" w:cstheme="minorHAnsi"/>
                          <w:szCs w:val="20"/>
                          <w:lang w:val="en-GB"/>
                        </w:rPr>
                        <w:t xml:space="preserve"> </w:t>
                      </w:r>
                    </w:p>
                    <w:p w:rsidR="00AA28E0" w:rsidRPr="00F40B58" w:rsidRDefault="00AA28E0" w:rsidP="00ED6533">
                      <w:pPr>
                        <w:spacing w:before="0"/>
                        <w:rPr>
                          <w:b/>
                        </w:rPr>
                      </w:pPr>
                    </w:p>
                  </w:txbxContent>
                </v:textbox>
              </v:rect>
            </w:pict>
          </mc:Fallback>
        </mc:AlternateContent>
      </w:r>
      <w:r w:rsidR="00181896">
        <w:rPr>
          <w:noProof/>
          <w:lang w:eastAsia="en-AU"/>
        </w:rPr>
        <mc:AlternateContent>
          <mc:Choice Requires="wps">
            <w:drawing>
              <wp:anchor distT="0" distB="0" distL="114300" distR="114300" simplePos="0" relativeHeight="251666432" behindDoc="0" locked="0" layoutInCell="1" allowOverlap="1" wp14:anchorId="6BB8A7D3" wp14:editId="260B412A">
                <wp:simplePos x="0" y="0"/>
                <wp:positionH relativeFrom="column">
                  <wp:posOffset>-19050</wp:posOffset>
                </wp:positionH>
                <wp:positionV relativeFrom="paragraph">
                  <wp:posOffset>133350</wp:posOffset>
                </wp:positionV>
                <wp:extent cx="8629650" cy="409575"/>
                <wp:effectExtent l="0" t="0" r="0" b="9525"/>
                <wp:wrapNone/>
                <wp:docPr id="7" name="Rectangle 7"/>
                <wp:cNvGraphicFramePr/>
                <a:graphic xmlns:a="http://schemas.openxmlformats.org/drawingml/2006/main">
                  <a:graphicData uri="http://schemas.microsoft.com/office/word/2010/wordprocessingShape">
                    <wps:wsp>
                      <wps:cNvSpPr/>
                      <wps:spPr>
                        <a:xfrm>
                          <a:off x="0" y="0"/>
                          <a:ext cx="8629650" cy="409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8E0" w:rsidRPr="00181896" w:rsidRDefault="00AA28E0" w:rsidP="00181896">
                            <w:pPr>
                              <w:spacing w:before="0"/>
                              <w:jc w:val="center"/>
                              <w:rPr>
                                <w:rFonts w:cs="Arial"/>
                                <w:b/>
                                <w:sz w:val="32"/>
                                <w:szCs w:val="32"/>
                              </w:rPr>
                            </w:pPr>
                            <w:r w:rsidRPr="00181896">
                              <w:rPr>
                                <w:rFonts w:cs="Arial"/>
                                <w:b/>
                                <w:sz w:val="32"/>
                                <w:szCs w:val="32"/>
                              </w:rPr>
                              <w:t>SUMMARY OF OUR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6" style="position:absolute;margin-left:-1.5pt;margin-top:10.5pt;width:679.5pt;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6/iAIAAGQFAAAOAAAAZHJzL2Uyb0RvYy54bWysVN9P2zAQfp+0/8Hy+0hatRQqUlSBmCYh&#10;QMDEs+vYTSTb59luk+6v39lOAwK0h2l5cGzf3Xc//N1dXPZakb1wvgVT0clJSYkwHOrWbCv68/nm&#10;2xklPjBTMwVGVPQgPL1cff1y0dmlmEIDqhaOIIjxy85WtAnBLovC80Zo5k/ACoNCCU6zgEe3LWrH&#10;OkTXqpiW5WnRgautAy68x9vrLKSrhC+l4OFeSi8CURXF2EJaXVo3cS1WF2y5dcw2LR/CYP8QhWat&#10;Qacj1DULjOxc+wFKt9yBBxlOOOgCpGy5SDlgNpPyXTZPDbMi5YLF8XYsk/9/sPxu/+BIW1d0QYlh&#10;Gp/oEYvGzFYJsojl6axfotaTfXDDyeM25tpLp+MfsyB9KulhLKnoA+F4eXY6PT+dY+U5ymbl+Xwx&#10;j6DFq7V1PnwXoEncVNSh91RJtr/1IaseVaIzZeJq4KZVKkvjTRGjzHGlXTgokbUfhcT0MJJpQk3E&#10;ElfKkT1DSjDOhQmTLGpYLfL1vMRviHO0SFErg4ARWaL/EXsAiKT9iJ2jHPSjqUi8HI3LvwWWjUeL&#10;5BlMGI11a8B9BqAwq8Fz1j8WKZcmVin0mz49/STlGq82UB+QDw5yo3jLb1p8llvmwwNz2Bn4ktjt&#10;4R4XqaCrKAw7Shpwvz+7j/pIWJRS0mGnVdT/2jEnKFE/DFL5fDKbxdZMh9l8McWDeyvZvJWYnb4C&#10;fLkJzhXL0zbqB3XcSgf6BYfCOnpFETMcfVeUB3c8XIU8AXCscLFeJzVsR8vCrXmyPILHQkfaPfcv&#10;zNmBmwFZfQfHrmTLdxTNutHSwHoXQLaJv691HZ4AWzlxaRg7cVa8PSet1+G4+gMAAP//AwBQSwME&#10;FAAGAAgAAAAhAKFtlQTfAAAACQEAAA8AAABkcnMvZG93bnJldi54bWxMj0FPwzAMhe9I/IfISNy2&#10;dJtaTV3dCZDYGcaE4JY1WVOtcaomXTt+Pd4JTrb1np6/V2wn14qL6UPjCWExT0AYqrxuqEY4fLzO&#10;1iBCVKRV68kgXE2AbXl/V6hc+5HezWUfa8EhFHKFYGPscilDZY1TYe47Q6ydfO9U5LOvpe7VyOGu&#10;lcskyaRTDfEHqzrzYk113g8Oodsd3r5P9rkbs+tnupvq4eunGRAfH6anDYhopvhnhhs+o0PJTEc/&#10;kA6iRZituEpEWC543vRVmvF2RFinKciykP8blL8AAAD//wMAUEsBAi0AFAAGAAgAAAAhALaDOJL+&#10;AAAA4QEAABMAAAAAAAAAAAAAAAAAAAAAAFtDb250ZW50X1R5cGVzXS54bWxQSwECLQAUAAYACAAA&#10;ACEAOP0h/9YAAACUAQAACwAAAAAAAAAAAAAAAAAvAQAAX3JlbHMvLnJlbHNQSwECLQAUAAYACAAA&#10;ACEA0TH+v4gCAABkBQAADgAAAAAAAAAAAAAAAAAuAgAAZHJzL2Uyb0RvYy54bWxQSwECLQAUAAYA&#10;CAAAACEAoW2VBN8AAAAJAQAADwAAAAAAAAAAAAAAAADiBAAAZHJzL2Rvd25yZXYueG1sUEsFBgAA&#10;AAAEAAQA8wAAAO4FAAAAAA==&#10;" fillcolor="#4f81bd [3204]" stroked="f" strokeweight="2pt">
                <v:textbox>
                  <w:txbxContent>
                    <w:p w:rsidR="00AA28E0" w:rsidRPr="00181896" w:rsidRDefault="00AA28E0" w:rsidP="00181896">
                      <w:pPr>
                        <w:spacing w:before="0"/>
                        <w:jc w:val="center"/>
                        <w:rPr>
                          <w:rFonts w:cs="Arial"/>
                          <w:b/>
                          <w:sz w:val="32"/>
                          <w:szCs w:val="32"/>
                        </w:rPr>
                      </w:pPr>
                      <w:r w:rsidRPr="00181896">
                        <w:rPr>
                          <w:rFonts w:cs="Arial"/>
                          <w:b/>
                          <w:sz w:val="32"/>
                          <w:szCs w:val="32"/>
                        </w:rPr>
                        <w:t>SUMMARY OF OUR APPROACH</w:t>
                      </w:r>
                    </w:p>
                  </w:txbxContent>
                </v:textbox>
              </v:rect>
            </w:pict>
          </mc:Fallback>
        </mc:AlternateContent>
      </w:r>
    </w:p>
    <w:p w:rsidR="00955336" w:rsidRPr="00905140" w:rsidRDefault="00885DD8" w:rsidP="00403B17">
      <w:pPr>
        <w:pStyle w:val="Heading2"/>
        <w:numPr>
          <w:ilvl w:val="0"/>
          <w:numId w:val="28"/>
        </w:numPr>
        <w:spacing w:after="240" w:line="276" w:lineRule="auto"/>
        <w:rPr>
          <w:sz w:val="28"/>
          <w:szCs w:val="28"/>
        </w:rPr>
      </w:pPr>
      <w:bookmarkStart w:id="7" w:name="_Toc361397137"/>
      <w:r w:rsidRPr="00905140">
        <w:rPr>
          <w:sz w:val="28"/>
          <w:szCs w:val="28"/>
        </w:rPr>
        <w:t>Context</w:t>
      </w:r>
      <w:bookmarkEnd w:id="7"/>
    </w:p>
    <w:p w:rsidR="00EF7790" w:rsidRPr="00955336" w:rsidRDefault="00403B17" w:rsidP="00403B17">
      <w:pPr>
        <w:pStyle w:val="Heading2"/>
        <w:spacing w:after="240" w:line="276" w:lineRule="auto"/>
        <w:rPr>
          <w:sz w:val="22"/>
          <w:szCs w:val="22"/>
        </w:rPr>
      </w:pPr>
      <w:bookmarkStart w:id="8" w:name="_Toc361397138"/>
      <w:r>
        <w:rPr>
          <w:sz w:val="22"/>
          <w:szCs w:val="22"/>
        </w:rPr>
        <w:t xml:space="preserve">1.1 </w:t>
      </w:r>
      <w:r w:rsidR="00955336" w:rsidRPr="00955336">
        <w:rPr>
          <w:sz w:val="22"/>
          <w:szCs w:val="22"/>
        </w:rPr>
        <w:t>What is the critical development issue?</w:t>
      </w:r>
      <w:bookmarkEnd w:id="8"/>
    </w:p>
    <w:p w:rsidR="001173CC" w:rsidRDefault="00581AB1" w:rsidP="001173CC">
      <w:pPr>
        <w:spacing w:before="240" w:after="240" w:line="276" w:lineRule="auto"/>
        <w:jc w:val="both"/>
        <w:rPr>
          <w:rFonts w:asciiTheme="minorHAnsi" w:eastAsiaTheme="minorHAnsi" w:hAnsiTheme="minorHAnsi" w:cstheme="minorHAnsi"/>
          <w:szCs w:val="20"/>
          <w:lang w:val="en-GB"/>
        </w:rPr>
      </w:pPr>
      <w:r w:rsidRPr="002E4526">
        <w:rPr>
          <w:rFonts w:asciiTheme="minorHAnsi" w:eastAsiaTheme="minorHAnsi" w:hAnsiTheme="minorHAnsi" w:cstheme="minorHAnsi"/>
          <w:b/>
          <w:szCs w:val="20"/>
          <w:lang w:val="en-GB"/>
        </w:rPr>
        <w:t xml:space="preserve">Economic growth </w:t>
      </w:r>
      <w:r w:rsidR="00A70A17">
        <w:rPr>
          <w:rFonts w:asciiTheme="minorHAnsi" w:eastAsiaTheme="minorHAnsi" w:hAnsiTheme="minorHAnsi" w:cstheme="minorHAnsi"/>
          <w:b/>
          <w:szCs w:val="20"/>
          <w:lang w:val="en-GB"/>
        </w:rPr>
        <w:t xml:space="preserve">underpinned by structural reforms </w:t>
      </w:r>
      <w:r w:rsidRPr="002E4526">
        <w:rPr>
          <w:rFonts w:asciiTheme="minorHAnsi" w:eastAsiaTheme="minorHAnsi" w:hAnsiTheme="minorHAnsi" w:cstheme="minorHAnsi"/>
          <w:b/>
          <w:szCs w:val="20"/>
          <w:lang w:val="en-GB"/>
        </w:rPr>
        <w:t xml:space="preserve">in Samoa </w:t>
      </w:r>
      <w:r w:rsidR="00F46764">
        <w:rPr>
          <w:rFonts w:asciiTheme="minorHAnsi" w:eastAsiaTheme="minorHAnsi" w:hAnsiTheme="minorHAnsi" w:cstheme="minorHAnsi"/>
          <w:b/>
          <w:szCs w:val="20"/>
          <w:lang w:val="en-GB"/>
        </w:rPr>
        <w:t xml:space="preserve">has </w:t>
      </w:r>
      <w:r w:rsidR="0097387C">
        <w:rPr>
          <w:rFonts w:asciiTheme="minorHAnsi" w:eastAsiaTheme="minorHAnsi" w:hAnsiTheme="minorHAnsi" w:cstheme="minorHAnsi"/>
          <w:b/>
          <w:szCs w:val="20"/>
          <w:lang w:val="en-GB"/>
        </w:rPr>
        <w:t xml:space="preserve">supported a significant </w:t>
      </w:r>
      <w:r w:rsidR="00F46764">
        <w:rPr>
          <w:rFonts w:asciiTheme="minorHAnsi" w:eastAsiaTheme="minorHAnsi" w:hAnsiTheme="minorHAnsi" w:cstheme="minorHAnsi"/>
          <w:b/>
          <w:szCs w:val="20"/>
          <w:lang w:val="en-GB"/>
        </w:rPr>
        <w:t xml:space="preserve">reduction in </w:t>
      </w:r>
      <w:r w:rsidR="001173CC">
        <w:rPr>
          <w:rFonts w:asciiTheme="minorHAnsi" w:eastAsiaTheme="minorHAnsi" w:hAnsiTheme="minorHAnsi" w:cstheme="minorHAnsi"/>
          <w:b/>
          <w:szCs w:val="20"/>
          <w:lang w:val="en-GB"/>
        </w:rPr>
        <w:t xml:space="preserve">absolute </w:t>
      </w:r>
      <w:r w:rsidR="00F46764">
        <w:rPr>
          <w:rFonts w:asciiTheme="minorHAnsi" w:eastAsiaTheme="minorHAnsi" w:hAnsiTheme="minorHAnsi" w:cstheme="minorHAnsi"/>
          <w:b/>
          <w:szCs w:val="20"/>
          <w:lang w:val="en-GB"/>
        </w:rPr>
        <w:t>poverty</w:t>
      </w:r>
      <w:r w:rsidR="00A70A17">
        <w:rPr>
          <w:rFonts w:asciiTheme="minorHAnsi" w:eastAsiaTheme="minorHAnsi" w:hAnsiTheme="minorHAnsi" w:cstheme="minorHAnsi"/>
          <w:b/>
          <w:szCs w:val="20"/>
          <w:lang w:val="en-GB"/>
        </w:rPr>
        <w:t xml:space="preserve"> </w:t>
      </w:r>
      <w:r w:rsidR="0097387C">
        <w:rPr>
          <w:rFonts w:asciiTheme="minorHAnsi" w:eastAsiaTheme="minorHAnsi" w:hAnsiTheme="minorHAnsi" w:cstheme="minorHAnsi"/>
          <w:b/>
          <w:szCs w:val="20"/>
          <w:lang w:val="en-GB"/>
        </w:rPr>
        <w:t xml:space="preserve">over the last fifteen years.  </w:t>
      </w:r>
      <w:r w:rsidR="00F46764" w:rsidRPr="00F46764">
        <w:rPr>
          <w:rFonts w:asciiTheme="minorHAnsi" w:eastAsiaTheme="minorHAnsi" w:hAnsiTheme="minorHAnsi" w:cstheme="minorHAnsi"/>
          <w:szCs w:val="20"/>
          <w:lang w:val="en-GB"/>
        </w:rPr>
        <w:t xml:space="preserve">Since the start of reforms in the mid-1990s, the economy has shown </w:t>
      </w:r>
      <w:r w:rsidR="001173CC">
        <w:rPr>
          <w:rFonts w:asciiTheme="minorHAnsi" w:eastAsiaTheme="minorHAnsi" w:hAnsiTheme="minorHAnsi" w:cstheme="minorHAnsi"/>
          <w:szCs w:val="20"/>
          <w:lang w:val="en-GB"/>
        </w:rPr>
        <w:t xml:space="preserve">solid </w:t>
      </w:r>
      <w:r w:rsidR="00F46764" w:rsidRPr="00F46764">
        <w:rPr>
          <w:rFonts w:asciiTheme="minorHAnsi" w:eastAsiaTheme="minorHAnsi" w:hAnsiTheme="minorHAnsi" w:cstheme="minorHAnsi"/>
          <w:szCs w:val="20"/>
          <w:lang w:val="en-GB"/>
        </w:rPr>
        <w:t xml:space="preserve">growth, underpinned by a stable macro-economic environment. </w:t>
      </w:r>
      <w:r w:rsidR="00681A72">
        <w:rPr>
          <w:rFonts w:asciiTheme="minorHAnsi" w:eastAsiaTheme="minorHAnsi" w:hAnsiTheme="minorHAnsi" w:cstheme="minorHAnsi"/>
          <w:szCs w:val="20"/>
          <w:lang w:val="en-GB"/>
        </w:rPr>
        <w:t xml:space="preserve">From </w:t>
      </w:r>
      <w:r w:rsidR="00F46764" w:rsidRPr="00F46764">
        <w:rPr>
          <w:rFonts w:asciiTheme="minorHAnsi" w:eastAsiaTheme="minorHAnsi" w:hAnsiTheme="minorHAnsi" w:cstheme="minorHAnsi"/>
          <w:szCs w:val="20"/>
          <w:lang w:val="en-GB"/>
        </w:rPr>
        <w:t>the early 1990s</w:t>
      </w:r>
      <w:r w:rsidR="00681A72">
        <w:rPr>
          <w:rFonts w:asciiTheme="minorHAnsi" w:eastAsiaTheme="minorHAnsi" w:hAnsiTheme="minorHAnsi" w:cstheme="minorHAnsi"/>
          <w:szCs w:val="20"/>
          <w:lang w:val="en-GB"/>
        </w:rPr>
        <w:t xml:space="preserve"> through to the late 2000s</w:t>
      </w:r>
      <w:r w:rsidR="00F46764" w:rsidRPr="00F46764">
        <w:rPr>
          <w:rFonts w:asciiTheme="minorHAnsi" w:eastAsiaTheme="minorHAnsi" w:hAnsiTheme="minorHAnsi" w:cstheme="minorHAnsi"/>
          <w:szCs w:val="20"/>
          <w:lang w:val="en-GB"/>
        </w:rPr>
        <w:t xml:space="preserve">, growth averaged 3% per annum, well above both Pacific and Caribbean comparators. </w:t>
      </w:r>
      <w:r w:rsidR="00681A72">
        <w:rPr>
          <w:rFonts w:asciiTheme="minorHAnsi" w:eastAsiaTheme="minorHAnsi" w:hAnsiTheme="minorHAnsi" w:cstheme="minorHAnsi"/>
          <w:szCs w:val="20"/>
          <w:lang w:val="en-GB"/>
        </w:rPr>
        <w:t>This g</w:t>
      </w:r>
      <w:r w:rsidR="00F46764" w:rsidRPr="00F46764">
        <w:rPr>
          <w:rFonts w:asciiTheme="minorHAnsi" w:eastAsiaTheme="minorHAnsi" w:hAnsiTheme="minorHAnsi" w:cstheme="minorHAnsi"/>
          <w:szCs w:val="20"/>
          <w:lang w:val="en-GB"/>
        </w:rPr>
        <w:t xml:space="preserve">rowth </w:t>
      </w:r>
      <w:r w:rsidR="00681A72">
        <w:rPr>
          <w:rFonts w:asciiTheme="minorHAnsi" w:eastAsiaTheme="minorHAnsi" w:hAnsiTheme="minorHAnsi" w:cstheme="minorHAnsi"/>
          <w:szCs w:val="20"/>
          <w:lang w:val="en-GB"/>
        </w:rPr>
        <w:t>was</w:t>
      </w:r>
      <w:r w:rsidR="00F46764" w:rsidRPr="00F46764">
        <w:rPr>
          <w:rFonts w:asciiTheme="minorHAnsi" w:eastAsiaTheme="minorHAnsi" w:hAnsiTheme="minorHAnsi" w:cstheme="minorHAnsi"/>
          <w:szCs w:val="20"/>
          <w:lang w:val="en-GB"/>
        </w:rPr>
        <w:t xml:space="preserve"> based on prudent fiscal policies.  </w:t>
      </w:r>
      <w:r w:rsidR="00681A72">
        <w:rPr>
          <w:rFonts w:asciiTheme="minorHAnsi" w:eastAsiaTheme="minorHAnsi" w:hAnsiTheme="minorHAnsi" w:cstheme="minorHAnsi"/>
          <w:szCs w:val="20"/>
          <w:lang w:val="en-GB"/>
        </w:rPr>
        <w:t>T</w:t>
      </w:r>
      <w:r w:rsidR="001173CC">
        <w:rPr>
          <w:rFonts w:asciiTheme="minorHAnsi" w:eastAsiaTheme="minorHAnsi" w:hAnsiTheme="minorHAnsi" w:cstheme="minorHAnsi"/>
          <w:szCs w:val="20"/>
          <w:lang w:val="en-GB"/>
        </w:rPr>
        <w:t xml:space="preserve">he proportion of Samoan’s living in extreme poverty </w:t>
      </w:r>
      <w:r w:rsidR="00681A72">
        <w:rPr>
          <w:rFonts w:asciiTheme="minorHAnsi" w:eastAsiaTheme="minorHAnsi" w:hAnsiTheme="minorHAnsi" w:cstheme="minorHAnsi"/>
          <w:szCs w:val="20"/>
          <w:lang w:val="en-GB"/>
        </w:rPr>
        <w:t xml:space="preserve">over this period </w:t>
      </w:r>
      <w:r w:rsidR="001173CC">
        <w:rPr>
          <w:rFonts w:asciiTheme="minorHAnsi" w:eastAsiaTheme="minorHAnsi" w:hAnsiTheme="minorHAnsi" w:cstheme="minorHAnsi"/>
          <w:szCs w:val="20"/>
          <w:lang w:val="en-GB"/>
        </w:rPr>
        <w:t>more than halved to 4.9 per cent</w:t>
      </w:r>
      <w:r w:rsidR="001173CC">
        <w:rPr>
          <w:rStyle w:val="FootnoteReference"/>
          <w:rFonts w:asciiTheme="minorHAnsi" w:eastAsiaTheme="minorHAnsi" w:hAnsiTheme="minorHAnsi" w:cstheme="minorHAnsi"/>
          <w:szCs w:val="20"/>
          <w:lang w:val="en-GB"/>
        </w:rPr>
        <w:footnoteReference w:id="1"/>
      </w:r>
      <w:r w:rsidR="001173CC">
        <w:rPr>
          <w:rFonts w:asciiTheme="minorHAnsi" w:eastAsiaTheme="minorHAnsi" w:hAnsiTheme="minorHAnsi" w:cstheme="minorHAnsi"/>
          <w:szCs w:val="20"/>
          <w:lang w:val="en-GB"/>
        </w:rPr>
        <w:t xml:space="preserve">.  </w:t>
      </w:r>
    </w:p>
    <w:p w:rsidR="00F46764" w:rsidRDefault="001173CC" w:rsidP="001C47D3">
      <w:pPr>
        <w:spacing w:before="240" w:after="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However, the benefits of growth have not been shared by all.  </w:t>
      </w:r>
      <w:r>
        <w:rPr>
          <w:rFonts w:asciiTheme="minorHAnsi" w:eastAsiaTheme="minorHAnsi" w:hAnsiTheme="minorHAnsi" w:cstheme="minorHAnsi"/>
          <w:szCs w:val="20"/>
          <w:lang w:val="en-GB"/>
        </w:rPr>
        <w:t>A 2008 study</w:t>
      </w:r>
      <w:r w:rsidR="00E91F17">
        <w:rPr>
          <w:rStyle w:val="FootnoteReference"/>
          <w:rFonts w:asciiTheme="minorHAnsi" w:eastAsiaTheme="minorHAnsi" w:hAnsiTheme="minorHAnsi" w:cstheme="minorHAnsi"/>
          <w:szCs w:val="20"/>
          <w:lang w:val="en-GB"/>
        </w:rPr>
        <w:footnoteReference w:id="2"/>
      </w:r>
      <w:r>
        <w:rPr>
          <w:rFonts w:asciiTheme="minorHAnsi" w:eastAsiaTheme="minorHAnsi" w:hAnsiTheme="minorHAnsi" w:cstheme="minorHAnsi"/>
          <w:szCs w:val="20"/>
          <w:lang w:val="en-GB"/>
        </w:rPr>
        <w:t xml:space="preserve"> found the prevalence of basic need poverty increased from 22.9 to 26.9 per cent of the population</w:t>
      </w:r>
      <w:r w:rsidR="00681A72">
        <w:rPr>
          <w:rFonts w:asciiTheme="minorHAnsi" w:eastAsiaTheme="minorHAnsi" w:hAnsiTheme="minorHAnsi" w:cstheme="minorHAnsi"/>
          <w:szCs w:val="20"/>
          <w:lang w:val="en-GB"/>
        </w:rPr>
        <w:t xml:space="preserve"> and the wealth gap between the rich and poor is increasing. </w:t>
      </w:r>
      <w:r>
        <w:rPr>
          <w:rFonts w:asciiTheme="minorHAnsi" w:eastAsiaTheme="minorHAnsi" w:hAnsiTheme="minorHAnsi" w:cstheme="minorHAnsi"/>
          <w:szCs w:val="20"/>
          <w:lang w:val="en-GB"/>
        </w:rPr>
        <w:t>This indicates that the dividends of growth have not been well shared with the less well off in Samoa</w:t>
      </w:r>
      <w:r>
        <w:rPr>
          <w:rStyle w:val="FootnoteReference"/>
          <w:rFonts w:asciiTheme="minorHAnsi" w:eastAsiaTheme="minorHAnsi" w:hAnsiTheme="minorHAnsi" w:cstheme="minorHAnsi"/>
          <w:szCs w:val="20"/>
          <w:lang w:val="en-GB"/>
        </w:rPr>
        <w:footnoteReference w:id="3"/>
      </w:r>
      <w:r>
        <w:rPr>
          <w:rFonts w:asciiTheme="minorHAnsi" w:eastAsiaTheme="minorHAnsi" w:hAnsiTheme="minorHAnsi" w:cstheme="minorHAnsi"/>
          <w:szCs w:val="20"/>
          <w:lang w:val="en-GB"/>
        </w:rPr>
        <w:t>.</w:t>
      </w:r>
      <w:r w:rsidR="00E91F17">
        <w:rPr>
          <w:rFonts w:asciiTheme="minorHAnsi" w:eastAsiaTheme="minorHAnsi" w:hAnsiTheme="minorHAnsi" w:cstheme="minorHAnsi"/>
          <w:szCs w:val="20"/>
          <w:lang w:val="en-GB"/>
        </w:rPr>
        <w:t xml:space="preserve"> </w:t>
      </w:r>
      <w:r w:rsidR="00E91F17" w:rsidRPr="00E91F17">
        <w:rPr>
          <w:rFonts w:asciiTheme="minorHAnsi" w:eastAsiaTheme="minorHAnsi" w:hAnsiTheme="minorHAnsi" w:cstheme="minorHAnsi"/>
          <w:szCs w:val="20"/>
          <w:lang w:val="en-GB"/>
        </w:rPr>
        <w:t xml:space="preserve">The </w:t>
      </w:r>
      <w:r w:rsidR="00E91F17">
        <w:rPr>
          <w:rFonts w:asciiTheme="minorHAnsi" w:eastAsiaTheme="minorHAnsi" w:hAnsiTheme="minorHAnsi" w:cstheme="minorHAnsi"/>
          <w:szCs w:val="20"/>
          <w:lang w:val="en-GB"/>
        </w:rPr>
        <w:t>study</w:t>
      </w:r>
      <w:r w:rsidR="00E91F17" w:rsidRPr="00E91F17">
        <w:rPr>
          <w:rFonts w:asciiTheme="minorHAnsi" w:eastAsiaTheme="minorHAnsi" w:hAnsiTheme="minorHAnsi" w:cstheme="minorHAnsi"/>
          <w:szCs w:val="20"/>
          <w:lang w:val="en-GB"/>
        </w:rPr>
        <w:t xml:space="preserve"> attributes the increase in basic needs poverty to several factors, both international and local. </w:t>
      </w:r>
      <w:r w:rsidR="00E91F17">
        <w:rPr>
          <w:rFonts w:asciiTheme="minorHAnsi" w:eastAsiaTheme="minorHAnsi" w:hAnsiTheme="minorHAnsi" w:cstheme="minorHAnsi"/>
          <w:szCs w:val="20"/>
          <w:lang w:val="en-GB"/>
        </w:rPr>
        <w:t xml:space="preserve">It has been suggested </w:t>
      </w:r>
      <w:r w:rsidR="00E91F17" w:rsidRPr="00E91F17">
        <w:rPr>
          <w:rFonts w:asciiTheme="minorHAnsi" w:eastAsiaTheme="minorHAnsi" w:hAnsiTheme="minorHAnsi" w:cstheme="minorHAnsi"/>
          <w:szCs w:val="20"/>
          <w:lang w:val="en-GB"/>
        </w:rPr>
        <w:t>that more households are feeling pressure due to the increasing monetisation of Samoan society</w:t>
      </w:r>
      <w:r w:rsidR="00037AD2">
        <w:rPr>
          <w:rStyle w:val="FootnoteReference"/>
          <w:rFonts w:asciiTheme="minorHAnsi" w:eastAsiaTheme="minorHAnsi" w:hAnsiTheme="minorHAnsi" w:cstheme="minorHAnsi"/>
          <w:szCs w:val="20"/>
          <w:lang w:val="en-GB"/>
        </w:rPr>
        <w:footnoteReference w:id="4"/>
      </w:r>
      <w:r w:rsidR="00037AD2">
        <w:rPr>
          <w:rFonts w:asciiTheme="minorHAnsi" w:eastAsiaTheme="minorHAnsi" w:hAnsiTheme="minorHAnsi" w:cstheme="minorHAnsi"/>
          <w:szCs w:val="20"/>
          <w:lang w:val="en-GB"/>
        </w:rPr>
        <w:t xml:space="preserve">.  A </w:t>
      </w:r>
      <w:r w:rsidR="00D46C82">
        <w:rPr>
          <w:rFonts w:asciiTheme="minorHAnsi" w:eastAsiaTheme="minorHAnsi" w:hAnsiTheme="minorHAnsi" w:cstheme="minorHAnsi"/>
          <w:szCs w:val="20"/>
          <w:lang w:val="en-GB"/>
        </w:rPr>
        <w:t>World</w:t>
      </w:r>
      <w:r w:rsidR="00037AD2">
        <w:rPr>
          <w:rFonts w:asciiTheme="minorHAnsi" w:eastAsiaTheme="minorHAnsi" w:hAnsiTheme="minorHAnsi" w:cstheme="minorHAnsi"/>
          <w:szCs w:val="20"/>
          <w:lang w:val="en-GB"/>
        </w:rPr>
        <w:t xml:space="preserve"> Bank review of lessons fr</w:t>
      </w:r>
      <w:r w:rsidR="005B5536">
        <w:rPr>
          <w:rFonts w:asciiTheme="minorHAnsi" w:eastAsiaTheme="minorHAnsi" w:hAnsiTheme="minorHAnsi" w:cstheme="minorHAnsi"/>
          <w:szCs w:val="20"/>
          <w:lang w:val="en-GB"/>
        </w:rPr>
        <w:t>om 14 countries that</w:t>
      </w:r>
      <w:r w:rsidR="00D46C82">
        <w:rPr>
          <w:rFonts w:asciiTheme="minorHAnsi" w:eastAsiaTheme="minorHAnsi" w:hAnsiTheme="minorHAnsi" w:cstheme="minorHAnsi"/>
          <w:szCs w:val="20"/>
          <w:lang w:val="en-GB"/>
        </w:rPr>
        <w:t xml:space="preserve"> experienced economic growth and a reduction of poverty in the 1990s found that economic growth has a positive influence on the speed at which poverty reduction occurs.  Poverty reduction was also li</w:t>
      </w:r>
      <w:r w:rsidR="00547956">
        <w:rPr>
          <w:rFonts w:asciiTheme="minorHAnsi" w:eastAsiaTheme="minorHAnsi" w:hAnsiTheme="minorHAnsi" w:cstheme="minorHAnsi"/>
          <w:szCs w:val="20"/>
          <w:lang w:val="en-GB"/>
        </w:rPr>
        <w:t>nked</w:t>
      </w:r>
      <w:r w:rsidR="00D46C82">
        <w:rPr>
          <w:rFonts w:asciiTheme="minorHAnsi" w:eastAsiaTheme="minorHAnsi" w:hAnsiTheme="minorHAnsi" w:cstheme="minorHAnsi"/>
          <w:szCs w:val="20"/>
          <w:lang w:val="en-GB"/>
        </w:rPr>
        <w:t xml:space="preserve"> to macro-economic stability, market oriented reforms and increases in infrastructure.  </w:t>
      </w:r>
    </w:p>
    <w:p w:rsidR="00575547" w:rsidRDefault="00575547" w:rsidP="001C47D3">
      <w:pPr>
        <w:spacing w:before="240" w:after="240" w:line="276" w:lineRule="auto"/>
        <w:jc w:val="both"/>
        <w:rPr>
          <w:rFonts w:asciiTheme="minorHAnsi" w:eastAsiaTheme="minorHAnsi" w:hAnsiTheme="minorHAnsi" w:cstheme="minorHAnsi"/>
          <w:szCs w:val="20"/>
          <w:lang w:val="en-GB"/>
        </w:rPr>
      </w:pPr>
      <w:r w:rsidRPr="00575547">
        <w:rPr>
          <w:rFonts w:asciiTheme="minorHAnsi" w:eastAsiaTheme="minorHAnsi" w:hAnsiTheme="minorHAnsi" w:cstheme="minorHAnsi"/>
          <w:b/>
          <w:szCs w:val="20"/>
          <w:lang w:val="en-GB"/>
        </w:rPr>
        <w:t>In 2012 AusAID economists conducted a poverty and sectoral analysis of Samoa.</w:t>
      </w:r>
      <w:r>
        <w:rPr>
          <w:rFonts w:asciiTheme="minorHAnsi" w:eastAsiaTheme="minorHAnsi" w:hAnsiTheme="minorHAnsi" w:cstheme="minorHAnsi"/>
          <w:b/>
          <w:szCs w:val="20"/>
          <w:lang w:val="en-GB"/>
        </w:rPr>
        <w:t xml:space="preserve"> </w:t>
      </w:r>
      <w:r>
        <w:rPr>
          <w:rFonts w:asciiTheme="minorHAnsi" w:eastAsiaTheme="minorHAnsi" w:hAnsiTheme="minorHAnsi" w:cstheme="minorHAnsi"/>
          <w:szCs w:val="20"/>
          <w:lang w:val="en-GB"/>
        </w:rPr>
        <w:t xml:space="preserve">The analysis found that </w:t>
      </w:r>
      <w:r w:rsidRPr="00CD68B1">
        <w:rPr>
          <w:rFonts w:asciiTheme="minorHAnsi" w:eastAsiaTheme="minorHAnsi" w:hAnsiTheme="minorHAnsi" w:cstheme="minorHAnsi"/>
          <w:szCs w:val="20"/>
          <w:lang w:val="en-GB"/>
        </w:rPr>
        <w:t>isolation and</w:t>
      </w:r>
      <w:r>
        <w:rPr>
          <w:rFonts w:asciiTheme="minorHAnsi" w:eastAsiaTheme="minorHAnsi" w:hAnsiTheme="minorHAnsi" w:cstheme="minorHAnsi"/>
          <w:szCs w:val="20"/>
          <w:lang w:val="en-GB"/>
        </w:rPr>
        <w:t xml:space="preserve"> a lack of connectedness are not associated with higher rates of poverty </w:t>
      </w:r>
      <w:r w:rsidR="0067435B" w:rsidRPr="0067435B">
        <w:rPr>
          <w:rFonts w:asciiTheme="minorHAnsi" w:eastAsiaTheme="minorHAnsi" w:hAnsiTheme="minorHAnsi" w:cstheme="minorHAnsi"/>
          <w:szCs w:val="20"/>
          <w:lang w:val="en-GB"/>
        </w:rPr>
        <w:t>(see annex 1</w:t>
      </w:r>
      <w:r w:rsidRPr="0067435B">
        <w:rPr>
          <w:rFonts w:asciiTheme="minorHAnsi" w:eastAsiaTheme="minorHAnsi" w:hAnsiTheme="minorHAnsi" w:cstheme="minorHAnsi"/>
          <w:szCs w:val="20"/>
          <w:lang w:val="en-GB"/>
        </w:rPr>
        <w:t>)</w:t>
      </w:r>
      <w:r>
        <w:rPr>
          <w:rFonts w:asciiTheme="minorHAnsi" w:eastAsiaTheme="minorHAnsi" w:hAnsiTheme="minorHAnsi" w:cstheme="minorHAnsi"/>
          <w:szCs w:val="20"/>
          <w:lang w:val="en-GB"/>
        </w:rPr>
        <w:t xml:space="preserve">. Samoa is </w:t>
      </w:r>
      <w:r w:rsidR="00CD68B1">
        <w:rPr>
          <w:rFonts w:asciiTheme="minorHAnsi" w:eastAsiaTheme="minorHAnsi" w:hAnsiTheme="minorHAnsi" w:cstheme="minorHAnsi"/>
          <w:szCs w:val="20"/>
          <w:lang w:val="en-GB"/>
        </w:rPr>
        <w:t>similar</w:t>
      </w:r>
      <w:r>
        <w:rPr>
          <w:rFonts w:asciiTheme="minorHAnsi" w:eastAsiaTheme="minorHAnsi" w:hAnsiTheme="minorHAnsi" w:cstheme="minorHAnsi"/>
          <w:szCs w:val="20"/>
          <w:lang w:val="en-GB"/>
        </w:rPr>
        <w:t xml:space="preserve"> </w:t>
      </w:r>
      <w:r w:rsidR="00CD68B1">
        <w:rPr>
          <w:rFonts w:asciiTheme="minorHAnsi" w:eastAsiaTheme="minorHAnsi" w:hAnsiTheme="minorHAnsi" w:cstheme="minorHAnsi"/>
          <w:szCs w:val="20"/>
          <w:lang w:val="en-GB"/>
        </w:rPr>
        <w:t xml:space="preserve">to </w:t>
      </w:r>
      <w:r>
        <w:rPr>
          <w:rFonts w:asciiTheme="minorHAnsi" w:eastAsiaTheme="minorHAnsi" w:hAnsiTheme="minorHAnsi" w:cstheme="minorHAnsi"/>
          <w:szCs w:val="20"/>
          <w:lang w:val="en-GB"/>
        </w:rPr>
        <w:t xml:space="preserve">a city-state, where all citizens can easily access the built urban area at low cost to access goods and services.  </w:t>
      </w:r>
      <w:r w:rsidR="00CD68B1">
        <w:rPr>
          <w:rFonts w:asciiTheme="minorHAnsi" w:eastAsiaTheme="minorHAnsi" w:hAnsiTheme="minorHAnsi" w:cstheme="minorHAnsi"/>
          <w:szCs w:val="20"/>
          <w:lang w:val="en-GB"/>
        </w:rPr>
        <w:t>The study found that e</w:t>
      </w:r>
      <w:r>
        <w:rPr>
          <w:rFonts w:asciiTheme="minorHAnsi" w:eastAsiaTheme="minorHAnsi" w:hAnsiTheme="minorHAnsi" w:cstheme="minorHAnsi"/>
          <w:szCs w:val="20"/>
          <w:lang w:val="en-GB"/>
        </w:rPr>
        <w:t xml:space="preserve">xits from poverty reflect higher educational attainment in households, which </w:t>
      </w:r>
      <w:r w:rsidR="004B6F8A">
        <w:rPr>
          <w:rFonts w:asciiTheme="minorHAnsi" w:eastAsiaTheme="minorHAnsi" w:hAnsiTheme="minorHAnsi" w:cstheme="minorHAnsi"/>
          <w:szCs w:val="20"/>
          <w:lang w:val="en-GB"/>
        </w:rPr>
        <w:t>is</w:t>
      </w:r>
      <w:r w:rsidR="00CD68B1">
        <w:rPr>
          <w:rFonts w:asciiTheme="minorHAnsi" w:eastAsiaTheme="minorHAnsi" w:hAnsiTheme="minorHAnsi" w:cstheme="minorHAnsi"/>
          <w:szCs w:val="20"/>
          <w:lang w:val="en-GB"/>
        </w:rPr>
        <w:t xml:space="preserve"> a result of</w:t>
      </w:r>
      <w:r>
        <w:rPr>
          <w:rFonts w:asciiTheme="minorHAnsi" w:eastAsiaTheme="minorHAnsi" w:hAnsiTheme="minorHAnsi" w:cstheme="minorHAnsi"/>
          <w:szCs w:val="20"/>
          <w:lang w:val="en-GB"/>
        </w:rPr>
        <w:t xml:space="preserve"> greater levels of paid employment, especially for females, who have much lower rates of participation in the formal economy. To accelerate exits from poverty in Samoa, the analysis posits that there needs to be greater exposure to expanding paid employment opportunities for households in the bottom two or three income deciles. Therefore the development</w:t>
      </w:r>
      <w:r w:rsidR="008D65BE">
        <w:rPr>
          <w:rFonts w:asciiTheme="minorHAnsi" w:eastAsiaTheme="minorHAnsi" w:hAnsiTheme="minorHAnsi" w:cstheme="minorHAnsi"/>
          <w:szCs w:val="20"/>
          <w:lang w:val="en-GB"/>
        </w:rPr>
        <w:t xml:space="preserve"> issue in Samoa does not require</w:t>
      </w:r>
      <w:r w:rsidR="00056BB4">
        <w:rPr>
          <w:rFonts w:asciiTheme="minorHAnsi" w:eastAsiaTheme="minorHAnsi" w:hAnsiTheme="minorHAnsi" w:cstheme="minorHAnsi"/>
          <w:szCs w:val="20"/>
          <w:lang w:val="en-GB"/>
        </w:rPr>
        <w:t xml:space="preserve"> increase in</w:t>
      </w:r>
      <w:r>
        <w:rPr>
          <w:rFonts w:asciiTheme="minorHAnsi" w:eastAsiaTheme="minorHAnsi" w:hAnsiTheme="minorHAnsi" w:cstheme="minorHAnsi"/>
          <w:szCs w:val="20"/>
          <w:lang w:val="en-GB"/>
        </w:rPr>
        <w:t xml:space="preserve"> access rather </w:t>
      </w:r>
      <w:r w:rsidR="00056BB4">
        <w:rPr>
          <w:rFonts w:asciiTheme="minorHAnsi" w:eastAsiaTheme="minorHAnsi" w:hAnsiTheme="minorHAnsi" w:cstheme="minorHAnsi"/>
          <w:szCs w:val="20"/>
          <w:lang w:val="en-GB"/>
        </w:rPr>
        <w:t xml:space="preserve">to achieve further development in Samoa necessitates </w:t>
      </w:r>
      <w:r>
        <w:rPr>
          <w:rFonts w:asciiTheme="minorHAnsi" w:eastAsiaTheme="minorHAnsi" w:hAnsiTheme="minorHAnsi" w:cstheme="minorHAnsi"/>
          <w:szCs w:val="20"/>
          <w:lang w:val="en-GB"/>
        </w:rPr>
        <w:t xml:space="preserve">the stimulation of inclusive economic growth.   </w:t>
      </w:r>
    </w:p>
    <w:p w:rsidR="00ED22A9" w:rsidRPr="00D93877" w:rsidRDefault="00581AB1" w:rsidP="001C47D3">
      <w:pPr>
        <w:spacing w:before="240" w:after="240" w:line="276" w:lineRule="auto"/>
        <w:jc w:val="both"/>
        <w:rPr>
          <w:rFonts w:asciiTheme="minorHAnsi" w:eastAsiaTheme="minorHAnsi" w:hAnsiTheme="minorHAnsi" w:cstheme="minorHAnsi"/>
          <w:szCs w:val="20"/>
          <w:lang w:val="en-GB"/>
        </w:rPr>
      </w:pPr>
      <w:r w:rsidRPr="007E3D95">
        <w:rPr>
          <w:rFonts w:asciiTheme="minorHAnsi" w:eastAsiaTheme="minorHAnsi" w:hAnsiTheme="minorHAnsi" w:cstheme="minorHAnsi"/>
          <w:b/>
          <w:szCs w:val="20"/>
          <w:lang w:val="en-GB"/>
        </w:rPr>
        <w:t>Medium term economic growth forecasts for Samoa have been downgraded from 2.5% to 1.8%,</w:t>
      </w:r>
      <w:r w:rsidRPr="00A119A6">
        <w:rPr>
          <w:rFonts w:asciiTheme="minorHAnsi" w:eastAsiaTheme="minorHAnsi" w:hAnsiTheme="minorHAnsi" w:cstheme="minorHAnsi"/>
          <w:szCs w:val="20"/>
          <w:lang w:val="en-GB"/>
        </w:rPr>
        <w:t xml:space="preserve"> making </w:t>
      </w:r>
      <w:r>
        <w:rPr>
          <w:rFonts w:asciiTheme="minorHAnsi" w:eastAsiaTheme="minorHAnsi" w:hAnsiTheme="minorHAnsi" w:cstheme="minorHAnsi"/>
          <w:szCs w:val="20"/>
          <w:lang w:val="en-GB"/>
        </w:rPr>
        <w:t>the economy</w:t>
      </w:r>
      <w:r w:rsidRPr="00A119A6">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increasingly vulnerable</w:t>
      </w:r>
      <w:r w:rsidRPr="00A119A6">
        <w:rPr>
          <w:rFonts w:asciiTheme="minorHAnsi" w:eastAsiaTheme="minorHAnsi" w:hAnsiTheme="minorHAnsi" w:cstheme="minorHAnsi"/>
          <w:szCs w:val="20"/>
          <w:lang w:val="en-GB"/>
        </w:rPr>
        <w:t>.</w:t>
      </w:r>
      <w:r w:rsidRPr="002E4526">
        <w:rPr>
          <w:rFonts w:asciiTheme="minorHAnsi" w:eastAsiaTheme="minorHAnsi" w:hAnsiTheme="minorHAnsi" w:cstheme="minorHAnsi"/>
          <w:szCs w:val="20"/>
          <w:lang w:val="en-GB"/>
        </w:rPr>
        <w:t xml:space="preserve"> </w:t>
      </w:r>
      <w:r w:rsidRPr="00FD5D5D">
        <w:rPr>
          <w:rFonts w:asciiTheme="minorHAnsi" w:eastAsiaTheme="minorHAnsi" w:hAnsiTheme="minorHAnsi" w:cstheme="minorHAnsi"/>
          <w:szCs w:val="20"/>
          <w:lang w:val="en-GB"/>
        </w:rPr>
        <w:t xml:space="preserve">Samoa’s small size, limited natural resources, narrowly based economy, distance to major markets, and vulnerability to exogenous </w:t>
      </w:r>
      <w:r>
        <w:rPr>
          <w:rFonts w:asciiTheme="minorHAnsi" w:eastAsiaTheme="minorHAnsi" w:hAnsiTheme="minorHAnsi" w:cstheme="minorHAnsi"/>
          <w:szCs w:val="20"/>
          <w:lang w:val="en-GB"/>
        </w:rPr>
        <w:t xml:space="preserve">economic and environmental </w:t>
      </w:r>
      <w:r w:rsidRPr="00FD5D5D">
        <w:rPr>
          <w:rFonts w:asciiTheme="minorHAnsi" w:eastAsiaTheme="minorHAnsi" w:hAnsiTheme="minorHAnsi" w:cstheme="minorHAnsi"/>
          <w:szCs w:val="20"/>
          <w:lang w:val="en-GB"/>
        </w:rPr>
        <w:t xml:space="preserve">shocks, impose </w:t>
      </w:r>
      <w:r>
        <w:rPr>
          <w:rFonts w:asciiTheme="minorHAnsi" w:eastAsiaTheme="minorHAnsi" w:hAnsiTheme="minorHAnsi" w:cstheme="minorHAnsi"/>
          <w:szCs w:val="20"/>
          <w:lang w:val="en-GB"/>
        </w:rPr>
        <w:t>binding constraints for further development and</w:t>
      </w:r>
      <w:r w:rsidRPr="00FD5D5D">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has </w:t>
      </w:r>
      <w:r w:rsidRPr="00FD5D5D">
        <w:rPr>
          <w:rFonts w:asciiTheme="minorHAnsi" w:eastAsiaTheme="minorHAnsi" w:hAnsiTheme="minorHAnsi" w:cstheme="minorHAnsi"/>
          <w:szCs w:val="20"/>
          <w:lang w:val="en-GB"/>
        </w:rPr>
        <w:t xml:space="preserve">led to a high degree of volatility in recent economic performance. Due to the devastating 2009 tsunami, the impacts of the 2008-09 global financial crisis and recently Cyclone Evan, GDP has been weaker than expected and is </w:t>
      </w:r>
      <w:r w:rsidRPr="002E4526">
        <w:rPr>
          <w:rFonts w:asciiTheme="minorHAnsi" w:eastAsiaTheme="minorHAnsi" w:hAnsiTheme="minorHAnsi" w:cstheme="minorHAnsi"/>
          <w:szCs w:val="20"/>
          <w:lang w:val="en-GB"/>
        </w:rPr>
        <w:t>likely</w:t>
      </w:r>
      <w:r w:rsidRPr="00FD5D5D">
        <w:rPr>
          <w:rFonts w:asciiTheme="minorHAnsi" w:eastAsiaTheme="minorHAnsi" w:hAnsiTheme="minorHAnsi" w:cstheme="minorHAnsi"/>
          <w:szCs w:val="20"/>
          <w:lang w:val="en-GB"/>
        </w:rPr>
        <w:t xml:space="preserve"> to remain low for several years.</w:t>
      </w:r>
      <w:r w:rsidRPr="002E4526">
        <w:rPr>
          <w:rFonts w:asciiTheme="minorHAnsi" w:eastAsiaTheme="minorHAnsi" w:hAnsiTheme="minorHAnsi" w:cstheme="minorHAnsi"/>
          <w:szCs w:val="20"/>
          <w:lang w:val="en-GB"/>
        </w:rPr>
        <w:t xml:space="preserve"> </w:t>
      </w:r>
      <w:r w:rsidRPr="00A119A6">
        <w:rPr>
          <w:rFonts w:asciiTheme="minorHAnsi" w:eastAsiaTheme="minorHAnsi" w:hAnsiTheme="minorHAnsi" w:cstheme="minorHAnsi"/>
          <w:szCs w:val="20"/>
          <w:lang w:val="en-GB"/>
        </w:rPr>
        <w:t>There is consensus between Samoa and its development partners that future development and restoring strong growth requires continued structural reforms and a focus on boosting the productive sectors</w:t>
      </w:r>
      <w:r w:rsidR="00547956">
        <w:rPr>
          <w:rStyle w:val="FootnoteReference"/>
          <w:rFonts w:asciiTheme="minorHAnsi" w:eastAsiaTheme="minorHAnsi" w:hAnsiTheme="minorHAnsi" w:cstheme="minorHAnsi"/>
          <w:b/>
          <w:szCs w:val="20"/>
          <w:lang w:val="en-GB"/>
        </w:rPr>
        <w:footnoteReference w:id="5"/>
      </w:r>
      <w:r w:rsidRPr="00A119A6">
        <w:rPr>
          <w:rFonts w:asciiTheme="minorHAnsi" w:eastAsiaTheme="minorHAnsi" w:hAnsiTheme="minorHAnsi" w:cstheme="minorHAnsi"/>
          <w:szCs w:val="20"/>
          <w:lang w:val="en-GB"/>
        </w:rPr>
        <w:t xml:space="preserve"> of the economy.</w:t>
      </w:r>
      <w:r w:rsidR="00D46C82">
        <w:rPr>
          <w:rStyle w:val="FootnoteReference"/>
          <w:rFonts w:asciiTheme="minorHAnsi" w:eastAsiaTheme="minorHAnsi" w:hAnsiTheme="minorHAnsi" w:cstheme="minorHAnsi"/>
          <w:szCs w:val="20"/>
          <w:lang w:val="en-GB"/>
        </w:rPr>
        <w:footnoteReference w:id="6"/>
      </w:r>
      <w:r w:rsidRPr="00A119A6">
        <w:rPr>
          <w:rFonts w:asciiTheme="minorHAnsi" w:eastAsiaTheme="minorHAnsi" w:hAnsiTheme="minorHAnsi" w:cstheme="minorHAnsi"/>
          <w:szCs w:val="20"/>
          <w:lang w:val="en-GB"/>
        </w:rPr>
        <w:t xml:space="preserve"> </w:t>
      </w:r>
    </w:p>
    <w:p w:rsidR="00D46C82" w:rsidRPr="00475BFA" w:rsidRDefault="00D46C82" w:rsidP="00327F6E">
      <w:pPr>
        <w:spacing w:before="240" w:after="240" w:line="276" w:lineRule="auto"/>
        <w:jc w:val="both"/>
        <w:rPr>
          <w:rFonts w:asciiTheme="minorHAnsi" w:eastAsiaTheme="minorHAnsi" w:hAnsiTheme="minorHAnsi" w:cstheme="minorHAnsi"/>
          <w:szCs w:val="20"/>
          <w:lang w:val="en-GB"/>
        </w:rPr>
      </w:pPr>
      <w:r w:rsidRPr="007E3D95">
        <w:rPr>
          <w:rFonts w:asciiTheme="minorHAnsi" w:eastAsiaTheme="minorHAnsi" w:hAnsiTheme="minorHAnsi" w:cstheme="minorHAnsi"/>
          <w:b/>
          <w:szCs w:val="20"/>
          <w:lang w:val="en-GB"/>
        </w:rPr>
        <w:t xml:space="preserve">Central to improving Samoa’s economic position will be growing </w:t>
      </w:r>
      <w:r w:rsidR="00547956">
        <w:rPr>
          <w:rFonts w:asciiTheme="minorHAnsi" w:eastAsiaTheme="minorHAnsi" w:hAnsiTheme="minorHAnsi" w:cstheme="minorHAnsi"/>
          <w:b/>
          <w:szCs w:val="20"/>
          <w:lang w:val="en-GB"/>
        </w:rPr>
        <w:t xml:space="preserve">the </w:t>
      </w:r>
      <w:r w:rsidR="00A109BF">
        <w:rPr>
          <w:rFonts w:asciiTheme="minorHAnsi" w:eastAsiaTheme="minorHAnsi" w:hAnsiTheme="minorHAnsi" w:cstheme="minorHAnsi"/>
          <w:b/>
          <w:szCs w:val="20"/>
          <w:lang w:val="en-GB"/>
        </w:rPr>
        <w:t>productive sectors of the economy</w:t>
      </w:r>
      <w:r w:rsidR="00547956">
        <w:rPr>
          <w:rFonts w:asciiTheme="minorHAnsi" w:eastAsiaTheme="minorHAnsi" w:hAnsiTheme="minorHAnsi" w:cstheme="minorHAnsi"/>
          <w:b/>
          <w:szCs w:val="20"/>
          <w:lang w:val="en-GB"/>
        </w:rPr>
        <w:t>, in particular private enterprise</w:t>
      </w:r>
      <w:r w:rsidR="004B6F8A">
        <w:rPr>
          <w:rFonts w:asciiTheme="minorHAnsi" w:eastAsiaTheme="minorHAnsi" w:hAnsiTheme="minorHAnsi" w:cstheme="minorHAnsi"/>
          <w:b/>
          <w:szCs w:val="20"/>
          <w:lang w:val="en-GB"/>
        </w:rPr>
        <w:t>.</w:t>
      </w:r>
      <w:r w:rsidR="004B6F8A">
        <w:rPr>
          <w:rFonts w:asciiTheme="minorHAnsi" w:eastAsiaTheme="minorHAnsi" w:hAnsiTheme="minorHAnsi" w:cstheme="minorHAnsi"/>
          <w:szCs w:val="20"/>
          <w:lang w:val="en-GB"/>
        </w:rPr>
        <w:t xml:space="preserve"> S</w:t>
      </w:r>
      <w:r w:rsidR="00547956">
        <w:rPr>
          <w:rFonts w:asciiTheme="minorHAnsi" w:eastAsiaTheme="minorHAnsi" w:hAnsiTheme="minorHAnsi" w:cstheme="minorHAnsi"/>
          <w:szCs w:val="20"/>
          <w:lang w:val="en-GB"/>
        </w:rPr>
        <w:t xml:space="preserve">ome 60 per cent of those formally employed </w:t>
      </w:r>
      <w:r w:rsidR="004B6F8A">
        <w:rPr>
          <w:rFonts w:asciiTheme="minorHAnsi" w:eastAsiaTheme="minorHAnsi" w:hAnsiTheme="minorHAnsi" w:cstheme="minorHAnsi"/>
          <w:szCs w:val="20"/>
          <w:lang w:val="en-GB"/>
        </w:rPr>
        <w:t xml:space="preserve">in Samoa </w:t>
      </w:r>
      <w:r w:rsidR="00547956">
        <w:rPr>
          <w:rFonts w:asciiTheme="minorHAnsi" w:eastAsiaTheme="minorHAnsi" w:hAnsiTheme="minorHAnsi" w:cstheme="minorHAnsi"/>
          <w:szCs w:val="20"/>
          <w:lang w:val="en-GB"/>
        </w:rPr>
        <w:t xml:space="preserve">now work in the private sector. </w:t>
      </w:r>
      <w:r w:rsidR="00547956" w:rsidRPr="00F46764">
        <w:rPr>
          <w:rFonts w:asciiTheme="minorHAnsi" w:eastAsiaTheme="minorHAnsi" w:hAnsiTheme="minorHAnsi" w:cstheme="minorHAnsi" w:hint="eastAsia"/>
          <w:szCs w:val="20"/>
          <w:lang w:val="en-GB"/>
        </w:rPr>
        <w:t>Research into households</w:t>
      </w:r>
      <w:r w:rsidR="005641C2">
        <w:rPr>
          <w:rFonts w:asciiTheme="minorHAnsi" w:eastAsiaTheme="minorHAnsi" w:hAnsiTheme="minorHAnsi" w:cstheme="minorHAnsi"/>
          <w:szCs w:val="20"/>
          <w:lang w:val="en-GB"/>
        </w:rPr>
        <w:t xml:space="preserve"> </w:t>
      </w:r>
      <w:r w:rsidR="00547956" w:rsidRPr="00F46764">
        <w:rPr>
          <w:rFonts w:asciiTheme="minorHAnsi" w:eastAsiaTheme="minorHAnsi" w:hAnsiTheme="minorHAnsi" w:cstheme="minorHAnsi" w:hint="eastAsia"/>
          <w:szCs w:val="20"/>
          <w:lang w:val="en-GB"/>
        </w:rPr>
        <w:t>that have escaped from poverty shows that, in more than 80</w:t>
      </w:r>
      <w:r w:rsidR="00547956" w:rsidRPr="00F46764">
        <w:rPr>
          <w:rFonts w:asciiTheme="minorHAnsi" w:eastAsiaTheme="minorHAnsi" w:hAnsiTheme="minorHAnsi" w:cstheme="minorHAnsi"/>
          <w:szCs w:val="20"/>
          <w:lang w:val="en-GB"/>
        </w:rPr>
        <w:t> </w:t>
      </w:r>
      <w:r w:rsidR="00547956" w:rsidRPr="00F46764">
        <w:rPr>
          <w:rFonts w:asciiTheme="minorHAnsi" w:eastAsiaTheme="minorHAnsi" w:hAnsiTheme="minorHAnsi" w:cstheme="minorHAnsi" w:hint="eastAsia"/>
          <w:szCs w:val="20"/>
          <w:lang w:val="en-GB"/>
        </w:rPr>
        <w:t>per</w:t>
      </w:r>
      <w:r w:rsidR="00547956" w:rsidRPr="00F46764">
        <w:rPr>
          <w:rFonts w:asciiTheme="minorHAnsi" w:eastAsiaTheme="minorHAnsi" w:hAnsiTheme="minorHAnsi" w:cstheme="minorHAnsi"/>
          <w:szCs w:val="20"/>
          <w:lang w:val="en-GB"/>
        </w:rPr>
        <w:t> </w:t>
      </w:r>
      <w:r w:rsidR="00547956" w:rsidRPr="00F46764">
        <w:rPr>
          <w:rFonts w:asciiTheme="minorHAnsi" w:eastAsiaTheme="minorHAnsi" w:hAnsiTheme="minorHAnsi" w:cstheme="minorHAnsi" w:hint="eastAsia"/>
          <w:szCs w:val="20"/>
          <w:lang w:val="en-GB"/>
        </w:rPr>
        <w:t>cent of cases, the decisive factor was a household member finding a job</w:t>
      </w:r>
      <w:r w:rsidR="00547956" w:rsidRPr="007E3D95">
        <w:rPr>
          <w:rStyle w:val="FootnoteReference"/>
          <w:rFonts w:eastAsiaTheme="minorHAnsi"/>
          <w:lang w:val="en-GB"/>
        </w:rPr>
        <w:footnoteReference w:id="7"/>
      </w:r>
      <w:r w:rsidR="00547956" w:rsidRPr="007E3D95">
        <w:rPr>
          <w:rStyle w:val="FootnoteReference"/>
          <w:rFonts w:eastAsiaTheme="minorHAnsi"/>
        </w:rPr>
        <w:t xml:space="preserve">. </w:t>
      </w:r>
      <w:r w:rsidR="00547956" w:rsidRPr="00F46764">
        <w:rPr>
          <w:rFonts w:asciiTheme="minorHAnsi" w:eastAsiaTheme="minorHAnsi" w:hAnsiTheme="minorHAnsi" w:cstheme="minorHAnsi" w:hint="eastAsia"/>
          <w:szCs w:val="20"/>
          <w:lang w:val="en-GB"/>
        </w:rPr>
        <w:t>Studies estimate that the private sector is responsible for creating around 90</w:t>
      </w:r>
      <w:r w:rsidR="00547956" w:rsidRPr="00F46764">
        <w:rPr>
          <w:rFonts w:asciiTheme="minorHAnsi" w:eastAsiaTheme="minorHAnsi" w:hAnsiTheme="minorHAnsi" w:cstheme="minorHAnsi"/>
          <w:szCs w:val="20"/>
          <w:lang w:val="en-GB"/>
        </w:rPr>
        <w:t> </w:t>
      </w:r>
      <w:r w:rsidR="00547956" w:rsidRPr="00F46764">
        <w:rPr>
          <w:rFonts w:asciiTheme="minorHAnsi" w:eastAsiaTheme="minorHAnsi" w:hAnsiTheme="minorHAnsi" w:cstheme="minorHAnsi" w:hint="eastAsia"/>
          <w:szCs w:val="20"/>
          <w:lang w:val="en-GB"/>
        </w:rPr>
        <w:t>per</w:t>
      </w:r>
      <w:r w:rsidR="00547956" w:rsidRPr="00F46764">
        <w:rPr>
          <w:rFonts w:asciiTheme="minorHAnsi" w:eastAsiaTheme="minorHAnsi" w:hAnsiTheme="minorHAnsi" w:cstheme="minorHAnsi"/>
          <w:szCs w:val="20"/>
          <w:lang w:val="en-GB"/>
        </w:rPr>
        <w:t> </w:t>
      </w:r>
      <w:r w:rsidR="00547956" w:rsidRPr="00F46764">
        <w:rPr>
          <w:rFonts w:asciiTheme="minorHAnsi" w:eastAsiaTheme="minorHAnsi" w:hAnsiTheme="minorHAnsi" w:cstheme="minorHAnsi" w:hint="eastAsia"/>
          <w:szCs w:val="20"/>
          <w:lang w:val="en-GB"/>
        </w:rPr>
        <w:t>cent of all jobs in developing countries</w:t>
      </w:r>
      <w:r w:rsidR="00547956" w:rsidRPr="007E3D95">
        <w:rPr>
          <w:rStyle w:val="FootnoteReference"/>
          <w:rFonts w:eastAsiaTheme="minorHAnsi"/>
          <w:lang w:val="en-GB"/>
        </w:rPr>
        <w:footnoteReference w:id="8"/>
      </w:r>
      <w:r w:rsidR="00547956" w:rsidRPr="00F46764">
        <w:rPr>
          <w:rFonts w:asciiTheme="minorHAnsi" w:eastAsiaTheme="minorHAnsi" w:hAnsiTheme="minorHAnsi" w:cstheme="minorHAnsi" w:hint="eastAsia"/>
          <w:szCs w:val="20"/>
          <w:lang w:val="en-GB"/>
        </w:rPr>
        <w:t>.</w:t>
      </w:r>
      <w:r w:rsidR="00475BFA">
        <w:rPr>
          <w:rFonts w:asciiTheme="minorHAnsi" w:eastAsiaTheme="minorHAnsi" w:hAnsiTheme="minorHAnsi" w:cstheme="minorHAnsi"/>
          <w:szCs w:val="20"/>
          <w:lang w:val="en-GB"/>
        </w:rPr>
        <w:t xml:space="preserve"> In Samoa the </w:t>
      </w:r>
      <w:r w:rsidR="00475BFA" w:rsidRPr="007E3D95">
        <w:rPr>
          <w:rFonts w:asciiTheme="minorHAnsi" w:eastAsiaTheme="minorHAnsi" w:hAnsiTheme="minorHAnsi" w:cstheme="minorHAnsi"/>
          <w:szCs w:val="20"/>
          <w:lang w:val="en-GB"/>
        </w:rPr>
        <w:t>pu</w:t>
      </w:r>
      <w:r w:rsidR="00475BFA">
        <w:rPr>
          <w:rFonts w:asciiTheme="minorHAnsi" w:eastAsiaTheme="minorHAnsi" w:hAnsiTheme="minorHAnsi" w:cstheme="minorHAnsi"/>
          <w:szCs w:val="20"/>
          <w:lang w:val="en-GB"/>
        </w:rPr>
        <w:t>blic sector still dominates economic activity however the private sector has been expanding since economic reforms were implemented in the 1990’s and early 2000s. Private s</w:t>
      </w:r>
      <w:r w:rsidR="00575547">
        <w:rPr>
          <w:rFonts w:asciiTheme="minorHAnsi" w:eastAsiaTheme="minorHAnsi" w:hAnsiTheme="minorHAnsi" w:cstheme="minorHAnsi"/>
          <w:szCs w:val="20"/>
          <w:lang w:val="en-GB"/>
        </w:rPr>
        <w:t xml:space="preserve">ector growth in Samoa, like </w:t>
      </w:r>
      <w:r w:rsidR="00475BFA">
        <w:rPr>
          <w:rFonts w:asciiTheme="minorHAnsi" w:eastAsiaTheme="minorHAnsi" w:hAnsiTheme="minorHAnsi" w:cstheme="minorHAnsi"/>
          <w:szCs w:val="20"/>
          <w:lang w:val="en-GB"/>
        </w:rPr>
        <w:t xml:space="preserve">other small Pacific </w:t>
      </w:r>
      <w:r w:rsidR="00575547">
        <w:rPr>
          <w:rFonts w:asciiTheme="minorHAnsi" w:eastAsiaTheme="minorHAnsi" w:hAnsiTheme="minorHAnsi" w:cstheme="minorHAnsi"/>
          <w:szCs w:val="20"/>
          <w:lang w:val="en-GB"/>
        </w:rPr>
        <w:t>Islands</w:t>
      </w:r>
      <w:r w:rsidR="003D0A6B">
        <w:rPr>
          <w:rFonts w:asciiTheme="minorHAnsi" w:eastAsiaTheme="minorHAnsi" w:hAnsiTheme="minorHAnsi" w:cstheme="minorHAnsi"/>
          <w:szCs w:val="20"/>
          <w:lang w:val="en-GB"/>
        </w:rPr>
        <w:t>, face significant</w:t>
      </w:r>
      <w:r w:rsidR="00475BFA">
        <w:rPr>
          <w:rFonts w:asciiTheme="minorHAnsi" w:eastAsiaTheme="minorHAnsi" w:hAnsiTheme="minorHAnsi" w:cstheme="minorHAnsi"/>
          <w:szCs w:val="20"/>
          <w:lang w:val="en-GB"/>
        </w:rPr>
        <w:t xml:space="preserve"> geographic and economic constraints.</w:t>
      </w:r>
      <w:r w:rsidR="003D0A6B">
        <w:rPr>
          <w:rFonts w:asciiTheme="minorHAnsi" w:eastAsiaTheme="minorHAnsi" w:hAnsiTheme="minorHAnsi" w:cstheme="minorHAnsi"/>
          <w:szCs w:val="20"/>
          <w:lang w:val="en-GB"/>
        </w:rPr>
        <w:t xml:space="preserve"> Samoa is ranked 207</w:t>
      </w:r>
      <w:r w:rsidR="003D0A6B" w:rsidRPr="003D0A6B">
        <w:rPr>
          <w:rFonts w:asciiTheme="minorHAnsi" w:eastAsiaTheme="minorHAnsi" w:hAnsiTheme="minorHAnsi" w:cstheme="minorHAnsi"/>
          <w:szCs w:val="20"/>
          <w:vertAlign w:val="superscript"/>
          <w:lang w:val="en-GB"/>
        </w:rPr>
        <w:t>th</w:t>
      </w:r>
      <w:r w:rsidR="003D0A6B">
        <w:rPr>
          <w:rFonts w:asciiTheme="minorHAnsi" w:eastAsiaTheme="minorHAnsi" w:hAnsiTheme="minorHAnsi" w:cstheme="minorHAnsi"/>
          <w:szCs w:val="20"/>
          <w:lang w:val="en-GB"/>
        </w:rPr>
        <w:t xml:space="preserve"> </w:t>
      </w:r>
      <w:r w:rsidR="00327F6E">
        <w:rPr>
          <w:rFonts w:asciiTheme="minorHAnsi" w:eastAsiaTheme="minorHAnsi" w:hAnsiTheme="minorHAnsi" w:cstheme="minorHAnsi"/>
          <w:szCs w:val="20"/>
          <w:lang w:val="en-GB"/>
        </w:rPr>
        <w:t xml:space="preserve">out of the </w:t>
      </w:r>
      <w:r w:rsidR="003D0A6B">
        <w:rPr>
          <w:rFonts w:asciiTheme="minorHAnsi" w:eastAsiaTheme="minorHAnsi" w:hAnsiTheme="minorHAnsi" w:cstheme="minorHAnsi"/>
          <w:szCs w:val="20"/>
          <w:lang w:val="en-GB"/>
        </w:rPr>
        <w:t>219</w:t>
      </w:r>
      <w:r w:rsidR="00327F6E">
        <w:rPr>
          <w:rFonts w:asciiTheme="minorHAnsi" w:eastAsiaTheme="minorHAnsi" w:hAnsiTheme="minorHAnsi" w:cstheme="minorHAnsi"/>
          <w:szCs w:val="20"/>
          <w:lang w:val="en-GB"/>
        </w:rPr>
        <w:t>,</w:t>
      </w:r>
      <w:r w:rsidR="003D0A6B">
        <w:rPr>
          <w:rFonts w:asciiTheme="minorHAnsi" w:eastAsiaTheme="minorHAnsi" w:hAnsiTheme="minorHAnsi" w:cstheme="minorHAnsi"/>
          <w:szCs w:val="20"/>
          <w:lang w:val="en-GB"/>
        </w:rPr>
        <w:t xml:space="preserve"> least </w:t>
      </w:r>
      <w:r w:rsidR="00327F6E">
        <w:rPr>
          <w:rFonts w:asciiTheme="minorHAnsi" w:eastAsiaTheme="minorHAnsi" w:hAnsiTheme="minorHAnsi" w:cstheme="minorHAnsi"/>
          <w:szCs w:val="20"/>
          <w:lang w:val="en-GB"/>
        </w:rPr>
        <w:t>accessible economies</w:t>
      </w:r>
      <w:r w:rsidR="003D0A6B">
        <w:rPr>
          <w:rFonts w:asciiTheme="minorHAnsi" w:eastAsiaTheme="minorHAnsi" w:hAnsiTheme="minorHAnsi" w:cstheme="minorHAnsi"/>
          <w:szCs w:val="20"/>
          <w:lang w:val="en-GB"/>
        </w:rPr>
        <w:t xml:space="preserve"> in </w:t>
      </w:r>
      <w:r w:rsidR="003D0A6B" w:rsidRPr="00705944">
        <w:rPr>
          <w:rFonts w:asciiTheme="minorHAnsi" w:eastAsiaTheme="minorHAnsi" w:hAnsiTheme="minorHAnsi" w:cstheme="minorHAnsi"/>
          <w:szCs w:val="20"/>
          <w:lang w:val="en-GB"/>
        </w:rPr>
        <w:t>the world.</w:t>
      </w:r>
      <w:r w:rsidR="00327F6E" w:rsidRPr="00705944">
        <w:rPr>
          <w:rFonts w:asciiTheme="minorHAnsi" w:eastAsiaTheme="minorHAnsi" w:hAnsiTheme="minorHAnsi" w:cstheme="minorHAnsi"/>
          <w:szCs w:val="20"/>
          <w:lang w:val="en-GB"/>
        </w:rPr>
        <w:t xml:space="preserve"> However </w:t>
      </w:r>
      <w:r w:rsidR="00705944" w:rsidRPr="00705944">
        <w:rPr>
          <w:rFonts w:asciiTheme="minorHAnsi" w:eastAsiaTheme="minorHAnsi" w:hAnsiTheme="minorHAnsi" w:cstheme="minorHAnsi"/>
          <w:szCs w:val="20"/>
          <w:lang w:val="en-GB"/>
        </w:rPr>
        <w:t>the GoS or donors</w:t>
      </w:r>
      <w:r w:rsidR="00327F6E" w:rsidRPr="00705944">
        <w:rPr>
          <w:rFonts w:asciiTheme="minorHAnsi" w:eastAsiaTheme="minorHAnsi" w:hAnsiTheme="minorHAnsi" w:cstheme="minorHAnsi"/>
          <w:szCs w:val="20"/>
          <w:lang w:val="en-GB"/>
        </w:rPr>
        <w:t xml:space="preserve"> should not ignore the private sector or its development</w:t>
      </w:r>
      <w:r w:rsidR="00705944" w:rsidRPr="00705944">
        <w:rPr>
          <w:rFonts w:asciiTheme="minorHAnsi" w:eastAsiaTheme="minorHAnsi" w:hAnsiTheme="minorHAnsi" w:cstheme="minorHAnsi"/>
          <w:szCs w:val="20"/>
          <w:lang w:val="en-GB"/>
        </w:rPr>
        <w:t>, due to these issues</w:t>
      </w:r>
      <w:r w:rsidR="00327F6E" w:rsidRPr="00705944">
        <w:rPr>
          <w:rFonts w:asciiTheme="minorHAnsi" w:eastAsiaTheme="minorHAnsi" w:hAnsiTheme="minorHAnsi" w:cstheme="minorHAnsi"/>
          <w:szCs w:val="20"/>
          <w:lang w:val="en-GB"/>
        </w:rPr>
        <w:t xml:space="preserve">.  </w:t>
      </w:r>
      <w:r w:rsidR="00705944" w:rsidRPr="00705944">
        <w:rPr>
          <w:rFonts w:asciiTheme="minorHAnsi" w:eastAsiaTheme="minorHAnsi" w:hAnsiTheme="minorHAnsi" w:cstheme="minorHAnsi"/>
          <w:szCs w:val="20"/>
          <w:lang w:val="en-GB"/>
        </w:rPr>
        <w:t>T</w:t>
      </w:r>
      <w:r w:rsidR="00ED22A9" w:rsidRPr="00705944">
        <w:rPr>
          <w:rFonts w:asciiTheme="minorHAnsi" w:eastAsiaTheme="minorHAnsi" w:hAnsiTheme="minorHAnsi" w:cstheme="minorHAnsi"/>
          <w:szCs w:val="20"/>
          <w:lang w:val="en-GB"/>
        </w:rPr>
        <w:t>he Pacific</w:t>
      </w:r>
      <w:r w:rsidR="00705944" w:rsidRPr="00705944">
        <w:rPr>
          <w:rFonts w:asciiTheme="minorHAnsi" w:eastAsiaTheme="minorHAnsi" w:hAnsiTheme="minorHAnsi" w:cstheme="minorHAnsi"/>
          <w:szCs w:val="20"/>
          <w:lang w:val="en-GB"/>
        </w:rPr>
        <w:t xml:space="preserve"> Islands</w:t>
      </w:r>
      <w:r w:rsidR="00ED22A9" w:rsidRPr="00705944">
        <w:rPr>
          <w:rFonts w:asciiTheme="minorHAnsi" w:eastAsiaTheme="minorHAnsi" w:hAnsiTheme="minorHAnsi" w:cstheme="minorHAnsi"/>
          <w:szCs w:val="20"/>
          <w:lang w:val="en-GB"/>
        </w:rPr>
        <w:t xml:space="preserve"> have unique agro-ecological features and climatic conditions that provide them with competitive advantages over other nations</w:t>
      </w:r>
      <w:r w:rsidR="00056BB4">
        <w:rPr>
          <w:rFonts w:asciiTheme="minorHAnsi" w:eastAsiaTheme="minorHAnsi" w:hAnsiTheme="minorHAnsi" w:cstheme="minorHAnsi"/>
          <w:szCs w:val="20"/>
          <w:lang w:val="en-GB"/>
        </w:rPr>
        <w:t xml:space="preserve">, for example eco-tourism. These competitive advantages have </w:t>
      </w:r>
      <w:r w:rsidR="00475BFA" w:rsidRPr="00705944">
        <w:rPr>
          <w:rFonts w:asciiTheme="minorHAnsi" w:eastAsiaTheme="minorHAnsi" w:hAnsiTheme="minorHAnsi" w:cstheme="minorHAnsi"/>
          <w:szCs w:val="20"/>
          <w:lang w:val="en-GB"/>
        </w:rPr>
        <w:t>the potential to contribute to broad economic growth and poverty alleviation</w:t>
      </w:r>
      <w:r w:rsidR="00575547" w:rsidRPr="00705944">
        <w:rPr>
          <w:rStyle w:val="FootnoteReference"/>
          <w:rFonts w:asciiTheme="minorHAnsi" w:eastAsiaTheme="minorHAnsi" w:hAnsiTheme="minorHAnsi" w:cstheme="minorHAnsi"/>
          <w:szCs w:val="20"/>
          <w:lang w:val="en-GB"/>
        </w:rPr>
        <w:footnoteReference w:id="9"/>
      </w:r>
      <w:r w:rsidR="003D0A6B">
        <w:rPr>
          <w:rFonts w:asciiTheme="minorHAnsi" w:eastAsiaTheme="minorHAnsi" w:hAnsiTheme="minorHAnsi" w:cstheme="minorHAnsi"/>
          <w:szCs w:val="20"/>
          <w:lang w:val="en-GB"/>
        </w:rPr>
        <w:t>.</w:t>
      </w:r>
      <w:r w:rsidR="00475BFA">
        <w:rPr>
          <w:rFonts w:asciiTheme="minorHAnsi" w:eastAsiaTheme="minorHAnsi" w:hAnsiTheme="minorHAnsi" w:cstheme="minorHAnsi"/>
          <w:szCs w:val="20"/>
          <w:lang w:val="en-GB"/>
        </w:rPr>
        <w:t xml:space="preserve"> </w:t>
      </w:r>
      <w:r w:rsidR="00ED22A9">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For the private sector</w:t>
      </w:r>
      <w:r w:rsidR="00547956">
        <w:rPr>
          <w:rFonts w:asciiTheme="minorHAnsi" w:eastAsiaTheme="minorHAnsi" w:hAnsiTheme="minorHAnsi" w:cstheme="minorHAnsi"/>
          <w:szCs w:val="20"/>
          <w:lang w:val="en-GB"/>
        </w:rPr>
        <w:t xml:space="preserve"> and more broadly the productive sectors</w:t>
      </w:r>
      <w:r w:rsidR="003D0A6B">
        <w:rPr>
          <w:rFonts w:asciiTheme="minorHAnsi" w:eastAsiaTheme="minorHAnsi" w:hAnsiTheme="minorHAnsi" w:cstheme="minorHAnsi"/>
          <w:szCs w:val="20"/>
          <w:lang w:val="en-GB"/>
        </w:rPr>
        <w:t xml:space="preserve"> to flourish – and support sustained</w:t>
      </w:r>
      <w:r>
        <w:rPr>
          <w:rFonts w:asciiTheme="minorHAnsi" w:eastAsiaTheme="minorHAnsi" w:hAnsiTheme="minorHAnsi" w:cstheme="minorHAnsi"/>
          <w:szCs w:val="20"/>
          <w:lang w:val="en-GB"/>
        </w:rPr>
        <w:t xml:space="preserve"> economic growth – the right conditions must be present. Fundamentally, businesses require economic infrastructure, to grow and operate effectively. </w:t>
      </w:r>
    </w:p>
    <w:p w:rsidR="00F46764" w:rsidRDefault="00C23A91" w:rsidP="001C47D3">
      <w:pPr>
        <w:spacing w:before="240" w:after="240" w:line="276" w:lineRule="auto"/>
        <w:jc w:val="both"/>
        <w:rPr>
          <w:rFonts w:asciiTheme="minorHAnsi" w:eastAsiaTheme="minorHAnsi" w:hAnsiTheme="minorHAnsi" w:cstheme="minorHAnsi"/>
          <w:b/>
          <w:szCs w:val="20"/>
          <w:lang w:val="en-GB"/>
        </w:rPr>
      </w:pPr>
      <w:r w:rsidRPr="00A119A6">
        <w:rPr>
          <w:rFonts w:asciiTheme="minorHAnsi" w:eastAsiaTheme="minorHAnsi" w:hAnsiTheme="minorHAnsi" w:cstheme="minorHAnsi"/>
          <w:b/>
          <w:szCs w:val="20"/>
          <w:lang w:val="en-GB"/>
        </w:rPr>
        <w:t>Boosting the productive sectors of the economy will require improvements to economic infrastructure</w:t>
      </w:r>
      <w:r w:rsidR="00F41831">
        <w:rPr>
          <w:rStyle w:val="FootnoteReference"/>
          <w:rFonts w:asciiTheme="minorHAnsi" w:eastAsiaTheme="minorHAnsi" w:hAnsiTheme="minorHAnsi" w:cstheme="minorHAnsi"/>
          <w:b/>
          <w:szCs w:val="20"/>
          <w:lang w:val="en-GB"/>
        </w:rPr>
        <w:footnoteReference w:id="10"/>
      </w:r>
      <w:r w:rsidRPr="00A119A6">
        <w:rPr>
          <w:rFonts w:asciiTheme="minorHAnsi" w:eastAsiaTheme="minorHAnsi" w:hAnsiTheme="minorHAnsi" w:cstheme="minorHAnsi"/>
          <w:b/>
          <w:szCs w:val="20"/>
          <w:lang w:val="en-GB"/>
        </w:rPr>
        <w:t>.</w:t>
      </w:r>
      <w:r w:rsidR="00022438">
        <w:rPr>
          <w:rFonts w:asciiTheme="minorHAnsi" w:eastAsiaTheme="minorHAnsi" w:hAnsiTheme="minorHAnsi" w:cstheme="minorHAnsi"/>
          <w:b/>
          <w:szCs w:val="20"/>
          <w:lang w:val="en-GB"/>
        </w:rPr>
        <w:t xml:space="preserve"> </w:t>
      </w:r>
      <w:r w:rsidRPr="00A119A6">
        <w:rPr>
          <w:rFonts w:asciiTheme="minorHAnsi" w:eastAsiaTheme="minorHAnsi" w:hAnsiTheme="minorHAnsi" w:cstheme="minorHAnsi"/>
          <w:szCs w:val="20"/>
          <w:lang w:val="en-GB"/>
        </w:rPr>
        <w:t xml:space="preserve">The ADB has noted that “the poor quality of infrastructure raises the cost of doing business, and damages competitiveness”.  For example, the provision and delivery of services to </w:t>
      </w:r>
      <w:r w:rsidR="00BF2AF5">
        <w:rPr>
          <w:rFonts w:asciiTheme="minorHAnsi" w:eastAsiaTheme="minorHAnsi" w:hAnsiTheme="minorHAnsi" w:cstheme="minorHAnsi"/>
          <w:szCs w:val="20"/>
          <w:lang w:val="en-GB"/>
        </w:rPr>
        <w:t>the</w:t>
      </w:r>
      <w:r w:rsidRPr="00A119A6">
        <w:rPr>
          <w:rFonts w:asciiTheme="minorHAnsi" w:eastAsiaTheme="minorHAnsi" w:hAnsiTheme="minorHAnsi" w:cstheme="minorHAnsi"/>
          <w:szCs w:val="20"/>
          <w:lang w:val="en-GB"/>
        </w:rPr>
        <w:t xml:space="preserve"> g</w:t>
      </w:r>
      <w:r w:rsidR="000E06C7">
        <w:rPr>
          <w:rFonts w:asciiTheme="minorHAnsi" w:eastAsiaTheme="minorHAnsi" w:hAnsiTheme="minorHAnsi" w:cstheme="minorHAnsi"/>
          <w:szCs w:val="20"/>
          <w:lang w:val="en-GB"/>
        </w:rPr>
        <w:t>rowing population is becoming a</w:t>
      </w:r>
      <w:r w:rsidRPr="00A119A6">
        <w:rPr>
          <w:rFonts w:asciiTheme="minorHAnsi" w:eastAsiaTheme="minorHAnsi" w:hAnsiTheme="minorHAnsi" w:cstheme="minorHAnsi"/>
          <w:szCs w:val="20"/>
          <w:lang w:val="en-GB"/>
        </w:rPr>
        <w:t xml:space="preserve"> </w:t>
      </w:r>
      <w:r w:rsidR="000E06C7" w:rsidRPr="00A119A6">
        <w:rPr>
          <w:rFonts w:asciiTheme="minorHAnsi" w:eastAsiaTheme="minorHAnsi" w:hAnsiTheme="minorHAnsi" w:cstheme="minorHAnsi"/>
          <w:szCs w:val="20"/>
          <w:lang w:val="en-GB"/>
        </w:rPr>
        <w:t>growing</w:t>
      </w:r>
      <w:r w:rsidRPr="00A119A6">
        <w:rPr>
          <w:rFonts w:asciiTheme="minorHAnsi" w:eastAsiaTheme="minorHAnsi" w:hAnsiTheme="minorHAnsi" w:cstheme="minorHAnsi"/>
          <w:szCs w:val="20"/>
          <w:lang w:val="en-GB"/>
        </w:rPr>
        <w:t xml:space="preserve"> problem</w:t>
      </w:r>
      <w:r w:rsidR="00BF2AF5">
        <w:rPr>
          <w:rFonts w:asciiTheme="minorHAnsi" w:eastAsiaTheme="minorHAnsi" w:hAnsiTheme="minorHAnsi" w:cstheme="minorHAnsi"/>
          <w:szCs w:val="20"/>
          <w:lang w:val="en-GB"/>
        </w:rPr>
        <w:t>,</w:t>
      </w:r>
      <w:r w:rsidRPr="00A119A6">
        <w:rPr>
          <w:rFonts w:asciiTheme="minorHAnsi" w:eastAsiaTheme="minorHAnsi" w:hAnsiTheme="minorHAnsi" w:cstheme="minorHAnsi"/>
          <w:szCs w:val="20"/>
          <w:lang w:val="en-GB"/>
        </w:rPr>
        <w:t xml:space="preserve"> with</w:t>
      </w:r>
      <w:r w:rsidR="00BF2AF5">
        <w:rPr>
          <w:rFonts w:asciiTheme="minorHAnsi" w:eastAsiaTheme="minorHAnsi" w:hAnsiTheme="minorHAnsi" w:cstheme="minorHAnsi"/>
          <w:szCs w:val="20"/>
          <w:lang w:val="en-GB"/>
        </w:rPr>
        <w:t xml:space="preserve"> a</w:t>
      </w:r>
      <w:r w:rsidRPr="00A119A6">
        <w:rPr>
          <w:rFonts w:asciiTheme="minorHAnsi" w:eastAsiaTheme="minorHAnsi" w:hAnsiTheme="minorHAnsi" w:cstheme="minorHAnsi"/>
          <w:szCs w:val="20"/>
          <w:lang w:val="en-GB"/>
        </w:rPr>
        <w:t xml:space="preserve"> high </w:t>
      </w:r>
      <w:r w:rsidR="000E06C7" w:rsidRPr="00A119A6">
        <w:rPr>
          <w:rFonts w:asciiTheme="minorHAnsi" w:eastAsiaTheme="minorHAnsi" w:hAnsiTheme="minorHAnsi" w:cstheme="minorHAnsi"/>
          <w:szCs w:val="20"/>
          <w:lang w:val="en-GB"/>
        </w:rPr>
        <w:t xml:space="preserve">cost </w:t>
      </w:r>
      <w:r w:rsidR="000E06C7">
        <w:rPr>
          <w:rFonts w:asciiTheme="minorHAnsi" w:eastAsiaTheme="minorHAnsi" w:hAnsiTheme="minorHAnsi" w:cstheme="minorHAnsi"/>
          <w:szCs w:val="20"/>
          <w:lang w:val="en-GB"/>
        </w:rPr>
        <w:t>for</w:t>
      </w:r>
      <w:r w:rsidR="00BF2AF5">
        <w:rPr>
          <w:rFonts w:asciiTheme="minorHAnsi" w:eastAsiaTheme="minorHAnsi" w:hAnsiTheme="minorHAnsi" w:cstheme="minorHAnsi"/>
          <w:szCs w:val="20"/>
          <w:lang w:val="en-GB"/>
        </w:rPr>
        <w:t xml:space="preserve"> </w:t>
      </w:r>
      <w:r w:rsidRPr="00A119A6">
        <w:rPr>
          <w:rFonts w:asciiTheme="minorHAnsi" w:eastAsiaTheme="minorHAnsi" w:hAnsiTheme="minorHAnsi" w:cstheme="minorHAnsi"/>
          <w:szCs w:val="20"/>
          <w:lang w:val="en-GB"/>
        </w:rPr>
        <w:t>electricity services</w:t>
      </w:r>
      <w:r w:rsidR="00BF2AF5">
        <w:rPr>
          <w:rFonts w:asciiTheme="minorHAnsi" w:eastAsiaTheme="minorHAnsi" w:hAnsiTheme="minorHAnsi" w:cstheme="minorHAnsi"/>
          <w:szCs w:val="20"/>
          <w:lang w:val="en-GB"/>
        </w:rPr>
        <w:t xml:space="preserve"> </w:t>
      </w:r>
      <w:r w:rsidR="000E06C7">
        <w:rPr>
          <w:rFonts w:asciiTheme="minorHAnsi" w:eastAsiaTheme="minorHAnsi" w:hAnsiTheme="minorHAnsi" w:cstheme="minorHAnsi"/>
          <w:szCs w:val="20"/>
          <w:lang w:val="en-GB"/>
        </w:rPr>
        <w:t xml:space="preserve">and a significant </w:t>
      </w:r>
      <w:r w:rsidRPr="00A119A6">
        <w:rPr>
          <w:rFonts w:asciiTheme="minorHAnsi" w:eastAsiaTheme="minorHAnsi" w:hAnsiTheme="minorHAnsi" w:cstheme="minorHAnsi"/>
          <w:szCs w:val="20"/>
          <w:lang w:val="en-GB"/>
        </w:rPr>
        <w:t xml:space="preserve">segment of the population without access to the network.  Further, less than 10% of the population has access to efficient and cost effective information and communication technology (ICT) networks and services, and road transport networks and services require rehabilitation and upgrading to meet the increased demands of business and to boost </w:t>
      </w:r>
      <w:r w:rsidR="00F46764" w:rsidRPr="00A119A6">
        <w:rPr>
          <w:rFonts w:asciiTheme="minorHAnsi" w:eastAsiaTheme="minorHAnsi" w:hAnsiTheme="minorHAnsi" w:cstheme="minorHAnsi"/>
          <w:szCs w:val="20"/>
          <w:lang w:val="en-GB"/>
        </w:rPr>
        <w:t>exports.</w:t>
      </w:r>
      <w:r w:rsidR="00F46764" w:rsidRPr="008712F4">
        <w:rPr>
          <w:rFonts w:asciiTheme="minorHAnsi" w:eastAsiaTheme="minorHAnsi" w:hAnsiTheme="minorHAnsi" w:cstheme="minorHAnsi"/>
          <w:b/>
          <w:szCs w:val="20"/>
          <w:lang w:val="en-GB"/>
        </w:rPr>
        <w:t xml:space="preserve"> </w:t>
      </w:r>
    </w:p>
    <w:p w:rsidR="008712F4" w:rsidRPr="008712F4" w:rsidRDefault="00F12171" w:rsidP="001C47D3">
      <w:pPr>
        <w:spacing w:before="240" w:after="240" w:line="276" w:lineRule="auto"/>
        <w:jc w:val="both"/>
        <w:rPr>
          <w:rFonts w:asciiTheme="minorHAnsi" w:eastAsiaTheme="minorHAnsi" w:hAnsiTheme="minorHAnsi" w:cstheme="minorHAnsi"/>
          <w:szCs w:val="20"/>
          <w:lang w:val="en-GB"/>
        </w:rPr>
      </w:pPr>
      <w:r w:rsidRPr="008712F4">
        <w:rPr>
          <w:rFonts w:asciiTheme="minorHAnsi" w:eastAsiaTheme="minorHAnsi" w:hAnsiTheme="minorHAnsi" w:cstheme="minorHAnsi"/>
          <w:b/>
          <w:szCs w:val="20"/>
          <w:lang w:val="en-GB"/>
        </w:rPr>
        <w:t xml:space="preserve">The </w:t>
      </w:r>
      <w:r>
        <w:rPr>
          <w:rFonts w:asciiTheme="minorHAnsi" w:eastAsiaTheme="minorHAnsi" w:hAnsiTheme="minorHAnsi" w:cstheme="minorHAnsi"/>
          <w:b/>
          <w:szCs w:val="20"/>
          <w:lang w:val="en-GB"/>
        </w:rPr>
        <w:t>needs of</w:t>
      </w:r>
      <w:r w:rsidRPr="008712F4">
        <w:rPr>
          <w:rFonts w:asciiTheme="minorHAnsi" w:eastAsiaTheme="minorHAnsi" w:hAnsiTheme="minorHAnsi" w:cstheme="minorHAnsi"/>
          <w:b/>
          <w:szCs w:val="20"/>
          <w:lang w:val="en-GB"/>
        </w:rPr>
        <w:t xml:space="preserve"> the</w:t>
      </w:r>
      <w:r>
        <w:rPr>
          <w:rFonts w:asciiTheme="minorHAnsi" w:eastAsiaTheme="minorHAnsi" w:hAnsiTheme="minorHAnsi" w:cstheme="minorHAnsi"/>
          <w:b/>
          <w:szCs w:val="20"/>
          <w:lang w:val="en-GB"/>
        </w:rPr>
        <w:t xml:space="preserve"> </w:t>
      </w:r>
      <w:r w:rsidR="008712F4">
        <w:rPr>
          <w:rFonts w:asciiTheme="minorHAnsi" w:eastAsiaTheme="minorHAnsi" w:hAnsiTheme="minorHAnsi" w:cstheme="minorHAnsi"/>
          <w:b/>
          <w:szCs w:val="20"/>
          <w:lang w:val="en-GB"/>
        </w:rPr>
        <w:t xml:space="preserve">economic </w:t>
      </w:r>
      <w:r w:rsidR="00C23A91" w:rsidRPr="008712F4">
        <w:rPr>
          <w:rFonts w:asciiTheme="minorHAnsi" w:eastAsiaTheme="minorHAnsi" w:hAnsiTheme="minorHAnsi" w:cstheme="minorHAnsi"/>
          <w:b/>
          <w:szCs w:val="20"/>
          <w:lang w:val="en-GB"/>
        </w:rPr>
        <w:t xml:space="preserve">infrastructure sector </w:t>
      </w:r>
      <w:r w:rsidR="008712F4">
        <w:rPr>
          <w:rFonts w:asciiTheme="minorHAnsi" w:eastAsiaTheme="minorHAnsi" w:hAnsiTheme="minorHAnsi" w:cstheme="minorHAnsi"/>
          <w:b/>
          <w:szCs w:val="20"/>
          <w:lang w:val="en-GB"/>
        </w:rPr>
        <w:t>in Samoa are urgent</w:t>
      </w:r>
      <w:r w:rsidR="008712F4" w:rsidRPr="008712F4">
        <w:rPr>
          <w:rFonts w:asciiTheme="minorHAnsi" w:eastAsiaTheme="minorHAnsi" w:hAnsiTheme="minorHAnsi" w:cstheme="minorHAnsi"/>
          <w:szCs w:val="20"/>
          <w:lang w:val="en-GB"/>
        </w:rPr>
        <w:t>.</w:t>
      </w:r>
      <w:r>
        <w:rPr>
          <w:rFonts w:asciiTheme="minorHAnsi" w:eastAsiaTheme="minorHAnsi" w:hAnsiTheme="minorHAnsi" w:cstheme="minorHAnsi"/>
          <w:szCs w:val="20"/>
          <w:lang w:val="en-GB"/>
        </w:rPr>
        <w:t xml:space="preserve"> The 2012 AusAID study conducted an  </w:t>
      </w:r>
      <w:r w:rsidR="008712F4" w:rsidRPr="008712F4">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economic </w:t>
      </w:r>
      <w:r w:rsidR="008712F4" w:rsidRPr="008712F4">
        <w:rPr>
          <w:rFonts w:asciiTheme="minorHAnsi" w:eastAsiaTheme="minorHAnsi" w:hAnsiTheme="minorHAnsi" w:cstheme="minorHAnsi"/>
          <w:szCs w:val="20"/>
          <w:lang w:val="en-GB"/>
        </w:rPr>
        <w:t>analysis</w:t>
      </w:r>
      <w:r>
        <w:rPr>
          <w:rFonts w:asciiTheme="minorHAnsi" w:eastAsiaTheme="minorHAnsi" w:hAnsiTheme="minorHAnsi" w:cstheme="minorHAnsi"/>
          <w:szCs w:val="20"/>
          <w:lang w:val="en-GB"/>
        </w:rPr>
        <w:t xml:space="preserve"> of the different sectors in Samoa</w:t>
      </w:r>
      <w:r w:rsidR="008712F4" w:rsidRPr="008712F4">
        <w:rPr>
          <w:rFonts w:asciiTheme="minorHAnsi" w:eastAsiaTheme="minorHAnsi" w:hAnsiTheme="minorHAnsi" w:cstheme="minorHAnsi"/>
          <w:szCs w:val="20"/>
          <w:lang w:val="en-GB"/>
        </w:rPr>
        <w:t xml:space="preserve"> based on the Comprehensive Aid Policy Framework criteria including need</w:t>
      </w:r>
      <w:r w:rsidR="008712F4">
        <w:rPr>
          <w:rFonts w:asciiTheme="minorHAnsi" w:eastAsiaTheme="minorHAnsi" w:hAnsiTheme="minorHAnsi" w:cstheme="minorHAnsi"/>
          <w:szCs w:val="20"/>
          <w:lang w:val="en-GB"/>
        </w:rPr>
        <w:t>s</w:t>
      </w:r>
      <w:r w:rsidR="008712F4" w:rsidRPr="008712F4">
        <w:rPr>
          <w:rFonts w:asciiTheme="minorHAnsi" w:eastAsiaTheme="minorHAnsi" w:hAnsiTheme="minorHAnsi" w:cstheme="minorHAnsi"/>
          <w:szCs w:val="20"/>
          <w:lang w:val="en-GB"/>
        </w:rPr>
        <w:t xml:space="preserve"> and absorptive capacity</w:t>
      </w:r>
      <w:r w:rsidR="00E42063">
        <w:rPr>
          <w:rFonts w:asciiTheme="minorHAnsi" w:eastAsiaTheme="minorHAnsi" w:hAnsiTheme="minorHAnsi" w:cstheme="minorHAnsi"/>
          <w:szCs w:val="20"/>
          <w:lang w:val="en-GB"/>
        </w:rPr>
        <w:t>, see text box</w:t>
      </w:r>
      <w:r w:rsidR="008712F4" w:rsidRPr="008712F4">
        <w:rPr>
          <w:rFonts w:asciiTheme="minorHAnsi" w:eastAsiaTheme="minorHAnsi" w:hAnsiTheme="minorHAnsi" w:cstheme="minorHAnsi"/>
          <w:szCs w:val="20"/>
          <w:lang w:val="en-GB"/>
        </w:rPr>
        <w:t>.  Indicators linked to basic needs</w:t>
      </w:r>
      <w:r>
        <w:rPr>
          <w:rFonts w:asciiTheme="minorHAnsi" w:eastAsiaTheme="minorHAnsi" w:hAnsiTheme="minorHAnsi" w:cstheme="minorHAnsi"/>
          <w:szCs w:val="20"/>
          <w:lang w:val="en-GB"/>
        </w:rPr>
        <w:t>,</w:t>
      </w:r>
      <w:r w:rsidR="008712F4">
        <w:rPr>
          <w:rFonts w:asciiTheme="minorHAnsi" w:eastAsiaTheme="minorHAnsi" w:hAnsiTheme="minorHAnsi" w:cstheme="minorHAnsi"/>
          <w:szCs w:val="20"/>
          <w:lang w:val="en-GB"/>
        </w:rPr>
        <w:t xml:space="preserve"> determined economic</w:t>
      </w:r>
      <w:r w:rsidR="008712F4" w:rsidRPr="008712F4">
        <w:rPr>
          <w:rFonts w:asciiTheme="minorHAnsi" w:eastAsiaTheme="minorHAnsi" w:hAnsiTheme="minorHAnsi" w:cstheme="minorHAnsi"/>
          <w:szCs w:val="20"/>
          <w:lang w:val="en-GB"/>
        </w:rPr>
        <w:t xml:space="preserve"> </w:t>
      </w:r>
      <w:r w:rsidR="008712F4">
        <w:rPr>
          <w:rFonts w:asciiTheme="minorHAnsi" w:eastAsiaTheme="minorHAnsi" w:hAnsiTheme="minorHAnsi" w:cstheme="minorHAnsi"/>
          <w:szCs w:val="20"/>
          <w:lang w:val="en-GB"/>
        </w:rPr>
        <w:t>infrastructure as</w:t>
      </w:r>
      <w:r w:rsidR="008712F4" w:rsidRPr="008712F4">
        <w:rPr>
          <w:rFonts w:asciiTheme="minorHAnsi" w:eastAsiaTheme="minorHAnsi" w:hAnsiTheme="minorHAnsi" w:cstheme="minorHAnsi"/>
          <w:szCs w:val="20"/>
          <w:lang w:val="en-GB"/>
        </w:rPr>
        <w:t xml:space="preserve"> a high need</w:t>
      </w:r>
      <w:r w:rsidR="008712F4">
        <w:rPr>
          <w:rFonts w:asciiTheme="minorHAnsi" w:eastAsiaTheme="minorHAnsi" w:hAnsiTheme="minorHAnsi" w:cstheme="minorHAnsi"/>
          <w:szCs w:val="20"/>
          <w:lang w:val="en-GB"/>
        </w:rPr>
        <w:t>s</w:t>
      </w:r>
      <w:r w:rsidR="008712F4" w:rsidRPr="008712F4">
        <w:rPr>
          <w:rFonts w:asciiTheme="minorHAnsi" w:eastAsiaTheme="minorHAnsi" w:hAnsiTheme="minorHAnsi" w:cstheme="minorHAnsi"/>
          <w:szCs w:val="20"/>
          <w:lang w:val="en-GB"/>
        </w:rPr>
        <w:t xml:space="preserve"> sector compared to the education, governance and health sectors.  Capacity to make a difference in the sector was also rated</w:t>
      </w:r>
      <w:r w:rsidR="008712F4">
        <w:rPr>
          <w:rFonts w:asciiTheme="minorHAnsi" w:eastAsiaTheme="minorHAnsi" w:hAnsiTheme="minorHAnsi" w:cstheme="minorHAnsi"/>
          <w:szCs w:val="20"/>
          <w:lang w:val="en-GB"/>
        </w:rPr>
        <w:t xml:space="preserve"> high using</w:t>
      </w:r>
      <w:r w:rsidR="008712F4" w:rsidRPr="008712F4">
        <w:rPr>
          <w:rFonts w:asciiTheme="minorHAnsi" w:eastAsiaTheme="minorHAnsi" w:hAnsiTheme="minorHAnsi" w:cstheme="minorHAnsi"/>
          <w:szCs w:val="20"/>
          <w:lang w:val="en-GB"/>
        </w:rPr>
        <w:t xml:space="preserve"> indicators such as the level of donor involvement.  Given the high rating of</w:t>
      </w:r>
      <w:r w:rsidR="008712F4">
        <w:rPr>
          <w:rFonts w:asciiTheme="minorHAnsi" w:eastAsiaTheme="minorHAnsi" w:hAnsiTheme="minorHAnsi" w:cstheme="minorHAnsi"/>
          <w:szCs w:val="20"/>
          <w:lang w:val="en-GB"/>
        </w:rPr>
        <w:t xml:space="preserve"> economic</w:t>
      </w:r>
      <w:r w:rsidR="008712F4" w:rsidRPr="008712F4">
        <w:rPr>
          <w:rFonts w:asciiTheme="minorHAnsi" w:eastAsiaTheme="minorHAnsi" w:hAnsiTheme="minorHAnsi" w:cstheme="minorHAnsi"/>
          <w:szCs w:val="20"/>
          <w:lang w:val="en-GB"/>
        </w:rPr>
        <w:t xml:space="preserve"> infrastructure in these two criteria and its linkage</w:t>
      </w:r>
      <w:r w:rsidR="008712F4">
        <w:rPr>
          <w:rFonts w:asciiTheme="minorHAnsi" w:eastAsiaTheme="minorHAnsi" w:hAnsiTheme="minorHAnsi" w:cstheme="minorHAnsi"/>
          <w:szCs w:val="20"/>
          <w:lang w:val="en-GB"/>
        </w:rPr>
        <w:t>s</w:t>
      </w:r>
      <w:r w:rsidR="008712F4" w:rsidRPr="008712F4">
        <w:rPr>
          <w:rFonts w:asciiTheme="minorHAnsi" w:eastAsiaTheme="minorHAnsi" w:hAnsiTheme="minorHAnsi" w:cstheme="minorHAnsi"/>
          <w:szCs w:val="20"/>
          <w:lang w:val="en-GB"/>
        </w:rPr>
        <w:t xml:space="preserve"> to economic growth and improved social welfare, an investment in economic infrastructure would achieve AusAID’s development objectives more effectively than </w:t>
      </w:r>
      <w:r w:rsidR="007C5D2A">
        <w:rPr>
          <w:rFonts w:asciiTheme="minorHAnsi" w:eastAsiaTheme="minorHAnsi" w:hAnsiTheme="minorHAnsi" w:cstheme="minorHAnsi"/>
          <w:szCs w:val="20"/>
          <w:lang w:val="en-GB"/>
        </w:rPr>
        <w:t xml:space="preserve">an investment in </w:t>
      </w:r>
      <w:r w:rsidR="008712F4" w:rsidRPr="008712F4">
        <w:rPr>
          <w:rFonts w:asciiTheme="minorHAnsi" w:eastAsiaTheme="minorHAnsi" w:hAnsiTheme="minorHAnsi" w:cstheme="minorHAnsi"/>
          <w:szCs w:val="20"/>
          <w:lang w:val="en-GB"/>
        </w:rPr>
        <w:t xml:space="preserve">other sectors </w:t>
      </w:r>
      <w:r w:rsidR="007C5D2A">
        <w:rPr>
          <w:rFonts w:asciiTheme="minorHAnsi" w:eastAsiaTheme="minorHAnsi" w:hAnsiTheme="minorHAnsi" w:cstheme="minorHAnsi"/>
          <w:szCs w:val="20"/>
          <w:lang w:val="en-GB"/>
        </w:rPr>
        <w:t>in</w:t>
      </w:r>
      <w:r w:rsidR="008712F4" w:rsidRPr="008712F4">
        <w:rPr>
          <w:rFonts w:asciiTheme="minorHAnsi" w:eastAsiaTheme="minorHAnsi" w:hAnsiTheme="minorHAnsi" w:cstheme="minorHAnsi"/>
          <w:szCs w:val="20"/>
          <w:lang w:val="en-GB"/>
        </w:rPr>
        <w:t xml:space="preserve"> Samoa at this time. </w:t>
      </w:r>
    </w:p>
    <w:p w:rsidR="00E42063" w:rsidRDefault="00D1270C" w:rsidP="001C47D3">
      <w:pPr>
        <w:spacing w:before="240" w:after="240" w:line="276" w:lineRule="auto"/>
        <w:jc w:val="both"/>
        <w:rPr>
          <w:rFonts w:asciiTheme="minorHAnsi" w:eastAsiaTheme="minorHAnsi" w:hAnsiTheme="minorHAnsi" w:cstheme="minorHAnsi"/>
          <w:szCs w:val="20"/>
          <w:lang w:val="en-GB"/>
        </w:rPr>
      </w:pPr>
      <w:r w:rsidRPr="00D1270C">
        <w:rPr>
          <w:rFonts w:asciiTheme="minorHAnsi" w:eastAsiaTheme="minorHAnsi" w:hAnsiTheme="minorHAnsi" w:cstheme="minorHAnsi"/>
          <w:b/>
          <w:szCs w:val="20"/>
          <w:lang w:val="en-GB"/>
        </w:rPr>
        <w:t>In order for</w:t>
      </w:r>
      <w:r w:rsidR="00056BB4">
        <w:rPr>
          <w:rFonts w:asciiTheme="minorHAnsi" w:eastAsiaTheme="minorHAnsi" w:hAnsiTheme="minorHAnsi" w:cstheme="minorHAnsi"/>
          <w:b/>
          <w:szCs w:val="20"/>
          <w:lang w:val="en-GB"/>
        </w:rPr>
        <w:t xml:space="preserve"> the benefits of</w:t>
      </w:r>
      <w:r w:rsidRPr="00D1270C">
        <w:rPr>
          <w:rFonts w:asciiTheme="minorHAnsi" w:eastAsiaTheme="minorHAnsi" w:hAnsiTheme="minorHAnsi" w:cstheme="minorHAnsi"/>
          <w:b/>
          <w:szCs w:val="20"/>
          <w:lang w:val="en-GB"/>
        </w:rPr>
        <w:t xml:space="preserve"> economic infrastructure to</w:t>
      </w:r>
      <w:r w:rsidR="00056BB4">
        <w:rPr>
          <w:rFonts w:asciiTheme="minorHAnsi" w:eastAsiaTheme="minorHAnsi" w:hAnsiTheme="minorHAnsi" w:cstheme="minorHAnsi"/>
          <w:b/>
          <w:szCs w:val="20"/>
          <w:lang w:val="en-GB"/>
        </w:rPr>
        <w:t xml:space="preserve"> be</w:t>
      </w:r>
      <w:r w:rsidRPr="00D1270C">
        <w:rPr>
          <w:rFonts w:asciiTheme="minorHAnsi" w:eastAsiaTheme="minorHAnsi" w:hAnsiTheme="minorHAnsi" w:cstheme="minorHAnsi"/>
          <w:b/>
          <w:szCs w:val="20"/>
          <w:lang w:val="en-GB"/>
        </w:rPr>
        <w:t xml:space="preserve"> maximised and</w:t>
      </w:r>
      <w:r w:rsidR="00056BB4">
        <w:rPr>
          <w:rFonts w:asciiTheme="minorHAnsi" w:eastAsiaTheme="minorHAnsi" w:hAnsiTheme="minorHAnsi" w:cstheme="minorHAnsi"/>
          <w:b/>
          <w:szCs w:val="20"/>
          <w:lang w:val="en-GB"/>
        </w:rPr>
        <w:t xml:space="preserve"> contribute to</w:t>
      </w:r>
      <w:r w:rsidRPr="00D1270C">
        <w:rPr>
          <w:rFonts w:asciiTheme="minorHAnsi" w:eastAsiaTheme="minorHAnsi" w:hAnsiTheme="minorHAnsi" w:cstheme="minorHAnsi"/>
          <w:b/>
          <w:szCs w:val="20"/>
          <w:lang w:val="en-GB"/>
        </w:rPr>
        <w:t xml:space="preserve"> lasting economic growth, investments must be accompanied by policy</w:t>
      </w:r>
      <w:r w:rsidR="00056BB4">
        <w:rPr>
          <w:rFonts w:asciiTheme="minorHAnsi" w:eastAsiaTheme="minorHAnsi" w:hAnsiTheme="minorHAnsi" w:cstheme="minorHAnsi"/>
          <w:b/>
          <w:szCs w:val="20"/>
          <w:lang w:val="en-GB"/>
        </w:rPr>
        <w:t xml:space="preserve"> reform</w:t>
      </w:r>
      <w:r w:rsidRPr="00D1270C">
        <w:rPr>
          <w:rFonts w:asciiTheme="minorHAnsi" w:eastAsiaTheme="minorHAnsi" w:hAnsiTheme="minorHAnsi" w:cstheme="minorHAnsi"/>
          <w:b/>
          <w:szCs w:val="20"/>
          <w:lang w:val="en-GB"/>
        </w:rPr>
        <w:t>.</w:t>
      </w:r>
      <w:r>
        <w:rPr>
          <w:rFonts w:asciiTheme="minorHAnsi" w:eastAsiaTheme="minorHAnsi" w:hAnsiTheme="minorHAnsi" w:cstheme="minorHAnsi"/>
          <w:szCs w:val="20"/>
          <w:lang w:val="en-GB"/>
        </w:rPr>
        <w:t xml:space="preserve"> For instance, preventative maintenance of infrastructure assets extends the life of assets and ensures regular access</w:t>
      </w:r>
      <w:r w:rsidR="00056BB4">
        <w:rPr>
          <w:rStyle w:val="FootnoteReference"/>
          <w:rFonts w:asciiTheme="minorHAnsi" w:eastAsiaTheme="minorHAnsi" w:hAnsiTheme="minorHAnsi" w:cstheme="minorHAnsi"/>
          <w:szCs w:val="20"/>
          <w:lang w:val="en-GB"/>
        </w:rPr>
        <w:footnoteReference w:id="11"/>
      </w:r>
      <w:r>
        <w:rPr>
          <w:rFonts w:asciiTheme="minorHAnsi" w:eastAsiaTheme="minorHAnsi" w:hAnsiTheme="minorHAnsi" w:cstheme="minorHAnsi"/>
          <w:szCs w:val="20"/>
          <w:lang w:val="en-GB"/>
        </w:rPr>
        <w:t xml:space="preserve">. </w:t>
      </w:r>
      <w:r w:rsidR="00D93877">
        <w:rPr>
          <w:rFonts w:asciiTheme="minorHAnsi" w:eastAsiaTheme="minorHAnsi" w:hAnsiTheme="minorHAnsi" w:cstheme="minorHAnsi"/>
          <w:szCs w:val="20"/>
          <w:lang w:val="en-GB"/>
        </w:rPr>
        <w:t>Furthermore, appropriate decentralisation of infrastructure management provides strong incentives for efficiency, increases local control and allows private participation in infrastructure projects</w:t>
      </w:r>
      <w:r w:rsidR="00056BB4">
        <w:rPr>
          <w:rStyle w:val="FootnoteReference"/>
          <w:rFonts w:asciiTheme="minorHAnsi" w:eastAsiaTheme="minorHAnsi" w:hAnsiTheme="minorHAnsi" w:cstheme="minorHAnsi"/>
          <w:szCs w:val="20"/>
          <w:lang w:val="en-GB"/>
        </w:rPr>
        <w:footnoteReference w:id="12"/>
      </w:r>
      <w:r w:rsidR="00D93877">
        <w:rPr>
          <w:rFonts w:asciiTheme="minorHAnsi" w:eastAsiaTheme="minorHAnsi" w:hAnsiTheme="minorHAnsi" w:cstheme="minorHAnsi"/>
          <w:szCs w:val="20"/>
          <w:lang w:val="en-GB"/>
        </w:rPr>
        <w:t xml:space="preserve">. The need for strong policy settings can be seen in Samoa where a series </w:t>
      </w:r>
      <w:r w:rsidR="008712F4" w:rsidRPr="00475BFA">
        <w:rPr>
          <w:rFonts w:asciiTheme="minorHAnsi" w:eastAsiaTheme="minorHAnsi" w:hAnsiTheme="minorHAnsi" w:cstheme="minorHAnsi"/>
          <w:szCs w:val="20"/>
          <w:lang w:val="en-GB"/>
        </w:rPr>
        <w:t xml:space="preserve">of reforms in the 1990’s contributed to increased investment, improved </w:t>
      </w:r>
      <w:r w:rsidR="00D93877">
        <w:rPr>
          <w:rFonts w:asciiTheme="minorHAnsi" w:eastAsiaTheme="minorHAnsi" w:hAnsiTheme="minorHAnsi" w:cstheme="minorHAnsi"/>
          <w:szCs w:val="20"/>
          <w:lang w:val="en-GB"/>
        </w:rPr>
        <w:t>productivity (especially of state owned enterprises</w:t>
      </w:r>
      <w:r w:rsidR="008712F4" w:rsidRPr="00475BFA">
        <w:rPr>
          <w:rFonts w:asciiTheme="minorHAnsi" w:eastAsiaTheme="minorHAnsi" w:hAnsiTheme="minorHAnsi" w:cstheme="minorHAnsi"/>
          <w:szCs w:val="20"/>
          <w:lang w:val="en-GB"/>
        </w:rPr>
        <w:t xml:space="preserve">) and economic gains. These included telecommunication reforms which allowed Digicel to enter the </w:t>
      </w:r>
      <w:r w:rsidR="00FD5D5D" w:rsidRPr="00475BFA">
        <w:rPr>
          <w:rFonts w:asciiTheme="minorHAnsi" w:eastAsiaTheme="minorHAnsi" w:hAnsiTheme="minorHAnsi" w:cstheme="minorHAnsi"/>
          <w:szCs w:val="20"/>
          <w:lang w:val="en-GB"/>
        </w:rPr>
        <w:t xml:space="preserve">telecommunications market and </w:t>
      </w:r>
      <w:r w:rsidR="000E06C7" w:rsidRPr="00475BFA">
        <w:rPr>
          <w:rFonts w:asciiTheme="minorHAnsi" w:eastAsiaTheme="minorHAnsi" w:hAnsiTheme="minorHAnsi" w:cstheme="minorHAnsi"/>
          <w:szCs w:val="20"/>
          <w:lang w:val="en-GB"/>
        </w:rPr>
        <w:t>deregulating aviation which saw</w:t>
      </w:r>
      <w:r w:rsidR="008712F4" w:rsidRPr="00475BFA">
        <w:rPr>
          <w:rFonts w:asciiTheme="minorHAnsi" w:eastAsiaTheme="minorHAnsi" w:hAnsiTheme="minorHAnsi" w:cstheme="minorHAnsi"/>
          <w:szCs w:val="20"/>
          <w:lang w:val="en-GB"/>
        </w:rPr>
        <w:t xml:space="preserve"> </w:t>
      </w:r>
      <w:r w:rsidR="000E06C7" w:rsidRPr="00475BFA">
        <w:rPr>
          <w:rFonts w:asciiTheme="minorHAnsi" w:eastAsiaTheme="minorHAnsi" w:hAnsiTheme="minorHAnsi" w:cstheme="minorHAnsi"/>
          <w:szCs w:val="20"/>
          <w:lang w:val="en-GB"/>
        </w:rPr>
        <w:t xml:space="preserve">the sale of </w:t>
      </w:r>
      <w:r w:rsidR="008712F4" w:rsidRPr="00475BFA">
        <w:rPr>
          <w:rFonts w:asciiTheme="minorHAnsi" w:eastAsiaTheme="minorHAnsi" w:hAnsiTheme="minorHAnsi" w:cstheme="minorHAnsi"/>
          <w:szCs w:val="20"/>
          <w:lang w:val="en-GB"/>
        </w:rPr>
        <w:t>a part share of the government-owned airline to Virgin Airlines.</w:t>
      </w:r>
      <w:r w:rsidR="00FD5D5D" w:rsidRPr="00475BFA">
        <w:rPr>
          <w:rFonts w:asciiTheme="minorHAnsi" w:eastAsiaTheme="minorHAnsi" w:hAnsiTheme="minorHAnsi" w:cstheme="minorHAnsi"/>
          <w:szCs w:val="20"/>
          <w:lang w:val="en-GB"/>
        </w:rPr>
        <w:t xml:space="preserve"> To ensure that the benefits brought on by improved economic infrastructure are sustained, investments should </w:t>
      </w:r>
      <w:r w:rsidR="000E06C7" w:rsidRPr="00475BFA">
        <w:rPr>
          <w:rFonts w:asciiTheme="minorHAnsi" w:eastAsiaTheme="minorHAnsi" w:hAnsiTheme="minorHAnsi" w:cstheme="minorHAnsi"/>
          <w:szCs w:val="20"/>
          <w:lang w:val="en-GB"/>
        </w:rPr>
        <w:t xml:space="preserve">continue to </w:t>
      </w:r>
      <w:r w:rsidR="00FD5D5D" w:rsidRPr="00475BFA">
        <w:rPr>
          <w:rFonts w:asciiTheme="minorHAnsi" w:eastAsiaTheme="minorHAnsi" w:hAnsiTheme="minorHAnsi" w:cstheme="minorHAnsi"/>
          <w:szCs w:val="20"/>
          <w:lang w:val="en-GB"/>
        </w:rPr>
        <w:t>be accompanied</w:t>
      </w:r>
      <w:r w:rsidR="000E06C7" w:rsidRPr="00475BFA">
        <w:rPr>
          <w:rFonts w:asciiTheme="minorHAnsi" w:eastAsiaTheme="minorHAnsi" w:hAnsiTheme="minorHAnsi" w:cstheme="minorHAnsi"/>
          <w:szCs w:val="20"/>
          <w:lang w:val="en-GB"/>
        </w:rPr>
        <w:t xml:space="preserve"> by </w:t>
      </w:r>
      <w:r w:rsidR="00FD5D5D" w:rsidRPr="00475BFA">
        <w:rPr>
          <w:rFonts w:asciiTheme="minorHAnsi" w:eastAsiaTheme="minorHAnsi" w:hAnsiTheme="minorHAnsi" w:cstheme="minorHAnsi"/>
          <w:szCs w:val="20"/>
          <w:lang w:val="en-GB"/>
        </w:rPr>
        <w:t>policy reform.</w:t>
      </w:r>
      <w:r w:rsidR="00FD5D5D" w:rsidRPr="00FD5D5D">
        <w:rPr>
          <w:rFonts w:asciiTheme="minorHAnsi" w:eastAsiaTheme="minorHAnsi" w:hAnsiTheme="minorHAnsi" w:cstheme="minorHAnsi"/>
          <w:szCs w:val="20"/>
          <w:lang w:val="en-GB"/>
        </w:rPr>
        <w:t xml:space="preserve">  </w:t>
      </w:r>
    </w:p>
    <w:p w:rsidR="00C13A78" w:rsidRPr="00905140" w:rsidRDefault="00C13A78" w:rsidP="00403B17">
      <w:pPr>
        <w:pStyle w:val="Heading2"/>
        <w:numPr>
          <w:ilvl w:val="1"/>
          <w:numId w:val="29"/>
        </w:numPr>
        <w:spacing w:after="240" w:line="276" w:lineRule="auto"/>
        <w:jc w:val="both"/>
        <w:rPr>
          <w:sz w:val="22"/>
          <w:szCs w:val="22"/>
        </w:rPr>
      </w:pPr>
      <w:bookmarkStart w:id="9" w:name="_Toc361397139"/>
      <w:r w:rsidRPr="00905140">
        <w:rPr>
          <w:sz w:val="22"/>
          <w:szCs w:val="22"/>
        </w:rPr>
        <w:t>Australian and Samoan policies and Partnership for Development commitments</w:t>
      </w:r>
      <w:bookmarkEnd w:id="9"/>
    </w:p>
    <w:p w:rsidR="00964A1C" w:rsidRPr="00964A1C" w:rsidRDefault="00964A1C" w:rsidP="00912169">
      <w:pPr>
        <w:spacing w:after="240" w:line="276" w:lineRule="auto"/>
        <w:jc w:val="both"/>
        <w:rPr>
          <w:rFonts w:asciiTheme="minorHAnsi" w:eastAsiaTheme="minorHAnsi" w:hAnsiTheme="minorHAnsi" w:cstheme="minorHAnsi"/>
          <w:szCs w:val="20"/>
          <w:lang w:val="en-GB"/>
        </w:rPr>
      </w:pPr>
      <w:r w:rsidRPr="00964A1C">
        <w:rPr>
          <w:rFonts w:asciiTheme="minorHAnsi" w:eastAsiaTheme="minorHAnsi" w:hAnsiTheme="minorHAnsi" w:cstheme="minorHAnsi"/>
          <w:b/>
          <w:szCs w:val="20"/>
          <w:lang w:val="en-GB"/>
        </w:rPr>
        <w:t xml:space="preserve">Investing in infrastructure is consistent with the goal of the 2008-2015 Samoa-Australia Partnership for Development and AusAID strategic priorities. </w:t>
      </w:r>
      <w:r w:rsidRPr="00964A1C">
        <w:rPr>
          <w:rFonts w:asciiTheme="minorHAnsi" w:eastAsiaTheme="minorHAnsi" w:hAnsiTheme="minorHAnsi" w:cstheme="minorHAnsi"/>
          <w:szCs w:val="20"/>
          <w:lang w:val="en-GB"/>
        </w:rPr>
        <w:t xml:space="preserve">The Partnership has three objectives: </w:t>
      </w:r>
    </w:p>
    <w:p w:rsidR="00964A1C" w:rsidRPr="00A119A6" w:rsidRDefault="00964A1C" w:rsidP="00E82B23">
      <w:pPr>
        <w:pStyle w:val="ListParagraph"/>
        <w:numPr>
          <w:ilvl w:val="0"/>
          <w:numId w:val="5"/>
        </w:numPr>
        <w:spacing w:after="240" w:line="276" w:lineRule="auto"/>
        <w:ind w:left="714" w:hanging="357"/>
        <w:jc w:val="both"/>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Address vulnerability to economic shocks and climate change through economic growth and diversification.</w:t>
      </w:r>
    </w:p>
    <w:p w:rsidR="00964A1C" w:rsidRPr="00A119A6" w:rsidRDefault="00964A1C" w:rsidP="00E82B23">
      <w:pPr>
        <w:pStyle w:val="ListParagraph"/>
        <w:numPr>
          <w:ilvl w:val="0"/>
          <w:numId w:val="5"/>
        </w:numPr>
        <w:spacing w:before="240" w:after="240" w:line="276" w:lineRule="auto"/>
        <w:jc w:val="both"/>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Support public investment in Samoa by using grant financing to leverage concessional borrowing.</w:t>
      </w:r>
    </w:p>
    <w:p w:rsidR="00964A1C" w:rsidRPr="00A119A6" w:rsidRDefault="00964A1C" w:rsidP="00E82B23">
      <w:pPr>
        <w:pStyle w:val="ListParagraph"/>
        <w:numPr>
          <w:ilvl w:val="0"/>
          <w:numId w:val="5"/>
        </w:numPr>
        <w:spacing w:before="240" w:after="240" w:line="276" w:lineRule="auto"/>
        <w:jc w:val="both"/>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Assist Samoa achieve better quality and more equitable health and education services.</w:t>
      </w:r>
    </w:p>
    <w:p w:rsidR="00964A1C" w:rsidRPr="00A119A6" w:rsidRDefault="00964A1C" w:rsidP="00912169">
      <w:pPr>
        <w:spacing w:after="240" w:line="276" w:lineRule="auto"/>
        <w:jc w:val="both"/>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 xml:space="preserve">Investing in economic infrastructure directly supports the achievements of the first two goals and will indirectly assist the achievement of the third. </w:t>
      </w:r>
    </w:p>
    <w:p w:rsidR="002A5C44" w:rsidRDefault="00585745" w:rsidP="00912169">
      <w:pPr>
        <w:spacing w:before="240" w:after="240" w:line="276" w:lineRule="auto"/>
        <w:jc w:val="both"/>
        <w:rPr>
          <w:rFonts w:asciiTheme="minorHAnsi" w:eastAsiaTheme="minorHAnsi" w:hAnsiTheme="minorHAnsi" w:cstheme="minorHAnsi"/>
          <w:szCs w:val="20"/>
          <w:lang w:val="en-GB"/>
        </w:rPr>
      </w:pPr>
      <w:r w:rsidRPr="00EA2109">
        <w:rPr>
          <w:rFonts w:asciiTheme="minorHAnsi" w:eastAsiaTheme="minorHAnsi" w:hAnsiTheme="minorHAnsi" w:cstheme="minorHAnsi"/>
          <w:b/>
          <w:szCs w:val="20"/>
          <w:lang w:val="en-GB"/>
        </w:rPr>
        <w:t>Investing in economic infrastructure</w:t>
      </w:r>
      <w:r w:rsidR="00964A1C" w:rsidRPr="00EA2109">
        <w:rPr>
          <w:rFonts w:asciiTheme="minorHAnsi" w:eastAsiaTheme="minorHAnsi" w:hAnsiTheme="minorHAnsi" w:cstheme="minorHAnsi"/>
          <w:b/>
          <w:szCs w:val="20"/>
          <w:lang w:val="en-GB"/>
        </w:rPr>
        <w:t xml:space="preserve"> </w:t>
      </w:r>
      <w:r w:rsidR="00EA2109" w:rsidRPr="00EA2109">
        <w:rPr>
          <w:rFonts w:asciiTheme="minorHAnsi" w:eastAsiaTheme="minorHAnsi" w:hAnsiTheme="minorHAnsi" w:cstheme="minorHAnsi"/>
          <w:b/>
          <w:szCs w:val="20"/>
          <w:lang w:val="en-GB"/>
        </w:rPr>
        <w:t xml:space="preserve">also </w:t>
      </w:r>
      <w:r w:rsidR="00964A1C" w:rsidRPr="00EA2109">
        <w:rPr>
          <w:rFonts w:asciiTheme="minorHAnsi" w:eastAsiaTheme="minorHAnsi" w:hAnsiTheme="minorHAnsi" w:cstheme="minorHAnsi"/>
          <w:b/>
          <w:szCs w:val="20"/>
          <w:lang w:val="en-GB"/>
        </w:rPr>
        <w:t>align</w:t>
      </w:r>
      <w:r w:rsidRPr="00EA2109">
        <w:rPr>
          <w:rFonts w:asciiTheme="minorHAnsi" w:eastAsiaTheme="minorHAnsi" w:hAnsiTheme="minorHAnsi" w:cstheme="minorHAnsi"/>
          <w:b/>
          <w:szCs w:val="20"/>
          <w:lang w:val="en-GB"/>
        </w:rPr>
        <w:t>s</w:t>
      </w:r>
      <w:r w:rsidR="00EA2109" w:rsidRPr="00EA2109">
        <w:rPr>
          <w:rFonts w:asciiTheme="minorHAnsi" w:eastAsiaTheme="minorHAnsi" w:hAnsiTheme="minorHAnsi" w:cstheme="minorHAnsi"/>
          <w:b/>
          <w:szCs w:val="20"/>
          <w:lang w:val="en-GB"/>
        </w:rPr>
        <w:t xml:space="preserve"> with the </w:t>
      </w:r>
      <w:r w:rsidR="00001FB5">
        <w:rPr>
          <w:rFonts w:asciiTheme="minorHAnsi" w:eastAsiaTheme="minorHAnsi" w:hAnsiTheme="minorHAnsi" w:cstheme="minorHAnsi"/>
          <w:b/>
          <w:szCs w:val="20"/>
          <w:lang w:val="en-GB"/>
        </w:rPr>
        <w:t>GoS</w:t>
      </w:r>
      <w:r w:rsidR="00EA2109" w:rsidRPr="00EA2109">
        <w:rPr>
          <w:rFonts w:asciiTheme="minorHAnsi" w:eastAsiaTheme="minorHAnsi" w:hAnsiTheme="minorHAnsi" w:cstheme="minorHAnsi"/>
          <w:b/>
          <w:szCs w:val="20"/>
          <w:lang w:val="en-GB"/>
        </w:rPr>
        <w:t xml:space="preserve"> </w:t>
      </w:r>
      <w:r w:rsidR="00964A1C" w:rsidRPr="00EA2109">
        <w:rPr>
          <w:rFonts w:asciiTheme="minorHAnsi" w:eastAsiaTheme="minorHAnsi" w:hAnsiTheme="minorHAnsi" w:cstheme="minorHAnsi"/>
          <w:b/>
          <w:szCs w:val="20"/>
          <w:lang w:val="en-GB"/>
        </w:rPr>
        <w:t>Strategy for the Development of Samoa</w:t>
      </w:r>
      <w:r w:rsidRPr="00EA2109">
        <w:rPr>
          <w:rFonts w:asciiTheme="minorHAnsi" w:eastAsiaTheme="minorHAnsi" w:hAnsiTheme="minorHAnsi" w:cstheme="minorHAnsi"/>
          <w:b/>
          <w:szCs w:val="20"/>
          <w:lang w:val="en-GB"/>
        </w:rPr>
        <w:t xml:space="preserve"> (SDS)</w:t>
      </w:r>
      <w:r w:rsidR="00964A1C" w:rsidRPr="00EA2109">
        <w:rPr>
          <w:rFonts w:asciiTheme="minorHAnsi" w:eastAsiaTheme="minorHAnsi" w:hAnsiTheme="minorHAnsi" w:cstheme="minorHAnsi"/>
          <w:b/>
          <w:szCs w:val="20"/>
          <w:lang w:val="en-GB"/>
        </w:rPr>
        <w:t xml:space="preserve"> 2012-2016</w:t>
      </w:r>
      <w:r w:rsidR="002A5C44" w:rsidRPr="00EA2109">
        <w:rPr>
          <w:rFonts w:asciiTheme="minorHAnsi" w:eastAsiaTheme="minorHAnsi" w:hAnsiTheme="minorHAnsi" w:cstheme="minorHAnsi"/>
          <w:b/>
          <w:szCs w:val="20"/>
          <w:lang w:val="en-GB"/>
        </w:rPr>
        <w:t xml:space="preserve">. </w:t>
      </w:r>
      <w:r w:rsidR="002A5C44" w:rsidRPr="00EA2109">
        <w:rPr>
          <w:rFonts w:asciiTheme="minorHAnsi" w:eastAsiaTheme="minorHAnsi" w:hAnsiTheme="minorHAnsi" w:cstheme="minorHAnsi"/>
          <w:szCs w:val="20"/>
          <w:lang w:val="en-GB"/>
        </w:rPr>
        <w:t xml:space="preserve">The theme </w:t>
      </w:r>
      <w:r w:rsidR="00EA2109" w:rsidRPr="00EA2109">
        <w:rPr>
          <w:rFonts w:asciiTheme="minorHAnsi" w:eastAsiaTheme="minorHAnsi" w:hAnsiTheme="minorHAnsi" w:cstheme="minorHAnsi"/>
          <w:szCs w:val="20"/>
          <w:lang w:val="en-GB"/>
        </w:rPr>
        <w:t xml:space="preserve">of the SDS </w:t>
      </w:r>
      <w:r w:rsidR="002A5C44" w:rsidRPr="00EA2109">
        <w:rPr>
          <w:rFonts w:asciiTheme="minorHAnsi" w:eastAsiaTheme="minorHAnsi" w:hAnsiTheme="minorHAnsi" w:cstheme="minorHAnsi"/>
          <w:szCs w:val="20"/>
          <w:lang w:val="en-GB"/>
        </w:rPr>
        <w:t>is</w:t>
      </w:r>
      <w:r w:rsidR="00964A1C" w:rsidRPr="00EA2109">
        <w:rPr>
          <w:rFonts w:asciiTheme="minorHAnsi" w:eastAsiaTheme="minorHAnsi" w:hAnsiTheme="minorHAnsi" w:cstheme="minorHAnsi"/>
          <w:szCs w:val="20"/>
          <w:lang w:val="en-GB"/>
        </w:rPr>
        <w:t xml:space="preserve"> ‘boosting productivi</w:t>
      </w:r>
      <w:r w:rsidRPr="00EA2109">
        <w:rPr>
          <w:rFonts w:asciiTheme="minorHAnsi" w:eastAsiaTheme="minorHAnsi" w:hAnsiTheme="minorHAnsi" w:cstheme="minorHAnsi"/>
          <w:szCs w:val="20"/>
          <w:lang w:val="en-GB"/>
        </w:rPr>
        <w:t>ty for sustainable development’</w:t>
      </w:r>
      <w:r w:rsidR="00EA2109" w:rsidRPr="00EA2109">
        <w:rPr>
          <w:rFonts w:asciiTheme="minorHAnsi" w:eastAsiaTheme="minorHAnsi" w:hAnsiTheme="minorHAnsi" w:cstheme="minorHAnsi"/>
          <w:szCs w:val="20"/>
          <w:lang w:val="en-GB"/>
        </w:rPr>
        <w:t xml:space="preserve">. To achieve this long term goal, the SDS is broken into four priority areas which include the infrastructure sector. </w:t>
      </w:r>
      <w:r w:rsidR="002A5C44" w:rsidRPr="00EA2109">
        <w:rPr>
          <w:rFonts w:asciiTheme="minorHAnsi" w:eastAsiaTheme="minorHAnsi" w:hAnsiTheme="minorHAnsi" w:cstheme="minorHAnsi"/>
          <w:szCs w:val="20"/>
          <w:lang w:val="en-GB"/>
        </w:rPr>
        <w:t>Economic infrastructure investments link</w:t>
      </w:r>
      <w:r w:rsidR="00EA2109" w:rsidRPr="00EA2109">
        <w:rPr>
          <w:rFonts w:asciiTheme="minorHAnsi" w:eastAsiaTheme="minorHAnsi" w:hAnsiTheme="minorHAnsi" w:cstheme="minorHAnsi"/>
          <w:szCs w:val="20"/>
          <w:lang w:val="en-GB"/>
        </w:rPr>
        <w:t xml:space="preserve"> directly with five of the strategies key outcomes; Efficient, Safe Sustainable Transport System networks, Universal Access to Reliable and Affordable ICT Services, Sustainable Energy Supply, Environment Sustainability and Climate and Disaster Resilience.</w:t>
      </w:r>
      <w:r w:rsidR="00EA2109">
        <w:rPr>
          <w:rFonts w:asciiTheme="minorHAnsi" w:eastAsiaTheme="minorHAnsi" w:hAnsiTheme="minorHAnsi" w:cstheme="minorHAnsi"/>
          <w:szCs w:val="20"/>
          <w:lang w:val="en-GB"/>
        </w:rPr>
        <w:t xml:space="preserve">  </w:t>
      </w:r>
      <w:r w:rsidR="002A5C44" w:rsidRPr="002A5C44">
        <w:rPr>
          <w:rFonts w:asciiTheme="minorHAnsi" w:eastAsiaTheme="minorHAnsi" w:hAnsiTheme="minorHAnsi" w:cstheme="minorHAnsi"/>
          <w:szCs w:val="20"/>
          <w:lang w:val="en-GB"/>
        </w:rPr>
        <w:t xml:space="preserve"> </w:t>
      </w:r>
      <w:r w:rsidRPr="002A5C44">
        <w:rPr>
          <w:rFonts w:asciiTheme="minorHAnsi" w:eastAsiaTheme="minorHAnsi" w:hAnsiTheme="minorHAnsi" w:cstheme="minorHAnsi"/>
          <w:szCs w:val="20"/>
          <w:lang w:val="en-GB"/>
        </w:rPr>
        <w:t xml:space="preserve"> </w:t>
      </w:r>
    </w:p>
    <w:p w:rsidR="00EA2109" w:rsidRPr="00592227" w:rsidRDefault="00277F5B" w:rsidP="00912169">
      <w:pPr>
        <w:spacing w:before="240" w:after="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The </w:t>
      </w:r>
      <w:r w:rsidR="00001FB5">
        <w:rPr>
          <w:rFonts w:asciiTheme="minorHAnsi" w:eastAsiaTheme="minorHAnsi" w:hAnsiTheme="minorHAnsi" w:cstheme="minorHAnsi"/>
          <w:b/>
          <w:szCs w:val="20"/>
          <w:lang w:val="en-GB"/>
        </w:rPr>
        <w:t>GoS</w:t>
      </w:r>
      <w:r w:rsidR="00EA2109">
        <w:rPr>
          <w:rFonts w:asciiTheme="minorHAnsi" w:eastAsiaTheme="minorHAnsi" w:hAnsiTheme="minorHAnsi" w:cstheme="minorHAnsi"/>
          <w:b/>
          <w:szCs w:val="20"/>
          <w:lang w:val="en-GB"/>
        </w:rPr>
        <w:t xml:space="preserve"> has developed a National Infrastructure Plan (NISP)</w:t>
      </w:r>
      <w:r>
        <w:rPr>
          <w:rFonts w:asciiTheme="minorHAnsi" w:eastAsiaTheme="minorHAnsi" w:hAnsiTheme="minorHAnsi" w:cstheme="minorHAnsi"/>
          <w:b/>
          <w:szCs w:val="20"/>
          <w:lang w:val="en-GB"/>
        </w:rPr>
        <w:t xml:space="preserve"> which identifies potential investments in economic infrastructure</w:t>
      </w:r>
      <w:r w:rsidR="00EA2109">
        <w:rPr>
          <w:rFonts w:asciiTheme="minorHAnsi" w:eastAsiaTheme="minorHAnsi" w:hAnsiTheme="minorHAnsi" w:cstheme="minorHAnsi"/>
          <w:b/>
          <w:szCs w:val="20"/>
          <w:lang w:val="en-GB"/>
        </w:rPr>
        <w:t xml:space="preserve">. </w:t>
      </w:r>
      <w:r w:rsidR="00EA2109">
        <w:rPr>
          <w:rFonts w:asciiTheme="minorHAnsi" w:eastAsiaTheme="minorHAnsi" w:hAnsiTheme="minorHAnsi" w:cstheme="minorHAnsi"/>
          <w:szCs w:val="20"/>
          <w:lang w:val="en-GB"/>
        </w:rPr>
        <w:t xml:space="preserve">The plan </w:t>
      </w:r>
      <w:r w:rsidR="00E95BBA">
        <w:rPr>
          <w:rFonts w:asciiTheme="minorHAnsi" w:eastAsiaTheme="minorHAnsi" w:hAnsiTheme="minorHAnsi" w:cstheme="minorHAnsi"/>
          <w:szCs w:val="20"/>
          <w:lang w:val="en-GB"/>
        </w:rPr>
        <w:t>lays out T$1 billion of</w:t>
      </w:r>
      <w:r w:rsidR="00EA2109">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priority </w:t>
      </w:r>
      <w:r w:rsidR="00EA2109">
        <w:rPr>
          <w:rFonts w:asciiTheme="minorHAnsi" w:eastAsiaTheme="minorHAnsi" w:hAnsiTheme="minorHAnsi" w:cstheme="minorHAnsi"/>
          <w:szCs w:val="20"/>
          <w:lang w:val="en-GB"/>
        </w:rPr>
        <w:t>infrastructure</w:t>
      </w:r>
      <w:r w:rsidR="00E95BBA">
        <w:rPr>
          <w:rFonts w:asciiTheme="minorHAnsi" w:eastAsiaTheme="minorHAnsi" w:hAnsiTheme="minorHAnsi" w:cstheme="minorHAnsi"/>
          <w:szCs w:val="20"/>
          <w:lang w:val="en-GB"/>
        </w:rPr>
        <w:t xml:space="preserve"> projects for the next ten years.</w:t>
      </w:r>
      <w:r>
        <w:rPr>
          <w:rFonts w:asciiTheme="minorHAnsi" w:eastAsiaTheme="minorHAnsi" w:hAnsiTheme="minorHAnsi" w:cstheme="minorHAnsi"/>
          <w:szCs w:val="20"/>
          <w:lang w:val="en-GB"/>
        </w:rPr>
        <w:t xml:space="preserve"> However T$590 million of the plan remains unfunded. A recent review of infrastructure plans in the Pacific found that the Samoan plan along with other similar plans in the pacific were largely ambitious and loaded with new </w:t>
      </w:r>
      <w:r w:rsidR="00592227">
        <w:rPr>
          <w:rFonts w:asciiTheme="minorHAnsi" w:eastAsiaTheme="minorHAnsi" w:hAnsiTheme="minorHAnsi" w:cstheme="minorHAnsi"/>
          <w:szCs w:val="20"/>
          <w:lang w:val="en-GB"/>
        </w:rPr>
        <w:t>investments and</w:t>
      </w:r>
      <w:r>
        <w:rPr>
          <w:rFonts w:asciiTheme="minorHAnsi" w:eastAsiaTheme="minorHAnsi" w:hAnsiTheme="minorHAnsi" w:cstheme="minorHAnsi"/>
          <w:szCs w:val="20"/>
          <w:lang w:val="en-GB"/>
        </w:rPr>
        <w:t xml:space="preserve"> neglected the need for maintaining current investments. Samoa’s National Infrastructure Plan </w:t>
      </w:r>
      <w:r w:rsidR="00592227">
        <w:rPr>
          <w:rFonts w:asciiTheme="minorHAnsi" w:eastAsiaTheme="minorHAnsi" w:hAnsiTheme="minorHAnsi" w:cstheme="minorHAnsi"/>
          <w:szCs w:val="20"/>
          <w:lang w:val="en-GB"/>
        </w:rPr>
        <w:t xml:space="preserve">demonstrates the </w:t>
      </w:r>
      <w:r w:rsidR="00001FB5">
        <w:rPr>
          <w:rFonts w:asciiTheme="minorHAnsi" w:eastAsiaTheme="minorHAnsi" w:hAnsiTheme="minorHAnsi" w:cstheme="minorHAnsi"/>
          <w:szCs w:val="20"/>
          <w:lang w:val="en-GB"/>
        </w:rPr>
        <w:t>GoS’</w:t>
      </w:r>
      <w:r w:rsidR="00592227">
        <w:rPr>
          <w:rFonts w:asciiTheme="minorHAnsi" w:eastAsiaTheme="minorHAnsi" w:hAnsiTheme="minorHAnsi" w:cstheme="minorHAnsi"/>
          <w:szCs w:val="20"/>
          <w:lang w:val="en-GB"/>
        </w:rPr>
        <w:t xml:space="preserve"> interest in developing its infrastructure. However Samoa should be encouraged </w:t>
      </w:r>
      <w:r w:rsidR="007C5D2A">
        <w:rPr>
          <w:rFonts w:asciiTheme="minorHAnsi" w:eastAsiaTheme="minorHAnsi" w:hAnsiTheme="minorHAnsi" w:cstheme="minorHAnsi"/>
          <w:szCs w:val="20"/>
          <w:lang w:val="en-GB"/>
        </w:rPr>
        <w:t xml:space="preserve">to </w:t>
      </w:r>
      <w:r w:rsidR="00592227">
        <w:rPr>
          <w:rFonts w:asciiTheme="minorHAnsi" w:eastAsiaTheme="minorHAnsi" w:hAnsiTheme="minorHAnsi" w:cstheme="minorHAnsi"/>
          <w:szCs w:val="20"/>
          <w:lang w:val="en-GB"/>
        </w:rPr>
        <w:t>maintain its existing</w:t>
      </w:r>
      <w:r w:rsidR="00403D12">
        <w:rPr>
          <w:rFonts w:asciiTheme="minorHAnsi" w:eastAsiaTheme="minorHAnsi" w:hAnsiTheme="minorHAnsi" w:cstheme="minorHAnsi"/>
          <w:szCs w:val="20"/>
          <w:lang w:val="en-GB"/>
        </w:rPr>
        <w:t xml:space="preserve"> and new</w:t>
      </w:r>
      <w:r w:rsidR="00592227">
        <w:rPr>
          <w:rFonts w:asciiTheme="minorHAnsi" w:eastAsiaTheme="minorHAnsi" w:hAnsiTheme="minorHAnsi" w:cstheme="minorHAnsi"/>
          <w:szCs w:val="20"/>
          <w:lang w:val="en-GB"/>
        </w:rPr>
        <w:t xml:space="preserve"> assets and to prioritise infrastructure investments which are high need and will contribute to the greatest economic benefits.</w:t>
      </w:r>
    </w:p>
    <w:p w:rsidR="0056075B" w:rsidRPr="00705944" w:rsidRDefault="00964A1C" w:rsidP="00912169">
      <w:pPr>
        <w:spacing w:before="240" w:after="240" w:line="276" w:lineRule="auto"/>
        <w:jc w:val="both"/>
        <w:rPr>
          <w:rFonts w:asciiTheme="minorHAnsi" w:hAnsiTheme="minorHAnsi" w:cstheme="minorHAnsi"/>
          <w:szCs w:val="20"/>
          <w:lang w:val="en-GB"/>
        </w:rPr>
      </w:pPr>
      <w:r w:rsidRPr="00410C74">
        <w:rPr>
          <w:rFonts w:asciiTheme="minorHAnsi" w:eastAsiaTheme="minorHAnsi" w:hAnsiTheme="minorHAnsi" w:cstheme="minorHAnsi"/>
          <w:b/>
          <w:szCs w:val="20"/>
          <w:lang w:val="en-GB"/>
        </w:rPr>
        <w:t>AusAID Infrastructure Strategy – “Sustainable economic development – transport, water, urban, energy, and communications infrastructure</w:t>
      </w:r>
      <w:r w:rsidR="00B26756" w:rsidRPr="00410C74">
        <w:rPr>
          <w:rFonts w:asciiTheme="minorHAnsi" w:eastAsiaTheme="minorHAnsi" w:hAnsiTheme="minorHAnsi" w:cstheme="minorHAnsi"/>
          <w:b/>
          <w:szCs w:val="20"/>
          <w:lang w:val="en-GB"/>
        </w:rPr>
        <w:t>” provides an over</w:t>
      </w:r>
      <w:r w:rsidR="00592227">
        <w:rPr>
          <w:rFonts w:asciiTheme="minorHAnsi" w:eastAsiaTheme="minorHAnsi" w:hAnsiTheme="minorHAnsi" w:cstheme="minorHAnsi"/>
          <w:b/>
          <w:szCs w:val="20"/>
          <w:lang w:val="en-GB"/>
        </w:rPr>
        <w:t>arching</w:t>
      </w:r>
      <w:r w:rsidR="00B26756" w:rsidRPr="00410C74">
        <w:rPr>
          <w:rFonts w:asciiTheme="minorHAnsi" w:eastAsiaTheme="minorHAnsi" w:hAnsiTheme="minorHAnsi" w:cstheme="minorHAnsi"/>
          <w:b/>
          <w:szCs w:val="20"/>
          <w:lang w:val="en-GB"/>
        </w:rPr>
        <w:t xml:space="preserve"> rationale for</w:t>
      </w:r>
      <w:r w:rsidR="00FC2F9E" w:rsidRPr="00410C74">
        <w:rPr>
          <w:rFonts w:asciiTheme="minorHAnsi" w:eastAsiaTheme="minorHAnsi" w:hAnsiTheme="minorHAnsi" w:cstheme="minorHAnsi"/>
          <w:b/>
          <w:szCs w:val="20"/>
          <w:lang w:val="en-GB"/>
        </w:rPr>
        <w:t xml:space="preserve"> AusAID’s</w:t>
      </w:r>
      <w:r w:rsidR="00B26756" w:rsidRPr="00410C74">
        <w:rPr>
          <w:rFonts w:asciiTheme="minorHAnsi" w:eastAsiaTheme="minorHAnsi" w:hAnsiTheme="minorHAnsi" w:cstheme="minorHAnsi"/>
          <w:b/>
          <w:szCs w:val="20"/>
          <w:lang w:val="en-GB"/>
        </w:rPr>
        <w:t xml:space="preserve"> investment</w:t>
      </w:r>
      <w:r w:rsidRPr="00410C74">
        <w:rPr>
          <w:rFonts w:asciiTheme="minorHAnsi" w:eastAsiaTheme="minorHAnsi" w:hAnsiTheme="minorHAnsi" w:cstheme="minorHAnsi"/>
          <w:b/>
          <w:szCs w:val="20"/>
          <w:lang w:val="en-GB"/>
        </w:rPr>
        <w:t xml:space="preserve"> in infrastructure projects.</w:t>
      </w:r>
      <w:r w:rsidR="00592227">
        <w:rPr>
          <w:rFonts w:asciiTheme="minorHAnsi" w:eastAsiaTheme="minorHAnsi" w:hAnsiTheme="minorHAnsi" w:cstheme="minorHAnsi"/>
          <w:b/>
          <w:szCs w:val="20"/>
          <w:lang w:val="en-GB"/>
        </w:rPr>
        <w:t xml:space="preserve"> </w:t>
      </w:r>
      <w:r w:rsidR="00592227">
        <w:rPr>
          <w:rFonts w:asciiTheme="minorHAnsi" w:eastAsiaTheme="minorHAnsi" w:hAnsiTheme="minorHAnsi" w:cstheme="minorHAnsi"/>
          <w:szCs w:val="20"/>
          <w:lang w:val="en-GB"/>
        </w:rPr>
        <w:t xml:space="preserve">The strategy outlines that investments </w:t>
      </w:r>
      <w:r w:rsidR="00D647CE">
        <w:rPr>
          <w:rFonts w:asciiTheme="minorHAnsi" w:eastAsiaTheme="minorHAnsi" w:hAnsiTheme="minorHAnsi" w:cstheme="minorHAnsi"/>
          <w:szCs w:val="20"/>
          <w:lang w:val="en-GB"/>
        </w:rPr>
        <w:t>in</w:t>
      </w:r>
      <w:r w:rsidR="00592227">
        <w:rPr>
          <w:rFonts w:asciiTheme="minorHAnsi" w:eastAsiaTheme="minorHAnsi" w:hAnsiTheme="minorHAnsi" w:cstheme="minorHAnsi"/>
          <w:szCs w:val="20"/>
          <w:lang w:val="en-GB"/>
        </w:rPr>
        <w:t xml:space="preserve"> infrastructure contribute to sustainable development</w:t>
      </w:r>
      <w:r w:rsidR="00D647CE">
        <w:rPr>
          <w:rFonts w:asciiTheme="minorHAnsi" w:eastAsiaTheme="minorHAnsi" w:hAnsiTheme="minorHAnsi" w:cstheme="minorHAnsi"/>
          <w:szCs w:val="20"/>
          <w:lang w:val="en-GB"/>
        </w:rPr>
        <w:t>,</w:t>
      </w:r>
      <w:r w:rsidR="00592227">
        <w:rPr>
          <w:rFonts w:asciiTheme="minorHAnsi" w:eastAsiaTheme="minorHAnsi" w:hAnsiTheme="minorHAnsi" w:cstheme="minorHAnsi"/>
          <w:szCs w:val="20"/>
          <w:lang w:val="en-GB"/>
        </w:rPr>
        <w:t xml:space="preserve"> which is one of the five strategic goals of the Australian aid program. It is AusAID policy that</w:t>
      </w:r>
      <w:r w:rsidR="00D647CE">
        <w:rPr>
          <w:rFonts w:asciiTheme="minorHAnsi" w:eastAsiaTheme="minorHAnsi" w:hAnsiTheme="minorHAnsi" w:cstheme="minorHAnsi"/>
          <w:szCs w:val="20"/>
          <w:lang w:val="en-GB"/>
        </w:rPr>
        <w:t xml:space="preserve"> the</w:t>
      </w:r>
      <w:r w:rsidR="00592227">
        <w:rPr>
          <w:rFonts w:asciiTheme="minorHAnsi" w:hAnsiTheme="minorHAnsi" w:cstheme="minorHAnsi"/>
          <w:szCs w:val="20"/>
          <w:lang w:val="en-GB"/>
        </w:rPr>
        <w:t xml:space="preserve"> infrastructure program</w:t>
      </w:r>
      <w:r w:rsidR="00410C74" w:rsidRPr="00410C74">
        <w:rPr>
          <w:rFonts w:asciiTheme="minorHAnsi" w:hAnsiTheme="minorHAnsi" w:cstheme="minorHAnsi"/>
          <w:szCs w:val="20"/>
          <w:lang w:val="en-GB"/>
        </w:rPr>
        <w:t xml:space="preserve"> will make use of delivery mechanisms and partnerships with multilateral organisations, other governments and the private sector which deliver sustainable services and real results for the poor.</w:t>
      </w:r>
    </w:p>
    <w:p w:rsidR="00D91270" w:rsidRPr="00806D6D" w:rsidRDefault="00D91270" w:rsidP="00403B17">
      <w:pPr>
        <w:pStyle w:val="Heading2"/>
        <w:numPr>
          <w:ilvl w:val="1"/>
          <w:numId w:val="29"/>
        </w:numPr>
        <w:spacing w:after="240" w:line="276" w:lineRule="auto"/>
        <w:jc w:val="both"/>
        <w:rPr>
          <w:sz w:val="22"/>
          <w:szCs w:val="22"/>
        </w:rPr>
      </w:pPr>
      <w:bookmarkStart w:id="10" w:name="_Toc361397140"/>
      <w:r w:rsidRPr="00806D6D">
        <w:rPr>
          <w:sz w:val="22"/>
          <w:szCs w:val="22"/>
        </w:rPr>
        <w:t>Current Program and lesson</w:t>
      </w:r>
      <w:r w:rsidR="001D6D63" w:rsidRPr="00806D6D">
        <w:rPr>
          <w:sz w:val="22"/>
          <w:szCs w:val="22"/>
        </w:rPr>
        <w:t>s</w:t>
      </w:r>
      <w:r w:rsidRPr="00806D6D">
        <w:rPr>
          <w:sz w:val="22"/>
          <w:szCs w:val="22"/>
        </w:rPr>
        <w:t xml:space="preserve"> learnt</w:t>
      </w:r>
      <w:bookmarkEnd w:id="10"/>
    </w:p>
    <w:p w:rsidR="00806D6D" w:rsidRPr="00883A3E" w:rsidRDefault="002D2EC5" w:rsidP="00912169">
      <w:pPr>
        <w:spacing w:before="240" w:after="240" w:line="276" w:lineRule="auto"/>
        <w:jc w:val="both"/>
        <w:rPr>
          <w:rFonts w:asciiTheme="minorHAnsi" w:eastAsiaTheme="minorHAnsi" w:hAnsiTheme="minorHAnsi" w:cstheme="minorHAnsi"/>
          <w:szCs w:val="20"/>
          <w:lang w:val="en-GB"/>
        </w:rPr>
      </w:pPr>
      <w:r w:rsidRPr="00883A3E">
        <w:rPr>
          <w:rFonts w:asciiTheme="minorHAnsi" w:eastAsiaTheme="minorHAnsi" w:hAnsiTheme="minorHAnsi" w:cstheme="minorHAnsi"/>
          <w:b/>
          <w:szCs w:val="20"/>
          <w:lang w:val="en-GB"/>
        </w:rPr>
        <w:t>AusAID</w:t>
      </w:r>
      <w:r w:rsidR="0055652A">
        <w:rPr>
          <w:rFonts w:asciiTheme="minorHAnsi" w:eastAsiaTheme="minorHAnsi" w:hAnsiTheme="minorHAnsi" w:cstheme="minorHAnsi"/>
          <w:b/>
          <w:szCs w:val="20"/>
          <w:lang w:val="en-GB"/>
        </w:rPr>
        <w:t xml:space="preserve"> </w:t>
      </w:r>
      <w:r w:rsidR="00883A3E" w:rsidRPr="00883A3E">
        <w:rPr>
          <w:rFonts w:asciiTheme="minorHAnsi" w:eastAsiaTheme="minorHAnsi" w:hAnsiTheme="minorHAnsi" w:cstheme="minorHAnsi"/>
          <w:b/>
          <w:szCs w:val="20"/>
          <w:lang w:val="en-GB"/>
        </w:rPr>
        <w:t>has one</w:t>
      </w:r>
      <w:r w:rsidR="00D50793">
        <w:rPr>
          <w:rFonts w:asciiTheme="minorHAnsi" w:eastAsiaTheme="minorHAnsi" w:hAnsiTheme="minorHAnsi" w:cstheme="minorHAnsi"/>
          <w:b/>
          <w:szCs w:val="20"/>
          <w:lang w:val="en-GB"/>
        </w:rPr>
        <w:t xml:space="preserve"> current</w:t>
      </w:r>
      <w:r w:rsidR="00883A3E" w:rsidRPr="00883A3E">
        <w:rPr>
          <w:rFonts w:asciiTheme="minorHAnsi" w:eastAsiaTheme="minorHAnsi" w:hAnsiTheme="minorHAnsi" w:cstheme="minorHAnsi"/>
          <w:b/>
          <w:szCs w:val="20"/>
          <w:lang w:val="en-GB"/>
        </w:rPr>
        <w:t xml:space="preserve"> major on-going investment in economic infrastructure in Samoa.</w:t>
      </w:r>
      <w:r w:rsidR="00883A3E">
        <w:rPr>
          <w:rFonts w:asciiTheme="minorHAnsi" w:eastAsiaTheme="minorHAnsi" w:hAnsiTheme="minorHAnsi" w:cstheme="minorHAnsi"/>
          <w:szCs w:val="20"/>
          <w:lang w:val="en-GB"/>
        </w:rPr>
        <w:t xml:space="preserve">  AusAID has invested </w:t>
      </w:r>
      <w:r w:rsidR="00B306F5" w:rsidRPr="00883A3E">
        <w:rPr>
          <w:rFonts w:asciiTheme="minorHAnsi" w:eastAsiaTheme="minorHAnsi" w:hAnsiTheme="minorHAnsi" w:cstheme="minorHAnsi"/>
          <w:szCs w:val="20"/>
          <w:lang w:val="en-GB"/>
        </w:rPr>
        <w:t>$15</w:t>
      </w:r>
      <w:r w:rsidR="00BD1EB1">
        <w:rPr>
          <w:rFonts w:asciiTheme="minorHAnsi" w:eastAsiaTheme="minorHAnsi" w:hAnsiTheme="minorHAnsi" w:cstheme="minorHAnsi"/>
          <w:szCs w:val="20"/>
          <w:lang w:val="en-GB"/>
        </w:rPr>
        <w:t>.8</w:t>
      </w:r>
      <w:r w:rsidR="00B306F5" w:rsidRPr="00883A3E">
        <w:rPr>
          <w:rFonts w:asciiTheme="minorHAnsi" w:eastAsiaTheme="minorHAnsi" w:hAnsiTheme="minorHAnsi" w:cstheme="minorHAnsi"/>
          <w:szCs w:val="20"/>
          <w:lang w:val="en-GB"/>
        </w:rPr>
        <w:t xml:space="preserve"> million</w:t>
      </w:r>
      <w:r w:rsidR="00166EA1" w:rsidRPr="00883A3E">
        <w:rPr>
          <w:rFonts w:asciiTheme="minorHAnsi" w:eastAsiaTheme="minorHAnsi" w:hAnsiTheme="minorHAnsi" w:cstheme="minorHAnsi"/>
          <w:szCs w:val="20"/>
          <w:lang w:val="en-GB"/>
        </w:rPr>
        <w:t xml:space="preserve"> through </w:t>
      </w:r>
      <w:r w:rsidR="00B306F5" w:rsidRPr="00883A3E">
        <w:rPr>
          <w:rFonts w:asciiTheme="minorHAnsi" w:eastAsiaTheme="minorHAnsi" w:hAnsiTheme="minorHAnsi" w:cstheme="minorHAnsi"/>
          <w:szCs w:val="20"/>
          <w:lang w:val="en-GB"/>
        </w:rPr>
        <w:t xml:space="preserve">the </w:t>
      </w:r>
      <w:r w:rsidR="00BD1EB1">
        <w:rPr>
          <w:rFonts w:asciiTheme="minorHAnsi" w:eastAsiaTheme="minorHAnsi" w:hAnsiTheme="minorHAnsi" w:cstheme="minorHAnsi"/>
          <w:szCs w:val="20"/>
          <w:lang w:val="en-GB"/>
        </w:rPr>
        <w:t xml:space="preserve">ADB led </w:t>
      </w:r>
      <w:r w:rsidR="00B306F5" w:rsidRPr="00883A3E">
        <w:rPr>
          <w:rFonts w:asciiTheme="minorHAnsi" w:eastAsiaTheme="minorHAnsi" w:hAnsiTheme="minorHAnsi" w:cstheme="minorHAnsi"/>
          <w:szCs w:val="20"/>
          <w:lang w:val="en-GB"/>
        </w:rPr>
        <w:t>Power Sector Expansion project</w:t>
      </w:r>
      <w:r w:rsidR="00883A3E">
        <w:rPr>
          <w:rFonts w:asciiTheme="minorHAnsi" w:eastAsiaTheme="minorHAnsi" w:hAnsiTheme="minorHAnsi" w:cstheme="minorHAnsi"/>
          <w:szCs w:val="20"/>
          <w:lang w:val="en-GB"/>
        </w:rPr>
        <w:t xml:space="preserve"> over the years </w:t>
      </w:r>
      <w:r w:rsidR="00BD1EB1">
        <w:rPr>
          <w:rFonts w:asciiTheme="minorHAnsi" w:eastAsiaTheme="minorHAnsi" w:hAnsiTheme="minorHAnsi" w:cstheme="minorHAnsi"/>
          <w:szCs w:val="20"/>
          <w:lang w:val="en-GB"/>
        </w:rPr>
        <w:t>2007 to 2016</w:t>
      </w:r>
      <w:r w:rsidR="00B306F5" w:rsidRPr="00883A3E">
        <w:rPr>
          <w:rFonts w:asciiTheme="minorHAnsi" w:eastAsiaTheme="minorHAnsi" w:hAnsiTheme="minorHAnsi" w:cstheme="minorHAnsi"/>
          <w:szCs w:val="20"/>
          <w:lang w:val="en-GB"/>
        </w:rPr>
        <w:t>.</w:t>
      </w:r>
      <w:r w:rsidR="00806D6D" w:rsidRPr="00883A3E">
        <w:rPr>
          <w:rFonts w:asciiTheme="minorHAnsi" w:eastAsiaTheme="minorHAnsi" w:hAnsiTheme="minorHAnsi" w:cstheme="minorHAnsi"/>
          <w:szCs w:val="20"/>
          <w:lang w:val="en-GB"/>
        </w:rPr>
        <w:t xml:space="preserve"> </w:t>
      </w:r>
      <w:r w:rsidR="00883A3E">
        <w:rPr>
          <w:rFonts w:asciiTheme="minorHAnsi" w:eastAsiaTheme="minorHAnsi" w:hAnsiTheme="minorHAnsi" w:cstheme="minorHAnsi"/>
          <w:szCs w:val="20"/>
          <w:lang w:val="en-GB"/>
        </w:rPr>
        <w:t xml:space="preserve">The program </w:t>
      </w:r>
      <w:r w:rsidR="00854974">
        <w:rPr>
          <w:rFonts w:asciiTheme="minorHAnsi" w:eastAsiaTheme="minorHAnsi" w:hAnsiTheme="minorHAnsi" w:cstheme="minorHAnsi"/>
          <w:szCs w:val="20"/>
          <w:lang w:val="en-GB"/>
        </w:rPr>
        <w:t xml:space="preserve">includes US$42 million in </w:t>
      </w:r>
      <w:r w:rsidR="00883A3E" w:rsidRPr="00854974">
        <w:rPr>
          <w:rFonts w:asciiTheme="minorHAnsi" w:eastAsiaTheme="minorHAnsi" w:hAnsiTheme="minorHAnsi" w:cstheme="minorHAnsi"/>
          <w:szCs w:val="20"/>
          <w:lang w:val="en-GB"/>
        </w:rPr>
        <w:t xml:space="preserve">loan and grant from the ADB and </w:t>
      </w:r>
      <w:r w:rsidR="00854974" w:rsidRPr="00854974">
        <w:rPr>
          <w:rFonts w:asciiTheme="minorHAnsi" w:eastAsiaTheme="minorHAnsi" w:hAnsiTheme="minorHAnsi" w:cstheme="minorHAnsi"/>
          <w:szCs w:val="20"/>
          <w:lang w:val="en-GB"/>
        </w:rPr>
        <w:t>US</w:t>
      </w:r>
      <w:r w:rsidR="00756734" w:rsidRPr="00854974">
        <w:rPr>
          <w:rFonts w:asciiTheme="minorHAnsi" w:eastAsiaTheme="minorHAnsi" w:hAnsiTheme="minorHAnsi" w:cstheme="minorHAnsi"/>
          <w:szCs w:val="20"/>
          <w:lang w:val="en-GB"/>
        </w:rPr>
        <w:t>$</w:t>
      </w:r>
      <w:r w:rsidR="00854974" w:rsidRPr="00854974">
        <w:rPr>
          <w:rFonts w:asciiTheme="minorHAnsi" w:eastAsiaTheme="minorHAnsi" w:hAnsiTheme="minorHAnsi" w:cstheme="minorHAnsi"/>
          <w:szCs w:val="20"/>
          <w:lang w:val="en-GB"/>
        </w:rPr>
        <w:t>38</w:t>
      </w:r>
      <w:r w:rsidR="00854974">
        <w:rPr>
          <w:rFonts w:asciiTheme="minorHAnsi" w:eastAsiaTheme="minorHAnsi" w:hAnsiTheme="minorHAnsi" w:cstheme="minorHAnsi"/>
          <w:szCs w:val="20"/>
          <w:lang w:val="en-GB"/>
        </w:rPr>
        <w:t xml:space="preserve"> million in loan f</w:t>
      </w:r>
      <w:r w:rsidR="00BD1EB1">
        <w:rPr>
          <w:rFonts w:asciiTheme="minorHAnsi" w:eastAsiaTheme="minorHAnsi" w:hAnsiTheme="minorHAnsi" w:cstheme="minorHAnsi"/>
          <w:szCs w:val="20"/>
          <w:lang w:val="en-GB"/>
        </w:rPr>
        <w:t xml:space="preserve">rom JICA. </w:t>
      </w:r>
      <w:r w:rsidR="00883A3E">
        <w:rPr>
          <w:rFonts w:asciiTheme="minorHAnsi" w:eastAsiaTheme="minorHAnsi" w:hAnsiTheme="minorHAnsi" w:cstheme="minorHAnsi"/>
          <w:szCs w:val="20"/>
          <w:lang w:val="en-GB"/>
        </w:rPr>
        <w:t xml:space="preserve"> AusAID’s contribution </w:t>
      </w:r>
      <w:r w:rsidR="00D50793">
        <w:rPr>
          <w:rFonts w:asciiTheme="minorHAnsi" w:eastAsiaTheme="minorHAnsi" w:hAnsiTheme="minorHAnsi" w:cstheme="minorHAnsi"/>
          <w:szCs w:val="20"/>
          <w:lang w:val="en-GB"/>
        </w:rPr>
        <w:t xml:space="preserve">comprises </w:t>
      </w:r>
      <w:r w:rsidR="00D50793" w:rsidRPr="00883A3E">
        <w:rPr>
          <w:rFonts w:asciiTheme="minorHAnsi" w:eastAsiaTheme="minorHAnsi" w:hAnsiTheme="minorHAnsi" w:cstheme="minorHAnsi"/>
          <w:szCs w:val="20"/>
          <w:lang w:val="en-GB"/>
        </w:rPr>
        <w:t>$</w:t>
      </w:r>
      <w:r w:rsidR="00D67AF9" w:rsidRPr="00883A3E">
        <w:rPr>
          <w:rFonts w:asciiTheme="minorHAnsi" w:eastAsiaTheme="minorHAnsi" w:hAnsiTheme="minorHAnsi" w:cstheme="minorHAnsi"/>
          <w:szCs w:val="20"/>
          <w:lang w:val="en-GB"/>
        </w:rPr>
        <w:t xml:space="preserve">11 million for equity funding </w:t>
      </w:r>
      <w:r w:rsidR="00883A3E">
        <w:rPr>
          <w:rFonts w:asciiTheme="minorHAnsi" w:eastAsiaTheme="minorHAnsi" w:hAnsiTheme="minorHAnsi" w:cstheme="minorHAnsi"/>
          <w:szCs w:val="20"/>
          <w:lang w:val="en-GB"/>
        </w:rPr>
        <w:t xml:space="preserve">and technical assistance </w:t>
      </w:r>
      <w:r w:rsidR="00BD1EB1">
        <w:rPr>
          <w:rFonts w:asciiTheme="minorHAnsi" w:eastAsiaTheme="minorHAnsi" w:hAnsiTheme="minorHAnsi" w:cstheme="minorHAnsi"/>
          <w:szCs w:val="20"/>
          <w:lang w:val="en-GB"/>
        </w:rPr>
        <w:t xml:space="preserve">to </w:t>
      </w:r>
      <w:r w:rsidR="00D67AF9" w:rsidRPr="00883A3E">
        <w:rPr>
          <w:rFonts w:asciiTheme="minorHAnsi" w:eastAsiaTheme="minorHAnsi" w:hAnsiTheme="minorHAnsi" w:cstheme="minorHAnsi"/>
          <w:szCs w:val="20"/>
          <w:lang w:val="en-GB"/>
        </w:rPr>
        <w:t>the Samoan Electrical Power Cooperation</w:t>
      </w:r>
      <w:r w:rsidR="00883A3E">
        <w:rPr>
          <w:rFonts w:asciiTheme="minorHAnsi" w:eastAsiaTheme="minorHAnsi" w:hAnsiTheme="minorHAnsi" w:cstheme="minorHAnsi"/>
          <w:szCs w:val="20"/>
          <w:lang w:val="en-GB"/>
        </w:rPr>
        <w:t xml:space="preserve"> and </w:t>
      </w:r>
      <w:r w:rsidR="00883A3E" w:rsidRPr="00883A3E">
        <w:rPr>
          <w:rFonts w:asciiTheme="minorHAnsi" w:eastAsiaTheme="minorHAnsi" w:hAnsiTheme="minorHAnsi" w:cstheme="minorHAnsi"/>
          <w:szCs w:val="20"/>
          <w:lang w:val="en-GB"/>
        </w:rPr>
        <w:t xml:space="preserve">$4 million </w:t>
      </w:r>
      <w:r w:rsidR="00883A3E">
        <w:rPr>
          <w:rFonts w:asciiTheme="minorHAnsi" w:eastAsiaTheme="minorHAnsi" w:hAnsiTheme="minorHAnsi" w:cstheme="minorHAnsi"/>
          <w:szCs w:val="20"/>
          <w:lang w:val="en-GB"/>
        </w:rPr>
        <w:t>of loan buy-back through a</w:t>
      </w:r>
      <w:r w:rsidR="00BD1EB1">
        <w:rPr>
          <w:rFonts w:asciiTheme="minorHAnsi" w:eastAsiaTheme="minorHAnsi" w:hAnsiTheme="minorHAnsi" w:cstheme="minorHAnsi"/>
          <w:szCs w:val="20"/>
          <w:lang w:val="en-GB"/>
        </w:rPr>
        <w:t>n</w:t>
      </w:r>
      <w:r w:rsidR="00883A3E">
        <w:rPr>
          <w:rFonts w:asciiTheme="minorHAnsi" w:eastAsiaTheme="minorHAnsi" w:hAnsiTheme="minorHAnsi" w:cstheme="minorHAnsi"/>
          <w:szCs w:val="20"/>
          <w:lang w:val="en-GB"/>
        </w:rPr>
        <w:t xml:space="preserve"> incentivised reform scheme. </w:t>
      </w:r>
    </w:p>
    <w:p w:rsidR="00726BA8" w:rsidRDefault="00210A6F" w:rsidP="00912169">
      <w:pPr>
        <w:spacing w:before="240" w:after="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As well as</w:t>
      </w:r>
      <w:r w:rsidR="00883A3E">
        <w:rPr>
          <w:rFonts w:asciiTheme="minorHAnsi" w:eastAsiaTheme="minorHAnsi" w:hAnsiTheme="minorHAnsi" w:cstheme="minorHAnsi"/>
          <w:b/>
          <w:szCs w:val="20"/>
          <w:lang w:val="en-GB"/>
        </w:rPr>
        <w:t xml:space="preserve"> delivering a new generation of power infrastructure in Samoa, the </w:t>
      </w:r>
      <w:r w:rsidR="00F6678E" w:rsidRPr="00883A3E">
        <w:rPr>
          <w:rFonts w:asciiTheme="minorHAnsi" w:eastAsiaTheme="minorHAnsi" w:hAnsiTheme="minorHAnsi" w:cstheme="minorHAnsi"/>
          <w:b/>
          <w:szCs w:val="20"/>
          <w:lang w:val="en-GB"/>
        </w:rPr>
        <w:t xml:space="preserve">Power Sector Expansion </w:t>
      </w:r>
      <w:r w:rsidR="00D91270" w:rsidRPr="00883A3E">
        <w:rPr>
          <w:rFonts w:asciiTheme="minorHAnsi" w:eastAsiaTheme="minorHAnsi" w:hAnsiTheme="minorHAnsi" w:cstheme="minorHAnsi"/>
          <w:b/>
          <w:szCs w:val="20"/>
          <w:lang w:val="en-GB"/>
        </w:rPr>
        <w:t xml:space="preserve">project has </w:t>
      </w:r>
      <w:r w:rsidR="00883A3E">
        <w:rPr>
          <w:rFonts w:asciiTheme="minorHAnsi" w:eastAsiaTheme="minorHAnsi" w:hAnsiTheme="minorHAnsi" w:cstheme="minorHAnsi"/>
          <w:b/>
          <w:szCs w:val="20"/>
          <w:lang w:val="en-GB"/>
        </w:rPr>
        <w:t xml:space="preserve">led to </w:t>
      </w:r>
      <w:r w:rsidR="00D91270" w:rsidRPr="00883A3E">
        <w:rPr>
          <w:rFonts w:asciiTheme="minorHAnsi" w:eastAsiaTheme="minorHAnsi" w:hAnsiTheme="minorHAnsi" w:cstheme="minorHAnsi"/>
          <w:b/>
          <w:szCs w:val="20"/>
          <w:lang w:val="en-GB"/>
        </w:rPr>
        <w:t xml:space="preserve">a number of </w:t>
      </w:r>
      <w:r w:rsidR="00883A3E">
        <w:rPr>
          <w:rFonts w:asciiTheme="minorHAnsi" w:eastAsiaTheme="minorHAnsi" w:hAnsiTheme="minorHAnsi" w:cstheme="minorHAnsi"/>
          <w:b/>
          <w:szCs w:val="20"/>
          <w:lang w:val="en-GB"/>
        </w:rPr>
        <w:t xml:space="preserve">key sector policy and regulatory </w:t>
      </w:r>
      <w:r w:rsidR="00227309" w:rsidRPr="00883A3E">
        <w:rPr>
          <w:rFonts w:asciiTheme="minorHAnsi" w:eastAsiaTheme="minorHAnsi" w:hAnsiTheme="minorHAnsi" w:cstheme="minorHAnsi"/>
          <w:b/>
          <w:szCs w:val="20"/>
          <w:lang w:val="en-GB"/>
        </w:rPr>
        <w:t>reforms</w:t>
      </w:r>
      <w:r w:rsidR="00883A3E">
        <w:rPr>
          <w:rFonts w:asciiTheme="minorHAnsi" w:eastAsiaTheme="minorHAnsi" w:hAnsiTheme="minorHAnsi" w:cstheme="minorHAnsi"/>
          <w:b/>
          <w:szCs w:val="20"/>
          <w:lang w:val="en-GB"/>
        </w:rPr>
        <w:t xml:space="preserve">.  </w:t>
      </w:r>
      <w:r w:rsidR="00883A3E">
        <w:rPr>
          <w:rFonts w:asciiTheme="minorHAnsi" w:eastAsiaTheme="minorHAnsi" w:hAnsiTheme="minorHAnsi" w:cstheme="minorHAnsi"/>
          <w:szCs w:val="20"/>
          <w:lang w:val="en-GB"/>
        </w:rPr>
        <w:t xml:space="preserve">This provides important </w:t>
      </w:r>
      <w:r w:rsidR="00D67AF9" w:rsidRPr="00883A3E">
        <w:rPr>
          <w:rFonts w:asciiTheme="minorHAnsi" w:eastAsiaTheme="minorHAnsi" w:hAnsiTheme="minorHAnsi" w:cstheme="minorHAnsi"/>
          <w:szCs w:val="20"/>
          <w:lang w:val="en-GB"/>
        </w:rPr>
        <w:t xml:space="preserve">lessons </w:t>
      </w:r>
      <w:r w:rsidR="007D4166" w:rsidRPr="00883A3E">
        <w:rPr>
          <w:rFonts w:asciiTheme="minorHAnsi" w:eastAsiaTheme="minorHAnsi" w:hAnsiTheme="minorHAnsi" w:cstheme="minorHAnsi"/>
          <w:szCs w:val="20"/>
          <w:lang w:val="en-GB"/>
        </w:rPr>
        <w:t xml:space="preserve">for </w:t>
      </w:r>
      <w:r w:rsidR="00883A3E">
        <w:rPr>
          <w:rFonts w:asciiTheme="minorHAnsi" w:eastAsiaTheme="minorHAnsi" w:hAnsiTheme="minorHAnsi" w:cstheme="minorHAnsi"/>
          <w:szCs w:val="20"/>
          <w:lang w:val="en-GB"/>
        </w:rPr>
        <w:t>the delivery strategy</w:t>
      </w:r>
      <w:r w:rsidR="00D67AF9" w:rsidRPr="00883A3E">
        <w:rPr>
          <w:rFonts w:asciiTheme="minorHAnsi" w:eastAsiaTheme="minorHAnsi" w:hAnsiTheme="minorHAnsi" w:cstheme="minorHAnsi"/>
          <w:szCs w:val="20"/>
          <w:lang w:val="en-GB"/>
        </w:rPr>
        <w:t>. Firstly, the project has</w:t>
      </w:r>
      <w:r w:rsidR="008B7705" w:rsidRPr="00883A3E">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successfully </w:t>
      </w:r>
      <w:r w:rsidR="008B7705" w:rsidRPr="00883A3E">
        <w:rPr>
          <w:rFonts w:asciiTheme="minorHAnsi" w:eastAsiaTheme="minorHAnsi" w:hAnsiTheme="minorHAnsi" w:cstheme="minorHAnsi"/>
          <w:szCs w:val="20"/>
          <w:lang w:val="en-GB"/>
        </w:rPr>
        <w:t xml:space="preserve">implemented a </w:t>
      </w:r>
      <w:r w:rsidR="00D67AF9" w:rsidRPr="00883A3E">
        <w:rPr>
          <w:rFonts w:asciiTheme="minorHAnsi" w:eastAsiaTheme="minorHAnsi" w:hAnsiTheme="minorHAnsi" w:cstheme="minorHAnsi"/>
          <w:szCs w:val="20"/>
          <w:lang w:val="en-GB"/>
        </w:rPr>
        <w:t>national</w:t>
      </w:r>
      <w:r w:rsidR="008B7705" w:rsidRPr="00883A3E">
        <w:rPr>
          <w:rFonts w:asciiTheme="minorHAnsi" w:eastAsiaTheme="minorHAnsi" w:hAnsiTheme="minorHAnsi" w:cstheme="minorHAnsi"/>
          <w:szCs w:val="20"/>
          <w:lang w:val="en-GB"/>
        </w:rPr>
        <w:t xml:space="preserve"> energy policy and </w:t>
      </w:r>
      <w:r w:rsidR="00D67AF9" w:rsidRPr="00883A3E">
        <w:rPr>
          <w:rFonts w:asciiTheme="minorHAnsi" w:eastAsiaTheme="minorHAnsi" w:hAnsiTheme="minorHAnsi" w:cstheme="minorHAnsi"/>
          <w:szCs w:val="20"/>
          <w:lang w:val="en-GB"/>
        </w:rPr>
        <w:t>effective</w:t>
      </w:r>
      <w:r w:rsidR="007D4166" w:rsidRPr="00883A3E">
        <w:rPr>
          <w:rFonts w:asciiTheme="minorHAnsi" w:eastAsiaTheme="minorHAnsi" w:hAnsiTheme="minorHAnsi" w:cstheme="minorHAnsi"/>
          <w:szCs w:val="20"/>
          <w:lang w:val="en-GB"/>
        </w:rPr>
        <w:t xml:space="preserve"> prepaid</w:t>
      </w:r>
      <w:r w:rsidR="00D67AF9" w:rsidRPr="00883A3E">
        <w:rPr>
          <w:rFonts w:asciiTheme="minorHAnsi" w:eastAsiaTheme="minorHAnsi" w:hAnsiTheme="minorHAnsi" w:cstheme="minorHAnsi"/>
          <w:szCs w:val="20"/>
          <w:lang w:val="en-GB"/>
        </w:rPr>
        <w:t xml:space="preserve"> metering</w:t>
      </w:r>
      <w:r w:rsidR="008B7705" w:rsidRPr="00883A3E">
        <w:rPr>
          <w:rFonts w:asciiTheme="minorHAnsi" w:eastAsiaTheme="minorHAnsi" w:hAnsiTheme="minorHAnsi" w:cstheme="minorHAnsi"/>
          <w:szCs w:val="20"/>
          <w:lang w:val="en-GB"/>
        </w:rPr>
        <w:t xml:space="preserve"> system</w:t>
      </w:r>
      <w:r w:rsidR="00D67AF9" w:rsidRPr="00883A3E">
        <w:rPr>
          <w:rFonts w:asciiTheme="minorHAnsi" w:eastAsiaTheme="minorHAnsi" w:hAnsiTheme="minorHAnsi" w:cstheme="minorHAnsi"/>
          <w:szCs w:val="20"/>
          <w:lang w:val="en-GB"/>
        </w:rPr>
        <w:t>. The</w:t>
      </w:r>
      <w:r w:rsidR="00F6678E" w:rsidRPr="00883A3E">
        <w:rPr>
          <w:rFonts w:asciiTheme="minorHAnsi" w:eastAsiaTheme="minorHAnsi" w:hAnsiTheme="minorHAnsi" w:cstheme="minorHAnsi"/>
          <w:szCs w:val="20"/>
          <w:lang w:val="en-GB"/>
        </w:rPr>
        <w:t>se</w:t>
      </w:r>
      <w:r w:rsidR="00D67AF9" w:rsidRPr="00883A3E">
        <w:rPr>
          <w:rFonts w:asciiTheme="minorHAnsi" w:eastAsiaTheme="minorHAnsi" w:hAnsiTheme="minorHAnsi" w:cstheme="minorHAnsi"/>
          <w:szCs w:val="20"/>
          <w:lang w:val="en-GB"/>
        </w:rPr>
        <w:t xml:space="preserve"> </w:t>
      </w:r>
      <w:r w:rsidR="008B7705" w:rsidRPr="00883A3E">
        <w:rPr>
          <w:rFonts w:asciiTheme="minorHAnsi" w:eastAsiaTheme="minorHAnsi" w:hAnsiTheme="minorHAnsi" w:cstheme="minorHAnsi"/>
          <w:szCs w:val="20"/>
          <w:lang w:val="en-GB"/>
        </w:rPr>
        <w:t>achievements demonstrate an</w:t>
      </w:r>
      <w:r w:rsidR="00D67AF9" w:rsidRPr="00883A3E">
        <w:rPr>
          <w:rFonts w:asciiTheme="minorHAnsi" w:eastAsiaTheme="minorHAnsi" w:hAnsiTheme="minorHAnsi" w:cstheme="minorHAnsi"/>
          <w:szCs w:val="20"/>
          <w:lang w:val="en-GB"/>
        </w:rPr>
        <w:t xml:space="preserve"> instituti</w:t>
      </w:r>
      <w:r w:rsidR="00115663" w:rsidRPr="00883A3E">
        <w:rPr>
          <w:rFonts w:asciiTheme="minorHAnsi" w:eastAsiaTheme="minorHAnsi" w:hAnsiTheme="minorHAnsi" w:cstheme="minorHAnsi"/>
          <w:szCs w:val="20"/>
          <w:lang w:val="en-GB"/>
        </w:rPr>
        <w:t xml:space="preserve">onal </w:t>
      </w:r>
      <w:r w:rsidR="00883A3E">
        <w:rPr>
          <w:rFonts w:asciiTheme="minorHAnsi" w:eastAsiaTheme="minorHAnsi" w:hAnsiTheme="minorHAnsi" w:cstheme="minorHAnsi"/>
          <w:szCs w:val="20"/>
          <w:lang w:val="en-GB"/>
        </w:rPr>
        <w:t xml:space="preserve">readiness </w:t>
      </w:r>
      <w:r w:rsidR="008B7705" w:rsidRPr="00883A3E">
        <w:rPr>
          <w:rFonts w:asciiTheme="minorHAnsi" w:eastAsiaTheme="minorHAnsi" w:hAnsiTheme="minorHAnsi" w:cstheme="minorHAnsi"/>
          <w:szCs w:val="20"/>
          <w:lang w:val="en-GB"/>
        </w:rPr>
        <w:t xml:space="preserve">and ability to </w:t>
      </w:r>
      <w:r w:rsidR="00115663" w:rsidRPr="00883A3E">
        <w:rPr>
          <w:rFonts w:asciiTheme="minorHAnsi" w:eastAsiaTheme="minorHAnsi" w:hAnsiTheme="minorHAnsi" w:cstheme="minorHAnsi"/>
          <w:szCs w:val="20"/>
          <w:lang w:val="en-GB"/>
        </w:rPr>
        <w:t>reform.</w:t>
      </w:r>
      <w:r w:rsidR="00F6678E" w:rsidRPr="00883A3E">
        <w:rPr>
          <w:rFonts w:asciiTheme="minorHAnsi" w:eastAsiaTheme="minorHAnsi" w:hAnsiTheme="minorHAnsi" w:cstheme="minorHAnsi"/>
          <w:szCs w:val="20"/>
          <w:lang w:val="en-GB"/>
        </w:rPr>
        <w:t xml:space="preserve"> Additionally, the loan buy down incentivised reform s</w:t>
      </w:r>
      <w:r w:rsidR="007D4166" w:rsidRPr="00883A3E">
        <w:rPr>
          <w:rFonts w:asciiTheme="minorHAnsi" w:eastAsiaTheme="minorHAnsi" w:hAnsiTheme="minorHAnsi" w:cstheme="minorHAnsi"/>
          <w:szCs w:val="20"/>
          <w:lang w:val="en-GB"/>
        </w:rPr>
        <w:t>cheme demonstrates a modality through</w:t>
      </w:r>
      <w:r w:rsidR="00F6678E" w:rsidRPr="00883A3E">
        <w:rPr>
          <w:rFonts w:asciiTheme="minorHAnsi" w:eastAsiaTheme="minorHAnsi" w:hAnsiTheme="minorHAnsi" w:cstheme="minorHAnsi"/>
          <w:szCs w:val="20"/>
          <w:lang w:val="en-GB"/>
        </w:rPr>
        <w:t xml:space="preserve"> which AusAID can effectively work </w:t>
      </w:r>
      <w:r w:rsidR="007D4166" w:rsidRPr="00883A3E">
        <w:rPr>
          <w:rFonts w:asciiTheme="minorHAnsi" w:eastAsiaTheme="minorHAnsi" w:hAnsiTheme="minorHAnsi" w:cstheme="minorHAnsi"/>
          <w:szCs w:val="20"/>
          <w:lang w:val="en-GB"/>
        </w:rPr>
        <w:t>to leverage</w:t>
      </w:r>
      <w:r w:rsidR="00F6678E" w:rsidRPr="00883A3E">
        <w:rPr>
          <w:rFonts w:asciiTheme="minorHAnsi" w:eastAsiaTheme="minorHAnsi" w:hAnsiTheme="minorHAnsi" w:cstheme="minorHAnsi"/>
          <w:szCs w:val="20"/>
          <w:lang w:val="en-GB"/>
        </w:rPr>
        <w:t xml:space="preserve"> good policy reform.  </w:t>
      </w:r>
      <w:r w:rsidR="008B7705" w:rsidRPr="00883A3E">
        <w:rPr>
          <w:rFonts w:asciiTheme="minorHAnsi" w:eastAsiaTheme="minorHAnsi" w:hAnsiTheme="minorHAnsi" w:cstheme="minorHAnsi"/>
          <w:szCs w:val="20"/>
          <w:lang w:val="en-GB"/>
        </w:rPr>
        <w:t>While the project has overall produced encouraging results, a</w:t>
      </w:r>
      <w:r w:rsidR="00F6678E" w:rsidRPr="00883A3E">
        <w:rPr>
          <w:rFonts w:asciiTheme="minorHAnsi" w:eastAsiaTheme="minorHAnsi" w:hAnsiTheme="minorHAnsi" w:cstheme="minorHAnsi"/>
          <w:szCs w:val="20"/>
          <w:lang w:val="en-GB"/>
        </w:rPr>
        <w:t xml:space="preserve"> review conducted by the ADB</w:t>
      </w:r>
      <w:r w:rsidR="008B7705" w:rsidRPr="00883A3E">
        <w:rPr>
          <w:rFonts w:asciiTheme="minorHAnsi" w:eastAsiaTheme="minorHAnsi" w:hAnsiTheme="minorHAnsi" w:cstheme="minorHAnsi"/>
          <w:szCs w:val="20"/>
          <w:lang w:val="en-GB"/>
        </w:rPr>
        <w:t xml:space="preserve"> identi</w:t>
      </w:r>
      <w:r w:rsidR="00F6678E" w:rsidRPr="00883A3E">
        <w:rPr>
          <w:rFonts w:asciiTheme="minorHAnsi" w:eastAsiaTheme="minorHAnsi" w:hAnsiTheme="minorHAnsi" w:cstheme="minorHAnsi"/>
          <w:szCs w:val="20"/>
          <w:lang w:val="en-GB"/>
        </w:rPr>
        <w:t>fied areas for improvement. The</w:t>
      </w:r>
      <w:r w:rsidR="008B7705" w:rsidRPr="00883A3E">
        <w:rPr>
          <w:rFonts w:asciiTheme="minorHAnsi" w:eastAsiaTheme="minorHAnsi" w:hAnsiTheme="minorHAnsi" w:cstheme="minorHAnsi"/>
          <w:szCs w:val="20"/>
          <w:lang w:val="en-GB"/>
        </w:rPr>
        <w:t xml:space="preserve"> review exposed issues </w:t>
      </w:r>
      <w:r w:rsidR="00115663" w:rsidRPr="00883A3E">
        <w:rPr>
          <w:rFonts w:asciiTheme="minorHAnsi" w:eastAsiaTheme="minorHAnsi" w:hAnsiTheme="minorHAnsi" w:cstheme="minorHAnsi"/>
          <w:szCs w:val="20"/>
          <w:lang w:val="en-GB"/>
        </w:rPr>
        <w:t>with procurement processes and internal controls over project management.</w:t>
      </w:r>
      <w:r w:rsidR="008B7705" w:rsidRPr="00883A3E">
        <w:rPr>
          <w:rFonts w:asciiTheme="minorHAnsi" w:eastAsiaTheme="minorHAnsi" w:hAnsiTheme="minorHAnsi" w:cstheme="minorHAnsi"/>
          <w:szCs w:val="20"/>
          <w:lang w:val="en-GB"/>
        </w:rPr>
        <w:t xml:space="preserve"> These findings</w:t>
      </w:r>
      <w:r w:rsidR="00F6678E" w:rsidRPr="00883A3E">
        <w:rPr>
          <w:rFonts w:asciiTheme="minorHAnsi" w:eastAsiaTheme="minorHAnsi" w:hAnsiTheme="minorHAnsi" w:cstheme="minorHAnsi"/>
          <w:szCs w:val="20"/>
          <w:lang w:val="en-GB"/>
        </w:rPr>
        <w:t xml:space="preserve"> stress the importance </w:t>
      </w:r>
      <w:r w:rsidR="007D4166" w:rsidRPr="00883A3E">
        <w:rPr>
          <w:rFonts w:asciiTheme="minorHAnsi" w:eastAsiaTheme="minorHAnsi" w:hAnsiTheme="minorHAnsi" w:cstheme="minorHAnsi"/>
          <w:szCs w:val="20"/>
          <w:lang w:val="en-GB"/>
        </w:rPr>
        <w:t>of assisting project managers in design review and project management, to ensure accountable and transparent procurement.</w:t>
      </w:r>
      <w:r w:rsidR="005422A5">
        <w:rPr>
          <w:rFonts w:asciiTheme="minorHAnsi" w:eastAsiaTheme="minorHAnsi" w:hAnsiTheme="minorHAnsi" w:cstheme="minorHAnsi"/>
          <w:szCs w:val="20"/>
          <w:lang w:val="en-GB"/>
        </w:rPr>
        <w:t xml:space="preserve"> The review also noted that there has been a lack of attention given to cross-cutting issues by the ADB. This provides a telling lesson for future work with development bank’s and stresses the importance of AusAID to influence designs to further address cross-cutting issues.</w:t>
      </w:r>
      <w:r w:rsidR="00705944">
        <w:rPr>
          <w:rFonts w:asciiTheme="minorHAnsi" w:eastAsiaTheme="minorHAnsi" w:hAnsiTheme="minorHAnsi" w:cstheme="minorHAnsi"/>
          <w:szCs w:val="20"/>
          <w:lang w:val="en-GB"/>
        </w:rPr>
        <w:t xml:space="preserve"> </w:t>
      </w:r>
    </w:p>
    <w:p w:rsidR="00726BA8" w:rsidRDefault="00D22515" w:rsidP="00912169">
      <w:pPr>
        <w:spacing w:before="240" w:after="240" w:line="276" w:lineRule="auto"/>
        <w:jc w:val="both"/>
        <w:rPr>
          <w:rFonts w:asciiTheme="minorHAnsi" w:eastAsiaTheme="minorHAnsi" w:hAnsiTheme="minorHAnsi" w:cstheme="minorHAnsi"/>
          <w:szCs w:val="20"/>
          <w:lang w:val="en-GB"/>
        </w:rPr>
      </w:pPr>
      <w:r w:rsidRPr="00D22515">
        <w:rPr>
          <w:rFonts w:asciiTheme="minorHAnsi" w:eastAsiaTheme="minorHAnsi" w:hAnsiTheme="minorHAnsi" w:cstheme="minorHAnsi"/>
          <w:szCs w:val="20"/>
          <w:lang w:val="en-GB"/>
        </w:rPr>
        <w:t xml:space="preserve">See annex </w:t>
      </w:r>
      <w:r>
        <w:rPr>
          <w:rFonts w:asciiTheme="minorHAnsi" w:eastAsiaTheme="minorHAnsi" w:hAnsiTheme="minorHAnsi" w:cstheme="minorHAnsi"/>
          <w:szCs w:val="20"/>
          <w:lang w:val="en-GB"/>
        </w:rPr>
        <w:t>2</w:t>
      </w:r>
      <w:r w:rsidR="00726BA8">
        <w:rPr>
          <w:rFonts w:asciiTheme="minorHAnsi" w:eastAsiaTheme="minorHAnsi" w:hAnsiTheme="minorHAnsi" w:cstheme="minorHAnsi"/>
          <w:szCs w:val="20"/>
          <w:lang w:val="en-GB"/>
        </w:rPr>
        <w:t xml:space="preserve"> for further information on previous experiences in infrastructure in Samoa. </w:t>
      </w:r>
    </w:p>
    <w:p w:rsidR="00906619" w:rsidRPr="00883A3E" w:rsidRDefault="00F6678E" w:rsidP="00912169">
      <w:pPr>
        <w:spacing w:after="240" w:line="276" w:lineRule="auto"/>
        <w:jc w:val="both"/>
        <w:rPr>
          <w:rFonts w:asciiTheme="minorHAnsi" w:eastAsiaTheme="minorHAnsi" w:hAnsiTheme="minorHAnsi" w:cstheme="minorHAnsi"/>
          <w:szCs w:val="20"/>
          <w:lang w:val="en-GB"/>
        </w:rPr>
      </w:pPr>
      <w:r w:rsidRPr="00410C74">
        <w:rPr>
          <w:rFonts w:asciiTheme="minorHAnsi" w:eastAsiaTheme="minorHAnsi" w:hAnsiTheme="minorHAnsi" w:cstheme="minorHAnsi"/>
          <w:b/>
          <w:szCs w:val="20"/>
          <w:lang w:val="en-GB"/>
        </w:rPr>
        <w:t xml:space="preserve">Regional </w:t>
      </w:r>
      <w:r w:rsidR="00906619" w:rsidRPr="00410C74">
        <w:rPr>
          <w:rFonts w:asciiTheme="minorHAnsi" w:eastAsiaTheme="minorHAnsi" w:hAnsiTheme="minorHAnsi" w:cstheme="minorHAnsi"/>
          <w:b/>
          <w:szCs w:val="20"/>
          <w:lang w:val="en-GB"/>
        </w:rPr>
        <w:t xml:space="preserve">studies also provide useful instruction </w:t>
      </w:r>
      <w:r w:rsidRPr="00410C74">
        <w:rPr>
          <w:rFonts w:asciiTheme="minorHAnsi" w:eastAsiaTheme="minorHAnsi" w:hAnsiTheme="minorHAnsi" w:cstheme="minorHAnsi"/>
          <w:b/>
          <w:szCs w:val="20"/>
          <w:lang w:val="en-GB"/>
        </w:rPr>
        <w:t>f</w:t>
      </w:r>
      <w:r w:rsidR="00906619" w:rsidRPr="00410C74">
        <w:rPr>
          <w:rFonts w:asciiTheme="minorHAnsi" w:eastAsiaTheme="minorHAnsi" w:hAnsiTheme="minorHAnsi" w:cstheme="minorHAnsi"/>
          <w:b/>
          <w:szCs w:val="20"/>
          <w:lang w:val="en-GB"/>
        </w:rPr>
        <w:t>or</w:t>
      </w:r>
      <w:r w:rsidR="00210A6F">
        <w:rPr>
          <w:rFonts w:asciiTheme="minorHAnsi" w:eastAsiaTheme="minorHAnsi" w:hAnsiTheme="minorHAnsi" w:cstheme="minorHAnsi"/>
          <w:b/>
          <w:szCs w:val="20"/>
          <w:lang w:val="en-GB"/>
        </w:rPr>
        <w:t xml:space="preserve"> best-practic</w:t>
      </w:r>
      <w:r w:rsidRPr="00410C74">
        <w:rPr>
          <w:rFonts w:asciiTheme="minorHAnsi" w:eastAsiaTheme="minorHAnsi" w:hAnsiTheme="minorHAnsi" w:cstheme="minorHAnsi"/>
          <w:b/>
          <w:szCs w:val="20"/>
          <w:lang w:val="en-GB"/>
        </w:rPr>
        <w:t>e in economic infrastructure</w:t>
      </w:r>
      <w:r w:rsidR="00906619" w:rsidRPr="00410C74">
        <w:rPr>
          <w:rFonts w:asciiTheme="minorHAnsi" w:eastAsiaTheme="minorHAnsi" w:hAnsiTheme="minorHAnsi" w:cstheme="minorHAnsi"/>
          <w:b/>
          <w:szCs w:val="20"/>
          <w:lang w:val="en-GB"/>
        </w:rPr>
        <w:t xml:space="preserve"> design</w:t>
      </w:r>
      <w:r w:rsidRPr="00410C74">
        <w:rPr>
          <w:rFonts w:asciiTheme="minorHAnsi" w:eastAsiaTheme="minorHAnsi" w:hAnsiTheme="minorHAnsi" w:cstheme="minorHAnsi"/>
          <w:b/>
          <w:szCs w:val="20"/>
          <w:lang w:val="en-GB"/>
        </w:rPr>
        <w:t>.</w:t>
      </w:r>
      <w:r w:rsidRPr="00883A3E">
        <w:rPr>
          <w:rFonts w:asciiTheme="minorHAnsi" w:eastAsiaTheme="minorHAnsi" w:hAnsiTheme="minorHAnsi" w:cstheme="minorHAnsi"/>
          <w:szCs w:val="20"/>
          <w:lang w:val="en-GB"/>
        </w:rPr>
        <w:t xml:space="preserve"> A recent Pacific Infrastructure Advisory Centre (PIAC) paper</w:t>
      </w:r>
      <w:r w:rsidR="00906619" w:rsidRPr="00883A3E">
        <w:rPr>
          <w:rFonts w:asciiTheme="minorHAnsi" w:eastAsiaTheme="minorHAnsi" w:hAnsiTheme="minorHAnsi" w:cstheme="minorHAnsi"/>
          <w:szCs w:val="20"/>
          <w:lang w:val="en-GB"/>
        </w:rPr>
        <w:t xml:space="preserve"> stresses</w:t>
      </w:r>
      <w:r w:rsidRPr="00883A3E">
        <w:rPr>
          <w:rFonts w:asciiTheme="minorHAnsi" w:eastAsiaTheme="minorHAnsi" w:hAnsiTheme="minorHAnsi" w:cstheme="minorHAnsi"/>
          <w:szCs w:val="20"/>
          <w:lang w:val="en-GB"/>
        </w:rPr>
        <w:t xml:space="preserve"> the importance of asset management for infrastructure provisi</w:t>
      </w:r>
      <w:r w:rsidR="00906619" w:rsidRPr="00883A3E">
        <w:rPr>
          <w:rFonts w:asciiTheme="minorHAnsi" w:eastAsiaTheme="minorHAnsi" w:hAnsiTheme="minorHAnsi" w:cstheme="minorHAnsi"/>
          <w:szCs w:val="20"/>
          <w:lang w:val="en-GB"/>
        </w:rPr>
        <w:t xml:space="preserve">on. The paper makes four recommendations. </w:t>
      </w:r>
    </w:p>
    <w:p w:rsidR="00906619" w:rsidRPr="00883A3E" w:rsidRDefault="00906619" w:rsidP="00E82B23">
      <w:pPr>
        <w:pStyle w:val="ListParagraph"/>
        <w:numPr>
          <w:ilvl w:val="0"/>
          <w:numId w:val="14"/>
        </w:numPr>
        <w:spacing w:after="240" w:line="276" w:lineRule="auto"/>
        <w:ind w:left="714" w:hanging="357"/>
        <w:jc w:val="both"/>
        <w:rPr>
          <w:rFonts w:asciiTheme="minorHAnsi" w:eastAsiaTheme="minorHAnsi" w:hAnsiTheme="minorHAnsi" w:cstheme="minorHAnsi"/>
          <w:szCs w:val="20"/>
          <w:lang w:val="en-GB"/>
        </w:rPr>
      </w:pPr>
      <w:r w:rsidRPr="00883A3E">
        <w:rPr>
          <w:rFonts w:asciiTheme="minorHAnsi" w:eastAsiaTheme="minorHAnsi" w:hAnsiTheme="minorHAnsi" w:cstheme="minorHAnsi"/>
          <w:szCs w:val="20"/>
          <w:lang w:val="en-GB"/>
        </w:rPr>
        <w:t>Appropriate fund</w:t>
      </w:r>
      <w:r w:rsidR="00210A6F">
        <w:rPr>
          <w:rFonts w:asciiTheme="minorHAnsi" w:eastAsiaTheme="minorHAnsi" w:hAnsiTheme="minorHAnsi" w:cstheme="minorHAnsi"/>
          <w:szCs w:val="20"/>
          <w:lang w:val="en-GB"/>
        </w:rPr>
        <w:t>ing needs to be dedicated to</w:t>
      </w:r>
      <w:r w:rsidRPr="00883A3E">
        <w:rPr>
          <w:rFonts w:asciiTheme="minorHAnsi" w:eastAsiaTheme="minorHAnsi" w:hAnsiTheme="minorHAnsi" w:cstheme="minorHAnsi"/>
          <w:szCs w:val="20"/>
          <w:lang w:val="en-GB"/>
        </w:rPr>
        <w:t xml:space="preserve"> asset management. This should be informed by good data on infrastructure assets and consultation between stakeholders.  </w:t>
      </w:r>
    </w:p>
    <w:p w:rsidR="00906619" w:rsidRPr="00883A3E" w:rsidRDefault="00906619" w:rsidP="00E82B23">
      <w:pPr>
        <w:pStyle w:val="ListParagraph"/>
        <w:numPr>
          <w:ilvl w:val="0"/>
          <w:numId w:val="14"/>
        </w:numPr>
        <w:spacing w:after="240" w:line="276" w:lineRule="auto"/>
        <w:ind w:left="714" w:hanging="357"/>
        <w:jc w:val="both"/>
        <w:rPr>
          <w:rFonts w:asciiTheme="minorHAnsi" w:eastAsiaTheme="minorHAnsi" w:hAnsiTheme="minorHAnsi" w:cstheme="minorHAnsi"/>
          <w:szCs w:val="20"/>
          <w:lang w:val="en-GB"/>
        </w:rPr>
      </w:pPr>
      <w:r w:rsidRPr="00883A3E">
        <w:rPr>
          <w:rFonts w:asciiTheme="minorHAnsi" w:eastAsiaTheme="minorHAnsi" w:hAnsiTheme="minorHAnsi" w:cstheme="minorHAnsi"/>
          <w:szCs w:val="20"/>
          <w:lang w:val="en-GB"/>
        </w:rPr>
        <w:t>Incentives should be used to deliver infrastructure services. Whi</w:t>
      </w:r>
      <w:r w:rsidR="00210A6F">
        <w:rPr>
          <w:rFonts w:asciiTheme="minorHAnsi" w:eastAsiaTheme="minorHAnsi" w:hAnsiTheme="minorHAnsi" w:cstheme="minorHAnsi"/>
          <w:szCs w:val="20"/>
          <w:lang w:val="en-GB"/>
        </w:rPr>
        <w:t>le on</w:t>
      </w:r>
      <w:r w:rsidR="00210A6F" w:rsidRPr="00883A3E">
        <w:rPr>
          <w:rFonts w:asciiTheme="minorHAnsi" w:eastAsiaTheme="minorHAnsi" w:hAnsiTheme="minorHAnsi" w:cstheme="minorHAnsi"/>
          <w:szCs w:val="20"/>
          <w:lang w:val="en-GB"/>
        </w:rPr>
        <w:t>-going</w:t>
      </w:r>
      <w:r w:rsidRPr="00883A3E">
        <w:rPr>
          <w:rFonts w:asciiTheme="minorHAnsi" w:eastAsiaTheme="minorHAnsi" w:hAnsiTheme="minorHAnsi" w:cstheme="minorHAnsi"/>
          <w:szCs w:val="20"/>
          <w:lang w:val="en-GB"/>
        </w:rPr>
        <w:t xml:space="preserve"> evaluation of performance should be used to keep managers accountable</w:t>
      </w:r>
      <w:r w:rsidR="00BC0348" w:rsidRPr="00883A3E">
        <w:rPr>
          <w:rFonts w:asciiTheme="minorHAnsi" w:eastAsiaTheme="minorHAnsi" w:hAnsiTheme="minorHAnsi" w:cstheme="minorHAnsi"/>
          <w:szCs w:val="20"/>
          <w:lang w:val="en-GB"/>
        </w:rPr>
        <w:t xml:space="preserve"> and the design and planning for infrastructure should</w:t>
      </w:r>
      <w:r w:rsidR="006B1812">
        <w:rPr>
          <w:rFonts w:asciiTheme="minorHAnsi" w:eastAsiaTheme="minorHAnsi" w:hAnsiTheme="minorHAnsi" w:cstheme="minorHAnsi"/>
          <w:szCs w:val="20"/>
          <w:lang w:val="en-GB"/>
        </w:rPr>
        <w:t xml:space="preserve"> not</w:t>
      </w:r>
      <w:r w:rsidR="00BC0348" w:rsidRPr="00883A3E">
        <w:rPr>
          <w:rFonts w:asciiTheme="minorHAnsi" w:eastAsiaTheme="minorHAnsi" w:hAnsiTheme="minorHAnsi" w:cstheme="minorHAnsi"/>
          <w:szCs w:val="20"/>
          <w:lang w:val="en-GB"/>
        </w:rPr>
        <w:t xml:space="preserve"> be dependent from political imperatives</w:t>
      </w:r>
      <w:r w:rsidRPr="00883A3E">
        <w:rPr>
          <w:rFonts w:asciiTheme="minorHAnsi" w:eastAsiaTheme="minorHAnsi" w:hAnsiTheme="minorHAnsi" w:cstheme="minorHAnsi"/>
          <w:szCs w:val="20"/>
          <w:lang w:val="en-GB"/>
        </w:rPr>
        <w:t>.</w:t>
      </w:r>
    </w:p>
    <w:p w:rsidR="00906619" w:rsidRPr="00883A3E" w:rsidRDefault="00906619" w:rsidP="00E82B23">
      <w:pPr>
        <w:pStyle w:val="ListParagraph"/>
        <w:numPr>
          <w:ilvl w:val="0"/>
          <w:numId w:val="14"/>
        </w:numPr>
        <w:spacing w:after="240" w:line="276" w:lineRule="auto"/>
        <w:ind w:left="714" w:hanging="357"/>
        <w:jc w:val="both"/>
        <w:rPr>
          <w:rFonts w:asciiTheme="minorHAnsi" w:eastAsiaTheme="minorHAnsi" w:hAnsiTheme="minorHAnsi" w:cstheme="minorHAnsi"/>
          <w:szCs w:val="20"/>
          <w:lang w:val="en-GB"/>
        </w:rPr>
      </w:pPr>
      <w:r w:rsidRPr="00883A3E">
        <w:rPr>
          <w:rFonts w:asciiTheme="minorHAnsi" w:eastAsiaTheme="minorHAnsi" w:hAnsiTheme="minorHAnsi" w:cstheme="minorHAnsi"/>
          <w:szCs w:val="20"/>
          <w:lang w:val="en-GB"/>
        </w:rPr>
        <w:t>Asset maintenance requirements should be planned for.</w:t>
      </w:r>
    </w:p>
    <w:p w:rsidR="00912169" w:rsidRDefault="00BC0348" w:rsidP="00E82B23">
      <w:pPr>
        <w:pStyle w:val="ListParagraph"/>
        <w:numPr>
          <w:ilvl w:val="0"/>
          <w:numId w:val="14"/>
        </w:numPr>
        <w:spacing w:after="240" w:line="276" w:lineRule="auto"/>
        <w:ind w:left="714" w:hanging="357"/>
        <w:jc w:val="both"/>
        <w:rPr>
          <w:rFonts w:asciiTheme="minorHAnsi" w:eastAsiaTheme="minorHAnsi" w:hAnsiTheme="minorHAnsi" w:cstheme="minorHAnsi"/>
          <w:szCs w:val="20"/>
          <w:lang w:val="en-GB"/>
        </w:rPr>
      </w:pPr>
      <w:r w:rsidRPr="00883A3E">
        <w:rPr>
          <w:rFonts w:asciiTheme="minorHAnsi" w:eastAsiaTheme="minorHAnsi" w:hAnsiTheme="minorHAnsi" w:cstheme="minorHAnsi"/>
          <w:szCs w:val="20"/>
          <w:lang w:val="en-GB"/>
        </w:rPr>
        <w:t>Development assistance plays an important role in the provision of infra</w:t>
      </w:r>
      <w:r w:rsidR="006B1812">
        <w:rPr>
          <w:rFonts w:asciiTheme="minorHAnsi" w:eastAsiaTheme="minorHAnsi" w:hAnsiTheme="minorHAnsi" w:cstheme="minorHAnsi"/>
          <w:szCs w:val="20"/>
          <w:lang w:val="en-GB"/>
        </w:rPr>
        <w:t>structure in the region. But</w:t>
      </w:r>
      <w:r w:rsidRPr="00883A3E">
        <w:rPr>
          <w:rFonts w:asciiTheme="minorHAnsi" w:eastAsiaTheme="minorHAnsi" w:hAnsiTheme="minorHAnsi" w:cstheme="minorHAnsi"/>
          <w:szCs w:val="20"/>
          <w:lang w:val="en-GB"/>
        </w:rPr>
        <w:t xml:space="preserve"> development partners should consider sustainability and construction standards in their designs as well as focusing assistance towards rehabilitation</w:t>
      </w:r>
      <w:r>
        <w:rPr>
          <w:rFonts w:asciiTheme="minorHAnsi" w:eastAsiaTheme="minorHAnsi" w:hAnsiTheme="minorHAnsi" w:cstheme="minorHAnsi"/>
          <w:szCs w:val="20"/>
          <w:lang w:val="en-GB"/>
        </w:rPr>
        <w:t xml:space="preserve"> and maintenance of existing assets. </w:t>
      </w:r>
      <w:r w:rsidR="00906619">
        <w:rPr>
          <w:rFonts w:asciiTheme="minorHAnsi" w:eastAsiaTheme="minorHAnsi" w:hAnsiTheme="minorHAnsi" w:cstheme="minorHAnsi"/>
          <w:szCs w:val="20"/>
          <w:lang w:val="en-GB"/>
        </w:rPr>
        <w:t xml:space="preserve">   </w:t>
      </w:r>
    </w:p>
    <w:p w:rsidR="005B5536" w:rsidRPr="000F35B7" w:rsidRDefault="005B5536" w:rsidP="005B5536">
      <w:pPr>
        <w:pStyle w:val="ListParagraph"/>
        <w:spacing w:after="240" w:line="276" w:lineRule="auto"/>
        <w:ind w:left="714"/>
        <w:jc w:val="both"/>
        <w:rPr>
          <w:rFonts w:asciiTheme="minorHAnsi" w:eastAsiaTheme="minorHAnsi" w:hAnsiTheme="minorHAnsi" w:cstheme="minorHAnsi"/>
          <w:szCs w:val="20"/>
          <w:lang w:val="en-GB"/>
        </w:rPr>
      </w:pPr>
    </w:p>
    <w:p w:rsidR="002D2EC5" w:rsidRPr="00905140" w:rsidRDefault="002D2EC5" w:rsidP="00403B17">
      <w:pPr>
        <w:pStyle w:val="Heading2"/>
        <w:numPr>
          <w:ilvl w:val="0"/>
          <w:numId w:val="28"/>
        </w:numPr>
        <w:spacing w:after="240" w:line="276" w:lineRule="auto"/>
        <w:jc w:val="both"/>
        <w:rPr>
          <w:sz w:val="28"/>
          <w:szCs w:val="28"/>
        </w:rPr>
      </w:pPr>
      <w:bookmarkStart w:id="11" w:name="_Toc361397141"/>
      <w:r>
        <w:rPr>
          <w:sz w:val="28"/>
          <w:szCs w:val="28"/>
        </w:rPr>
        <w:t>What development outcomes will Australia contribute to?</w:t>
      </w:r>
      <w:bookmarkEnd w:id="11"/>
    </w:p>
    <w:p w:rsidR="002D2EC5" w:rsidRPr="00D9311D" w:rsidRDefault="00403B17" w:rsidP="00403B17">
      <w:pPr>
        <w:pStyle w:val="Heading2"/>
        <w:spacing w:after="240" w:line="276" w:lineRule="auto"/>
        <w:jc w:val="both"/>
        <w:rPr>
          <w:sz w:val="22"/>
          <w:szCs w:val="22"/>
        </w:rPr>
      </w:pPr>
      <w:bookmarkStart w:id="12" w:name="_Toc361397142"/>
      <w:r>
        <w:rPr>
          <w:sz w:val="22"/>
          <w:szCs w:val="22"/>
        </w:rPr>
        <w:t xml:space="preserve">2.1 </w:t>
      </w:r>
      <w:r w:rsidR="002D2EC5" w:rsidRPr="00D9311D">
        <w:rPr>
          <w:sz w:val="22"/>
          <w:szCs w:val="22"/>
        </w:rPr>
        <w:t>Theory of change</w:t>
      </w:r>
      <w:bookmarkEnd w:id="12"/>
    </w:p>
    <w:p w:rsidR="00FB52D8" w:rsidRPr="00FB52D8" w:rsidRDefault="00FB52D8" w:rsidP="00912169">
      <w:pPr>
        <w:spacing w:before="240" w:after="240" w:line="276" w:lineRule="auto"/>
        <w:jc w:val="both"/>
        <w:rPr>
          <w:rFonts w:asciiTheme="minorHAnsi" w:eastAsiaTheme="minorHAnsi" w:hAnsiTheme="minorHAnsi" w:cstheme="minorHAnsi"/>
          <w:b/>
          <w:szCs w:val="20"/>
          <w:lang w:val="en-GB"/>
        </w:rPr>
      </w:pPr>
      <w:r>
        <w:rPr>
          <w:rFonts w:asciiTheme="minorHAnsi" w:eastAsiaTheme="minorHAnsi" w:hAnsiTheme="minorHAnsi" w:cstheme="minorHAnsi"/>
          <w:b/>
          <w:szCs w:val="20"/>
          <w:lang w:val="en-GB"/>
        </w:rPr>
        <w:t>This Delivery S</w:t>
      </w:r>
      <w:r w:rsidRPr="00F41831">
        <w:rPr>
          <w:rFonts w:asciiTheme="minorHAnsi" w:eastAsiaTheme="minorHAnsi" w:hAnsiTheme="minorHAnsi" w:cstheme="minorHAnsi"/>
          <w:b/>
          <w:szCs w:val="20"/>
          <w:lang w:val="en-GB"/>
        </w:rPr>
        <w:t xml:space="preserve">trategy asserts that </w:t>
      </w:r>
      <w:r>
        <w:rPr>
          <w:rFonts w:asciiTheme="minorHAnsi" w:eastAsiaTheme="minorHAnsi" w:hAnsiTheme="minorHAnsi" w:cstheme="minorHAnsi"/>
          <w:b/>
          <w:szCs w:val="20"/>
          <w:lang w:val="en-GB"/>
        </w:rPr>
        <w:t>Austra</w:t>
      </w:r>
      <w:r w:rsidR="00F12171">
        <w:rPr>
          <w:rFonts w:asciiTheme="minorHAnsi" w:eastAsiaTheme="minorHAnsi" w:hAnsiTheme="minorHAnsi" w:cstheme="minorHAnsi"/>
          <w:b/>
          <w:szCs w:val="20"/>
          <w:lang w:val="en-GB"/>
        </w:rPr>
        <w:t>lian Aid can be used to reduce poverty</w:t>
      </w:r>
      <w:r>
        <w:rPr>
          <w:rFonts w:asciiTheme="minorHAnsi" w:eastAsiaTheme="minorHAnsi" w:hAnsiTheme="minorHAnsi" w:cstheme="minorHAnsi"/>
          <w:b/>
          <w:szCs w:val="20"/>
          <w:lang w:val="en-GB"/>
        </w:rPr>
        <w:t xml:space="preserve"> in Samoa through the provision of economic infrastructure and associated structural and policy reform</w:t>
      </w:r>
      <w:r w:rsidR="005B5536">
        <w:rPr>
          <w:rFonts w:asciiTheme="minorHAnsi" w:eastAsiaTheme="minorHAnsi" w:hAnsiTheme="minorHAnsi" w:cstheme="minorHAnsi"/>
          <w:b/>
          <w:szCs w:val="20"/>
          <w:lang w:val="en-GB"/>
        </w:rPr>
        <w:t xml:space="preserve">s. </w:t>
      </w:r>
    </w:p>
    <w:p w:rsidR="002D2EC5" w:rsidRDefault="00F41831" w:rsidP="00912169">
      <w:pPr>
        <w:spacing w:before="240" w:after="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The Samoa </w:t>
      </w:r>
      <w:r w:rsidR="002D2EC5">
        <w:rPr>
          <w:rFonts w:asciiTheme="minorHAnsi" w:eastAsiaTheme="minorHAnsi" w:hAnsiTheme="minorHAnsi" w:cstheme="minorHAnsi"/>
          <w:b/>
          <w:szCs w:val="20"/>
          <w:lang w:val="en-GB"/>
        </w:rPr>
        <w:t xml:space="preserve">Economic Infrastructure delivery strategy </w:t>
      </w:r>
      <w:r w:rsidR="002D2EC5">
        <w:rPr>
          <w:rFonts w:asciiTheme="minorHAnsi" w:eastAsiaTheme="minorHAnsi" w:hAnsiTheme="minorHAnsi" w:cstheme="minorHAnsi"/>
          <w:szCs w:val="20"/>
          <w:lang w:val="en-GB"/>
        </w:rPr>
        <w:t xml:space="preserve">is premised on a </w:t>
      </w:r>
      <w:r w:rsidR="002D2EC5" w:rsidRPr="00387E99">
        <w:rPr>
          <w:rFonts w:asciiTheme="minorHAnsi" w:eastAsiaTheme="minorHAnsi" w:hAnsiTheme="minorHAnsi" w:cstheme="minorHAnsi"/>
          <w:szCs w:val="20"/>
          <w:lang w:val="en-GB"/>
        </w:rPr>
        <w:t xml:space="preserve">theory of change model </w:t>
      </w:r>
      <w:r w:rsidR="002D2EC5" w:rsidRPr="00D70CCE">
        <w:rPr>
          <w:rFonts w:asciiTheme="minorHAnsi" w:eastAsiaTheme="minorHAnsi" w:hAnsiTheme="minorHAnsi" w:cstheme="minorHAnsi"/>
          <w:szCs w:val="20"/>
          <w:lang w:val="en-GB"/>
        </w:rPr>
        <w:t>set</w:t>
      </w:r>
      <w:r w:rsidR="002D2EC5">
        <w:rPr>
          <w:rFonts w:asciiTheme="minorHAnsi" w:eastAsiaTheme="minorHAnsi" w:hAnsiTheme="minorHAnsi" w:cstheme="minorHAnsi"/>
          <w:szCs w:val="20"/>
          <w:lang w:val="en-GB"/>
        </w:rPr>
        <w:t xml:space="preserve"> </w:t>
      </w:r>
      <w:r w:rsidR="002D2EC5" w:rsidRPr="00387E99">
        <w:rPr>
          <w:rFonts w:asciiTheme="minorHAnsi" w:eastAsiaTheme="minorHAnsi" w:hAnsiTheme="minorHAnsi" w:cstheme="minorHAnsi"/>
          <w:szCs w:val="20"/>
          <w:lang w:val="en-GB"/>
        </w:rPr>
        <w:t xml:space="preserve">out </w:t>
      </w:r>
      <w:r w:rsidR="002D2EC5">
        <w:rPr>
          <w:rFonts w:asciiTheme="minorHAnsi" w:eastAsiaTheme="minorHAnsi" w:hAnsiTheme="minorHAnsi" w:cstheme="minorHAnsi"/>
          <w:szCs w:val="20"/>
          <w:lang w:val="en-GB"/>
        </w:rPr>
        <w:t xml:space="preserve">in </w:t>
      </w:r>
      <w:r w:rsidR="002D2EC5" w:rsidRPr="00387E99">
        <w:rPr>
          <w:rFonts w:asciiTheme="minorHAnsi" w:eastAsiaTheme="minorHAnsi" w:hAnsiTheme="minorHAnsi" w:cstheme="minorHAnsi"/>
          <w:szCs w:val="20"/>
          <w:lang w:val="en-GB"/>
        </w:rPr>
        <w:t>Table 1.</w:t>
      </w: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5825" w:rsidRDefault="00405825" w:rsidP="00912169">
      <w:pPr>
        <w:spacing w:before="240" w:after="240" w:line="276" w:lineRule="auto"/>
        <w:jc w:val="both"/>
        <w:rPr>
          <w:rFonts w:asciiTheme="minorHAnsi" w:eastAsiaTheme="minorHAnsi" w:hAnsiTheme="minorHAnsi" w:cstheme="minorHAnsi"/>
          <w:szCs w:val="20"/>
          <w:lang w:val="en-GB"/>
        </w:rPr>
      </w:pPr>
    </w:p>
    <w:p w:rsidR="00405825" w:rsidRDefault="00405825" w:rsidP="00912169">
      <w:pPr>
        <w:spacing w:before="240" w:after="240" w:line="276" w:lineRule="auto"/>
        <w:jc w:val="both"/>
        <w:rPr>
          <w:rFonts w:asciiTheme="minorHAnsi" w:eastAsiaTheme="minorHAnsi" w:hAnsiTheme="minorHAnsi" w:cstheme="minorHAnsi"/>
          <w:szCs w:val="20"/>
          <w:lang w:val="en-GB"/>
        </w:rPr>
      </w:pPr>
    </w:p>
    <w:p w:rsidR="00406BE9" w:rsidRDefault="00406BE9" w:rsidP="00912169">
      <w:pPr>
        <w:spacing w:before="240" w:after="240" w:line="276" w:lineRule="auto"/>
        <w:jc w:val="both"/>
        <w:rPr>
          <w:rFonts w:asciiTheme="minorHAnsi" w:eastAsiaTheme="minorHAnsi" w:hAnsiTheme="minorHAnsi" w:cstheme="minorHAnsi"/>
          <w:szCs w:val="20"/>
          <w:lang w:val="en-GB"/>
        </w:rPr>
      </w:pPr>
    </w:p>
    <w:p w:rsidR="00406BE9" w:rsidRPr="00387E99" w:rsidRDefault="00406BE9" w:rsidP="00912169">
      <w:pPr>
        <w:spacing w:before="240" w:after="240" w:line="276" w:lineRule="auto"/>
        <w:jc w:val="both"/>
        <w:rPr>
          <w:rFonts w:asciiTheme="minorHAnsi" w:eastAsiaTheme="minorHAnsi" w:hAnsiTheme="minorHAnsi" w:cstheme="minorHAnsi"/>
          <w:szCs w:val="20"/>
          <w:lang w:val="en-GB"/>
        </w:rPr>
      </w:pPr>
    </w:p>
    <w:p w:rsidR="002D2EC5" w:rsidRPr="009F5A12" w:rsidRDefault="00975E0C" w:rsidP="00912169">
      <w:pPr>
        <w:spacing w:before="240" w:after="240" w:line="276" w:lineRule="auto"/>
        <w:jc w:val="both"/>
        <w:rPr>
          <w:rFonts w:asciiTheme="minorHAnsi" w:eastAsiaTheme="minorHAnsi" w:hAnsiTheme="minorHAnsi" w:cstheme="minorHAnsi"/>
          <w:b/>
          <w:szCs w:val="20"/>
          <w:lang w:val="en-GB"/>
        </w:rPr>
      </w:pPr>
      <w:r>
        <w:rPr>
          <w:rFonts w:asciiTheme="minorHAnsi" w:eastAsiaTheme="minorHAnsi" w:hAnsiTheme="minorHAnsi" w:cstheme="minorHAnsi"/>
          <w:b/>
          <w:szCs w:val="20"/>
          <w:lang w:val="en-GB"/>
        </w:rPr>
        <w:t>T</w:t>
      </w:r>
      <w:r w:rsidR="002D2EC5" w:rsidRPr="009F5A12">
        <w:rPr>
          <w:rFonts w:asciiTheme="minorHAnsi" w:eastAsiaTheme="minorHAnsi" w:hAnsiTheme="minorHAnsi" w:cstheme="minorHAnsi"/>
          <w:b/>
          <w:szCs w:val="20"/>
          <w:lang w:val="en-GB"/>
        </w:rPr>
        <w:t xml:space="preserve">able 1: </w:t>
      </w:r>
      <w:r w:rsidR="002D2EC5">
        <w:rPr>
          <w:rFonts w:asciiTheme="minorHAnsi" w:eastAsiaTheme="minorHAnsi" w:hAnsiTheme="minorHAnsi" w:cstheme="minorHAnsi"/>
          <w:b/>
          <w:szCs w:val="20"/>
          <w:lang w:val="en-GB"/>
        </w:rPr>
        <w:t xml:space="preserve">Samoa Improving Economic Infrastructure Program: </w:t>
      </w:r>
      <w:r w:rsidR="002D2EC5" w:rsidRPr="009F5A12">
        <w:rPr>
          <w:rFonts w:asciiTheme="minorHAnsi" w:eastAsiaTheme="minorHAnsi" w:hAnsiTheme="minorHAnsi" w:cstheme="minorHAnsi"/>
          <w:b/>
          <w:szCs w:val="20"/>
          <w:lang w:val="en-GB"/>
        </w:rPr>
        <w:t>Theory of Change</w:t>
      </w:r>
      <w:r w:rsidR="002D2EC5">
        <w:rPr>
          <w:rFonts w:asciiTheme="minorHAnsi" w:eastAsiaTheme="minorHAnsi" w:hAnsiTheme="minorHAnsi" w:cstheme="minorHAnsi"/>
          <w:b/>
          <w:szCs w:val="20"/>
          <w:lang w:val="en-GB"/>
        </w:rPr>
        <w:t xml:space="preserve"> model</w:t>
      </w:r>
    </w:p>
    <w:tbl>
      <w:tblPr>
        <w:tblStyle w:val="TableGrid"/>
        <w:tblW w:w="9213" w:type="dxa"/>
        <w:tblInd w:w="108" w:type="dxa"/>
        <w:tblLayout w:type="fixed"/>
        <w:tblLook w:val="04A0" w:firstRow="1" w:lastRow="0" w:firstColumn="1" w:lastColumn="0" w:noHBand="0" w:noVBand="1"/>
      </w:tblPr>
      <w:tblGrid>
        <w:gridCol w:w="1560"/>
        <w:gridCol w:w="1842"/>
        <w:gridCol w:w="1700"/>
        <w:gridCol w:w="1701"/>
        <w:gridCol w:w="2410"/>
      </w:tblGrid>
      <w:tr w:rsidR="002D2EC5" w:rsidRPr="00EF4215" w:rsidTr="00FB7348">
        <w:tc>
          <w:tcPr>
            <w:tcW w:w="15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D2EC5" w:rsidRPr="00EF4215" w:rsidRDefault="002D2EC5" w:rsidP="00FB7348">
            <w:pPr>
              <w:spacing w:beforeLines="60" w:before="144" w:afterLines="60" w:after="144"/>
              <w:jc w:val="center"/>
              <w:rPr>
                <w:rFonts w:cstheme="minorHAnsi"/>
                <w:b/>
                <w:sz w:val="17"/>
                <w:szCs w:val="17"/>
              </w:rPr>
            </w:pPr>
            <w:r w:rsidRPr="00EF4215">
              <w:rPr>
                <w:rFonts w:cstheme="minorHAnsi"/>
                <w:b/>
                <w:sz w:val="17"/>
                <w:szCs w:val="17"/>
              </w:rPr>
              <w:t>Hypothesis</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D2EC5" w:rsidRPr="00EF4215" w:rsidRDefault="002D2EC5" w:rsidP="00FB7348">
            <w:pPr>
              <w:spacing w:beforeLines="60" w:before="144" w:afterLines="60" w:after="144"/>
              <w:jc w:val="center"/>
              <w:rPr>
                <w:rFonts w:cstheme="minorHAnsi"/>
                <w:b/>
                <w:sz w:val="17"/>
                <w:szCs w:val="17"/>
              </w:rPr>
            </w:pPr>
            <w:r w:rsidRPr="00EF4215">
              <w:rPr>
                <w:rFonts w:cstheme="minorHAnsi"/>
                <w:b/>
                <w:sz w:val="17"/>
                <w:szCs w:val="17"/>
              </w:rPr>
              <w:t>This is</w:t>
            </w:r>
            <w:r>
              <w:rPr>
                <w:rFonts w:cstheme="minorHAnsi"/>
                <w:b/>
                <w:sz w:val="17"/>
                <w:szCs w:val="17"/>
              </w:rPr>
              <w:t xml:space="preserve"> more likely to occur if…</w:t>
            </w:r>
          </w:p>
        </w:tc>
        <w:tc>
          <w:tcPr>
            <w:tcW w:w="17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D2EC5" w:rsidRPr="00EF4215" w:rsidRDefault="002D2EC5" w:rsidP="00FB7348">
            <w:pPr>
              <w:spacing w:beforeLines="60" w:before="144" w:afterLines="60" w:after="144"/>
              <w:jc w:val="center"/>
              <w:rPr>
                <w:rFonts w:cstheme="minorHAnsi"/>
                <w:b/>
                <w:sz w:val="17"/>
                <w:szCs w:val="17"/>
              </w:rPr>
            </w:pPr>
            <w:r w:rsidRPr="00EF4215">
              <w:rPr>
                <w:rFonts w:cstheme="minorHAnsi"/>
                <w:b/>
                <w:sz w:val="17"/>
                <w:szCs w:val="17"/>
              </w:rPr>
              <w:t>This will require that</w:t>
            </w:r>
            <w:r>
              <w:rPr>
                <w:rFonts w:cstheme="minorHAnsi"/>
                <w:b/>
                <w:sz w:val="17"/>
                <w:szCs w:val="17"/>
              </w:rPr>
              <w:t xml:space="preserve"> we</w:t>
            </w:r>
            <w:r w:rsidRPr="00EF4215">
              <w:rPr>
                <w:rFonts w:cstheme="minorHAnsi"/>
                <w:b/>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D2EC5" w:rsidRPr="00EF4215" w:rsidRDefault="002D2EC5" w:rsidP="00FB7348">
            <w:pPr>
              <w:spacing w:beforeLines="60" w:before="144" w:afterLines="60" w:after="144"/>
              <w:jc w:val="center"/>
              <w:rPr>
                <w:rFonts w:cstheme="minorHAnsi"/>
                <w:b/>
                <w:sz w:val="17"/>
                <w:szCs w:val="17"/>
                <w:lang w:val="en-AU"/>
              </w:rPr>
            </w:pPr>
            <w:r>
              <w:rPr>
                <w:rFonts w:cstheme="minorHAnsi"/>
                <w:b/>
                <w:sz w:val="17"/>
                <w:szCs w:val="17"/>
              </w:rPr>
              <w:t>By…</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D2EC5" w:rsidRPr="00EF4215" w:rsidRDefault="002D2EC5" w:rsidP="00FB7348">
            <w:pPr>
              <w:spacing w:beforeLines="60" w:before="144" w:afterLines="60" w:after="144"/>
              <w:jc w:val="center"/>
              <w:rPr>
                <w:rFonts w:cstheme="minorHAnsi"/>
                <w:b/>
                <w:sz w:val="17"/>
                <w:szCs w:val="17"/>
              </w:rPr>
            </w:pPr>
            <w:r>
              <w:rPr>
                <w:rFonts w:cstheme="minorHAnsi"/>
                <w:b/>
                <w:sz w:val="17"/>
                <w:szCs w:val="17"/>
              </w:rPr>
              <w:t>With these assumptions</w:t>
            </w:r>
          </w:p>
        </w:tc>
      </w:tr>
      <w:tr w:rsidR="002D2EC5" w:rsidRPr="009E6E10" w:rsidTr="00975E0C">
        <w:trPr>
          <w:trHeight w:val="2671"/>
        </w:trPr>
        <w:tc>
          <w:tcPr>
            <w:tcW w:w="1560" w:type="dxa"/>
            <w:vMerge w:val="restart"/>
            <w:tcBorders>
              <w:top w:val="single" w:sz="4" w:space="0" w:color="auto"/>
              <w:left w:val="single" w:sz="4" w:space="0" w:color="auto"/>
              <w:right w:val="single" w:sz="4" w:space="0" w:color="auto"/>
            </w:tcBorders>
            <w:hideMark/>
          </w:tcPr>
          <w:p w:rsidR="00FB52D8" w:rsidRDefault="00FB52D8" w:rsidP="00FB52D8">
            <w:pPr>
              <w:rPr>
                <w:rFonts w:asciiTheme="minorHAnsi" w:hAnsiTheme="minorHAnsi" w:cstheme="minorHAnsi"/>
                <w:sz w:val="18"/>
                <w:szCs w:val="18"/>
              </w:rPr>
            </w:pPr>
            <w:r w:rsidRPr="009E6E10">
              <w:rPr>
                <w:rFonts w:asciiTheme="minorHAnsi" w:hAnsiTheme="minorHAnsi" w:cstheme="minorHAnsi"/>
                <w:sz w:val="18"/>
                <w:szCs w:val="18"/>
              </w:rPr>
              <w:t xml:space="preserve">If we invest Australian </w:t>
            </w:r>
            <w:r>
              <w:rPr>
                <w:rFonts w:asciiTheme="minorHAnsi" w:hAnsiTheme="minorHAnsi" w:cstheme="minorHAnsi"/>
                <w:sz w:val="18"/>
                <w:szCs w:val="18"/>
              </w:rPr>
              <w:t>aid in economic infrastructure and associated structural polic</w:t>
            </w:r>
            <w:r w:rsidR="00F12171">
              <w:rPr>
                <w:rFonts w:asciiTheme="minorHAnsi" w:hAnsiTheme="minorHAnsi" w:cstheme="minorHAnsi"/>
                <w:sz w:val="18"/>
                <w:szCs w:val="18"/>
              </w:rPr>
              <w:t>y reforms we can reduce poverty</w:t>
            </w:r>
            <w:r>
              <w:rPr>
                <w:rFonts w:asciiTheme="minorHAnsi" w:hAnsiTheme="minorHAnsi" w:cstheme="minorHAnsi"/>
                <w:sz w:val="18"/>
                <w:szCs w:val="18"/>
              </w:rPr>
              <w:t xml:space="preserve"> in Samoa by stimulating inclusive economic growth.</w:t>
            </w:r>
          </w:p>
          <w:p w:rsidR="00FB52D8" w:rsidRPr="009E6E10" w:rsidRDefault="00FB52D8" w:rsidP="00B64739">
            <w:pPr>
              <w:spacing w:before="40"/>
              <w:rPr>
                <w:rFonts w:asciiTheme="minorHAnsi" w:hAnsiTheme="minorHAnsi" w:cstheme="minorHAnsi"/>
                <w:sz w:val="18"/>
                <w:szCs w:val="18"/>
                <w:lang w:val="en-AU"/>
              </w:rPr>
            </w:pPr>
          </w:p>
        </w:tc>
        <w:tc>
          <w:tcPr>
            <w:tcW w:w="1842" w:type="dxa"/>
            <w:vMerge w:val="restart"/>
            <w:tcBorders>
              <w:top w:val="single" w:sz="4" w:space="0" w:color="auto"/>
              <w:left w:val="single" w:sz="4" w:space="0" w:color="auto"/>
              <w:right w:val="single" w:sz="4" w:space="0" w:color="auto"/>
            </w:tcBorders>
            <w:shd w:val="clear" w:color="auto" w:fill="EEECE1" w:themeFill="background2"/>
            <w:hideMark/>
          </w:tcPr>
          <w:p w:rsidR="002D2EC5" w:rsidRDefault="002D2EC5" w:rsidP="00FB7348">
            <w:pPr>
              <w:spacing w:before="40"/>
              <w:rPr>
                <w:rFonts w:asciiTheme="minorHAnsi" w:hAnsiTheme="minorHAnsi" w:cstheme="minorHAnsi"/>
                <w:sz w:val="18"/>
                <w:szCs w:val="18"/>
                <w:lang w:val="en-AU"/>
              </w:rPr>
            </w:pPr>
            <w:r>
              <w:rPr>
                <w:rFonts w:asciiTheme="minorHAnsi" w:hAnsiTheme="minorHAnsi" w:cstheme="minorHAnsi"/>
                <w:sz w:val="18"/>
                <w:szCs w:val="18"/>
              </w:rPr>
              <w:t xml:space="preserve">Economic infrastructure leads to increased employment, </w:t>
            </w:r>
            <w:r w:rsidRPr="009E6E10">
              <w:rPr>
                <w:rFonts w:asciiTheme="minorHAnsi" w:hAnsiTheme="minorHAnsi" w:cstheme="minorHAnsi"/>
                <w:sz w:val="18"/>
                <w:szCs w:val="18"/>
              </w:rPr>
              <w:t>access to markets and lower</w:t>
            </w:r>
            <w:r>
              <w:rPr>
                <w:rFonts w:asciiTheme="minorHAnsi" w:hAnsiTheme="minorHAnsi" w:cstheme="minorHAnsi"/>
                <w:sz w:val="18"/>
                <w:szCs w:val="18"/>
              </w:rPr>
              <w:t>s</w:t>
            </w:r>
            <w:r w:rsidRPr="009E6E10">
              <w:rPr>
                <w:rFonts w:asciiTheme="minorHAnsi" w:hAnsiTheme="minorHAnsi" w:cstheme="minorHAnsi"/>
                <w:sz w:val="18"/>
                <w:szCs w:val="18"/>
              </w:rPr>
              <w:t xml:space="preserve"> </w:t>
            </w:r>
            <w:r>
              <w:rPr>
                <w:rFonts w:asciiTheme="minorHAnsi" w:hAnsiTheme="minorHAnsi" w:cstheme="minorHAnsi"/>
                <w:sz w:val="18"/>
                <w:szCs w:val="18"/>
              </w:rPr>
              <w:t xml:space="preserve">the </w:t>
            </w:r>
            <w:r w:rsidRPr="009E6E10">
              <w:rPr>
                <w:rFonts w:asciiTheme="minorHAnsi" w:hAnsiTheme="minorHAnsi" w:cstheme="minorHAnsi"/>
                <w:sz w:val="18"/>
                <w:szCs w:val="18"/>
              </w:rPr>
              <w:t xml:space="preserve">cost of </w:t>
            </w:r>
            <w:r>
              <w:rPr>
                <w:rFonts w:asciiTheme="minorHAnsi" w:hAnsiTheme="minorHAnsi" w:cstheme="minorHAnsi"/>
                <w:sz w:val="18"/>
                <w:szCs w:val="18"/>
              </w:rPr>
              <w:t xml:space="preserve">basics </w:t>
            </w:r>
            <w:r w:rsidRPr="009E6E10">
              <w:rPr>
                <w:rFonts w:asciiTheme="minorHAnsi" w:hAnsiTheme="minorHAnsi" w:cstheme="minorHAnsi"/>
                <w:sz w:val="18"/>
                <w:szCs w:val="18"/>
              </w:rPr>
              <w:t>services</w:t>
            </w:r>
            <w:r>
              <w:rPr>
                <w:rFonts w:asciiTheme="minorHAnsi" w:hAnsiTheme="minorHAnsi" w:cstheme="minorHAnsi"/>
                <w:sz w:val="18"/>
                <w:szCs w:val="18"/>
              </w:rPr>
              <w:t xml:space="preserve"> and busi</w:t>
            </w:r>
            <w:r w:rsidR="00210A6F">
              <w:rPr>
                <w:rFonts w:asciiTheme="minorHAnsi" w:hAnsiTheme="minorHAnsi" w:cstheme="minorHAnsi"/>
                <w:sz w:val="18"/>
                <w:szCs w:val="18"/>
              </w:rPr>
              <w:t>ness inputs such as electricity,</w:t>
            </w:r>
          </w:p>
          <w:p w:rsidR="002D2EC5" w:rsidRDefault="002D2EC5" w:rsidP="00FB7348">
            <w:pPr>
              <w:spacing w:before="40"/>
              <w:rPr>
                <w:rFonts w:asciiTheme="minorHAnsi" w:hAnsiTheme="minorHAnsi" w:cstheme="minorHAnsi"/>
                <w:sz w:val="18"/>
                <w:szCs w:val="18"/>
                <w:lang w:val="en-AU"/>
              </w:rPr>
            </w:pPr>
            <w:r>
              <w:rPr>
                <w:rFonts w:asciiTheme="minorHAnsi" w:hAnsiTheme="minorHAnsi" w:cstheme="minorHAnsi"/>
                <w:sz w:val="18"/>
                <w:szCs w:val="18"/>
              </w:rPr>
              <w:t>And…</w:t>
            </w:r>
          </w:p>
          <w:p w:rsidR="002D2EC5" w:rsidRPr="009E6E10" w:rsidRDefault="002D2EC5" w:rsidP="00FB7348">
            <w:pPr>
              <w:spacing w:before="40"/>
              <w:rPr>
                <w:rFonts w:asciiTheme="minorHAnsi" w:hAnsiTheme="minorHAnsi" w:cstheme="minorHAnsi"/>
                <w:sz w:val="18"/>
                <w:szCs w:val="18"/>
                <w:lang w:val="en-AU"/>
              </w:rPr>
            </w:pPr>
            <w:r>
              <w:rPr>
                <w:rFonts w:asciiTheme="minorHAnsi" w:hAnsiTheme="minorHAnsi" w:cstheme="minorHAnsi"/>
                <w:sz w:val="18"/>
                <w:szCs w:val="18"/>
              </w:rPr>
              <w:t>A legal, regulatory and policy framework is in place which maximises</w:t>
            </w:r>
            <w:r w:rsidR="00FB52D8">
              <w:rPr>
                <w:rFonts w:asciiTheme="minorHAnsi" w:hAnsiTheme="minorHAnsi" w:cstheme="minorHAnsi"/>
                <w:sz w:val="18"/>
                <w:szCs w:val="18"/>
              </w:rPr>
              <w:t xml:space="preserve"> and sustains</w:t>
            </w:r>
            <w:r>
              <w:rPr>
                <w:rFonts w:asciiTheme="minorHAnsi" w:hAnsiTheme="minorHAnsi" w:cstheme="minorHAnsi"/>
                <w:sz w:val="18"/>
                <w:szCs w:val="18"/>
              </w:rPr>
              <w:t xml:space="preserve"> the economic impact of </w:t>
            </w:r>
            <w:r w:rsidR="00406BE9">
              <w:rPr>
                <w:rFonts w:asciiTheme="minorHAnsi" w:hAnsiTheme="minorHAnsi" w:cstheme="minorHAnsi"/>
                <w:sz w:val="18"/>
                <w:szCs w:val="18"/>
              </w:rPr>
              <w:t xml:space="preserve">economic </w:t>
            </w:r>
            <w:r>
              <w:rPr>
                <w:rFonts w:asciiTheme="minorHAnsi" w:hAnsiTheme="minorHAnsi" w:cstheme="minorHAnsi"/>
                <w:sz w:val="18"/>
                <w:szCs w:val="18"/>
              </w:rPr>
              <w:t>infrastructure and helps to spread the benefits to vulnerable groups in Samoa.</w:t>
            </w:r>
          </w:p>
        </w:tc>
        <w:tc>
          <w:tcPr>
            <w:tcW w:w="17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D2EC5" w:rsidRPr="009E6E10" w:rsidRDefault="002D2EC5" w:rsidP="00FB52D8">
            <w:pPr>
              <w:tabs>
                <w:tab w:val="left" w:pos="266"/>
              </w:tabs>
              <w:spacing w:before="40"/>
              <w:ind w:left="-18"/>
              <w:rPr>
                <w:rFonts w:asciiTheme="minorHAnsi" w:hAnsiTheme="minorHAnsi" w:cstheme="minorHAnsi"/>
                <w:sz w:val="18"/>
                <w:szCs w:val="18"/>
                <w:lang w:val="en-AU"/>
              </w:rPr>
            </w:pPr>
            <w:r>
              <w:rPr>
                <w:rFonts w:asciiTheme="minorHAnsi" w:hAnsiTheme="minorHAnsi" w:cstheme="minorHAnsi"/>
                <w:sz w:val="18"/>
                <w:szCs w:val="18"/>
              </w:rPr>
              <w:t>Invest in econ</w:t>
            </w:r>
            <w:r w:rsidR="00B40772">
              <w:rPr>
                <w:rFonts w:asciiTheme="minorHAnsi" w:hAnsiTheme="minorHAnsi" w:cstheme="minorHAnsi"/>
                <w:sz w:val="18"/>
                <w:szCs w:val="18"/>
              </w:rPr>
              <w:t>omic infrastructure which is a</w:t>
            </w:r>
            <w:r>
              <w:rPr>
                <w:rFonts w:asciiTheme="minorHAnsi" w:hAnsiTheme="minorHAnsi" w:cstheme="minorHAnsi"/>
                <w:sz w:val="18"/>
                <w:szCs w:val="18"/>
              </w:rPr>
              <w:t xml:space="preserve"> </w:t>
            </w:r>
            <w:r w:rsidR="00FB52D8">
              <w:rPr>
                <w:rFonts w:asciiTheme="minorHAnsi" w:hAnsiTheme="minorHAnsi" w:cstheme="minorHAnsi"/>
                <w:sz w:val="18"/>
                <w:szCs w:val="18"/>
              </w:rPr>
              <w:t>priority</w:t>
            </w:r>
            <w:r>
              <w:rPr>
                <w:rFonts w:asciiTheme="minorHAnsi" w:hAnsiTheme="minorHAnsi" w:cstheme="minorHAnsi"/>
                <w:sz w:val="18"/>
                <w:szCs w:val="18"/>
              </w:rPr>
              <w:t xml:space="preserve"> and will deliver the </w:t>
            </w:r>
            <w:r w:rsidR="00FB52D8">
              <w:rPr>
                <w:rFonts w:asciiTheme="minorHAnsi" w:hAnsiTheme="minorHAnsi" w:cstheme="minorHAnsi"/>
                <w:sz w:val="18"/>
                <w:szCs w:val="18"/>
              </w:rPr>
              <w:t>inclusive</w:t>
            </w:r>
            <w:r>
              <w:rPr>
                <w:rFonts w:asciiTheme="minorHAnsi" w:hAnsiTheme="minorHAnsi" w:cstheme="minorHAnsi"/>
                <w:sz w:val="18"/>
                <w:szCs w:val="18"/>
              </w:rPr>
              <w:t xml:space="preserve"> economic benefits.</w:t>
            </w:r>
          </w:p>
        </w:tc>
        <w:tc>
          <w:tcPr>
            <w:tcW w:w="1701" w:type="dxa"/>
            <w:tcBorders>
              <w:top w:val="single" w:sz="4" w:space="0" w:color="auto"/>
              <w:left w:val="single" w:sz="4" w:space="0" w:color="auto"/>
              <w:bottom w:val="single" w:sz="4" w:space="0" w:color="auto"/>
              <w:right w:val="single" w:sz="4" w:space="0" w:color="auto"/>
            </w:tcBorders>
          </w:tcPr>
          <w:p w:rsidR="002D2EC5" w:rsidRPr="009E6E10" w:rsidRDefault="002D2EC5" w:rsidP="00FB7348">
            <w:pPr>
              <w:spacing w:before="40"/>
              <w:ind w:left="-18"/>
              <w:rPr>
                <w:rFonts w:asciiTheme="minorHAnsi" w:eastAsiaTheme="majorEastAsia" w:hAnsiTheme="minorHAnsi" w:cstheme="minorHAnsi"/>
                <w:bCs/>
                <w:sz w:val="18"/>
                <w:szCs w:val="18"/>
                <w:lang w:val="en-US"/>
              </w:rPr>
            </w:pPr>
            <w:r w:rsidRPr="00112C67">
              <w:rPr>
                <w:rFonts w:asciiTheme="minorHAnsi" w:eastAsiaTheme="majorEastAsia" w:hAnsiTheme="minorHAnsi" w:cstheme="minorHAnsi"/>
                <w:bCs/>
                <w:sz w:val="18"/>
                <w:szCs w:val="18"/>
                <w:lang w:val="en-US"/>
              </w:rPr>
              <w:t>Deliver</w:t>
            </w:r>
            <w:r>
              <w:rPr>
                <w:rFonts w:asciiTheme="minorHAnsi" w:eastAsiaTheme="majorEastAsia" w:hAnsiTheme="minorHAnsi" w:cstheme="minorHAnsi"/>
                <w:bCs/>
                <w:sz w:val="18"/>
                <w:szCs w:val="18"/>
                <w:lang w:val="en-US"/>
              </w:rPr>
              <w:t>ing</w:t>
            </w:r>
            <w:r w:rsidRPr="00112C67">
              <w:rPr>
                <w:rFonts w:asciiTheme="minorHAnsi" w:eastAsiaTheme="majorEastAsia" w:hAnsiTheme="minorHAnsi" w:cstheme="minorHAnsi"/>
                <w:bCs/>
                <w:sz w:val="18"/>
                <w:szCs w:val="18"/>
                <w:lang w:val="en-US"/>
              </w:rPr>
              <w:t xml:space="preserve"> infrastructure through the World Bank &amp; Asian development Bank to invest at scale, leverage technical expertise &amp; improve coordination.</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D2EC5" w:rsidRDefault="002D2EC5" w:rsidP="00FB7348">
            <w:pPr>
              <w:pStyle w:val="ListParagraph"/>
              <w:spacing w:before="40"/>
              <w:ind w:left="34"/>
              <w:contextualSpacing w:val="0"/>
              <w:rPr>
                <w:rFonts w:asciiTheme="minorHAnsi" w:eastAsiaTheme="majorEastAsia" w:hAnsiTheme="minorHAnsi" w:cstheme="minorHAnsi"/>
                <w:bCs/>
                <w:sz w:val="18"/>
                <w:szCs w:val="18"/>
                <w:lang w:val="en-US"/>
              </w:rPr>
            </w:pPr>
            <w:r w:rsidRPr="00A67098">
              <w:rPr>
                <w:rFonts w:asciiTheme="minorHAnsi" w:eastAsiaTheme="majorEastAsia" w:hAnsiTheme="minorHAnsi" w:cstheme="minorHAnsi"/>
                <w:bCs/>
                <w:sz w:val="18"/>
                <w:szCs w:val="18"/>
                <w:lang w:val="en-US"/>
              </w:rPr>
              <w:t>Natural disasters do not divert public expenditure away from planned investments.</w:t>
            </w:r>
          </w:p>
          <w:p w:rsidR="002D2EC5" w:rsidRDefault="002D2EC5" w:rsidP="00FB7348">
            <w:pPr>
              <w:pStyle w:val="ListParagraph"/>
              <w:spacing w:before="40"/>
              <w:ind w:left="34"/>
              <w:contextualSpacing w:val="0"/>
              <w:rPr>
                <w:rFonts w:asciiTheme="minorHAnsi" w:eastAsiaTheme="majorEastAsia" w:hAnsiTheme="minorHAnsi" w:cstheme="minorHAnsi"/>
                <w:bCs/>
                <w:sz w:val="18"/>
                <w:szCs w:val="18"/>
                <w:lang w:val="en-US"/>
              </w:rPr>
            </w:pPr>
            <w:r>
              <w:rPr>
                <w:rFonts w:asciiTheme="minorHAnsi" w:eastAsiaTheme="majorEastAsia" w:hAnsiTheme="minorHAnsi" w:cstheme="minorHAnsi"/>
                <w:bCs/>
                <w:sz w:val="18"/>
                <w:szCs w:val="18"/>
                <w:lang w:val="en-US"/>
              </w:rPr>
              <w:t xml:space="preserve">Public debt </w:t>
            </w:r>
            <w:r w:rsidR="00CA357B">
              <w:rPr>
                <w:rFonts w:asciiTheme="minorHAnsi" w:eastAsiaTheme="majorEastAsia" w:hAnsiTheme="minorHAnsi" w:cstheme="minorHAnsi"/>
                <w:bCs/>
                <w:sz w:val="18"/>
                <w:szCs w:val="18"/>
                <w:lang w:val="en-US"/>
              </w:rPr>
              <w:t xml:space="preserve">policy </w:t>
            </w:r>
            <w:r>
              <w:rPr>
                <w:rFonts w:asciiTheme="minorHAnsi" w:eastAsiaTheme="majorEastAsia" w:hAnsiTheme="minorHAnsi" w:cstheme="minorHAnsi"/>
                <w:bCs/>
                <w:sz w:val="18"/>
                <w:szCs w:val="18"/>
                <w:lang w:val="en-US"/>
              </w:rPr>
              <w:t>prevents Samoa from obtaining concessional finance from the development banks.</w:t>
            </w:r>
          </w:p>
          <w:p w:rsidR="002D2EC5" w:rsidRPr="009E6E10" w:rsidRDefault="00B40772" w:rsidP="00975E0C">
            <w:pPr>
              <w:pStyle w:val="ListParagraph"/>
              <w:spacing w:before="40"/>
              <w:ind w:left="34"/>
              <w:contextualSpacing w:val="0"/>
              <w:rPr>
                <w:rFonts w:asciiTheme="minorHAnsi" w:eastAsiaTheme="majorEastAsia" w:hAnsiTheme="minorHAnsi" w:cstheme="minorHAnsi"/>
                <w:bCs/>
                <w:sz w:val="18"/>
                <w:szCs w:val="18"/>
                <w:lang w:val="en-US"/>
              </w:rPr>
            </w:pPr>
            <w:r>
              <w:rPr>
                <w:rFonts w:asciiTheme="minorHAnsi" w:eastAsiaTheme="majorEastAsia" w:hAnsiTheme="minorHAnsi" w:cstheme="minorHAnsi"/>
                <w:bCs/>
                <w:sz w:val="18"/>
                <w:szCs w:val="18"/>
                <w:lang w:val="en-US"/>
              </w:rPr>
              <w:t>Development partners design investments based on a cost-benefit analysis.</w:t>
            </w:r>
          </w:p>
        </w:tc>
      </w:tr>
      <w:tr w:rsidR="002D2EC5" w:rsidRPr="009E6E10" w:rsidTr="00FB7348">
        <w:tc>
          <w:tcPr>
            <w:tcW w:w="1560" w:type="dxa"/>
            <w:vMerge/>
            <w:tcBorders>
              <w:left w:val="single" w:sz="4" w:space="0" w:color="auto"/>
              <w:right w:val="single" w:sz="4" w:space="0" w:color="auto"/>
            </w:tcBorders>
            <w:vAlign w:val="center"/>
            <w:hideMark/>
          </w:tcPr>
          <w:p w:rsidR="002D2EC5" w:rsidRPr="009E6E10" w:rsidRDefault="002D2EC5" w:rsidP="00FB7348">
            <w:pPr>
              <w:spacing w:before="40"/>
              <w:rPr>
                <w:rFonts w:asciiTheme="minorHAnsi" w:hAnsiTheme="minorHAnsi" w:cstheme="minorHAnsi"/>
                <w:sz w:val="18"/>
                <w:szCs w:val="18"/>
                <w:lang w:val="en-AU"/>
              </w:rPr>
            </w:pPr>
          </w:p>
        </w:tc>
        <w:tc>
          <w:tcPr>
            <w:tcW w:w="1842" w:type="dxa"/>
            <w:vMerge/>
            <w:tcBorders>
              <w:left w:val="single" w:sz="4" w:space="0" w:color="auto"/>
              <w:right w:val="single" w:sz="4" w:space="0" w:color="auto"/>
            </w:tcBorders>
            <w:vAlign w:val="center"/>
            <w:hideMark/>
          </w:tcPr>
          <w:p w:rsidR="002D2EC5" w:rsidRPr="009E6E10" w:rsidRDefault="002D2EC5" w:rsidP="00FB7348">
            <w:pPr>
              <w:spacing w:before="40"/>
              <w:rPr>
                <w:rFonts w:asciiTheme="minorHAnsi" w:hAnsiTheme="minorHAnsi" w:cstheme="minorHAnsi"/>
                <w:sz w:val="18"/>
                <w:szCs w:val="18"/>
                <w:lang w:val="en-AU"/>
              </w:rPr>
            </w:pPr>
          </w:p>
        </w:tc>
        <w:tc>
          <w:tcPr>
            <w:tcW w:w="1700" w:type="dxa"/>
            <w:tcBorders>
              <w:top w:val="single" w:sz="4" w:space="0" w:color="auto"/>
              <w:left w:val="single" w:sz="4" w:space="0" w:color="auto"/>
              <w:right w:val="single" w:sz="4" w:space="0" w:color="auto"/>
            </w:tcBorders>
            <w:shd w:val="clear" w:color="auto" w:fill="DAEEF3" w:themeFill="accent5" w:themeFillTint="33"/>
          </w:tcPr>
          <w:p w:rsidR="002D2EC5" w:rsidRPr="00F24EB0" w:rsidRDefault="002D2EC5" w:rsidP="00401E58">
            <w:pPr>
              <w:tabs>
                <w:tab w:val="left" w:pos="266"/>
              </w:tabs>
              <w:spacing w:before="40"/>
              <w:ind w:left="-18"/>
              <w:rPr>
                <w:rFonts w:asciiTheme="minorHAnsi" w:eastAsiaTheme="majorEastAsia" w:hAnsiTheme="minorHAnsi" w:cstheme="minorHAnsi"/>
                <w:bCs/>
                <w:sz w:val="18"/>
                <w:szCs w:val="18"/>
                <w:lang w:val="en-US"/>
              </w:rPr>
            </w:pPr>
            <w:r w:rsidRPr="00F24EB0">
              <w:rPr>
                <w:rFonts w:asciiTheme="minorHAnsi" w:eastAsiaTheme="majorEastAsia" w:hAnsiTheme="minorHAnsi" w:cstheme="minorHAnsi"/>
                <w:bCs/>
                <w:sz w:val="18"/>
                <w:szCs w:val="18"/>
                <w:lang w:val="en-US"/>
              </w:rPr>
              <w:t>Maximize the long term financial sustainability of infrastructure</w:t>
            </w:r>
            <w:r w:rsidR="00401E58">
              <w:rPr>
                <w:rFonts w:asciiTheme="minorHAnsi" w:eastAsiaTheme="majorEastAsia" w:hAnsiTheme="minorHAnsi" w:cstheme="minorHAnsi"/>
                <w:bCs/>
                <w:sz w:val="18"/>
                <w:szCs w:val="18"/>
                <w:lang w:val="en-US"/>
              </w:rPr>
              <w:t>, its maintenance&amp; support</w:t>
            </w:r>
            <w:r w:rsidRPr="00F24EB0">
              <w:rPr>
                <w:rFonts w:asciiTheme="minorHAnsi" w:eastAsiaTheme="majorEastAsia" w:hAnsiTheme="minorHAnsi" w:cstheme="minorHAnsi"/>
                <w:bCs/>
                <w:sz w:val="18"/>
                <w:szCs w:val="18"/>
                <w:lang w:val="en-US"/>
              </w:rPr>
              <w:t xml:space="preserve"> </w:t>
            </w:r>
            <w:r w:rsidR="00401E58" w:rsidRPr="00F24EB0">
              <w:rPr>
                <w:rFonts w:asciiTheme="minorHAnsi" w:eastAsiaTheme="majorEastAsia" w:hAnsiTheme="minorHAnsi" w:cstheme="minorHAnsi"/>
                <w:bCs/>
                <w:sz w:val="18"/>
                <w:szCs w:val="18"/>
                <w:lang w:val="en-US"/>
              </w:rPr>
              <w:t xml:space="preserve">inclusive economic benefits and the </w:t>
            </w:r>
            <w:r w:rsidRPr="00F24EB0">
              <w:rPr>
                <w:rFonts w:asciiTheme="minorHAnsi" w:eastAsiaTheme="majorEastAsia" w:hAnsiTheme="minorHAnsi" w:cstheme="minorHAnsi"/>
                <w:bCs/>
                <w:sz w:val="18"/>
                <w:szCs w:val="18"/>
                <w:lang w:val="en-US"/>
              </w:rPr>
              <w:t>through policy and structural reform.</w:t>
            </w:r>
          </w:p>
        </w:tc>
        <w:tc>
          <w:tcPr>
            <w:tcW w:w="1701" w:type="dxa"/>
            <w:tcBorders>
              <w:top w:val="single" w:sz="4" w:space="0" w:color="auto"/>
              <w:left w:val="single" w:sz="4" w:space="0" w:color="auto"/>
              <w:bottom w:val="single" w:sz="4" w:space="0" w:color="auto"/>
              <w:right w:val="single" w:sz="4" w:space="0" w:color="auto"/>
            </w:tcBorders>
          </w:tcPr>
          <w:p w:rsidR="002D2EC5" w:rsidRPr="009E6E10" w:rsidRDefault="002D2EC5" w:rsidP="00001FB5">
            <w:pPr>
              <w:spacing w:before="40"/>
              <w:rPr>
                <w:rFonts w:eastAsiaTheme="majorEastAsia"/>
                <w:lang w:val="en-US"/>
              </w:rPr>
            </w:pPr>
            <w:r>
              <w:rPr>
                <w:rFonts w:asciiTheme="minorHAnsi" w:eastAsiaTheme="majorEastAsia" w:hAnsiTheme="minorHAnsi" w:cstheme="minorHAnsi"/>
                <w:bCs/>
                <w:sz w:val="18"/>
                <w:szCs w:val="18"/>
                <w:lang w:val="en-US"/>
              </w:rPr>
              <w:t xml:space="preserve">Negotiating an effective reform agenda with </w:t>
            </w:r>
            <w:r w:rsidR="00001FB5">
              <w:rPr>
                <w:rFonts w:asciiTheme="minorHAnsi" w:eastAsiaTheme="majorEastAsia" w:hAnsiTheme="minorHAnsi" w:cstheme="minorHAnsi"/>
                <w:bCs/>
                <w:sz w:val="18"/>
                <w:szCs w:val="18"/>
                <w:lang w:val="en-US"/>
              </w:rPr>
              <w:t xml:space="preserve">GoS </w:t>
            </w:r>
            <w:r w:rsidRPr="00F12501">
              <w:rPr>
                <w:rFonts w:asciiTheme="minorHAnsi" w:eastAsiaTheme="majorEastAsia" w:hAnsiTheme="minorHAnsi" w:cstheme="minorHAnsi"/>
                <w:bCs/>
                <w:sz w:val="18"/>
                <w:szCs w:val="18"/>
                <w:lang w:val="en-US"/>
              </w:rPr>
              <w:t xml:space="preserve">&amp; </w:t>
            </w:r>
            <w:r>
              <w:rPr>
                <w:rFonts w:asciiTheme="minorHAnsi" w:eastAsiaTheme="majorEastAsia" w:hAnsiTheme="minorHAnsi" w:cstheme="minorHAnsi"/>
                <w:bCs/>
                <w:sz w:val="18"/>
                <w:szCs w:val="18"/>
                <w:lang w:val="en-US"/>
              </w:rPr>
              <w:t xml:space="preserve">supporting dialogue with </w:t>
            </w:r>
            <w:r w:rsidRPr="00F12501">
              <w:rPr>
                <w:rFonts w:asciiTheme="minorHAnsi" w:eastAsiaTheme="majorEastAsia" w:hAnsiTheme="minorHAnsi" w:cstheme="minorHAnsi"/>
                <w:bCs/>
                <w:sz w:val="18"/>
                <w:szCs w:val="18"/>
                <w:lang w:val="en-US"/>
              </w:rPr>
              <w:t>civil society, the private sector &amp;</w:t>
            </w:r>
            <w:r>
              <w:rPr>
                <w:rFonts w:asciiTheme="minorHAnsi" w:eastAsiaTheme="majorEastAsia" w:hAnsiTheme="minorHAnsi" w:cstheme="minorHAnsi"/>
                <w:bCs/>
                <w:sz w:val="18"/>
                <w:szCs w:val="18"/>
                <w:lang w:val="en-US"/>
              </w:rPr>
              <w:t xml:space="preserve"> other</w:t>
            </w:r>
            <w:r w:rsidRPr="00F12501">
              <w:rPr>
                <w:rFonts w:asciiTheme="minorHAnsi" w:eastAsiaTheme="majorEastAsia" w:hAnsiTheme="minorHAnsi" w:cstheme="minorHAnsi"/>
                <w:bCs/>
                <w:sz w:val="18"/>
                <w:szCs w:val="18"/>
                <w:lang w:val="en-US"/>
              </w:rPr>
              <w:t xml:space="preserve"> development partners.</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D2EC5" w:rsidRPr="009E6E10" w:rsidRDefault="002D2EC5" w:rsidP="00401E58">
            <w:pPr>
              <w:pStyle w:val="ListParagraph"/>
              <w:spacing w:before="40"/>
              <w:ind w:left="34"/>
              <w:contextualSpacing w:val="0"/>
              <w:rPr>
                <w:rFonts w:asciiTheme="minorHAnsi" w:eastAsiaTheme="majorEastAsia" w:hAnsiTheme="minorHAnsi" w:cstheme="minorHAnsi"/>
                <w:bCs/>
                <w:sz w:val="18"/>
                <w:szCs w:val="18"/>
                <w:lang w:val="en-US"/>
              </w:rPr>
            </w:pPr>
            <w:r w:rsidRPr="00F31700">
              <w:rPr>
                <w:rFonts w:asciiTheme="minorHAnsi" w:eastAsiaTheme="majorEastAsia" w:hAnsiTheme="minorHAnsi" w:cstheme="minorHAnsi"/>
                <w:bCs/>
                <w:sz w:val="18"/>
                <w:szCs w:val="18"/>
                <w:lang w:val="en-US"/>
              </w:rPr>
              <w:t xml:space="preserve">Achievement in this area will be largely dependent on the ongoing commitment of GoS </w:t>
            </w:r>
            <w:r w:rsidR="00401E58">
              <w:rPr>
                <w:rFonts w:asciiTheme="minorHAnsi" w:eastAsiaTheme="majorEastAsia" w:hAnsiTheme="minorHAnsi" w:cstheme="minorHAnsi"/>
                <w:bCs/>
                <w:sz w:val="18"/>
                <w:szCs w:val="18"/>
                <w:lang w:val="en-US"/>
              </w:rPr>
              <w:t xml:space="preserve">to </w:t>
            </w:r>
            <w:r w:rsidRPr="00F31700">
              <w:rPr>
                <w:rFonts w:asciiTheme="minorHAnsi" w:eastAsiaTheme="majorEastAsia" w:hAnsiTheme="minorHAnsi" w:cstheme="minorHAnsi"/>
                <w:bCs/>
                <w:sz w:val="18"/>
                <w:szCs w:val="18"/>
                <w:lang w:val="en-US"/>
              </w:rPr>
              <w:t>economic infrastructure reforms.</w:t>
            </w:r>
          </w:p>
        </w:tc>
      </w:tr>
      <w:tr w:rsidR="002D2EC5" w:rsidRPr="009E6E10" w:rsidTr="00FB7348">
        <w:tc>
          <w:tcPr>
            <w:tcW w:w="1560" w:type="dxa"/>
            <w:vMerge/>
            <w:tcBorders>
              <w:left w:val="single" w:sz="4" w:space="0" w:color="auto"/>
              <w:right w:val="single" w:sz="4" w:space="0" w:color="auto"/>
            </w:tcBorders>
            <w:vAlign w:val="center"/>
          </w:tcPr>
          <w:p w:rsidR="002D2EC5" w:rsidRPr="009E6E10" w:rsidRDefault="002D2EC5" w:rsidP="00FB7348">
            <w:pPr>
              <w:spacing w:before="40"/>
              <w:rPr>
                <w:rFonts w:asciiTheme="minorHAnsi" w:hAnsiTheme="minorHAnsi" w:cstheme="minorHAnsi"/>
                <w:sz w:val="18"/>
                <w:szCs w:val="18"/>
                <w:lang w:val="en-AU"/>
              </w:rPr>
            </w:pPr>
          </w:p>
        </w:tc>
        <w:tc>
          <w:tcPr>
            <w:tcW w:w="1842" w:type="dxa"/>
            <w:vMerge/>
            <w:tcBorders>
              <w:left w:val="single" w:sz="4" w:space="0" w:color="auto"/>
              <w:right w:val="single" w:sz="4" w:space="0" w:color="auto"/>
            </w:tcBorders>
            <w:vAlign w:val="center"/>
          </w:tcPr>
          <w:p w:rsidR="002D2EC5" w:rsidRPr="009E6E10" w:rsidRDefault="002D2EC5" w:rsidP="00FB7348">
            <w:pPr>
              <w:spacing w:before="40"/>
              <w:rPr>
                <w:rFonts w:asciiTheme="minorHAnsi" w:hAnsiTheme="minorHAnsi" w:cstheme="minorHAnsi"/>
                <w:sz w:val="18"/>
                <w:szCs w:val="18"/>
                <w:lang w:val="en-AU"/>
              </w:rPr>
            </w:pPr>
          </w:p>
        </w:tc>
        <w:tc>
          <w:tcPr>
            <w:tcW w:w="17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D2EC5" w:rsidRDefault="002D2EC5" w:rsidP="00FB7348">
            <w:pPr>
              <w:tabs>
                <w:tab w:val="left" w:pos="266"/>
              </w:tabs>
              <w:spacing w:before="40"/>
              <w:ind w:left="-18"/>
              <w:rPr>
                <w:rFonts w:asciiTheme="minorHAnsi" w:eastAsiaTheme="majorEastAsia" w:hAnsiTheme="minorHAnsi" w:cstheme="minorHAnsi"/>
                <w:bCs/>
                <w:sz w:val="18"/>
                <w:szCs w:val="18"/>
                <w:lang w:val="en-US"/>
              </w:rPr>
            </w:pPr>
            <w:r>
              <w:rPr>
                <w:rFonts w:asciiTheme="minorHAnsi" w:hAnsiTheme="minorHAnsi" w:cstheme="minorHAnsi"/>
                <w:sz w:val="18"/>
                <w:szCs w:val="18"/>
              </w:rPr>
              <w:t xml:space="preserve">Ensure that investment decisions and reforms </w:t>
            </w:r>
            <w:r w:rsidR="00406BE9">
              <w:rPr>
                <w:rFonts w:asciiTheme="minorHAnsi" w:hAnsiTheme="minorHAnsi" w:cstheme="minorHAnsi"/>
                <w:sz w:val="18"/>
                <w:szCs w:val="18"/>
              </w:rPr>
              <w:t xml:space="preserve">are well informed and </w:t>
            </w:r>
            <w:r>
              <w:rPr>
                <w:rFonts w:asciiTheme="minorHAnsi" w:hAnsiTheme="minorHAnsi" w:cstheme="minorHAnsi"/>
                <w:sz w:val="18"/>
                <w:szCs w:val="18"/>
              </w:rPr>
              <w:t>consider cross cutting issues incl</w:t>
            </w:r>
            <w:r w:rsidR="00B40772">
              <w:rPr>
                <w:rFonts w:asciiTheme="minorHAnsi" w:hAnsiTheme="minorHAnsi" w:cstheme="minorHAnsi"/>
                <w:sz w:val="18"/>
                <w:szCs w:val="18"/>
              </w:rPr>
              <w:t>uding gender, climate change,</w:t>
            </w:r>
            <w:r>
              <w:rPr>
                <w:rFonts w:asciiTheme="minorHAnsi" w:hAnsiTheme="minorHAnsi" w:cstheme="minorHAnsi"/>
                <w:sz w:val="18"/>
                <w:szCs w:val="18"/>
              </w:rPr>
              <w:t xml:space="preserve"> disaster risk reduction</w:t>
            </w:r>
            <w:r w:rsidR="00B40772">
              <w:rPr>
                <w:rFonts w:asciiTheme="minorHAnsi" w:hAnsiTheme="minorHAnsi" w:cstheme="minorHAnsi"/>
                <w:sz w:val="18"/>
                <w:szCs w:val="18"/>
              </w:rPr>
              <w:t xml:space="preserve"> and disability inclusiveness.</w:t>
            </w:r>
          </w:p>
        </w:tc>
        <w:tc>
          <w:tcPr>
            <w:tcW w:w="1701" w:type="dxa"/>
            <w:tcBorders>
              <w:top w:val="single" w:sz="4" w:space="0" w:color="auto"/>
              <w:left w:val="single" w:sz="4" w:space="0" w:color="auto"/>
              <w:bottom w:val="single" w:sz="4" w:space="0" w:color="auto"/>
              <w:right w:val="single" w:sz="4" w:space="0" w:color="auto"/>
            </w:tcBorders>
          </w:tcPr>
          <w:p w:rsidR="002D2EC5" w:rsidRPr="006D05D5" w:rsidRDefault="002D2EC5" w:rsidP="00FB7348">
            <w:pPr>
              <w:spacing w:before="40"/>
              <w:rPr>
                <w:rFonts w:asciiTheme="minorHAnsi" w:eastAsiaTheme="majorEastAsia" w:hAnsiTheme="minorHAnsi" w:cstheme="minorHAnsi"/>
                <w:bCs/>
                <w:sz w:val="18"/>
                <w:szCs w:val="18"/>
                <w:lang w:val="en-US"/>
              </w:rPr>
            </w:pPr>
            <w:r>
              <w:rPr>
                <w:rFonts w:asciiTheme="minorHAnsi" w:eastAsiaTheme="majorEastAsia" w:hAnsiTheme="minorHAnsi" w:cstheme="minorHAnsi"/>
                <w:bCs/>
                <w:sz w:val="18"/>
                <w:szCs w:val="18"/>
                <w:lang w:val="en-US"/>
              </w:rPr>
              <w:t xml:space="preserve">Conducting research and analysis </w:t>
            </w:r>
            <w:r w:rsidRPr="00112C67">
              <w:rPr>
                <w:rFonts w:asciiTheme="minorHAnsi" w:eastAsiaTheme="majorEastAsia" w:hAnsiTheme="minorHAnsi" w:cstheme="minorHAnsi"/>
                <w:bCs/>
                <w:sz w:val="18"/>
                <w:szCs w:val="18"/>
                <w:lang w:val="en-US"/>
              </w:rPr>
              <w:t>of cross-cutting issues.</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D2EC5" w:rsidRDefault="002D2EC5" w:rsidP="00FB7348">
            <w:pPr>
              <w:tabs>
                <w:tab w:val="left" w:pos="429"/>
              </w:tabs>
              <w:spacing w:before="40"/>
              <w:rPr>
                <w:rFonts w:asciiTheme="minorHAnsi" w:eastAsiaTheme="majorEastAsia" w:hAnsiTheme="minorHAnsi" w:cstheme="minorHAnsi"/>
                <w:bCs/>
                <w:sz w:val="18"/>
                <w:szCs w:val="18"/>
                <w:lang w:val="en-US"/>
              </w:rPr>
            </w:pPr>
            <w:r>
              <w:rPr>
                <w:rFonts w:asciiTheme="minorHAnsi" w:eastAsiaTheme="majorEastAsia" w:hAnsiTheme="minorHAnsi" w:cstheme="minorHAnsi"/>
                <w:bCs/>
                <w:sz w:val="18"/>
                <w:szCs w:val="18"/>
                <w:lang w:val="en-US"/>
              </w:rPr>
              <w:t>Research is high quality, timely and credible.</w:t>
            </w:r>
          </w:p>
          <w:p w:rsidR="002D2EC5" w:rsidRPr="00F12501" w:rsidRDefault="002D2EC5" w:rsidP="00FB7348">
            <w:pPr>
              <w:tabs>
                <w:tab w:val="left" w:pos="429"/>
              </w:tabs>
              <w:spacing w:before="40"/>
              <w:rPr>
                <w:rFonts w:asciiTheme="minorHAnsi" w:eastAsiaTheme="majorEastAsia" w:hAnsiTheme="minorHAnsi" w:cstheme="minorHAnsi"/>
                <w:bCs/>
                <w:sz w:val="18"/>
                <w:szCs w:val="18"/>
                <w:lang w:val="en-US"/>
              </w:rPr>
            </w:pPr>
            <w:r>
              <w:rPr>
                <w:rFonts w:asciiTheme="minorHAnsi" w:eastAsiaTheme="majorEastAsia" w:hAnsiTheme="minorHAnsi" w:cstheme="minorHAnsi"/>
                <w:bCs/>
                <w:sz w:val="18"/>
                <w:szCs w:val="18"/>
                <w:lang w:val="en-US"/>
              </w:rPr>
              <w:t>Recommendations are implemented.</w:t>
            </w:r>
          </w:p>
        </w:tc>
      </w:tr>
    </w:tbl>
    <w:p w:rsidR="00B40772" w:rsidRDefault="00B40772" w:rsidP="002D2EC5">
      <w:pPr>
        <w:spacing w:before="240" w:line="320" w:lineRule="exact"/>
        <w:rPr>
          <w:rFonts w:asciiTheme="minorHAnsi" w:eastAsiaTheme="minorHAnsi" w:hAnsiTheme="minorHAnsi" w:cstheme="minorHAnsi"/>
          <w:b/>
          <w:szCs w:val="20"/>
          <w:lang w:val="en-GB"/>
        </w:rPr>
      </w:pPr>
    </w:p>
    <w:p w:rsidR="00F41831" w:rsidRPr="00F41831" w:rsidRDefault="00323455" w:rsidP="00403B17">
      <w:pPr>
        <w:pStyle w:val="Heading2"/>
        <w:numPr>
          <w:ilvl w:val="1"/>
          <w:numId w:val="30"/>
        </w:numPr>
        <w:spacing w:line="276" w:lineRule="auto"/>
        <w:rPr>
          <w:sz w:val="22"/>
          <w:szCs w:val="22"/>
        </w:rPr>
      </w:pPr>
      <w:bookmarkStart w:id="13" w:name="_Toc361397143"/>
      <w:r>
        <w:rPr>
          <w:sz w:val="22"/>
          <w:szCs w:val="22"/>
        </w:rPr>
        <w:t>End-of-</w:t>
      </w:r>
      <w:r w:rsidR="00F41831">
        <w:rPr>
          <w:sz w:val="22"/>
          <w:szCs w:val="22"/>
        </w:rPr>
        <w:t>s</w:t>
      </w:r>
      <w:r w:rsidR="00F41831" w:rsidRPr="00D9311D">
        <w:rPr>
          <w:sz w:val="22"/>
          <w:szCs w:val="22"/>
        </w:rPr>
        <w:t xml:space="preserve">trategy </w:t>
      </w:r>
      <w:r w:rsidR="00F41831">
        <w:rPr>
          <w:sz w:val="22"/>
          <w:szCs w:val="22"/>
        </w:rPr>
        <w:t>o</w:t>
      </w:r>
      <w:r w:rsidR="00F41831" w:rsidRPr="00D9311D">
        <w:rPr>
          <w:sz w:val="22"/>
          <w:szCs w:val="22"/>
        </w:rPr>
        <w:t>utcomes</w:t>
      </w:r>
      <w:bookmarkEnd w:id="13"/>
      <w:r w:rsidR="00F41831">
        <w:rPr>
          <w:sz w:val="22"/>
          <w:szCs w:val="22"/>
        </w:rPr>
        <w:t xml:space="preserve"> </w:t>
      </w:r>
    </w:p>
    <w:p w:rsidR="00FB52D8" w:rsidRPr="005745CB" w:rsidRDefault="009B7490" w:rsidP="000F35B7">
      <w:pPr>
        <w:spacing w:before="240" w:line="320" w:lineRule="exact"/>
        <w:jc w:val="both"/>
        <w:rPr>
          <w:rFonts w:asciiTheme="minorHAnsi" w:eastAsiaTheme="minorHAnsi" w:hAnsiTheme="minorHAnsi" w:cstheme="minorHAnsi"/>
          <w:szCs w:val="20"/>
          <w:lang w:val="en-GB"/>
        </w:rPr>
      </w:pPr>
      <w:r w:rsidRPr="000F35B7">
        <w:rPr>
          <w:rFonts w:asciiTheme="minorHAnsi" w:eastAsiaTheme="minorHAnsi" w:hAnsiTheme="minorHAnsi" w:cstheme="minorHAnsi"/>
          <w:b/>
          <w:szCs w:val="20"/>
          <w:lang w:val="en-GB"/>
        </w:rPr>
        <w:t>The objective of this Delivery Strategy is to provide a flexible, eight year framework that will guide</w:t>
      </w:r>
      <w:r w:rsidR="004A67DD" w:rsidRPr="000F35B7">
        <w:rPr>
          <w:rFonts w:asciiTheme="minorHAnsi" w:eastAsiaTheme="minorHAnsi" w:hAnsiTheme="minorHAnsi" w:cstheme="minorHAnsi"/>
          <w:b/>
          <w:szCs w:val="20"/>
          <w:lang w:val="en-GB"/>
        </w:rPr>
        <w:t xml:space="preserve"> AusAID’s program</w:t>
      </w:r>
      <w:r w:rsidR="00BD1EB1" w:rsidRPr="000F35B7">
        <w:rPr>
          <w:rFonts w:asciiTheme="minorHAnsi" w:eastAsiaTheme="minorHAnsi" w:hAnsiTheme="minorHAnsi" w:cstheme="minorHAnsi"/>
          <w:b/>
          <w:szCs w:val="20"/>
          <w:lang w:val="en-GB"/>
        </w:rPr>
        <w:t xml:space="preserve"> in economic infrastructure</w:t>
      </w:r>
      <w:r w:rsidR="004A67DD" w:rsidRPr="000F35B7">
        <w:rPr>
          <w:rFonts w:asciiTheme="minorHAnsi" w:eastAsiaTheme="minorHAnsi" w:hAnsiTheme="minorHAnsi" w:cstheme="minorHAnsi"/>
          <w:b/>
          <w:szCs w:val="20"/>
          <w:lang w:val="en-GB"/>
        </w:rPr>
        <w:t xml:space="preserve"> </w:t>
      </w:r>
      <w:r w:rsidR="00F12171">
        <w:rPr>
          <w:rFonts w:asciiTheme="minorHAnsi" w:eastAsiaTheme="minorHAnsi" w:hAnsiTheme="minorHAnsi" w:cstheme="minorHAnsi"/>
          <w:b/>
          <w:szCs w:val="20"/>
          <w:lang w:val="en-GB"/>
        </w:rPr>
        <w:t>that will reduce poverty by stimulating</w:t>
      </w:r>
      <w:r w:rsidRPr="000F35B7">
        <w:rPr>
          <w:rFonts w:asciiTheme="minorHAnsi" w:eastAsiaTheme="minorHAnsi" w:hAnsiTheme="minorHAnsi" w:cstheme="minorHAnsi"/>
          <w:b/>
          <w:szCs w:val="20"/>
          <w:lang w:val="en-GB"/>
        </w:rPr>
        <w:t xml:space="preserve"> </w:t>
      </w:r>
      <w:r w:rsidR="00836C38" w:rsidRPr="000F35B7">
        <w:rPr>
          <w:rFonts w:asciiTheme="minorHAnsi" w:eastAsiaTheme="minorHAnsi" w:hAnsiTheme="minorHAnsi" w:cstheme="minorHAnsi"/>
          <w:b/>
          <w:szCs w:val="20"/>
          <w:lang w:val="en-GB"/>
        </w:rPr>
        <w:t xml:space="preserve">inclusive </w:t>
      </w:r>
      <w:r w:rsidRPr="000F35B7">
        <w:rPr>
          <w:rFonts w:asciiTheme="minorHAnsi" w:eastAsiaTheme="minorHAnsi" w:hAnsiTheme="minorHAnsi" w:cstheme="minorHAnsi"/>
          <w:b/>
          <w:szCs w:val="20"/>
          <w:lang w:val="en-GB"/>
        </w:rPr>
        <w:t xml:space="preserve">economic </w:t>
      </w:r>
      <w:r w:rsidR="00836C38" w:rsidRPr="000F35B7">
        <w:rPr>
          <w:rFonts w:asciiTheme="minorHAnsi" w:eastAsiaTheme="minorHAnsi" w:hAnsiTheme="minorHAnsi" w:cstheme="minorHAnsi"/>
          <w:b/>
          <w:szCs w:val="20"/>
          <w:lang w:val="en-GB"/>
        </w:rPr>
        <w:t>activity</w:t>
      </w:r>
      <w:r w:rsidR="00F12171">
        <w:rPr>
          <w:rFonts w:asciiTheme="minorHAnsi" w:eastAsiaTheme="minorHAnsi" w:hAnsiTheme="minorHAnsi" w:cstheme="minorHAnsi"/>
          <w:b/>
          <w:szCs w:val="20"/>
          <w:lang w:val="en-GB"/>
        </w:rPr>
        <w:t>,</w:t>
      </w:r>
      <w:r w:rsidR="00836C38" w:rsidRPr="000F35B7">
        <w:rPr>
          <w:rFonts w:asciiTheme="minorHAnsi" w:eastAsiaTheme="minorHAnsi" w:hAnsiTheme="minorHAnsi" w:cstheme="minorHAnsi"/>
          <w:b/>
          <w:szCs w:val="20"/>
          <w:lang w:val="en-GB"/>
        </w:rPr>
        <w:t xml:space="preserve"> </w:t>
      </w:r>
      <w:r w:rsidRPr="000F35B7">
        <w:rPr>
          <w:rFonts w:asciiTheme="minorHAnsi" w:eastAsiaTheme="minorHAnsi" w:hAnsiTheme="minorHAnsi" w:cstheme="minorHAnsi"/>
          <w:b/>
          <w:szCs w:val="20"/>
          <w:lang w:val="en-GB"/>
        </w:rPr>
        <w:t>in Samoa.</w:t>
      </w:r>
      <w:r w:rsidRPr="000F35B7">
        <w:rPr>
          <w:rFonts w:asciiTheme="minorHAnsi" w:eastAsiaTheme="minorHAnsi" w:hAnsiTheme="minorHAnsi" w:cstheme="minorHAnsi"/>
          <w:szCs w:val="20"/>
          <w:lang w:val="en-GB"/>
        </w:rPr>
        <w:t xml:space="preserve"> </w:t>
      </w:r>
      <w:r w:rsidR="001B4E4E" w:rsidRPr="005745CB">
        <w:rPr>
          <w:rFonts w:asciiTheme="minorHAnsi" w:eastAsiaTheme="minorHAnsi" w:hAnsiTheme="minorHAnsi" w:cstheme="minorHAnsi"/>
          <w:szCs w:val="20"/>
          <w:lang w:val="en-GB"/>
        </w:rPr>
        <w:t xml:space="preserve">To achieve this, and informed by the above theory of change, </w:t>
      </w:r>
      <w:r w:rsidRPr="005745CB">
        <w:rPr>
          <w:rFonts w:asciiTheme="minorHAnsi" w:eastAsiaTheme="minorHAnsi" w:hAnsiTheme="minorHAnsi" w:cstheme="minorHAnsi"/>
          <w:szCs w:val="20"/>
          <w:lang w:val="en-GB"/>
        </w:rPr>
        <w:t>Australia</w:t>
      </w:r>
      <w:r w:rsidR="002B2277" w:rsidRPr="005745CB">
        <w:rPr>
          <w:rFonts w:asciiTheme="minorHAnsi" w:eastAsiaTheme="minorHAnsi" w:hAnsiTheme="minorHAnsi" w:cstheme="minorHAnsi"/>
          <w:szCs w:val="20"/>
          <w:lang w:val="en-GB"/>
        </w:rPr>
        <w:t>’s</w:t>
      </w:r>
      <w:r w:rsidRPr="005745CB">
        <w:rPr>
          <w:rFonts w:asciiTheme="minorHAnsi" w:eastAsiaTheme="minorHAnsi" w:hAnsiTheme="minorHAnsi" w:cstheme="minorHAnsi"/>
          <w:szCs w:val="20"/>
          <w:lang w:val="en-GB"/>
        </w:rPr>
        <w:t xml:space="preserve"> engagement will </w:t>
      </w:r>
      <w:r w:rsidR="004A67DD" w:rsidRPr="005745CB">
        <w:rPr>
          <w:rFonts w:asciiTheme="minorHAnsi" w:eastAsiaTheme="minorHAnsi" w:hAnsiTheme="minorHAnsi" w:cstheme="minorHAnsi"/>
          <w:szCs w:val="20"/>
          <w:lang w:val="en-GB"/>
        </w:rPr>
        <w:t xml:space="preserve">be </w:t>
      </w:r>
      <w:r w:rsidRPr="005745CB">
        <w:rPr>
          <w:rFonts w:asciiTheme="minorHAnsi" w:eastAsiaTheme="minorHAnsi" w:hAnsiTheme="minorHAnsi" w:cstheme="minorHAnsi"/>
          <w:szCs w:val="20"/>
          <w:lang w:val="en-GB"/>
        </w:rPr>
        <w:t xml:space="preserve">organised under three key </w:t>
      </w:r>
      <w:r w:rsidR="00323455" w:rsidRPr="005745CB">
        <w:rPr>
          <w:rFonts w:asciiTheme="minorHAnsi" w:eastAsiaTheme="minorHAnsi" w:hAnsiTheme="minorHAnsi" w:cstheme="minorHAnsi"/>
          <w:szCs w:val="20"/>
          <w:lang w:val="en-GB"/>
        </w:rPr>
        <w:t xml:space="preserve">end-of-strategy </w:t>
      </w:r>
      <w:r w:rsidR="001B4E4E" w:rsidRPr="005745CB">
        <w:rPr>
          <w:rFonts w:asciiTheme="minorHAnsi" w:eastAsiaTheme="minorHAnsi" w:hAnsiTheme="minorHAnsi" w:cstheme="minorHAnsi"/>
          <w:szCs w:val="20"/>
          <w:lang w:val="en-GB"/>
        </w:rPr>
        <w:t>outcomes</w:t>
      </w:r>
      <w:r w:rsidR="00854974" w:rsidRPr="005745CB">
        <w:rPr>
          <w:rFonts w:asciiTheme="minorHAnsi" w:eastAsiaTheme="minorHAnsi" w:hAnsiTheme="minorHAnsi" w:cstheme="minorHAnsi"/>
          <w:szCs w:val="20"/>
          <w:lang w:val="en-GB"/>
        </w:rPr>
        <w:t xml:space="preserve"> set out below. An end of program outcome model for the Samoa Economic Infrastructure Delivery Strategy follows at Figure 1 and a Performance As</w:t>
      </w:r>
      <w:r w:rsidR="00D22515">
        <w:rPr>
          <w:rFonts w:asciiTheme="minorHAnsi" w:eastAsiaTheme="minorHAnsi" w:hAnsiTheme="minorHAnsi" w:cstheme="minorHAnsi"/>
          <w:szCs w:val="20"/>
          <w:lang w:val="en-GB"/>
        </w:rPr>
        <w:t>sessment Framework is at Annex 3</w:t>
      </w:r>
      <w:r w:rsidR="00854974" w:rsidRPr="005745CB">
        <w:rPr>
          <w:rFonts w:asciiTheme="minorHAnsi" w:eastAsiaTheme="minorHAnsi" w:hAnsiTheme="minorHAnsi" w:cstheme="minorHAnsi"/>
          <w:szCs w:val="20"/>
          <w:lang w:val="en-GB"/>
        </w:rPr>
        <w:t>.</w:t>
      </w:r>
    </w:p>
    <w:p w:rsidR="001B4E4E" w:rsidRPr="009B7490" w:rsidRDefault="005745CB" w:rsidP="000F35B7">
      <w:pPr>
        <w:spacing w:before="240" w:line="320" w:lineRule="exact"/>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The </w:t>
      </w:r>
      <w:r w:rsidRPr="005745CB">
        <w:rPr>
          <w:rFonts w:asciiTheme="minorHAnsi" w:eastAsiaTheme="minorHAnsi" w:hAnsiTheme="minorHAnsi" w:cstheme="minorHAnsi"/>
          <w:b/>
          <w:szCs w:val="20"/>
          <w:lang w:val="en-GB"/>
        </w:rPr>
        <w:t>eight year</w:t>
      </w:r>
      <w:r>
        <w:rPr>
          <w:rFonts w:asciiTheme="minorHAnsi" w:eastAsiaTheme="minorHAnsi" w:hAnsiTheme="minorHAnsi" w:cstheme="minorHAnsi"/>
          <w:b/>
          <w:szCs w:val="20"/>
          <w:lang w:val="en-GB"/>
        </w:rPr>
        <w:t xml:space="preserve"> time frame</w:t>
      </w:r>
      <w:r w:rsidR="00FF2C31" w:rsidRPr="000F35B7">
        <w:rPr>
          <w:rFonts w:asciiTheme="minorHAnsi" w:eastAsiaTheme="minorHAnsi" w:hAnsiTheme="minorHAnsi" w:cstheme="minorHAnsi"/>
          <w:b/>
          <w:szCs w:val="20"/>
          <w:lang w:val="en-GB"/>
        </w:rPr>
        <w:t>, from financial year 2013-14 through to financial year 2020-21</w:t>
      </w:r>
      <w:r>
        <w:rPr>
          <w:rFonts w:asciiTheme="minorHAnsi" w:eastAsiaTheme="minorHAnsi" w:hAnsiTheme="minorHAnsi" w:cstheme="minorHAnsi"/>
          <w:b/>
          <w:szCs w:val="20"/>
          <w:lang w:val="en-GB"/>
        </w:rPr>
        <w:t xml:space="preserve">, is based on </w:t>
      </w:r>
      <w:r w:rsidRPr="005745CB">
        <w:rPr>
          <w:rFonts w:asciiTheme="minorHAnsi" w:eastAsiaTheme="minorHAnsi" w:hAnsiTheme="minorHAnsi" w:cstheme="minorHAnsi"/>
          <w:b/>
          <w:szCs w:val="20"/>
          <w:lang w:val="en-GB"/>
        </w:rPr>
        <w:t>i</w:t>
      </w:r>
      <w:r w:rsidR="00FF2C31" w:rsidRPr="000F35B7">
        <w:rPr>
          <w:rFonts w:asciiTheme="minorHAnsi" w:eastAsiaTheme="minorHAnsi" w:hAnsiTheme="minorHAnsi" w:cstheme="minorHAnsi"/>
          <w:b/>
          <w:szCs w:val="20"/>
          <w:lang w:val="en-GB"/>
        </w:rPr>
        <w:t xml:space="preserve">nternational evidence and AusAID’s infrastructure investment experience </w:t>
      </w:r>
      <w:r w:rsidR="00254116">
        <w:rPr>
          <w:rFonts w:asciiTheme="minorHAnsi" w:eastAsiaTheme="minorHAnsi" w:hAnsiTheme="minorHAnsi" w:cstheme="minorHAnsi"/>
          <w:b/>
          <w:szCs w:val="20"/>
          <w:lang w:val="en-GB"/>
        </w:rPr>
        <w:t xml:space="preserve">that </w:t>
      </w:r>
      <w:r w:rsidR="00FF2C31" w:rsidRPr="000F35B7">
        <w:rPr>
          <w:rFonts w:asciiTheme="minorHAnsi" w:eastAsiaTheme="minorHAnsi" w:hAnsiTheme="minorHAnsi" w:cstheme="minorHAnsi"/>
          <w:b/>
          <w:szCs w:val="20"/>
          <w:lang w:val="en-GB"/>
        </w:rPr>
        <w:t>points to the reality of long timeframes for infrastructure development and delivery</w:t>
      </w:r>
      <w:r w:rsidR="00FF2C31" w:rsidRPr="000F35B7">
        <w:rPr>
          <w:rStyle w:val="FootnoteReference"/>
          <w:rFonts w:asciiTheme="minorHAnsi" w:eastAsiaTheme="minorHAnsi" w:hAnsiTheme="minorHAnsi" w:cstheme="minorHAnsi"/>
          <w:szCs w:val="20"/>
          <w:lang w:val="en-GB"/>
        </w:rPr>
        <w:footnoteReference w:id="13"/>
      </w:r>
      <w:r w:rsidR="00FF2C31" w:rsidRPr="000F35B7">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It </w:t>
      </w:r>
      <w:r w:rsidR="00FF2C31" w:rsidRPr="000F35B7">
        <w:rPr>
          <w:rFonts w:asciiTheme="minorHAnsi" w:eastAsiaTheme="minorHAnsi" w:hAnsiTheme="minorHAnsi" w:cstheme="minorHAnsi"/>
          <w:szCs w:val="20"/>
          <w:lang w:val="en-GB"/>
        </w:rPr>
        <w:t>will enable the program to align with the ten year timeframe of Samoa’s 2011-2021 National Infrastructure Strategic Plan.  It also provides Australia with the opportunity to engage and link the infrastructure delivery strategy with Samoa’s national development planning process and measure the results of the program against Samoa’s medium term national development objectives.</w:t>
      </w:r>
    </w:p>
    <w:p w:rsidR="001B4E4E" w:rsidRPr="004A1737" w:rsidRDefault="004A1737" w:rsidP="00912169">
      <w:pPr>
        <w:spacing w:before="240" w:line="276" w:lineRule="auto"/>
        <w:jc w:val="both"/>
        <w:rPr>
          <w:rFonts w:asciiTheme="minorHAnsi" w:eastAsiaTheme="minorHAnsi" w:hAnsiTheme="minorHAnsi" w:cstheme="minorHAnsi"/>
          <w:b/>
          <w:szCs w:val="20"/>
          <w:u w:val="single"/>
          <w:lang w:val="en-GB"/>
        </w:rPr>
      </w:pPr>
      <w:r>
        <w:rPr>
          <w:rFonts w:asciiTheme="minorHAnsi" w:eastAsiaTheme="minorHAnsi" w:hAnsiTheme="minorHAnsi" w:cstheme="minorHAnsi"/>
          <w:b/>
          <w:szCs w:val="20"/>
          <w:u w:val="single"/>
          <w:lang w:val="en-GB"/>
        </w:rPr>
        <w:t>I</w:t>
      </w:r>
      <w:r w:rsidR="00323455">
        <w:rPr>
          <w:rFonts w:asciiTheme="minorHAnsi" w:eastAsiaTheme="minorHAnsi" w:hAnsiTheme="minorHAnsi" w:cstheme="minorHAnsi"/>
          <w:b/>
          <w:szCs w:val="20"/>
          <w:u w:val="single"/>
          <w:lang w:val="en-GB"/>
        </w:rPr>
        <w:t>nvestment Outcome</w:t>
      </w:r>
      <w:r>
        <w:rPr>
          <w:rFonts w:asciiTheme="minorHAnsi" w:eastAsiaTheme="minorHAnsi" w:hAnsiTheme="minorHAnsi" w:cstheme="minorHAnsi"/>
          <w:b/>
          <w:szCs w:val="20"/>
          <w:u w:val="single"/>
          <w:lang w:val="en-GB"/>
        </w:rPr>
        <w:t xml:space="preserve">: </w:t>
      </w:r>
      <w:r w:rsidR="00323455">
        <w:rPr>
          <w:rFonts w:asciiTheme="minorHAnsi" w:eastAsiaTheme="minorHAnsi" w:hAnsiTheme="minorHAnsi" w:cstheme="minorHAnsi"/>
          <w:b/>
          <w:szCs w:val="20"/>
          <w:u w:val="single"/>
          <w:lang w:val="en-GB"/>
        </w:rPr>
        <w:t>Improve</w:t>
      </w:r>
      <w:r w:rsidR="00393019" w:rsidRPr="004A1737">
        <w:rPr>
          <w:rFonts w:asciiTheme="minorHAnsi" w:eastAsiaTheme="minorHAnsi" w:hAnsiTheme="minorHAnsi" w:cstheme="minorHAnsi"/>
          <w:b/>
          <w:szCs w:val="20"/>
          <w:u w:val="single"/>
          <w:lang w:val="en-GB"/>
        </w:rPr>
        <w:t xml:space="preserve"> high priority economic infrastructure.</w:t>
      </w:r>
    </w:p>
    <w:p w:rsidR="009B7490" w:rsidRDefault="00393019" w:rsidP="00912169">
      <w:pPr>
        <w:spacing w:line="276" w:lineRule="auto"/>
        <w:jc w:val="both"/>
        <w:rPr>
          <w:rFonts w:asciiTheme="minorHAnsi" w:eastAsiaTheme="minorHAnsi" w:hAnsiTheme="minorHAnsi" w:cstheme="minorHAnsi"/>
          <w:szCs w:val="20"/>
          <w:lang w:val="en-GB"/>
        </w:rPr>
      </w:pPr>
      <w:r w:rsidRPr="004A67DD">
        <w:rPr>
          <w:rFonts w:asciiTheme="minorHAnsi" w:eastAsiaTheme="minorHAnsi" w:hAnsiTheme="minorHAnsi" w:cstheme="minorHAnsi"/>
          <w:b/>
          <w:szCs w:val="20"/>
          <w:lang w:val="en-GB"/>
        </w:rPr>
        <w:t>The economic growth results of infrastructure investment are well evidenced by theory, academic literature and government policies globally</w:t>
      </w:r>
      <w:r w:rsidRPr="004A67DD">
        <w:rPr>
          <w:rStyle w:val="FootnoteReference"/>
          <w:rFonts w:asciiTheme="minorHAnsi" w:eastAsiaTheme="minorHAnsi" w:hAnsiTheme="minorHAnsi" w:cstheme="minorHAnsi"/>
          <w:b/>
          <w:szCs w:val="20"/>
          <w:lang w:val="en-GB"/>
        </w:rPr>
        <w:footnoteReference w:id="14"/>
      </w:r>
      <w:r w:rsidR="009B7490" w:rsidRPr="004A67DD">
        <w:rPr>
          <w:rFonts w:asciiTheme="minorHAnsi" w:eastAsiaTheme="minorHAnsi" w:hAnsiTheme="minorHAnsi" w:cstheme="minorHAnsi"/>
          <w:b/>
          <w:szCs w:val="20"/>
          <w:lang w:val="en-GB"/>
        </w:rPr>
        <w:t>.</w:t>
      </w:r>
      <w:r w:rsidR="009B7490">
        <w:rPr>
          <w:rFonts w:asciiTheme="minorHAnsi" w:eastAsiaTheme="minorHAnsi" w:hAnsiTheme="minorHAnsi" w:cstheme="minorHAnsi"/>
          <w:szCs w:val="20"/>
          <w:lang w:val="en-GB"/>
        </w:rPr>
        <w:t xml:space="preserve"> </w:t>
      </w:r>
      <w:r w:rsidRPr="004A1737">
        <w:rPr>
          <w:rFonts w:asciiTheme="minorHAnsi" w:eastAsiaTheme="minorHAnsi" w:hAnsiTheme="minorHAnsi" w:cstheme="minorHAnsi"/>
          <w:szCs w:val="20"/>
          <w:lang w:val="en-GB"/>
        </w:rPr>
        <w:t>The capacity for economic growth to reduce poverty is also well documented</w:t>
      </w:r>
      <w:r w:rsidRPr="009B7490">
        <w:rPr>
          <w:rStyle w:val="FootnoteReference"/>
          <w:rFonts w:asciiTheme="minorHAnsi" w:eastAsiaTheme="minorHAnsi" w:hAnsiTheme="minorHAnsi" w:cstheme="minorHAnsi"/>
          <w:b/>
          <w:szCs w:val="20"/>
          <w:lang w:val="en-GB"/>
        </w:rPr>
        <w:footnoteReference w:id="15"/>
      </w:r>
      <w:r w:rsidRPr="004A1737">
        <w:rPr>
          <w:rFonts w:asciiTheme="minorHAnsi" w:eastAsiaTheme="minorHAnsi" w:hAnsiTheme="minorHAnsi" w:cstheme="minorHAnsi"/>
          <w:szCs w:val="20"/>
          <w:lang w:val="en-GB"/>
        </w:rPr>
        <w:t>.  Inadequate infrastructure is a bottleneck for economic activity and reduces the day-to-day well-being of the community at large.</w:t>
      </w:r>
      <w:r w:rsidR="004A1737" w:rsidRPr="004A1737">
        <w:rPr>
          <w:rFonts w:asciiTheme="minorHAnsi" w:eastAsiaTheme="minorHAnsi" w:hAnsiTheme="minorHAnsi" w:cstheme="minorHAnsi"/>
          <w:szCs w:val="20"/>
          <w:lang w:val="en-GB"/>
        </w:rPr>
        <w:t xml:space="preserve"> These challenges apply in Samoa - the IMF identified costly infrastructure as a key reason for low rates of return on economic growth in a report on Samoa’s binding constraints to development</w:t>
      </w:r>
      <w:r w:rsidR="004A1737" w:rsidRPr="009B7490">
        <w:rPr>
          <w:rStyle w:val="FootnoteReference"/>
          <w:rFonts w:eastAsiaTheme="minorHAnsi"/>
        </w:rPr>
        <w:footnoteReference w:id="16"/>
      </w:r>
      <w:r w:rsidR="004A1737" w:rsidRPr="004A1737">
        <w:rPr>
          <w:rFonts w:asciiTheme="minorHAnsi" w:eastAsiaTheme="minorHAnsi" w:hAnsiTheme="minorHAnsi" w:cstheme="minorHAnsi"/>
          <w:szCs w:val="20"/>
          <w:lang w:val="en-GB"/>
        </w:rPr>
        <w:t>.</w:t>
      </w:r>
    </w:p>
    <w:p w:rsidR="004A1737" w:rsidRPr="004A1737" w:rsidRDefault="00912169" w:rsidP="00912169">
      <w:pPr>
        <w:spacing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The</w:t>
      </w:r>
      <w:r w:rsidR="009B7490" w:rsidRPr="00323455">
        <w:rPr>
          <w:rFonts w:asciiTheme="minorHAnsi" w:eastAsiaTheme="minorHAnsi" w:hAnsiTheme="minorHAnsi" w:cstheme="minorHAnsi"/>
          <w:b/>
          <w:szCs w:val="20"/>
          <w:lang w:val="en-GB"/>
        </w:rPr>
        <w:t xml:space="preserve"> investment outcome seeks to </w:t>
      </w:r>
      <w:r w:rsidR="00323455">
        <w:rPr>
          <w:rFonts w:asciiTheme="minorHAnsi" w:eastAsiaTheme="minorHAnsi" w:hAnsiTheme="minorHAnsi" w:cstheme="minorHAnsi"/>
          <w:b/>
          <w:szCs w:val="20"/>
          <w:lang w:val="en-GB"/>
        </w:rPr>
        <w:t xml:space="preserve">– </w:t>
      </w:r>
      <w:r w:rsidR="00254116">
        <w:rPr>
          <w:rFonts w:asciiTheme="minorHAnsi" w:eastAsiaTheme="minorHAnsi" w:hAnsiTheme="minorHAnsi" w:cstheme="minorHAnsi"/>
          <w:szCs w:val="20"/>
          <w:lang w:val="en-GB"/>
        </w:rPr>
        <w:t>a</w:t>
      </w:r>
      <w:r w:rsidR="00323455" w:rsidRPr="00323455">
        <w:rPr>
          <w:rFonts w:asciiTheme="minorHAnsi" w:eastAsiaTheme="minorHAnsi" w:hAnsiTheme="minorHAnsi" w:cstheme="minorHAnsi"/>
          <w:szCs w:val="20"/>
          <w:lang w:val="en-GB"/>
        </w:rPr>
        <w:t>ddress</w:t>
      </w:r>
      <w:r w:rsidR="00323455">
        <w:rPr>
          <w:rFonts w:asciiTheme="minorHAnsi" w:eastAsiaTheme="minorHAnsi" w:hAnsiTheme="minorHAnsi" w:cstheme="minorHAnsi"/>
          <w:szCs w:val="20"/>
          <w:lang w:val="en-GB"/>
        </w:rPr>
        <w:t xml:space="preserve"> the priority needs of Samoa’s economic infrastructure by assisting in </w:t>
      </w:r>
      <w:r w:rsidR="004A67DD">
        <w:rPr>
          <w:rFonts w:asciiTheme="minorHAnsi" w:eastAsiaTheme="minorHAnsi" w:hAnsiTheme="minorHAnsi" w:cstheme="minorHAnsi"/>
          <w:szCs w:val="20"/>
          <w:lang w:val="en-GB"/>
        </w:rPr>
        <w:t>the rehabilitation</w:t>
      </w:r>
      <w:r w:rsidR="00323455">
        <w:rPr>
          <w:rFonts w:asciiTheme="minorHAnsi" w:eastAsiaTheme="minorHAnsi" w:hAnsiTheme="minorHAnsi" w:cstheme="minorHAnsi"/>
          <w:szCs w:val="20"/>
          <w:lang w:val="en-GB"/>
        </w:rPr>
        <w:t xml:space="preserve"> of existing infrastructure assets </w:t>
      </w:r>
      <w:r w:rsidR="004A67DD">
        <w:rPr>
          <w:rFonts w:asciiTheme="minorHAnsi" w:eastAsiaTheme="minorHAnsi" w:hAnsiTheme="minorHAnsi" w:cstheme="minorHAnsi"/>
          <w:szCs w:val="20"/>
          <w:lang w:val="en-GB"/>
        </w:rPr>
        <w:t>and the provision of</w:t>
      </w:r>
      <w:r w:rsidR="00323455">
        <w:rPr>
          <w:rFonts w:asciiTheme="minorHAnsi" w:eastAsiaTheme="minorHAnsi" w:hAnsiTheme="minorHAnsi" w:cstheme="minorHAnsi"/>
          <w:szCs w:val="20"/>
          <w:lang w:val="en-GB"/>
        </w:rPr>
        <w:t xml:space="preserve"> </w:t>
      </w:r>
      <w:r w:rsidR="004A67DD">
        <w:rPr>
          <w:rFonts w:asciiTheme="minorHAnsi" w:eastAsiaTheme="minorHAnsi" w:hAnsiTheme="minorHAnsi" w:cstheme="minorHAnsi"/>
          <w:szCs w:val="20"/>
          <w:lang w:val="en-GB"/>
        </w:rPr>
        <w:t>necessary</w:t>
      </w:r>
      <w:r w:rsidR="00323455">
        <w:rPr>
          <w:rFonts w:asciiTheme="minorHAnsi" w:eastAsiaTheme="minorHAnsi" w:hAnsiTheme="minorHAnsi" w:cstheme="minorHAnsi"/>
          <w:szCs w:val="20"/>
          <w:lang w:val="en-GB"/>
        </w:rPr>
        <w:t xml:space="preserve"> new infrastructure assets. These investments will aim to</w:t>
      </w:r>
      <w:r w:rsidR="00854974">
        <w:rPr>
          <w:rFonts w:asciiTheme="minorHAnsi" w:eastAsiaTheme="minorHAnsi" w:hAnsiTheme="minorHAnsi" w:cstheme="minorHAnsi"/>
          <w:szCs w:val="20"/>
          <w:lang w:val="en-GB"/>
        </w:rPr>
        <w:t>:</w:t>
      </w:r>
      <w:r w:rsidR="00854974" w:rsidRPr="00854974">
        <w:rPr>
          <w:rFonts w:asciiTheme="minorHAnsi" w:eastAsiaTheme="minorHAnsi" w:hAnsiTheme="minorHAnsi" w:cstheme="minorHAnsi"/>
          <w:szCs w:val="20"/>
          <w:lang w:val="en-GB"/>
        </w:rPr>
        <w:t xml:space="preserve"> </w:t>
      </w:r>
      <w:r w:rsidR="00854974">
        <w:rPr>
          <w:rFonts w:asciiTheme="minorHAnsi" w:eastAsiaTheme="minorHAnsi" w:hAnsiTheme="minorHAnsi" w:cstheme="minorHAnsi"/>
          <w:szCs w:val="20"/>
          <w:lang w:val="en-GB"/>
        </w:rPr>
        <w:t>stimulate economic activity,</w:t>
      </w:r>
      <w:r w:rsidR="00323455">
        <w:rPr>
          <w:rFonts w:asciiTheme="minorHAnsi" w:eastAsiaTheme="minorHAnsi" w:hAnsiTheme="minorHAnsi" w:cstheme="minorHAnsi"/>
          <w:szCs w:val="20"/>
          <w:lang w:val="en-GB"/>
        </w:rPr>
        <w:t xml:space="preserve"> </w:t>
      </w:r>
      <w:r w:rsidR="009B7490">
        <w:rPr>
          <w:rFonts w:asciiTheme="minorHAnsi" w:eastAsiaTheme="minorHAnsi" w:hAnsiTheme="minorHAnsi" w:cstheme="minorHAnsi"/>
          <w:szCs w:val="20"/>
          <w:lang w:val="en-GB"/>
        </w:rPr>
        <w:t>p</w:t>
      </w:r>
      <w:r w:rsidR="004A1737" w:rsidRPr="004A1737">
        <w:rPr>
          <w:rFonts w:asciiTheme="minorHAnsi" w:eastAsiaTheme="minorHAnsi" w:hAnsiTheme="minorHAnsi" w:cstheme="minorHAnsi"/>
          <w:szCs w:val="20"/>
          <w:lang w:val="en-GB"/>
        </w:rPr>
        <w:t>rovide the poor with improved access to services</w:t>
      </w:r>
      <w:r w:rsidR="004A1737">
        <w:rPr>
          <w:rFonts w:asciiTheme="minorHAnsi" w:eastAsiaTheme="minorHAnsi" w:hAnsiTheme="minorHAnsi" w:cstheme="minorHAnsi"/>
          <w:szCs w:val="20"/>
          <w:lang w:val="en-GB"/>
        </w:rPr>
        <w:t xml:space="preserve"> and </w:t>
      </w:r>
      <w:r w:rsidR="009B7490">
        <w:rPr>
          <w:rFonts w:asciiTheme="minorHAnsi" w:eastAsiaTheme="minorHAnsi" w:hAnsiTheme="minorHAnsi" w:cstheme="minorHAnsi"/>
          <w:szCs w:val="20"/>
          <w:lang w:val="en-GB"/>
        </w:rPr>
        <w:t>markets</w:t>
      </w:r>
      <w:r w:rsidR="00323455">
        <w:rPr>
          <w:rFonts w:asciiTheme="minorHAnsi" w:eastAsiaTheme="minorHAnsi" w:hAnsiTheme="minorHAnsi" w:cstheme="minorHAnsi"/>
          <w:szCs w:val="20"/>
          <w:lang w:val="en-GB"/>
        </w:rPr>
        <w:t>,</w:t>
      </w:r>
      <w:r w:rsidR="004A1737" w:rsidRPr="004A1737">
        <w:rPr>
          <w:rFonts w:asciiTheme="minorHAnsi" w:eastAsiaTheme="minorHAnsi" w:hAnsiTheme="minorHAnsi" w:cstheme="minorHAnsi"/>
          <w:szCs w:val="20"/>
          <w:lang w:val="en-GB"/>
        </w:rPr>
        <w:t xml:space="preserve"> </w:t>
      </w:r>
      <w:r w:rsidR="000B6B8E">
        <w:rPr>
          <w:rFonts w:asciiTheme="minorHAnsi" w:eastAsiaTheme="minorHAnsi" w:hAnsiTheme="minorHAnsi" w:cstheme="minorHAnsi"/>
          <w:szCs w:val="20"/>
          <w:lang w:val="en-GB"/>
        </w:rPr>
        <w:t xml:space="preserve">contribute to private sector growth and </w:t>
      </w:r>
      <w:r w:rsidR="00323455">
        <w:rPr>
          <w:rFonts w:asciiTheme="minorHAnsi" w:eastAsiaTheme="minorHAnsi" w:hAnsiTheme="minorHAnsi" w:cstheme="minorHAnsi"/>
          <w:szCs w:val="20"/>
          <w:lang w:val="en-GB"/>
        </w:rPr>
        <w:t>generate employment</w:t>
      </w:r>
      <w:r w:rsidR="00854974">
        <w:rPr>
          <w:rFonts w:asciiTheme="minorHAnsi" w:eastAsiaTheme="minorHAnsi" w:hAnsiTheme="minorHAnsi" w:cstheme="minorHAnsi"/>
          <w:szCs w:val="20"/>
          <w:lang w:val="en-GB"/>
        </w:rPr>
        <w:t xml:space="preserve"> and</w:t>
      </w:r>
      <w:r w:rsidR="00323455">
        <w:rPr>
          <w:rFonts w:asciiTheme="minorHAnsi" w:eastAsiaTheme="minorHAnsi" w:hAnsiTheme="minorHAnsi" w:cstheme="minorHAnsi"/>
          <w:szCs w:val="20"/>
          <w:lang w:val="en-GB"/>
        </w:rPr>
        <w:t xml:space="preserve"> </w:t>
      </w:r>
      <w:r w:rsidR="004A1737">
        <w:rPr>
          <w:rFonts w:asciiTheme="minorHAnsi" w:eastAsiaTheme="minorHAnsi" w:hAnsiTheme="minorHAnsi" w:cstheme="minorHAnsi"/>
          <w:szCs w:val="20"/>
          <w:lang w:val="en-GB"/>
        </w:rPr>
        <w:t>s</w:t>
      </w:r>
      <w:r w:rsidR="004A1737" w:rsidRPr="004A1737">
        <w:rPr>
          <w:rFonts w:asciiTheme="minorHAnsi" w:eastAsiaTheme="minorHAnsi" w:hAnsiTheme="minorHAnsi" w:cstheme="minorHAnsi"/>
          <w:szCs w:val="20"/>
          <w:lang w:val="en-GB"/>
        </w:rPr>
        <w:t>upport the building of industry</w:t>
      </w:r>
      <w:r w:rsidR="009B7490">
        <w:rPr>
          <w:rFonts w:asciiTheme="minorHAnsi" w:eastAsiaTheme="minorHAnsi" w:hAnsiTheme="minorHAnsi" w:cstheme="minorHAnsi"/>
          <w:szCs w:val="20"/>
          <w:lang w:val="en-GB"/>
        </w:rPr>
        <w:t>.</w:t>
      </w:r>
    </w:p>
    <w:p w:rsidR="00DF6454" w:rsidRPr="004A1737" w:rsidRDefault="00323455" w:rsidP="00912169">
      <w:pPr>
        <w:spacing w:line="276" w:lineRule="auto"/>
        <w:jc w:val="both"/>
        <w:rPr>
          <w:rFonts w:asciiTheme="minorHAnsi" w:eastAsiaTheme="minorHAnsi" w:hAnsiTheme="minorHAnsi" w:cstheme="minorHAnsi"/>
          <w:b/>
          <w:szCs w:val="20"/>
          <w:u w:val="single"/>
          <w:lang w:val="en-GB"/>
        </w:rPr>
      </w:pPr>
      <w:r>
        <w:rPr>
          <w:rFonts w:asciiTheme="minorHAnsi" w:eastAsiaTheme="minorHAnsi" w:hAnsiTheme="minorHAnsi" w:cstheme="minorHAnsi"/>
          <w:b/>
          <w:szCs w:val="20"/>
          <w:u w:val="single"/>
          <w:lang w:val="en-GB"/>
        </w:rPr>
        <w:t>Reform Outcome</w:t>
      </w:r>
      <w:r w:rsidR="004A1737">
        <w:rPr>
          <w:rFonts w:asciiTheme="minorHAnsi" w:eastAsiaTheme="minorHAnsi" w:hAnsiTheme="minorHAnsi" w:cstheme="minorHAnsi"/>
          <w:b/>
          <w:szCs w:val="20"/>
          <w:u w:val="single"/>
          <w:lang w:val="en-GB"/>
        </w:rPr>
        <w:t xml:space="preserve">: </w:t>
      </w:r>
      <w:r>
        <w:rPr>
          <w:rFonts w:asciiTheme="minorHAnsi" w:eastAsiaTheme="minorHAnsi" w:hAnsiTheme="minorHAnsi" w:cstheme="minorHAnsi"/>
          <w:b/>
          <w:szCs w:val="20"/>
          <w:u w:val="single"/>
          <w:lang w:val="en-GB"/>
        </w:rPr>
        <w:t>A</w:t>
      </w:r>
      <w:r w:rsidR="00DF6454" w:rsidRPr="004A1737">
        <w:rPr>
          <w:rFonts w:asciiTheme="minorHAnsi" w:eastAsiaTheme="minorHAnsi" w:hAnsiTheme="minorHAnsi" w:cstheme="minorHAnsi"/>
          <w:b/>
          <w:szCs w:val="20"/>
          <w:u w:val="single"/>
          <w:lang w:val="en-GB"/>
        </w:rPr>
        <w:t>ddress</w:t>
      </w:r>
      <w:r>
        <w:rPr>
          <w:rFonts w:asciiTheme="minorHAnsi" w:eastAsiaTheme="minorHAnsi" w:hAnsiTheme="minorHAnsi" w:cstheme="minorHAnsi"/>
          <w:b/>
          <w:szCs w:val="20"/>
          <w:u w:val="single"/>
          <w:lang w:val="en-GB"/>
        </w:rPr>
        <w:t xml:space="preserve"> </w:t>
      </w:r>
      <w:r w:rsidR="004A67DD">
        <w:rPr>
          <w:rFonts w:asciiTheme="minorHAnsi" w:eastAsiaTheme="minorHAnsi" w:hAnsiTheme="minorHAnsi" w:cstheme="minorHAnsi"/>
          <w:b/>
          <w:szCs w:val="20"/>
          <w:u w:val="single"/>
          <w:lang w:val="en-GB"/>
        </w:rPr>
        <w:t>structural and policy constraints to</w:t>
      </w:r>
      <w:r>
        <w:rPr>
          <w:rFonts w:asciiTheme="minorHAnsi" w:eastAsiaTheme="minorHAnsi" w:hAnsiTheme="minorHAnsi" w:cstheme="minorHAnsi"/>
          <w:b/>
          <w:szCs w:val="20"/>
          <w:u w:val="single"/>
          <w:lang w:val="en-GB"/>
        </w:rPr>
        <w:t xml:space="preserve"> improve</w:t>
      </w:r>
      <w:r w:rsidR="00DF6454" w:rsidRPr="004A1737">
        <w:rPr>
          <w:rFonts w:asciiTheme="minorHAnsi" w:eastAsiaTheme="minorHAnsi" w:hAnsiTheme="minorHAnsi" w:cstheme="minorHAnsi"/>
          <w:b/>
          <w:szCs w:val="20"/>
          <w:u w:val="single"/>
          <w:lang w:val="en-GB"/>
        </w:rPr>
        <w:t xml:space="preserve"> the sustainability of economic infrastructure</w:t>
      </w:r>
      <w:r w:rsidR="004A67DD">
        <w:rPr>
          <w:rFonts w:asciiTheme="minorHAnsi" w:eastAsiaTheme="minorHAnsi" w:hAnsiTheme="minorHAnsi" w:cstheme="minorHAnsi"/>
          <w:b/>
          <w:szCs w:val="20"/>
          <w:u w:val="single"/>
          <w:lang w:val="en-GB"/>
        </w:rPr>
        <w:t xml:space="preserve"> investments</w:t>
      </w:r>
      <w:r w:rsidR="00DF6454" w:rsidRPr="004A1737">
        <w:rPr>
          <w:rFonts w:asciiTheme="minorHAnsi" w:eastAsiaTheme="minorHAnsi" w:hAnsiTheme="minorHAnsi" w:cstheme="minorHAnsi"/>
          <w:b/>
          <w:szCs w:val="20"/>
          <w:u w:val="single"/>
          <w:lang w:val="en-GB"/>
        </w:rPr>
        <w:t>.</w:t>
      </w:r>
    </w:p>
    <w:p w:rsidR="00393019" w:rsidRDefault="003F3B25" w:rsidP="00912169">
      <w:pPr>
        <w:spacing w:before="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 xml:space="preserve">Policy reform is essential to ensure that benefits </w:t>
      </w:r>
      <w:r w:rsidR="006525A0">
        <w:rPr>
          <w:rFonts w:asciiTheme="minorHAnsi" w:eastAsiaTheme="minorHAnsi" w:hAnsiTheme="minorHAnsi" w:cstheme="minorHAnsi"/>
          <w:b/>
          <w:szCs w:val="20"/>
          <w:lang w:val="en-GB"/>
        </w:rPr>
        <w:t>from investments</w:t>
      </w:r>
      <w:r w:rsidR="00393019" w:rsidRPr="004A67DD">
        <w:rPr>
          <w:rFonts w:asciiTheme="minorHAnsi" w:eastAsiaTheme="minorHAnsi" w:hAnsiTheme="minorHAnsi" w:cstheme="minorHAnsi"/>
          <w:b/>
          <w:szCs w:val="20"/>
          <w:lang w:val="en-GB"/>
        </w:rPr>
        <w:t xml:space="preserve"> in economic infrastructure</w:t>
      </w:r>
      <w:r>
        <w:rPr>
          <w:rFonts w:asciiTheme="minorHAnsi" w:eastAsiaTheme="minorHAnsi" w:hAnsiTheme="minorHAnsi" w:cstheme="minorHAnsi"/>
          <w:b/>
          <w:szCs w:val="20"/>
          <w:lang w:val="en-GB"/>
        </w:rPr>
        <w:t xml:space="preserve"> will be sustained.</w:t>
      </w:r>
      <w:r w:rsidR="00393019">
        <w:rPr>
          <w:rFonts w:asciiTheme="minorHAnsi" w:eastAsiaTheme="minorHAnsi" w:hAnsiTheme="minorHAnsi" w:cstheme="minorHAnsi"/>
          <w:szCs w:val="20"/>
          <w:lang w:val="en-GB"/>
        </w:rPr>
        <w:t xml:space="preserve"> </w:t>
      </w:r>
      <w:r w:rsidR="00393019" w:rsidRPr="00387E99">
        <w:rPr>
          <w:rFonts w:asciiTheme="minorHAnsi" w:eastAsiaTheme="minorHAnsi" w:hAnsiTheme="minorHAnsi" w:cstheme="minorHAnsi"/>
          <w:szCs w:val="20"/>
          <w:lang w:val="en-GB"/>
        </w:rPr>
        <w:t xml:space="preserve">Unless there </w:t>
      </w:r>
      <w:r w:rsidR="00393019">
        <w:rPr>
          <w:rFonts w:asciiTheme="minorHAnsi" w:eastAsiaTheme="minorHAnsi" w:hAnsiTheme="minorHAnsi" w:cstheme="minorHAnsi"/>
          <w:szCs w:val="20"/>
          <w:lang w:val="en-GB"/>
        </w:rPr>
        <w:t xml:space="preserve">is a clear </w:t>
      </w:r>
      <w:r w:rsidR="00393019" w:rsidRPr="00387E99">
        <w:rPr>
          <w:rFonts w:asciiTheme="minorHAnsi" w:eastAsiaTheme="minorHAnsi" w:hAnsiTheme="minorHAnsi" w:cstheme="minorHAnsi"/>
          <w:szCs w:val="20"/>
          <w:lang w:val="en-GB"/>
        </w:rPr>
        <w:t>reform</w:t>
      </w:r>
      <w:r w:rsidR="00393019">
        <w:rPr>
          <w:rFonts w:asciiTheme="minorHAnsi" w:eastAsiaTheme="minorHAnsi" w:hAnsiTheme="minorHAnsi" w:cstheme="minorHAnsi"/>
          <w:szCs w:val="20"/>
          <w:lang w:val="en-GB"/>
        </w:rPr>
        <w:t xml:space="preserve"> agenda </w:t>
      </w:r>
      <w:r w:rsidR="00393019" w:rsidRPr="00387E99">
        <w:rPr>
          <w:rFonts w:asciiTheme="minorHAnsi" w:eastAsiaTheme="minorHAnsi" w:hAnsiTheme="minorHAnsi" w:cstheme="minorHAnsi"/>
          <w:szCs w:val="20"/>
          <w:lang w:val="en-GB"/>
        </w:rPr>
        <w:t>which accompan</w:t>
      </w:r>
      <w:r w:rsidR="00393019">
        <w:rPr>
          <w:rFonts w:asciiTheme="minorHAnsi" w:eastAsiaTheme="minorHAnsi" w:hAnsiTheme="minorHAnsi" w:cstheme="minorHAnsi"/>
          <w:szCs w:val="20"/>
          <w:lang w:val="en-GB"/>
        </w:rPr>
        <w:t>ies</w:t>
      </w:r>
      <w:r w:rsidR="00393019" w:rsidRPr="00387E99">
        <w:rPr>
          <w:rFonts w:asciiTheme="minorHAnsi" w:eastAsiaTheme="minorHAnsi" w:hAnsiTheme="minorHAnsi" w:cstheme="minorHAnsi"/>
          <w:szCs w:val="20"/>
          <w:lang w:val="en-GB"/>
        </w:rPr>
        <w:t xml:space="preserve"> </w:t>
      </w:r>
      <w:r w:rsidR="00393019">
        <w:rPr>
          <w:rFonts w:asciiTheme="minorHAnsi" w:eastAsiaTheme="minorHAnsi" w:hAnsiTheme="minorHAnsi" w:cstheme="minorHAnsi"/>
          <w:szCs w:val="20"/>
          <w:lang w:val="en-GB"/>
        </w:rPr>
        <w:t>investments and tackles key constraints, economic infrastructure investments may not deliver</w:t>
      </w:r>
      <w:r w:rsidR="00E647C8">
        <w:rPr>
          <w:rFonts w:asciiTheme="minorHAnsi" w:eastAsiaTheme="minorHAnsi" w:hAnsiTheme="minorHAnsi" w:cstheme="minorHAnsi"/>
          <w:szCs w:val="20"/>
          <w:lang w:val="en-GB"/>
        </w:rPr>
        <w:t xml:space="preserve"> their desired results</w:t>
      </w:r>
      <w:r w:rsidR="00401E58">
        <w:rPr>
          <w:rFonts w:asciiTheme="minorHAnsi" w:eastAsiaTheme="minorHAnsi" w:hAnsiTheme="minorHAnsi" w:cstheme="minorHAnsi"/>
          <w:szCs w:val="20"/>
          <w:lang w:val="en-GB"/>
        </w:rPr>
        <w:t xml:space="preserve"> and the infrastructure may not be maintained</w:t>
      </w:r>
      <w:r w:rsidR="00E647C8">
        <w:rPr>
          <w:rFonts w:asciiTheme="minorHAnsi" w:eastAsiaTheme="minorHAnsi" w:hAnsiTheme="minorHAnsi" w:cstheme="minorHAnsi"/>
          <w:szCs w:val="20"/>
          <w:lang w:val="en-GB"/>
        </w:rPr>
        <w:t xml:space="preserve">.  </w:t>
      </w:r>
      <w:r w:rsidR="00393019">
        <w:rPr>
          <w:rFonts w:asciiTheme="minorHAnsi" w:eastAsiaTheme="minorHAnsi" w:hAnsiTheme="minorHAnsi" w:cstheme="minorHAnsi"/>
          <w:szCs w:val="20"/>
          <w:lang w:val="en-GB"/>
        </w:rPr>
        <w:t xml:space="preserve">In the infrastructure sector, </w:t>
      </w:r>
      <w:r w:rsidR="00393019" w:rsidRPr="00387E99">
        <w:rPr>
          <w:rFonts w:asciiTheme="minorHAnsi" w:eastAsiaTheme="minorHAnsi" w:hAnsiTheme="minorHAnsi" w:cstheme="minorHAnsi"/>
          <w:szCs w:val="20"/>
          <w:lang w:val="en-GB"/>
        </w:rPr>
        <w:t xml:space="preserve">Samoa has been </w:t>
      </w:r>
      <w:r w:rsidR="00393019">
        <w:rPr>
          <w:rFonts w:asciiTheme="minorHAnsi" w:eastAsiaTheme="minorHAnsi" w:hAnsiTheme="minorHAnsi" w:cstheme="minorHAnsi"/>
          <w:szCs w:val="20"/>
          <w:lang w:val="en-GB"/>
        </w:rPr>
        <w:t xml:space="preserve">a reform leader in the </w:t>
      </w:r>
      <w:r w:rsidR="00393019" w:rsidRPr="00D70CCE">
        <w:rPr>
          <w:rFonts w:asciiTheme="minorHAnsi" w:eastAsiaTheme="minorHAnsi" w:hAnsiTheme="minorHAnsi" w:cstheme="minorHAnsi"/>
          <w:szCs w:val="20"/>
          <w:lang w:val="en-GB"/>
        </w:rPr>
        <w:t>Pacific</w:t>
      </w:r>
      <w:r w:rsidR="00393019" w:rsidRPr="00387E99">
        <w:rPr>
          <w:rFonts w:asciiTheme="minorHAnsi" w:eastAsiaTheme="minorHAnsi" w:hAnsiTheme="minorHAnsi" w:cstheme="minorHAnsi"/>
          <w:szCs w:val="20"/>
          <w:lang w:val="en-GB"/>
        </w:rPr>
        <w:t xml:space="preserve"> </w:t>
      </w:r>
      <w:r w:rsidR="00393019">
        <w:rPr>
          <w:rFonts w:asciiTheme="minorHAnsi" w:eastAsiaTheme="minorHAnsi" w:hAnsiTheme="minorHAnsi" w:cstheme="minorHAnsi"/>
          <w:szCs w:val="20"/>
          <w:lang w:val="en-GB"/>
        </w:rPr>
        <w:t>for many years - n</w:t>
      </w:r>
      <w:r w:rsidR="00393019" w:rsidRPr="00387E99">
        <w:rPr>
          <w:rFonts w:asciiTheme="minorHAnsi" w:eastAsiaTheme="minorHAnsi" w:hAnsiTheme="minorHAnsi" w:cstheme="minorHAnsi"/>
          <w:szCs w:val="20"/>
          <w:lang w:val="en-GB"/>
        </w:rPr>
        <w:t>otably in the areas of telecommunications (</w:t>
      </w:r>
      <w:r w:rsidR="00393019">
        <w:rPr>
          <w:rFonts w:asciiTheme="minorHAnsi" w:eastAsiaTheme="minorHAnsi" w:hAnsiTheme="minorHAnsi" w:cstheme="minorHAnsi"/>
          <w:szCs w:val="20"/>
          <w:lang w:val="en-GB"/>
        </w:rPr>
        <w:t xml:space="preserve">privatisation of Samoatel and deregulation leading to the </w:t>
      </w:r>
      <w:r w:rsidR="00393019" w:rsidRPr="00387E99">
        <w:rPr>
          <w:rFonts w:asciiTheme="minorHAnsi" w:eastAsiaTheme="minorHAnsi" w:hAnsiTheme="minorHAnsi" w:cstheme="minorHAnsi"/>
          <w:szCs w:val="20"/>
          <w:lang w:val="en-GB"/>
        </w:rPr>
        <w:t>introduction of Digicel) and transport (introduct</w:t>
      </w:r>
      <w:r w:rsidR="004A67DD">
        <w:rPr>
          <w:rFonts w:asciiTheme="minorHAnsi" w:eastAsiaTheme="minorHAnsi" w:hAnsiTheme="minorHAnsi" w:cstheme="minorHAnsi"/>
          <w:szCs w:val="20"/>
          <w:lang w:val="en-GB"/>
        </w:rPr>
        <w:t>ion of Polynesian Blue Airline). These reforms have been successful in drastically lowering</w:t>
      </w:r>
      <w:r w:rsidR="00393019" w:rsidRPr="00387E99">
        <w:rPr>
          <w:rFonts w:asciiTheme="minorHAnsi" w:eastAsiaTheme="minorHAnsi" w:hAnsiTheme="minorHAnsi" w:cstheme="minorHAnsi"/>
          <w:szCs w:val="20"/>
          <w:lang w:val="en-GB"/>
        </w:rPr>
        <w:t xml:space="preserve"> the costs of these services. </w:t>
      </w:r>
      <w:r w:rsidR="00393019">
        <w:rPr>
          <w:rFonts w:asciiTheme="minorHAnsi" w:eastAsiaTheme="minorHAnsi" w:hAnsiTheme="minorHAnsi" w:cstheme="minorHAnsi"/>
          <w:szCs w:val="20"/>
          <w:lang w:val="en-GB"/>
        </w:rPr>
        <w:t xml:space="preserve"> </w:t>
      </w:r>
      <w:r w:rsidR="00393019" w:rsidRPr="00387E99">
        <w:rPr>
          <w:rFonts w:asciiTheme="minorHAnsi" w:eastAsiaTheme="minorHAnsi" w:hAnsiTheme="minorHAnsi" w:cstheme="minorHAnsi"/>
          <w:szCs w:val="20"/>
          <w:lang w:val="en-GB"/>
        </w:rPr>
        <w:t xml:space="preserve">However, much remains to be done – the high costs and poor quality of infrastructure provided </w:t>
      </w:r>
      <w:r w:rsidR="004A67DD">
        <w:rPr>
          <w:rFonts w:asciiTheme="minorHAnsi" w:eastAsiaTheme="minorHAnsi" w:hAnsiTheme="minorHAnsi" w:cstheme="minorHAnsi"/>
          <w:szCs w:val="20"/>
          <w:lang w:val="en-GB"/>
        </w:rPr>
        <w:t>directly by the state or by State-Owned-Enterprises (SOEs)</w:t>
      </w:r>
      <w:r w:rsidR="00393019" w:rsidRPr="00387E99">
        <w:rPr>
          <w:rFonts w:asciiTheme="minorHAnsi" w:eastAsiaTheme="minorHAnsi" w:hAnsiTheme="minorHAnsi" w:cstheme="minorHAnsi"/>
          <w:szCs w:val="20"/>
          <w:lang w:val="en-GB"/>
        </w:rPr>
        <w:t xml:space="preserve"> remain </w:t>
      </w:r>
      <w:r w:rsidR="004A67DD">
        <w:rPr>
          <w:rFonts w:asciiTheme="minorHAnsi" w:eastAsiaTheme="minorHAnsi" w:hAnsiTheme="minorHAnsi" w:cstheme="minorHAnsi"/>
          <w:szCs w:val="20"/>
          <w:lang w:val="en-GB"/>
        </w:rPr>
        <w:t xml:space="preserve">to be </w:t>
      </w:r>
      <w:r w:rsidR="00393019" w:rsidRPr="00387E99">
        <w:rPr>
          <w:rFonts w:asciiTheme="minorHAnsi" w:eastAsiaTheme="minorHAnsi" w:hAnsiTheme="minorHAnsi" w:cstheme="minorHAnsi"/>
          <w:szCs w:val="20"/>
          <w:lang w:val="en-GB"/>
        </w:rPr>
        <w:t>obstacles to growth and development in Samoa</w:t>
      </w:r>
      <w:r w:rsidR="00393019" w:rsidRPr="00D70CCE">
        <w:rPr>
          <w:rStyle w:val="FootnoteReference"/>
        </w:rPr>
        <w:footnoteReference w:id="17"/>
      </w:r>
      <w:r w:rsidR="00393019" w:rsidRPr="00C475DF">
        <w:t>.</w:t>
      </w:r>
      <w:r w:rsidR="00393019" w:rsidRPr="001F6CA3">
        <w:t xml:space="preserve"> </w:t>
      </w:r>
      <w:r w:rsidR="00393019" w:rsidRPr="006601EE">
        <w:rPr>
          <w:rFonts w:asciiTheme="minorHAnsi" w:eastAsiaTheme="minorHAnsi" w:hAnsiTheme="minorHAnsi" w:cstheme="minorHAnsi"/>
          <w:szCs w:val="20"/>
          <w:lang w:val="en-GB"/>
        </w:rPr>
        <w:t xml:space="preserve">The right infrastructure investment, based on sound prioritization and cost benefit analysis, with necessary policy changes, is a way to encourage better </w:t>
      </w:r>
      <w:r w:rsidR="00393019">
        <w:rPr>
          <w:rFonts w:asciiTheme="minorHAnsi" w:eastAsiaTheme="minorHAnsi" w:hAnsiTheme="minorHAnsi" w:cstheme="minorHAnsi"/>
          <w:szCs w:val="20"/>
          <w:lang w:val="en-GB"/>
        </w:rPr>
        <w:t xml:space="preserve">economic </w:t>
      </w:r>
      <w:r w:rsidR="00393019" w:rsidRPr="006601EE">
        <w:rPr>
          <w:rFonts w:asciiTheme="minorHAnsi" w:eastAsiaTheme="minorHAnsi" w:hAnsiTheme="minorHAnsi" w:cstheme="minorHAnsi"/>
          <w:szCs w:val="20"/>
          <w:lang w:val="en-GB"/>
        </w:rPr>
        <w:t xml:space="preserve">performance. </w:t>
      </w:r>
      <w:r w:rsidR="00393019">
        <w:rPr>
          <w:rFonts w:asciiTheme="minorHAnsi" w:eastAsiaTheme="minorHAnsi" w:hAnsiTheme="minorHAnsi" w:cstheme="minorHAnsi"/>
          <w:szCs w:val="20"/>
          <w:lang w:val="en-GB"/>
        </w:rPr>
        <w:t>Samoa’s commitment</w:t>
      </w:r>
      <w:r w:rsidR="00393019" w:rsidRPr="006601EE">
        <w:rPr>
          <w:rFonts w:asciiTheme="minorHAnsi" w:eastAsiaTheme="minorHAnsi" w:hAnsiTheme="minorHAnsi" w:cstheme="minorHAnsi"/>
          <w:szCs w:val="20"/>
          <w:lang w:val="en-GB"/>
        </w:rPr>
        <w:t xml:space="preserve"> to </w:t>
      </w:r>
      <w:r w:rsidR="00393019">
        <w:rPr>
          <w:rFonts w:asciiTheme="minorHAnsi" w:eastAsiaTheme="minorHAnsi" w:hAnsiTheme="minorHAnsi" w:cstheme="minorHAnsi"/>
          <w:szCs w:val="20"/>
          <w:lang w:val="en-GB"/>
        </w:rPr>
        <w:t xml:space="preserve">its infrastructure plan with </w:t>
      </w:r>
      <w:r w:rsidR="00393019" w:rsidRPr="006601EE">
        <w:rPr>
          <w:rFonts w:asciiTheme="minorHAnsi" w:eastAsiaTheme="minorHAnsi" w:hAnsiTheme="minorHAnsi" w:cstheme="minorHAnsi"/>
          <w:szCs w:val="20"/>
          <w:lang w:val="en-GB"/>
        </w:rPr>
        <w:t>a complimentary reform agenda and a dedicated maintenance budget to ensure long-term sustainability of assets</w:t>
      </w:r>
      <w:r w:rsidR="00393019">
        <w:rPr>
          <w:rFonts w:asciiTheme="minorHAnsi" w:eastAsiaTheme="minorHAnsi" w:hAnsiTheme="minorHAnsi" w:cstheme="minorHAnsi"/>
          <w:szCs w:val="20"/>
          <w:lang w:val="en-GB"/>
        </w:rPr>
        <w:t xml:space="preserve"> will help underpin growth</w:t>
      </w:r>
      <w:r w:rsidR="00393019" w:rsidRPr="006601EE">
        <w:rPr>
          <w:rFonts w:asciiTheme="minorHAnsi" w:eastAsiaTheme="minorHAnsi" w:hAnsiTheme="minorHAnsi" w:cstheme="minorHAnsi"/>
          <w:szCs w:val="20"/>
          <w:lang w:val="en-GB"/>
        </w:rPr>
        <w:t xml:space="preserve">. </w:t>
      </w:r>
      <w:r w:rsidR="00393019">
        <w:rPr>
          <w:rFonts w:asciiTheme="minorHAnsi" w:eastAsiaTheme="minorHAnsi" w:hAnsiTheme="minorHAnsi" w:cstheme="minorHAnsi"/>
          <w:szCs w:val="20"/>
          <w:lang w:val="en-GB"/>
        </w:rPr>
        <w:t>The Sa</w:t>
      </w:r>
      <w:r w:rsidR="004A67DD">
        <w:rPr>
          <w:rFonts w:asciiTheme="minorHAnsi" w:eastAsiaTheme="minorHAnsi" w:hAnsiTheme="minorHAnsi" w:cstheme="minorHAnsi"/>
          <w:szCs w:val="20"/>
          <w:lang w:val="en-GB"/>
        </w:rPr>
        <w:t>moan Government has</w:t>
      </w:r>
      <w:r w:rsidR="00393019">
        <w:rPr>
          <w:rFonts w:asciiTheme="minorHAnsi" w:eastAsiaTheme="minorHAnsi" w:hAnsiTheme="minorHAnsi" w:cstheme="minorHAnsi"/>
          <w:szCs w:val="20"/>
          <w:lang w:val="en-GB"/>
        </w:rPr>
        <w:t xml:space="preserve"> committed to complementing “hard” infrastructure with improved management and maintenance of existing</w:t>
      </w:r>
      <w:r w:rsidR="00E647C8">
        <w:rPr>
          <w:rFonts w:asciiTheme="minorHAnsi" w:eastAsiaTheme="minorHAnsi" w:hAnsiTheme="minorHAnsi" w:cstheme="minorHAnsi"/>
          <w:szCs w:val="20"/>
          <w:lang w:val="en-GB"/>
        </w:rPr>
        <w:t xml:space="preserve"> and new economic infrastructure</w:t>
      </w:r>
      <w:r w:rsidR="00393019">
        <w:rPr>
          <w:rFonts w:asciiTheme="minorHAnsi" w:eastAsiaTheme="minorHAnsi" w:hAnsiTheme="minorHAnsi" w:cstheme="minorHAnsi"/>
          <w:szCs w:val="20"/>
          <w:lang w:val="en-GB"/>
        </w:rPr>
        <w:t xml:space="preserve"> </w:t>
      </w:r>
      <w:r w:rsidR="00E647C8">
        <w:rPr>
          <w:rFonts w:asciiTheme="minorHAnsi" w:eastAsiaTheme="minorHAnsi" w:hAnsiTheme="minorHAnsi" w:cstheme="minorHAnsi"/>
          <w:szCs w:val="20"/>
          <w:lang w:val="en-GB"/>
        </w:rPr>
        <w:t>assets</w:t>
      </w:r>
      <w:r w:rsidR="00393019">
        <w:rPr>
          <w:rFonts w:asciiTheme="minorHAnsi" w:eastAsiaTheme="minorHAnsi" w:hAnsiTheme="minorHAnsi" w:cstheme="minorHAnsi"/>
          <w:szCs w:val="20"/>
          <w:lang w:val="en-GB"/>
        </w:rPr>
        <w:t xml:space="preserve"> to the overall institutional and regulatory environment in Samoa</w:t>
      </w:r>
      <w:r w:rsidR="00393019">
        <w:rPr>
          <w:rStyle w:val="FootnoteReference"/>
          <w:rFonts w:asciiTheme="minorHAnsi" w:eastAsiaTheme="minorHAnsi" w:hAnsiTheme="minorHAnsi" w:cstheme="minorHAnsi"/>
          <w:szCs w:val="20"/>
          <w:lang w:val="en-GB"/>
        </w:rPr>
        <w:footnoteReference w:id="18"/>
      </w:r>
      <w:r w:rsidR="00E647C8">
        <w:rPr>
          <w:rFonts w:asciiTheme="minorHAnsi" w:eastAsiaTheme="minorHAnsi" w:hAnsiTheme="minorHAnsi" w:cstheme="minorHAnsi"/>
          <w:szCs w:val="20"/>
          <w:lang w:val="en-GB"/>
        </w:rPr>
        <w:t>.</w:t>
      </w:r>
    </w:p>
    <w:p w:rsidR="009B7490" w:rsidRDefault="00912169" w:rsidP="00912169">
      <w:pPr>
        <w:spacing w:before="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The</w:t>
      </w:r>
      <w:r w:rsidR="00323455" w:rsidRPr="00912169">
        <w:rPr>
          <w:rFonts w:asciiTheme="minorHAnsi" w:eastAsiaTheme="minorHAnsi" w:hAnsiTheme="minorHAnsi" w:cstheme="minorHAnsi"/>
          <w:b/>
          <w:szCs w:val="20"/>
          <w:lang w:val="en-GB"/>
        </w:rPr>
        <w:t xml:space="preserve"> reform outcome seeks to – </w:t>
      </w:r>
      <w:r w:rsidR="00254116">
        <w:rPr>
          <w:rFonts w:asciiTheme="minorHAnsi" w:eastAsiaTheme="minorHAnsi" w:hAnsiTheme="minorHAnsi" w:cstheme="minorHAnsi"/>
          <w:szCs w:val="20"/>
          <w:lang w:val="en-GB"/>
        </w:rPr>
        <w:t>c</w:t>
      </w:r>
      <w:r w:rsidR="00254116" w:rsidRPr="00912169">
        <w:rPr>
          <w:rFonts w:asciiTheme="minorHAnsi" w:eastAsiaTheme="minorHAnsi" w:hAnsiTheme="minorHAnsi" w:cstheme="minorHAnsi"/>
          <w:szCs w:val="20"/>
          <w:lang w:val="en-GB"/>
        </w:rPr>
        <w:t>omplement</w:t>
      </w:r>
      <w:r w:rsidR="0021578E" w:rsidRPr="00912169">
        <w:rPr>
          <w:rFonts w:asciiTheme="minorHAnsi" w:eastAsiaTheme="minorHAnsi" w:hAnsiTheme="minorHAnsi" w:cstheme="minorHAnsi"/>
          <w:szCs w:val="20"/>
          <w:lang w:val="en-GB"/>
        </w:rPr>
        <w:t xml:space="preserve"> economic infrastructure investments with structural and policy reforms </w:t>
      </w:r>
      <w:r w:rsidR="00401E58">
        <w:rPr>
          <w:rFonts w:asciiTheme="minorHAnsi" w:eastAsiaTheme="minorHAnsi" w:hAnsiTheme="minorHAnsi" w:cstheme="minorHAnsi"/>
          <w:szCs w:val="20"/>
          <w:lang w:val="en-GB"/>
        </w:rPr>
        <w:t>to m</w:t>
      </w:r>
      <w:r w:rsidR="00401E58" w:rsidRPr="00401E58">
        <w:rPr>
          <w:rFonts w:asciiTheme="minorHAnsi" w:eastAsiaTheme="minorHAnsi" w:hAnsiTheme="minorHAnsi" w:cstheme="minorHAnsi"/>
          <w:szCs w:val="20"/>
          <w:lang w:val="en-GB"/>
        </w:rPr>
        <w:t xml:space="preserve">aximize the long term financial sustainability of infrastructure, </w:t>
      </w:r>
      <w:r w:rsidR="00401E58">
        <w:rPr>
          <w:rFonts w:asciiTheme="minorHAnsi" w:eastAsiaTheme="minorHAnsi" w:hAnsiTheme="minorHAnsi" w:cstheme="minorHAnsi"/>
          <w:szCs w:val="20"/>
          <w:lang w:val="en-GB"/>
        </w:rPr>
        <w:t xml:space="preserve">support cost effective </w:t>
      </w:r>
      <w:r w:rsidR="00401E58" w:rsidRPr="00401E58">
        <w:rPr>
          <w:rFonts w:asciiTheme="minorHAnsi" w:eastAsiaTheme="minorHAnsi" w:hAnsiTheme="minorHAnsi" w:cstheme="minorHAnsi"/>
          <w:szCs w:val="20"/>
          <w:lang w:val="en-GB"/>
        </w:rPr>
        <w:t>maintenance</w:t>
      </w:r>
      <w:r w:rsidR="00401E58">
        <w:rPr>
          <w:rFonts w:asciiTheme="minorHAnsi" w:eastAsiaTheme="minorHAnsi" w:hAnsiTheme="minorHAnsi" w:cstheme="minorHAnsi"/>
          <w:szCs w:val="20"/>
          <w:lang w:val="en-GB"/>
        </w:rPr>
        <w:t xml:space="preserve"> and help ensure that </w:t>
      </w:r>
      <w:r w:rsidR="00401E58" w:rsidRPr="00401E58">
        <w:rPr>
          <w:rFonts w:asciiTheme="minorHAnsi" w:eastAsiaTheme="minorHAnsi" w:hAnsiTheme="minorHAnsi" w:cstheme="minorHAnsi"/>
          <w:szCs w:val="20"/>
          <w:lang w:val="en-GB"/>
        </w:rPr>
        <w:t xml:space="preserve">inclusive economic benefits </w:t>
      </w:r>
      <w:r w:rsidR="004A67DD">
        <w:rPr>
          <w:rFonts w:asciiTheme="minorHAnsi" w:eastAsiaTheme="minorHAnsi" w:hAnsiTheme="minorHAnsi" w:cstheme="minorHAnsi"/>
          <w:szCs w:val="20"/>
          <w:lang w:val="en-GB"/>
        </w:rPr>
        <w:t xml:space="preserve">from investments </w:t>
      </w:r>
      <w:r w:rsidRPr="00912169">
        <w:rPr>
          <w:rFonts w:asciiTheme="minorHAnsi" w:eastAsiaTheme="minorHAnsi" w:hAnsiTheme="minorHAnsi" w:cstheme="minorHAnsi"/>
          <w:szCs w:val="20"/>
          <w:lang w:val="en-GB"/>
        </w:rPr>
        <w:t>are maximised. AusAID will focus on reforms which support private sector growth</w:t>
      </w:r>
      <w:r w:rsidR="00DD0AD3">
        <w:rPr>
          <w:rFonts w:asciiTheme="minorHAnsi" w:eastAsiaTheme="minorHAnsi" w:hAnsiTheme="minorHAnsi" w:cstheme="minorHAnsi"/>
          <w:szCs w:val="20"/>
          <w:lang w:val="en-GB"/>
        </w:rPr>
        <w:t>, increase asset management</w:t>
      </w:r>
      <w:r>
        <w:rPr>
          <w:rFonts w:asciiTheme="minorHAnsi" w:eastAsiaTheme="minorHAnsi" w:hAnsiTheme="minorHAnsi" w:cstheme="minorHAnsi"/>
          <w:szCs w:val="20"/>
          <w:lang w:val="en-GB"/>
        </w:rPr>
        <w:t xml:space="preserve"> </w:t>
      </w:r>
      <w:r w:rsidR="00401E58">
        <w:rPr>
          <w:rFonts w:asciiTheme="minorHAnsi" w:eastAsiaTheme="minorHAnsi" w:hAnsiTheme="minorHAnsi" w:cstheme="minorHAnsi"/>
          <w:szCs w:val="20"/>
          <w:lang w:val="en-GB"/>
        </w:rPr>
        <w:t>and maintenance capacities and promote sustainable inclusive economic growth</w:t>
      </w:r>
      <w:r>
        <w:rPr>
          <w:rFonts w:asciiTheme="minorHAnsi" w:eastAsiaTheme="minorHAnsi" w:hAnsiTheme="minorHAnsi" w:cstheme="minorHAnsi"/>
          <w:szCs w:val="20"/>
          <w:lang w:val="en-GB"/>
        </w:rPr>
        <w:t>.</w:t>
      </w:r>
      <w:r w:rsidR="00D328C6">
        <w:rPr>
          <w:rFonts w:asciiTheme="minorHAnsi" w:eastAsiaTheme="minorHAnsi" w:hAnsiTheme="minorHAnsi" w:cstheme="minorHAnsi"/>
          <w:szCs w:val="20"/>
          <w:lang w:val="en-GB"/>
        </w:rPr>
        <w:t xml:space="preserve"> </w:t>
      </w:r>
      <w:r w:rsidR="00DD0AD3">
        <w:rPr>
          <w:rFonts w:asciiTheme="minorHAnsi" w:eastAsiaTheme="minorHAnsi" w:hAnsiTheme="minorHAnsi" w:cstheme="minorHAnsi"/>
          <w:szCs w:val="20"/>
          <w:lang w:val="en-GB"/>
        </w:rPr>
        <w:t>The spe</w:t>
      </w:r>
      <w:r w:rsidR="00406BE9">
        <w:rPr>
          <w:rFonts w:asciiTheme="minorHAnsi" w:eastAsiaTheme="minorHAnsi" w:hAnsiTheme="minorHAnsi" w:cstheme="minorHAnsi"/>
          <w:szCs w:val="20"/>
          <w:lang w:val="en-GB"/>
        </w:rPr>
        <w:t>cific reform agenda and modality</w:t>
      </w:r>
      <w:r w:rsidR="00DD0AD3">
        <w:rPr>
          <w:rFonts w:asciiTheme="minorHAnsi" w:eastAsiaTheme="minorHAnsi" w:hAnsiTheme="minorHAnsi" w:cstheme="minorHAnsi"/>
          <w:szCs w:val="20"/>
          <w:lang w:val="en-GB"/>
        </w:rPr>
        <w:t xml:space="preserve"> will be further detailed in a separate Investment Concept Note (ICN) following further design and consultation. </w:t>
      </w:r>
    </w:p>
    <w:p w:rsidR="00406BE9" w:rsidRDefault="00406BE9" w:rsidP="00912169">
      <w:pPr>
        <w:spacing w:before="240" w:line="276" w:lineRule="auto"/>
        <w:jc w:val="both"/>
        <w:rPr>
          <w:rFonts w:asciiTheme="minorHAnsi" w:eastAsiaTheme="minorHAnsi" w:hAnsiTheme="minorHAnsi" w:cstheme="minorHAnsi"/>
          <w:b/>
          <w:szCs w:val="20"/>
          <w:u w:val="single"/>
          <w:lang w:val="en-GB"/>
        </w:rPr>
      </w:pPr>
    </w:p>
    <w:p w:rsidR="00406BE9" w:rsidRDefault="003F48EC" w:rsidP="00912169">
      <w:pPr>
        <w:spacing w:before="240" w:line="276" w:lineRule="auto"/>
        <w:jc w:val="both"/>
        <w:rPr>
          <w:rFonts w:asciiTheme="minorHAnsi" w:eastAsiaTheme="minorHAnsi" w:hAnsiTheme="minorHAnsi" w:cstheme="minorHAnsi"/>
          <w:b/>
          <w:szCs w:val="20"/>
          <w:u w:val="single"/>
          <w:lang w:val="en-GB"/>
        </w:rPr>
      </w:pPr>
      <w:r>
        <w:rPr>
          <w:rFonts w:asciiTheme="minorHAnsi" w:eastAsiaTheme="minorHAnsi" w:hAnsiTheme="minorHAnsi" w:cstheme="minorHAnsi"/>
          <w:b/>
          <w:szCs w:val="20"/>
          <w:u w:val="single"/>
          <w:lang w:val="en-GB"/>
        </w:rPr>
        <w:t>Technical Assistance</w:t>
      </w:r>
      <w:r w:rsidR="0021578E">
        <w:rPr>
          <w:rFonts w:asciiTheme="minorHAnsi" w:eastAsiaTheme="minorHAnsi" w:hAnsiTheme="minorHAnsi" w:cstheme="minorHAnsi"/>
          <w:b/>
          <w:szCs w:val="20"/>
          <w:u w:val="single"/>
          <w:lang w:val="en-GB"/>
        </w:rPr>
        <w:t xml:space="preserve"> </w:t>
      </w:r>
      <w:r w:rsidR="00323455">
        <w:rPr>
          <w:rFonts w:asciiTheme="minorHAnsi" w:eastAsiaTheme="minorHAnsi" w:hAnsiTheme="minorHAnsi" w:cstheme="minorHAnsi"/>
          <w:b/>
          <w:szCs w:val="20"/>
          <w:u w:val="single"/>
          <w:lang w:val="en-GB"/>
        </w:rPr>
        <w:t>outcome</w:t>
      </w:r>
      <w:r w:rsidR="004A1737">
        <w:rPr>
          <w:rFonts w:asciiTheme="minorHAnsi" w:eastAsiaTheme="minorHAnsi" w:hAnsiTheme="minorHAnsi" w:cstheme="minorHAnsi"/>
          <w:b/>
          <w:szCs w:val="20"/>
          <w:u w:val="single"/>
          <w:lang w:val="en-GB"/>
        </w:rPr>
        <w:t xml:space="preserve">: </w:t>
      </w:r>
      <w:r w:rsidR="00406BE9" w:rsidRPr="00406BE9">
        <w:rPr>
          <w:rFonts w:asciiTheme="minorHAnsi" w:eastAsiaTheme="minorHAnsi" w:hAnsiTheme="minorHAnsi" w:cstheme="minorHAnsi"/>
          <w:b/>
          <w:szCs w:val="20"/>
          <w:u w:val="single"/>
          <w:lang w:val="en-GB"/>
        </w:rPr>
        <w:t>Ensure that investment decisions and reforms are well informed and consider cross cutting issues</w:t>
      </w:r>
    </w:p>
    <w:p w:rsidR="0021578E" w:rsidRPr="007E3D95" w:rsidRDefault="00254116" w:rsidP="00912169">
      <w:pPr>
        <w:spacing w:before="240" w:line="276" w:lineRule="auto"/>
        <w:jc w:val="both"/>
        <w:rPr>
          <w:rFonts w:asciiTheme="minorHAnsi" w:eastAsiaTheme="minorHAnsi" w:hAnsiTheme="minorHAnsi" w:cstheme="minorHAnsi"/>
          <w:b/>
          <w:szCs w:val="20"/>
          <w:lang w:val="en-GB"/>
        </w:rPr>
      </w:pPr>
      <w:r>
        <w:rPr>
          <w:rFonts w:asciiTheme="minorHAnsi" w:eastAsiaTheme="minorHAnsi" w:hAnsiTheme="minorHAnsi" w:cstheme="minorHAnsi"/>
          <w:b/>
          <w:szCs w:val="20"/>
          <w:lang w:val="en-GB"/>
        </w:rPr>
        <w:t xml:space="preserve">Effective decision making requires </w:t>
      </w:r>
      <w:r w:rsidR="002D2EC5" w:rsidRPr="004A67DD">
        <w:rPr>
          <w:rFonts w:asciiTheme="minorHAnsi" w:eastAsiaTheme="minorHAnsi" w:hAnsiTheme="minorHAnsi" w:cstheme="minorHAnsi"/>
          <w:b/>
          <w:szCs w:val="20"/>
          <w:lang w:val="en-GB"/>
        </w:rPr>
        <w:t>evid</w:t>
      </w:r>
      <w:r>
        <w:rPr>
          <w:rFonts w:asciiTheme="minorHAnsi" w:eastAsiaTheme="minorHAnsi" w:hAnsiTheme="minorHAnsi" w:cstheme="minorHAnsi"/>
          <w:b/>
          <w:szCs w:val="20"/>
          <w:lang w:val="en-GB"/>
        </w:rPr>
        <w:t>ence-</w:t>
      </w:r>
      <w:r w:rsidR="002D2EC5" w:rsidRPr="004A67DD">
        <w:rPr>
          <w:rFonts w:asciiTheme="minorHAnsi" w:eastAsiaTheme="minorHAnsi" w:hAnsiTheme="minorHAnsi" w:cstheme="minorHAnsi"/>
          <w:b/>
          <w:szCs w:val="20"/>
          <w:lang w:val="en-GB"/>
        </w:rPr>
        <w:t>based</w:t>
      </w:r>
      <w:r w:rsidR="00E647C8" w:rsidRPr="004A67DD">
        <w:rPr>
          <w:rFonts w:asciiTheme="minorHAnsi" w:eastAsiaTheme="minorHAnsi" w:hAnsiTheme="minorHAnsi" w:cstheme="minorHAnsi"/>
          <w:b/>
          <w:szCs w:val="20"/>
          <w:lang w:val="en-GB"/>
        </w:rPr>
        <w:t xml:space="preserve"> research</w:t>
      </w:r>
      <w:r w:rsidR="002D2EC5" w:rsidRPr="004A67DD">
        <w:rPr>
          <w:rFonts w:asciiTheme="minorHAnsi" w:eastAsiaTheme="minorHAnsi" w:hAnsiTheme="minorHAnsi" w:cstheme="minorHAnsi"/>
          <w:b/>
          <w:szCs w:val="20"/>
          <w:lang w:val="en-GB"/>
        </w:rPr>
        <w:t xml:space="preserve"> both in relation to the prioritisation and delivery of infrastructure investments and </w:t>
      </w:r>
      <w:r>
        <w:rPr>
          <w:rFonts w:asciiTheme="minorHAnsi" w:eastAsiaTheme="minorHAnsi" w:hAnsiTheme="minorHAnsi" w:cstheme="minorHAnsi"/>
          <w:b/>
          <w:szCs w:val="20"/>
          <w:lang w:val="en-GB"/>
        </w:rPr>
        <w:t xml:space="preserve">in </w:t>
      </w:r>
      <w:r w:rsidR="002D2EC5" w:rsidRPr="004A67DD">
        <w:rPr>
          <w:rFonts w:asciiTheme="minorHAnsi" w:eastAsiaTheme="minorHAnsi" w:hAnsiTheme="minorHAnsi" w:cstheme="minorHAnsi"/>
          <w:b/>
          <w:szCs w:val="20"/>
          <w:lang w:val="en-GB"/>
        </w:rPr>
        <w:t>determining an effective reform agenda</w:t>
      </w:r>
      <w:r w:rsidR="002D2EC5" w:rsidRPr="005B5536">
        <w:rPr>
          <w:rFonts w:asciiTheme="minorHAnsi" w:eastAsiaTheme="minorHAnsi" w:hAnsiTheme="minorHAnsi" w:cstheme="minorHAnsi"/>
          <w:szCs w:val="20"/>
          <w:lang w:val="en-GB"/>
        </w:rPr>
        <w:t>.</w:t>
      </w:r>
      <w:r w:rsidR="006504D7" w:rsidRPr="005B5536">
        <w:rPr>
          <w:rFonts w:asciiTheme="minorHAnsi" w:eastAsiaTheme="minorHAnsi" w:hAnsiTheme="minorHAnsi" w:cstheme="minorHAnsi"/>
          <w:szCs w:val="20"/>
          <w:lang w:val="en-GB"/>
        </w:rPr>
        <w:t xml:space="preserve"> Evidenced based research</w:t>
      </w:r>
      <w:r w:rsidR="00406BE9">
        <w:rPr>
          <w:rFonts w:asciiTheme="minorHAnsi" w:eastAsiaTheme="minorHAnsi" w:hAnsiTheme="minorHAnsi" w:cstheme="minorHAnsi"/>
          <w:szCs w:val="20"/>
          <w:lang w:val="en-GB"/>
        </w:rPr>
        <w:t xml:space="preserve"> and consultation with key stakeholders is</w:t>
      </w:r>
      <w:r w:rsidR="006504D7" w:rsidRPr="005B5536">
        <w:rPr>
          <w:rFonts w:asciiTheme="minorHAnsi" w:eastAsiaTheme="minorHAnsi" w:hAnsiTheme="minorHAnsi" w:cstheme="minorHAnsi"/>
          <w:szCs w:val="20"/>
          <w:lang w:val="en-GB"/>
        </w:rPr>
        <w:t xml:space="preserve"> particularly </w:t>
      </w:r>
      <w:r w:rsidR="00406BE9" w:rsidRPr="005B5536">
        <w:rPr>
          <w:rFonts w:asciiTheme="minorHAnsi" w:eastAsiaTheme="minorHAnsi" w:hAnsiTheme="minorHAnsi" w:cstheme="minorHAnsi"/>
          <w:szCs w:val="20"/>
          <w:lang w:val="en-GB"/>
        </w:rPr>
        <w:t>important</w:t>
      </w:r>
      <w:r w:rsidR="006504D7" w:rsidRPr="005B5536">
        <w:rPr>
          <w:rFonts w:asciiTheme="minorHAnsi" w:eastAsiaTheme="minorHAnsi" w:hAnsiTheme="minorHAnsi" w:cstheme="minorHAnsi"/>
          <w:szCs w:val="20"/>
          <w:lang w:val="en-GB"/>
        </w:rPr>
        <w:t xml:space="preserve"> for designing an effective reform agenda.</w:t>
      </w:r>
      <w:r w:rsidR="006504D7">
        <w:rPr>
          <w:rFonts w:asciiTheme="minorHAnsi" w:eastAsiaTheme="minorHAnsi" w:hAnsiTheme="minorHAnsi" w:cstheme="minorHAnsi"/>
          <w:b/>
          <w:szCs w:val="20"/>
          <w:lang w:val="en-GB"/>
        </w:rPr>
        <w:t xml:space="preserve"> </w:t>
      </w:r>
      <w:r w:rsidR="002D2EC5" w:rsidRPr="00387E99">
        <w:rPr>
          <w:rFonts w:asciiTheme="minorHAnsi" w:eastAsiaTheme="minorHAnsi" w:hAnsiTheme="minorHAnsi" w:cstheme="minorHAnsi"/>
          <w:szCs w:val="20"/>
          <w:lang w:val="en-GB"/>
        </w:rPr>
        <w:t>There</w:t>
      </w:r>
      <w:r w:rsidR="002D2EC5">
        <w:rPr>
          <w:rFonts w:asciiTheme="minorHAnsi" w:eastAsiaTheme="minorHAnsi" w:hAnsiTheme="minorHAnsi" w:cstheme="minorHAnsi"/>
          <w:szCs w:val="20"/>
          <w:lang w:val="en-GB"/>
        </w:rPr>
        <w:t xml:space="preserve"> are also important cross cutting issues which must be taken into account for any infrastructure investment to be successful.  These issues include climate change</w:t>
      </w:r>
      <w:r w:rsidR="00F067CD">
        <w:rPr>
          <w:rFonts w:asciiTheme="minorHAnsi" w:eastAsiaTheme="minorHAnsi" w:hAnsiTheme="minorHAnsi" w:cstheme="minorHAnsi"/>
          <w:szCs w:val="20"/>
          <w:lang w:val="en-GB"/>
        </w:rPr>
        <w:t xml:space="preserve"> and disaster impacts</w:t>
      </w:r>
      <w:r w:rsidR="002D2EC5">
        <w:rPr>
          <w:rFonts w:asciiTheme="minorHAnsi" w:eastAsiaTheme="minorHAnsi" w:hAnsiTheme="minorHAnsi" w:cstheme="minorHAnsi"/>
          <w:szCs w:val="20"/>
          <w:lang w:val="en-GB"/>
        </w:rPr>
        <w:t>, gender issues,</w:t>
      </w:r>
      <w:r w:rsidR="00E647C8">
        <w:rPr>
          <w:rFonts w:asciiTheme="minorHAnsi" w:eastAsiaTheme="minorHAnsi" w:hAnsiTheme="minorHAnsi" w:cstheme="minorHAnsi"/>
          <w:szCs w:val="20"/>
          <w:lang w:val="en-GB"/>
        </w:rPr>
        <w:t xml:space="preserve"> disability inclusiveness, land and resettlement issues</w:t>
      </w:r>
      <w:r w:rsidR="002D2EC5">
        <w:rPr>
          <w:rFonts w:asciiTheme="minorHAnsi" w:eastAsiaTheme="minorHAnsi" w:hAnsiTheme="minorHAnsi" w:cstheme="minorHAnsi"/>
          <w:szCs w:val="20"/>
          <w:lang w:val="en-GB"/>
        </w:rPr>
        <w:t xml:space="preserve"> and impact</w:t>
      </w:r>
      <w:r w:rsidR="00E647C8">
        <w:rPr>
          <w:rFonts w:asciiTheme="minorHAnsi" w:eastAsiaTheme="minorHAnsi" w:hAnsiTheme="minorHAnsi" w:cstheme="minorHAnsi"/>
          <w:szCs w:val="20"/>
          <w:lang w:val="en-GB"/>
        </w:rPr>
        <w:t>s</w:t>
      </w:r>
      <w:r w:rsidR="002D2EC5">
        <w:rPr>
          <w:rFonts w:asciiTheme="minorHAnsi" w:eastAsiaTheme="minorHAnsi" w:hAnsiTheme="minorHAnsi" w:cstheme="minorHAnsi"/>
          <w:szCs w:val="20"/>
          <w:lang w:val="en-GB"/>
        </w:rPr>
        <w:t xml:space="preserve"> on the environment. </w:t>
      </w:r>
    </w:p>
    <w:p w:rsidR="002D2EC5" w:rsidRDefault="00912169" w:rsidP="006504D7">
      <w:pPr>
        <w:spacing w:before="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The</w:t>
      </w:r>
      <w:r w:rsidR="0021578E" w:rsidRPr="0021578E">
        <w:rPr>
          <w:rFonts w:asciiTheme="minorHAnsi" w:eastAsiaTheme="minorHAnsi" w:hAnsiTheme="minorHAnsi" w:cstheme="minorHAnsi"/>
          <w:b/>
          <w:szCs w:val="20"/>
          <w:lang w:val="en-GB"/>
        </w:rPr>
        <w:t xml:space="preserve"> </w:t>
      </w:r>
      <w:r w:rsidR="003F48EC">
        <w:rPr>
          <w:rFonts w:asciiTheme="minorHAnsi" w:eastAsiaTheme="minorHAnsi" w:hAnsiTheme="minorHAnsi" w:cstheme="minorHAnsi"/>
          <w:b/>
          <w:szCs w:val="20"/>
          <w:lang w:val="en-GB"/>
        </w:rPr>
        <w:t>Technical Assistance</w:t>
      </w:r>
      <w:r w:rsidR="0021578E" w:rsidRPr="0021578E">
        <w:rPr>
          <w:rFonts w:asciiTheme="minorHAnsi" w:eastAsiaTheme="minorHAnsi" w:hAnsiTheme="minorHAnsi" w:cstheme="minorHAnsi"/>
          <w:b/>
          <w:szCs w:val="20"/>
          <w:lang w:val="en-GB"/>
        </w:rPr>
        <w:t xml:space="preserve"> outcome seeks to –</w:t>
      </w:r>
      <w:r w:rsidR="00254116">
        <w:rPr>
          <w:rFonts w:asciiTheme="minorHAnsi" w:eastAsiaTheme="minorHAnsi" w:hAnsiTheme="minorHAnsi" w:cstheme="minorHAnsi"/>
          <w:szCs w:val="20"/>
          <w:lang w:val="en-GB"/>
        </w:rPr>
        <w:t xml:space="preserve"> i</w:t>
      </w:r>
      <w:r w:rsidR="0021578E">
        <w:rPr>
          <w:rFonts w:asciiTheme="minorHAnsi" w:eastAsiaTheme="minorHAnsi" w:hAnsiTheme="minorHAnsi" w:cstheme="minorHAnsi"/>
          <w:szCs w:val="20"/>
          <w:lang w:val="en-GB"/>
        </w:rPr>
        <w:t>nform investments and reform decisions</w:t>
      </w:r>
      <w:r w:rsidR="006504D7">
        <w:rPr>
          <w:rFonts w:asciiTheme="minorHAnsi" w:eastAsiaTheme="minorHAnsi" w:hAnsiTheme="minorHAnsi" w:cstheme="minorHAnsi"/>
          <w:szCs w:val="20"/>
          <w:lang w:val="en-GB"/>
        </w:rPr>
        <w:t xml:space="preserve"> and to ensure that cross-cutting issues are addressed in the program.</w:t>
      </w:r>
      <w:r w:rsidR="0021578E">
        <w:rPr>
          <w:rFonts w:asciiTheme="minorHAnsi" w:eastAsiaTheme="minorHAnsi" w:hAnsiTheme="minorHAnsi" w:cstheme="minorHAnsi"/>
          <w:szCs w:val="20"/>
          <w:lang w:val="en-GB"/>
        </w:rPr>
        <w:t xml:space="preserve"> T</w:t>
      </w:r>
      <w:r w:rsidR="002D2EC5">
        <w:rPr>
          <w:rFonts w:asciiTheme="minorHAnsi" w:eastAsiaTheme="minorHAnsi" w:hAnsiTheme="minorHAnsi" w:cstheme="minorHAnsi"/>
          <w:szCs w:val="20"/>
          <w:lang w:val="en-GB"/>
        </w:rPr>
        <w:t xml:space="preserve">his delivery strategy </w:t>
      </w:r>
      <w:r w:rsidR="00E647C8">
        <w:rPr>
          <w:rFonts w:asciiTheme="minorHAnsi" w:eastAsiaTheme="minorHAnsi" w:hAnsiTheme="minorHAnsi" w:cstheme="minorHAnsi"/>
          <w:szCs w:val="20"/>
          <w:lang w:val="en-GB"/>
        </w:rPr>
        <w:t xml:space="preserve">proposes that a portion of </w:t>
      </w:r>
      <w:r w:rsidR="002D2EC5" w:rsidRPr="00387E99">
        <w:rPr>
          <w:rFonts w:asciiTheme="minorHAnsi" w:eastAsiaTheme="minorHAnsi" w:hAnsiTheme="minorHAnsi" w:cstheme="minorHAnsi"/>
          <w:szCs w:val="20"/>
          <w:lang w:val="en-GB"/>
        </w:rPr>
        <w:t>Australian aid be</w:t>
      </w:r>
      <w:r w:rsidR="00E647C8">
        <w:rPr>
          <w:rFonts w:asciiTheme="minorHAnsi" w:eastAsiaTheme="minorHAnsi" w:hAnsiTheme="minorHAnsi" w:cstheme="minorHAnsi"/>
          <w:szCs w:val="20"/>
          <w:lang w:val="en-GB"/>
        </w:rPr>
        <w:t xml:space="preserve"> utilised</w:t>
      </w:r>
      <w:r w:rsidR="002D2EC5" w:rsidRPr="00387E99">
        <w:rPr>
          <w:rFonts w:asciiTheme="minorHAnsi" w:eastAsiaTheme="minorHAnsi" w:hAnsiTheme="minorHAnsi" w:cstheme="minorHAnsi"/>
          <w:szCs w:val="20"/>
          <w:lang w:val="en-GB"/>
        </w:rPr>
        <w:t xml:space="preserve"> for </w:t>
      </w:r>
      <w:r w:rsidR="00E647C8">
        <w:rPr>
          <w:rFonts w:asciiTheme="minorHAnsi" w:eastAsiaTheme="minorHAnsi" w:hAnsiTheme="minorHAnsi" w:cstheme="minorHAnsi"/>
          <w:szCs w:val="20"/>
          <w:lang w:val="en-GB"/>
        </w:rPr>
        <w:t xml:space="preserve">studies and analysis </w:t>
      </w:r>
      <w:r w:rsidR="002D2EC5">
        <w:rPr>
          <w:rFonts w:asciiTheme="minorHAnsi" w:eastAsiaTheme="minorHAnsi" w:hAnsiTheme="minorHAnsi" w:cstheme="minorHAnsi"/>
          <w:szCs w:val="20"/>
          <w:lang w:val="en-GB"/>
        </w:rPr>
        <w:t xml:space="preserve">in the </w:t>
      </w:r>
      <w:r w:rsidR="0066758B">
        <w:rPr>
          <w:rFonts w:asciiTheme="minorHAnsi" w:eastAsiaTheme="minorHAnsi" w:hAnsiTheme="minorHAnsi" w:cstheme="minorHAnsi"/>
          <w:szCs w:val="20"/>
          <w:lang w:val="en-GB"/>
        </w:rPr>
        <w:t xml:space="preserve">pre-investment and </w:t>
      </w:r>
      <w:r w:rsidR="002D2EC5">
        <w:rPr>
          <w:rFonts w:asciiTheme="minorHAnsi" w:eastAsiaTheme="minorHAnsi" w:hAnsiTheme="minorHAnsi" w:cstheme="minorHAnsi"/>
          <w:szCs w:val="20"/>
          <w:lang w:val="en-GB"/>
        </w:rPr>
        <w:t>implementation</w:t>
      </w:r>
      <w:r w:rsidR="0066758B">
        <w:rPr>
          <w:rFonts w:asciiTheme="minorHAnsi" w:eastAsiaTheme="minorHAnsi" w:hAnsiTheme="minorHAnsi" w:cstheme="minorHAnsi"/>
          <w:szCs w:val="20"/>
          <w:lang w:val="en-GB"/>
        </w:rPr>
        <w:t xml:space="preserve"> phases</w:t>
      </w:r>
      <w:r w:rsidR="002D2EC5" w:rsidRPr="00387E99">
        <w:rPr>
          <w:rFonts w:asciiTheme="minorHAnsi" w:eastAsiaTheme="minorHAnsi" w:hAnsiTheme="minorHAnsi" w:cstheme="minorHAnsi"/>
          <w:szCs w:val="20"/>
          <w:lang w:val="en-GB"/>
        </w:rPr>
        <w:t xml:space="preserve"> to ensure that potential projects are properly conside</w:t>
      </w:r>
      <w:r w:rsidR="00E647C8">
        <w:rPr>
          <w:rFonts w:asciiTheme="minorHAnsi" w:eastAsiaTheme="minorHAnsi" w:hAnsiTheme="minorHAnsi" w:cstheme="minorHAnsi"/>
          <w:szCs w:val="20"/>
          <w:lang w:val="en-GB"/>
        </w:rPr>
        <w:t>red and the economic and social</w:t>
      </w:r>
      <w:r w:rsidR="002D2EC5" w:rsidRPr="00387E99">
        <w:rPr>
          <w:rFonts w:asciiTheme="minorHAnsi" w:eastAsiaTheme="minorHAnsi" w:hAnsiTheme="minorHAnsi" w:cstheme="minorHAnsi"/>
          <w:szCs w:val="20"/>
          <w:lang w:val="en-GB"/>
        </w:rPr>
        <w:t xml:space="preserve"> benefits </w:t>
      </w:r>
      <w:r w:rsidR="00E647C8">
        <w:rPr>
          <w:rFonts w:asciiTheme="minorHAnsi" w:eastAsiaTheme="minorHAnsi" w:hAnsiTheme="minorHAnsi" w:cstheme="minorHAnsi"/>
          <w:szCs w:val="20"/>
          <w:lang w:val="en-GB"/>
        </w:rPr>
        <w:t>rema</w:t>
      </w:r>
      <w:r w:rsidR="0066758B">
        <w:rPr>
          <w:rFonts w:asciiTheme="minorHAnsi" w:eastAsiaTheme="minorHAnsi" w:hAnsiTheme="minorHAnsi" w:cstheme="minorHAnsi"/>
          <w:szCs w:val="20"/>
          <w:lang w:val="en-GB"/>
        </w:rPr>
        <w:t>in central</w:t>
      </w:r>
      <w:r w:rsidR="002D2EC5" w:rsidRPr="00387E99">
        <w:rPr>
          <w:rFonts w:asciiTheme="minorHAnsi" w:eastAsiaTheme="minorHAnsi" w:hAnsiTheme="minorHAnsi" w:cstheme="minorHAnsi"/>
          <w:szCs w:val="20"/>
          <w:lang w:val="en-GB"/>
        </w:rPr>
        <w:t>.</w:t>
      </w:r>
    </w:p>
    <w:p w:rsidR="002D2EC5" w:rsidRDefault="004A1737" w:rsidP="00912169">
      <w:pPr>
        <w:spacing w:before="240" w:line="276" w:lineRule="auto"/>
        <w:jc w:val="both"/>
        <w:rPr>
          <w:rFonts w:asciiTheme="minorHAnsi" w:eastAsiaTheme="minorHAnsi" w:hAnsiTheme="minorHAnsi" w:cstheme="minorHAnsi"/>
          <w:szCs w:val="20"/>
          <w:lang w:val="en-GB"/>
        </w:rPr>
      </w:pPr>
      <w:r>
        <w:rPr>
          <w:rFonts w:asciiTheme="minorHAnsi" w:eastAsiaTheme="minorHAnsi" w:hAnsiTheme="minorHAnsi" w:cstheme="minorHAnsi"/>
          <w:szCs w:val="20"/>
          <w:lang w:val="en-GB"/>
        </w:rPr>
        <w:t>An end of strategy</w:t>
      </w:r>
      <w:r w:rsidR="002D2EC5">
        <w:rPr>
          <w:rFonts w:asciiTheme="minorHAnsi" w:eastAsiaTheme="minorHAnsi" w:hAnsiTheme="minorHAnsi" w:cstheme="minorHAnsi"/>
          <w:szCs w:val="20"/>
          <w:lang w:val="en-GB"/>
        </w:rPr>
        <w:t xml:space="preserve"> outcome model which illustrates the linkages between the end of delivery strategy outcomes and the intermediate outcomes </w:t>
      </w:r>
      <w:r>
        <w:rPr>
          <w:rFonts w:asciiTheme="minorHAnsi" w:eastAsiaTheme="minorHAnsi" w:hAnsiTheme="minorHAnsi" w:cstheme="minorHAnsi"/>
          <w:szCs w:val="20"/>
          <w:lang w:val="en-GB"/>
        </w:rPr>
        <w:t xml:space="preserve">is </w:t>
      </w:r>
      <w:r w:rsidR="002D2EC5">
        <w:rPr>
          <w:rFonts w:asciiTheme="minorHAnsi" w:eastAsiaTheme="minorHAnsi" w:hAnsiTheme="minorHAnsi" w:cstheme="minorHAnsi"/>
          <w:szCs w:val="20"/>
          <w:lang w:val="en-GB"/>
        </w:rPr>
        <w:t xml:space="preserve">described in 2.3 below </w:t>
      </w:r>
      <w:r>
        <w:rPr>
          <w:rFonts w:asciiTheme="minorHAnsi" w:eastAsiaTheme="minorHAnsi" w:hAnsiTheme="minorHAnsi" w:cstheme="minorHAnsi"/>
          <w:szCs w:val="20"/>
          <w:lang w:val="en-GB"/>
        </w:rPr>
        <w:t xml:space="preserve">and </w:t>
      </w:r>
      <w:r w:rsidR="002D2EC5">
        <w:rPr>
          <w:rFonts w:asciiTheme="minorHAnsi" w:eastAsiaTheme="minorHAnsi" w:hAnsiTheme="minorHAnsi" w:cstheme="minorHAnsi"/>
          <w:szCs w:val="20"/>
          <w:lang w:val="en-GB"/>
        </w:rPr>
        <w:t xml:space="preserve">is set out in </w:t>
      </w:r>
      <w:r w:rsidR="003F48EC">
        <w:rPr>
          <w:rFonts w:asciiTheme="minorHAnsi" w:eastAsiaTheme="minorHAnsi" w:hAnsiTheme="minorHAnsi" w:cstheme="minorHAnsi"/>
          <w:szCs w:val="20"/>
          <w:u w:val="single"/>
          <w:lang w:val="en-GB"/>
        </w:rPr>
        <w:t xml:space="preserve">Figure </w:t>
      </w:r>
      <w:r w:rsidR="0055652A">
        <w:rPr>
          <w:rFonts w:asciiTheme="minorHAnsi" w:eastAsiaTheme="minorHAnsi" w:hAnsiTheme="minorHAnsi" w:cstheme="minorHAnsi"/>
          <w:szCs w:val="20"/>
          <w:u w:val="single"/>
          <w:lang w:val="en-GB"/>
        </w:rPr>
        <w:t>1</w:t>
      </w:r>
      <w:r w:rsidR="002D2EC5" w:rsidRPr="00387E99">
        <w:rPr>
          <w:rFonts w:asciiTheme="minorHAnsi" w:eastAsiaTheme="minorHAnsi" w:hAnsiTheme="minorHAnsi" w:cstheme="minorHAnsi"/>
          <w:szCs w:val="20"/>
          <w:u w:val="single"/>
          <w:lang w:val="en-GB"/>
        </w:rPr>
        <w:t>.</w:t>
      </w:r>
    </w:p>
    <w:p w:rsidR="002D2EC5" w:rsidRDefault="002D2EC5" w:rsidP="00912169">
      <w:pPr>
        <w:spacing w:before="0" w:after="200" w:line="276" w:lineRule="auto"/>
        <w:jc w:val="both"/>
        <w:rPr>
          <w:rFonts w:asciiTheme="minorHAnsi" w:eastAsiaTheme="minorHAnsi" w:hAnsiTheme="minorHAnsi" w:cstheme="minorHAnsi"/>
          <w:szCs w:val="20"/>
          <w:lang w:val="en-GB"/>
        </w:rPr>
      </w:pPr>
    </w:p>
    <w:p w:rsidR="002D2EC5" w:rsidRPr="00D9311D" w:rsidRDefault="002D2EC5" w:rsidP="00403B17">
      <w:pPr>
        <w:pStyle w:val="Heading2"/>
        <w:numPr>
          <w:ilvl w:val="1"/>
          <w:numId w:val="30"/>
        </w:numPr>
        <w:spacing w:line="276" w:lineRule="auto"/>
        <w:rPr>
          <w:sz w:val="22"/>
          <w:szCs w:val="22"/>
        </w:rPr>
      </w:pPr>
      <w:bookmarkStart w:id="14" w:name="_Toc361397144"/>
      <w:r>
        <w:rPr>
          <w:sz w:val="22"/>
          <w:szCs w:val="22"/>
        </w:rPr>
        <w:t>Intermediate o</w:t>
      </w:r>
      <w:r w:rsidRPr="00D9311D">
        <w:rPr>
          <w:sz w:val="22"/>
          <w:szCs w:val="22"/>
        </w:rPr>
        <w:t>utcomes</w:t>
      </w:r>
      <w:bookmarkEnd w:id="14"/>
    </w:p>
    <w:p w:rsidR="00FF2C31" w:rsidRDefault="002D2EC5" w:rsidP="00912169">
      <w:pPr>
        <w:spacing w:before="240" w:line="276" w:lineRule="auto"/>
        <w:rPr>
          <w:rFonts w:asciiTheme="minorHAnsi" w:eastAsiaTheme="minorHAnsi" w:hAnsiTheme="minorHAnsi" w:cstheme="minorHAnsi"/>
          <w:szCs w:val="20"/>
          <w:lang w:val="en-GB"/>
        </w:rPr>
      </w:pPr>
      <w:r w:rsidRPr="00387E99">
        <w:rPr>
          <w:rFonts w:asciiTheme="minorHAnsi" w:eastAsiaTheme="minorHAnsi" w:hAnsiTheme="minorHAnsi" w:cstheme="minorHAnsi"/>
          <w:b/>
          <w:szCs w:val="20"/>
          <w:lang w:val="en-GB"/>
        </w:rPr>
        <w:t xml:space="preserve">The strategy will be delivered in two discrete four year phases each with its own agreed </w:t>
      </w:r>
      <w:r>
        <w:rPr>
          <w:rFonts w:asciiTheme="minorHAnsi" w:eastAsiaTheme="minorHAnsi" w:hAnsiTheme="minorHAnsi" w:cstheme="minorHAnsi"/>
          <w:b/>
          <w:szCs w:val="20"/>
          <w:lang w:val="en-GB"/>
        </w:rPr>
        <w:t xml:space="preserve">set of intermediate outcomes and approved </w:t>
      </w:r>
      <w:r w:rsidRPr="00504F94">
        <w:rPr>
          <w:rFonts w:asciiTheme="minorHAnsi" w:eastAsiaTheme="minorHAnsi" w:hAnsiTheme="minorHAnsi" w:cstheme="minorHAnsi"/>
          <w:b/>
          <w:szCs w:val="20"/>
          <w:lang w:val="en-GB"/>
        </w:rPr>
        <w:t>budget framework</w:t>
      </w:r>
      <w:r w:rsidRPr="00387E99">
        <w:rPr>
          <w:rFonts w:asciiTheme="minorHAnsi" w:eastAsiaTheme="minorHAnsi" w:hAnsiTheme="minorHAnsi" w:cstheme="minorHAnsi"/>
          <w:b/>
          <w:szCs w:val="20"/>
          <w:lang w:val="en-GB"/>
        </w:rPr>
        <w:t>.</w:t>
      </w:r>
      <w:r w:rsidRPr="00D70CCE">
        <w:rPr>
          <w:rFonts w:asciiTheme="minorHAnsi" w:eastAsiaTheme="minorHAnsi" w:hAnsiTheme="minorHAnsi" w:cstheme="minorHAnsi"/>
          <w:szCs w:val="20"/>
          <w:lang w:val="en-GB"/>
        </w:rPr>
        <w:t xml:space="preserve">  Phase </w:t>
      </w:r>
      <w:r>
        <w:rPr>
          <w:rFonts w:asciiTheme="minorHAnsi" w:eastAsiaTheme="minorHAnsi" w:hAnsiTheme="minorHAnsi" w:cstheme="minorHAnsi"/>
          <w:szCs w:val="20"/>
          <w:lang w:val="en-GB"/>
        </w:rPr>
        <w:t>1</w:t>
      </w:r>
      <w:r w:rsidRPr="00D70CCE">
        <w:rPr>
          <w:rFonts w:asciiTheme="minorHAnsi" w:eastAsiaTheme="minorHAnsi" w:hAnsiTheme="minorHAnsi" w:cstheme="minorHAnsi"/>
          <w:szCs w:val="20"/>
          <w:lang w:val="en-GB"/>
        </w:rPr>
        <w:t xml:space="preserve"> will </w:t>
      </w:r>
      <w:r>
        <w:rPr>
          <w:rFonts w:asciiTheme="minorHAnsi" w:eastAsiaTheme="minorHAnsi" w:hAnsiTheme="minorHAnsi" w:cstheme="minorHAnsi"/>
          <w:szCs w:val="20"/>
          <w:lang w:val="en-GB"/>
        </w:rPr>
        <w:t>be implemented over financial years 2013-14 to 2016-17 and Phase 2 will be implemented over financial years 2017-18 to 2020</w:t>
      </w:r>
      <w:r w:rsidR="0066758B">
        <w:rPr>
          <w:rFonts w:asciiTheme="minorHAnsi" w:eastAsiaTheme="minorHAnsi" w:hAnsiTheme="minorHAnsi" w:cstheme="minorHAnsi"/>
          <w:szCs w:val="20"/>
          <w:lang w:val="en-GB"/>
        </w:rPr>
        <w:t>-21. A review of Phase 1 and this Delivery Strategy in 2017 will provide</w:t>
      </w:r>
      <w:r>
        <w:rPr>
          <w:rFonts w:asciiTheme="minorHAnsi" w:eastAsiaTheme="minorHAnsi" w:hAnsiTheme="minorHAnsi" w:cstheme="minorHAnsi"/>
          <w:szCs w:val="20"/>
          <w:lang w:val="en-GB"/>
        </w:rPr>
        <w:t xml:space="preserve"> lessons for the design of Phase 2. </w:t>
      </w:r>
    </w:p>
    <w:p w:rsidR="005F6269" w:rsidRPr="005F6269" w:rsidRDefault="0052319D" w:rsidP="005F6269">
      <w:pPr>
        <w:pStyle w:val="Heading2"/>
        <w:numPr>
          <w:ilvl w:val="1"/>
          <w:numId w:val="30"/>
        </w:numPr>
        <w:spacing w:line="276" w:lineRule="auto"/>
        <w:rPr>
          <w:sz w:val="22"/>
          <w:szCs w:val="22"/>
        </w:rPr>
      </w:pPr>
      <w:bookmarkStart w:id="15" w:name="_Toc361397145"/>
      <w:r>
        <w:rPr>
          <w:sz w:val="22"/>
          <w:szCs w:val="22"/>
        </w:rPr>
        <w:t>Phase one’s proposed investments</w:t>
      </w:r>
      <w:r w:rsidR="002B2277">
        <w:rPr>
          <w:sz w:val="22"/>
          <w:szCs w:val="22"/>
        </w:rPr>
        <w:t xml:space="preserve">: </w:t>
      </w:r>
      <w:r w:rsidR="002B2277" w:rsidRPr="002B2277">
        <w:rPr>
          <w:sz w:val="22"/>
          <w:szCs w:val="22"/>
        </w:rPr>
        <w:t>Priority roads, renewable energy and submarine cable.</w:t>
      </w:r>
      <w:bookmarkEnd w:id="15"/>
    </w:p>
    <w:p w:rsidR="002B2277" w:rsidRDefault="00DD0AD3" w:rsidP="002B2277">
      <w:pPr>
        <w:spacing w:before="240" w:line="276" w:lineRule="auto"/>
        <w:rPr>
          <w:rFonts w:asciiTheme="minorHAnsi" w:eastAsiaTheme="minorHAnsi" w:hAnsiTheme="minorHAnsi" w:cstheme="minorHAnsi"/>
          <w:b/>
          <w:szCs w:val="20"/>
          <w:lang w:val="en-GB"/>
        </w:rPr>
      </w:pPr>
      <w:r>
        <w:rPr>
          <w:rFonts w:asciiTheme="minorHAnsi" w:eastAsiaTheme="minorHAnsi" w:hAnsiTheme="minorHAnsi" w:cstheme="minorHAnsi"/>
          <w:b/>
          <w:szCs w:val="20"/>
          <w:lang w:val="en-GB"/>
        </w:rPr>
        <w:t xml:space="preserve">The </w:t>
      </w:r>
      <w:r w:rsidR="002B2277" w:rsidRPr="002B2277">
        <w:rPr>
          <w:rFonts w:asciiTheme="minorHAnsi" w:eastAsiaTheme="minorHAnsi" w:hAnsiTheme="minorHAnsi" w:cstheme="minorHAnsi"/>
          <w:b/>
          <w:szCs w:val="20"/>
          <w:lang w:val="en-GB"/>
        </w:rPr>
        <w:t xml:space="preserve">economic analysis </w:t>
      </w:r>
      <w:r>
        <w:rPr>
          <w:rFonts w:asciiTheme="minorHAnsi" w:eastAsiaTheme="minorHAnsi" w:hAnsiTheme="minorHAnsi" w:cstheme="minorHAnsi"/>
          <w:b/>
          <w:szCs w:val="20"/>
          <w:lang w:val="en-GB"/>
        </w:rPr>
        <w:t xml:space="preserve">which AusAID economist conducted in 2012 determined the highest priority infrastructure subsector priorities </w:t>
      </w:r>
      <w:r w:rsidR="002B2277" w:rsidRPr="002B2277">
        <w:rPr>
          <w:rFonts w:asciiTheme="minorHAnsi" w:eastAsiaTheme="minorHAnsi" w:hAnsiTheme="minorHAnsi" w:cstheme="minorHAnsi"/>
          <w:b/>
          <w:szCs w:val="20"/>
          <w:lang w:val="en-GB"/>
        </w:rPr>
        <w:t>based on the Comprehensive Aid Policy Framework criteria including need and absorptive capacity</w:t>
      </w:r>
      <w:r w:rsidR="002B2277" w:rsidRPr="002B2277">
        <w:rPr>
          <w:rFonts w:asciiTheme="minorHAnsi" w:eastAsiaTheme="minorHAnsi" w:hAnsiTheme="minorHAnsi" w:cstheme="minorHAnsi"/>
          <w:szCs w:val="20"/>
          <w:lang w:val="en-GB"/>
        </w:rPr>
        <w:t xml:space="preserve">. This analysis showed that roads, renewable energy </w:t>
      </w:r>
      <w:r w:rsidR="00E0704D" w:rsidRPr="002B2277">
        <w:rPr>
          <w:rFonts w:asciiTheme="minorHAnsi" w:eastAsiaTheme="minorHAnsi" w:hAnsiTheme="minorHAnsi" w:cstheme="minorHAnsi"/>
          <w:szCs w:val="20"/>
          <w:lang w:val="en-GB"/>
        </w:rPr>
        <w:t>and telecommunications</w:t>
      </w:r>
      <w:r w:rsidR="00083BBD">
        <w:rPr>
          <w:rFonts w:asciiTheme="minorHAnsi" w:eastAsiaTheme="minorHAnsi" w:hAnsiTheme="minorHAnsi" w:cstheme="minorHAnsi"/>
          <w:szCs w:val="20"/>
          <w:lang w:val="en-GB"/>
        </w:rPr>
        <w:t xml:space="preserve"> (specifically internet)</w:t>
      </w:r>
      <w:r w:rsidR="002B2277" w:rsidRPr="002B2277">
        <w:rPr>
          <w:rFonts w:asciiTheme="minorHAnsi" w:eastAsiaTheme="minorHAnsi" w:hAnsiTheme="minorHAnsi" w:cstheme="minorHAnsi"/>
          <w:szCs w:val="20"/>
          <w:lang w:val="en-GB"/>
        </w:rPr>
        <w:t xml:space="preserve"> are high need and high return investments.  Later in 2012</w:t>
      </w:r>
      <w:r w:rsidR="00083BBD">
        <w:rPr>
          <w:rFonts w:asciiTheme="minorHAnsi" w:eastAsiaTheme="minorHAnsi" w:hAnsiTheme="minorHAnsi" w:cstheme="minorHAnsi"/>
          <w:szCs w:val="20"/>
          <w:lang w:val="en-GB"/>
        </w:rPr>
        <w:t>,</w:t>
      </w:r>
      <w:r w:rsidR="002B2277" w:rsidRPr="002B2277">
        <w:rPr>
          <w:rFonts w:asciiTheme="minorHAnsi" w:eastAsiaTheme="minorHAnsi" w:hAnsiTheme="minorHAnsi" w:cstheme="minorHAnsi"/>
          <w:szCs w:val="20"/>
          <w:lang w:val="en-GB"/>
        </w:rPr>
        <w:t xml:space="preserve"> AusAID conducted a joint mission with the </w:t>
      </w:r>
      <w:r w:rsidR="00001FB5">
        <w:rPr>
          <w:rFonts w:asciiTheme="minorHAnsi" w:eastAsiaTheme="minorHAnsi" w:hAnsiTheme="minorHAnsi" w:cstheme="minorHAnsi"/>
          <w:szCs w:val="20"/>
          <w:lang w:val="en-GB"/>
        </w:rPr>
        <w:t>GoS</w:t>
      </w:r>
      <w:r w:rsidR="002B2277" w:rsidRPr="002B2277">
        <w:rPr>
          <w:rFonts w:asciiTheme="minorHAnsi" w:eastAsiaTheme="minorHAnsi" w:hAnsiTheme="minorHAnsi" w:cstheme="minorHAnsi"/>
          <w:szCs w:val="20"/>
          <w:lang w:val="en-GB"/>
        </w:rPr>
        <w:t>, World Bank and Asian Development Bank</w:t>
      </w:r>
      <w:r w:rsidR="00083BBD">
        <w:rPr>
          <w:rFonts w:asciiTheme="minorHAnsi" w:eastAsiaTheme="minorHAnsi" w:hAnsiTheme="minorHAnsi" w:cstheme="minorHAnsi"/>
          <w:szCs w:val="20"/>
          <w:lang w:val="en-GB"/>
        </w:rPr>
        <w:t xml:space="preserve">. This mission </w:t>
      </w:r>
      <w:r w:rsidR="002B2277" w:rsidRPr="002B2277">
        <w:rPr>
          <w:rFonts w:asciiTheme="minorHAnsi" w:eastAsiaTheme="minorHAnsi" w:hAnsiTheme="minorHAnsi" w:cstheme="minorHAnsi"/>
          <w:szCs w:val="20"/>
          <w:lang w:val="en-GB"/>
        </w:rPr>
        <w:t>confirm</w:t>
      </w:r>
      <w:r w:rsidR="00083BBD">
        <w:rPr>
          <w:rFonts w:asciiTheme="minorHAnsi" w:eastAsiaTheme="minorHAnsi" w:hAnsiTheme="minorHAnsi" w:cstheme="minorHAnsi"/>
          <w:szCs w:val="20"/>
          <w:lang w:val="en-GB"/>
        </w:rPr>
        <w:t>ed</w:t>
      </w:r>
      <w:r w:rsidR="002B2277" w:rsidRPr="002B2277">
        <w:rPr>
          <w:rFonts w:asciiTheme="minorHAnsi" w:eastAsiaTheme="minorHAnsi" w:hAnsiTheme="minorHAnsi" w:cstheme="minorHAnsi"/>
          <w:szCs w:val="20"/>
          <w:lang w:val="en-GB"/>
        </w:rPr>
        <w:t xml:space="preserve"> the initial priorities and develop</w:t>
      </w:r>
      <w:r w:rsidR="00083BBD">
        <w:rPr>
          <w:rFonts w:asciiTheme="minorHAnsi" w:eastAsiaTheme="minorHAnsi" w:hAnsiTheme="minorHAnsi" w:cstheme="minorHAnsi"/>
          <w:szCs w:val="20"/>
          <w:lang w:val="en-GB"/>
        </w:rPr>
        <w:t>ed</w:t>
      </w:r>
      <w:r w:rsidR="002B2277" w:rsidRPr="002B2277">
        <w:rPr>
          <w:rFonts w:asciiTheme="minorHAnsi" w:eastAsiaTheme="minorHAnsi" w:hAnsiTheme="minorHAnsi" w:cstheme="minorHAnsi"/>
          <w:szCs w:val="20"/>
          <w:lang w:val="en-GB"/>
        </w:rPr>
        <w:t xml:space="preserve"> an appropriate initial funding envelop</w:t>
      </w:r>
      <w:r w:rsidR="00B841E0">
        <w:rPr>
          <w:rFonts w:asciiTheme="minorHAnsi" w:eastAsiaTheme="minorHAnsi" w:hAnsiTheme="minorHAnsi" w:cstheme="minorHAnsi"/>
          <w:szCs w:val="20"/>
          <w:lang w:val="en-GB"/>
        </w:rPr>
        <w:t>e</w:t>
      </w:r>
      <w:r w:rsidR="002B2277" w:rsidRPr="002B2277">
        <w:rPr>
          <w:rFonts w:asciiTheme="minorHAnsi" w:eastAsiaTheme="minorHAnsi" w:hAnsiTheme="minorHAnsi" w:cstheme="minorHAnsi"/>
          <w:szCs w:val="20"/>
          <w:lang w:val="en-GB"/>
        </w:rPr>
        <w:t xml:space="preserve"> for Phase </w:t>
      </w:r>
      <w:r w:rsidR="002B2277">
        <w:rPr>
          <w:rFonts w:asciiTheme="minorHAnsi" w:eastAsiaTheme="minorHAnsi" w:hAnsiTheme="minorHAnsi" w:cstheme="minorHAnsi"/>
          <w:szCs w:val="20"/>
          <w:lang w:val="en-GB"/>
        </w:rPr>
        <w:t>One</w:t>
      </w:r>
      <w:r w:rsidR="002B2277" w:rsidRPr="002B2277">
        <w:rPr>
          <w:rFonts w:asciiTheme="minorHAnsi" w:eastAsiaTheme="minorHAnsi" w:hAnsiTheme="minorHAnsi" w:cstheme="minorHAnsi"/>
          <w:szCs w:val="20"/>
          <w:lang w:val="en-GB"/>
        </w:rPr>
        <w:t xml:space="preserve"> of the delivery strategy including possible contributions from other development partners.  Thi</w:t>
      </w:r>
      <w:r w:rsidR="002B2277">
        <w:rPr>
          <w:rFonts w:asciiTheme="minorHAnsi" w:eastAsiaTheme="minorHAnsi" w:hAnsiTheme="minorHAnsi" w:cstheme="minorHAnsi"/>
          <w:szCs w:val="20"/>
          <w:lang w:val="en-GB"/>
        </w:rPr>
        <w:t>s mission confirmed that Phase One</w:t>
      </w:r>
      <w:r w:rsidR="002B2277" w:rsidRPr="002B2277">
        <w:rPr>
          <w:rFonts w:asciiTheme="minorHAnsi" w:eastAsiaTheme="minorHAnsi" w:hAnsiTheme="minorHAnsi" w:cstheme="minorHAnsi"/>
          <w:szCs w:val="20"/>
          <w:lang w:val="en-GB"/>
        </w:rPr>
        <w:t xml:space="preserve"> should focus on three priority infrastructure sub-sectors outlined above. It noted that two other subsectors should be considered in Phase 1 subject to funding availability and further analysis, namely upgrades to the airport and ports.  The development partners and the</w:t>
      </w:r>
      <w:r w:rsidR="00001FB5">
        <w:rPr>
          <w:rFonts w:asciiTheme="minorHAnsi" w:eastAsiaTheme="minorHAnsi" w:hAnsiTheme="minorHAnsi" w:cstheme="minorHAnsi"/>
          <w:szCs w:val="20"/>
          <w:lang w:val="en-GB"/>
        </w:rPr>
        <w:t xml:space="preserve"> GoS</w:t>
      </w:r>
      <w:r w:rsidR="002B2277" w:rsidRPr="002B2277">
        <w:rPr>
          <w:rFonts w:asciiTheme="minorHAnsi" w:eastAsiaTheme="minorHAnsi" w:hAnsiTheme="minorHAnsi" w:cstheme="minorHAnsi"/>
          <w:szCs w:val="20"/>
          <w:lang w:val="en-GB"/>
        </w:rPr>
        <w:t xml:space="preserve"> agreed that these sectors would have the greatest opportunity for poverty reduction and stimulating economic development. </w:t>
      </w:r>
    </w:p>
    <w:p w:rsidR="00D328C6" w:rsidRPr="00DD0AD3" w:rsidRDefault="00D328C6" w:rsidP="004343AF">
      <w:pPr>
        <w:spacing w:line="276" w:lineRule="auto"/>
        <w:jc w:val="both"/>
        <w:rPr>
          <w:rFonts w:asciiTheme="minorHAnsi" w:eastAsiaTheme="minorHAnsi" w:hAnsiTheme="minorHAnsi" w:cstheme="minorHAnsi"/>
          <w:szCs w:val="20"/>
          <w:lang w:val="en-GB"/>
        </w:rPr>
      </w:pPr>
      <w:r w:rsidRPr="004343AF">
        <w:rPr>
          <w:rFonts w:asciiTheme="minorHAnsi" w:eastAsiaTheme="minorHAnsi" w:hAnsiTheme="minorHAnsi" w:cstheme="minorHAnsi"/>
          <w:b/>
          <w:szCs w:val="20"/>
          <w:lang w:val="en-GB"/>
        </w:rPr>
        <w:t>World Bank led road infrastructure investment –</w:t>
      </w:r>
      <w:r>
        <w:rPr>
          <w:rFonts w:asciiTheme="minorHAnsi" w:eastAsiaTheme="minorHAnsi" w:hAnsiTheme="minorHAnsi" w:cstheme="minorHAnsi"/>
          <w:szCs w:val="20"/>
          <w:lang w:val="en-GB"/>
        </w:rPr>
        <w:t xml:space="preserve"> t</w:t>
      </w:r>
      <w:r w:rsidRPr="004343AF">
        <w:rPr>
          <w:rFonts w:asciiTheme="minorHAnsi" w:eastAsiaTheme="minorHAnsi" w:hAnsiTheme="minorHAnsi" w:cstheme="minorHAnsi"/>
          <w:szCs w:val="20"/>
          <w:lang w:val="en-GB"/>
        </w:rPr>
        <w:t>he investment in road infrastructure aim</w:t>
      </w:r>
      <w:r>
        <w:rPr>
          <w:rFonts w:asciiTheme="minorHAnsi" w:eastAsiaTheme="minorHAnsi" w:hAnsiTheme="minorHAnsi" w:cstheme="minorHAnsi"/>
          <w:szCs w:val="20"/>
          <w:lang w:val="en-GB"/>
        </w:rPr>
        <w:t>s to improve the sustainability and</w:t>
      </w:r>
      <w:r w:rsidRPr="004343AF">
        <w:rPr>
          <w:rFonts w:asciiTheme="minorHAnsi" w:eastAsiaTheme="minorHAnsi" w:hAnsiTheme="minorHAnsi" w:cstheme="minorHAnsi"/>
          <w:szCs w:val="20"/>
          <w:lang w:val="en-GB"/>
        </w:rPr>
        <w:t xml:space="preserve"> functionality of identified priority roads</w:t>
      </w:r>
      <w:r>
        <w:rPr>
          <w:rFonts w:asciiTheme="minorHAnsi" w:eastAsiaTheme="minorHAnsi" w:hAnsiTheme="minorHAnsi" w:cstheme="minorHAnsi"/>
          <w:szCs w:val="20"/>
          <w:lang w:val="en-GB"/>
        </w:rPr>
        <w:t xml:space="preserve"> and bridges in Samoa</w:t>
      </w:r>
      <w:r w:rsidRPr="004343AF">
        <w:rPr>
          <w:rFonts w:asciiTheme="minorHAnsi" w:eastAsiaTheme="minorHAnsi" w:hAnsiTheme="minorHAnsi" w:cstheme="minorHAnsi"/>
          <w:szCs w:val="20"/>
          <w:lang w:val="en-GB"/>
        </w:rPr>
        <w:t>. AusAID will partner with the World Bank</w:t>
      </w:r>
      <w:r>
        <w:rPr>
          <w:rFonts w:asciiTheme="minorHAnsi" w:eastAsiaTheme="minorHAnsi" w:hAnsiTheme="minorHAnsi" w:cstheme="minorHAnsi"/>
          <w:szCs w:val="20"/>
          <w:lang w:val="en-GB"/>
        </w:rPr>
        <w:t xml:space="preserve"> under the Enhance</w:t>
      </w:r>
      <w:r w:rsidR="00DD0AD3">
        <w:rPr>
          <w:rFonts w:asciiTheme="minorHAnsi" w:eastAsiaTheme="minorHAnsi" w:hAnsiTheme="minorHAnsi" w:cstheme="minorHAnsi"/>
          <w:szCs w:val="20"/>
          <w:lang w:val="en-GB"/>
        </w:rPr>
        <w:t>d Road Access Project (ERAP) which</w:t>
      </w:r>
      <w:r>
        <w:rPr>
          <w:rFonts w:asciiTheme="minorHAnsi" w:eastAsiaTheme="minorHAnsi" w:hAnsiTheme="minorHAnsi" w:cstheme="minorHAnsi"/>
          <w:szCs w:val="20"/>
          <w:lang w:val="en-GB"/>
        </w:rPr>
        <w:t xml:space="preserve"> will be the first investment implemented </w:t>
      </w:r>
      <w:r w:rsidR="00DD0AD3">
        <w:rPr>
          <w:rFonts w:asciiTheme="minorHAnsi" w:eastAsiaTheme="minorHAnsi" w:hAnsiTheme="minorHAnsi" w:cstheme="minorHAnsi"/>
          <w:szCs w:val="20"/>
          <w:lang w:val="en-GB"/>
        </w:rPr>
        <w:t>under this delivery strategy</w:t>
      </w:r>
      <w:r>
        <w:rPr>
          <w:rFonts w:asciiTheme="minorHAnsi" w:eastAsiaTheme="minorHAnsi" w:hAnsiTheme="minorHAnsi" w:cstheme="minorHAnsi"/>
          <w:szCs w:val="20"/>
          <w:lang w:val="en-GB"/>
        </w:rPr>
        <w:t xml:space="preserve">. </w:t>
      </w:r>
      <w:r w:rsidRPr="004343AF">
        <w:rPr>
          <w:rFonts w:asciiTheme="minorHAnsi" w:eastAsiaTheme="minorHAnsi" w:hAnsiTheme="minorHAnsi" w:cstheme="minorHAnsi"/>
          <w:szCs w:val="20"/>
          <w:lang w:val="en-GB"/>
        </w:rPr>
        <w:t>The program will enhance the functionalit</w:t>
      </w:r>
      <w:r>
        <w:rPr>
          <w:rFonts w:asciiTheme="minorHAnsi" w:eastAsiaTheme="minorHAnsi" w:hAnsiTheme="minorHAnsi" w:cstheme="minorHAnsi"/>
          <w:szCs w:val="20"/>
          <w:lang w:val="en-GB"/>
        </w:rPr>
        <w:t>y and accessibility</w:t>
      </w:r>
      <w:r w:rsidR="00406BE9">
        <w:rPr>
          <w:rFonts w:asciiTheme="minorHAnsi" w:eastAsiaTheme="minorHAnsi" w:hAnsiTheme="minorHAnsi" w:cstheme="minorHAnsi"/>
          <w:szCs w:val="20"/>
          <w:lang w:val="en-GB"/>
        </w:rPr>
        <w:t xml:space="preserve"> of Samoan </w:t>
      </w:r>
      <w:r w:rsidR="007C5102">
        <w:rPr>
          <w:rFonts w:asciiTheme="minorHAnsi" w:eastAsiaTheme="minorHAnsi" w:hAnsiTheme="minorHAnsi" w:cstheme="minorHAnsi"/>
          <w:szCs w:val="20"/>
          <w:lang w:val="en-GB"/>
        </w:rPr>
        <w:t>transport</w:t>
      </w:r>
      <w:r w:rsidR="00406BE9">
        <w:rPr>
          <w:rFonts w:asciiTheme="minorHAnsi" w:eastAsiaTheme="minorHAnsi" w:hAnsiTheme="minorHAnsi" w:cstheme="minorHAnsi"/>
          <w:szCs w:val="20"/>
          <w:lang w:val="en-GB"/>
        </w:rPr>
        <w:t xml:space="preserve"> by resurfacing and rehabilitating key roads </w:t>
      </w:r>
      <w:r w:rsidRPr="004343AF">
        <w:rPr>
          <w:rFonts w:asciiTheme="minorHAnsi" w:eastAsiaTheme="minorHAnsi" w:hAnsiTheme="minorHAnsi" w:cstheme="minorHAnsi"/>
          <w:szCs w:val="20"/>
          <w:lang w:val="en-GB"/>
        </w:rPr>
        <w:t>important to peri-urban and rural communities</w:t>
      </w:r>
      <w:r w:rsidR="00406BE9">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 The project seeks to i</w:t>
      </w:r>
      <w:r w:rsidRPr="004343AF">
        <w:rPr>
          <w:rFonts w:asciiTheme="minorHAnsi" w:eastAsiaTheme="minorHAnsi" w:hAnsiTheme="minorHAnsi" w:cstheme="minorHAnsi"/>
          <w:szCs w:val="20"/>
          <w:lang w:val="en-GB"/>
        </w:rPr>
        <w:t>mprove road resilience to natural disasters</w:t>
      </w:r>
      <w:r>
        <w:rPr>
          <w:rFonts w:asciiTheme="minorHAnsi" w:eastAsiaTheme="minorHAnsi" w:hAnsiTheme="minorHAnsi" w:cstheme="minorHAnsi"/>
          <w:szCs w:val="20"/>
          <w:lang w:val="en-GB"/>
        </w:rPr>
        <w:t xml:space="preserve"> and a changing climate for vulnerable roads by; </w:t>
      </w:r>
      <w:r w:rsidRPr="004343AF">
        <w:rPr>
          <w:rFonts w:asciiTheme="minorHAnsi" w:eastAsiaTheme="minorHAnsi" w:hAnsiTheme="minorHAnsi" w:cstheme="minorHAnsi"/>
          <w:szCs w:val="20"/>
          <w:lang w:val="en-GB"/>
        </w:rPr>
        <w:t>increasing road elevation, improv</w:t>
      </w:r>
      <w:r>
        <w:rPr>
          <w:rFonts w:asciiTheme="minorHAnsi" w:eastAsiaTheme="minorHAnsi" w:hAnsiTheme="minorHAnsi" w:cstheme="minorHAnsi"/>
          <w:szCs w:val="20"/>
          <w:lang w:val="en-GB"/>
        </w:rPr>
        <w:t>ing</w:t>
      </w:r>
      <w:r w:rsidRPr="004343AF">
        <w:rPr>
          <w:rFonts w:asciiTheme="minorHAnsi" w:eastAsiaTheme="minorHAnsi" w:hAnsiTheme="minorHAnsi" w:cstheme="minorHAnsi"/>
          <w:szCs w:val="20"/>
          <w:lang w:val="en-GB"/>
        </w:rPr>
        <w:t xml:space="preserve"> drainage systems and install</w:t>
      </w:r>
      <w:r>
        <w:rPr>
          <w:rFonts w:asciiTheme="minorHAnsi" w:eastAsiaTheme="minorHAnsi" w:hAnsiTheme="minorHAnsi" w:cstheme="minorHAnsi"/>
          <w:szCs w:val="20"/>
          <w:lang w:val="en-GB"/>
        </w:rPr>
        <w:t>ing</w:t>
      </w:r>
      <w:r w:rsidRPr="004343AF">
        <w:rPr>
          <w:rFonts w:asciiTheme="minorHAnsi" w:eastAsiaTheme="minorHAnsi" w:hAnsiTheme="minorHAnsi" w:cstheme="minorHAnsi"/>
          <w:szCs w:val="20"/>
          <w:lang w:val="en-GB"/>
        </w:rPr>
        <w:t xml:space="preserve"> all-weather </w:t>
      </w:r>
      <w:r w:rsidR="00406BE9">
        <w:rPr>
          <w:rFonts w:asciiTheme="minorHAnsi" w:eastAsiaTheme="minorHAnsi" w:hAnsiTheme="minorHAnsi" w:cstheme="minorHAnsi"/>
          <w:szCs w:val="20"/>
          <w:lang w:val="en-GB"/>
        </w:rPr>
        <w:t xml:space="preserve">pavements and shoulders. The design of rehabilitation of road assets will be guided by disability inclusive design and include essential safety </w:t>
      </w:r>
      <w:r w:rsidR="007C5102">
        <w:rPr>
          <w:rFonts w:asciiTheme="minorHAnsi" w:eastAsiaTheme="minorHAnsi" w:hAnsiTheme="minorHAnsi" w:cstheme="minorHAnsi"/>
          <w:szCs w:val="20"/>
          <w:lang w:val="en-GB"/>
        </w:rPr>
        <w:t>design</w:t>
      </w:r>
      <w:r w:rsidR="00406BE9">
        <w:rPr>
          <w:rFonts w:asciiTheme="minorHAnsi" w:eastAsiaTheme="minorHAnsi" w:hAnsiTheme="minorHAnsi" w:cstheme="minorHAnsi"/>
          <w:szCs w:val="20"/>
          <w:lang w:val="en-GB"/>
        </w:rPr>
        <w:t xml:space="preserve"> such as</w:t>
      </w:r>
      <w:r w:rsidRPr="004343AF">
        <w:rPr>
          <w:rFonts w:asciiTheme="minorHAnsi" w:eastAsiaTheme="minorHAnsi" w:hAnsiTheme="minorHAnsi" w:cstheme="minorHAnsi"/>
          <w:szCs w:val="20"/>
          <w:lang w:val="en-GB"/>
        </w:rPr>
        <w:t xml:space="preserve"> the construction of </w:t>
      </w:r>
      <w:r>
        <w:rPr>
          <w:rFonts w:asciiTheme="minorHAnsi" w:eastAsiaTheme="minorHAnsi" w:hAnsiTheme="minorHAnsi" w:cstheme="minorHAnsi"/>
          <w:szCs w:val="20"/>
          <w:lang w:val="en-GB"/>
        </w:rPr>
        <w:t>speed bumps and traffic lights</w:t>
      </w:r>
      <w:r w:rsidR="00DD0AD3">
        <w:rPr>
          <w:rFonts w:asciiTheme="minorHAnsi" w:eastAsiaTheme="minorHAnsi" w:hAnsiTheme="minorHAnsi" w:cstheme="minorHAnsi"/>
          <w:szCs w:val="20"/>
          <w:lang w:val="en-GB"/>
        </w:rPr>
        <w:t xml:space="preserve">. The project will also be accompanied by GoS reforms in asset maintenance. </w:t>
      </w:r>
      <w:r w:rsidRPr="00BC6E68">
        <w:rPr>
          <w:rFonts w:asciiTheme="minorHAnsi" w:eastAsiaTheme="minorHAnsi" w:hAnsiTheme="minorHAnsi" w:cstheme="minorHAnsi"/>
          <w:szCs w:val="20"/>
          <w:lang w:val="en-GB"/>
        </w:rPr>
        <w:t>AusAID</w:t>
      </w:r>
      <w:r w:rsidR="00DD0AD3">
        <w:rPr>
          <w:rFonts w:asciiTheme="minorHAnsi" w:eastAsiaTheme="minorHAnsi" w:hAnsiTheme="minorHAnsi" w:cstheme="minorHAnsi"/>
          <w:szCs w:val="20"/>
          <w:lang w:val="en-GB"/>
        </w:rPr>
        <w:t xml:space="preserve"> has identified this project as having positive contributions to Samoa’s inclusive economic growth.</w:t>
      </w:r>
      <w:r w:rsidRPr="00BC6E68">
        <w:rPr>
          <w:rFonts w:asciiTheme="minorHAnsi" w:eastAsiaTheme="minorHAnsi" w:hAnsiTheme="minorHAnsi" w:cstheme="minorHAnsi"/>
          <w:szCs w:val="20"/>
          <w:lang w:val="en-GB"/>
        </w:rPr>
        <w:t xml:space="preserve"> </w:t>
      </w:r>
    </w:p>
    <w:p w:rsidR="004343AF" w:rsidRPr="004343AF" w:rsidRDefault="004343AF" w:rsidP="004343AF">
      <w:pPr>
        <w:spacing w:line="276" w:lineRule="auto"/>
        <w:jc w:val="both"/>
        <w:rPr>
          <w:rFonts w:asciiTheme="minorHAnsi" w:eastAsiaTheme="minorHAnsi" w:hAnsiTheme="minorHAnsi" w:cstheme="minorHAnsi"/>
          <w:szCs w:val="20"/>
          <w:lang w:val="en-GB"/>
        </w:rPr>
      </w:pPr>
      <w:r w:rsidRPr="004343AF">
        <w:rPr>
          <w:rFonts w:asciiTheme="minorHAnsi" w:eastAsiaTheme="minorHAnsi" w:hAnsiTheme="minorHAnsi" w:cstheme="minorHAnsi"/>
          <w:b/>
          <w:szCs w:val="20"/>
          <w:lang w:val="en-GB"/>
        </w:rPr>
        <w:t xml:space="preserve">ADB led </w:t>
      </w:r>
      <w:r w:rsidR="001D2959">
        <w:rPr>
          <w:rFonts w:asciiTheme="minorHAnsi" w:eastAsiaTheme="minorHAnsi" w:hAnsiTheme="minorHAnsi" w:cstheme="minorHAnsi"/>
          <w:b/>
          <w:szCs w:val="20"/>
          <w:lang w:val="en-GB"/>
        </w:rPr>
        <w:t xml:space="preserve">renewable </w:t>
      </w:r>
      <w:r w:rsidRPr="004343AF">
        <w:rPr>
          <w:rFonts w:asciiTheme="minorHAnsi" w:eastAsiaTheme="minorHAnsi" w:hAnsiTheme="minorHAnsi" w:cstheme="minorHAnsi"/>
          <w:b/>
          <w:szCs w:val="20"/>
          <w:lang w:val="en-GB"/>
        </w:rPr>
        <w:t>energy infrastructure investment –</w:t>
      </w:r>
      <w:r w:rsidR="00083BBD">
        <w:rPr>
          <w:rFonts w:asciiTheme="minorHAnsi" w:eastAsiaTheme="minorHAnsi" w:hAnsiTheme="minorHAnsi" w:cstheme="minorHAnsi"/>
          <w:szCs w:val="20"/>
          <w:lang w:val="en-GB"/>
        </w:rPr>
        <w:t xml:space="preserve"> t</w:t>
      </w:r>
      <w:r w:rsidRPr="004343AF">
        <w:rPr>
          <w:rFonts w:asciiTheme="minorHAnsi" w:eastAsiaTheme="minorHAnsi" w:hAnsiTheme="minorHAnsi" w:cstheme="minorHAnsi"/>
          <w:szCs w:val="20"/>
          <w:lang w:val="en-GB"/>
        </w:rPr>
        <w:t>he investment in energy infrastructure aims to incre</w:t>
      </w:r>
      <w:r w:rsidR="007C5102">
        <w:rPr>
          <w:rFonts w:asciiTheme="minorHAnsi" w:eastAsiaTheme="minorHAnsi" w:hAnsiTheme="minorHAnsi" w:cstheme="minorHAnsi"/>
          <w:szCs w:val="20"/>
          <w:lang w:val="en-GB"/>
        </w:rPr>
        <w:t xml:space="preserve">ase energy self-sufficiency, </w:t>
      </w:r>
      <w:r w:rsidRPr="004343AF">
        <w:rPr>
          <w:rFonts w:asciiTheme="minorHAnsi" w:eastAsiaTheme="minorHAnsi" w:hAnsiTheme="minorHAnsi" w:cstheme="minorHAnsi"/>
          <w:szCs w:val="20"/>
          <w:lang w:val="en-GB"/>
        </w:rPr>
        <w:t>improve energy services</w:t>
      </w:r>
      <w:r w:rsidR="007C5102">
        <w:rPr>
          <w:rFonts w:asciiTheme="minorHAnsi" w:eastAsiaTheme="minorHAnsi" w:hAnsiTheme="minorHAnsi" w:cstheme="minorHAnsi"/>
          <w:szCs w:val="20"/>
          <w:lang w:val="en-GB"/>
        </w:rPr>
        <w:t xml:space="preserve"> and enhance energy efficiency</w:t>
      </w:r>
      <w:r w:rsidRPr="004343AF">
        <w:rPr>
          <w:rFonts w:asciiTheme="minorHAnsi" w:eastAsiaTheme="minorHAnsi" w:hAnsiTheme="minorHAnsi" w:cstheme="minorHAnsi"/>
          <w:szCs w:val="20"/>
          <w:lang w:val="en-GB"/>
        </w:rPr>
        <w:t xml:space="preserve"> in Samoa. The intermediate outcomes of the investment will reduce electricity prices, provide cleaner energy services, reduce reliance on imported fuels and diminish impacts from external markets. To achieve these outcomes AusAID will work in partnership with the ADB, which has identified a number of potential </w:t>
      </w:r>
      <w:r w:rsidR="00083BBD">
        <w:rPr>
          <w:rFonts w:asciiTheme="minorHAnsi" w:eastAsiaTheme="minorHAnsi" w:hAnsiTheme="minorHAnsi" w:cstheme="minorHAnsi"/>
          <w:szCs w:val="20"/>
          <w:lang w:val="en-GB"/>
        </w:rPr>
        <w:t xml:space="preserve">mini </w:t>
      </w:r>
      <w:r w:rsidRPr="004343AF">
        <w:rPr>
          <w:rFonts w:asciiTheme="minorHAnsi" w:eastAsiaTheme="minorHAnsi" w:hAnsiTheme="minorHAnsi" w:cstheme="minorHAnsi"/>
          <w:szCs w:val="20"/>
          <w:lang w:val="en-GB"/>
        </w:rPr>
        <w:t>hydro-power and pump stor</w:t>
      </w:r>
      <w:r w:rsidR="0052319D">
        <w:rPr>
          <w:rFonts w:asciiTheme="minorHAnsi" w:eastAsiaTheme="minorHAnsi" w:hAnsiTheme="minorHAnsi" w:cstheme="minorHAnsi"/>
          <w:szCs w:val="20"/>
          <w:lang w:val="en-GB"/>
        </w:rPr>
        <w:t>age projects</w:t>
      </w:r>
      <w:r w:rsidR="00083BBD">
        <w:rPr>
          <w:rFonts w:asciiTheme="minorHAnsi" w:eastAsiaTheme="minorHAnsi" w:hAnsiTheme="minorHAnsi" w:cstheme="minorHAnsi"/>
          <w:szCs w:val="20"/>
          <w:lang w:val="en-GB"/>
        </w:rPr>
        <w:t xml:space="preserve"> which will be community managed</w:t>
      </w:r>
      <w:r w:rsidR="0052319D">
        <w:rPr>
          <w:rFonts w:asciiTheme="minorHAnsi" w:eastAsiaTheme="minorHAnsi" w:hAnsiTheme="minorHAnsi" w:cstheme="minorHAnsi"/>
          <w:szCs w:val="20"/>
          <w:lang w:val="en-GB"/>
        </w:rPr>
        <w:t xml:space="preserve">. </w:t>
      </w:r>
      <w:r w:rsidRPr="004343AF">
        <w:rPr>
          <w:rFonts w:asciiTheme="minorHAnsi" w:eastAsiaTheme="minorHAnsi" w:hAnsiTheme="minorHAnsi" w:cstheme="minorHAnsi"/>
          <w:szCs w:val="20"/>
          <w:lang w:val="en-GB"/>
        </w:rPr>
        <w:t xml:space="preserve">The ADB has historically led on energy in Samoa, having been involved in the sector since 1972 when it funded the establishment of the EPC. </w:t>
      </w:r>
    </w:p>
    <w:p w:rsidR="004343AF" w:rsidRPr="004343AF" w:rsidRDefault="004343AF" w:rsidP="004343AF">
      <w:pPr>
        <w:spacing w:line="276" w:lineRule="auto"/>
        <w:jc w:val="both"/>
        <w:rPr>
          <w:rFonts w:asciiTheme="minorHAnsi" w:eastAsiaTheme="minorHAnsi" w:hAnsiTheme="minorHAnsi" w:cstheme="minorHAnsi"/>
          <w:szCs w:val="20"/>
          <w:lang w:val="en-GB"/>
        </w:rPr>
      </w:pPr>
      <w:r w:rsidRPr="004343AF">
        <w:rPr>
          <w:rFonts w:asciiTheme="minorHAnsi" w:eastAsiaTheme="minorHAnsi" w:hAnsiTheme="minorHAnsi" w:cstheme="minorHAnsi"/>
          <w:b/>
          <w:szCs w:val="20"/>
          <w:lang w:val="en-GB"/>
        </w:rPr>
        <w:t>World Bank</w:t>
      </w:r>
      <w:r>
        <w:rPr>
          <w:rFonts w:asciiTheme="minorHAnsi" w:eastAsiaTheme="minorHAnsi" w:hAnsiTheme="minorHAnsi" w:cstheme="minorHAnsi"/>
          <w:b/>
          <w:szCs w:val="20"/>
          <w:lang w:val="en-GB"/>
        </w:rPr>
        <w:t>/ADB</w:t>
      </w:r>
      <w:r w:rsidRPr="004343AF">
        <w:rPr>
          <w:rFonts w:asciiTheme="minorHAnsi" w:eastAsiaTheme="minorHAnsi" w:hAnsiTheme="minorHAnsi" w:cstheme="minorHAnsi"/>
          <w:b/>
          <w:szCs w:val="20"/>
          <w:lang w:val="en-GB"/>
        </w:rPr>
        <w:t xml:space="preserve"> ICT infrastructure investment –</w:t>
      </w:r>
      <w:r w:rsidR="001D2959">
        <w:rPr>
          <w:rFonts w:asciiTheme="minorHAnsi" w:eastAsiaTheme="minorHAnsi" w:hAnsiTheme="minorHAnsi" w:cstheme="minorHAnsi"/>
          <w:szCs w:val="20"/>
          <w:lang w:val="en-GB"/>
        </w:rPr>
        <w:t xml:space="preserve"> t</w:t>
      </w:r>
      <w:r w:rsidRPr="004343AF">
        <w:rPr>
          <w:rFonts w:asciiTheme="minorHAnsi" w:eastAsiaTheme="minorHAnsi" w:hAnsiTheme="minorHAnsi" w:cstheme="minorHAnsi"/>
          <w:szCs w:val="20"/>
          <w:lang w:val="en-GB"/>
        </w:rPr>
        <w:t>he investment in ICT infrastructure aims to increase the economic opportunity for business</w:t>
      </w:r>
      <w:r w:rsidR="00B841E0">
        <w:rPr>
          <w:rFonts w:asciiTheme="minorHAnsi" w:eastAsiaTheme="minorHAnsi" w:hAnsiTheme="minorHAnsi" w:cstheme="minorHAnsi"/>
          <w:szCs w:val="20"/>
          <w:lang w:val="en-GB"/>
        </w:rPr>
        <w:t>es</w:t>
      </w:r>
      <w:r w:rsidRPr="004343AF">
        <w:rPr>
          <w:rFonts w:asciiTheme="minorHAnsi" w:eastAsiaTheme="minorHAnsi" w:hAnsiTheme="minorHAnsi" w:cstheme="minorHAnsi"/>
          <w:szCs w:val="20"/>
          <w:lang w:val="en-GB"/>
        </w:rPr>
        <w:t xml:space="preserve"> and individuals through </w:t>
      </w:r>
      <w:r w:rsidR="00B841E0">
        <w:rPr>
          <w:rFonts w:asciiTheme="minorHAnsi" w:eastAsiaTheme="minorHAnsi" w:hAnsiTheme="minorHAnsi" w:cstheme="minorHAnsi"/>
          <w:szCs w:val="20"/>
          <w:lang w:val="en-GB"/>
        </w:rPr>
        <w:t>the provision of faster, cheaper and more reliable internet</w:t>
      </w:r>
      <w:r w:rsidRPr="004343AF">
        <w:rPr>
          <w:rFonts w:asciiTheme="minorHAnsi" w:eastAsiaTheme="minorHAnsi" w:hAnsiTheme="minorHAnsi" w:cstheme="minorHAnsi"/>
          <w:szCs w:val="20"/>
          <w:lang w:val="en-GB"/>
        </w:rPr>
        <w:t>. AusAID will partner with both the ADB and the World Bank to install a new submarine fibre-optic cable system which will increase ICT connectivity in Samoa. An increase in connectivity will reduce transactional costs leading to cheaper internet and telecom services, improved delivery of public services such as heal</w:t>
      </w:r>
      <w:r w:rsidR="001D2959">
        <w:rPr>
          <w:rFonts w:asciiTheme="minorHAnsi" w:eastAsiaTheme="minorHAnsi" w:hAnsiTheme="minorHAnsi" w:cstheme="minorHAnsi"/>
          <w:szCs w:val="20"/>
          <w:lang w:val="en-GB"/>
        </w:rPr>
        <w:t>th</w:t>
      </w:r>
      <w:r w:rsidRPr="004343AF">
        <w:rPr>
          <w:rFonts w:asciiTheme="minorHAnsi" w:eastAsiaTheme="minorHAnsi" w:hAnsiTheme="minorHAnsi" w:cstheme="minorHAnsi"/>
          <w:szCs w:val="20"/>
          <w:lang w:val="en-GB"/>
        </w:rPr>
        <w:t>, education</w:t>
      </w:r>
      <w:r w:rsidR="00F067CD">
        <w:rPr>
          <w:rFonts w:asciiTheme="minorHAnsi" w:eastAsiaTheme="minorHAnsi" w:hAnsiTheme="minorHAnsi" w:cstheme="minorHAnsi"/>
          <w:szCs w:val="20"/>
          <w:lang w:val="en-GB"/>
        </w:rPr>
        <w:t>, disaster warning information,</w:t>
      </w:r>
      <w:r w:rsidR="00FD2002">
        <w:rPr>
          <w:rFonts w:asciiTheme="minorHAnsi" w:eastAsiaTheme="minorHAnsi" w:hAnsiTheme="minorHAnsi" w:cstheme="minorHAnsi"/>
          <w:szCs w:val="20"/>
          <w:lang w:val="en-GB"/>
        </w:rPr>
        <w:t xml:space="preserve"> </w:t>
      </w:r>
      <w:r w:rsidRPr="004343AF">
        <w:rPr>
          <w:rFonts w:asciiTheme="minorHAnsi" w:eastAsiaTheme="minorHAnsi" w:hAnsiTheme="minorHAnsi" w:cstheme="minorHAnsi"/>
          <w:szCs w:val="20"/>
          <w:lang w:val="en-GB"/>
        </w:rPr>
        <w:t xml:space="preserve">financial services and provide development opportunities in the private sector. Twinned with the provision of new ICT assets will be a focus on regulatory </w:t>
      </w:r>
      <w:r w:rsidR="00B841E0">
        <w:rPr>
          <w:rFonts w:asciiTheme="minorHAnsi" w:eastAsiaTheme="minorHAnsi" w:hAnsiTheme="minorHAnsi" w:cstheme="minorHAnsi"/>
          <w:szCs w:val="20"/>
          <w:lang w:val="en-GB"/>
        </w:rPr>
        <w:t>reforms</w:t>
      </w:r>
      <w:r w:rsidRPr="004343AF">
        <w:rPr>
          <w:rFonts w:asciiTheme="minorHAnsi" w:eastAsiaTheme="minorHAnsi" w:hAnsiTheme="minorHAnsi" w:cstheme="minorHAnsi"/>
          <w:szCs w:val="20"/>
          <w:lang w:val="en-GB"/>
        </w:rPr>
        <w:t xml:space="preserve"> </w:t>
      </w:r>
      <w:r w:rsidR="00B841E0">
        <w:rPr>
          <w:rFonts w:asciiTheme="minorHAnsi" w:eastAsiaTheme="minorHAnsi" w:hAnsiTheme="minorHAnsi" w:cstheme="minorHAnsi"/>
          <w:szCs w:val="20"/>
          <w:lang w:val="en-GB"/>
        </w:rPr>
        <w:t>that would</w:t>
      </w:r>
      <w:r w:rsidRPr="004343AF">
        <w:rPr>
          <w:rFonts w:asciiTheme="minorHAnsi" w:eastAsiaTheme="minorHAnsi" w:hAnsiTheme="minorHAnsi" w:cstheme="minorHAnsi"/>
          <w:szCs w:val="20"/>
          <w:lang w:val="en-GB"/>
        </w:rPr>
        <w:t xml:space="preserve"> increase competition amongst ICT providers and contribute to </w:t>
      </w:r>
      <w:r w:rsidR="006504D7">
        <w:rPr>
          <w:rFonts w:asciiTheme="minorHAnsi" w:eastAsiaTheme="minorHAnsi" w:hAnsiTheme="minorHAnsi" w:cstheme="minorHAnsi"/>
          <w:szCs w:val="20"/>
          <w:lang w:val="en-GB"/>
        </w:rPr>
        <w:t>greater and sustained economic growth.</w:t>
      </w:r>
      <w:r w:rsidRPr="004343AF">
        <w:rPr>
          <w:rFonts w:asciiTheme="minorHAnsi" w:eastAsiaTheme="minorHAnsi" w:hAnsiTheme="minorHAnsi" w:cstheme="minorHAnsi"/>
          <w:szCs w:val="20"/>
          <w:lang w:val="en-GB"/>
        </w:rPr>
        <w:t xml:space="preserve">          </w:t>
      </w:r>
    </w:p>
    <w:p w:rsidR="004343AF" w:rsidRPr="00FF2C31" w:rsidRDefault="004343AF" w:rsidP="004343AF">
      <w:pPr>
        <w:spacing w:line="276" w:lineRule="auto"/>
        <w:jc w:val="both"/>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While initial priorities in renewable energy, ICT and roads have been identified</w:t>
      </w:r>
      <w:r w:rsidR="001D2959">
        <w:rPr>
          <w:rFonts w:asciiTheme="minorHAnsi" w:eastAsiaTheme="minorHAnsi" w:hAnsiTheme="minorHAnsi" w:cstheme="minorHAnsi"/>
          <w:b/>
          <w:szCs w:val="20"/>
          <w:lang w:val="en-GB"/>
        </w:rPr>
        <w:t>,</w:t>
      </w:r>
      <w:r w:rsidRPr="00205ABC">
        <w:rPr>
          <w:rFonts w:asciiTheme="minorHAnsi" w:eastAsiaTheme="minorHAnsi" w:hAnsiTheme="minorHAnsi" w:cstheme="minorHAnsi"/>
          <w:b/>
          <w:szCs w:val="20"/>
          <w:lang w:val="en-GB"/>
        </w:rPr>
        <w:t xml:space="preserve"> the program is intended to</w:t>
      </w:r>
      <w:r w:rsidR="0052319D" w:rsidRPr="00205ABC">
        <w:rPr>
          <w:rFonts w:asciiTheme="minorHAnsi" w:eastAsiaTheme="minorHAnsi" w:hAnsiTheme="minorHAnsi" w:cstheme="minorHAnsi"/>
          <w:b/>
          <w:szCs w:val="20"/>
          <w:lang w:val="en-GB"/>
        </w:rPr>
        <w:t xml:space="preserve"> </w:t>
      </w:r>
      <w:r w:rsidR="001D2959">
        <w:rPr>
          <w:rFonts w:asciiTheme="minorHAnsi" w:eastAsiaTheme="minorHAnsi" w:hAnsiTheme="minorHAnsi" w:cstheme="minorHAnsi"/>
          <w:b/>
          <w:szCs w:val="20"/>
          <w:lang w:val="en-GB"/>
        </w:rPr>
        <w:t xml:space="preserve">be able to </w:t>
      </w:r>
      <w:r w:rsidR="0052319D" w:rsidRPr="00205ABC">
        <w:rPr>
          <w:rFonts w:asciiTheme="minorHAnsi" w:eastAsiaTheme="minorHAnsi" w:hAnsiTheme="minorHAnsi" w:cstheme="minorHAnsi"/>
          <w:b/>
          <w:szCs w:val="20"/>
          <w:lang w:val="en-GB"/>
        </w:rPr>
        <w:t>adapt through</w:t>
      </w:r>
      <w:r w:rsidRPr="00205ABC">
        <w:rPr>
          <w:rFonts w:asciiTheme="minorHAnsi" w:eastAsiaTheme="minorHAnsi" w:hAnsiTheme="minorHAnsi" w:cstheme="minorHAnsi"/>
          <w:b/>
          <w:szCs w:val="20"/>
          <w:lang w:val="en-GB"/>
        </w:rPr>
        <w:t xml:space="preserve"> high level dialo</w:t>
      </w:r>
      <w:r w:rsidR="0052319D" w:rsidRPr="00205ABC">
        <w:rPr>
          <w:rFonts w:asciiTheme="minorHAnsi" w:eastAsiaTheme="minorHAnsi" w:hAnsiTheme="minorHAnsi" w:cstheme="minorHAnsi"/>
          <w:b/>
          <w:szCs w:val="20"/>
          <w:lang w:val="en-GB"/>
        </w:rPr>
        <w:t>gue engagement</w:t>
      </w:r>
      <w:r w:rsidR="00205ABC">
        <w:rPr>
          <w:rFonts w:asciiTheme="minorHAnsi" w:eastAsiaTheme="minorHAnsi" w:hAnsiTheme="minorHAnsi" w:cstheme="minorHAnsi"/>
          <w:b/>
          <w:szCs w:val="20"/>
          <w:lang w:val="en-GB"/>
        </w:rPr>
        <w:t>,</w:t>
      </w:r>
      <w:r w:rsidR="0052319D">
        <w:rPr>
          <w:rFonts w:asciiTheme="minorHAnsi" w:eastAsiaTheme="minorHAnsi" w:hAnsiTheme="minorHAnsi" w:cstheme="minorHAnsi"/>
          <w:szCs w:val="20"/>
          <w:lang w:val="en-GB"/>
        </w:rPr>
        <w:t xml:space="preserve"> with the </w:t>
      </w:r>
      <w:r w:rsidR="00001FB5">
        <w:rPr>
          <w:rFonts w:asciiTheme="minorHAnsi" w:eastAsiaTheme="minorHAnsi" w:hAnsiTheme="minorHAnsi" w:cstheme="minorHAnsi"/>
          <w:szCs w:val="20"/>
          <w:lang w:val="en-GB"/>
        </w:rPr>
        <w:t>GoS</w:t>
      </w:r>
      <w:r w:rsidR="001D2959">
        <w:rPr>
          <w:rFonts w:asciiTheme="minorHAnsi" w:eastAsiaTheme="minorHAnsi" w:hAnsiTheme="minorHAnsi" w:cstheme="minorHAnsi"/>
          <w:szCs w:val="20"/>
          <w:lang w:val="en-GB"/>
        </w:rPr>
        <w:t xml:space="preserve">, </w:t>
      </w:r>
      <w:r w:rsidRPr="004343AF">
        <w:rPr>
          <w:rFonts w:asciiTheme="minorHAnsi" w:eastAsiaTheme="minorHAnsi" w:hAnsiTheme="minorHAnsi" w:cstheme="minorHAnsi"/>
          <w:szCs w:val="20"/>
          <w:lang w:val="en-GB"/>
        </w:rPr>
        <w:t>development partners and over time the pr</w:t>
      </w:r>
      <w:r w:rsidR="001D2959">
        <w:rPr>
          <w:rFonts w:asciiTheme="minorHAnsi" w:eastAsiaTheme="minorHAnsi" w:hAnsiTheme="minorHAnsi" w:cstheme="minorHAnsi"/>
          <w:szCs w:val="20"/>
          <w:lang w:val="en-GB"/>
        </w:rPr>
        <w:t>ivate sector,</w:t>
      </w:r>
      <w:r w:rsidRPr="004343AF">
        <w:rPr>
          <w:rFonts w:asciiTheme="minorHAnsi" w:eastAsiaTheme="minorHAnsi" w:hAnsiTheme="minorHAnsi" w:cstheme="minorHAnsi"/>
          <w:szCs w:val="20"/>
          <w:lang w:val="en-GB"/>
        </w:rPr>
        <w:t xml:space="preserve"> for specific projects where return of equity is </w:t>
      </w:r>
      <w:r w:rsidR="001D2959">
        <w:rPr>
          <w:rFonts w:asciiTheme="minorHAnsi" w:eastAsiaTheme="minorHAnsi" w:hAnsiTheme="minorHAnsi" w:cstheme="minorHAnsi"/>
          <w:szCs w:val="20"/>
          <w:lang w:val="en-GB"/>
        </w:rPr>
        <w:t xml:space="preserve">sufficiently </w:t>
      </w:r>
      <w:r w:rsidRPr="004343AF">
        <w:rPr>
          <w:rFonts w:asciiTheme="minorHAnsi" w:eastAsiaTheme="minorHAnsi" w:hAnsiTheme="minorHAnsi" w:cstheme="minorHAnsi"/>
          <w:szCs w:val="20"/>
          <w:lang w:val="en-GB"/>
        </w:rPr>
        <w:t>high.</w:t>
      </w:r>
      <w:r w:rsidR="00205ABC">
        <w:rPr>
          <w:rFonts w:asciiTheme="minorHAnsi" w:eastAsiaTheme="minorHAnsi" w:hAnsiTheme="minorHAnsi" w:cstheme="minorHAnsi"/>
          <w:szCs w:val="20"/>
          <w:lang w:val="en-GB"/>
        </w:rPr>
        <w:t xml:space="preserve"> </w:t>
      </w:r>
      <w:r w:rsidR="00205ABC" w:rsidRPr="00FF2C31">
        <w:rPr>
          <w:rFonts w:asciiTheme="minorHAnsi" w:eastAsiaTheme="minorHAnsi" w:hAnsiTheme="minorHAnsi" w:cstheme="minorHAnsi"/>
          <w:szCs w:val="20"/>
          <w:lang w:val="en-GB"/>
        </w:rPr>
        <w:t>Additionally all</w:t>
      </w:r>
      <w:r w:rsidR="0052319D" w:rsidRPr="00FF2C31">
        <w:rPr>
          <w:rFonts w:asciiTheme="minorHAnsi" w:eastAsiaTheme="minorHAnsi" w:hAnsiTheme="minorHAnsi" w:cstheme="minorHAnsi"/>
          <w:szCs w:val="20"/>
          <w:lang w:val="en-GB"/>
        </w:rPr>
        <w:t xml:space="preserve"> proposed investments will be further developed through Investment Concept Notes and/or Partner Led Summary Design Documents in accordance with AusAID design guidance.</w:t>
      </w:r>
      <w:r w:rsidRPr="00FF2C31">
        <w:rPr>
          <w:rFonts w:asciiTheme="minorHAnsi" w:eastAsiaTheme="minorHAnsi" w:hAnsiTheme="minorHAnsi" w:cstheme="minorHAnsi"/>
          <w:szCs w:val="20"/>
          <w:lang w:val="en-GB"/>
        </w:rPr>
        <w:t xml:space="preserve">   </w:t>
      </w:r>
      <w:r w:rsidR="0052319D" w:rsidRPr="00FF2C31">
        <w:rPr>
          <w:rFonts w:asciiTheme="minorHAnsi" w:eastAsiaTheme="minorHAnsi" w:hAnsiTheme="minorHAnsi" w:cstheme="minorHAnsi"/>
          <w:szCs w:val="20"/>
          <w:lang w:val="en-GB"/>
        </w:rPr>
        <w:t xml:space="preserve"> </w:t>
      </w:r>
      <w:r w:rsidRPr="00FF2C31">
        <w:rPr>
          <w:rFonts w:asciiTheme="minorHAnsi" w:eastAsiaTheme="minorHAnsi" w:hAnsiTheme="minorHAnsi" w:cstheme="minorHAnsi"/>
          <w:szCs w:val="20"/>
          <w:lang w:val="en-GB"/>
        </w:rPr>
        <w:t xml:space="preserve">  </w:t>
      </w:r>
    </w:p>
    <w:p w:rsidR="004343AF" w:rsidRDefault="004343AF" w:rsidP="004343AF">
      <w:pPr>
        <w:spacing w:line="276" w:lineRule="auto"/>
        <w:jc w:val="both"/>
        <w:rPr>
          <w:rFonts w:asciiTheme="minorHAnsi" w:eastAsiaTheme="minorHAnsi" w:hAnsiTheme="minorHAnsi" w:cstheme="minorHAnsi"/>
          <w:szCs w:val="20"/>
          <w:lang w:val="en-GB"/>
        </w:rPr>
      </w:pPr>
      <w:r w:rsidRPr="00FF2C31">
        <w:rPr>
          <w:rFonts w:asciiTheme="minorHAnsi" w:eastAsiaTheme="minorHAnsi" w:hAnsiTheme="minorHAnsi" w:cstheme="minorHAnsi"/>
          <w:szCs w:val="20"/>
          <w:lang w:val="en-GB"/>
        </w:rPr>
        <w:t xml:space="preserve">Further analysis of Phase One’s </w:t>
      </w:r>
      <w:r w:rsidR="0052319D" w:rsidRPr="00FF2C31">
        <w:rPr>
          <w:rFonts w:asciiTheme="minorHAnsi" w:eastAsiaTheme="minorHAnsi" w:hAnsiTheme="minorHAnsi" w:cstheme="minorHAnsi"/>
          <w:szCs w:val="20"/>
          <w:lang w:val="en-GB"/>
        </w:rPr>
        <w:t xml:space="preserve">investments </w:t>
      </w:r>
      <w:r w:rsidRPr="00FF2C31">
        <w:rPr>
          <w:rFonts w:asciiTheme="minorHAnsi" w:eastAsiaTheme="minorHAnsi" w:hAnsiTheme="minorHAnsi" w:cstheme="minorHAnsi"/>
          <w:szCs w:val="20"/>
          <w:lang w:val="en-GB"/>
        </w:rPr>
        <w:t xml:space="preserve">can be found in </w:t>
      </w:r>
      <w:r w:rsidRPr="000F35B7">
        <w:rPr>
          <w:rFonts w:asciiTheme="minorHAnsi" w:eastAsiaTheme="minorHAnsi" w:hAnsiTheme="minorHAnsi" w:cstheme="minorHAnsi"/>
          <w:szCs w:val="20"/>
          <w:lang w:val="en-GB"/>
        </w:rPr>
        <w:t>Annex</w:t>
      </w:r>
      <w:r w:rsidR="00854974" w:rsidRPr="000F35B7">
        <w:rPr>
          <w:rFonts w:asciiTheme="minorHAnsi" w:eastAsiaTheme="minorHAnsi" w:hAnsiTheme="minorHAnsi" w:cstheme="minorHAnsi"/>
          <w:szCs w:val="20"/>
          <w:lang w:val="en-GB"/>
        </w:rPr>
        <w:t xml:space="preserve"> </w:t>
      </w:r>
      <w:r w:rsidR="00D22515">
        <w:rPr>
          <w:rFonts w:asciiTheme="minorHAnsi" w:eastAsiaTheme="minorHAnsi" w:hAnsiTheme="minorHAnsi" w:cstheme="minorHAnsi"/>
          <w:szCs w:val="20"/>
          <w:lang w:val="en-GB"/>
        </w:rPr>
        <w:t>4</w:t>
      </w:r>
      <w:r w:rsidR="00854974" w:rsidRPr="000F35B7">
        <w:rPr>
          <w:rFonts w:asciiTheme="minorHAnsi" w:eastAsiaTheme="minorHAnsi" w:hAnsiTheme="minorHAnsi" w:cstheme="minorHAnsi"/>
          <w:szCs w:val="20"/>
          <w:lang w:val="en-GB"/>
        </w:rPr>
        <w:t>.</w:t>
      </w:r>
    </w:p>
    <w:p w:rsidR="004343AF" w:rsidRDefault="0052319D" w:rsidP="00912169">
      <w:pPr>
        <w:spacing w:before="240" w:line="276" w:lineRule="auto"/>
        <w:rPr>
          <w:rFonts w:asciiTheme="minorHAnsi" w:eastAsiaTheme="minorHAnsi" w:hAnsiTheme="minorHAnsi" w:cstheme="minorHAnsi"/>
          <w:szCs w:val="20"/>
          <w:lang w:val="en-GB"/>
        </w:rPr>
      </w:pPr>
      <w:r>
        <w:rPr>
          <w:rFonts w:asciiTheme="minorHAnsi" w:eastAsiaTheme="minorHAnsi" w:hAnsiTheme="minorHAnsi" w:cstheme="minorHAnsi"/>
          <w:szCs w:val="20"/>
          <w:lang w:val="en-GB"/>
        </w:rPr>
        <w:t xml:space="preserve"> </w:t>
      </w:r>
    </w:p>
    <w:p w:rsidR="002D2EC5" w:rsidRPr="002725F8" w:rsidRDefault="002D2EC5" w:rsidP="00912169">
      <w:pPr>
        <w:spacing w:before="240" w:line="276" w:lineRule="auto"/>
        <w:rPr>
          <w:rFonts w:asciiTheme="minorHAnsi" w:eastAsiaTheme="minorHAnsi" w:hAnsiTheme="minorHAnsi" w:cstheme="minorHAnsi"/>
          <w:szCs w:val="20"/>
          <w:lang w:val="en-GB"/>
        </w:rPr>
        <w:sectPr w:rsidR="002D2EC5" w:rsidRPr="002725F8" w:rsidSect="0055652A">
          <w:pgSz w:w="11906" w:h="16838"/>
          <w:pgMar w:top="1440" w:right="1440" w:bottom="1440" w:left="1440" w:header="708" w:footer="708" w:gutter="0"/>
          <w:cols w:space="708"/>
          <w:docGrid w:linePitch="360"/>
        </w:sectPr>
      </w:pPr>
    </w:p>
    <w:p w:rsidR="002D2EC5" w:rsidRPr="003A1BA9" w:rsidRDefault="002D2EC5" w:rsidP="002D2EC5">
      <w:pPr>
        <w:spacing w:before="0"/>
        <w:rPr>
          <w:b/>
        </w:rPr>
      </w:pPr>
      <w:r>
        <w:rPr>
          <w:noProof/>
          <w:lang w:eastAsia="en-AU"/>
        </w:rPr>
        <mc:AlternateContent>
          <mc:Choice Requires="wps">
            <w:drawing>
              <wp:anchor distT="0" distB="0" distL="114300" distR="114300" simplePos="0" relativeHeight="251709440" behindDoc="0" locked="0" layoutInCell="1" allowOverlap="1" wp14:anchorId="5BF69C7B" wp14:editId="1EDDEF34">
                <wp:simplePos x="0" y="0"/>
                <wp:positionH relativeFrom="column">
                  <wp:posOffset>8104733</wp:posOffset>
                </wp:positionH>
                <wp:positionV relativeFrom="paragraph">
                  <wp:posOffset>133889</wp:posOffset>
                </wp:positionV>
                <wp:extent cx="1492370" cy="1078302"/>
                <wp:effectExtent l="0" t="0" r="12700" b="26670"/>
                <wp:wrapNone/>
                <wp:docPr id="6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70" cy="1078302"/>
                        </a:xfrm>
                        <a:prstGeom prst="rect">
                          <a:avLst/>
                        </a:prstGeom>
                        <a:solidFill>
                          <a:srgbClr val="FFFFFF"/>
                        </a:solidFill>
                        <a:ln w="9525">
                          <a:solidFill>
                            <a:srgbClr val="6600FF"/>
                          </a:solidFill>
                          <a:miter lim="800000"/>
                          <a:headEnd/>
                          <a:tailEnd/>
                        </a:ln>
                      </wps:spPr>
                      <wps:txbx>
                        <w:txbxContent>
                          <w:p w:rsidR="00AA28E0" w:rsidRPr="000C6FFD" w:rsidRDefault="00AA28E0" w:rsidP="002D2EC5">
                            <w:pPr>
                              <w:jc w:val="center"/>
                              <w:rPr>
                                <w:rFonts w:asciiTheme="minorHAnsi" w:hAnsiTheme="minorHAnsi"/>
                                <w:b/>
                              </w:rPr>
                            </w:pPr>
                            <w:r>
                              <w:rPr>
                                <w:rFonts w:asciiTheme="minorHAnsi" w:hAnsiTheme="minorHAnsi"/>
                                <w:b/>
                              </w:rPr>
                              <w:t>Figure 1</w:t>
                            </w:r>
                            <w:r w:rsidRPr="000C6FFD">
                              <w:rPr>
                                <w:rFonts w:asciiTheme="minorHAnsi" w:hAnsiTheme="minorHAnsi"/>
                                <w:b/>
                              </w:rPr>
                              <w:t xml:space="preserve">: </w:t>
                            </w:r>
                            <w:r>
                              <w:rPr>
                                <w:rFonts w:asciiTheme="minorHAnsi" w:hAnsiTheme="minorHAnsi"/>
                                <w:b/>
                              </w:rPr>
                              <w:t xml:space="preserve">End of program outcome model for the </w:t>
                            </w:r>
                            <w:r w:rsidRPr="000C6FFD">
                              <w:rPr>
                                <w:rFonts w:asciiTheme="minorHAnsi" w:hAnsiTheme="minorHAnsi"/>
                                <w:b/>
                              </w:rPr>
                              <w:t xml:space="preserve">Samoa </w:t>
                            </w:r>
                            <w:r>
                              <w:rPr>
                                <w:rFonts w:asciiTheme="minorHAnsi" w:hAnsiTheme="minorHAnsi"/>
                                <w:b/>
                              </w:rPr>
                              <w:t>Economic Infrastructure Delivery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37" type="#_x0000_t202" style="position:absolute;margin-left:638.15pt;margin-top:10.55pt;width:117.5pt;height:8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ENMgIAAFwEAAAOAAAAZHJzL2Uyb0RvYy54bWysVNtu2zAMfR+wfxD0vvjSXI04RZcuw4Du&#10;ArT7AFmWY2GyqElK7O7rS8lpmt1ehulBIE3qkDwkvb4eOkWOwjoJuqTZJKVEaA611PuSfn3YvVlS&#10;4jzTNVOgRUkfhaPXm9ev1r0pRA4tqFpYgiDaFb0paeu9KZLE8VZ0zE3ACI3GBmzHPKp2n9SW9Yje&#10;qSRP03nSg62NBS6cw6+3o5FuIn7TCO4/N40TnqiSYm4+3jbeVbiTzZoVe8tMK/kpDfYPWXRMagx6&#10;hrplnpGDlb9BdZJbcND4CYcugaaRXMQasJos/aWa+5YZEWtBcpw50+T+Hyz/dPxiiaxLOs8p0azD&#10;Hj2IwZO3MJAsXwSCeuMK9Ls36OkHNGCjY7HO3AH/5oiGbcv0XtxYC30rWI0JZuFlcvF0xHEBpOo/&#10;Qo2B2MFDBBoa2wX2kA+C6Niox3NzQjI8hJyu8qsFmjjasnSxvErzGIMVz8+Ndf69gI4EoaQWux/h&#10;2fHO+ZAOK55dQjQHStY7qVRU7L7aKkuODCdlF88J/Sc3pUlf0tUsn40M/BViPk/T3e5PEJ30OPJK&#10;diVdpuEEJ1YE3t7pOsqeSTXKmLLSJyIDdyOLfqiG2LQs0hxYrqB+RGotjCOOK4lCC/YHJT2Od0nd&#10;9wOzghL1QWN7Vtl0GvYhKtPZIkfFXlqqSwvTHKFK6ikZxa0fd+hgrNy3GGkcCA032NJGRrJfsjrl&#10;jyMce3Bat7Ajl3r0evkpbJ4AAAD//wMAUEsDBBQABgAIAAAAIQAnRvlZ4AAAAAwBAAAPAAAAZHJz&#10;L2Rvd25yZXYueG1sTI/BTsMwEETvSPyDtUhcEHUcIKUhTlUhuHEoAXF2YjeJiNeR7SaBr2d7Kred&#10;3dHsm2K72IFNxofeoQSxSoAZbJzusZXw+fF6+wgsRIVaDQ6NhB8TYFteXhQq127GdzNVsWUUgiFX&#10;EroYx5zz0HTGqrByo0G6HZy3KpL0LddezRRuB54mScat6pE+dGo0z51pvqujlVBn89e6upnm8Kt3&#10;/OXg9294v5fy+mrZPQGLZolnM5zwCR1KYqrdEXVgA+l0nd2RV0IqBLCT40EI2tQ0bZIN8LLg/0uU&#10;fwAAAP//AwBQSwECLQAUAAYACAAAACEAtoM4kv4AAADhAQAAEwAAAAAAAAAAAAAAAAAAAAAAW0Nv&#10;bnRlbnRfVHlwZXNdLnhtbFBLAQItABQABgAIAAAAIQA4/SH/1gAAAJQBAAALAAAAAAAAAAAAAAAA&#10;AC8BAABfcmVscy8ucmVsc1BLAQItABQABgAIAAAAIQC2UhENMgIAAFwEAAAOAAAAAAAAAAAAAAAA&#10;AC4CAABkcnMvZTJvRG9jLnhtbFBLAQItABQABgAIAAAAIQAnRvlZ4AAAAAwBAAAPAAAAAAAAAAAA&#10;AAAAAIwEAABkcnMvZG93bnJldi54bWxQSwUGAAAAAAQABADzAAAAmQUAAAAA&#10;" strokecolor="#60f">
                <v:textbox>
                  <w:txbxContent>
                    <w:p w:rsidR="00AA28E0" w:rsidRPr="000C6FFD" w:rsidRDefault="00AA28E0" w:rsidP="002D2EC5">
                      <w:pPr>
                        <w:jc w:val="center"/>
                        <w:rPr>
                          <w:rFonts w:asciiTheme="minorHAnsi" w:hAnsiTheme="minorHAnsi"/>
                          <w:b/>
                        </w:rPr>
                      </w:pPr>
                      <w:r>
                        <w:rPr>
                          <w:rFonts w:asciiTheme="minorHAnsi" w:hAnsiTheme="minorHAnsi"/>
                          <w:b/>
                        </w:rPr>
                        <w:t>Figure 1</w:t>
                      </w:r>
                      <w:r w:rsidRPr="000C6FFD">
                        <w:rPr>
                          <w:rFonts w:asciiTheme="minorHAnsi" w:hAnsiTheme="minorHAnsi"/>
                          <w:b/>
                        </w:rPr>
                        <w:t xml:space="preserve">: </w:t>
                      </w:r>
                      <w:r>
                        <w:rPr>
                          <w:rFonts w:asciiTheme="minorHAnsi" w:hAnsiTheme="minorHAnsi"/>
                          <w:b/>
                        </w:rPr>
                        <w:t xml:space="preserve">End of program outcome model for the </w:t>
                      </w:r>
                      <w:r w:rsidRPr="000C6FFD">
                        <w:rPr>
                          <w:rFonts w:asciiTheme="minorHAnsi" w:hAnsiTheme="minorHAnsi"/>
                          <w:b/>
                        </w:rPr>
                        <w:t xml:space="preserve">Samoa </w:t>
                      </w:r>
                      <w:r>
                        <w:rPr>
                          <w:rFonts w:asciiTheme="minorHAnsi" w:hAnsiTheme="minorHAnsi"/>
                          <w:b/>
                        </w:rPr>
                        <w:t>Economic Infrastructure Delivery Strategy</w:t>
                      </w:r>
                    </w:p>
                  </w:txbxContent>
                </v:textbox>
              </v:shape>
            </w:pict>
          </mc:Fallback>
        </mc:AlternateContent>
      </w:r>
      <w:r w:rsidR="003F48EC">
        <w:rPr>
          <w:b/>
        </w:rPr>
        <w:t>FIGURE 2</w:t>
      </w:r>
    </w:p>
    <w:p w:rsidR="002D2EC5" w:rsidRDefault="002D2EC5" w:rsidP="002D2EC5">
      <w:pPr>
        <w:tabs>
          <w:tab w:val="left" w:pos="1860"/>
        </w:tabs>
        <w:spacing w:before="0"/>
      </w:pPr>
      <w:r>
        <w:rPr>
          <w:b/>
          <w:noProof/>
          <w:lang w:eastAsia="en-AU"/>
        </w:rPr>
        <mc:AlternateContent>
          <mc:Choice Requires="wps">
            <w:drawing>
              <wp:anchor distT="0" distB="0" distL="114300" distR="114300" simplePos="0" relativeHeight="251705344" behindDoc="0" locked="0" layoutInCell="1" allowOverlap="1" wp14:anchorId="432E7389" wp14:editId="681319D8">
                <wp:simplePos x="0" y="0"/>
                <wp:positionH relativeFrom="column">
                  <wp:posOffset>1729812</wp:posOffset>
                </wp:positionH>
                <wp:positionV relativeFrom="paragraph">
                  <wp:posOffset>47625</wp:posOffset>
                </wp:positionV>
                <wp:extent cx="6288656" cy="802257"/>
                <wp:effectExtent l="0" t="0" r="17145" b="17145"/>
                <wp:wrapNone/>
                <wp:docPr id="6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656" cy="802257"/>
                        </a:xfrm>
                        <a:prstGeom prst="roundRect">
                          <a:avLst>
                            <a:gd name="adj" fmla="val 16667"/>
                          </a:avLst>
                        </a:prstGeom>
                        <a:solidFill>
                          <a:srgbClr val="ABABFF"/>
                        </a:solidFill>
                        <a:ln w="9525">
                          <a:solidFill>
                            <a:srgbClr val="000000"/>
                          </a:solidFill>
                          <a:round/>
                          <a:headEnd/>
                          <a:tailEnd/>
                        </a:ln>
                      </wps:spPr>
                      <wps:txbx>
                        <w:txbxContent>
                          <w:p w:rsidR="00AA28E0" w:rsidRDefault="00AA28E0" w:rsidP="002D2EC5">
                            <w:pPr>
                              <w:spacing w:before="0"/>
                              <w:jc w:val="center"/>
                              <w:rPr>
                                <w:rFonts w:asciiTheme="minorHAnsi" w:hAnsiTheme="minorHAnsi"/>
                                <w:b/>
                                <w:szCs w:val="20"/>
                                <w:lang w:eastAsia="en-AU"/>
                              </w:rPr>
                            </w:pPr>
                          </w:p>
                          <w:p w:rsidR="00AA28E0" w:rsidRDefault="00AA28E0" w:rsidP="00FB52D8">
                            <w:pPr>
                              <w:jc w:val="center"/>
                              <w:rPr>
                                <w:rFonts w:asciiTheme="minorHAnsi" w:hAnsiTheme="minorHAnsi"/>
                                <w:b/>
                                <w:szCs w:val="20"/>
                                <w:lang w:eastAsia="en-AU"/>
                              </w:rPr>
                            </w:pPr>
                            <w:r>
                              <w:rPr>
                                <w:rFonts w:asciiTheme="minorHAnsi" w:hAnsiTheme="minorHAnsi"/>
                                <w:b/>
                                <w:szCs w:val="20"/>
                                <w:lang w:eastAsia="en-AU"/>
                              </w:rPr>
                              <w:t>Reduced poverty in Samoa by stimulating i</w:t>
                            </w:r>
                            <w:r w:rsidRPr="00FB1F7B">
                              <w:rPr>
                                <w:rFonts w:asciiTheme="minorHAnsi" w:hAnsiTheme="minorHAnsi"/>
                                <w:b/>
                                <w:szCs w:val="20"/>
                                <w:lang w:eastAsia="en-AU"/>
                              </w:rPr>
                              <w:t xml:space="preserve">nclusive economic </w:t>
                            </w:r>
                            <w:r>
                              <w:rPr>
                                <w:rFonts w:asciiTheme="minorHAnsi" w:hAnsiTheme="minorHAnsi"/>
                                <w:b/>
                                <w:szCs w:val="20"/>
                                <w:lang w:eastAsia="en-AU"/>
                              </w:rPr>
                              <w:t>growth</w:t>
                            </w:r>
                            <w:r w:rsidRPr="00FB1F7B">
                              <w:rPr>
                                <w:rFonts w:asciiTheme="minorHAnsi" w:hAnsiTheme="minorHAnsi"/>
                                <w:b/>
                                <w:szCs w:val="20"/>
                                <w:lang w:eastAsia="en-AU"/>
                              </w:rPr>
                              <w:t xml:space="preserve"> </w:t>
                            </w:r>
                            <w:r>
                              <w:rPr>
                                <w:rFonts w:asciiTheme="minorHAnsi" w:hAnsiTheme="minorHAnsi"/>
                                <w:b/>
                                <w:szCs w:val="20"/>
                                <w:lang w:eastAsia="en-AU"/>
                              </w:rPr>
                              <w:t xml:space="preserve">though the provision of </w:t>
                            </w:r>
                            <w:r w:rsidRPr="00FB1F7B">
                              <w:rPr>
                                <w:rFonts w:asciiTheme="minorHAnsi" w:hAnsiTheme="minorHAnsi"/>
                                <w:b/>
                                <w:szCs w:val="20"/>
                                <w:lang w:eastAsia="en-AU"/>
                              </w:rPr>
                              <w:t>economic infrastructure and associated structural and policy reform</w:t>
                            </w:r>
                            <w:r>
                              <w:rPr>
                                <w:rFonts w:asciiTheme="minorHAnsi" w:hAnsiTheme="minorHAnsi"/>
                                <w:b/>
                                <w:szCs w:val="20"/>
                                <w:lang w:eastAsia="en-AU"/>
                              </w:rPr>
                              <w:t>.</w:t>
                            </w:r>
                          </w:p>
                          <w:p w:rsidR="00AA28E0" w:rsidRPr="00FB1F7B" w:rsidRDefault="00AA28E0" w:rsidP="002D2EC5">
                            <w:pPr>
                              <w:spacing w:before="0"/>
                              <w:jc w:val="cente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8" style="position:absolute;margin-left:136.2pt;margin-top:3.75pt;width:495.15pt;height:6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1MPQIAAHUEAAAOAAAAZHJzL2Uyb0RvYy54bWysVG1v0zAQ/o7Ef7D8naWJ1qyLlk57oQhp&#10;wMTgB7i20xgcnzm7Tbdfz9ltRwd8QuSDdeezn3vuuXMuLreDZRuNwYBreXky4Uw7Ccq4Vcu/flm8&#10;mXEWonBKWHC65Y868Mv561cXo290BT1YpZERiAvN6Fvex+ibogiy14MIJ+C1o2AHOIhILq4KhWIk&#10;9MEW1WRSFyOg8ghSh0C7t7sgn2f8rtMyfuq6oCOzLSduMa+Y12Vai/mFaFYofG/knob4BxaDMI6S&#10;PkPdiijYGs0fUIORCAG6eCJhKKDrjNS5BqqmnPxWzUMvvM61kDjBP8sU/h+s/Li5R2ZUy2uSx4mB&#10;enS1jpBTs/Ms0OhDQ+ce/D2mEoO/A/k9MAc3vXArfYUIY6+FIlplErR4cSE5ga6y5fgBFMELgs9a&#10;bTscEiCpwLa5JY/PLdHbyCRt1tVsVk9rziTFZpOqmp7lFKI53PYY4jsNA0tGyxHWTn2mvucUYnMX&#10;Yu6L2hcn1DfOusFSlzfCsrKu6wPi/nAhmgNmLhesUQtjbXZwtbyxyOgq6XR9db1Y7OmE42PWsbHl&#10;59Nqmlm8iIVjiEn+/gaR68jTmaR961S2ozB2ZxNL6/ZaJ3nTxIcmbpfb3M2ySqBpawnqkdRH2M0+&#10;vVUyesAnzkaa+5aHH2uBmjP73lEHz8vT0/RQsnM6PavIwePI8jginCSolkfOduZN3D2utUez6ilT&#10;mRVwkIaqM/EwHjtWe/4022S9eDzHfj71628x/wkAAP//AwBQSwMEFAAGAAgAAAAhALUw4KzhAAAA&#10;CgEAAA8AAABkcnMvZG93bnJldi54bWxMj8FOwzAQRO9I/IO1SNyoUxeSEOJUgFSkihMthx7deBNH&#10;xOsodtPA1+Oe4DarGc28Ldez7dmEo+8cSVguEmBItdMdtRI+95u7HJgPirTqHaGEb/Swrq6vSlVo&#10;d6YPnHahZbGEfKEkmBCGgnNfG7TKL9yAFL3GjVaFeI4t16M6x3Lbc5EkKbeqo7hg1ICvBuuv3clK&#10;cC/pIV0efpr9kG+at27aPr6brZS3N/PzE7CAc/gLwwU/okMVmY7uRNqzXoLIxH2MSsgegF18kYoM&#10;2DGq1SoHXpX8/wvVLwAAAP//AwBQSwECLQAUAAYACAAAACEAtoM4kv4AAADhAQAAEwAAAAAAAAAA&#10;AAAAAAAAAAAAW0NvbnRlbnRfVHlwZXNdLnhtbFBLAQItABQABgAIAAAAIQA4/SH/1gAAAJQBAAAL&#10;AAAAAAAAAAAAAAAAAC8BAABfcmVscy8ucmVsc1BLAQItABQABgAIAAAAIQBaJA1MPQIAAHUEAAAO&#10;AAAAAAAAAAAAAAAAAC4CAABkcnMvZTJvRG9jLnhtbFBLAQItABQABgAIAAAAIQC1MOCs4QAAAAoB&#10;AAAPAAAAAAAAAAAAAAAAAJcEAABkcnMvZG93bnJldi54bWxQSwUGAAAAAAQABADzAAAApQUAAAAA&#10;" fillcolor="#ababff">
                <v:textbox>
                  <w:txbxContent>
                    <w:p w:rsidR="00AA28E0" w:rsidRDefault="00AA28E0" w:rsidP="002D2EC5">
                      <w:pPr>
                        <w:spacing w:before="0"/>
                        <w:jc w:val="center"/>
                        <w:rPr>
                          <w:rFonts w:asciiTheme="minorHAnsi" w:hAnsiTheme="minorHAnsi"/>
                          <w:b/>
                          <w:szCs w:val="20"/>
                          <w:lang w:eastAsia="en-AU"/>
                        </w:rPr>
                      </w:pPr>
                    </w:p>
                    <w:p w:rsidR="00AA28E0" w:rsidRDefault="00AA28E0" w:rsidP="00FB52D8">
                      <w:pPr>
                        <w:jc w:val="center"/>
                        <w:rPr>
                          <w:rFonts w:asciiTheme="minorHAnsi" w:hAnsiTheme="minorHAnsi"/>
                          <w:b/>
                          <w:szCs w:val="20"/>
                          <w:lang w:eastAsia="en-AU"/>
                        </w:rPr>
                      </w:pPr>
                      <w:proofErr w:type="gramStart"/>
                      <w:r>
                        <w:rPr>
                          <w:rFonts w:asciiTheme="minorHAnsi" w:hAnsiTheme="minorHAnsi"/>
                          <w:b/>
                          <w:szCs w:val="20"/>
                          <w:lang w:eastAsia="en-AU"/>
                        </w:rPr>
                        <w:t>Reduced poverty in Samoa by stimulating i</w:t>
                      </w:r>
                      <w:r w:rsidRPr="00FB1F7B">
                        <w:rPr>
                          <w:rFonts w:asciiTheme="minorHAnsi" w:hAnsiTheme="minorHAnsi"/>
                          <w:b/>
                          <w:szCs w:val="20"/>
                          <w:lang w:eastAsia="en-AU"/>
                        </w:rPr>
                        <w:t xml:space="preserve">nclusive economic </w:t>
                      </w:r>
                      <w:r>
                        <w:rPr>
                          <w:rFonts w:asciiTheme="minorHAnsi" w:hAnsiTheme="minorHAnsi"/>
                          <w:b/>
                          <w:szCs w:val="20"/>
                          <w:lang w:eastAsia="en-AU"/>
                        </w:rPr>
                        <w:t>growth</w:t>
                      </w:r>
                      <w:r w:rsidRPr="00FB1F7B">
                        <w:rPr>
                          <w:rFonts w:asciiTheme="minorHAnsi" w:hAnsiTheme="minorHAnsi"/>
                          <w:b/>
                          <w:szCs w:val="20"/>
                          <w:lang w:eastAsia="en-AU"/>
                        </w:rPr>
                        <w:t xml:space="preserve"> </w:t>
                      </w:r>
                      <w:r>
                        <w:rPr>
                          <w:rFonts w:asciiTheme="minorHAnsi" w:hAnsiTheme="minorHAnsi"/>
                          <w:b/>
                          <w:szCs w:val="20"/>
                          <w:lang w:eastAsia="en-AU"/>
                        </w:rPr>
                        <w:t xml:space="preserve">though the provision of </w:t>
                      </w:r>
                      <w:r w:rsidRPr="00FB1F7B">
                        <w:rPr>
                          <w:rFonts w:asciiTheme="minorHAnsi" w:hAnsiTheme="minorHAnsi"/>
                          <w:b/>
                          <w:szCs w:val="20"/>
                          <w:lang w:eastAsia="en-AU"/>
                        </w:rPr>
                        <w:t>economic infrastructure and associated structural and policy reform</w:t>
                      </w:r>
                      <w:r>
                        <w:rPr>
                          <w:rFonts w:asciiTheme="minorHAnsi" w:hAnsiTheme="minorHAnsi"/>
                          <w:b/>
                          <w:szCs w:val="20"/>
                          <w:lang w:eastAsia="en-AU"/>
                        </w:rPr>
                        <w:t>.</w:t>
                      </w:r>
                      <w:proofErr w:type="gramEnd"/>
                    </w:p>
                    <w:p w:rsidR="00AA28E0" w:rsidRPr="00FB1F7B" w:rsidRDefault="00AA28E0" w:rsidP="002D2EC5">
                      <w:pPr>
                        <w:spacing w:before="0"/>
                        <w:jc w:val="center"/>
                        <w:rPr>
                          <w:b/>
                          <w:szCs w:val="20"/>
                        </w:rPr>
                      </w:pPr>
                    </w:p>
                  </w:txbxContent>
                </v:textbox>
              </v:roundrect>
            </w:pict>
          </mc:Fallback>
        </mc:AlternateContent>
      </w:r>
      <w:r>
        <w:tab/>
      </w:r>
    </w:p>
    <w:p w:rsidR="002D2EC5" w:rsidRDefault="002D2EC5" w:rsidP="002D2EC5">
      <w:pPr>
        <w:spacing w:before="0"/>
        <w:rPr>
          <w:b/>
        </w:rPr>
      </w:pPr>
      <w:r>
        <w:rPr>
          <w:b/>
        </w:rPr>
        <w:t>De</w:t>
      </w:r>
      <w:r w:rsidR="00DF6454">
        <w:rPr>
          <w:b/>
        </w:rPr>
        <w:t>velopment Goal</w:t>
      </w:r>
    </w:p>
    <w:p w:rsidR="002D2EC5" w:rsidRPr="00387E99" w:rsidRDefault="002D2EC5" w:rsidP="002D2EC5">
      <w:pPr>
        <w:spacing w:before="0"/>
        <w:rPr>
          <w:b/>
          <w:color w:val="8064A2" w:themeColor="accent4"/>
          <w:sz w:val="16"/>
          <w:szCs w:val="16"/>
        </w:rPr>
      </w:pPr>
      <w:r w:rsidRPr="00387E99">
        <w:rPr>
          <w:b/>
          <w:color w:val="8064A2" w:themeColor="accent4"/>
          <w:sz w:val="16"/>
          <w:szCs w:val="16"/>
        </w:rPr>
        <w:t>(by 2020-21)</w:t>
      </w:r>
    </w:p>
    <w:p w:rsidR="002D2EC5" w:rsidRDefault="002D2EC5" w:rsidP="002D2EC5">
      <w:pPr>
        <w:spacing w:before="0"/>
      </w:pPr>
    </w:p>
    <w:p w:rsidR="002D2EC5" w:rsidRDefault="002D2EC5" w:rsidP="002D2EC5">
      <w:pPr>
        <w:spacing w:before="0"/>
      </w:pPr>
    </w:p>
    <w:p w:rsidR="002D2EC5" w:rsidRDefault="002D2EC5" w:rsidP="002D2EC5">
      <w:pPr>
        <w:spacing w:before="0"/>
      </w:pPr>
    </w:p>
    <w:p w:rsidR="002D2EC5" w:rsidRDefault="002D2EC5" w:rsidP="002D2EC5">
      <w:pPr>
        <w:spacing w:before="0"/>
        <w:rPr>
          <w:b/>
        </w:rPr>
      </w:pPr>
      <w:r>
        <w:rPr>
          <w:noProof/>
          <w:lang w:eastAsia="en-AU"/>
        </w:rPr>
        <mc:AlternateContent>
          <mc:Choice Requires="wps">
            <w:drawing>
              <wp:anchor distT="0" distB="0" distL="114300" distR="114300" simplePos="0" relativeHeight="251710464" behindDoc="0" locked="0" layoutInCell="1" allowOverlap="1" wp14:anchorId="3FD373D2" wp14:editId="2E0F1EE6">
                <wp:simplePos x="0" y="0"/>
                <wp:positionH relativeFrom="column">
                  <wp:posOffset>7153407</wp:posOffset>
                </wp:positionH>
                <wp:positionV relativeFrom="paragraph">
                  <wp:posOffset>128905</wp:posOffset>
                </wp:positionV>
                <wp:extent cx="546100" cy="128270"/>
                <wp:effectExtent l="38100" t="19050" r="0" b="24130"/>
                <wp:wrapNone/>
                <wp:docPr id="29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12827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0" o:spid="_x0000_s1026" type="#_x0000_t68" style="position:absolute;margin-left:563.25pt;margin-top:10.15pt;width:43pt;height:1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tZRwIAAJMEAAAOAAAAZHJzL2Uyb0RvYy54bWysVNtu2zAMfR+wfxD0vjg24rQx4hRFuwwD&#10;urVAtw9gJDnWptskJU739aNlN3O2t2F5EESTOjzkIbO+OWlFjsIHaU1N89mcEmGY5dLsa/r1y/bd&#10;NSUhguGgrBE1fRGB3mzevll3rhKFba3iwhMEMaHqXE3bGF2VZYG1QkOYWScMOhvrNUQ0/T7jHjpE&#10;1yor5vNl1lnPnbdMhIBf7wcn3ST8phEsPjZNEJGomiK3mE6fzl1/Zps1VHsPrpVspAH/wEKDNJj0&#10;DHUPEcjBy7+gtGTeBtvEGbM6s00jmUg1YDX5/I9qnltwItWCzQnu3Kbw/2DZ5+OTJ5LXtFjllBjQ&#10;KNLtIdqUm+RFalHnQoWRz+7J90UG92DZ90CMvWvB7MWt97ZrBXAklvctzS4e9EbAp2TXfbIc8QHx&#10;U7dOjdc9IPaBnJIoL2dRxCkShh/LxTKfo3QMXXlxXVwlRhlUr4+dD/GDsJr0l5oeXKKT8OH4EGKS&#10;hY+lAf+GZTZaocpHUKSc42+cgklMMY0pyuWyTGVBNSJi+te0qSFWSb6VSiXD73d3yhOEr+l2u1pt&#10;t+PjMA1ThnQ1XZVFmahe+MIUomc4cMSsF2FaRlweJXVNr89BUPVKvDc8jXYEqYY7PlZmlKZXo1+R&#10;UO0sf0FlvB02AzcZL631PynpcCtqGn4cwAtK1EeD6q7yxaJfo2QsyiscD+Knnt3UA4YhVE0jJcP1&#10;Lg6rd3Be7lvMlKfaje0nrpHxdXQGViNZnHy8XazW1E5Rv/9LNr8AAAD//wMAUEsDBBQABgAIAAAA&#10;IQAE53JB4QAAAAsBAAAPAAAAZHJzL2Rvd25yZXYueG1sTI+xTsMwEIZ3JN7BOiQWRO0YmlQhToUq&#10;EKIDUkqXbm5s4gj7HMVuGt4ed4Lxv/v033fVenaWTHoMvUcB2YIB0dh61WMnYP/5er8CEqJEJa1H&#10;LeBHB1jX11eVLJU/Y6OnXexIKsFQSgEmxqGkNLRGOxkWftCYdl9+dDKmOHZUjfKcyp2lnLGcOtlj&#10;umDkoDdGt9+7kxMw2X2xLV5Uc5e/NZvp42DebdEIcXszPz8BiXqOfzBc9JM61Mnp6E+oArEpZzxf&#10;JlYAZw9ALgTPeJocBTyyJdC6ov9/qH8BAAD//wMAUEsBAi0AFAAGAAgAAAAhALaDOJL+AAAA4QEA&#10;ABMAAAAAAAAAAAAAAAAAAAAAAFtDb250ZW50X1R5cGVzXS54bWxQSwECLQAUAAYACAAAACEAOP0h&#10;/9YAAACUAQAACwAAAAAAAAAAAAAAAAAvAQAAX3JlbHMvLnJlbHNQSwECLQAUAAYACAAAACEAoOHr&#10;WUcCAACTBAAADgAAAAAAAAAAAAAAAAAuAgAAZHJzL2Uyb0RvYy54bWxQSwECLQAUAAYACAAAACEA&#10;BOdyQeEAAAALAQAADwAAAAAAAAAAAAAAAAChBAAAZHJzL2Rvd25yZXYueG1sUEsFBgAAAAAEAAQA&#10;8wAAAK8FAAAAAA==&#10;" adj="5544" fillcolor="#f9f"/>
            </w:pict>
          </mc:Fallback>
        </mc:AlternateContent>
      </w:r>
      <w:r>
        <w:rPr>
          <w:noProof/>
          <w:lang w:eastAsia="en-AU"/>
        </w:rPr>
        <mc:AlternateContent>
          <mc:Choice Requires="wps">
            <w:drawing>
              <wp:anchor distT="0" distB="0" distL="114300" distR="114300" simplePos="0" relativeHeight="251708416" behindDoc="0" locked="0" layoutInCell="1" allowOverlap="1" wp14:anchorId="15212EB4" wp14:editId="35097E5E">
                <wp:simplePos x="0" y="0"/>
                <wp:positionH relativeFrom="column">
                  <wp:posOffset>2510155</wp:posOffset>
                </wp:positionH>
                <wp:positionV relativeFrom="paragraph">
                  <wp:posOffset>137160</wp:posOffset>
                </wp:positionV>
                <wp:extent cx="546100" cy="128270"/>
                <wp:effectExtent l="38100" t="19050" r="0" b="24130"/>
                <wp:wrapNone/>
                <wp:docPr id="5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12827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26" type="#_x0000_t68" style="position:absolute;margin-left:197.65pt;margin-top:10.8pt;width:43pt;height:1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PRRgIAAJIEAAAOAAAAZHJzL2Uyb0RvYy54bWysVNtu2zAMfR+wfxD0vjg24rQx4hRFuwwD&#10;urVAtw9gJDnWptskJU739aNlN3O2t2F5EESTOjzkIbO+OWlFjsIHaU1N89mcEmGY5dLsa/r1y/bd&#10;NSUhguGgrBE1fRGB3mzevll3rhKFba3iwhMEMaHqXE3bGF2VZYG1QkOYWScMOhvrNUQ0/T7jHjpE&#10;1yor5vNl1lnPnbdMhIBf7wcn3ST8phEsPjZNEJGomiK3mE6fzl1/Zps1VHsPrpVspAH/wEKDNJj0&#10;DHUPEcjBy7+gtGTeBtvEGbM6s00jmUg1YDX5/I9qnltwItWCzQnu3Kbw/2DZ5+OTJ5LXtFxRYkCj&#10;RreHaFNqkhepQ50LFQY+uyff1xjcg2XfAzH2rgWzF7fe264VwJFX3nc0u3jQGwGfkl33yXLEB8RP&#10;zTo1XveA2AZySpq8nDURp0gYfiwXy3yOyjF05cV1cZUYZVC9PnY+xA/CatJfanpwiU7Ch+NDiEkV&#10;PpYG/FtOSaMVinwERco5/sYhmMQU05iiXC7LVBZUIyKmf02bGmKV5FupVDL8fnenPEH4mm63q9V2&#10;Oz4O0zBlSFfTVVmUieqFL0wheoYDR8x6EaZlxN1RUtf0+hwEVa/Ee8PTZEeQarjjY2VGaXo1+g0J&#10;1c7yF1TG22ExcJHx0lr/k5IOl6Km4ccBvKBEfTSo7ipfLPotSsaivMLxIH7q2U09YBhC1TRSMlzv&#10;4rB5B+flvsVMeard2H7iGhlfR2dgNZLFwcfbxWZN7RT1+69k8wsAAP//AwBQSwMEFAAGAAgAAAAh&#10;AHIDcczgAAAACQEAAA8AAABkcnMvZG93bnJldi54bWxMj8tOwzAQRfdI/IM1SGwQddJCkoY4FapA&#10;CBZIKd1058ZDHOFHFLtp+HuGFezmcXTnTLWZrWETjqH3TkC6SICha73qXSdg//F8WwALUToljXco&#10;4BsDbOrLi0qWyp9dg9MudoxCXCilAB3jUHIeWo1WhoUf0NHu049WRmrHjqtRnincGr5Mkoxb2Tu6&#10;oOWAW43t1+5kBUxmn7/lT6q5yV6a7fR+0K8mb4S4vpofH4BFnOMfDL/6pA41OR39yanAjIDV+n5F&#10;qIBlmgEj4K5IaXCkIi2A1xX//0H9AwAA//8DAFBLAQItABQABgAIAAAAIQC2gziS/gAAAOEBAAAT&#10;AAAAAAAAAAAAAAAAAAAAAABbQ29udGVudF9UeXBlc10ueG1sUEsBAi0AFAAGAAgAAAAhADj9If/W&#10;AAAAlAEAAAsAAAAAAAAAAAAAAAAALwEAAF9yZWxzLy5yZWxzUEsBAi0AFAAGAAgAAAAhALy9I9FG&#10;AgAAkgQAAA4AAAAAAAAAAAAAAAAALgIAAGRycy9lMm9Eb2MueG1sUEsBAi0AFAAGAAgAAAAhAHID&#10;cczgAAAACQEAAA8AAAAAAAAAAAAAAAAAoAQAAGRycy9kb3ducmV2LnhtbFBLBQYAAAAABAAEAPMA&#10;AACtBQAAAAA=&#10;" adj="5544" fillcolor="#f9f"/>
            </w:pict>
          </mc:Fallback>
        </mc:AlternateContent>
      </w:r>
    </w:p>
    <w:p w:rsidR="002D2EC5" w:rsidRDefault="002D2EC5" w:rsidP="002D2EC5">
      <w:pPr>
        <w:spacing w:before="0"/>
        <w:rPr>
          <w:b/>
        </w:rPr>
      </w:pPr>
      <w:r>
        <w:rPr>
          <w:noProof/>
          <w:lang w:eastAsia="en-AU"/>
        </w:rPr>
        <mc:AlternateContent>
          <mc:Choice Requires="wps">
            <w:drawing>
              <wp:anchor distT="0" distB="0" distL="114300" distR="114300" simplePos="0" relativeHeight="251704320" behindDoc="0" locked="0" layoutInCell="1" allowOverlap="1" wp14:anchorId="4841A0DC" wp14:editId="18C4E10E">
                <wp:simplePos x="0" y="0"/>
                <wp:positionH relativeFrom="column">
                  <wp:posOffset>4674870</wp:posOffset>
                </wp:positionH>
                <wp:positionV relativeFrom="paragraph">
                  <wp:posOffset>635</wp:posOffset>
                </wp:positionV>
                <wp:extent cx="606425" cy="120650"/>
                <wp:effectExtent l="38100" t="19050" r="0" b="12700"/>
                <wp:wrapNone/>
                <wp:docPr id="6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206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68" style="position:absolute;margin-left:368.1pt;margin-top:.05pt;width:47.75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cjQQIAAJIEAAAOAAAAZHJzL2Uyb0RvYy54bWysVNtu2zAMfR+wfxD0vvqC2GuMOkXRLsOA&#10;bi3Q7QMYSY616TZJidN9/WjZydIN2MOwPAikSR5eDpmr64NWZC98kNa0tLjIKRGGWS7NtqVfPq/f&#10;XFISIhgOyhrR0mcR6PXq9aurwTWitL1VXHiCICY0g2tpH6NrsiywXmgIF9YJg8bOeg0RVb/NuIcB&#10;0bXKyjyvs8F67rxlIgT8ejcZ6Srhd51g8aHrgohEtRRri+n16d2Mb7a6gmbrwfWSzWXAP1ShQRpM&#10;eoK6gwhk5+UfUFoyb4Pt4gWzOrNdJ5lIPWA3Rf5bN089OJF6weEEdxpT+H+w7NP+0RPJW1oXlBjQ&#10;yNHNLtqUmhTlYpzQ4EKDjk/u0Y89Bndv2bdAjL3twWzFjfd26AVwrKsY/bMXAaMSMJRsho+WIz4g&#10;fhrWofN6BMQxkEPi5PnEiThEwvBjndeLsqKEoako87pKnGXQHIOdD/G9sJqMQkt3LpWT8GF/H2Ji&#10;hc+tAf+KbXZaIcl7UKTK8TcvwZlPee5TVnVdpbagmREx/TFtGohVkq+lUknx282t8gThW7peL5fr&#10;9Rwczt2UIUNLlxX29neIscKpRsz6AkLLiLejpG7p5ckJmpGJd4anzY4g1SRjsDIzNSMbE6sby5+R&#10;GW+nw8BDRqG3/gclAx5FS8P3HXhBifpgkN1lsViMV5SURfW2RMWfWzbnFjAMoVoaKZnE2zhd3s55&#10;ue0xU5F6N3bcuE7G4+pMVc3F4uKj9OKyzvXk9euvZPUTAAD//wMAUEsDBBQABgAIAAAAIQDtAaCk&#10;3QAAAAcBAAAPAAAAZHJzL2Rvd25yZXYueG1sTI5NS8NAFEX3gv9heIIbsZO0kKkxkyJFEV0Iqd24&#10;m2aemeB8hMw0jf/e15VdXs7l3lNtZmfZhGPsg5eQLzJg6Nuge99J2H++3K+BxaS8VjZ4lPCLETb1&#10;9VWlSh1OvsFplzpGIz6WSoJJaSg5j61Bp+IiDOiJfYfRqURx7Lge1YnGneXLLCu4U72nB6MG3Bps&#10;f3ZHJ2Gye/EunnVzV7w22+njy7xZ0Uh5ezM/PQJLOKf/Mpz1SR1qcjqEo9eRWQliVSypegaM8HqV&#10;C2AHig858Lril/71HwAAAP//AwBQSwECLQAUAAYACAAAACEAtoM4kv4AAADhAQAAEwAAAAAAAAAA&#10;AAAAAAAAAAAAW0NvbnRlbnRfVHlwZXNdLnhtbFBLAQItABQABgAIAAAAIQA4/SH/1gAAAJQBAAAL&#10;AAAAAAAAAAAAAAAAAC8BAABfcmVscy8ucmVsc1BLAQItABQABgAIAAAAIQCO1dcjQQIAAJIEAAAO&#10;AAAAAAAAAAAAAAAAAC4CAABkcnMvZTJvRG9jLnhtbFBLAQItABQABgAIAAAAIQDtAaCk3QAAAAcB&#10;AAAPAAAAAAAAAAAAAAAAAJsEAABkcnMvZG93bnJldi54bWxQSwUGAAAAAAQABADzAAAApQUAAAAA&#10;" adj="5544" fillcolor="#f9f"/>
            </w:pict>
          </mc:Fallback>
        </mc:AlternateContent>
      </w:r>
    </w:p>
    <w:p w:rsidR="002D2EC5" w:rsidRDefault="00920910" w:rsidP="002D2EC5">
      <w:pPr>
        <w:spacing w:before="0"/>
      </w:pPr>
      <w:r>
        <w:rPr>
          <w:b/>
          <w:noProof/>
          <w:lang w:eastAsia="en-AU"/>
        </w:rPr>
        <mc:AlternateContent>
          <mc:Choice Requires="wps">
            <w:drawing>
              <wp:anchor distT="0" distB="0" distL="114300" distR="114300" simplePos="0" relativeHeight="251707392" behindDoc="0" locked="0" layoutInCell="1" allowOverlap="1" wp14:anchorId="53FA945A" wp14:editId="4F1A185C">
                <wp:simplePos x="0" y="0"/>
                <wp:positionH relativeFrom="column">
                  <wp:posOffset>1557020</wp:posOffset>
                </wp:positionH>
                <wp:positionV relativeFrom="paragraph">
                  <wp:posOffset>98425</wp:posOffset>
                </wp:positionV>
                <wp:extent cx="2121535" cy="862330"/>
                <wp:effectExtent l="0" t="0" r="12065" b="13970"/>
                <wp:wrapNone/>
                <wp:docPr id="5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862330"/>
                        </a:xfrm>
                        <a:prstGeom prst="roundRect">
                          <a:avLst>
                            <a:gd name="adj" fmla="val 16667"/>
                          </a:avLst>
                        </a:prstGeom>
                        <a:solidFill>
                          <a:srgbClr val="CC99FF"/>
                        </a:solidFill>
                        <a:ln w="9525">
                          <a:solidFill>
                            <a:srgbClr val="000000"/>
                          </a:solidFill>
                          <a:round/>
                          <a:headEnd/>
                          <a:tailEnd/>
                        </a:ln>
                      </wps:spPr>
                      <wps:txbx>
                        <w:txbxContent>
                          <w:p w:rsidR="00AA28E0" w:rsidRDefault="00AA28E0" w:rsidP="002D2EC5">
                            <w:pPr>
                              <w:spacing w:before="0"/>
                              <w:jc w:val="center"/>
                              <w:rPr>
                                <w:rFonts w:asciiTheme="minorHAnsi" w:hAnsiTheme="minorHAnsi"/>
                                <w:b/>
                                <w:sz w:val="18"/>
                                <w:szCs w:val="18"/>
                              </w:rPr>
                            </w:pPr>
                          </w:p>
                          <w:p w:rsidR="00AA28E0" w:rsidRPr="00672B8E" w:rsidRDefault="00AA28E0" w:rsidP="002D2EC5">
                            <w:pPr>
                              <w:spacing w:before="0"/>
                              <w:jc w:val="center"/>
                              <w:rPr>
                                <w:rFonts w:asciiTheme="minorHAnsi" w:hAnsiTheme="minorHAnsi"/>
                                <w:b/>
                                <w:sz w:val="18"/>
                                <w:szCs w:val="18"/>
                              </w:rPr>
                            </w:pPr>
                            <w:r>
                              <w:rPr>
                                <w:rFonts w:asciiTheme="minorHAnsi" w:hAnsiTheme="minorHAnsi"/>
                                <w:b/>
                                <w:sz w:val="18"/>
                                <w:szCs w:val="18"/>
                              </w:rPr>
                              <w:t>Improved and more sustainable high priority economic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9" style="position:absolute;margin-left:122.6pt;margin-top:7.75pt;width:167.05pt;height:6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SPQIAAHUEAAAOAAAAZHJzL2Uyb0RvYy54bWysVNuO0zAQfUfiHyy/0zTpZbdV09WqSxHS&#10;AisWPsC1ncbgeMzYbdr9eiZOu3SBJ0QfrJmMfTznnHEXN4fGsr3GYMCVPB8MOdNOgjJuW/KvX9Zv&#10;rjkLUTglLDhd8qMO/Gb5+tWi9XNdQA1WaWQE4sK89SWvY/TzLAuy1o0IA/DaUbECbESkFLeZQtES&#10;emOzYjicZi2g8ghSh0Bf7/oiXyb8qtIyfqqqoCOzJafeYloxrZtuzZYLMd+i8LWRpzbEP3TRCOPo&#10;0meoOxEF26H5A6oxEiFAFQcSmgyqykidOBCbfPgbm8daeJ24kDjBP8sU/h+s/Lh/QGZUyScFZ040&#10;5NHtLkK6ms2uOoFaH+a079E/YEcx+HuQ3wNzsKqF2+pbRGhrLRS1lXf7sxcHuiTQUbZpP4AieEHw&#10;SatDhU0HSCqwQ7Lk+GyJPkQm6WORF/lkNOFMUu16WoxGybNMzM+nPYb4TkPDuqDkCDunPpPv6Qqx&#10;vw8x+aJO5IT6xlnVWHJ5LyzLp9NpIkmIp80UnTETXbBGrY21KcHtZmWR0dGSr1az2XqdGJMql9us&#10;Y23JZ5Nikrp4UQuXEMP0+xtE4pGms5P2rVMpjsLYPqYurTtp3cnb2xQPm0NyMx+dnduAOpL6CP3s&#10;01uloAZ84qyluS95+LETqDmz7x05OMvH4+6hpGQ8uSoowcvK5rIinCSokkfO+nAV+8e182i2Nd2U&#10;JwUcdENVmXgej76rU/802xS9eDyXedr1699i+RMAAP//AwBQSwMEFAAGAAgAAAAhAKpWjwHeAAAA&#10;CgEAAA8AAABkcnMvZG93bnJldi54bWxMj8FOwzAMhu9IvENkJG4sXUfGVppOFYjDTogxiWvWZG0g&#10;caomW8vbzzvB0f4//f5cbibv2NkM0QaUMJ9lwAw2QVtsJew/3x5WwGJSqJULaCT8mgib6vamVIUO&#10;I36Y8y61jEowFkpCl1JfcB6bzngVZ6E3SNkxDF4lGoeW60GNVO4dz7Nsyb2ySBc61ZuXzjQ/u5OX&#10;wJfiezWuR/vlbDhu96/vsa65lPd3U/0MLJkp/cFw1Sd1qMjpEE6oI3MS8keRE0qBEMAIEE/rBbDD&#10;dTFfAK9K/v+F6gIAAP//AwBQSwECLQAUAAYACAAAACEAtoM4kv4AAADhAQAAEwAAAAAAAAAAAAAA&#10;AAAAAAAAW0NvbnRlbnRfVHlwZXNdLnhtbFBLAQItABQABgAIAAAAIQA4/SH/1gAAAJQBAAALAAAA&#10;AAAAAAAAAAAAAC8BAABfcmVscy8ucmVsc1BLAQItABQABgAIAAAAIQCN1S/SPQIAAHUEAAAOAAAA&#10;AAAAAAAAAAAAAC4CAABkcnMvZTJvRG9jLnhtbFBLAQItABQABgAIAAAAIQCqVo8B3gAAAAoBAAAP&#10;AAAAAAAAAAAAAAAAAJcEAABkcnMvZG93bnJldi54bWxQSwUGAAAAAAQABADzAAAAogUAAAAA&#10;" fillcolor="#c9f">
                <v:textbox>
                  <w:txbxContent>
                    <w:p w:rsidR="00AA28E0" w:rsidRDefault="00AA28E0" w:rsidP="002D2EC5">
                      <w:pPr>
                        <w:spacing w:before="0"/>
                        <w:jc w:val="center"/>
                        <w:rPr>
                          <w:rFonts w:asciiTheme="minorHAnsi" w:hAnsiTheme="minorHAnsi"/>
                          <w:b/>
                          <w:sz w:val="18"/>
                          <w:szCs w:val="18"/>
                        </w:rPr>
                      </w:pPr>
                    </w:p>
                    <w:p w:rsidR="00AA28E0" w:rsidRPr="00672B8E" w:rsidRDefault="00AA28E0" w:rsidP="002D2EC5">
                      <w:pPr>
                        <w:spacing w:before="0"/>
                        <w:jc w:val="center"/>
                        <w:rPr>
                          <w:rFonts w:asciiTheme="minorHAnsi" w:hAnsiTheme="minorHAnsi"/>
                          <w:b/>
                          <w:sz w:val="18"/>
                          <w:szCs w:val="18"/>
                        </w:rPr>
                      </w:pPr>
                      <w:r>
                        <w:rPr>
                          <w:rFonts w:asciiTheme="minorHAnsi" w:hAnsiTheme="minorHAnsi"/>
                          <w:b/>
                          <w:sz w:val="18"/>
                          <w:szCs w:val="18"/>
                        </w:rPr>
                        <w:t>Improved and more sustainable high priority economic infrastructure.</w:t>
                      </w:r>
                    </w:p>
                  </w:txbxContent>
                </v:textbox>
              </v:roundrect>
            </w:pict>
          </mc:Fallback>
        </mc:AlternateContent>
      </w:r>
      <w:r>
        <w:rPr>
          <w:b/>
          <w:noProof/>
          <w:lang w:eastAsia="en-AU"/>
        </w:rPr>
        <mc:AlternateContent>
          <mc:Choice Requires="wps">
            <w:drawing>
              <wp:anchor distT="0" distB="0" distL="114300" distR="114300" simplePos="0" relativeHeight="251712512" behindDoc="0" locked="0" layoutInCell="1" allowOverlap="1" wp14:anchorId="37256F31" wp14:editId="3227889D">
                <wp:simplePos x="0" y="0"/>
                <wp:positionH relativeFrom="column">
                  <wp:posOffset>3894455</wp:posOffset>
                </wp:positionH>
                <wp:positionV relativeFrom="paragraph">
                  <wp:posOffset>98425</wp:posOffset>
                </wp:positionV>
                <wp:extent cx="2225040" cy="862330"/>
                <wp:effectExtent l="0" t="0" r="22860" b="13970"/>
                <wp:wrapNone/>
                <wp:docPr id="30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862330"/>
                        </a:xfrm>
                        <a:prstGeom prst="roundRect">
                          <a:avLst>
                            <a:gd name="adj" fmla="val 16667"/>
                          </a:avLst>
                        </a:prstGeom>
                        <a:solidFill>
                          <a:srgbClr val="CC99FF"/>
                        </a:solidFill>
                        <a:ln w="9525">
                          <a:solidFill>
                            <a:srgbClr val="000000"/>
                          </a:solidFill>
                          <a:round/>
                          <a:headEnd/>
                          <a:tailEnd/>
                        </a:ln>
                      </wps:spPr>
                      <wps:txbx>
                        <w:txbxContent>
                          <w:p w:rsidR="00AA28E0" w:rsidRPr="00672B8E" w:rsidRDefault="00AA28E0" w:rsidP="002D2EC5">
                            <w:pPr>
                              <w:spacing w:before="0"/>
                              <w:jc w:val="center"/>
                              <w:rPr>
                                <w:rFonts w:asciiTheme="minorHAnsi" w:hAnsiTheme="minorHAnsi"/>
                                <w:b/>
                                <w:sz w:val="18"/>
                                <w:szCs w:val="18"/>
                              </w:rPr>
                            </w:pPr>
                            <w:r>
                              <w:rPr>
                                <w:rFonts w:asciiTheme="minorHAnsi" w:hAnsiTheme="minorHAnsi"/>
                                <w:b/>
                                <w:sz w:val="18"/>
                                <w:szCs w:val="18"/>
                              </w:rPr>
                              <w:t>Policy reforms implemented which address constraints and improve the sustainability of economic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margin-left:306.65pt;margin-top:7.75pt;width:175.2pt;height:6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6KPQIAAHYEAAAOAAAAZHJzL2Uyb0RvYy54bWysVNtuEzEQfUfiHyy/073k0ibKpqpSgpAK&#10;VBQ+wLG9WYPXY8ZONu3XM+tNSgo8IfJgzezYx3POGWdxfWgt22sMBlzFi4ucM+0kKOO2Ff/6Zf3m&#10;irMQhVPCgtMVf9SBXy9fv1p0fq5LaMAqjYxAXJh3vuJNjH6eZUE2uhXhArx2VKwBWxEpxW2mUHSE&#10;3tqszPNp1gEqjyB1CPT1dijyZcKvay3jp7oOOjJbceotphXTuunXbLkQ8y0K3xh5bEP8QxetMI4u&#10;fYa6FVGwHZo/oFojEQLU8UJCm0FdG6kTB2JT5L+xeWiE14kLiRP8s0zh/8HKj/t7ZEZVfJTPOHOi&#10;JZNudhHS3Wx22SvU+TCnjQ/+HnuOwd+B/B6Yg1Uj3FbfIELXaKGor6Lfn7040CeBjrJN9wEUwQuC&#10;T2Idamx7QJKBHZInj8+e6ENkkj6WZTnJx2SdpNrVtByNkmmZmJ9OewzxnYaW9UHFEXZOfSbj0xVi&#10;fxdiMkYdyQn1jbO6tWTzXlhWTKfTRJIQj5spOmEmumCNWhtrU4Lbzcoio6MVX61ms/U6MSZVzrdZ&#10;x7qKzyblJHXxohbOIfL0+xtE4pHGs5f2rVMpjsLYIaYurTtq3cs72BQPm0OysxifnNuAeiT1EYbh&#10;p8dKQQP4xFlHg1/x8GMnUHNm3ztycFaMe7ljSsaTy5ISPK9szivCSYKqeORsCFdxeF07j2bb0E1F&#10;UsBBP1S1iafxGLo69k/DTdGL13Oep12//i6WPwEAAP//AwBQSwMEFAAGAAgAAAAhAFc3MobeAAAA&#10;CgEAAA8AAABkcnMvZG93bnJldi54bWxMj8FOwzAMhu9IvENkJG4sLVXLVppOFYgDJ8SYxDVrvDbQ&#10;OFWTreXt8U5wtP9Pvz9X28UN4oxTsJ4UpKsEBFLrjaVOwf7j5W4NIkRNRg+eUMEPBtjW11eVLo2f&#10;6R3Pu9gJLqFQagV9jGMpZWh7dDqs/IjE2dFPTkcep06aSc9c7gZ5nySFdNoSX+j1iE89tt+7k1Mg&#10;i/xrPW9m+zlYf3zdP7+FppFK3d4szSOIiEv8g+Giz+pQs9PBn8gEMSgo0ixjlIM8B8HApsgeQBwu&#10;izQDWVfy/wv1LwAAAP//AwBQSwECLQAUAAYACAAAACEAtoM4kv4AAADhAQAAEwAAAAAAAAAAAAAA&#10;AAAAAAAAW0NvbnRlbnRfVHlwZXNdLnhtbFBLAQItABQABgAIAAAAIQA4/SH/1gAAAJQBAAALAAAA&#10;AAAAAAAAAAAAAC8BAABfcmVscy8ucmVsc1BLAQItABQABgAIAAAAIQAgek6KPQIAAHYEAAAOAAAA&#10;AAAAAAAAAAAAAC4CAABkcnMvZTJvRG9jLnhtbFBLAQItABQABgAIAAAAIQBXNzKG3gAAAAoBAAAP&#10;AAAAAAAAAAAAAAAAAJcEAABkcnMvZG93bnJldi54bWxQSwUGAAAAAAQABADzAAAAogUAAAAA&#10;" fillcolor="#c9f">
                <v:textbox>
                  <w:txbxContent>
                    <w:p w:rsidR="00AA28E0" w:rsidRPr="00672B8E" w:rsidRDefault="00AA28E0" w:rsidP="002D2EC5">
                      <w:pPr>
                        <w:spacing w:before="0"/>
                        <w:jc w:val="center"/>
                        <w:rPr>
                          <w:rFonts w:asciiTheme="minorHAnsi" w:hAnsiTheme="minorHAnsi"/>
                          <w:b/>
                          <w:sz w:val="18"/>
                          <w:szCs w:val="18"/>
                        </w:rPr>
                      </w:pPr>
                      <w:r>
                        <w:rPr>
                          <w:rFonts w:asciiTheme="minorHAnsi" w:hAnsiTheme="minorHAnsi"/>
                          <w:b/>
                          <w:sz w:val="18"/>
                          <w:szCs w:val="18"/>
                        </w:rPr>
                        <w:t>Policy reforms implemented which address constraints and improve the sustainability of economic infrastructure.</w:t>
                      </w:r>
                    </w:p>
                  </w:txbxContent>
                </v:textbox>
              </v:roundrect>
            </w:pict>
          </mc:Fallback>
        </mc:AlternateContent>
      </w:r>
      <w:r>
        <w:rPr>
          <w:b/>
          <w:noProof/>
          <w:lang w:eastAsia="en-AU"/>
        </w:rPr>
        <mc:AlternateContent>
          <mc:Choice Requires="wps">
            <w:drawing>
              <wp:anchor distT="0" distB="0" distL="114300" distR="114300" simplePos="0" relativeHeight="251713536" behindDoc="0" locked="0" layoutInCell="1" allowOverlap="1" wp14:anchorId="31B0B266" wp14:editId="62B8B1D8">
                <wp:simplePos x="0" y="0"/>
                <wp:positionH relativeFrom="column">
                  <wp:posOffset>6362197</wp:posOffset>
                </wp:positionH>
                <wp:positionV relativeFrom="paragraph">
                  <wp:posOffset>98880</wp:posOffset>
                </wp:positionV>
                <wp:extent cx="2233295" cy="862642"/>
                <wp:effectExtent l="0" t="0" r="14605" b="13970"/>
                <wp:wrapNone/>
                <wp:docPr id="31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862642"/>
                        </a:xfrm>
                        <a:prstGeom prst="roundRect">
                          <a:avLst>
                            <a:gd name="adj" fmla="val 16667"/>
                          </a:avLst>
                        </a:prstGeom>
                        <a:solidFill>
                          <a:srgbClr val="CC99FF"/>
                        </a:solidFill>
                        <a:ln w="9525">
                          <a:solidFill>
                            <a:srgbClr val="000000"/>
                          </a:solidFill>
                          <a:round/>
                          <a:headEnd/>
                          <a:tailEnd/>
                        </a:ln>
                      </wps:spPr>
                      <wps:txbx>
                        <w:txbxContent>
                          <w:p w:rsidR="00AA28E0" w:rsidRDefault="00AA28E0" w:rsidP="002D2EC5">
                            <w:pPr>
                              <w:spacing w:before="0"/>
                              <w:jc w:val="center"/>
                              <w:rPr>
                                <w:rFonts w:asciiTheme="minorHAnsi" w:hAnsiTheme="minorHAnsi"/>
                                <w:b/>
                                <w:sz w:val="18"/>
                                <w:szCs w:val="18"/>
                              </w:rPr>
                            </w:pPr>
                          </w:p>
                          <w:p w:rsidR="00AA28E0" w:rsidRPr="000C6FFD" w:rsidRDefault="00AA28E0" w:rsidP="002D2EC5">
                            <w:pPr>
                              <w:spacing w:before="0"/>
                              <w:jc w:val="center"/>
                              <w:rPr>
                                <w:rFonts w:asciiTheme="minorHAnsi" w:hAnsiTheme="minorHAnsi"/>
                                <w:b/>
                                <w:sz w:val="28"/>
                              </w:rPr>
                            </w:pPr>
                            <w:r>
                              <w:rPr>
                                <w:rFonts w:asciiTheme="minorHAnsi" w:hAnsiTheme="minorHAnsi"/>
                                <w:b/>
                                <w:sz w:val="18"/>
                                <w:szCs w:val="18"/>
                              </w:rPr>
                              <w:t xml:space="preserve">Technical Assistance guide infrastructure investments, reform agendas and ensures that cross-cutting issues are considered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margin-left:500.95pt;margin-top:7.8pt;width:175.85pt;height:6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GPwIAAHYEAAAOAAAAZHJzL2Uyb0RvYy54bWysVFFv0zAQfkfiP1h+Z2mytqzR0mnqKEIa&#10;MDH4Aa7tNAbHZ85u0/HrOTvd6IAnRB+su9z5u7vvO/fy6tBbttcYDLiGl2cTzrSToIzbNvzL5/Wr&#10;C85CFE4JC043/EEHfrV8+eJy8LWuoAOrNDICcaEefMO7GH1dFEF2uhfhDLx2FGwBexHJxW2hUAyE&#10;3tuimkzmxQCoPILUIdDXmzHIlxm/bbWMH9s26Mhsw6m3mE/M5yadxfJS1FsUvjPy2Ib4hy56YRwV&#10;fYK6EVGwHZo/oHojEQK08UxCX0DbGqnzDDRNOfltmvtOeJ1nIXKCf6Ip/D9Y+WF/h8yohp+XxI8T&#10;PYl0vYuQa7PF68TQ4ENNiff+DtOMwd+C/BaYg1Un3FZfI8LQaaGorzLlF88uJCfQVbYZ3oMieEHw&#10;maxDi30CJBrYIWvy8KSJPkQm6WNVnZ9XixlnkmIX82o+rXIJUT/e9hjiWw09S0bDEXZOfSLhcwmx&#10;vw0xC6OOwwn1lbO2tyTzXlhWzufzPGQh6mMyWY+YeVywRq2NtdnB7WZlkdHVhq9Wi8V6fWwnnKZZ&#10;x4aGL2bVLHfxLBZOISb59zeIPEdez0TtG6eyHYWxo01dWnfkOtE7yhQPm0OWs5wl0MT9BtQDsY8w&#10;Lj89VjI6wB+cDbT4DQ/fdwI1Z/adIwUX5XSaXkp2prPXFTl4GtmcRoSTBNXwyNloruL4unYezbaj&#10;SmVmwEFaqtbEx/UYuzr2T8tN1rPXc+rnrF9/F8ufAAAA//8DAFBLAwQUAAYACAAAACEAiZnIbd4A&#10;AAAMAQAADwAAAGRycy9kb3ducmV2LnhtbEyPwU7DMBBE70j8g7VI3KgdSqI2xKkiEAdOiFKJqxu7&#10;icFeR7HbhL9nc4LbzO5o9m21m71jFzNGG1BCthLADLZBW+wkHD5e7jbAYlKolQtoJPyYCLv6+qpS&#10;pQ4TvpvLPnWMSjCWSkKf0lByHtveeBVXYTBIu1MYvUpkx47rUU1U7h2/F6LgXlmkC70azFNv2u/9&#10;2UvgRf61mbaT/XQ2nF4Pz2+xabiUtzdz8wgsmTn9hWHBJ3SoiekYzqgjc+SFyLaUJZUXwJbEOl+T&#10;Oi6T7AF4XfH/T9S/AAAA//8DAFBLAQItABQABgAIAAAAIQC2gziS/gAAAOEBAAATAAAAAAAAAAAA&#10;AAAAAAAAAABbQ29udGVudF9UeXBlc10ueG1sUEsBAi0AFAAGAAgAAAAhADj9If/WAAAAlAEAAAsA&#10;AAAAAAAAAAAAAAAALwEAAF9yZWxzLy5yZWxzUEsBAi0AFAAGAAgAAAAhAFr5IQY/AgAAdgQAAA4A&#10;AAAAAAAAAAAAAAAALgIAAGRycy9lMm9Eb2MueG1sUEsBAi0AFAAGAAgAAAAhAImZyG3eAAAADAEA&#10;AA8AAAAAAAAAAAAAAAAAmQQAAGRycy9kb3ducmV2LnhtbFBLBQYAAAAABAAEAPMAAACkBQAAAAA=&#10;" fillcolor="#c9f">
                <v:textbox>
                  <w:txbxContent>
                    <w:p w:rsidR="00AA28E0" w:rsidRDefault="00AA28E0" w:rsidP="002D2EC5">
                      <w:pPr>
                        <w:spacing w:before="0"/>
                        <w:jc w:val="center"/>
                        <w:rPr>
                          <w:rFonts w:asciiTheme="minorHAnsi" w:hAnsiTheme="minorHAnsi"/>
                          <w:b/>
                          <w:sz w:val="18"/>
                          <w:szCs w:val="18"/>
                        </w:rPr>
                      </w:pPr>
                    </w:p>
                    <w:p w:rsidR="00AA28E0" w:rsidRPr="000C6FFD" w:rsidRDefault="00AA28E0" w:rsidP="002D2EC5">
                      <w:pPr>
                        <w:spacing w:before="0"/>
                        <w:jc w:val="center"/>
                        <w:rPr>
                          <w:rFonts w:asciiTheme="minorHAnsi" w:hAnsiTheme="minorHAnsi"/>
                          <w:b/>
                          <w:sz w:val="28"/>
                        </w:rPr>
                      </w:pPr>
                      <w:r>
                        <w:rPr>
                          <w:rFonts w:asciiTheme="minorHAnsi" w:hAnsiTheme="minorHAnsi"/>
                          <w:b/>
                          <w:sz w:val="18"/>
                          <w:szCs w:val="18"/>
                        </w:rPr>
                        <w:t xml:space="preserve">Technical Assistance guide infrastructure investments, reform agendas and ensures that cross-cutting issues are considered </w:t>
                      </w:r>
                    </w:p>
                  </w:txbxContent>
                </v:textbox>
              </v:roundrect>
            </w:pict>
          </mc:Fallback>
        </mc:AlternateContent>
      </w:r>
    </w:p>
    <w:p w:rsidR="002D2EC5" w:rsidRDefault="002D2EC5" w:rsidP="002D2EC5">
      <w:pPr>
        <w:spacing w:before="0"/>
      </w:pPr>
    </w:p>
    <w:p w:rsidR="002D2EC5" w:rsidRPr="003A1BA9" w:rsidRDefault="00205ABC" w:rsidP="002D2EC5">
      <w:pPr>
        <w:spacing w:before="0"/>
        <w:rPr>
          <w:b/>
        </w:rPr>
      </w:pPr>
      <w:r>
        <w:rPr>
          <w:b/>
        </w:rPr>
        <w:t>Key Delivery Strategy</w:t>
      </w:r>
    </w:p>
    <w:p w:rsidR="002D2EC5" w:rsidRDefault="002D2EC5" w:rsidP="002D2EC5">
      <w:pPr>
        <w:spacing w:before="0"/>
      </w:pPr>
      <w:r w:rsidRPr="003A1BA9">
        <w:rPr>
          <w:b/>
        </w:rPr>
        <w:t>Outcome</w:t>
      </w:r>
      <w:r>
        <w:rPr>
          <w:b/>
        </w:rPr>
        <w:t>s</w:t>
      </w:r>
      <w:r w:rsidRPr="003A1BA9">
        <w:rPr>
          <w:b/>
        </w:rPr>
        <w:t xml:space="preserve"> </w:t>
      </w:r>
    </w:p>
    <w:p w:rsidR="002D2EC5" w:rsidRPr="00387E99" w:rsidRDefault="002D2EC5" w:rsidP="002D2EC5">
      <w:pPr>
        <w:spacing w:before="0"/>
        <w:rPr>
          <w:b/>
          <w:color w:val="8064A2" w:themeColor="accent4"/>
          <w:sz w:val="16"/>
          <w:szCs w:val="16"/>
        </w:rPr>
      </w:pPr>
      <w:r w:rsidRPr="00387E99">
        <w:rPr>
          <w:b/>
          <w:color w:val="8064A2" w:themeColor="accent4"/>
          <w:sz w:val="16"/>
          <w:szCs w:val="16"/>
        </w:rPr>
        <w:t>(by 2020-21)</w:t>
      </w:r>
    </w:p>
    <w:p w:rsidR="002D2EC5" w:rsidRDefault="002D2EC5" w:rsidP="002D2EC5">
      <w:pPr>
        <w:spacing w:before="0"/>
        <w:rPr>
          <w:b/>
        </w:rPr>
      </w:pPr>
    </w:p>
    <w:p w:rsidR="002D2EC5" w:rsidRDefault="002D2EC5" w:rsidP="002D2EC5">
      <w:pPr>
        <w:spacing w:before="0"/>
      </w:pPr>
    </w:p>
    <w:p w:rsidR="002D2EC5" w:rsidRDefault="002D2EC5" w:rsidP="002D2EC5">
      <w:pPr>
        <w:spacing w:before="0"/>
      </w:pPr>
      <w:r w:rsidRPr="00BB79CA">
        <w:rPr>
          <w:noProof/>
          <w:lang w:eastAsia="en-AU"/>
        </w:rPr>
        <mc:AlternateContent>
          <mc:Choice Requires="wps">
            <w:drawing>
              <wp:anchor distT="0" distB="0" distL="114300" distR="114300" simplePos="0" relativeHeight="251723776" behindDoc="0" locked="0" layoutInCell="1" allowOverlap="1" wp14:anchorId="628B8D8C" wp14:editId="1EC22B26">
                <wp:simplePos x="0" y="0"/>
                <wp:positionH relativeFrom="column">
                  <wp:posOffset>6042660</wp:posOffset>
                </wp:positionH>
                <wp:positionV relativeFrom="paragraph">
                  <wp:posOffset>137160</wp:posOffset>
                </wp:positionV>
                <wp:extent cx="590550" cy="428625"/>
                <wp:effectExtent l="42862" t="33338" r="80963" b="61912"/>
                <wp:wrapNone/>
                <wp:docPr id="32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0550" cy="428625"/>
                        </a:xfrm>
                        <a:prstGeom prst="curvedConnector3">
                          <a:avLst>
                            <a:gd name="adj1" fmla="val 36853"/>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6" o:spid="_x0000_s1026" type="#_x0000_t38" style="position:absolute;margin-left:475.8pt;margin-top:10.8pt;width:46.5pt;height:33.75pt;rotation:9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wVYgIAAMsEAAAOAAAAZHJzL2Uyb0RvYy54bWysVE1v2zAMvQ/YfxB0T20ntpcYdYrCTrZD&#10;txVo9wMUSY61yZIgKV8Y9t9HKW66dpdiWA6KZZKPfI+kr2+Og0R7bp3QqsbZVYoRV1QzobY1/va4&#10;nswxcp4oRqRWvMYn7vDN8v2764Op+FT3WjJuEYAoVx1MjXvvTZUkjvZ8IO5KG67A2Gk7EA9Xu02Y&#10;JQdAH2QyTdMyOWjLjNWUOwdv27MRLyN+13Hqv3ad4x7JGkNtPp42nptwJstrUm0tMb2gYxnkH6oY&#10;iFCQ9ALVEk/Qzoq/oAZBrXa681dUD4nuOkF55ABssvQVm4eeGB65gDjOXGRy/w+WftnfWyRYjWdT&#10;aJUiAzTpdud1zI2yrAwSHYyrwLNR9zaQpEf1YO40/eGQ0k1P1JZH98eTgegsRCQvQsLFGUi0OXzW&#10;DHwIZIh6HTs7IKuhL1kJ/YQfRp0U5lPACblAInSM/Tpd+sWPHlF4WSzSooAACqZ8Oi+nRUxNqoAa&#10;go11/iPXAwoPNaY7u+es0UrBXGg7iwnI/s752Do20ifsewZVDBImYU8kmpXzYjYij97JM3YIVXot&#10;pIyzJBU61HhRQC3B4rQULBjjxW43jbQIQIHLmW3Q6pWb1TvFIljPCVsphnwU1lsBUkuOQ4aBM4wk&#10;h6ULT9HbEyHf6g05pQo1gZYj/6BqHNmfi3Sxmq/m+SSflqtJnrbt5Hbd5JNynX0o2lnbNG32K9DL&#10;8qoXjHEVGD6tT5a/bTzHRT4P/mWBLlImL9GjTFDi038sOk5ZGKzziG40O93boGgYONiY6Dxud1jJ&#10;P+/R6/kbtPwNAAD//wMAUEsDBBQABgAIAAAAIQAEfq+/3gAAAAoBAAAPAAAAZHJzL2Rvd25yZXYu&#10;eG1sTI/BTsMwEETvSPyDtUhcEHVCUUlCnApVCgdO0CLObrzEUeO1Zbtt+vc4J3rb0Yxm39TryYzs&#10;hD4MlgTkiwwYUmfVQL2A7137WAALUZKSoyUUcMEA6+b2ppaVsmf6wtM29iyVUKikAB2jqzgPnUYj&#10;w8I6pOT9Wm9kTNL3XHl5TuVm5E9ZtuJGDpQ+aOlwo7E7bI9GgHu/BO927c/Dpogvh0y3H/4zF+L+&#10;bnp7BRZxiv9hmPETOjSJaW+PpAIbBZSr52WKCihKYLOfLfO0ZT9feQm8qfn1hOYPAAD//wMAUEsB&#10;Ai0AFAAGAAgAAAAhALaDOJL+AAAA4QEAABMAAAAAAAAAAAAAAAAAAAAAAFtDb250ZW50X1R5cGVz&#10;XS54bWxQSwECLQAUAAYACAAAACEAOP0h/9YAAACUAQAACwAAAAAAAAAAAAAAAAAvAQAAX3JlbHMv&#10;LnJlbHNQSwECLQAUAAYACAAAACEAB93cFWICAADLBAAADgAAAAAAAAAAAAAAAAAuAgAAZHJzL2Uy&#10;b0RvYy54bWxQSwECLQAUAAYACAAAACEABH6vv94AAAAKAQAADwAAAAAAAAAAAAAAAAC8BAAAZHJz&#10;L2Rvd25yZXYueG1sUEsFBgAAAAAEAAQA8wAAAMcFAAAAAA==&#10;" adj="7960">
                <v:stroke startarrow="block" endarrow="block"/>
              </v:shape>
            </w:pict>
          </mc:Fallback>
        </mc:AlternateContent>
      </w:r>
      <w:r w:rsidRPr="00BB79CA">
        <w:rPr>
          <w:noProof/>
          <w:lang w:eastAsia="en-AU"/>
        </w:rPr>
        <mc:AlternateContent>
          <mc:Choice Requires="wps">
            <w:drawing>
              <wp:anchor distT="0" distB="0" distL="114300" distR="114300" simplePos="0" relativeHeight="251718656" behindDoc="0" locked="0" layoutInCell="1" allowOverlap="1" wp14:anchorId="19FE0AE0" wp14:editId="41F40473">
                <wp:simplePos x="0" y="0"/>
                <wp:positionH relativeFrom="column">
                  <wp:posOffset>4411345</wp:posOffset>
                </wp:positionH>
                <wp:positionV relativeFrom="paragraph">
                  <wp:posOffset>113665</wp:posOffset>
                </wp:positionV>
                <wp:extent cx="1379855" cy="1009015"/>
                <wp:effectExtent l="19050" t="0" r="29845" b="19685"/>
                <wp:wrapNone/>
                <wp:docPr id="32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The performance of public enterprises is improved &amp; the cost of services lowered.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6" o:spid="_x0000_s1042" type="#_x0000_t9" style="position:absolute;margin-left:347.35pt;margin-top:8.95pt;width:108.65pt;height:7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COUAIAAKYEAAAOAAAAZHJzL2Uyb0RvYy54bWysVNtu2zAMfR+wfxD0vvrSuG2MOkXXrMOA&#10;XQp0+wBGkm1tuk1SYndfP1pOsnTb07A8CKRJHZLniLm+GbUiO+GDtKahxVlOiTDMcmm6hn75fP/q&#10;ipIQwXBQ1oiGPolAb1YvX1wPrhal7a3iwhMEMaEeXEP7GF2dZYH1QkM4s04YDLbWa4jo+i7jHgZE&#10;1yor8/wiG6znzlsmQsCv6zlIVwm/bQWLn9o2iEhUQ7G3mE6fzs10ZqtrqDsPrpds3wb8QxcapMGi&#10;R6g1RCBbL/+A0pJ5G2wbz5jVmW1byUSaAacp8t+meezBiTQLkhPckabw/2DZx92DJ5I39Lw8p8SA&#10;RpFut9Gm2qTILyaKBhdqzHx0D34aMrj3ln0LxNi7Hkwnbr23Qy+AY2PFlJ89uzA5Aa+SzfDBcsQH&#10;xE9sja3XEyDyQMYkytNRFDFGwvBjcX65vKoqShjGijxf5kWVakB9uO58iG+F1WQykBsxQmdnPWD3&#10;PsQkDN8PB/wrJa1WKPMOFCkvltXhGRxSdu1pRlFUi8uUkkG9x0PrUDQRYpXk91Kp5Phuc6c8QfSG&#10;rsvX6/V63284TVOGDA1dVmWVqHgWC6cQefr9DULLiMujpG7o1TEJ6kmJN4anpx1BqtnGlpXZSzOp&#10;Masax82Y5C+OQm8sf0KxvJ2XBZd74tT6H5QMuCgNDd+34AUl6p1BwZfFYjFtVnIW1WWJjj+NbE4j&#10;YBhCNTRSMpt3cd7GrfOy67FSkegwdnqErYyH1zR3te8flwGtZ9t26qesX38vq58AAAD//wMAUEsD&#10;BBQABgAIAAAAIQAnJIY+3gAAAAoBAAAPAAAAZHJzL2Rvd25yZXYueG1sTI/NTsMwEITvSLyDtUjc&#10;qJNQ5a9xKoRACCFVUHgAN3bjCP9EttOat2d7guPOfJqd6bbJaHKSPkzOMshXGRBpBycmOzL4+ny+&#10;q4GEyK3g2lnJ4EcG2PbXVx1vhTvbD3nax5FgiA0tZ6BinFtKw6Ck4WHlZmnROzpveMTTj1R4fsZw&#10;o2mRZSU1fLL4QfFZPio5fO8Xw0BXL1X+5oskXuuntUqL2r3fK8Zub9LDBkiUKf7BcKmP1aHHTge3&#10;WBGIZlA26wpRNKoGCAJNXuC4w0Uoa6B9R/9P6H8BAAD//wMAUEsBAi0AFAAGAAgAAAAhALaDOJL+&#10;AAAA4QEAABMAAAAAAAAAAAAAAAAAAAAAAFtDb250ZW50X1R5cGVzXS54bWxQSwECLQAUAAYACAAA&#10;ACEAOP0h/9YAAACUAQAACwAAAAAAAAAAAAAAAAAvAQAAX3JlbHMvLnJlbHNQSwECLQAUAAYACAAA&#10;ACEAombwjlACAACmBAAADgAAAAAAAAAAAAAAAAAuAgAAZHJzL2Uyb0RvYy54bWxQSwECLQAUAAYA&#10;CAAAACEAJySGPt4AAAAKAQAADwAAAAAAAAAAAAAAAACqBAAAZHJzL2Rvd25yZXYueG1sUEsFBgAA&#10;AAAEAAQA8wAAALUFA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The performance of public enterprises is improved &amp; the cost of services lowered.</w:t>
                      </w:r>
                    </w:p>
                  </w:txbxContent>
                </v:textbox>
              </v:shape>
            </w:pict>
          </mc:Fallback>
        </mc:AlternateContent>
      </w:r>
      <w:r w:rsidRPr="00BB79CA">
        <w:rPr>
          <w:noProof/>
          <w:lang w:eastAsia="en-AU"/>
        </w:rPr>
        <mc:AlternateContent>
          <mc:Choice Requires="wps">
            <w:drawing>
              <wp:anchor distT="0" distB="0" distL="114300" distR="114300" simplePos="0" relativeHeight="251711488" behindDoc="0" locked="0" layoutInCell="1" allowOverlap="1" wp14:anchorId="495B77C8" wp14:editId="550F22D9">
                <wp:simplePos x="0" y="0"/>
                <wp:positionH relativeFrom="column">
                  <wp:posOffset>8341995</wp:posOffset>
                </wp:positionH>
                <wp:positionV relativeFrom="paragraph">
                  <wp:posOffset>114300</wp:posOffset>
                </wp:positionV>
                <wp:extent cx="590550" cy="428625"/>
                <wp:effectExtent l="42862" t="33338" r="61913" b="61912"/>
                <wp:wrapNone/>
                <wp:docPr id="30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0550" cy="42862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8" style="position:absolute;margin-left:656.85pt;margin-top:9pt;width:46.5pt;height:33.7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ioYgIAAMsEAAAOAAAAZHJzL2Uyb0RvYy54bWysVMGO0zAQvSPxD5bvbZI2KW206WqVtHBY&#10;YKVdPsC1ncbg2JbtNq0Q/87Ymy0ULitEDo4dz7yZ92YmN7enXqIjt05oVeFsmmLEFdVMqH2Fvzxt&#10;J0uMnCeKEakVr/CZO3y7fvvmZjAln+lOS8YtAhDlysFUuPPelEniaMd74qbacAWXrbY98XC0+4RZ&#10;MgB6L5NZmi6SQVtmrKbcOfjaPF/idcRvW07957Z13CNZYcjNx9XGdRfWZH1Dyr0lphN0TIP8QxY9&#10;EQqCXqAa4gk6WPEXVC+o1U63fkp1n+i2FZRHDsAmS/9g89gRwyMXEMeZi0zu/8HST8cHiwSr8DwF&#10;fRTpoUh3B69jbJRliyDRYFwJlrV6sIEkPalHc6/pN4eUrjui9jyaP50NeGfBI7lyCQdnINBu+KgZ&#10;2BCIEPU6tbZHVkNdsgXUEx6MWinMh4ATYoFE6BTrdb7Ui588ovCxWKVFAQ4UrvLZcjErYmhSBtTg&#10;bKzz77nuUdhUmB7skbNaKwV9oe08BiDHe+dj6dhIn7CvGWTRS+iEI5GoiGkFUqQcrWH3gh1cld4K&#10;KWMvSYWGCq8KyCXcOC0FC5fxYPe7WloEoMAlPmPCV2ZWHxSLYB0nbKMY8lFYbwVILTkOEXrOMJIc&#10;hi7sorUnQr7WGghIFXICLUf+QdXYst9X6Wqz3CzzST5bbCZ52jSTu22dTxbb7F3RzJu6brIfgV6W&#10;l51gjKvA8GV8svx17TkO8nPjXwboImVyjR7VhxRf3jHp2GWhsZ5bdKfZ+cGGQoWGg4mJxuN0h5H8&#10;/Rytfv2D1j8BAAD//wMAUEsDBBQABgAIAAAAIQACxNr43wAAAAoBAAAPAAAAZHJzL2Rvd25yZXYu&#10;eG1sTI/LTsMwEEX3SPyDNUjsqEMNpQlxKgSiwAaJ8lhP4mkcEdvBdtP073FXsLyao3vPlKvJ9Gwk&#10;HzpnJVzOMmBkG6c620r4eH+8WAILEa3C3lmScKAAq+r0pMRCub19o3ETW5ZKbChQgo5xKDgPjSaD&#10;YeYGsum2dd5gTNG3XHncp3LT83mWLbjBzqYFjQPda2q+Nzsj4emwrl9wivmXv6GH9bMeX38+t1Ke&#10;n013t8AiTfEPhqN+UocqOdVuZ1VgfcpivrhKrIRrAewIiFzkwGoJ+VIAr0r+/4XqFwAA//8DAFBL&#10;AQItABQABgAIAAAAIQC2gziS/gAAAOEBAAATAAAAAAAAAAAAAAAAAAAAAABbQ29udGVudF9UeXBl&#10;c10ueG1sUEsBAi0AFAAGAAgAAAAhADj9If/WAAAAlAEAAAsAAAAAAAAAAAAAAAAALwEAAF9yZWxz&#10;Ly5yZWxzUEsBAi0AFAAGAAgAAAAhAGvYOKhiAgAAywQAAA4AAAAAAAAAAAAAAAAALgIAAGRycy9l&#10;Mm9Eb2MueG1sUEsBAi0AFAAGAAgAAAAhAALE2vjfAAAACgEAAA8AAAAAAAAAAAAAAAAAvAQAAGRy&#10;cy9kb3ducmV2LnhtbFBLBQYAAAAABAAEAPMAAADIBQAAAAA=&#10;" adj="10800">
                <v:stroke startarrow="block" endarrow="block"/>
              </v:shape>
            </w:pict>
          </mc:Fallback>
        </mc:AlternateContent>
      </w:r>
      <w:r w:rsidRPr="00BB79CA">
        <w:rPr>
          <w:noProof/>
          <w:lang w:eastAsia="en-AU"/>
        </w:rPr>
        <mc:AlternateContent>
          <mc:Choice Requires="wps">
            <w:drawing>
              <wp:anchor distT="0" distB="0" distL="114300" distR="114300" simplePos="0" relativeHeight="251720704" behindDoc="0" locked="0" layoutInCell="1" allowOverlap="1" wp14:anchorId="40B8CDF3" wp14:editId="0CC1CB6E">
                <wp:simplePos x="0" y="0"/>
                <wp:positionH relativeFrom="column">
                  <wp:posOffset>3460115</wp:posOffset>
                </wp:positionH>
                <wp:positionV relativeFrom="paragraph">
                  <wp:posOffset>106045</wp:posOffset>
                </wp:positionV>
                <wp:extent cx="590550" cy="428625"/>
                <wp:effectExtent l="42862" t="33338" r="61913" b="61912"/>
                <wp:wrapNone/>
                <wp:docPr id="32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0550" cy="42862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8" style="position:absolute;margin-left:272.45pt;margin-top:8.35pt;width:46.5pt;height:33.75pt;rotation:9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2YgIAAMsEAAAOAAAAZHJzL2Uyb0RvYy54bWysVE2P0zAQvSPxHyzfu0m6SWmjpqtV0sJh&#10;gZV2+QGu7TQGx7Zst2mF+O+M3bSwcFkhcnAz8cyb9+ajy7tjL9GBWye0qnB2k2LEFdVMqF2Fvzxv&#10;JnOMnCeKEakVr/CJO3y3evtmOZiST3WnJeMWAYhy5WAq3HlvyiRxtOM9cTfacAWXrbY98WDaXcIs&#10;GQC9l8k0TWfJoC0zVlPuHHxtzpd4FfHbllP/uW0d90hWGLj5eNp4bsOZrJak3FliOkFHGuQfWPRE&#10;KEh6hWqIJ2hvxV9QvaBWO936G6r7RLetoDxqADVZ+oeap44YHrVAcZy5lsn9P1j66fBokWAVvp0W&#10;GCnSQ5Pu917H3CjLZqFEg3EleNbq0QaR9KiezIOm3xxSuu6I2vHo/nwyEJ2FiORFSDCcgUTb4aNm&#10;4EMgQ6zXsbU9shr6ks2gn/Bg1EphPgSckAtKhI6xX6drv/jRIwofi0VaFBBA4SqfzmegIKQmZUAN&#10;wcY6/57rHoWXCtO9PXBWa6VgLrS9jQnI4cH52Do2yifsawYsegmTcCASFZHWGXn0hhwX7BCq9EZI&#10;CR6klAoNFV4UwCWYTkvBwmU07G5bS4sAFLTEZyT8ws3qvWIRrOOErRVDPhbWWwGllhyHDD1nGEkO&#10;SxfeorcnQr7WGwRIFThBLUf9oapxZL8v0sV6vp7nk3w6W0/ytGkm95s6n8w22buiuW3qusl+BHlZ&#10;XnaCMa6Cwsv6ZPnrxnNc5PPgXxfoWsrkJXrsK1C8/EbSccrCYJ1HdKvZ6dGGRoWBg42JzuN2h5X8&#10;3Y5ev/6DVj8BAAD//wMAUEsDBBQABgAIAAAAIQBqqZFN3wAAAAgBAAAPAAAAZHJzL2Rvd25yZXYu&#10;eG1sTI/BTsMwEETvSPyDtUjcqNOKJG2IUyEQhV6QaIGzE2/jiHgdbDdN/x5zguNoRjNvyvVkejai&#10;850lAfNZAgypsaqjVsD7/ulmCcwHSUr2llDAGT2sq8uLUhbKnugNx11oWSwhX0gBOoSh4Nw3Go30&#10;MzsgRe9gnZEhStdy5eQplpueL5Ik40Z2FBe0HPBBY/O1OxoBz+dNvZVTWH26HB83L3p8/f44CHF9&#10;Nd3fAQs4hb8w/OJHdKgiU22PpDzrBaRpnsWogNt4KfrZIp0DqwWs8gR4VfL/B6ofAAAA//8DAFBL&#10;AQItABQABgAIAAAAIQC2gziS/gAAAOEBAAATAAAAAAAAAAAAAAAAAAAAAABbQ29udGVudF9UeXBl&#10;c10ueG1sUEsBAi0AFAAGAAgAAAAhADj9If/WAAAAlAEAAAsAAAAAAAAAAAAAAAAALwEAAF9yZWxz&#10;Ly5yZWxzUEsBAi0AFAAGAAgAAAAhAP4LdHZiAgAAywQAAA4AAAAAAAAAAAAAAAAALgIAAGRycy9l&#10;Mm9Eb2MueG1sUEsBAi0AFAAGAAgAAAAhAGqpkU3fAAAACAEAAA8AAAAAAAAAAAAAAAAAvAQAAGRy&#10;cy9kb3ducmV2LnhtbFBLBQYAAAAABAAEAPMAAADIBQAAAAA=&#10;" adj="10800">
                <v:stroke startarrow="block" endarrow="block"/>
              </v:shape>
            </w:pict>
          </mc:Fallback>
        </mc:AlternateContent>
      </w:r>
      <w:r w:rsidRPr="00BB79CA">
        <w:rPr>
          <w:noProof/>
          <w:lang w:eastAsia="en-AU"/>
        </w:rPr>
        <mc:AlternateContent>
          <mc:Choice Requires="wps">
            <w:drawing>
              <wp:anchor distT="0" distB="0" distL="114300" distR="114300" simplePos="0" relativeHeight="251716608" behindDoc="0" locked="0" layoutInCell="1" allowOverlap="1" wp14:anchorId="01A600E0" wp14:editId="587C308B">
                <wp:simplePos x="0" y="0"/>
                <wp:positionH relativeFrom="column">
                  <wp:posOffset>1799590</wp:posOffset>
                </wp:positionH>
                <wp:positionV relativeFrom="paragraph">
                  <wp:posOffset>1114425</wp:posOffset>
                </wp:positionV>
                <wp:extent cx="1379855" cy="1009015"/>
                <wp:effectExtent l="19050" t="0" r="29845" b="19685"/>
                <wp:wrapNone/>
                <wp:docPr id="32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307FDF" w:rsidRDefault="00AA28E0" w:rsidP="002D2EC5">
                            <w:pPr>
                              <w:spacing w:before="0"/>
                              <w:ind w:left="-142" w:right="-53"/>
                              <w:jc w:val="center"/>
                              <w:rPr>
                                <w:rFonts w:asciiTheme="minorHAnsi" w:hAnsiTheme="minorHAnsi"/>
                                <w:sz w:val="16"/>
                                <w:szCs w:val="16"/>
                              </w:rPr>
                            </w:pPr>
                            <w:r w:rsidRPr="00307FDF">
                              <w:rPr>
                                <w:rFonts w:asciiTheme="minorHAnsi" w:hAnsiTheme="minorHAnsi"/>
                                <w:sz w:val="16"/>
                                <w:szCs w:val="16"/>
                              </w:rPr>
                              <w:t>Phase 1: increased business</w:t>
                            </w:r>
                            <w:r>
                              <w:rPr>
                                <w:rFonts w:asciiTheme="minorHAnsi" w:hAnsiTheme="minorHAnsi"/>
                                <w:sz w:val="16"/>
                                <w:szCs w:val="16"/>
                              </w:rPr>
                              <w:t>, service delivery opportunities &amp; lower internet costs</w:t>
                            </w:r>
                            <w:r>
                              <w:rPr>
                                <w:rFonts w:asciiTheme="minorHAnsi" w:eastAsiaTheme="minorHAnsi" w:hAnsiTheme="minorHAnsi" w:cstheme="minorHAnsi"/>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9" style="position:absolute;margin-left:141.7pt;margin-top:87.75pt;width:108.65pt;height:7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6rUgIAAKYEAAAOAAAAZHJzL2Uyb0RvYy54bWysVG1v0zAQ/o7Ef7D8nSXOmnWNmk6jZQhp&#10;wKTBD3AdJzH4Ddttsv16zk5bOuAToh+su9z5ubvn8XV5MyqJ9tx5YXSNyUWOEdfMNEJ3Nf765e7N&#10;NUY+UN1QaTSv8RP3+Gb1+tVysBUvTG9kwx0CEO2rwda4D8FWWeZZzxX1F8ZyDcHWOEUDuK7LGkcH&#10;QFcyK/L8KhuMa6wzjHsPXzdTEK8SfttyFj63recByRpDbyGdLp3beGarJa06R20v2KEN+g9dKCo0&#10;FD1BbWigaOfEH1BKMGe8acMFMyozbSsYTzPANCT/bZrHnlqeZgFyvD3R5P8fLPu0f3BINDW+LAhG&#10;mioQ6XYXTKqNSH4VKRqsryDz0T64OKS394Z990ibdU91x2+dM0PPaQONkZifvbgQHQ9X0Xb4aBrA&#10;p4Cf2BpbpyIg8IDGJMrTSRQ+BsTgI7mcL67LEiMGMZLni5yUqQatjtet8+E9NwpFA7jhI+3MpAfd&#10;3/uQhGkOw9HmG0atkiDznkpUXC3K4zM4puzb8wxCytk8pWS0OuCBdSyaCDFSNHdCyuS4bruWDgF6&#10;jTfF281mc+jXn6dJjYYaL8qiTFS8iPlziDz9/gahRIDlkULV+PqURKuoxDvdpKcdqJCTDS1LfZAm&#10;qjGpGsbtmOQn81ghSrU1zROI5cy0LLDckVPjnjEaYFFq7H/sqOMYyQ8aBF+Q2SxuVnJm5bwAx51H&#10;tucRqhlA1ThgNJnrMG3jzjrR9VCJJDq0iY+wFeH4mqauDv3DMoD1YtvO/ZT16+9l9RMAAP//AwBQ&#10;SwMEFAAGAAgAAAAhAD8BJ/ffAAAACwEAAA8AAABkcnMvZG93bnJldi54bWxMj9tKxDAURd8F/yEc&#10;wTcnmV5sqU0HEUVEEB39gEwTm2IuJUln4t97fNLHw17svU6/y9aQowpx9o7DdsOAKDd6ObuJw8f7&#10;w1ULJCbhpDDeKQ7fKsJuOD/rRSf9yb2p4z5NBEtc7AQHndLSURpHrayIG78oh9mnD1YkPMNEZRAn&#10;LLeGFoxdUytmhwtaLOpOq/Frv1oOpnlsts+hyPKpva90XvXLa6k5v7zItzdAksrpD4ZffVSHAZ0O&#10;fnUyEsOhaMsKUQyaugaCRM1YA+TAoSyrCujQ0/8/DD8AAAD//wMAUEsBAi0AFAAGAAgAAAAhALaD&#10;OJL+AAAA4QEAABMAAAAAAAAAAAAAAAAAAAAAAFtDb250ZW50X1R5cGVzXS54bWxQSwECLQAUAAYA&#10;CAAAACEAOP0h/9YAAACUAQAACwAAAAAAAAAAAAAAAAAvAQAAX3JlbHMvLnJlbHNQSwECLQAUAAYA&#10;CAAAACEAtn/Oq1ICAACmBAAADgAAAAAAAAAAAAAAAAAuAgAAZHJzL2Uyb0RvYy54bWxQSwECLQAU&#10;AAYACAAAACEAPwEn998AAAALAQAADwAAAAAAAAAAAAAAAACsBAAAZHJzL2Rvd25yZXYueG1sUEsF&#10;BgAAAAAEAAQA8wAAALgFAAAAAA==&#10;" adj="4257" fillcolor="#d2bddd">
                <v:textbox>
                  <w:txbxContent>
                    <w:p w:rsidR="00AA28E0" w:rsidRPr="00307FDF" w:rsidRDefault="00AA28E0" w:rsidP="002D2EC5">
                      <w:pPr>
                        <w:spacing w:before="0"/>
                        <w:ind w:left="-142" w:right="-53"/>
                        <w:jc w:val="center"/>
                        <w:rPr>
                          <w:rFonts w:asciiTheme="minorHAnsi" w:hAnsiTheme="minorHAnsi"/>
                          <w:sz w:val="16"/>
                          <w:szCs w:val="16"/>
                        </w:rPr>
                      </w:pPr>
                      <w:r w:rsidRPr="00307FDF">
                        <w:rPr>
                          <w:rFonts w:asciiTheme="minorHAnsi" w:hAnsiTheme="minorHAnsi"/>
                          <w:sz w:val="16"/>
                          <w:szCs w:val="16"/>
                        </w:rPr>
                        <w:t>Phase 1: increased business</w:t>
                      </w:r>
                      <w:r>
                        <w:rPr>
                          <w:rFonts w:asciiTheme="minorHAnsi" w:hAnsiTheme="minorHAnsi"/>
                          <w:sz w:val="16"/>
                          <w:szCs w:val="16"/>
                        </w:rPr>
                        <w:t>, service delivery opportunities &amp; lower internet costs</w:t>
                      </w:r>
                      <w:r>
                        <w:rPr>
                          <w:rFonts w:asciiTheme="minorHAnsi" w:eastAsiaTheme="minorHAnsi" w:hAnsiTheme="minorHAnsi" w:cstheme="minorHAnsi"/>
                          <w:szCs w:val="20"/>
                          <w:lang w:val="en-GB"/>
                        </w:rPr>
                        <w:t xml:space="preserve"> </w:t>
                      </w:r>
                    </w:p>
                  </w:txbxContent>
                </v:textbox>
              </v:shape>
            </w:pict>
          </mc:Fallback>
        </mc:AlternateContent>
      </w:r>
      <w:r w:rsidRPr="00BB79CA">
        <w:rPr>
          <w:noProof/>
          <w:lang w:eastAsia="en-AU"/>
        </w:rPr>
        <mc:AlternateContent>
          <mc:Choice Requires="wps">
            <w:drawing>
              <wp:anchor distT="0" distB="0" distL="114300" distR="114300" simplePos="0" relativeHeight="251715584" behindDoc="0" locked="0" layoutInCell="1" allowOverlap="1" wp14:anchorId="2F5F33EB" wp14:editId="72578121">
                <wp:simplePos x="0" y="0"/>
                <wp:positionH relativeFrom="column">
                  <wp:posOffset>2917825</wp:posOffset>
                </wp:positionH>
                <wp:positionV relativeFrom="paragraph">
                  <wp:posOffset>616585</wp:posOffset>
                </wp:positionV>
                <wp:extent cx="1379855" cy="1009015"/>
                <wp:effectExtent l="19050" t="0" r="29845" b="19685"/>
                <wp:wrapNone/>
                <wp:docPr id="3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Phase 1: E</w:t>
                            </w:r>
                            <w:r w:rsidRPr="007C5102">
                              <w:rPr>
                                <w:rFonts w:asciiTheme="minorHAnsi" w:hAnsiTheme="minorHAnsi"/>
                                <w:sz w:val="16"/>
                                <w:szCs w:val="16"/>
                              </w:rPr>
                              <w:t>nhance</w:t>
                            </w:r>
                            <w:r>
                              <w:rPr>
                                <w:rFonts w:asciiTheme="minorHAnsi" w:hAnsiTheme="minorHAnsi"/>
                                <w:sz w:val="16"/>
                                <w:szCs w:val="16"/>
                              </w:rPr>
                              <w:t>d</w:t>
                            </w:r>
                            <w:r w:rsidRPr="007C5102">
                              <w:rPr>
                                <w:rFonts w:asciiTheme="minorHAnsi" w:hAnsiTheme="minorHAnsi"/>
                                <w:sz w:val="16"/>
                                <w:szCs w:val="16"/>
                              </w:rPr>
                              <w:t xml:space="preserve"> the functionality and accessibility</w:t>
                            </w:r>
                            <w:r>
                              <w:rPr>
                                <w:rFonts w:asciiTheme="minorHAnsi" w:hAnsiTheme="minorHAnsi"/>
                                <w:sz w:val="16"/>
                                <w:szCs w:val="16"/>
                              </w:rPr>
                              <w:t xml:space="preserve"> for priority roads.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9" style="position:absolute;margin-left:229.75pt;margin-top:48.55pt;width:108.65pt;height:7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wuUgIAAKYEAAAOAAAAZHJzL2Uyb0RvYy54bWysVG1v0zAQ/o7Ef7D8nSXpmq2Nlk5jZQhp&#10;wKTBD7g6TmLwG7bbZPv1nJ22dMAnRD9Yvtz5ubvnuevV9agk2XHnhdE1Lc5ySrhmphG6q+nXL3dv&#10;FpT4ALoBaTSv6RP39Hr1+tXVYCs+M72RDXcEQbSvBlvTPgRbZZlnPVfgz4zlGp2tcQoCmq7LGgcD&#10;oiuZzfL8IhuMa6wzjHuPX9eTk64SfttyFj63reeByJpibSGdLp2beGarK6g6B7YXbF8G/EMVCoTG&#10;pEeoNQQgWyf+gFKCOeNNG86YUZlpW8F46gG7KfLfunnswfLUC5Lj7ZEm//9g2afdgyOiqen5DPnR&#10;oFCkm20wKTcp8otI0WB9hZGP9sHFJr29N+y7J9rc9qA7fuOcGXoODRZWxPjsxYNoeHxKNsNH0yA+&#10;IH5ia2ydioDIAxmTKE9HUfgYCMOPxfnlclGWlDD0FXm+zIsy5YDq8Nw6H95zo0i8IDd8hM5MesDu&#10;3ockTLNvDppvlLRKosw7kGR2sSwPY3AI2bWnEUVRzi9TSAbVHg9vh6SJECNFcyekTIbrNrfSEUSv&#10;6Xr2dr1e7+v1p2FSk6Gmy3JWJipe+PwpRJ5+f4NQIuDySKFqujgGQRWVeKebNNoBhJzuWLLUe2mi&#10;GpOqYdyMSf5iETNEqTameUKxnJmWBZc7cmrcMyUDLkpN/Y8tOE6J/KBR8GUxn8fNSsa8vIxj5E49&#10;m1MPaIZQNQ2UTNfbMG3j1jrR9ZipSHRoE4ewFeEwTVNV+/pxGfD2YttO7RT16+9l9RMAAP//AwBQ&#10;SwMEFAAGAAgAAAAhAEajXNTfAAAACgEAAA8AAABkcnMvZG93bnJldi54bWxMj9FKxDAQRd8F/yGM&#10;4Jubtm7b3dp0EVFEBNHVD8g2Y1NskpKku/HvHZ/0cZjDvee2u2QmdkQfRmcF5KsMGNreqdEOAj7e&#10;H642wEKUVsnJWRTwjQF23flZKxvlTvYNj/s4MAqxoZECdIxzw3noNRoZVm5GS79P542MdPqBKy9P&#10;FG4mXmRZxY0cLTVoOeOdxv5rvxgBU/1Y58++SOppc7/WadEvr9daiMuLdHsDLGKKfzD86pM6dOR0&#10;cItVgU0C1uW2JFTAts6BEVDVFW05CCjKKgPetfz/hO4HAAD//wMAUEsBAi0AFAAGAAgAAAAhALaD&#10;OJL+AAAA4QEAABMAAAAAAAAAAAAAAAAAAAAAAFtDb250ZW50X1R5cGVzXS54bWxQSwECLQAUAAYA&#10;CAAAACEAOP0h/9YAAACUAQAACwAAAAAAAAAAAAAAAAAvAQAAX3JlbHMvLnJlbHNQSwECLQAUAAYA&#10;CAAAACEAy1scLlICAACmBAAADgAAAAAAAAAAAAAAAAAuAgAAZHJzL2Uyb0RvYy54bWxQSwECLQAU&#10;AAYACAAAACEARqNc1N8AAAAKAQAADwAAAAAAAAAAAAAAAACsBAAAZHJzL2Rvd25yZXYueG1sUEsF&#10;BgAAAAAEAAQA8wAAALgFA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Phase 1: E</w:t>
                      </w:r>
                      <w:r w:rsidRPr="007C5102">
                        <w:rPr>
                          <w:rFonts w:asciiTheme="minorHAnsi" w:hAnsiTheme="minorHAnsi"/>
                          <w:sz w:val="16"/>
                          <w:szCs w:val="16"/>
                        </w:rPr>
                        <w:t>nhance</w:t>
                      </w:r>
                      <w:r>
                        <w:rPr>
                          <w:rFonts w:asciiTheme="minorHAnsi" w:hAnsiTheme="minorHAnsi"/>
                          <w:sz w:val="16"/>
                          <w:szCs w:val="16"/>
                        </w:rPr>
                        <w:t>d</w:t>
                      </w:r>
                      <w:r w:rsidRPr="007C5102">
                        <w:rPr>
                          <w:rFonts w:asciiTheme="minorHAnsi" w:hAnsiTheme="minorHAnsi"/>
                          <w:sz w:val="16"/>
                          <w:szCs w:val="16"/>
                        </w:rPr>
                        <w:t xml:space="preserve"> the functionality and accessibility</w:t>
                      </w:r>
                      <w:r>
                        <w:rPr>
                          <w:rFonts w:asciiTheme="minorHAnsi" w:hAnsiTheme="minorHAnsi"/>
                          <w:sz w:val="16"/>
                          <w:szCs w:val="16"/>
                        </w:rPr>
                        <w:t xml:space="preserve"> for priority roads.</w:t>
                      </w:r>
                    </w:p>
                  </w:txbxContent>
                </v:textbox>
              </v:shape>
            </w:pict>
          </mc:Fallback>
        </mc:AlternateContent>
      </w:r>
      <w:r w:rsidRPr="00BB79CA">
        <w:rPr>
          <w:noProof/>
          <w:lang w:eastAsia="en-AU"/>
        </w:rPr>
        <mc:AlternateContent>
          <mc:Choice Requires="wps">
            <w:drawing>
              <wp:anchor distT="0" distB="0" distL="114300" distR="114300" simplePos="0" relativeHeight="251714560" behindDoc="0" locked="0" layoutInCell="1" allowOverlap="1" wp14:anchorId="2201C920" wp14:editId="398D8719">
                <wp:simplePos x="0" y="0"/>
                <wp:positionH relativeFrom="column">
                  <wp:posOffset>1797685</wp:posOffset>
                </wp:positionH>
                <wp:positionV relativeFrom="paragraph">
                  <wp:posOffset>112395</wp:posOffset>
                </wp:positionV>
                <wp:extent cx="1379855" cy="1009015"/>
                <wp:effectExtent l="19050" t="0" r="29845" b="19685"/>
                <wp:wrapNone/>
                <wp:docPr id="31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AB1518"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Phase 1: I</w:t>
                            </w:r>
                            <w:r w:rsidRPr="00AB1518">
                              <w:rPr>
                                <w:rFonts w:asciiTheme="minorHAnsi" w:hAnsiTheme="minorHAnsi"/>
                                <w:sz w:val="16"/>
                                <w:szCs w:val="16"/>
                              </w:rPr>
                              <w:t>ncreased self-sufficiency &amp; lower prices</w:t>
                            </w:r>
                            <w:r>
                              <w:rPr>
                                <w:rFonts w:asciiTheme="minorHAnsi" w:hAnsiTheme="minorHAnsi"/>
                                <w:sz w:val="16"/>
                                <w:szCs w:val="16"/>
                              </w:rPr>
                              <w:t xml:space="preserve"> from better r</w:t>
                            </w:r>
                            <w:r w:rsidRPr="00AB1518">
                              <w:rPr>
                                <w:rFonts w:asciiTheme="minorHAnsi" w:hAnsiTheme="minorHAnsi"/>
                                <w:sz w:val="16"/>
                                <w:szCs w:val="16"/>
                              </w:rPr>
                              <w:t>enewable energy infrastructure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9" style="position:absolute;margin-left:141.55pt;margin-top:8.85pt;width:108.65pt;height:7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SdUQIAAKYEAAAOAAAAZHJzL2Uyb0RvYy54bWysVNtu2zAMfR+wfxD0vtpO47Yx6hRdsw4D&#10;dinQ7QMYSba16TZJid19/WjZydJtT8PyIJAmdUieI+b6ZtCK7IUP0pqaFmc5JcIwy6Vpa/rl8/2r&#10;K0pCBMNBWSNq+iQCvVm/fHHdu0osbGcVF54giAlV72raxeiqLAusExrCmXXCYLCxXkNE17cZ99Aj&#10;ulbZIs8vst567rxlIgT8upmCdJ3wm0aw+KlpgohE1RR7i+n06dyOZ7a+hqr14DrJ5jbgH7rQIA0W&#10;PUJtIALZefkHlJbM22CbeMaszmzTSCbSDDhNkf82zWMHTqRZkJzgjjSF/wfLPu4fPJG8pufFihID&#10;GkW63UWbapMivxgp6l2oMPPRPfhxyODeW/YtEGPvOjCtuPXe9p0Ajo0VY3727MLoBLxKtv0HyxEf&#10;ED+xNTRej4DIAxmSKE9HUcQQCcOPxfnl6qosKWEYK/J8lRdlqgHV4brzIb4VVpPRQG7EAK2d9ID9&#10;+xCTMHweDvhXShqtUOY9KLK4WJWHZ3BI2TenGUVRLi9TSgbVjIfWoWgixCrJ76VSyfHt9k55gug1&#10;3Sxebzabud9wmqYM6Wu6KhdlouJZLJxC5On3NwgtIy6PkrqmV8ckqEYl3hiennYEqSYbW1ZmlmZU&#10;Y1I1DtshyY/qz0JvLX9CsbydlgWXe+TU+h+U9LgoNQ3fd+AFJeqdQcFXxXI5blZyluXlAh1/Gtme&#10;RsAwhKpppGQy7+K0jTvnZdthpSLRYez4CBsZD69p6mruH5cBrWfbduqnrF9/L+ufAAAA//8DAFBL&#10;AwQUAAYACAAAACEAcCCiNt4AAAAKAQAADwAAAGRycy9kb3ducmV2LnhtbEyP0UrEMBBF3wX/IYzg&#10;m5u0u7alNl1EFBFh0dUPyDaxKSaTkqS78e/NPunjzD3cOdNtkzXkqHyYHHIoVgyIwsHJCUcOnx9P&#10;Nw2QEAVKYRwqDj8qwLa/vOhEK90J39VxH0eSSzC0goOOcW4pDYNWVoSVmxXm7Mt5K2Ie/UilF6dc&#10;bg0tGauoFRPmC1rM6kGr4Xu/WA6mfq6LV18m+dI8bnRa9O5trTm/vkr3d0CiSvEPhrN+Voc+Ox3c&#10;gjIQw6Fs1kVGc1DXQDJwy9gGyOG8qCqgfUf/v9D/AgAA//8DAFBLAQItABQABgAIAAAAIQC2gziS&#10;/gAAAOEBAAATAAAAAAAAAAAAAAAAAAAAAABbQ29udGVudF9UeXBlc10ueG1sUEsBAi0AFAAGAAgA&#10;AAAhADj9If/WAAAAlAEAAAsAAAAAAAAAAAAAAAAALwEAAF9yZWxzLy5yZWxzUEsBAi0AFAAGAAgA&#10;AAAhAECOZJ1RAgAApgQAAA4AAAAAAAAAAAAAAAAALgIAAGRycy9lMm9Eb2MueG1sUEsBAi0AFAAG&#10;AAgAAAAhAHAgojbeAAAACgEAAA8AAAAAAAAAAAAAAAAAqwQAAGRycy9kb3ducmV2LnhtbFBLBQYA&#10;AAAABAAEAPMAAAC2BQAAAAA=&#10;" adj="4257" fillcolor="#d2bddd">
                <v:textbox>
                  <w:txbxContent>
                    <w:p w:rsidR="00AA28E0" w:rsidRPr="00AB1518"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Phase 1: I</w:t>
                      </w:r>
                      <w:r w:rsidRPr="00AB1518">
                        <w:rPr>
                          <w:rFonts w:asciiTheme="minorHAnsi" w:hAnsiTheme="minorHAnsi"/>
                          <w:sz w:val="16"/>
                          <w:szCs w:val="16"/>
                        </w:rPr>
                        <w:t>ncreased self-sufficiency &amp; lower prices</w:t>
                      </w:r>
                      <w:r>
                        <w:rPr>
                          <w:rFonts w:asciiTheme="minorHAnsi" w:hAnsiTheme="minorHAnsi"/>
                          <w:sz w:val="16"/>
                          <w:szCs w:val="16"/>
                        </w:rPr>
                        <w:t xml:space="preserve"> from better r</w:t>
                      </w:r>
                      <w:r w:rsidRPr="00AB1518">
                        <w:rPr>
                          <w:rFonts w:asciiTheme="minorHAnsi" w:hAnsiTheme="minorHAnsi"/>
                          <w:sz w:val="16"/>
                          <w:szCs w:val="16"/>
                        </w:rPr>
                        <w:t xml:space="preserve">enewable energy infrastructure </w:t>
                      </w:r>
                      <w:proofErr w:type="spellStart"/>
                      <w:r w:rsidRPr="00AB1518">
                        <w:rPr>
                          <w:rFonts w:asciiTheme="minorHAnsi" w:hAnsiTheme="minorHAnsi"/>
                          <w:sz w:val="16"/>
                          <w:szCs w:val="16"/>
                        </w:rPr>
                        <w:t>i</w:t>
                      </w:r>
                      <w:proofErr w:type="spellEnd"/>
                    </w:p>
                  </w:txbxContent>
                </v:textbox>
              </v:shape>
            </w:pict>
          </mc:Fallback>
        </mc:AlternateContent>
      </w:r>
    </w:p>
    <w:p w:rsidR="002D2EC5" w:rsidRDefault="002D2EC5" w:rsidP="002D2EC5">
      <w:pPr>
        <w:spacing w:before="0"/>
        <w:rPr>
          <w:b/>
        </w:rPr>
      </w:pPr>
      <w:r w:rsidRPr="00BB79CA">
        <w:rPr>
          <w:noProof/>
          <w:lang w:eastAsia="en-AU"/>
        </w:rPr>
        <mc:AlternateContent>
          <mc:Choice Requires="wps">
            <w:drawing>
              <wp:anchor distT="0" distB="0" distL="114300" distR="114300" simplePos="0" relativeHeight="251721728" behindDoc="0" locked="0" layoutInCell="1" allowOverlap="1" wp14:anchorId="0584A5F3" wp14:editId="4CDF02EA">
                <wp:simplePos x="0" y="0"/>
                <wp:positionH relativeFrom="column">
                  <wp:posOffset>7109017</wp:posOffset>
                </wp:positionH>
                <wp:positionV relativeFrom="paragraph">
                  <wp:posOffset>-360</wp:posOffset>
                </wp:positionV>
                <wp:extent cx="1379855" cy="1009015"/>
                <wp:effectExtent l="19050" t="0" r="29845" b="19685"/>
                <wp:wrapNone/>
                <wp:docPr id="32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Infrastructure investment designs are improved by good analysis.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9" style="position:absolute;margin-left:559.75pt;margin-top:-.05pt;width:108.65pt;height:7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EEUgIAAKYEAAAOAAAAZHJzL2Uyb0RvYy54bWysVNtuEzEQfUfiHyy/0700mzarbKqSUIRU&#10;oFLhAxzbu2vwDdvJbvv1jL1JSIEnRB6smZ3xmZlzPFnejEqiPXdeGN3g4iLHiGtqmNBdg79+uXtz&#10;jZEPRDMijeYNfuIe36xev1oOtual6Y1k3CEA0b4ebIP7EGydZZ72XBF/YSzXEGyNUySA67qMOTIA&#10;upJZmefzbDCOWWco9x6+bqYgXiX8tuU0fG5bzwOSDYbeQjpdOrfxzFZLUneO2F7QQxvkH7pQRGgo&#10;eoLakEDQzok/oJSgznjThgtqVGbaVlCeZoBpivy3aR57YnmaBcjx9kST/3+w9NP+wSHBGnxZzjHS&#10;RIFIt7tgUm1U5PNI0WB9DZmP9sHFIb29N/S7R9qse6I7fuucGXpOGDRWxPzsxYXoeLiKtsNHwwCf&#10;AH5ia2ydioDAAxqTKE8nUfgYEIWPxeXV4rqqMKIQK/J8kRdVqkHq43XrfHjPjULRAG74SDoz6UH2&#10;9z4kYdhhOMK+YdQqCTLviUTlfFEdn8ExZd+eZxRFNbtKKRmpD3hgHYsmQowU7E5ImRzXbdfSIUBv&#10;8KZ8u9lsDv368zSp0dDgRVVWiYoXMX8Okaff3yCUCLA8UqgGX5+SSB2VeKdZetqBCDnZ0LLUB2mi&#10;GpOqYdyOSf4yTRil2hr2BGI5My0LLHfk1LhnjAZYlAb7HzviOEbygwbBF8VsFjcrObPqCoCQO49s&#10;zyNEU4BqcMBoMtdh2saddaLroVKR6NAmPsJWhONrmro69A/LANaLbTv3U9avv5fVTwAAAP//AwBQ&#10;SwMEFAAGAAgAAAAhAESweRTfAAAACwEAAA8AAABkcnMvZG93bnJldi54bWxMj11LwzAUhu8F/0M4&#10;gndbmtVttTYdIorIQHTbD8ia2BTzUZJ0i//esyu9Oy/n4f1oNtkaclIhDt5xYPMCiHKdl4PrORz2&#10;L7MKSEzCSWG8Uxx+VIRNe33ViFr6s/tUp13qCZq4WAsOOqWxpjR2WlkR535UDn9fPliRUIaeyiDO&#10;aG4NXRTFiloxOEzQYlRPWnXfu8lyMOvXNduGRZZv1fOdzpN+/yg157c3+fEBSFI5/cFwqY/VocVO&#10;Rz85GYlBzdj9ElkOMwbkApTlCscc8VpWFdC2of83tL8AAAD//wMAUEsBAi0AFAAGAAgAAAAhALaD&#10;OJL+AAAA4QEAABMAAAAAAAAAAAAAAAAAAAAAAFtDb250ZW50X1R5cGVzXS54bWxQSwECLQAUAAYA&#10;CAAAACEAOP0h/9YAAACUAQAACwAAAAAAAAAAAAAAAAAvAQAAX3JlbHMvLnJlbHNQSwECLQAUAAYA&#10;CAAAACEA+TRhBFICAACmBAAADgAAAAAAAAAAAAAAAAAuAgAAZHJzL2Uyb0RvYy54bWxQSwECLQAU&#10;AAYACAAAACEARLB5FN8AAAALAQAADwAAAAAAAAAAAAAAAACsBAAAZHJzL2Rvd25yZXYueG1sUEsF&#10;BgAAAAAEAAQA8wAAALgFA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Infrastructure investment designs are improved by good analysis. </w:t>
                      </w:r>
                    </w:p>
                  </w:txbxContent>
                </v:textbox>
              </v:shape>
            </w:pict>
          </mc:Fallback>
        </mc:AlternateContent>
      </w:r>
    </w:p>
    <w:p w:rsidR="002D2EC5" w:rsidRDefault="002D2EC5" w:rsidP="002D2EC5">
      <w:pPr>
        <w:spacing w:before="0"/>
        <w:rPr>
          <w:b/>
        </w:rPr>
      </w:pPr>
    </w:p>
    <w:p w:rsidR="002D2EC5" w:rsidRPr="003A1BA9" w:rsidRDefault="002D2EC5" w:rsidP="002D2EC5">
      <w:pPr>
        <w:spacing w:before="0"/>
        <w:rPr>
          <w:b/>
        </w:rPr>
      </w:pPr>
      <w:r>
        <w:rPr>
          <w:b/>
        </w:rPr>
        <w:t>Intermediate</w:t>
      </w:r>
    </w:p>
    <w:p w:rsidR="002D2EC5" w:rsidRPr="00D9311D" w:rsidRDefault="002D2EC5" w:rsidP="002D2EC5">
      <w:pPr>
        <w:spacing w:before="0"/>
        <w:rPr>
          <w:b/>
        </w:rPr>
      </w:pPr>
      <w:r w:rsidRPr="00D9311D">
        <w:rPr>
          <w:noProof/>
          <w:lang w:eastAsia="en-AU"/>
        </w:rPr>
        <mc:AlternateContent>
          <mc:Choice Requires="wps">
            <w:drawing>
              <wp:anchor distT="0" distB="0" distL="114300" distR="114300" simplePos="0" relativeHeight="251724800" behindDoc="0" locked="0" layoutInCell="1" allowOverlap="1" wp14:anchorId="227FA839" wp14:editId="166544B0">
                <wp:simplePos x="0" y="0"/>
                <wp:positionH relativeFrom="column">
                  <wp:posOffset>5514975</wp:posOffset>
                </wp:positionH>
                <wp:positionV relativeFrom="paragraph">
                  <wp:posOffset>851</wp:posOffset>
                </wp:positionV>
                <wp:extent cx="1379855" cy="1009015"/>
                <wp:effectExtent l="19050" t="0" r="29845" b="19685"/>
                <wp:wrapNone/>
                <wp:docPr id="33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Asset management capabilities of the GoS are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9" style="position:absolute;margin-left:434.25pt;margin-top:.05pt;width:108.65pt;height:7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rUgIAAKYEAAAOAAAAZHJzL2Uyb0RvYy54bWysVNtu2zAMfR+wfxD0vvrSuG2MOkXXrMOA&#10;XQp0+wBGlm1tuk1SYndfP0pOsnTb07A8CKRJHZLniLm+mZQkO+68MLqhxVlOCdfMtEL3Df3y+f7V&#10;FSU+gG5BGs0b+sQ9vVm9fHE92pqXZjCy5Y4giPb1aBs6hGDrLPNs4Ar8mbFcY7AzTkFA1/VZ62BE&#10;dCWzMs8vstG41jrDuPf4dT0H6Srhdx1n4VPXeR6IbCj2FtLp0rmJZ7a6hrp3YAfB9m3AP3ShQGgs&#10;eoRaQwCydeIPKCWYM9504YwZlZmuE4ynGXCaIv9tmscBLE+zIDneHmny/w+Wfdw9OCLahp6fF5Ro&#10;UCjS7TaYVJsU+UWkaLS+xsxH++DikN6+N+ybJ9rcDaB7fuucGQcOLTZWxPzs2YXoeLxKNuMH0yI+&#10;IH5ia+qcioDIA5mSKE9HUfgUCMOPxfnl8qqqKGEYK/J8mRdVqgH14bp1PrzlRpFoIDd8gt7MesDu&#10;vQ9JmHY/HLRfKemURJl3IEl5sawOz+CQsutOM4qiWlymlAzqPR5ah6KJECNFey+kTI7rN3fSEURv&#10;6Lp8vV6v9/360zSpydjQZVVWiYpnMX8Kkaff3yCUCLg8UqiGXh2ToI5KvNFtetoBhJxtbFnqvTRR&#10;jVnVMG2mJH+ZhItSbUz7hGI5My8LLnfk1LgflIy4KA3137fgOCXynUbBl8ViETcrOYvqskTHnUY2&#10;pxHQDKEaGiiZzbswb+PWOtEPWKlIdGgTH2EnwuE1zV3t+8dlQOvZtp36KevX38vqJwAAAP//AwBQ&#10;SwMEFAAGAAgAAAAhALNiGTTdAAAACQEAAA8AAABkcnMvZG93bnJldi54bWxMj81OwzAQhO9IvIO1&#10;SNyo3UJaE+JUCIEQqoSg8ABubOII/0S205q3Z3OC246+0exMsy3OkqOOaQhewHLBgGjfBTX4XsDn&#10;x9MVB5Ky9Era4LWAH51g256fNbJW4eTf9XGfe4IhPtVSgMl5rClNndFOpkUYtUf2FaKTGWXsqYry&#10;hOHO0hVja+rk4PGDkaN+MLr73k9OgN08b5a7uCrqhT/emDKZ17drI8TlRbm/A5J1yX9mmOtjdWix&#10;0yFMXiViBfA1r9A6AzJjxiuccsCrumVA24b+X9D+AgAA//8DAFBLAQItABQABgAIAAAAIQC2gziS&#10;/gAAAOEBAAATAAAAAAAAAAAAAAAAAAAAAABbQ29udGVudF9UeXBlc10ueG1sUEsBAi0AFAAGAAgA&#10;AAAhADj9If/WAAAAlAEAAAsAAAAAAAAAAAAAAAAALwEAAF9yZWxzLy5yZWxzUEsBAi0AFAAGAAgA&#10;AAAhAH/xP2tSAgAApgQAAA4AAAAAAAAAAAAAAAAALgIAAGRycy9lMm9Eb2MueG1sUEsBAi0AFAAG&#10;AAgAAAAhALNiGTTdAAAACQEAAA8AAAAAAAAAAAAAAAAArAQAAGRycy9kb3ducmV2LnhtbFBLBQYA&#10;AAAABAAEAPMAAAC2BQ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Asset management capabilities of the GoS are improved.</w:t>
                      </w:r>
                    </w:p>
                  </w:txbxContent>
                </v:textbox>
              </v:shape>
            </w:pict>
          </mc:Fallback>
        </mc:AlternateContent>
      </w:r>
      <w:r w:rsidRPr="00D9311D">
        <w:rPr>
          <w:b/>
        </w:rPr>
        <w:t>Outcomes</w:t>
      </w:r>
    </w:p>
    <w:p w:rsidR="002D2EC5" w:rsidRPr="00387E99" w:rsidRDefault="002D2EC5" w:rsidP="002D2EC5">
      <w:pPr>
        <w:spacing w:before="0"/>
        <w:rPr>
          <w:b/>
          <w:color w:val="8064A2" w:themeColor="accent4"/>
          <w:sz w:val="16"/>
          <w:szCs w:val="16"/>
        </w:rPr>
      </w:pPr>
      <w:r w:rsidRPr="00387E99">
        <w:rPr>
          <w:b/>
          <w:color w:val="8064A2" w:themeColor="accent4"/>
          <w:sz w:val="16"/>
          <w:szCs w:val="16"/>
        </w:rPr>
        <w:t>Phase 1: 2013-14 to 2016-17</w:t>
      </w:r>
    </w:p>
    <w:p w:rsidR="002D2EC5" w:rsidRPr="00387E99" w:rsidRDefault="002D2EC5" w:rsidP="002D2EC5">
      <w:pPr>
        <w:spacing w:before="0"/>
        <w:rPr>
          <w:b/>
          <w:color w:val="8064A2" w:themeColor="accent4"/>
          <w:sz w:val="16"/>
          <w:szCs w:val="16"/>
        </w:rPr>
      </w:pPr>
      <w:r w:rsidRPr="00387E99">
        <w:rPr>
          <w:b/>
          <w:color w:val="8064A2" w:themeColor="accent4"/>
          <w:sz w:val="16"/>
          <w:szCs w:val="16"/>
        </w:rPr>
        <w:t>Phase 2: 2017-18 to 2020-21</w:t>
      </w:r>
    </w:p>
    <w:p w:rsidR="002D2EC5" w:rsidRDefault="002D2EC5" w:rsidP="002D2EC5">
      <w:pPr>
        <w:spacing w:before="0"/>
      </w:pPr>
      <w:r w:rsidRPr="00BB79CA">
        <w:rPr>
          <w:noProof/>
          <w:lang w:eastAsia="en-AU"/>
        </w:rPr>
        <mc:AlternateContent>
          <mc:Choice Requires="wps">
            <w:drawing>
              <wp:anchor distT="0" distB="0" distL="114300" distR="114300" simplePos="0" relativeHeight="251727872" behindDoc="0" locked="0" layoutInCell="1" allowOverlap="1" wp14:anchorId="4608CD55" wp14:editId="5ABA14F6">
                <wp:simplePos x="0" y="0"/>
                <wp:positionH relativeFrom="column">
                  <wp:posOffset>7104380</wp:posOffset>
                </wp:positionH>
                <wp:positionV relativeFrom="paragraph">
                  <wp:posOffset>128905</wp:posOffset>
                </wp:positionV>
                <wp:extent cx="1379855" cy="1009015"/>
                <wp:effectExtent l="19050" t="0" r="29845" b="19685"/>
                <wp:wrapNone/>
                <wp:docPr id="1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Infrastructure reforms are improved by  research&amp; analysis.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9" style="position:absolute;margin-left:559.4pt;margin-top:10.15pt;width:108.65pt;height:7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5wUQIAAKUEAAAOAAAAZHJzL2Uyb0RvYy54bWysVNty0zAQfWeGf9DonfpC3DaeOp3SUIaZ&#10;Ap0pfMBGkm2BLkZSYpevZyUnIQWeGPKg2fWuzu6eo83V9aQV2QnnpTUNLc5ySoRhlkvTNfTL57tX&#10;l5T4AIaDskY09El4er16+eJqHGpR2t4qLhxBEOPrcWhoH8JQZ5lnvdDgz+wgDAZb6zQEdF2XcQcj&#10;omuVlXl+no3W8cFZJrzHr+s5SFcJv20FC5/a1otAVEOxt5BOl85NPLPVFdSdg6GXbN8G/EMXGqTB&#10;okeoNQQgWyf/gNKSOettG86Y1ZltW8lEmgGnKfLfpnnsYRBpFiTHD0ea/P+DZR93D45IjtoVlBjQ&#10;qNHNNthUmhT5eWRoHHyNiY/Dg4sz+uHesm+eGHvbg+nEjXN27AVw7KuI+dmzC9HxeJVsxg+WIz4g&#10;fiJrap2OgEgDmZImT0dNxBQIw4/F64vlZVVRwjBW5PkyL6pUA+rD9cH58E5YTaKB1IgJOjvLAbt7&#10;H5IufD8c8K+UtFqhyjtQpDxfVodXcEjZtacZRVEtLlJKBvUeD61D0USIVZLfSaWS47rNrXIE0Ru6&#10;Lt+s1+t9v/40TRkyNnRZlVWi4lnMn0Lk6fc3CC0D7o6SuqGXxySooxJvDU8vO4BUs40tK7OXJqox&#10;qxqmzZTUL8tYIUq1sfwJxXJ23hXc7cipdT8oGXFPGuq/b8EJStR7g4Ivi8UiLlZyFtVFiY47jWxO&#10;I2AYQjU0UDKbt2Fexu3gZNdjpSLRYWx8hK0Mh9c0d7XvH3cBrWfLduqnrF//LqufAAAA//8DAFBL&#10;AwQUAAYACAAAACEAn/hhVuAAAAAMAQAADwAAAGRycy9kb3ducmV2LnhtbEyP3UrEMBSE7wXfIRzB&#10;OzdNK9tubbqIKCKC6LoPkG1iU8xPSdLd+PaevdK7GWaY851um60hRxXi5B0HtiqAKDd4ObmRw/7z&#10;6aYBEpNwUhjvFIcfFWHbX150opX+5D7UcZdGgiMutoKDTmluKY2DVlbElZ+Vw+zLBysS2jBSGcQJ&#10;x62hZVGsqRWTwwtazOpBq+F7t1gOpn6u2Wsos3xpHm91XvTbe6U5v77K93dAksrprwxnfESHHpkO&#10;fnEyEoOesQbZE4eyqICcG1W1ZkAOqOpNCbTv6P8n+l8AAAD//wMAUEsBAi0AFAAGAAgAAAAhALaD&#10;OJL+AAAA4QEAABMAAAAAAAAAAAAAAAAAAAAAAFtDb250ZW50X1R5cGVzXS54bWxQSwECLQAUAAYA&#10;CAAAACEAOP0h/9YAAACUAQAACwAAAAAAAAAAAAAAAAAvAQAAX3JlbHMvLnJlbHNQSwECLQAUAAYA&#10;CAAAACEAN5TucFECAAClBAAADgAAAAAAAAAAAAAAAAAuAgAAZHJzL2Uyb0RvYy54bWxQSwECLQAU&#10;AAYACAAAACEAn/hhVuAAAAAMAQAADwAAAAAAAAAAAAAAAACrBAAAZHJzL2Rvd25yZXYueG1sUEsF&#10;BgAAAAAEAAQA8wAAALgFA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Infrastructure reforms are improved </w:t>
                      </w:r>
                      <w:proofErr w:type="gramStart"/>
                      <w:r>
                        <w:rPr>
                          <w:rFonts w:asciiTheme="minorHAnsi" w:hAnsiTheme="minorHAnsi"/>
                          <w:sz w:val="16"/>
                          <w:szCs w:val="16"/>
                        </w:rPr>
                        <w:t>by  research</w:t>
                      </w:r>
                      <w:proofErr w:type="gramEnd"/>
                      <w:r>
                        <w:rPr>
                          <w:rFonts w:asciiTheme="minorHAnsi" w:hAnsiTheme="minorHAnsi"/>
                          <w:sz w:val="16"/>
                          <w:szCs w:val="16"/>
                        </w:rPr>
                        <w:t xml:space="preserve">&amp; analysis. </w:t>
                      </w:r>
                    </w:p>
                  </w:txbxContent>
                </v:textbox>
              </v:shape>
            </w:pict>
          </mc:Fallback>
        </mc:AlternateContent>
      </w:r>
      <w:r w:rsidRPr="00BB79CA">
        <w:rPr>
          <w:noProof/>
          <w:lang w:eastAsia="en-AU"/>
        </w:rPr>
        <mc:AlternateContent>
          <mc:Choice Requires="wps">
            <w:drawing>
              <wp:anchor distT="0" distB="0" distL="114300" distR="114300" simplePos="0" relativeHeight="251719680" behindDoc="0" locked="0" layoutInCell="1" allowOverlap="1" wp14:anchorId="2FC30E77" wp14:editId="690EB0B0">
                <wp:simplePos x="0" y="0"/>
                <wp:positionH relativeFrom="column">
                  <wp:posOffset>4394116</wp:posOffset>
                </wp:positionH>
                <wp:positionV relativeFrom="paragraph">
                  <wp:posOffset>103026</wp:posOffset>
                </wp:positionV>
                <wp:extent cx="1379855" cy="1009015"/>
                <wp:effectExtent l="19050" t="0" r="29845" b="19685"/>
                <wp:wrapNone/>
                <wp:docPr id="32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Budget management of the GoS is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9" style="position:absolute;margin-left:346pt;margin-top:8.1pt;width:108.65pt;height:7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QjUgIAAKYEAAAOAAAAZHJzL2Uyb0RvYy54bWysVNtu2zAMfR+wfxD0vvrSuG2MOkXXrMOA&#10;XQp0+wBGlm1tuk1SYndfP0pOsnTb07A8CKRJHZLniLm+mZQkO+68MLqhxVlOCdfMtEL3Df3y+f7V&#10;FSU+gG5BGs0b+sQ9vVm9fHE92pqXZjCy5Y4giPb1aBs6hGDrLPNs4Ar8mbFcY7AzTkFA1/VZ62BE&#10;dCWzMs8vstG41jrDuPf4dT0H6Srhdx1n4VPXeR6IbCj2FtLp0rmJZ7a6hrp3YAfB9m3AP3ShQGgs&#10;eoRaQwCydeIPKCWYM9504YwZlZmuE4ynGXCaIv9tmscBLE+zIDneHmny/w+Wfdw9OCLahp6XC0o0&#10;KBTpdhtMqk2K/CJSNFpfY+ajfXBxSG/fG/bNE23uBtA9v3XOjAOHFhsrYn727EJ0PF4lm/GDaREf&#10;ED+xNXVORUDkgUxJlKejKHwKhOHH4vxyeVVVlDCMFXm+zIsq1YD6cN06H95yo0g0kBs+QW9mPWD3&#10;3ockTLsfDtqvlHRKosw7kKS8WFaHZ3BI2XWnGUVRLS5TSgb1Hg+tQ9FEiJGivRdSJsf1mzvpCKI3&#10;dF2+Xq/X+379aZrUZGzosiqrRMWzmD+FyNPvbxBKBFweKVRDr45JUEcl3ug2Pe0AQs42tiz1Xpqo&#10;xqxqmDZTkr88jxWiVBvTPqFYzszLgssdOTXuByUjLkpD/fctOE6JfKdR8GWxWMTNSs6iuizRcaeR&#10;zWkENEOohgZKZvMuzNu4tU70A1YqEh3axEfYiXB4TXNX+/5xGdB6tm2nfsr69fey+gkAAP//AwBQ&#10;SwMEFAAGAAgAAAAhAGBbjXbfAAAACgEAAA8AAABkcnMvZG93bnJldi54bWxMj8FOwzAQRO9I/IO1&#10;SNyokxSSJsSpEAIhVAlB4QPc2MQR8Tqyndb8PcsJjjszmn3TbpOd2FH7MDoUkK8yYBp7p0YcBHy8&#10;P15tgIUoUcnJoRbwrQNsu/OzVjbKnfBNH/dxYFSCoZECTIxzw3nojbYyrNyskbxP562MdPqBKy9P&#10;VG4nXmRZya0ckT4YOet7o/uv/WIFTNVTle98kdTz5uHapMW8vK6NEJcX6e4WWNQp/oXhF5/QoSOm&#10;g1tQBTYJKOuCtkQyygIYBeqsXgM7kFDd5MC7lv+f0P0AAAD//wMAUEsBAi0AFAAGAAgAAAAhALaD&#10;OJL+AAAA4QEAABMAAAAAAAAAAAAAAAAAAAAAAFtDb250ZW50X1R5cGVzXS54bWxQSwECLQAUAAYA&#10;CAAAACEAOP0h/9YAAACUAQAACwAAAAAAAAAAAAAAAAAvAQAAX3JlbHMvLnJlbHNQSwECLQAUAAYA&#10;CAAAACEA7LbEI1ICAACmBAAADgAAAAAAAAAAAAAAAAAuAgAAZHJzL2Uyb0RvYy54bWxQSwECLQAU&#10;AAYACAAAACEAYFuNdt8AAAAKAQAADwAAAAAAAAAAAAAAAACsBAAAZHJzL2Rvd25yZXYueG1sUEsF&#10;BgAAAAAEAAQA8wAAALgFA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Budget management of the GoS is improved</w:t>
                      </w:r>
                    </w:p>
                  </w:txbxContent>
                </v:textbox>
              </v:shape>
            </w:pict>
          </mc:Fallback>
        </mc:AlternateContent>
      </w:r>
    </w:p>
    <w:p w:rsidR="002D2EC5" w:rsidRDefault="002D2EC5" w:rsidP="002D2EC5">
      <w:pPr>
        <w:spacing w:before="0"/>
      </w:pPr>
    </w:p>
    <w:p w:rsidR="002D2EC5" w:rsidRDefault="002D2EC5" w:rsidP="002D2EC5">
      <w:pPr>
        <w:spacing w:before="0"/>
      </w:pPr>
    </w:p>
    <w:p w:rsidR="002D2EC5" w:rsidRDefault="002D2EC5" w:rsidP="002D2EC5">
      <w:pPr>
        <w:spacing w:before="0"/>
      </w:pPr>
    </w:p>
    <w:p w:rsidR="002D2EC5" w:rsidRDefault="002D2EC5" w:rsidP="002D2EC5">
      <w:pPr>
        <w:spacing w:before="0"/>
      </w:pPr>
      <w:r w:rsidRPr="00BB79CA">
        <w:rPr>
          <w:noProof/>
          <w:lang w:eastAsia="en-AU"/>
        </w:rPr>
        <mc:AlternateContent>
          <mc:Choice Requires="wps">
            <w:drawing>
              <wp:anchor distT="0" distB="0" distL="114300" distR="114300" simplePos="0" relativeHeight="251717632" behindDoc="0" locked="0" layoutInCell="1" allowOverlap="1" wp14:anchorId="739D3862" wp14:editId="71890FBE">
                <wp:simplePos x="0" y="0"/>
                <wp:positionH relativeFrom="column">
                  <wp:posOffset>2922581</wp:posOffset>
                </wp:positionH>
                <wp:positionV relativeFrom="paragraph">
                  <wp:posOffset>45288</wp:posOffset>
                </wp:positionV>
                <wp:extent cx="1379855" cy="1009015"/>
                <wp:effectExtent l="19050" t="0" r="29845" b="19685"/>
                <wp:wrapNone/>
                <wp:docPr id="3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Default="00AA28E0" w:rsidP="002D2EC5">
                            <w:pPr>
                              <w:spacing w:before="0"/>
                              <w:ind w:left="-142" w:right="-53"/>
                              <w:jc w:val="center"/>
                              <w:rPr>
                                <w:rFonts w:asciiTheme="minorHAnsi" w:hAnsiTheme="minorHAnsi"/>
                                <w:sz w:val="16"/>
                                <w:szCs w:val="16"/>
                                <w:highlight w:val="yellow"/>
                              </w:rPr>
                            </w:pPr>
                          </w:p>
                          <w:p w:rsidR="00AA28E0" w:rsidRPr="00387E99"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Other Phase 1 &amp; </w:t>
                            </w:r>
                            <w:r w:rsidRPr="00387E99">
                              <w:rPr>
                                <w:rFonts w:asciiTheme="minorHAnsi" w:hAnsiTheme="minorHAnsi"/>
                                <w:sz w:val="16"/>
                                <w:szCs w:val="16"/>
                              </w:rPr>
                              <w:t xml:space="preserve">Phase </w:t>
                            </w:r>
                            <w:r>
                              <w:rPr>
                                <w:rFonts w:asciiTheme="minorHAnsi" w:hAnsiTheme="minorHAnsi"/>
                                <w:sz w:val="16"/>
                                <w:szCs w:val="16"/>
                              </w:rPr>
                              <w:t>2: investments to be determined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9" style="position:absolute;margin-left:230.1pt;margin-top:3.55pt;width:108.65pt;height:7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FJUgIAAKYEAAAOAAAAZHJzL2Uyb0RvYy54bWysVNtu2zAMfR+wfxD0vvrSuG2MOkXXrMOA&#10;XQp0+wBGlm1tuk1SYndfP0pOsnTb07A8CKRJHZLniLm+mZQkO+68MLqhxVlOCdfMtEL3Df3y+f7V&#10;FSU+gG5BGs0b+sQ9vVm9fHE92pqXZjCy5Y4giPb1aBs6hGDrLPNs4Ar8mbFcY7AzTkFA1/VZ62BE&#10;dCWzMs8vstG41jrDuPf4dT0H6Srhdx1n4VPXeR6IbCj2FtLp0rmJZ7a6hrp3YAfB9m3AP3ShQGgs&#10;eoRaQwCydeIPKCWYM9504YwZlZmuE4ynGXCaIv9tmscBLE+zIDneHmny/w+Wfdw9OCLahp6XJSUa&#10;FIp0uw0m1SZFfhEpGq2vMfPRPrg4pLfvDfvmiTZ3A+ie3zpnxoFDi40VMT97diE6Hq+SzfjBtIgP&#10;iJ/YmjqnIiDyQKYkytNRFD4FwvBjcX65vKoqShjGijxf5kWVakB9uG6dD2+5USQayA2foDezHrB7&#10;70MSpt0PB+1XSjolUeYdSFJeLKvDMzik7LrTjKKoFpcpJYN6j4fWoWgixEjR3gspk+P6zZ10BNEb&#10;ui5fr9frfb/+NE1qMjZ0WZVVouJZzJ9C5On3NwglAi6PFKqhV8ckqKMSb3SbnnYAIWcbW5Z6L01U&#10;Y1Y1TJspyV8uYoUo1ca0TyiWM/Oy4HJHTo37QcmIi9JQ/30LjlMi32kUfFksFnGzkrOoLkt03Glk&#10;cxoBzRCqoYGS2bwL8zZurRP9gJWKRIc28RF2Ihxe09zVvn9cBrSebdupn7J+/b2sfgIAAP//AwBQ&#10;SwMEFAAGAAgAAAAhAAV8bNfdAAAACQEAAA8AAABkcnMvZG93bnJldi54bWxMj8FKxDAURfeC/xCe&#10;4M5JWsdkqE0HEUVEGHT0AzJNbIrJS0nSmfr3xpUuH/dw73ntdvGOHE1MY0AJ1YoBMdgHPeIg4eP9&#10;8WoDJGWFWrmARsK3SbDtzs9a1ehwwjdz3OeBlBJMjZJgc54aSlNvjVdpFSaDJfsM0atczjhQHdWp&#10;lHtHa8Y49WrEsmDVZO6t6b/2s5fgxJOoXmK96OfNw9ous929XlspLy+Wu1sg2Sz5D4Zf/aIOXXE6&#10;hBl1Ik7CmrO6oBJEBaTkXIgbIIcCcs6Adi39/0H3AwAA//8DAFBLAQItABQABgAIAAAAIQC2gziS&#10;/gAAAOEBAAATAAAAAAAAAAAAAAAAAAAAAABbQ29udGVudF9UeXBlc10ueG1sUEsBAi0AFAAGAAgA&#10;AAAhADj9If/WAAAAlAEAAAsAAAAAAAAAAAAAAAAALwEAAF9yZWxzLy5yZWxzUEsBAi0AFAAGAAgA&#10;AAAhANKrsUlSAgAApgQAAA4AAAAAAAAAAAAAAAAALgIAAGRycy9lMm9Eb2MueG1sUEsBAi0AFAAG&#10;AAgAAAAhAAV8bNfdAAAACQEAAA8AAAAAAAAAAAAAAAAArAQAAGRycy9kb3ducmV2LnhtbFBLBQYA&#10;AAAABAAEAPMAAAC2BQAAAAA=&#10;" adj="4257" fillcolor="#d2bddd">
                <v:textbox>
                  <w:txbxContent>
                    <w:p w:rsidR="00AA28E0" w:rsidRDefault="00AA28E0" w:rsidP="002D2EC5">
                      <w:pPr>
                        <w:spacing w:before="0"/>
                        <w:ind w:left="-142" w:right="-53"/>
                        <w:jc w:val="center"/>
                        <w:rPr>
                          <w:rFonts w:asciiTheme="minorHAnsi" w:hAnsiTheme="minorHAnsi"/>
                          <w:sz w:val="16"/>
                          <w:szCs w:val="16"/>
                          <w:highlight w:val="yellow"/>
                        </w:rPr>
                      </w:pPr>
                    </w:p>
                    <w:p w:rsidR="00AA28E0" w:rsidRPr="00387E99"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 xml:space="preserve">Other Phase 1 &amp; </w:t>
                      </w:r>
                      <w:r w:rsidRPr="00387E99">
                        <w:rPr>
                          <w:rFonts w:asciiTheme="minorHAnsi" w:hAnsiTheme="minorHAnsi"/>
                          <w:sz w:val="16"/>
                          <w:szCs w:val="16"/>
                        </w:rPr>
                        <w:t xml:space="preserve">Phase </w:t>
                      </w:r>
                      <w:r>
                        <w:rPr>
                          <w:rFonts w:asciiTheme="minorHAnsi" w:hAnsiTheme="minorHAnsi"/>
                          <w:sz w:val="16"/>
                          <w:szCs w:val="16"/>
                        </w:rPr>
                        <w:t>2: investments to be determined</w:t>
                      </w:r>
                    </w:p>
                  </w:txbxContent>
                </v:textbox>
              </v:shape>
            </w:pict>
          </mc:Fallback>
        </mc:AlternateContent>
      </w:r>
      <w:r w:rsidRPr="00BB79CA">
        <w:rPr>
          <w:noProof/>
          <w:lang w:eastAsia="en-AU"/>
        </w:rPr>
        <mc:AlternateContent>
          <mc:Choice Requires="wps">
            <w:drawing>
              <wp:anchor distT="0" distB="0" distL="114300" distR="114300" simplePos="0" relativeHeight="251722752" behindDoc="0" locked="0" layoutInCell="1" allowOverlap="1" wp14:anchorId="322DEDE0" wp14:editId="270B7BF9">
                <wp:simplePos x="0" y="0"/>
                <wp:positionH relativeFrom="column">
                  <wp:posOffset>5517515</wp:posOffset>
                </wp:positionH>
                <wp:positionV relativeFrom="paragraph">
                  <wp:posOffset>44174</wp:posOffset>
                </wp:positionV>
                <wp:extent cx="1379855" cy="1009015"/>
                <wp:effectExtent l="19050" t="0" r="29845" b="19685"/>
                <wp:wrapNone/>
                <wp:docPr id="32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09015"/>
                        </a:xfrm>
                        <a:prstGeom prst="hexagon">
                          <a:avLst>
                            <a:gd name="adj" fmla="val 26950"/>
                            <a:gd name="vf" fmla="val 115470"/>
                          </a:avLst>
                        </a:prstGeom>
                        <a:solidFill>
                          <a:srgbClr val="D2BDDD"/>
                        </a:solidFill>
                        <a:ln w="9525">
                          <a:solidFill>
                            <a:srgbClr val="000000"/>
                          </a:solidFill>
                          <a:miter lim="800000"/>
                          <a:headEnd/>
                          <a:tailEnd/>
                        </a:ln>
                      </wps:spPr>
                      <wps:txb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The private sector &amp; civil society better able to influence investment and reform 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9" style="position:absolute;margin-left:434.45pt;margin-top:3.5pt;width:108.65pt;height:7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0aJUQIAAKYEAAAOAAAAZHJzL2Uyb0RvYy54bWysVNtu2zAMfR+wfxD0vvrSuGmMOkXXrMOA&#10;bivQ7QMYWba16TZJid1+/WjZydJtT8PyIJAmdUieI+bqelCS7LnzwuiKZmcpJVwzUwvdVvTrl7s3&#10;l5T4ALoGaTSv6BP39Hr9+tVVb0uem87ImjuCINqXva1oF4Itk8SzjivwZ8ZyjcHGOAUBXdcmtYMe&#10;0ZVM8jS9SHrjausM497j180UpOuI3zSchc9N43kgsqLYW4ini+d2PJP1FZStA9sJNrcB/9CFAqGx&#10;6BFqAwHIzok/oJRgznjThDNmVGKaRjAeZ8BpsvS3aR47sDzOguR4e6TJ/z9Y9mn/4IioK3qeLynR&#10;oFCkm10wsTbJ0ouRot76EjMf7YMbh/T23rDvnmhz24Fu+Y1zpu841NhYNuYnLy6MjserZNt/NDXi&#10;A+JHtobGqREQeSBDFOXpKAofAmH4MTtfri6LghKGsSxNV2lWxBpQHq5b58N7bhQZDeSGD9CaSQ/Y&#10;3/sQhann4aD+RkmjJMq8B0nyi1VxeAaHlH1zmpFlxWIZUxIoZzy0DkUjIUaK+k5IGR3Xbm+lI4he&#10;0U3+drPZzP360zSpSV/RVZEXkYoXMX8Kkcbf3yCUCLg8UqiKXh6ToByVeKfr+LQDCDnZ2LLUszSj&#10;GpOqYdgOUX5sYxZ6a+onFMuZaVlwuUdOjXumpMdFqaj/sQPHKZEfNAq+yhaLcbOisyiWOTruNLI9&#10;jYBmCFXRQMlk3oZpG3fWibbDSlmkQ5vxETYiHF7T1NXcPy4DWi+27dSPWb/+XtY/AQAA//8DAFBL&#10;AwQUAAYACAAAACEADE/hm98AAAAKAQAADwAAAGRycy9kb3ducmV2LnhtbEyPzU7DMBCE70i8g7VI&#10;3KjTAIkb4lQIgRCqhKDtA7ixiSP8E9lOa96e7QluO5rR7DftOltDjirE0TsOy0UBRLney9ENHPa7&#10;lxsGJCbhpDDeKQ4/KsK6u7xoRSP9yX2q4zYNBEtcbAQHndLUUBp7rayICz8ph96XD1YklGGgMogT&#10;lltDy6KoqBWjww9aTOpJq/57O1sOpn6tl5tQZvnGnu90nvX7x63m/PoqPz4ASSqnvzCc8REdOmQ6&#10;+NnJSAwHVrEVRjnUOOnsF6wqgRzwqu5XQLuW/p/Q/QIAAP//AwBQSwECLQAUAAYACAAAACEAtoM4&#10;kv4AAADhAQAAEwAAAAAAAAAAAAAAAAAAAAAAW0NvbnRlbnRfVHlwZXNdLnhtbFBLAQItABQABgAI&#10;AAAAIQA4/SH/1gAAAJQBAAALAAAAAAAAAAAAAAAAAC8BAABfcmVscy8ucmVsc1BLAQItABQABgAI&#10;AAAAIQCB50aJUQIAAKYEAAAOAAAAAAAAAAAAAAAAAC4CAABkcnMvZTJvRG9jLnhtbFBLAQItABQA&#10;BgAIAAAAIQAMT+Gb3wAAAAoBAAAPAAAAAAAAAAAAAAAAAKsEAABkcnMvZG93bnJldi54bWxQSwUG&#10;AAAAAAQABADzAAAAtwUAAAAA&#10;" adj="4257" fillcolor="#d2bddd">
                <v:textbox>
                  <w:txbxContent>
                    <w:p w:rsidR="00AA28E0" w:rsidRPr="00661C57" w:rsidRDefault="00AA28E0" w:rsidP="002D2EC5">
                      <w:pPr>
                        <w:spacing w:before="0"/>
                        <w:ind w:left="-142" w:right="-53"/>
                        <w:jc w:val="center"/>
                        <w:rPr>
                          <w:rFonts w:asciiTheme="minorHAnsi" w:hAnsiTheme="minorHAnsi"/>
                          <w:sz w:val="16"/>
                          <w:szCs w:val="16"/>
                        </w:rPr>
                      </w:pPr>
                      <w:r>
                        <w:rPr>
                          <w:rFonts w:asciiTheme="minorHAnsi" w:hAnsiTheme="minorHAnsi"/>
                          <w:sz w:val="16"/>
                          <w:szCs w:val="16"/>
                        </w:rPr>
                        <w:t>The private sector &amp; civil society better able to influence investment and reform choices.</w:t>
                      </w:r>
                    </w:p>
                  </w:txbxContent>
                </v:textbox>
              </v:shape>
            </w:pict>
          </mc:Fallback>
        </mc:AlternateContent>
      </w:r>
    </w:p>
    <w:p w:rsidR="002D2EC5" w:rsidRDefault="002D2EC5" w:rsidP="002D2EC5">
      <w:pPr>
        <w:spacing w:before="0"/>
      </w:pPr>
    </w:p>
    <w:p w:rsidR="002D2EC5" w:rsidRDefault="002D2EC5" w:rsidP="002D2EC5">
      <w:pPr>
        <w:spacing w:before="0"/>
      </w:pPr>
    </w:p>
    <w:p w:rsidR="002D2EC5" w:rsidRDefault="002D2EC5" w:rsidP="002D2EC5">
      <w:pPr>
        <w:spacing w:before="0"/>
      </w:pPr>
    </w:p>
    <w:p w:rsidR="002D2EC5" w:rsidRDefault="002D2EC5" w:rsidP="002D2EC5">
      <w:pPr>
        <w:spacing w:before="0"/>
      </w:pPr>
    </w:p>
    <w:p w:rsidR="002D2EC5" w:rsidRDefault="002D2EC5" w:rsidP="002D2EC5">
      <w:pPr>
        <w:spacing w:before="0"/>
      </w:pPr>
    </w:p>
    <w:p w:rsidR="002D2EC5" w:rsidRDefault="002D2EC5" w:rsidP="002D2EC5">
      <w:pPr>
        <w:spacing w:before="0"/>
      </w:pPr>
      <w:r>
        <w:rPr>
          <w:noProof/>
          <w:lang w:eastAsia="en-AU"/>
        </w:rPr>
        <mc:AlternateContent>
          <mc:Choice Requires="wps">
            <w:drawing>
              <wp:anchor distT="0" distB="0" distL="114300" distR="114300" simplePos="0" relativeHeight="251706368" behindDoc="0" locked="0" layoutInCell="1" allowOverlap="1" wp14:anchorId="7E9FD1E0" wp14:editId="54437715">
                <wp:simplePos x="0" y="0"/>
                <wp:positionH relativeFrom="column">
                  <wp:posOffset>864870</wp:posOffset>
                </wp:positionH>
                <wp:positionV relativeFrom="paragraph">
                  <wp:posOffset>83185</wp:posOffset>
                </wp:positionV>
                <wp:extent cx="2682240" cy="1072515"/>
                <wp:effectExtent l="0" t="0" r="22860" b="13335"/>
                <wp:wrapNone/>
                <wp:docPr id="2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1072515"/>
                        </a:xfrm>
                        <a:prstGeom prst="wave">
                          <a:avLst>
                            <a:gd name="adj1" fmla="val 13005"/>
                            <a:gd name="adj2" fmla="val 0"/>
                          </a:avLst>
                        </a:prstGeom>
                        <a:solidFill>
                          <a:srgbClr val="FFFF93"/>
                        </a:solidFill>
                        <a:ln w="9525">
                          <a:solidFill>
                            <a:srgbClr val="000000"/>
                          </a:solidFill>
                          <a:round/>
                          <a:headEnd/>
                          <a:tailEnd/>
                        </a:ln>
                      </wps:spPr>
                      <wps:txb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Deliver infrastructure through the World Bank &amp; Asian development Bank to leverage technical expertise &amp; improve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94" o:spid="_x0000_s1052" type="#_x0000_t64" style="position:absolute;margin-left:68.1pt;margin-top:6.55pt;width:211.2pt;height:8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T0QQIAAJIEAAAOAAAAZHJzL2Uyb0RvYy54bWysVNuO0zAQfUfiHyy/01y27W6jpqtVlyKk&#10;BVZa+ADXdhqDY5ux27R8PWOnW7LAEyIP1oxnfOZyZrK8PXaaHCR4ZU1Ni0lOiTTcCmV2Nf3yefPm&#10;hhIfmBFMWyNrepKe3q5ev1r2rpKlba0WEgiCGF/1rqZtCK7KMs9b2TE/sU4aNDYWOhZQhV0mgPWI&#10;3umszPN51lsQDiyX3uPt/WCkq4TfNJKHT03jZSC6pphbSCekcxvPbLVk1Q6YaxU/p8H+IYuOKYNB&#10;L1D3LDCyB/UHVKc4WG+bMOG2y2zTKC5TDVhNkf9WzVPLnEy1YHO8u7TJ/z9Y/vHwCESJmpYLSgzr&#10;kKO7fbApNFlMY4N65yv0e3KPEEv07sHyb54Yu26Z2ck7ANu3kglMq4j+2YsHUfH4lGz7D1YgPEP4&#10;1KtjA10ExC6QY6LkdKFEHgPheFnOb8pyisxxtBX5dTkrZikGq56fO/DhnbQdiUJNe3aIPWMVOzz4&#10;kDgR58KY+FpQ0nQaKT4wTYqrPE9oyNvIpxz7pBHJLmgoPcdLvbBaiY3SOimw2641EISu6Qa/xdU5&#10;VT9204b0NV3MyllK84XNjyHy9P0NAuzeiDS6se9vz3JgSg8yZqnNmYjY+4HDcNweB6rnETQSs7Xi&#10;hNSAHRYDFxmF1sIPSnpcipr673sGkhL93iC9i2IauQhJmc6uS1RgbNmOLcxwhKppoGQQ12HYvL0D&#10;tWsxUpE6YGycuEaF59kZsjrnj4OP0ovNGuvJ69evZPUTAAD//wMAUEsDBBQABgAIAAAAIQAiZ7PV&#10;3QAAAAoBAAAPAAAAZHJzL2Rvd25yZXYueG1sTI9BT8MwDIXvSPyHyEjcWJKiVVVpOiEQEhzZJqHd&#10;0sa0hcapmmwr/x7vBDc/++n5e9Vm8aM44RyHQAb0SoFAaoMbqDOw373cFSBisuTsGAgN/GCETX19&#10;VdnShTO942mbOsEhFEtroE9pKqWMbY/exlWYkPj2GWZvE8u5k262Zw73o8yUyqW3A/GH3k741GP7&#10;vT16A68dkp50s3u2bxQ/lD58tcvBmNub5fEBRMIl/Znhgs/oUDNTE47kohhZ3+cZWy+DBsGG9brI&#10;QTS8KDIFsq7k/wr1LwAAAP//AwBQSwECLQAUAAYACAAAACEAtoM4kv4AAADhAQAAEwAAAAAAAAAA&#10;AAAAAAAAAAAAW0NvbnRlbnRfVHlwZXNdLnhtbFBLAQItABQABgAIAAAAIQA4/SH/1gAAAJQBAAAL&#10;AAAAAAAAAAAAAAAAAC8BAABfcmVscy8ucmVsc1BLAQItABQABgAIAAAAIQDG8zT0QQIAAJIEAAAO&#10;AAAAAAAAAAAAAAAAAC4CAABkcnMvZTJvRG9jLnhtbFBLAQItABQABgAIAAAAIQAiZ7PV3QAAAAoB&#10;AAAPAAAAAAAAAAAAAAAAAJsEAABkcnMvZG93bnJldi54bWxQSwUGAAAAAAQABADzAAAApQUAAAAA&#10;" fillcolor="#ffff93">
                <v:textbo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Deliver infrastructure through the World Bank &amp; Asian development Bank to leverage technical expertise &amp; improve coordination.</w:t>
                      </w:r>
                    </w:p>
                  </w:txbxContent>
                </v:textbox>
              </v:shape>
            </w:pict>
          </mc:Fallback>
        </mc:AlternateContent>
      </w:r>
    </w:p>
    <w:p w:rsidR="002D2EC5" w:rsidRDefault="002D2EC5" w:rsidP="002D2EC5">
      <w:pPr>
        <w:spacing w:before="0"/>
      </w:pPr>
      <w:r>
        <w:rPr>
          <w:noProof/>
          <w:lang w:eastAsia="en-AU"/>
        </w:rPr>
        <mc:AlternateContent>
          <mc:Choice Requires="wps">
            <w:drawing>
              <wp:anchor distT="0" distB="0" distL="114300" distR="114300" simplePos="0" relativeHeight="251725824" behindDoc="0" locked="0" layoutInCell="1" allowOverlap="1" wp14:anchorId="3B3C5272" wp14:editId="1433B5E2">
                <wp:simplePos x="0" y="0"/>
                <wp:positionH relativeFrom="column">
                  <wp:posOffset>3676650</wp:posOffset>
                </wp:positionH>
                <wp:positionV relativeFrom="paragraph">
                  <wp:posOffset>36830</wp:posOffset>
                </wp:positionV>
                <wp:extent cx="2682240" cy="1072515"/>
                <wp:effectExtent l="0" t="0" r="22860" b="13335"/>
                <wp:wrapNone/>
                <wp:docPr id="33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1072515"/>
                        </a:xfrm>
                        <a:prstGeom prst="wave">
                          <a:avLst>
                            <a:gd name="adj1" fmla="val 13005"/>
                            <a:gd name="adj2" fmla="val 0"/>
                          </a:avLst>
                        </a:prstGeom>
                        <a:solidFill>
                          <a:srgbClr val="FFFF93"/>
                        </a:solidFill>
                        <a:ln w="9525">
                          <a:solidFill>
                            <a:srgbClr val="000000"/>
                          </a:solidFill>
                          <a:round/>
                          <a:headEnd/>
                          <a:tailEnd/>
                        </a:ln>
                      </wps:spPr>
                      <wps:txb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Leadership will be through the GoS &amp; effective dialogue will take place with civil society, the private sector &amp; development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64" style="position:absolute;margin-left:289.5pt;margin-top:2.9pt;width:211.2pt;height:8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rPRQIAAJMEAAAOAAAAZHJzL2Uyb0RvYy54bWysVNtuGyEQfa/Uf0C813uxncQrr6PIqatK&#10;aRsp7QdgYL20LEMBe51+fQbWduy2T1X3Ac0ww2HmHGbnt/tOk510XoGpaTHKKZGGg1BmU9NvX1fv&#10;bijxgRnBNBhZ02fp6e3i7Zt5bytZQgtaSEcQxPiqtzVtQ7BVlnneyo75EVhpMNiA61hA120y4ViP&#10;6J3Oyjy/ynpwwjrg0nvcvR+CdJHwm0by8KVpvAxE1xRrC2l1aV3HNVvMWbVxzLaKH8pg/1BFx5TB&#10;S09Q9ywwsnXqD6hOcQcemjDi0GXQNIrL1AN2U+S/dfPUMitTL0iOtyea/P+D5Z93j44oUdPxuKTE&#10;sA5FutsGSHeT2SQy1FtfYeKTfXSxR28fgP/wxMCyZWYj75yDvpVMYF1FzM8uDkTH41Gy7j+BQHiG&#10;8ImsfeO6CIg0kH3S5PmkidwHwnGzvLopywlKxzFW5NfltJimO1h1PG6dDx8kdCQaNe3ZLpLGKrZ7&#10;8CGJIg6NMfG9oKTpNGq8Y5oU4zxPaCjcWQ4S8ZqT3kh2QkPreF/iArQSK6V1ctxmvdSOIHRNV/jN&#10;xodS/XmaNqSv6WxaTlOZFzF/DpGn728QDrZGpLcbeX9/sANTerCxSm0OQkTuBw3Dfr1PWpfXETQK&#10;swbxjNI4GCYDJxmNFtwvSnqcipr6n1vmJCX6o0F5Z8UkahGSM5lel+i488j6PMIMR6iaBkoGcxmG&#10;0dtapzYt3lQkBgzEF9eocHw7Q1WH+vHlo3UxWud+ynr9lyxeAAAA//8DAFBLAwQUAAYACAAAACEA&#10;A8qD090AAAAKAQAADwAAAGRycy9kb3ducmV2LnhtbEyPwU7DMBBE70j8g7VI3KgdVAiEOBUCIcGR&#10;Fgn1tomXJBCvo9htw9+zPZXbrGY0O69czX5Qe5piH9hCtjCgiJvgem4tfGxeru5AxYTscAhMFn4p&#10;wqo6PyuxcOHA77Rfp1ZJCccCLXQpjYXWsenIY1yEkVi8rzB5THJOrXYTHqTcD/ramFvtsWf50OFI&#10;Tx01P+udt/DaEmdjVm+e8Y3jp8m23828tfbyYn58AJVoTqcwHOfLdKhkUx127KIaLNzk98KSRAjB&#10;0TcmW4KqReXLHHRV6v8I1R8AAAD//wMAUEsBAi0AFAAGAAgAAAAhALaDOJL+AAAA4QEAABMAAAAA&#10;AAAAAAAAAAAAAAAAAFtDb250ZW50X1R5cGVzXS54bWxQSwECLQAUAAYACAAAACEAOP0h/9YAAACU&#10;AQAACwAAAAAAAAAAAAAAAAAvAQAAX3JlbHMvLnJlbHNQSwECLQAUAAYACAAAACEArdH6z0UCAACT&#10;BAAADgAAAAAAAAAAAAAAAAAuAgAAZHJzL2Uyb0RvYy54bWxQSwECLQAUAAYACAAAACEAA8qD090A&#10;AAAKAQAADwAAAAAAAAAAAAAAAACfBAAAZHJzL2Rvd25yZXYueG1sUEsFBgAAAAAEAAQA8wAAAKkF&#10;AAAAAA==&#10;" fillcolor="#ffff93">
                <v:textbo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Leadership will be through the GoS &amp; effective dialogue will take place with civil society, the private sector &amp; development partners.</w:t>
                      </w:r>
                    </w:p>
                  </w:txbxContent>
                </v:textbox>
              </v:shape>
            </w:pict>
          </mc:Fallback>
        </mc:AlternateContent>
      </w:r>
      <w:r>
        <w:rPr>
          <w:noProof/>
          <w:lang w:eastAsia="en-AU"/>
        </w:rPr>
        <mc:AlternateContent>
          <mc:Choice Requires="wps">
            <w:drawing>
              <wp:anchor distT="0" distB="0" distL="114300" distR="114300" simplePos="0" relativeHeight="251726848" behindDoc="0" locked="0" layoutInCell="1" allowOverlap="1" wp14:anchorId="1ED56A1B" wp14:editId="7C5460D3">
                <wp:simplePos x="0" y="0"/>
                <wp:positionH relativeFrom="column">
                  <wp:posOffset>6504305</wp:posOffset>
                </wp:positionH>
                <wp:positionV relativeFrom="paragraph">
                  <wp:posOffset>29785</wp:posOffset>
                </wp:positionV>
                <wp:extent cx="2682240" cy="1072515"/>
                <wp:effectExtent l="0" t="0" r="22860" b="13335"/>
                <wp:wrapNone/>
                <wp:docPr id="3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1072515"/>
                        </a:xfrm>
                        <a:prstGeom prst="wave">
                          <a:avLst>
                            <a:gd name="adj1" fmla="val 13005"/>
                            <a:gd name="adj2" fmla="val 0"/>
                          </a:avLst>
                        </a:prstGeom>
                        <a:solidFill>
                          <a:srgbClr val="FFFF93"/>
                        </a:solidFill>
                        <a:ln w="9525">
                          <a:solidFill>
                            <a:srgbClr val="000000"/>
                          </a:solidFill>
                          <a:round/>
                          <a:headEnd/>
                          <a:tailEnd/>
                        </a:ln>
                      </wps:spPr>
                      <wps:txb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Inclusive and evidence based decision making will be informed by analysis of cross-cutting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64" style="position:absolute;margin-left:512.15pt;margin-top:2.35pt;width:211.2pt;height:84.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wPQwIAAJMEAAAOAAAAZHJzL2Uyb0RvYy54bWysVG1v0zAQ/o7Ef7D8neal7dZGS6dpowhp&#10;wKTBD3BtJzE4tjm7Tcev5+x0JQM+IfLBuvOdn3t57nJ1few1OUjwypqaFrOcEmm4Fcq0Nf3yeftm&#10;RYkPzAimrZE1fZKeXm9ev7oaXCVL21ktJBAEMb4aXE27EFyVZZ53smd+Zp00aGws9CygCm0mgA2I&#10;3uuszPOLbLAgHFguvcfbu9FINwm/aSQPn5rGy0B0TTG3kE5I5y6e2eaKVS0w1yl+SoP9QxY9UwaD&#10;nqHuWGBkD+oPqF5xsN42YcZtn9mmUVymGrCaIv+tmseOOZlqweZ4d26T/3+w/OPhAYgSNZ3P55QY&#10;1iNJN/tgU2yyXsQODc5X6PjoHiDW6N295d88Mfa2Y6aVNwB26CQTmFcR/bMXD6Li8SnZDR+sQHiG&#10;8KlZxwb6CIhtIMfEydOZE3kMhONlebEqywVSx9FW5JflslimGKx6fu7Ah3fS9iQKNR3YITaNVexw&#10;70MiRZwKY+JrQUnTa+T4wDQp5nme0JC4iU859Ukzkp3RUHqOl3phtRJbpXVSoN3daiAIXdMtfuv5&#10;KVU/ddOGDDVdL8tlSvOFzU8h8vT9DQLs3og0u7Hvb09yYEqPMmapzYmI2PuRw3DcHRPX5SqCRmJ2&#10;VjwhNWDHzcBNRqGz8IOSAbeipv77noGkRL83SO+6WEQuQlIWy8sSFZhadlMLMxyhahooGcXbMK7e&#10;3oFqO4xUpA4YGyeuUeF5dsasTvnj5KP0YrWmevL69S/Z/AQAAP//AwBQSwMEFAAGAAgAAAAhALYJ&#10;aATdAAAACwEAAA8AAABkcnMvZG93bnJldi54bWxMj0FLw0AQhe+C/2EZwZvdpA2pxGyKKIIebQXp&#10;bZIdk2h2NmS3bfz3Tk/29h7z8ea9cjO7QR1pCr1nA+kiAUXceNtza+Bj93J3DypEZIuDZzLwSwE2&#10;1fVViYX1J36n4za2SkI4FGigi3EstA5NRw7Dwo/Ecvvyk8Modmq1nfAk4W7QyyTJtcOe5UOHIz11&#10;1PxsD87Aa0ucjmm9e8Y3Dp9Juv9u5r0xtzfz4wOoSHP8h+FcX6pDJZ1qf2Ab1CA+WWYrYQ1ka1Bn&#10;IMtyUbWo9SoHXZX6ckP1BwAA//8DAFBLAQItABQABgAIAAAAIQC2gziS/gAAAOEBAAATAAAAAAAA&#10;AAAAAAAAAAAAAABbQ29udGVudF9UeXBlc10ueG1sUEsBAi0AFAAGAAgAAAAhADj9If/WAAAAlAEA&#10;AAsAAAAAAAAAAAAAAAAALwEAAF9yZWxzLy5yZWxzUEsBAi0AFAAGAAgAAAAhALBqHA9DAgAAkwQA&#10;AA4AAAAAAAAAAAAAAAAALgIAAGRycy9lMm9Eb2MueG1sUEsBAi0AFAAGAAgAAAAhALYJaATdAAAA&#10;CwEAAA8AAAAAAAAAAAAAAAAAnQQAAGRycy9kb3ducmV2LnhtbFBLBQYAAAAABAAEAPMAAACnBQAA&#10;AAA=&#10;" fillcolor="#ffff93">
                <v:textbox>
                  <w:txbxContent>
                    <w:p w:rsidR="00AA28E0" w:rsidRPr="00FB1F7B" w:rsidRDefault="00AA28E0" w:rsidP="002D2EC5">
                      <w:pPr>
                        <w:spacing w:before="0"/>
                        <w:jc w:val="center"/>
                        <w:rPr>
                          <w:rFonts w:asciiTheme="minorHAnsi" w:hAnsiTheme="minorHAnsi"/>
                          <w:b/>
                          <w:sz w:val="18"/>
                          <w:szCs w:val="18"/>
                        </w:rPr>
                      </w:pPr>
                      <w:r>
                        <w:rPr>
                          <w:rFonts w:asciiTheme="minorHAnsi" w:hAnsiTheme="minorHAnsi"/>
                          <w:b/>
                          <w:sz w:val="18"/>
                          <w:szCs w:val="18"/>
                        </w:rPr>
                        <w:t>Inclusive and evidence based decision making will be informed by analysis of cross-cutting issues.</w:t>
                      </w:r>
                    </w:p>
                  </w:txbxContent>
                </v:textbox>
              </v:shape>
            </w:pict>
          </mc:Fallback>
        </mc:AlternateContent>
      </w:r>
    </w:p>
    <w:p w:rsidR="002D2EC5" w:rsidRPr="00FB1F7B" w:rsidRDefault="002D2EC5" w:rsidP="002D2EC5">
      <w:pPr>
        <w:spacing w:before="0"/>
        <w:rPr>
          <w:b/>
        </w:rPr>
      </w:pPr>
    </w:p>
    <w:p w:rsidR="002D2EC5" w:rsidRPr="00FB1F7B" w:rsidRDefault="002D2EC5" w:rsidP="002D2EC5">
      <w:pPr>
        <w:spacing w:before="0"/>
        <w:rPr>
          <w:b/>
        </w:rPr>
      </w:pPr>
      <w:r>
        <w:rPr>
          <w:b/>
        </w:rPr>
        <w:t>Engagement</w:t>
      </w:r>
    </w:p>
    <w:p w:rsidR="002D2EC5" w:rsidRPr="00205ABC" w:rsidRDefault="00403B17" w:rsidP="00205ABC">
      <w:pPr>
        <w:spacing w:before="0"/>
        <w:rPr>
          <w:rFonts w:asciiTheme="minorHAnsi" w:hAnsiTheme="minorHAnsi"/>
          <w:b/>
          <w:sz w:val="22"/>
        </w:rPr>
        <w:sectPr w:rsidR="002D2EC5" w:rsidRPr="00205ABC" w:rsidSect="00BB79CA">
          <w:pgSz w:w="16838" w:h="11906" w:orient="landscape"/>
          <w:pgMar w:top="1135" w:right="1103" w:bottom="851" w:left="1134" w:header="708" w:footer="708" w:gutter="0"/>
          <w:cols w:space="708"/>
          <w:docGrid w:linePitch="360"/>
        </w:sectPr>
      </w:pPr>
      <w:r>
        <w:rPr>
          <w:b/>
        </w:rPr>
        <w:t>Principle</w:t>
      </w:r>
    </w:p>
    <w:p w:rsidR="00205ABC" w:rsidRPr="00D9311D" w:rsidRDefault="00403B17" w:rsidP="00403B17">
      <w:pPr>
        <w:pStyle w:val="Heading2"/>
        <w:rPr>
          <w:sz w:val="22"/>
          <w:szCs w:val="22"/>
        </w:rPr>
      </w:pPr>
      <w:bookmarkStart w:id="16" w:name="_Toc361397146"/>
      <w:r>
        <w:rPr>
          <w:sz w:val="22"/>
          <w:szCs w:val="22"/>
        </w:rPr>
        <w:t xml:space="preserve">2.5 </w:t>
      </w:r>
      <w:r w:rsidR="00205ABC" w:rsidRPr="00D9311D">
        <w:rPr>
          <w:sz w:val="22"/>
          <w:szCs w:val="22"/>
        </w:rPr>
        <w:t xml:space="preserve">Summary </w:t>
      </w:r>
      <w:r w:rsidR="003F48EC">
        <w:rPr>
          <w:sz w:val="22"/>
          <w:szCs w:val="22"/>
        </w:rPr>
        <w:t xml:space="preserve">of </w:t>
      </w:r>
      <w:r w:rsidR="00205ABC" w:rsidRPr="00D9311D">
        <w:rPr>
          <w:sz w:val="22"/>
          <w:szCs w:val="22"/>
        </w:rPr>
        <w:t>engagement principles</w:t>
      </w:r>
      <w:bookmarkEnd w:id="16"/>
    </w:p>
    <w:p w:rsidR="00205ABC" w:rsidRPr="00CF091B" w:rsidRDefault="00205ABC" w:rsidP="00205ABC">
      <w:pPr>
        <w:spacing w:before="240" w:line="320" w:lineRule="exact"/>
        <w:rPr>
          <w:rFonts w:asciiTheme="minorHAnsi" w:eastAsiaTheme="minorHAnsi" w:hAnsiTheme="minorHAnsi" w:cstheme="minorHAnsi"/>
          <w:szCs w:val="20"/>
          <w:lang w:val="en-GB"/>
        </w:rPr>
      </w:pPr>
      <w:r w:rsidRPr="00CF091B">
        <w:rPr>
          <w:rFonts w:asciiTheme="minorHAnsi" w:eastAsiaTheme="minorHAnsi" w:hAnsiTheme="minorHAnsi" w:cstheme="minorHAnsi"/>
          <w:szCs w:val="20"/>
          <w:lang w:val="en-GB"/>
        </w:rPr>
        <w:t>The planning and implementation of the program will be guided by the following engagement principles:</w:t>
      </w:r>
    </w:p>
    <w:p w:rsidR="00205ABC" w:rsidRPr="00CF091B" w:rsidRDefault="00205ABC" w:rsidP="00E82B23">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Private sector investment –</w:t>
      </w:r>
      <w:r w:rsidRPr="00CF091B">
        <w:rPr>
          <w:rFonts w:asciiTheme="minorHAnsi" w:eastAsiaTheme="minorHAnsi" w:hAnsiTheme="minorHAnsi" w:cstheme="minorHAnsi"/>
          <w:szCs w:val="20"/>
          <w:lang w:val="en-GB"/>
        </w:rPr>
        <w:t xml:space="preserve"> wherever appropriate</w:t>
      </w:r>
      <w:r w:rsidR="00004408">
        <w:rPr>
          <w:rFonts w:asciiTheme="minorHAnsi" w:eastAsiaTheme="minorHAnsi" w:hAnsiTheme="minorHAnsi" w:cstheme="minorHAnsi"/>
          <w:szCs w:val="20"/>
          <w:lang w:val="en-GB"/>
        </w:rPr>
        <w:t>,</w:t>
      </w:r>
      <w:r w:rsidRPr="00CF091B">
        <w:rPr>
          <w:rFonts w:asciiTheme="minorHAnsi" w:eastAsiaTheme="minorHAnsi" w:hAnsiTheme="minorHAnsi" w:cstheme="minorHAnsi"/>
          <w:szCs w:val="20"/>
          <w:lang w:val="en-GB"/>
        </w:rPr>
        <w:t xml:space="preserve"> support </w:t>
      </w:r>
      <w:r w:rsidR="00004408">
        <w:rPr>
          <w:rFonts w:asciiTheme="minorHAnsi" w:eastAsiaTheme="minorHAnsi" w:hAnsiTheme="minorHAnsi" w:cstheme="minorHAnsi"/>
          <w:szCs w:val="20"/>
          <w:lang w:val="en-GB"/>
        </w:rPr>
        <w:t>should assist the government</w:t>
      </w:r>
      <w:r w:rsidRPr="00CF091B">
        <w:rPr>
          <w:rFonts w:asciiTheme="minorHAnsi" w:eastAsiaTheme="minorHAnsi" w:hAnsiTheme="minorHAnsi" w:cstheme="minorHAnsi"/>
          <w:szCs w:val="20"/>
          <w:lang w:val="en-GB"/>
        </w:rPr>
        <w:t xml:space="preserve"> to extend partnering </w:t>
      </w:r>
      <w:r w:rsidR="00004408">
        <w:rPr>
          <w:rFonts w:asciiTheme="minorHAnsi" w:eastAsiaTheme="minorHAnsi" w:hAnsiTheme="minorHAnsi" w:cstheme="minorHAnsi"/>
          <w:szCs w:val="20"/>
          <w:lang w:val="en-GB"/>
        </w:rPr>
        <w:t>with</w:t>
      </w:r>
      <w:r w:rsidRPr="00CF091B">
        <w:rPr>
          <w:rFonts w:asciiTheme="minorHAnsi" w:eastAsiaTheme="minorHAnsi" w:hAnsiTheme="minorHAnsi" w:cstheme="minorHAnsi"/>
          <w:szCs w:val="20"/>
          <w:lang w:val="en-GB"/>
        </w:rPr>
        <w:t xml:space="preserve"> the private sector</w:t>
      </w:r>
      <w:r w:rsidR="00004408">
        <w:rPr>
          <w:rFonts w:asciiTheme="minorHAnsi" w:eastAsiaTheme="minorHAnsi" w:hAnsiTheme="minorHAnsi" w:cstheme="minorHAnsi"/>
          <w:szCs w:val="20"/>
          <w:lang w:val="en-GB"/>
        </w:rPr>
        <w:t xml:space="preserve"> as well as development partners</w:t>
      </w:r>
      <w:r>
        <w:rPr>
          <w:rFonts w:asciiTheme="minorHAnsi" w:eastAsiaTheme="minorHAnsi" w:hAnsiTheme="minorHAnsi" w:cstheme="minorHAnsi"/>
          <w:szCs w:val="20"/>
          <w:lang w:val="en-GB"/>
        </w:rPr>
        <w:t>,</w:t>
      </w:r>
      <w:r w:rsidR="00004408">
        <w:rPr>
          <w:rFonts w:asciiTheme="minorHAnsi" w:eastAsiaTheme="minorHAnsi" w:hAnsiTheme="minorHAnsi" w:cstheme="minorHAnsi"/>
          <w:szCs w:val="20"/>
          <w:lang w:val="en-GB"/>
        </w:rPr>
        <w:t xml:space="preserve"> for the private sector to lead investment in </w:t>
      </w:r>
      <w:r w:rsidRPr="00CF091B">
        <w:rPr>
          <w:rFonts w:asciiTheme="minorHAnsi" w:eastAsiaTheme="minorHAnsi" w:hAnsiTheme="minorHAnsi" w:cstheme="minorHAnsi"/>
          <w:szCs w:val="20"/>
          <w:lang w:val="en-GB"/>
        </w:rPr>
        <w:t>viable service delivery</w:t>
      </w:r>
      <w:r w:rsidR="00004408">
        <w:rPr>
          <w:rFonts w:asciiTheme="minorHAnsi" w:eastAsiaTheme="minorHAnsi" w:hAnsiTheme="minorHAnsi" w:cstheme="minorHAnsi"/>
          <w:szCs w:val="20"/>
          <w:lang w:val="en-GB"/>
        </w:rPr>
        <w:t xml:space="preserve"> </w:t>
      </w:r>
      <w:r w:rsidR="00004408" w:rsidRPr="00CF091B">
        <w:rPr>
          <w:rFonts w:asciiTheme="minorHAnsi" w:eastAsiaTheme="minorHAnsi" w:hAnsiTheme="minorHAnsi" w:cstheme="minorHAnsi"/>
          <w:szCs w:val="20"/>
          <w:lang w:val="en-GB"/>
        </w:rPr>
        <w:t>infrastructure</w:t>
      </w:r>
      <w:r w:rsidRPr="00CF091B">
        <w:rPr>
          <w:rFonts w:asciiTheme="minorHAnsi" w:eastAsiaTheme="minorHAnsi" w:hAnsiTheme="minorHAnsi" w:cstheme="minorHAnsi"/>
          <w:szCs w:val="20"/>
          <w:lang w:val="en-GB"/>
        </w:rPr>
        <w:t>.</w:t>
      </w:r>
      <w:r w:rsidR="00F067CD">
        <w:rPr>
          <w:rFonts w:asciiTheme="minorHAnsi" w:eastAsiaTheme="minorHAnsi" w:hAnsiTheme="minorHAnsi" w:cstheme="minorHAnsi"/>
          <w:szCs w:val="20"/>
          <w:lang w:val="en-GB"/>
        </w:rPr>
        <w:t xml:space="preserve"> </w:t>
      </w:r>
    </w:p>
    <w:p w:rsidR="00205ABC" w:rsidRPr="00CF091B" w:rsidRDefault="00205ABC" w:rsidP="00E82B23">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 xml:space="preserve">Donor coordination - </w:t>
      </w:r>
      <w:r w:rsidRPr="00CF091B">
        <w:rPr>
          <w:rFonts w:asciiTheme="minorHAnsi" w:eastAsiaTheme="minorHAnsi" w:hAnsiTheme="minorHAnsi" w:cstheme="minorHAnsi"/>
          <w:szCs w:val="20"/>
          <w:lang w:val="en-GB"/>
        </w:rPr>
        <w:t>to leverage and complement donor assistance in line with the Paris Declaration and Cairns Compact</w:t>
      </w:r>
      <w:r w:rsidR="00004408">
        <w:rPr>
          <w:rFonts w:asciiTheme="minorHAnsi" w:eastAsiaTheme="minorHAnsi" w:hAnsiTheme="minorHAnsi" w:cstheme="minorHAnsi"/>
          <w:szCs w:val="20"/>
          <w:lang w:val="en-GB"/>
        </w:rPr>
        <w:t xml:space="preserve"> and reduce the strain of multiple investments on Samoa</w:t>
      </w:r>
      <w:r w:rsidRPr="00CF091B">
        <w:rPr>
          <w:rFonts w:asciiTheme="minorHAnsi" w:eastAsiaTheme="minorHAnsi" w:hAnsiTheme="minorHAnsi" w:cstheme="minorHAnsi"/>
          <w:szCs w:val="20"/>
          <w:lang w:val="en-GB"/>
        </w:rPr>
        <w:t xml:space="preserve">. </w:t>
      </w:r>
    </w:p>
    <w:p w:rsidR="00205ABC" w:rsidRPr="007C5102" w:rsidRDefault="00205ABC" w:rsidP="007C5102">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 xml:space="preserve">Focus on </w:t>
      </w:r>
      <w:r w:rsidR="007C5102">
        <w:rPr>
          <w:rFonts w:asciiTheme="minorHAnsi" w:eastAsiaTheme="minorHAnsi" w:hAnsiTheme="minorHAnsi" w:cstheme="minorHAnsi"/>
          <w:b/>
          <w:szCs w:val="20"/>
          <w:lang w:val="en-GB"/>
        </w:rPr>
        <w:t>inclusive</w:t>
      </w:r>
      <w:r w:rsidRPr="00205ABC">
        <w:rPr>
          <w:rFonts w:asciiTheme="minorHAnsi" w:eastAsiaTheme="minorHAnsi" w:hAnsiTheme="minorHAnsi" w:cstheme="minorHAnsi"/>
          <w:b/>
          <w:szCs w:val="20"/>
          <w:lang w:val="en-GB"/>
        </w:rPr>
        <w:t xml:space="preserve"> economic development –</w:t>
      </w:r>
      <w:r w:rsidR="00004408">
        <w:rPr>
          <w:rFonts w:asciiTheme="minorHAnsi" w:eastAsiaTheme="minorHAnsi" w:hAnsiTheme="minorHAnsi" w:cstheme="minorHAnsi"/>
          <w:b/>
          <w:szCs w:val="20"/>
          <w:lang w:val="en-GB"/>
        </w:rPr>
        <w:t xml:space="preserve"> </w:t>
      </w:r>
      <w:r w:rsidRPr="00CF091B">
        <w:rPr>
          <w:rFonts w:asciiTheme="minorHAnsi" w:eastAsiaTheme="minorHAnsi" w:hAnsiTheme="minorHAnsi" w:cstheme="minorHAnsi"/>
          <w:szCs w:val="20"/>
          <w:lang w:val="en-GB"/>
        </w:rPr>
        <w:t>assistance</w:t>
      </w:r>
      <w:r>
        <w:rPr>
          <w:rFonts w:asciiTheme="minorHAnsi" w:eastAsiaTheme="minorHAnsi" w:hAnsiTheme="minorHAnsi" w:cstheme="minorHAnsi"/>
          <w:szCs w:val="20"/>
          <w:lang w:val="en-GB"/>
        </w:rPr>
        <w:t xml:space="preserve"> should</w:t>
      </w:r>
      <w:r w:rsidRPr="00CF091B">
        <w:rPr>
          <w:rFonts w:asciiTheme="minorHAnsi" w:eastAsiaTheme="minorHAnsi" w:hAnsiTheme="minorHAnsi" w:cstheme="minorHAnsi"/>
          <w:szCs w:val="20"/>
          <w:lang w:val="en-GB"/>
        </w:rPr>
        <w:t xml:space="preserve"> be able to demonstrate a clear link on improving incomes, employment and enterprise opportunities for the poor</w:t>
      </w:r>
      <w:r w:rsidR="00D0570A">
        <w:rPr>
          <w:rFonts w:asciiTheme="minorHAnsi" w:eastAsiaTheme="minorHAnsi" w:hAnsiTheme="minorHAnsi" w:cstheme="minorHAnsi"/>
          <w:szCs w:val="20"/>
          <w:lang w:val="en-GB"/>
        </w:rPr>
        <w:t>.</w:t>
      </w:r>
      <w:r w:rsidR="007C5102">
        <w:rPr>
          <w:rFonts w:asciiTheme="minorHAnsi" w:eastAsiaTheme="minorHAnsi" w:hAnsiTheme="minorHAnsi" w:cstheme="minorHAnsi"/>
          <w:szCs w:val="20"/>
          <w:lang w:val="en-GB"/>
        </w:rPr>
        <w:t xml:space="preserve"> A focus on ensuring that benefits from investments are accessed by marginalised people including women and the disabled. </w:t>
      </w:r>
      <w:r w:rsidR="00D0570A" w:rsidRPr="007C5102">
        <w:rPr>
          <w:rFonts w:asciiTheme="minorHAnsi" w:eastAsiaTheme="minorHAnsi" w:hAnsiTheme="minorHAnsi" w:cstheme="minorHAnsi"/>
          <w:szCs w:val="20"/>
          <w:lang w:val="en-GB"/>
        </w:rPr>
        <w:t>Assistance should also aim to reduce</w:t>
      </w:r>
      <w:r w:rsidRPr="007C5102">
        <w:rPr>
          <w:rFonts w:asciiTheme="minorHAnsi" w:eastAsiaTheme="minorHAnsi" w:hAnsiTheme="minorHAnsi" w:cstheme="minorHAnsi"/>
          <w:szCs w:val="20"/>
          <w:lang w:val="en-GB"/>
        </w:rPr>
        <w:t xml:space="preserve"> </w:t>
      </w:r>
      <w:r w:rsidR="00004408" w:rsidRPr="007C5102">
        <w:rPr>
          <w:rFonts w:asciiTheme="minorHAnsi" w:eastAsiaTheme="minorHAnsi" w:hAnsiTheme="minorHAnsi" w:cstheme="minorHAnsi"/>
          <w:szCs w:val="20"/>
          <w:lang w:val="en-GB"/>
        </w:rPr>
        <w:t xml:space="preserve">the </w:t>
      </w:r>
      <w:r w:rsidRPr="007C5102">
        <w:rPr>
          <w:rFonts w:asciiTheme="minorHAnsi" w:eastAsiaTheme="minorHAnsi" w:hAnsiTheme="minorHAnsi" w:cstheme="minorHAnsi"/>
          <w:szCs w:val="20"/>
          <w:lang w:val="en-GB"/>
        </w:rPr>
        <w:t xml:space="preserve">negative impacts of climate on poor people.  </w:t>
      </w:r>
    </w:p>
    <w:p w:rsidR="00205ABC" w:rsidRPr="00CF091B" w:rsidRDefault="00205ABC" w:rsidP="00E82B23">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 xml:space="preserve">Partner government leadership – </w:t>
      </w:r>
      <w:r w:rsidRPr="00CF091B">
        <w:rPr>
          <w:rFonts w:asciiTheme="minorHAnsi" w:eastAsiaTheme="minorHAnsi" w:hAnsiTheme="minorHAnsi" w:cstheme="minorHAnsi"/>
          <w:szCs w:val="20"/>
          <w:lang w:val="en-GB"/>
        </w:rPr>
        <w:t>to enhance the impact of donor assistance in line with the Paris Declaration the program should align with the GoS national policy and plans.</w:t>
      </w:r>
    </w:p>
    <w:p w:rsidR="00205ABC" w:rsidRPr="00CF091B" w:rsidRDefault="00205ABC" w:rsidP="00E82B23">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 xml:space="preserve">PRIF partnership principles – </w:t>
      </w:r>
      <w:r w:rsidRPr="00CF091B">
        <w:rPr>
          <w:rFonts w:asciiTheme="minorHAnsi" w:eastAsiaTheme="minorHAnsi" w:hAnsiTheme="minorHAnsi" w:cstheme="minorHAnsi"/>
          <w:szCs w:val="20"/>
          <w:lang w:val="en-GB"/>
        </w:rPr>
        <w:t>which, in part, call for more rational priority setting of infrastructure investments, better links to medium-term expenditure frameworks and an increased focus on funding for maintenance of existing assets.</w:t>
      </w:r>
    </w:p>
    <w:p w:rsidR="00205ABC" w:rsidRPr="00CF091B" w:rsidRDefault="00205ABC" w:rsidP="00E82B23">
      <w:pPr>
        <w:pStyle w:val="ListParagraph"/>
        <w:numPr>
          <w:ilvl w:val="0"/>
          <w:numId w:val="8"/>
        </w:numPr>
        <w:spacing w:before="240" w:line="320" w:lineRule="exact"/>
        <w:rPr>
          <w:rFonts w:asciiTheme="minorHAnsi" w:eastAsiaTheme="minorHAnsi" w:hAnsiTheme="minorHAnsi" w:cstheme="minorHAnsi"/>
          <w:szCs w:val="20"/>
          <w:lang w:val="en-GB"/>
        </w:rPr>
      </w:pPr>
      <w:r w:rsidRPr="00205ABC">
        <w:rPr>
          <w:rFonts w:asciiTheme="minorHAnsi" w:eastAsiaTheme="minorHAnsi" w:hAnsiTheme="minorHAnsi" w:cstheme="minorHAnsi"/>
          <w:b/>
          <w:szCs w:val="20"/>
          <w:lang w:val="en-GB"/>
        </w:rPr>
        <w:t>Regulation –</w:t>
      </w:r>
      <w:r w:rsidRPr="00CF091B">
        <w:rPr>
          <w:rFonts w:asciiTheme="minorHAnsi" w:eastAsiaTheme="minorHAnsi" w:hAnsiTheme="minorHAnsi" w:cstheme="minorHAnsi"/>
          <w:szCs w:val="20"/>
          <w:lang w:val="en-GB"/>
        </w:rPr>
        <w:t xml:space="preserve"> improved infrastructure and services accompanied by better regulation which fosters private investment</w:t>
      </w:r>
      <w:r w:rsidR="00F067CD">
        <w:rPr>
          <w:rFonts w:asciiTheme="minorHAnsi" w:eastAsiaTheme="minorHAnsi" w:hAnsiTheme="minorHAnsi" w:cstheme="minorHAnsi"/>
          <w:szCs w:val="20"/>
          <w:lang w:val="en-GB"/>
        </w:rPr>
        <w:t>,</w:t>
      </w:r>
      <w:r w:rsidR="007C5102">
        <w:rPr>
          <w:rFonts w:asciiTheme="minorHAnsi" w:eastAsiaTheme="minorHAnsi" w:hAnsiTheme="minorHAnsi" w:cstheme="minorHAnsi"/>
          <w:szCs w:val="20"/>
          <w:lang w:val="en-GB"/>
        </w:rPr>
        <w:t xml:space="preserve"> </w:t>
      </w:r>
      <w:r w:rsidRPr="00CF091B">
        <w:rPr>
          <w:rFonts w:asciiTheme="minorHAnsi" w:eastAsiaTheme="minorHAnsi" w:hAnsiTheme="minorHAnsi" w:cstheme="minorHAnsi"/>
          <w:szCs w:val="20"/>
          <w:lang w:val="en-GB"/>
        </w:rPr>
        <w:t>appropriate asset management</w:t>
      </w:r>
      <w:r w:rsidR="00F067CD">
        <w:rPr>
          <w:rFonts w:asciiTheme="minorHAnsi" w:eastAsiaTheme="minorHAnsi" w:hAnsiTheme="minorHAnsi" w:cstheme="minorHAnsi"/>
          <w:szCs w:val="20"/>
          <w:lang w:val="en-GB"/>
        </w:rPr>
        <w:t xml:space="preserve"> and improved consideration of cross-cutting issues</w:t>
      </w:r>
      <w:r w:rsidRPr="00CF091B">
        <w:rPr>
          <w:rFonts w:asciiTheme="minorHAnsi" w:eastAsiaTheme="minorHAnsi" w:hAnsiTheme="minorHAnsi" w:cstheme="minorHAnsi"/>
          <w:szCs w:val="20"/>
          <w:lang w:val="en-GB"/>
        </w:rPr>
        <w:t xml:space="preserve">. </w:t>
      </w:r>
    </w:p>
    <w:p w:rsidR="00205ABC" w:rsidRDefault="00205ABC" w:rsidP="00205ABC">
      <w:pPr>
        <w:spacing w:before="0" w:after="120"/>
        <w:rPr>
          <w:b/>
          <w:sz w:val="22"/>
          <w:szCs w:val="22"/>
          <w:lang w:eastAsia="en-AU"/>
        </w:rPr>
      </w:pPr>
    </w:p>
    <w:p w:rsidR="00205ABC" w:rsidRPr="00D9311D" w:rsidRDefault="00205ABC" w:rsidP="00403B17">
      <w:pPr>
        <w:pStyle w:val="Heading2"/>
        <w:numPr>
          <w:ilvl w:val="1"/>
          <w:numId w:val="31"/>
        </w:numPr>
        <w:rPr>
          <w:sz w:val="22"/>
          <w:szCs w:val="22"/>
        </w:rPr>
      </w:pPr>
      <w:bookmarkStart w:id="17" w:name="_Toc361397147"/>
      <w:r>
        <w:rPr>
          <w:sz w:val="22"/>
          <w:szCs w:val="22"/>
        </w:rPr>
        <w:t>Supporting cross-</w:t>
      </w:r>
      <w:r w:rsidRPr="00D9311D">
        <w:rPr>
          <w:sz w:val="22"/>
          <w:szCs w:val="22"/>
        </w:rPr>
        <w:t>cutting</w:t>
      </w:r>
      <w:r>
        <w:rPr>
          <w:sz w:val="22"/>
          <w:szCs w:val="22"/>
        </w:rPr>
        <w:t xml:space="preserve"> aid</w:t>
      </w:r>
      <w:r w:rsidRPr="00D9311D">
        <w:rPr>
          <w:sz w:val="22"/>
          <w:szCs w:val="22"/>
        </w:rPr>
        <w:t xml:space="preserve"> issues</w:t>
      </w:r>
      <w:bookmarkEnd w:id="17"/>
    </w:p>
    <w:p w:rsidR="00205ABC" w:rsidRPr="00410C74" w:rsidRDefault="00205ABC" w:rsidP="00CD6778">
      <w:pPr>
        <w:spacing w:before="240" w:line="320" w:lineRule="exact"/>
        <w:jc w:val="both"/>
        <w:rPr>
          <w:rFonts w:asciiTheme="minorHAnsi" w:eastAsiaTheme="minorHAnsi" w:hAnsiTheme="minorHAnsi" w:cstheme="minorHAnsi"/>
          <w:i/>
          <w:szCs w:val="20"/>
          <w:lang w:val="en-GB"/>
        </w:rPr>
      </w:pPr>
      <w:r w:rsidRPr="00410C74">
        <w:rPr>
          <w:rFonts w:asciiTheme="minorHAnsi" w:eastAsiaTheme="minorHAnsi" w:hAnsiTheme="minorHAnsi" w:cstheme="minorHAnsi"/>
          <w:b/>
          <w:i/>
          <w:szCs w:val="20"/>
          <w:lang w:val="en-GB"/>
        </w:rPr>
        <w:t xml:space="preserve">Gender - </w:t>
      </w:r>
      <w:r w:rsidR="003327BF">
        <w:rPr>
          <w:rFonts w:asciiTheme="minorHAnsi" w:eastAsiaTheme="minorHAnsi" w:hAnsiTheme="minorHAnsi" w:cstheme="minorHAnsi"/>
          <w:b/>
          <w:szCs w:val="20"/>
          <w:lang w:val="en-GB"/>
        </w:rPr>
        <w:t>I</w:t>
      </w:r>
      <w:r w:rsidRPr="00410C74">
        <w:rPr>
          <w:rFonts w:asciiTheme="minorHAnsi" w:eastAsiaTheme="minorHAnsi" w:hAnsiTheme="minorHAnsi" w:cstheme="minorHAnsi"/>
          <w:b/>
          <w:szCs w:val="20"/>
          <w:lang w:val="en-GB"/>
        </w:rPr>
        <w:t>mproved economic infrastructure and related services have the potential to significantly benefit the livelihoods of women</w:t>
      </w:r>
      <w:r w:rsidRPr="003A0792">
        <w:rPr>
          <w:rFonts w:asciiTheme="minorHAnsi" w:eastAsiaTheme="minorHAnsi" w:hAnsiTheme="minorHAnsi" w:cstheme="minorHAnsi"/>
          <w:szCs w:val="20"/>
          <w:lang w:val="en-GB"/>
        </w:rPr>
        <w:t>.</w:t>
      </w:r>
      <w:r>
        <w:rPr>
          <w:rFonts w:asciiTheme="minorHAnsi" w:hAnsiTheme="minorHAnsi" w:cstheme="minorHAnsi"/>
          <w:lang w:val="en-GB"/>
        </w:rPr>
        <w:t xml:space="preserve"> </w:t>
      </w:r>
      <w:r w:rsidRPr="00B808BF">
        <w:rPr>
          <w:rFonts w:asciiTheme="minorHAnsi" w:hAnsiTheme="minorHAnsi" w:cstheme="minorHAnsi"/>
          <w:lang w:val="en-GB"/>
        </w:rPr>
        <w:t xml:space="preserve">In line with AusAID’s gender policy, gender </w:t>
      </w:r>
      <w:r>
        <w:rPr>
          <w:rFonts w:asciiTheme="minorHAnsi" w:hAnsiTheme="minorHAnsi" w:cstheme="minorHAnsi"/>
          <w:lang w:val="en-GB"/>
        </w:rPr>
        <w:t>equality will be</w:t>
      </w:r>
      <w:r w:rsidRPr="00B808BF">
        <w:rPr>
          <w:rFonts w:asciiTheme="minorHAnsi" w:hAnsiTheme="minorHAnsi" w:cstheme="minorHAnsi"/>
          <w:lang w:val="en-GB"/>
        </w:rPr>
        <w:t xml:space="preserve"> </w:t>
      </w:r>
      <w:r>
        <w:rPr>
          <w:rFonts w:asciiTheme="minorHAnsi" w:hAnsiTheme="minorHAnsi" w:cstheme="minorHAnsi"/>
          <w:lang w:val="en-GB"/>
        </w:rPr>
        <w:t xml:space="preserve">addressed in all aspects of program development and delivery. Design and implementation of economic infrastructure investments and reforms will be guided by AusAID’s gender strategy: </w:t>
      </w:r>
      <w:r w:rsidR="003327BF">
        <w:rPr>
          <w:rFonts w:asciiTheme="minorHAnsi" w:hAnsiTheme="minorHAnsi" w:cstheme="minorHAnsi"/>
          <w:lang w:val="en-GB"/>
        </w:rPr>
        <w:t>‘</w:t>
      </w:r>
      <w:r w:rsidRPr="00401E5A">
        <w:rPr>
          <w:rFonts w:asciiTheme="minorHAnsi" w:hAnsiTheme="minorHAnsi" w:cstheme="minorHAnsi"/>
        </w:rPr>
        <w:t>Promoting opportunities for all—Gender equality and women's empowerment</w:t>
      </w:r>
      <w:r w:rsidR="003327BF">
        <w:rPr>
          <w:rFonts w:asciiTheme="minorHAnsi" w:hAnsiTheme="minorHAnsi" w:cstheme="minorHAnsi"/>
        </w:rPr>
        <w:t>’</w:t>
      </w:r>
      <w:r>
        <w:rPr>
          <w:rFonts w:asciiTheme="minorHAnsi" w:hAnsiTheme="minorHAnsi" w:cstheme="minorHAnsi"/>
        </w:rPr>
        <w:t xml:space="preserve">. </w:t>
      </w:r>
      <w:r w:rsidRPr="003A0792">
        <w:rPr>
          <w:rFonts w:asciiTheme="minorHAnsi" w:eastAsiaTheme="minorHAnsi" w:hAnsiTheme="minorHAnsi" w:cstheme="minorHAnsi"/>
          <w:szCs w:val="20"/>
          <w:lang w:val="en-GB"/>
        </w:rPr>
        <w:t>AusAID will participate in development partner missions and contribute to key strategic documents and design processes to ensure that gender</w:t>
      </w:r>
      <w:r>
        <w:rPr>
          <w:rFonts w:asciiTheme="minorHAnsi" w:eastAsiaTheme="minorHAnsi" w:hAnsiTheme="minorHAnsi" w:cstheme="minorHAnsi"/>
          <w:szCs w:val="20"/>
          <w:lang w:val="en-GB"/>
        </w:rPr>
        <w:t xml:space="preserve"> equality is a consideration of</w:t>
      </w:r>
      <w:r w:rsidR="003327BF">
        <w:rPr>
          <w:rFonts w:asciiTheme="minorHAnsi" w:eastAsiaTheme="minorHAnsi" w:hAnsiTheme="minorHAnsi" w:cstheme="minorHAnsi"/>
          <w:szCs w:val="20"/>
          <w:lang w:val="en-GB"/>
        </w:rPr>
        <w:t xml:space="preserve"> all</w:t>
      </w:r>
      <w:r>
        <w:rPr>
          <w:rFonts w:asciiTheme="minorHAnsi" w:eastAsiaTheme="minorHAnsi" w:hAnsiTheme="minorHAnsi" w:cstheme="minorHAnsi"/>
          <w:szCs w:val="20"/>
          <w:lang w:val="en-GB"/>
        </w:rPr>
        <w:t xml:space="preserve"> investments</w:t>
      </w:r>
      <w:r w:rsidRPr="003A0792">
        <w:rPr>
          <w:rFonts w:asciiTheme="minorHAnsi" w:eastAsiaTheme="minorHAnsi" w:hAnsiTheme="minorHAnsi" w:cstheme="minorHAnsi"/>
          <w:szCs w:val="20"/>
          <w:lang w:val="en-GB"/>
        </w:rPr>
        <w:t xml:space="preserve">. </w:t>
      </w:r>
    </w:p>
    <w:p w:rsidR="00205ABC" w:rsidRPr="00410C74" w:rsidRDefault="00205ABC" w:rsidP="00CD6778">
      <w:pPr>
        <w:spacing w:before="240" w:line="320" w:lineRule="exact"/>
        <w:jc w:val="both"/>
        <w:rPr>
          <w:rFonts w:asciiTheme="minorHAnsi" w:eastAsiaTheme="minorHAnsi" w:hAnsiTheme="minorHAnsi" w:cstheme="minorHAnsi"/>
          <w:i/>
          <w:szCs w:val="20"/>
          <w:lang w:val="en-GB"/>
        </w:rPr>
      </w:pPr>
      <w:r w:rsidRPr="00410C74">
        <w:rPr>
          <w:rFonts w:asciiTheme="minorHAnsi" w:eastAsiaTheme="minorHAnsi" w:hAnsiTheme="minorHAnsi" w:cstheme="minorHAnsi"/>
          <w:b/>
          <w:i/>
          <w:szCs w:val="20"/>
          <w:lang w:val="en-GB"/>
        </w:rPr>
        <w:t xml:space="preserve">Disability - </w:t>
      </w:r>
      <w:r w:rsidRPr="00410C74">
        <w:rPr>
          <w:rFonts w:asciiTheme="minorHAnsi" w:eastAsiaTheme="minorHAnsi" w:hAnsiTheme="minorHAnsi" w:cstheme="minorHAnsi"/>
          <w:b/>
          <w:szCs w:val="20"/>
          <w:lang w:val="en-GB"/>
        </w:rPr>
        <w:t>Improved economic infrastructure with inclusive design has the capacity to greatly improve accessibility and economic opportunity for disabled persons.</w:t>
      </w:r>
      <w:r>
        <w:rPr>
          <w:rFonts w:asciiTheme="minorHAnsi" w:eastAsiaTheme="minorHAnsi" w:hAnsiTheme="minorHAnsi" w:cstheme="minorHAnsi"/>
          <w:szCs w:val="20"/>
          <w:lang w:val="en-GB"/>
        </w:rPr>
        <w:t xml:space="preserve"> </w:t>
      </w:r>
      <w:r w:rsidRPr="003A0792">
        <w:rPr>
          <w:rFonts w:asciiTheme="minorHAnsi" w:eastAsiaTheme="minorHAnsi" w:hAnsiTheme="minorHAnsi" w:cstheme="minorHAnsi"/>
          <w:szCs w:val="20"/>
          <w:lang w:val="en-GB"/>
        </w:rPr>
        <w:t>Access and participation by disabled persons will be considered in the design of infrastructure</w:t>
      </w:r>
      <w:r>
        <w:rPr>
          <w:rFonts w:asciiTheme="minorHAnsi" w:eastAsiaTheme="minorHAnsi" w:hAnsiTheme="minorHAnsi" w:cstheme="minorHAnsi"/>
          <w:szCs w:val="20"/>
          <w:lang w:val="en-GB"/>
        </w:rPr>
        <w:t xml:space="preserve"> investments</w:t>
      </w:r>
      <w:r w:rsidRPr="003A0792">
        <w:rPr>
          <w:rFonts w:asciiTheme="minorHAnsi" w:eastAsiaTheme="minorHAnsi" w:hAnsiTheme="minorHAnsi" w:cstheme="minorHAnsi"/>
          <w:szCs w:val="20"/>
          <w:lang w:val="en-GB"/>
        </w:rPr>
        <w:t>.</w:t>
      </w:r>
      <w:r>
        <w:rPr>
          <w:rFonts w:asciiTheme="minorHAnsi" w:eastAsiaTheme="minorHAnsi" w:hAnsiTheme="minorHAnsi" w:cstheme="minorHAnsi"/>
          <w:szCs w:val="20"/>
          <w:lang w:val="en-GB"/>
        </w:rPr>
        <w:t xml:space="preserve"> AusAID will </w:t>
      </w:r>
      <w:r w:rsidR="00836C38">
        <w:rPr>
          <w:rFonts w:asciiTheme="minorHAnsi" w:eastAsiaTheme="minorHAnsi" w:hAnsiTheme="minorHAnsi" w:cstheme="minorHAnsi"/>
          <w:szCs w:val="20"/>
          <w:lang w:val="en-GB"/>
        </w:rPr>
        <w:t xml:space="preserve">seek to </w:t>
      </w:r>
      <w:r>
        <w:rPr>
          <w:rFonts w:asciiTheme="minorHAnsi" w:eastAsiaTheme="minorHAnsi" w:hAnsiTheme="minorHAnsi" w:cstheme="minorHAnsi"/>
          <w:szCs w:val="20"/>
          <w:lang w:val="en-GB"/>
        </w:rPr>
        <w:t xml:space="preserve">influence investment and reform design </w:t>
      </w:r>
      <w:r w:rsidR="00836C38">
        <w:rPr>
          <w:rFonts w:asciiTheme="minorHAnsi" w:eastAsiaTheme="minorHAnsi" w:hAnsiTheme="minorHAnsi" w:cstheme="minorHAnsi"/>
          <w:szCs w:val="20"/>
          <w:lang w:val="en-GB"/>
        </w:rPr>
        <w:t xml:space="preserve">based on its </w:t>
      </w:r>
      <w:r>
        <w:rPr>
          <w:rFonts w:asciiTheme="minorHAnsi" w:eastAsiaTheme="minorHAnsi" w:hAnsiTheme="minorHAnsi" w:cstheme="minorHAnsi"/>
          <w:szCs w:val="20"/>
          <w:lang w:val="en-GB"/>
        </w:rPr>
        <w:t>disability strategy: ‘Development for All’</w:t>
      </w:r>
      <w:r w:rsidR="00836C38">
        <w:rPr>
          <w:rFonts w:asciiTheme="minorHAnsi" w:eastAsiaTheme="minorHAnsi" w:hAnsiTheme="minorHAnsi" w:cstheme="minorHAnsi"/>
          <w:szCs w:val="20"/>
          <w:lang w:val="en-GB"/>
        </w:rPr>
        <w:t xml:space="preserve">.  It will also encourage partners to </w:t>
      </w:r>
      <w:r>
        <w:rPr>
          <w:rFonts w:asciiTheme="minorHAnsi" w:eastAsiaTheme="minorHAnsi" w:hAnsiTheme="minorHAnsi" w:cstheme="minorHAnsi"/>
          <w:szCs w:val="20"/>
          <w:lang w:val="en-GB"/>
        </w:rPr>
        <w:t xml:space="preserve">utilise the ‘Access for </w:t>
      </w:r>
      <w:r w:rsidR="00836C38">
        <w:rPr>
          <w:rFonts w:asciiTheme="minorHAnsi" w:eastAsiaTheme="minorHAnsi" w:hAnsiTheme="minorHAnsi" w:cstheme="minorHAnsi"/>
          <w:szCs w:val="20"/>
          <w:lang w:val="en-GB"/>
        </w:rPr>
        <w:t>A</w:t>
      </w:r>
      <w:r>
        <w:rPr>
          <w:rFonts w:asciiTheme="minorHAnsi" w:eastAsiaTheme="minorHAnsi" w:hAnsiTheme="minorHAnsi" w:cstheme="minorHAnsi"/>
          <w:szCs w:val="20"/>
          <w:lang w:val="en-GB"/>
        </w:rPr>
        <w:t>ll’ design guidelines.</w:t>
      </w:r>
    </w:p>
    <w:p w:rsidR="00205ABC" w:rsidRPr="00410C74" w:rsidRDefault="00205ABC" w:rsidP="00CD6778">
      <w:pPr>
        <w:spacing w:before="240" w:line="320" w:lineRule="exact"/>
        <w:jc w:val="both"/>
        <w:rPr>
          <w:rFonts w:asciiTheme="minorHAnsi" w:eastAsiaTheme="minorHAnsi" w:hAnsiTheme="minorHAnsi" w:cstheme="minorHAnsi"/>
          <w:i/>
          <w:szCs w:val="20"/>
          <w:lang w:val="en-GB"/>
        </w:rPr>
      </w:pPr>
      <w:r w:rsidRPr="00410C74">
        <w:rPr>
          <w:rFonts w:asciiTheme="minorHAnsi" w:eastAsiaTheme="minorHAnsi" w:hAnsiTheme="minorHAnsi" w:cstheme="minorHAnsi"/>
          <w:b/>
          <w:i/>
          <w:szCs w:val="20"/>
          <w:lang w:val="en-GB"/>
        </w:rPr>
        <w:t xml:space="preserve">Land and resettlement - </w:t>
      </w:r>
      <w:r w:rsidRPr="00410C74">
        <w:rPr>
          <w:rFonts w:asciiTheme="minorHAnsi" w:eastAsiaTheme="minorHAnsi" w:hAnsiTheme="minorHAnsi" w:cstheme="minorHAnsi"/>
          <w:b/>
          <w:szCs w:val="20"/>
          <w:lang w:val="en-GB"/>
        </w:rPr>
        <w:t>Land and resettlement is a sensitive and complex issue in Samoa.</w:t>
      </w:r>
      <w:r>
        <w:rPr>
          <w:rFonts w:asciiTheme="minorHAnsi" w:eastAsiaTheme="minorHAnsi" w:hAnsiTheme="minorHAnsi" w:cstheme="minorHAnsi"/>
          <w:szCs w:val="20"/>
          <w:lang w:val="en-GB"/>
        </w:rPr>
        <w:t xml:space="preserve"> Important cultural ties and wide-spread customary rights require that land issues are considered at all levels of investment design. AusAID will </w:t>
      </w:r>
      <w:r w:rsidR="00836C38">
        <w:rPr>
          <w:rFonts w:asciiTheme="minorHAnsi" w:eastAsiaTheme="minorHAnsi" w:hAnsiTheme="minorHAnsi" w:cstheme="minorHAnsi"/>
          <w:szCs w:val="20"/>
          <w:lang w:val="en-GB"/>
        </w:rPr>
        <w:t xml:space="preserve">support its </w:t>
      </w:r>
      <w:r>
        <w:rPr>
          <w:rFonts w:asciiTheme="minorHAnsi" w:eastAsiaTheme="minorHAnsi" w:hAnsiTheme="minorHAnsi" w:cstheme="minorHAnsi"/>
          <w:szCs w:val="20"/>
          <w:lang w:val="en-GB"/>
        </w:rPr>
        <w:t xml:space="preserve">development partners </w:t>
      </w:r>
      <w:r w:rsidR="003327BF">
        <w:rPr>
          <w:rFonts w:asciiTheme="minorHAnsi" w:eastAsiaTheme="minorHAnsi" w:hAnsiTheme="minorHAnsi" w:cstheme="minorHAnsi"/>
          <w:szCs w:val="20"/>
          <w:lang w:val="en-GB"/>
        </w:rPr>
        <w:t xml:space="preserve">to consult, analyse </w:t>
      </w:r>
      <w:r w:rsidR="00836C38">
        <w:rPr>
          <w:rFonts w:asciiTheme="minorHAnsi" w:eastAsiaTheme="minorHAnsi" w:hAnsiTheme="minorHAnsi" w:cstheme="minorHAnsi"/>
          <w:szCs w:val="20"/>
          <w:lang w:val="en-GB"/>
        </w:rPr>
        <w:t>and resolve land issues as they arise. AusAID will also encourage the a</w:t>
      </w:r>
      <w:r>
        <w:rPr>
          <w:rFonts w:asciiTheme="minorHAnsi" w:eastAsiaTheme="minorHAnsi" w:hAnsiTheme="minorHAnsi" w:cstheme="minorHAnsi"/>
          <w:szCs w:val="20"/>
          <w:lang w:val="en-GB"/>
        </w:rPr>
        <w:t xml:space="preserve">nalysis of gender impacts in land issues to effectively assess risks to the status of women. </w:t>
      </w:r>
      <w:r w:rsidR="00836C38">
        <w:rPr>
          <w:rFonts w:asciiTheme="minorHAnsi" w:eastAsiaTheme="minorHAnsi" w:hAnsiTheme="minorHAnsi" w:cstheme="minorHAnsi"/>
          <w:szCs w:val="20"/>
          <w:lang w:val="en-GB"/>
        </w:rPr>
        <w:t>Significant c</w:t>
      </w:r>
      <w:r>
        <w:rPr>
          <w:rFonts w:asciiTheme="minorHAnsi" w:eastAsiaTheme="minorHAnsi" w:hAnsiTheme="minorHAnsi" w:cstheme="minorHAnsi"/>
          <w:szCs w:val="20"/>
          <w:lang w:val="en-GB"/>
        </w:rPr>
        <w:t>oncerns over land and resettlement will be tracked throughout investment lifespans</w:t>
      </w:r>
      <w:r w:rsidR="00836C38">
        <w:rPr>
          <w:rFonts w:asciiTheme="minorHAnsi" w:eastAsiaTheme="minorHAnsi" w:hAnsiTheme="minorHAnsi" w:cstheme="minorHAnsi"/>
          <w:szCs w:val="20"/>
          <w:lang w:val="en-GB"/>
        </w:rPr>
        <w:t xml:space="preserve"> though risk assessment matrices</w:t>
      </w:r>
      <w:r>
        <w:rPr>
          <w:rFonts w:asciiTheme="minorHAnsi" w:eastAsiaTheme="minorHAnsi" w:hAnsiTheme="minorHAnsi" w:cstheme="minorHAnsi"/>
          <w:szCs w:val="20"/>
          <w:lang w:val="en-GB"/>
        </w:rPr>
        <w:t xml:space="preserve">.       </w:t>
      </w:r>
    </w:p>
    <w:p w:rsidR="003F48EC" w:rsidRPr="007E3D95" w:rsidRDefault="00205ABC" w:rsidP="003F48EC">
      <w:pPr>
        <w:spacing w:before="240" w:line="320" w:lineRule="exact"/>
        <w:jc w:val="both"/>
        <w:rPr>
          <w:rFonts w:asciiTheme="minorHAnsi" w:eastAsiaTheme="minorHAnsi" w:hAnsiTheme="minorHAnsi" w:cstheme="minorHAnsi"/>
          <w:szCs w:val="20"/>
          <w:lang w:val="en-GB"/>
        </w:rPr>
      </w:pPr>
      <w:r w:rsidRPr="00410C74">
        <w:rPr>
          <w:rFonts w:asciiTheme="minorHAnsi" w:eastAsiaTheme="minorHAnsi" w:hAnsiTheme="minorHAnsi" w:cstheme="minorHAnsi"/>
          <w:b/>
          <w:i/>
          <w:szCs w:val="20"/>
          <w:lang w:val="en-GB"/>
        </w:rPr>
        <w:t xml:space="preserve">The </w:t>
      </w:r>
      <w:r w:rsidR="00424E9F">
        <w:rPr>
          <w:rFonts w:asciiTheme="minorHAnsi" w:eastAsiaTheme="minorHAnsi" w:hAnsiTheme="minorHAnsi" w:cstheme="minorHAnsi"/>
          <w:b/>
          <w:i/>
          <w:szCs w:val="20"/>
          <w:lang w:val="en-GB"/>
        </w:rPr>
        <w:t xml:space="preserve">climate change, </w:t>
      </w:r>
      <w:r w:rsidRPr="00410C74">
        <w:rPr>
          <w:rFonts w:asciiTheme="minorHAnsi" w:eastAsiaTheme="minorHAnsi" w:hAnsiTheme="minorHAnsi" w:cstheme="minorHAnsi"/>
          <w:b/>
          <w:i/>
          <w:szCs w:val="20"/>
          <w:lang w:val="en-GB"/>
        </w:rPr>
        <w:t>environment</w:t>
      </w:r>
      <w:r w:rsidR="00424E9F">
        <w:rPr>
          <w:rFonts w:asciiTheme="minorHAnsi" w:eastAsiaTheme="minorHAnsi" w:hAnsiTheme="minorHAnsi" w:cstheme="minorHAnsi"/>
          <w:b/>
          <w:i/>
          <w:szCs w:val="20"/>
          <w:lang w:val="en-GB"/>
        </w:rPr>
        <w:t xml:space="preserve"> and</w:t>
      </w:r>
      <w:r w:rsidRPr="00410C74">
        <w:rPr>
          <w:rFonts w:asciiTheme="minorHAnsi" w:eastAsiaTheme="minorHAnsi" w:hAnsiTheme="minorHAnsi" w:cstheme="minorHAnsi"/>
          <w:b/>
          <w:i/>
          <w:szCs w:val="20"/>
          <w:lang w:val="en-GB"/>
        </w:rPr>
        <w:t xml:space="preserve"> disaster risk reduction - </w:t>
      </w:r>
      <w:r w:rsidRPr="00410C74">
        <w:rPr>
          <w:rFonts w:asciiTheme="minorHAnsi" w:eastAsiaTheme="minorHAnsi" w:hAnsiTheme="minorHAnsi" w:cstheme="minorHAnsi"/>
          <w:b/>
          <w:szCs w:val="20"/>
          <w:lang w:val="en-GB"/>
        </w:rPr>
        <w:t xml:space="preserve">The importance of the environment, disaster risk reduction and climate change in regards to economic infrastructure was emphasised with the recent damage sustained by </w:t>
      </w:r>
      <w:r w:rsidR="00836C38">
        <w:rPr>
          <w:rFonts w:asciiTheme="minorHAnsi" w:eastAsiaTheme="minorHAnsi" w:hAnsiTheme="minorHAnsi" w:cstheme="minorHAnsi"/>
          <w:b/>
          <w:szCs w:val="20"/>
          <w:lang w:val="en-GB"/>
        </w:rPr>
        <w:t>C</w:t>
      </w:r>
      <w:r w:rsidRPr="00410C74">
        <w:rPr>
          <w:rFonts w:asciiTheme="minorHAnsi" w:eastAsiaTheme="minorHAnsi" w:hAnsiTheme="minorHAnsi" w:cstheme="minorHAnsi"/>
          <w:b/>
          <w:szCs w:val="20"/>
          <w:lang w:val="en-GB"/>
        </w:rPr>
        <w:t>yclone Evan in December 2012.</w:t>
      </w:r>
      <w:r>
        <w:rPr>
          <w:rFonts w:asciiTheme="minorHAnsi" w:eastAsiaTheme="minorHAnsi" w:hAnsiTheme="minorHAnsi" w:cstheme="minorHAnsi"/>
          <w:szCs w:val="20"/>
          <w:lang w:val="en-GB"/>
        </w:rPr>
        <w:t xml:space="preserve">  All economic infrastructure investments will consider the environment</w:t>
      </w:r>
      <w:r w:rsidR="00424E9F">
        <w:rPr>
          <w:rFonts w:asciiTheme="minorHAnsi" w:eastAsiaTheme="minorHAnsi" w:hAnsiTheme="minorHAnsi" w:cstheme="minorHAnsi"/>
          <w:szCs w:val="20"/>
          <w:lang w:val="en-GB"/>
        </w:rPr>
        <w:t>, climate change impacts and disaster risk reduction</w:t>
      </w:r>
      <w:r>
        <w:rPr>
          <w:rFonts w:asciiTheme="minorHAnsi" w:eastAsiaTheme="minorHAnsi" w:hAnsiTheme="minorHAnsi" w:cstheme="minorHAnsi"/>
          <w:szCs w:val="20"/>
          <w:lang w:val="en-GB"/>
        </w:rPr>
        <w:t xml:space="preserve"> in their design and implementation.</w:t>
      </w:r>
      <w:r w:rsidR="00424E9F">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 xml:space="preserve"> The economic infrastructure program will be guided by the principles of the Hyogo framework </w:t>
      </w:r>
      <w:r w:rsidR="00836C38">
        <w:rPr>
          <w:rFonts w:asciiTheme="minorHAnsi" w:eastAsiaTheme="minorHAnsi" w:hAnsiTheme="minorHAnsi" w:cstheme="minorHAnsi"/>
          <w:szCs w:val="20"/>
          <w:lang w:val="en-GB"/>
        </w:rPr>
        <w:t xml:space="preserve">as well as the guidelines of the World Bank </w:t>
      </w:r>
      <w:r w:rsidR="00603C48">
        <w:rPr>
          <w:rFonts w:asciiTheme="minorHAnsi" w:eastAsiaTheme="minorHAnsi" w:hAnsiTheme="minorHAnsi" w:cstheme="minorHAnsi"/>
          <w:szCs w:val="20"/>
          <w:lang w:val="en-GB"/>
        </w:rPr>
        <w:t xml:space="preserve">and </w:t>
      </w:r>
      <w:r w:rsidR="00CA357B">
        <w:rPr>
          <w:rFonts w:asciiTheme="minorHAnsi" w:eastAsiaTheme="minorHAnsi" w:hAnsiTheme="minorHAnsi" w:cstheme="minorHAnsi"/>
          <w:szCs w:val="20"/>
          <w:lang w:val="en-GB"/>
        </w:rPr>
        <w:t>ADB</w:t>
      </w:r>
      <w:r w:rsidR="00603C48">
        <w:rPr>
          <w:rFonts w:asciiTheme="minorHAnsi" w:eastAsiaTheme="minorHAnsi" w:hAnsiTheme="minorHAnsi" w:cstheme="minorHAnsi"/>
          <w:szCs w:val="20"/>
          <w:lang w:val="en-GB"/>
        </w:rPr>
        <w:t xml:space="preserve"> and </w:t>
      </w:r>
      <w:r>
        <w:rPr>
          <w:rFonts w:asciiTheme="minorHAnsi" w:eastAsiaTheme="minorHAnsi" w:hAnsiTheme="minorHAnsi" w:cstheme="minorHAnsi"/>
          <w:szCs w:val="20"/>
          <w:lang w:val="en-GB"/>
        </w:rPr>
        <w:t xml:space="preserve">AusAID’s strategies; ‘Investing in a </w:t>
      </w:r>
      <w:r w:rsidR="00291E60">
        <w:rPr>
          <w:rFonts w:asciiTheme="minorHAnsi" w:eastAsiaTheme="minorHAnsi" w:hAnsiTheme="minorHAnsi" w:cstheme="minorHAnsi"/>
          <w:szCs w:val="20"/>
          <w:lang w:val="en-GB"/>
        </w:rPr>
        <w:t>S</w:t>
      </w:r>
      <w:r>
        <w:rPr>
          <w:rFonts w:asciiTheme="minorHAnsi" w:eastAsiaTheme="minorHAnsi" w:hAnsiTheme="minorHAnsi" w:cstheme="minorHAnsi"/>
          <w:szCs w:val="20"/>
          <w:lang w:val="en-GB"/>
        </w:rPr>
        <w:t xml:space="preserve">afer Future’ and ‘Environment Management Guide’. </w:t>
      </w:r>
      <w:r w:rsidR="00696E68">
        <w:rPr>
          <w:rFonts w:asciiTheme="minorHAnsi" w:eastAsiaTheme="minorHAnsi" w:hAnsiTheme="minorHAnsi" w:cstheme="minorHAnsi"/>
          <w:szCs w:val="20"/>
          <w:lang w:val="en-GB"/>
        </w:rPr>
        <w:t xml:space="preserve">Under the </w:t>
      </w:r>
      <w:r w:rsidR="00405825">
        <w:rPr>
          <w:rFonts w:asciiTheme="minorHAnsi" w:eastAsiaTheme="minorHAnsi" w:hAnsiTheme="minorHAnsi" w:cstheme="minorHAnsi"/>
          <w:szCs w:val="20"/>
          <w:lang w:val="en-GB"/>
        </w:rPr>
        <w:t>Environment</w:t>
      </w:r>
      <w:r w:rsidR="00696E68">
        <w:rPr>
          <w:rFonts w:asciiTheme="minorHAnsi" w:eastAsiaTheme="minorHAnsi" w:hAnsiTheme="minorHAnsi" w:cstheme="minorHAnsi"/>
          <w:szCs w:val="20"/>
          <w:lang w:val="en-GB"/>
        </w:rPr>
        <w:t xml:space="preserve"> Protection and Biodiversity Conservation ACT 1999 it is </w:t>
      </w:r>
      <w:r w:rsidR="00696E68" w:rsidRPr="003A0792">
        <w:rPr>
          <w:rFonts w:asciiTheme="minorHAnsi" w:eastAsiaTheme="minorHAnsi" w:hAnsiTheme="minorHAnsi" w:cstheme="minorHAnsi"/>
          <w:szCs w:val="20"/>
          <w:lang w:val="en-GB"/>
        </w:rPr>
        <w:t>AusAID’s</w:t>
      </w:r>
      <w:r w:rsidR="00696E68">
        <w:rPr>
          <w:rFonts w:asciiTheme="minorHAnsi" w:eastAsiaTheme="minorHAnsi" w:hAnsiTheme="minorHAnsi" w:cstheme="minorHAnsi"/>
          <w:szCs w:val="20"/>
          <w:lang w:val="en-GB"/>
        </w:rPr>
        <w:t xml:space="preserve"> legal responsibility that development partners consider environmental aspects and impacts. </w:t>
      </w:r>
      <w:r w:rsidRPr="003A0792">
        <w:rPr>
          <w:rFonts w:asciiTheme="minorHAnsi" w:eastAsiaTheme="minorHAnsi" w:hAnsiTheme="minorHAnsi" w:cstheme="minorHAnsi"/>
          <w:szCs w:val="20"/>
          <w:lang w:val="en-GB"/>
        </w:rPr>
        <w:t xml:space="preserve">The World Bank and ADB </w:t>
      </w:r>
      <w:r w:rsidR="00603C48">
        <w:rPr>
          <w:rFonts w:asciiTheme="minorHAnsi" w:eastAsiaTheme="minorHAnsi" w:hAnsiTheme="minorHAnsi" w:cstheme="minorHAnsi"/>
          <w:szCs w:val="20"/>
          <w:lang w:val="en-GB"/>
        </w:rPr>
        <w:t xml:space="preserve">and their </w:t>
      </w:r>
      <w:r w:rsidR="00001FB5">
        <w:rPr>
          <w:rFonts w:asciiTheme="minorHAnsi" w:eastAsiaTheme="minorHAnsi" w:hAnsiTheme="minorHAnsi" w:cstheme="minorHAnsi"/>
          <w:szCs w:val="20"/>
          <w:lang w:val="en-GB"/>
        </w:rPr>
        <w:t>GoS</w:t>
      </w:r>
      <w:r w:rsidR="00603C48">
        <w:rPr>
          <w:rFonts w:asciiTheme="minorHAnsi" w:eastAsiaTheme="minorHAnsi" w:hAnsiTheme="minorHAnsi" w:cstheme="minorHAnsi"/>
          <w:szCs w:val="20"/>
          <w:lang w:val="en-GB"/>
        </w:rPr>
        <w:t xml:space="preserve"> partners will be encouraged to </w:t>
      </w:r>
      <w:r w:rsidRPr="003A0792">
        <w:rPr>
          <w:rFonts w:asciiTheme="minorHAnsi" w:eastAsiaTheme="minorHAnsi" w:hAnsiTheme="minorHAnsi" w:cstheme="minorHAnsi"/>
          <w:szCs w:val="20"/>
          <w:lang w:val="en-GB"/>
        </w:rPr>
        <w:t>follow the ‘build back better’ approach and ensure the infrastructure is resilient to future natural disasters.</w:t>
      </w:r>
      <w:r w:rsidR="00610609">
        <w:rPr>
          <w:rFonts w:asciiTheme="minorHAnsi" w:eastAsiaTheme="minorHAnsi" w:hAnsiTheme="minorHAnsi" w:cstheme="minorHAnsi"/>
          <w:szCs w:val="20"/>
          <w:lang w:val="en-GB"/>
        </w:rPr>
        <w:t xml:space="preserve"> Climate predictions and risk modelling will also be included into AusAID’s risk management approach, where </w:t>
      </w:r>
      <w:r w:rsidR="00405825">
        <w:rPr>
          <w:rFonts w:asciiTheme="minorHAnsi" w:eastAsiaTheme="minorHAnsi" w:hAnsiTheme="minorHAnsi" w:cstheme="minorHAnsi"/>
          <w:szCs w:val="20"/>
          <w:lang w:val="en-GB"/>
        </w:rPr>
        <w:t>appropriate</w:t>
      </w:r>
      <w:r w:rsidR="00610609">
        <w:rPr>
          <w:rFonts w:asciiTheme="minorHAnsi" w:eastAsiaTheme="minorHAnsi" w:hAnsiTheme="minorHAnsi" w:cstheme="minorHAnsi"/>
          <w:szCs w:val="20"/>
          <w:lang w:val="en-GB"/>
        </w:rPr>
        <w:t>.</w:t>
      </w:r>
    </w:p>
    <w:p w:rsidR="002D2EC5" w:rsidRPr="00905140" w:rsidRDefault="00403B17" w:rsidP="00951FA6">
      <w:pPr>
        <w:pStyle w:val="Heading2"/>
        <w:jc w:val="both"/>
        <w:rPr>
          <w:sz w:val="28"/>
          <w:szCs w:val="28"/>
        </w:rPr>
      </w:pPr>
      <w:bookmarkStart w:id="18" w:name="_Toc361397148"/>
      <w:r>
        <w:rPr>
          <w:sz w:val="28"/>
          <w:szCs w:val="28"/>
        </w:rPr>
        <w:t xml:space="preserve">3.0 </w:t>
      </w:r>
      <w:r w:rsidR="002D2EC5" w:rsidRPr="00905140">
        <w:rPr>
          <w:sz w:val="28"/>
          <w:szCs w:val="28"/>
        </w:rPr>
        <w:t>How Australia will deliver its support</w:t>
      </w:r>
      <w:bookmarkEnd w:id="18"/>
      <w:r w:rsidR="002D2EC5" w:rsidRPr="00905140">
        <w:rPr>
          <w:sz w:val="28"/>
          <w:szCs w:val="28"/>
        </w:rPr>
        <w:t xml:space="preserve"> </w:t>
      </w:r>
    </w:p>
    <w:p w:rsidR="002D2EC5" w:rsidRPr="00B24BEA" w:rsidRDefault="002D2EC5" w:rsidP="00CD6778">
      <w:pPr>
        <w:spacing w:before="240" w:line="320" w:lineRule="exact"/>
        <w:jc w:val="both"/>
        <w:rPr>
          <w:rFonts w:asciiTheme="minorHAnsi" w:eastAsiaTheme="minorHAnsi" w:hAnsiTheme="minorHAnsi" w:cstheme="minorHAnsi"/>
          <w:szCs w:val="20"/>
          <w:lang w:val="en-GB"/>
        </w:rPr>
      </w:pPr>
      <w:r w:rsidRPr="00B24BEA">
        <w:rPr>
          <w:rFonts w:asciiTheme="minorHAnsi" w:eastAsiaTheme="minorHAnsi" w:hAnsiTheme="minorHAnsi" w:cstheme="minorHAnsi"/>
          <w:szCs w:val="20"/>
          <w:lang w:val="en-GB"/>
        </w:rPr>
        <w:t>The program will</w:t>
      </w:r>
      <w:r w:rsidR="00BD1EB1">
        <w:rPr>
          <w:rFonts w:asciiTheme="minorHAnsi" w:eastAsiaTheme="minorHAnsi" w:hAnsiTheme="minorHAnsi" w:cstheme="minorHAnsi"/>
          <w:szCs w:val="20"/>
          <w:lang w:val="en-GB"/>
        </w:rPr>
        <w:t xml:space="preserve"> focus</w:t>
      </w:r>
      <w:r w:rsidRPr="00B24BEA">
        <w:rPr>
          <w:rFonts w:asciiTheme="minorHAnsi" w:eastAsiaTheme="minorHAnsi" w:hAnsiTheme="minorHAnsi" w:cstheme="minorHAnsi"/>
          <w:szCs w:val="20"/>
          <w:lang w:val="en-GB"/>
        </w:rPr>
        <w:t xml:space="preserve"> </w:t>
      </w:r>
      <w:r w:rsidR="00CE0AE2">
        <w:rPr>
          <w:rFonts w:asciiTheme="minorHAnsi" w:eastAsiaTheme="minorHAnsi" w:hAnsiTheme="minorHAnsi" w:cstheme="minorHAnsi"/>
          <w:szCs w:val="20"/>
          <w:lang w:val="en-GB"/>
        </w:rPr>
        <w:t>on</w:t>
      </w:r>
      <w:r>
        <w:rPr>
          <w:rFonts w:asciiTheme="minorHAnsi" w:eastAsiaTheme="minorHAnsi" w:hAnsiTheme="minorHAnsi" w:cstheme="minorHAnsi"/>
          <w:szCs w:val="20"/>
          <w:lang w:val="en-GB"/>
        </w:rPr>
        <w:t xml:space="preserve"> </w:t>
      </w:r>
      <w:r w:rsidRPr="00B24BEA">
        <w:rPr>
          <w:rFonts w:asciiTheme="minorHAnsi" w:eastAsiaTheme="minorHAnsi" w:hAnsiTheme="minorHAnsi" w:cstheme="minorHAnsi"/>
          <w:szCs w:val="20"/>
          <w:lang w:val="en-GB"/>
        </w:rPr>
        <w:t>three key</w:t>
      </w:r>
      <w:r w:rsidR="00CE0AE2">
        <w:rPr>
          <w:rFonts w:asciiTheme="minorHAnsi" w:eastAsiaTheme="minorHAnsi" w:hAnsiTheme="minorHAnsi" w:cstheme="minorHAnsi"/>
          <w:szCs w:val="20"/>
          <w:lang w:val="en-GB"/>
        </w:rPr>
        <w:t xml:space="preserve"> mutually reinforcing strategy outcomes</w:t>
      </w:r>
      <w:r w:rsidRPr="00B24BEA">
        <w:rPr>
          <w:rFonts w:asciiTheme="minorHAnsi" w:eastAsiaTheme="minorHAnsi" w:hAnsiTheme="minorHAnsi" w:cstheme="minorHAnsi"/>
          <w:szCs w:val="20"/>
          <w:lang w:val="en-GB"/>
        </w:rPr>
        <w:t xml:space="preserve"> as noted in </w:t>
      </w:r>
      <w:r w:rsidR="00CE0AE2">
        <w:rPr>
          <w:rFonts w:asciiTheme="minorHAnsi" w:eastAsiaTheme="minorHAnsi" w:hAnsiTheme="minorHAnsi" w:cstheme="minorHAnsi"/>
          <w:szCs w:val="20"/>
          <w:lang w:val="en-GB"/>
        </w:rPr>
        <w:t>section two</w:t>
      </w:r>
      <w:r w:rsidRPr="00B24BEA">
        <w:rPr>
          <w:rFonts w:asciiTheme="minorHAnsi" w:eastAsiaTheme="minorHAnsi" w:hAnsiTheme="minorHAnsi" w:cstheme="minorHAnsi"/>
          <w:szCs w:val="20"/>
          <w:lang w:val="en-GB"/>
        </w:rPr>
        <w:t>.  Each of the</w:t>
      </w:r>
      <w:r w:rsidR="00CE0AE2">
        <w:rPr>
          <w:rFonts w:asciiTheme="minorHAnsi" w:eastAsiaTheme="minorHAnsi" w:hAnsiTheme="minorHAnsi" w:cstheme="minorHAnsi"/>
          <w:szCs w:val="20"/>
          <w:lang w:val="en-GB"/>
        </w:rPr>
        <w:t>se three outcomes</w:t>
      </w:r>
      <w:r w:rsidRPr="00B24BEA">
        <w:rPr>
          <w:rFonts w:asciiTheme="minorHAnsi" w:eastAsiaTheme="minorHAnsi" w:hAnsiTheme="minorHAnsi" w:cstheme="minorHAnsi"/>
          <w:szCs w:val="20"/>
          <w:lang w:val="en-GB"/>
        </w:rPr>
        <w:t xml:space="preserve"> will</w:t>
      </w:r>
      <w:r w:rsidR="00CE0AE2">
        <w:rPr>
          <w:rFonts w:asciiTheme="minorHAnsi" w:eastAsiaTheme="minorHAnsi" w:hAnsiTheme="minorHAnsi" w:cstheme="minorHAnsi"/>
          <w:szCs w:val="20"/>
          <w:lang w:val="en-GB"/>
        </w:rPr>
        <w:t xml:space="preserve"> require</w:t>
      </w:r>
      <w:r w:rsidRPr="00B24BEA">
        <w:rPr>
          <w:rFonts w:asciiTheme="minorHAnsi" w:eastAsiaTheme="minorHAnsi" w:hAnsiTheme="minorHAnsi" w:cstheme="minorHAnsi"/>
          <w:szCs w:val="20"/>
          <w:lang w:val="en-GB"/>
        </w:rPr>
        <w:t xml:space="preserve"> different delivery mechanism</w:t>
      </w:r>
      <w:r w:rsidR="00CE0AE2">
        <w:rPr>
          <w:rFonts w:asciiTheme="minorHAnsi" w:eastAsiaTheme="minorHAnsi" w:hAnsiTheme="minorHAnsi" w:cstheme="minorHAnsi"/>
          <w:szCs w:val="20"/>
          <w:lang w:val="en-GB"/>
        </w:rPr>
        <w:t>s</w:t>
      </w:r>
      <w:r w:rsidRPr="00B24BEA">
        <w:rPr>
          <w:rFonts w:asciiTheme="minorHAnsi" w:eastAsiaTheme="minorHAnsi" w:hAnsiTheme="minorHAnsi" w:cstheme="minorHAnsi"/>
          <w:szCs w:val="20"/>
          <w:lang w:val="en-GB"/>
        </w:rPr>
        <w:t>.</w:t>
      </w:r>
    </w:p>
    <w:p w:rsidR="00205ABC" w:rsidRPr="00205ABC" w:rsidRDefault="00A647B6" w:rsidP="00403B17">
      <w:pPr>
        <w:pStyle w:val="Heading2"/>
        <w:numPr>
          <w:ilvl w:val="1"/>
          <w:numId w:val="32"/>
        </w:numPr>
        <w:jc w:val="both"/>
        <w:rPr>
          <w:sz w:val="22"/>
          <w:szCs w:val="22"/>
        </w:rPr>
      </w:pPr>
      <w:bookmarkStart w:id="19" w:name="_Toc361397149"/>
      <w:r>
        <w:rPr>
          <w:sz w:val="22"/>
          <w:szCs w:val="22"/>
        </w:rPr>
        <w:t>Economic Infrastructure Investments</w:t>
      </w:r>
      <w:bookmarkEnd w:id="19"/>
    </w:p>
    <w:p w:rsidR="00BE5F2E" w:rsidRPr="00CF091B" w:rsidRDefault="00205ABC" w:rsidP="00CD6778">
      <w:pPr>
        <w:spacing w:before="240" w:line="320" w:lineRule="exact"/>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Investments</w:t>
      </w:r>
      <w:r w:rsidR="00A534BB">
        <w:rPr>
          <w:rFonts w:asciiTheme="minorHAnsi" w:eastAsiaTheme="minorHAnsi" w:hAnsiTheme="minorHAnsi" w:cstheme="minorHAnsi"/>
          <w:b/>
          <w:szCs w:val="20"/>
          <w:lang w:val="en-GB"/>
        </w:rPr>
        <w:t xml:space="preserve"> will be delivered through </w:t>
      </w:r>
      <w:r w:rsidR="00A534BB" w:rsidRPr="00A534BB">
        <w:rPr>
          <w:rFonts w:asciiTheme="minorHAnsi" w:eastAsiaTheme="minorHAnsi" w:hAnsiTheme="minorHAnsi" w:cstheme="minorHAnsi"/>
          <w:b/>
          <w:szCs w:val="20"/>
          <w:lang w:val="en-GB"/>
        </w:rPr>
        <w:t>the World Bank and Asian Development Bank.</w:t>
      </w:r>
      <w:r w:rsidR="00A534BB">
        <w:rPr>
          <w:rFonts w:asciiTheme="minorHAnsi" w:eastAsiaTheme="minorHAnsi" w:hAnsiTheme="minorHAnsi" w:cstheme="minorHAnsi"/>
          <w:szCs w:val="20"/>
          <w:lang w:val="en-GB"/>
        </w:rPr>
        <w:t xml:space="preserve"> Both t</w:t>
      </w:r>
      <w:r w:rsidR="00D22D43" w:rsidRPr="00A534BB">
        <w:rPr>
          <w:rFonts w:asciiTheme="minorHAnsi" w:eastAsiaTheme="minorHAnsi" w:hAnsiTheme="minorHAnsi" w:cstheme="minorHAnsi"/>
          <w:szCs w:val="20"/>
          <w:lang w:val="en-GB"/>
        </w:rPr>
        <w:t xml:space="preserve">he World Bank and </w:t>
      </w:r>
      <w:r w:rsidR="000A380D" w:rsidRPr="00A534BB">
        <w:rPr>
          <w:rFonts w:asciiTheme="minorHAnsi" w:eastAsiaTheme="minorHAnsi" w:hAnsiTheme="minorHAnsi" w:cstheme="minorHAnsi"/>
          <w:szCs w:val="20"/>
          <w:lang w:val="en-GB"/>
        </w:rPr>
        <w:t>Asian Development Bank</w:t>
      </w:r>
      <w:r w:rsidR="00D22D43" w:rsidRPr="00A534BB">
        <w:rPr>
          <w:rFonts w:asciiTheme="minorHAnsi" w:eastAsiaTheme="minorHAnsi" w:hAnsiTheme="minorHAnsi" w:cstheme="minorHAnsi"/>
          <w:szCs w:val="20"/>
          <w:lang w:val="en-GB"/>
        </w:rPr>
        <w:t xml:space="preserve"> have </w:t>
      </w:r>
      <w:r w:rsidR="000A380D" w:rsidRPr="00A534BB">
        <w:rPr>
          <w:rFonts w:asciiTheme="minorHAnsi" w:eastAsiaTheme="minorHAnsi" w:hAnsiTheme="minorHAnsi" w:cstheme="minorHAnsi"/>
          <w:szCs w:val="20"/>
          <w:lang w:val="en-GB"/>
        </w:rPr>
        <w:t xml:space="preserve">a long and strong track record </w:t>
      </w:r>
      <w:r w:rsidR="00D22D43" w:rsidRPr="00A534BB">
        <w:rPr>
          <w:rFonts w:asciiTheme="minorHAnsi" w:eastAsiaTheme="minorHAnsi" w:hAnsiTheme="minorHAnsi" w:cstheme="minorHAnsi"/>
          <w:szCs w:val="20"/>
          <w:lang w:val="en-GB"/>
        </w:rPr>
        <w:t xml:space="preserve">in </w:t>
      </w:r>
      <w:r w:rsidR="000A380D" w:rsidRPr="00A534BB">
        <w:rPr>
          <w:rFonts w:asciiTheme="minorHAnsi" w:eastAsiaTheme="minorHAnsi" w:hAnsiTheme="minorHAnsi" w:cstheme="minorHAnsi"/>
          <w:szCs w:val="20"/>
          <w:lang w:val="en-GB"/>
        </w:rPr>
        <w:t xml:space="preserve">delivering quality </w:t>
      </w:r>
      <w:r w:rsidR="00D22D43" w:rsidRPr="00A534BB">
        <w:rPr>
          <w:rFonts w:asciiTheme="minorHAnsi" w:eastAsiaTheme="minorHAnsi" w:hAnsiTheme="minorHAnsi" w:cstheme="minorHAnsi"/>
          <w:szCs w:val="20"/>
          <w:lang w:val="en-GB"/>
        </w:rPr>
        <w:t>infrastructure sector</w:t>
      </w:r>
      <w:r w:rsidR="00CE0AE2">
        <w:rPr>
          <w:rFonts w:asciiTheme="minorHAnsi" w:eastAsiaTheme="minorHAnsi" w:hAnsiTheme="minorHAnsi" w:cstheme="minorHAnsi"/>
          <w:szCs w:val="20"/>
          <w:lang w:val="en-GB"/>
        </w:rPr>
        <w:t xml:space="preserve"> investments</w:t>
      </w:r>
      <w:r w:rsidR="00D22D43" w:rsidRPr="00A534BB">
        <w:rPr>
          <w:rFonts w:asciiTheme="minorHAnsi" w:eastAsiaTheme="minorHAnsi" w:hAnsiTheme="minorHAnsi" w:cstheme="minorHAnsi"/>
          <w:szCs w:val="20"/>
          <w:lang w:val="en-GB"/>
        </w:rPr>
        <w:t xml:space="preserve"> in Samoa</w:t>
      </w:r>
      <w:r w:rsidR="000A380D" w:rsidRPr="00A534BB">
        <w:rPr>
          <w:rStyle w:val="FootnoteReference"/>
          <w:rFonts w:asciiTheme="minorHAnsi" w:eastAsiaTheme="minorHAnsi" w:hAnsiTheme="minorHAnsi" w:cstheme="minorHAnsi"/>
          <w:szCs w:val="20"/>
          <w:lang w:val="en-GB"/>
        </w:rPr>
        <w:footnoteReference w:id="19"/>
      </w:r>
      <w:r w:rsidR="000A380D" w:rsidRPr="00A534BB">
        <w:rPr>
          <w:rFonts w:asciiTheme="minorHAnsi" w:eastAsiaTheme="minorHAnsi" w:hAnsiTheme="minorHAnsi" w:cstheme="minorHAnsi"/>
          <w:szCs w:val="20"/>
          <w:lang w:val="en-GB"/>
        </w:rPr>
        <w:t>.</w:t>
      </w:r>
      <w:r w:rsidR="00D22D43" w:rsidRPr="000A380D">
        <w:rPr>
          <w:rFonts w:asciiTheme="minorHAnsi" w:eastAsiaTheme="minorHAnsi" w:hAnsiTheme="minorHAnsi" w:cstheme="minorHAnsi"/>
          <w:szCs w:val="20"/>
          <w:lang w:val="en-GB"/>
        </w:rPr>
        <w:t xml:space="preserve"> </w:t>
      </w:r>
      <w:r w:rsidR="000A380D">
        <w:rPr>
          <w:rFonts w:asciiTheme="minorHAnsi" w:eastAsiaTheme="minorHAnsi" w:hAnsiTheme="minorHAnsi" w:cstheme="minorHAnsi"/>
          <w:szCs w:val="20"/>
          <w:lang w:val="en-GB"/>
        </w:rPr>
        <w:t xml:space="preserve">Both agencies </w:t>
      </w:r>
      <w:r w:rsidR="00D22D43" w:rsidRPr="000A380D">
        <w:rPr>
          <w:rFonts w:asciiTheme="minorHAnsi" w:eastAsiaTheme="minorHAnsi" w:hAnsiTheme="minorHAnsi" w:cstheme="minorHAnsi"/>
          <w:szCs w:val="20"/>
          <w:lang w:val="en-GB"/>
        </w:rPr>
        <w:t>have strong working relationships with the relevant government agencies</w:t>
      </w:r>
      <w:r w:rsidR="000A380D">
        <w:rPr>
          <w:rFonts w:asciiTheme="minorHAnsi" w:eastAsiaTheme="minorHAnsi" w:hAnsiTheme="minorHAnsi" w:cstheme="minorHAnsi"/>
          <w:szCs w:val="20"/>
          <w:lang w:val="en-GB"/>
        </w:rPr>
        <w:t xml:space="preserve"> and the Ministry of Finance as well </w:t>
      </w:r>
      <w:r w:rsidR="002D2EC5">
        <w:rPr>
          <w:rFonts w:asciiTheme="minorHAnsi" w:eastAsiaTheme="minorHAnsi" w:hAnsiTheme="minorHAnsi" w:cstheme="minorHAnsi"/>
          <w:szCs w:val="20"/>
          <w:lang w:val="en-GB"/>
        </w:rPr>
        <w:t>as technical</w:t>
      </w:r>
      <w:r w:rsidR="000A380D">
        <w:rPr>
          <w:rFonts w:asciiTheme="minorHAnsi" w:eastAsiaTheme="minorHAnsi" w:hAnsiTheme="minorHAnsi" w:cstheme="minorHAnsi"/>
          <w:szCs w:val="20"/>
          <w:lang w:val="en-GB"/>
        </w:rPr>
        <w:t xml:space="preserve"> expertise</w:t>
      </w:r>
      <w:r w:rsidR="00D22D43" w:rsidRPr="000A380D">
        <w:rPr>
          <w:rFonts w:asciiTheme="minorHAnsi" w:eastAsiaTheme="minorHAnsi" w:hAnsiTheme="minorHAnsi" w:cstheme="minorHAnsi"/>
          <w:szCs w:val="20"/>
          <w:lang w:val="en-GB"/>
        </w:rPr>
        <w:t xml:space="preserve">. Due to this advantage and in the interest of efficiency and coordination, </w:t>
      </w:r>
      <w:r w:rsidR="000A380D">
        <w:rPr>
          <w:rFonts w:asciiTheme="minorHAnsi" w:eastAsiaTheme="minorHAnsi" w:hAnsiTheme="minorHAnsi" w:cstheme="minorHAnsi"/>
          <w:szCs w:val="20"/>
          <w:lang w:val="en-GB"/>
        </w:rPr>
        <w:t xml:space="preserve">infrastructure investments </w:t>
      </w:r>
      <w:r w:rsidR="00D22D43" w:rsidRPr="000A380D">
        <w:rPr>
          <w:rFonts w:asciiTheme="minorHAnsi" w:eastAsiaTheme="minorHAnsi" w:hAnsiTheme="minorHAnsi" w:cstheme="minorHAnsi"/>
          <w:szCs w:val="20"/>
          <w:lang w:val="en-GB"/>
        </w:rPr>
        <w:t xml:space="preserve">will </w:t>
      </w:r>
      <w:r w:rsidR="003570AD" w:rsidRPr="000A380D">
        <w:rPr>
          <w:rFonts w:asciiTheme="minorHAnsi" w:eastAsiaTheme="minorHAnsi" w:hAnsiTheme="minorHAnsi" w:cstheme="minorHAnsi"/>
          <w:szCs w:val="20"/>
          <w:lang w:val="en-GB"/>
        </w:rPr>
        <w:t xml:space="preserve">be delivered through </w:t>
      </w:r>
      <w:r w:rsidR="00273936">
        <w:rPr>
          <w:rFonts w:asciiTheme="minorHAnsi" w:eastAsiaTheme="minorHAnsi" w:hAnsiTheme="minorHAnsi" w:cstheme="minorHAnsi"/>
          <w:szCs w:val="20"/>
          <w:lang w:val="en-GB"/>
        </w:rPr>
        <w:t xml:space="preserve">these </w:t>
      </w:r>
      <w:r w:rsidR="003570AD" w:rsidRPr="000A380D">
        <w:rPr>
          <w:rFonts w:asciiTheme="minorHAnsi" w:eastAsiaTheme="minorHAnsi" w:hAnsiTheme="minorHAnsi" w:cstheme="minorHAnsi"/>
          <w:szCs w:val="20"/>
          <w:lang w:val="en-GB"/>
        </w:rPr>
        <w:t>development partners</w:t>
      </w:r>
      <w:r w:rsidR="00273936">
        <w:rPr>
          <w:rFonts w:asciiTheme="minorHAnsi" w:eastAsiaTheme="minorHAnsi" w:hAnsiTheme="minorHAnsi" w:cstheme="minorHAnsi"/>
          <w:szCs w:val="20"/>
          <w:lang w:val="en-GB"/>
        </w:rPr>
        <w:t xml:space="preserve"> only</w:t>
      </w:r>
      <w:r w:rsidR="00473307">
        <w:rPr>
          <w:rFonts w:asciiTheme="minorHAnsi" w:eastAsiaTheme="minorHAnsi" w:hAnsiTheme="minorHAnsi" w:cstheme="minorHAnsi"/>
          <w:szCs w:val="20"/>
          <w:lang w:val="en-GB"/>
        </w:rPr>
        <w:t xml:space="preserve">.  </w:t>
      </w:r>
      <w:r w:rsidR="00BE5F2E" w:rsidRPr="00CF091B">
        <w:rPr>
          <w:rFonts w:asciiTheme="minorHAnsi" w:eastAsiaTheme="minorHAnsi" w:hAnsiTheme="minorHAnsi" w:cstheme="minorHAnsi"/>
          <w:szCs w:val="20"/>
          <w:lang w:val="en-GB"/>
        </w:rPr>
        <w:t xml:space="preserve">This partnering approach will enable </w:t>
      </w:r>
      <w:r w:rsidR="00BE5F2E">
        <w:rPr>
          <w:rFonts w:asciiTheme="minorHAnsi" w:eastAsiaTheme="minorHAnsi" w:hAnsiTheme="minorHAnsi" w:cstheme="minorHAnsi"/>
          <w:szCs w:val="20"/>
          <w:lang w:val="en-GB"/>
        </w:rPr>
        <w:t xml:space="preserve">AusAID </w:t>
      </w:r>
      <w:r w:rsidR="00BE5F2E" w:rsidRPr="00CF091B">
        <w:rPr>
          <w:rFonts w:asciiTheme="minorHAnsi" w:eastAsiaTheme="minorHAnsi" w:hAnsiTheme="minorHAnsi" w:cstheme="minorHAnsi"/>
          <w:szCs w:val="20"/>
          <w:lang w:val="en-GB"/>
        </w:rPr>
        <w:t>to benefit from:</w:t>
      </w:r>
    </w:p>
    <w:p w:rsidR="00A76F88" w:rsidRPr="00D35915" w:rsidRDefault="00D35915" w:rsidP="00E82B23">
      <w:pPr>
        <w:pStyle w:val="ListParagraph"/>
        <w:numPr>
          <w:ilvl w:val="0"/>
          <w:numId w:val="15"/>
        </w:numPr>
        <w:spacing w:line="320" w:lineRule="exact"/>
        <w:ind w:left="714" w:hanging="357"/>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 xml:space="preserve">Leveraging additional funding </w:t>
      </w:r>
      <w:r w:rsidR="00A76F88" w:rsidRPr="00480B3E">
        <w:rPr>
          <w:rFonts w:asciiTheme="minorHAnsi" w:eastAsiaTheme="minorHAnsi" w:hAnsiTheme="minorHAnsi" w:cstheme="minorHAnsi"/>
          <w:b/>
          <w:szCs w:val="20"/>
          <w:lang w:val="en-GB"/>
        </w:rPr>
        <w:t>for infrastructure investments</w:t>
      </w:r>
      <w:r w:rsidRPr="00D35915">
        <w:rPr>
          <w:rFonts w:asciiTheme="minorHAnsi" w:eastAsiaTheme="minorHAnsi" w:hAnsiTheme="minorHAnsi" w:cstheme="minorHAnsi"/>
          <w:szCs w:val="20"/>
          <w:lang w:val="en-GB"/>
        </w:rPr>
        <w:t>.  The total capital needs of the sector far exceed available funds from AusAID, even after prioritisation</w:t>
      </w:r>
      <w:r w:rsidRPr="00D35915">
        <w:rPr>
          <w:rStyle w:val="FootnoteReference"/>
          <w:rFonts w:asciiTheme="minorHAnsi" w:eastAsiaTheme="minorHAnsi" w:hAnsiTheme="minorHAnsi" w:cstheme="minorHAnsi"/>
          <w:szCs w:val="20"/>
          <w:lang w:val="en-GB"/>
        </w:rPr>
        <w:footnoteReference w:id="20"/>
      </w:r>
      <w:r w:rsidRPr="00D35915">
        <w:rPr>
          <w:rFonts w:asciiTheme="minorHAnsi" w:eastAsiaTheme="minorHAnsi" w:hAnsiTheme="minorHAnsi" w:cstheme="minorHAnsi"/>
          <w:szCs w:val="20"/>
          <w:lang w:val="en-GB"/>
        </w:rPr>
        <w:t>. However, by working though the Banks</w:t>
      </w:r>
      <w:r>
        <w:rPr>
          <w:rFonts w:asciiTheme="minorHAnsi" w:eastAsiaTheme="minorHAnsi" w:hAnsiTheme="minorHAnsi" w:cstheme="minorHAnsi"/>
          <w:szCs w:val="20"/>
          <w:lang w:val="en-GB"/>
        </w:rPr>
        <w:t xml:space="preserve"> the total capital should enable a range priority projects to proceed.</w:t>
      </w:r>
      <w:r w:rsidRPr="00D35915">
        <w:rPr>
          <w:rFonts w:asciiTheme="minorHAnsi" w:eastAsiaTheme="minorHAnsi" w:hAnsiTheme="minorHAnsi" w:cstheme="minorHAnsi"/>
          <w:szCs w:val="20"/>
          <w:lang w:val="en-GB"/>
        </w:rPr>
        <w:t xml:space="preserve"> </w:t>
      </w:r>
    </w:p>
    <w:p w:rsidR="00BE5F2E" w:rsidRPr="00D35915" w:rsidRDefault="00BE5F2E" w:rsidP="00E82B23">
      <w:pPr>
        <w:pStyle w:val="ListParagraph"/>
        <w:numPr>
          <w:ilvl w:val="0"/>
          <w:numId w:val="15"/>
        </w:numPr>
        <w:spacing w:line="320" w:lineRule="exact"/>
        <w:ind w:left="714" w:hanging="357"/>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ADB and WB’s extensive experience</w:t>
      </w:r>
      <w:r w:rsidR="00943826">
        <w:rPr>
          <w:rFonts w:asciiTheme="minorHAnsi" w:eastAsiaTheme="minorHAnsi" w:hAnsiTheme="minorHAnsi" w:cstheme="minorHAnsi"/>
          <w:szCs w:val="20"/>
          <w:lang w:val="en-GB"/>
        </w:rPr>
        <w:t>, technical expertise,</w:t>
      </w:r>
      <w:r w:rsidRPr="00D35915">
        <w:rPr>
          <w:rFonts w:asciiTheme="minorHAnsi" w:eastAsiaTheme="minorHAnsi" w:hAnsiTheme="minorHAnsi" w:cstheme="minorHAnsi"/>
          <w:szCs w:val="20"/>
          <w:lang w:val="en-GB"/>
        </w:rPr>
        <w:t xml:space="preserve"> relationships with Samoa’s infrastructure sector and stakeholders</w:t>
      </w:r>
      <w:r w:rsidR="00480B3E">
        <w:rPr>
          <w:rFonts w:asciiTheme="minorHAnsi" w:eastAsiaTheme="minorHAnsi" w:hAnsiTheme="minorHAnsi" w:cstheme="minorHAnsi"/>
          <w:szCs w:val="20"/>
          <w:lang w:val="en-GB"/>
        </w:rPr>
        <w:t xml:space="preserve"> </w:t>
      </w:r>
      <w:r w:rsidR="00480B3E" w:rsidRPr="00D35915">
        <w:rPr>
          <w:rFonts w:asciiTheme="minorHAnsi" w:eastAsiaTheme="minorHAnsi" w:hAnsiTheme="minorHAnsi" w:cstheme="minorHAnsi"/>
          <w:szCs w:val="20"/>
          <w:lang w:val="en-GB"/>
        </w:rPr>
        <w:t>and track record</w:t>
      </w:r>
      <w:r w:rsidR="00480B3E">
        <w:rPr>
          <w:rFonts w:asciiTheme="minorHAnsi" w:eastAsiaTheme="minorHAnsi" w:hAnsiTheme="minorHAnsi" w:cstheme="minorHAnsi"/>
          <w:szCs w:val="20"/>
          <w:lang w:val="en-GB"/>
        </w:rPr>
        <w:t xml:space="preserve"> of capacity building and reform</w:t>
      </w:r>
      <w:r w:rsidR="00480B3E" w:rsidRPr="00D35915">
        <w:rPr>
          <w:rFonts w:asciiTheme="minorHAnsi" w:eastAsiaTheme="minorHAnsi" w:hAnsiTheme="minorHAnsi" w:cstheme="minorHAnsi"/>
          <w:szCs w:val="20"/>
          <w:lang w:val="en-GB"/>
        </w:rPr>
        <w:t>.</w:t>
      </w:r>
    </w:p>
    <w:p w:rsidR="00D35915" w:rsidRPr="00D35915" w:rsidRDefault="00D35915" w:rsidP="00E82B23">
      <w:pPr>
        <w:pStyle w:val="ListParagraph"/>
        <w:numPr>
          <w:ilvl w:val="0"/>
          <w:numId w:val="15"/>
        </w:numPr>
        <w:spacing w:line="320" w:lineRule="exact"/>
        <w:ind w:left="714" w:hanging="357"/>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Improved risk management</w:t>
      </w:r>
      <w:r w:rsidR="007C5102">
        <w:rPr>
          <w:rFonts w:asciiTheme="minorHAnsi" w:eastAsiaTheme="minorHAnsi" w:hAnsiTheme="minorHAnsi" w:cstheme="minorHAnsi"/>
          <w:szCs w:val="20"/>
          <w:lang w:val="en-GB"/>
        </w:rPr>
        <w:t>.</w:t>
      </w:r>
      <w:r>
        <w:rPr>
          <w:rFonts w:asciiTheme="minorHAnsi" w:eastAsiaTheme="minorHAnsi" w:hAnsiTheme="minorHAnsi" w:cstheme="minorHAnsi"/>
          <w:szCs w:val="20"/>
          <w:lang w:val="en-GB"/>
        </w:rPr>
        <w:t xml:space="preserve"> </w:t>
      </w:r>
      <w:r w:rsidR="007C5102">
        <w:rPr>
          <w:rFonts w:asciiTheme="minorHAnsi" w:eastAsiaTheme="minorHAnsi" w:hAnsiTheme="minorHAnsi" w:cstheme="minorHAnsi"/>
          <w:szCs w:val="20"/>
          <w:lang w:val="en-GB"/>
        </w:rPr>
        <w:t xml:space="preserve">Investments will be subject to both Bank’s risk management and AusAID’s risk management.  </w:t>
      </w:r>
      <w:r w:rsidR="00696E68">
        <w:rPr>
          <w:rFonts w:asciiTheme="minorHAnsi" w:eastAsiaTheme="minorHAnsi" w:hAnsiTheme="minorHAnsi" w:cstheme="minorHAnsi"/>
          <w:szCs w:val="20"/>
          <w:lang w:val="en-GB"/>
        </w:rPr>
        <w:t xml:space="preserve">  </w:t>
      </w:r>
    </w:p>
    <w:p w:rsidR="00BE5F2E" w:rsidRPr="00D35915" w:rsidRDefault="00BE5F2E" w:rsidP="00E82B23">
      <w:pPr>
        <w:pStyle w:val="ListParagraph"/>
        <w:numPr>
          <w:ilvl w:val="0"/>
          <w:numId w:val="15"/>
        </w:numPr>
        <w:spacing w:line="320" w:lineRule="exact"/>
        <w:ind w:left="714" w:hanging="357"/>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Enhanced quality and improved coordination</w:t>
      </w:r>
      <w:r w:rsidRPr="00D35915">
        <w:rPr>
          <w:rFonts w:asciiTheme="minorHAnsi" w:eastAsiaTheme="minorHAnsi" w:hAnsiTheme="minorHAnsi" w:cstheme="minorHAnsi"/>
          <w:szCs w:val="20"/>
          <w:lang w:val="en-GB"/>
        </w:rPr>
        <w:t xml:space="preserve"> of activities through the established coordination mechanisms under the Pacific Regional Infrastructure Facility’s (PRIF). </w:t>
      </w:r>
    </w:p>
    <w:p w:rsidR="00A76F88" w:rsidRDefault="00A76F88" w:rsidP="00E82B23">
      <w:pPr>
        <w:pStyle w:val="ListParagraph"/>
        <w:numPr>
          <w:ilvl w:val="0"/>
          <w:numId w:val="15"/>
        </w:numPr>
        <w:spacing w:line="320" w:lineRule="exact"/>
        <w:ind w:left="714" w:hanging="357"/>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Reduced administrative burden</w:t>
      </w:r>
      <w:r w:rsidRPr="00CF091B">
        <w:rPr>
          <w:rFonts w:asciiTheme="minorHAnsi" w:eastAsiaTheme="minorHAnsi" w:hAnsiTheme="minorHAnsi" w:cstheme="minorHAnsi"/>
          <w:szCs w:val="20"/>
          <w:lang w:val="en-GB"/>
        </w:rPr>
        <w:t xml:space="preserve"> upon AusAID Apia Post for activity oversight and management</w:t>
      </w:r>
      <w:r>
        <w:rPr>
          <w:rFonts w:asciiTheme="minorHAnsi" w:eastAsiaTheme="minorHAnsi" w:hAnsiTheme="minorHAnsi" w:cstheme="minorHAnsi"/>
          <w:szCs w:val="20"/>
          <w:lang w:val="en-GB"/>
        </w:rPr>
        <w:t>.</w:t>
      </w:r>
    </w:p>
    <w:p w:rsidR="00FD1B3A" w:rsidRPr="00FD1B3A" w:rsidRDefault="00A647B6" w:rsidP="00403B17">
      <w:pPr>
        <w:pStyle w:val="Heading2"/>
        <w:numPr>
          <w:ilvl w:val="1"/>
          <w:numId w:val="32"/>
        </w:numPr>
        <w:jc w:val="both"/>
        <w:rPr>
          <w:sz w:val="22"/>
          <w:szCs w:val="22"/>
        </w:rPr>
      </w:pPr>
      <w:bookmarkStart w:id="20" w:name="_Toc361397150"/>
      <w:r>
        <w:rPr>
          <w:sz w:val="22"/>
          <w:szCs w:val="22"/>
        </w:rPr>
        <w:t xml:space="preserve">Policy </w:t>
      </w:r>
      <w:r w:rsidR="00CE0AE2">
        <w:rPr>
          <w:sz w:val="22"/>
          <w:szCs w:val="22"/>
        </w:rPr>
        <w:t>Reform</w:t>
      </w:r>
      <w:r>
        <w:rPr>
          <w:sz w:val="22"/>
          <w:szCs w:val="22"/>
        </w:rPr>
        <w:t>s</w:t>
      </w:r>
      <w:bookmarkEnd w:id="20"/>
    </w:p>
    <w:p w:rsidR="00A647B6" w:rsidRDefault="00974118" w:rsidP="00CD6778">
      <w:pPr>
        <w:spacing w:before="240" w:line="320" w:lineRule="exact"/>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The policy r</w:t>
      </w:r>
      <w:r w:rsidR="00480B3E">
        <w:rPr>
          <w:rFonts w:asciiTheme="minorHAnsi" w:eastAsiaTheme="minorHAnsi" w:hAnsiTheme="minorHAnsi" w:cstheme="minorHAnsi"/>
          <w:b/>
          <w:szCs w:val="20"/>
          <w:lang w:val="en-GB"/>
        </w:rPr>
        <w:t>eform</w:t>
      </w:r>
      <w:r>
        <w:rPr>
          <w:rFonts w:asciiTheme="minorHAnsi" w:eastAsiaTheme="minorHAnsi" w:hAnsiTheme="minorHAnsi" w:cstheme="minorHAnsi"/>
          <w:b/>
          <w:szCs w:val="20"/>
          <w:lang w:val="en-GB"/>
        </w:rPr>
        <w:t xml:space="preserve"> component of the delivery strategy </w:t>
      </w:r>
      <w:r w:rsidR="00480B3E">
        <w:rPr>
          <w:rFonts w:asciiTheme="minorHAnsi" w:eastAsiaTheme="minorHAnsi" w:hAnsiTheme="minorHAnsi" w:cstheme="minorHAnsi"/>
          <w:b/>
          <w:szCs w:val="20"/>
          <w:lang w:val="en-GB"/>
        </w:rPr>
        <w:t>will be</w:t>
      </w:r>
      <w:r w:rsidR="00FD1B3A" w:rsidRPr="00FD1B3A">
        <w:rPr>
          <w:rFonts w:asciiTheme="minorHAnsi" w:eastAsiaTheme="minorHAnsi" w:hAnsiTheme="minorHAnsi" w:cstheme="minorHAnsi"/>
          <w:b/>
          <w:szCs w:val="20"/>
          <w:lang w:val="en-GB"/>
        </w:rPr>
        <w:t xml:space="preserve"> </w:t>
      </w:r>
      <w:r w:rsidR="00480B3E" w:rsidRPr="00FD1B3A">
        <w:rPr>
          <w:rFonts w:asciiTheme="minorHAnsi" w:eastAsiaTheme="minorHAnsi" w:hAnsiTheme="minorHAnsi" w:cstheme="minorHAnsi"/>
          <w:b/>
          <w:szCs w:val="20"/>
          <w:lang w:val="en-GB"/>
        </w:rPr>
        <w:t>implement</w:t>
      </w:r>
      <w:r w:rsidR="00480B3E">
        <w:rPr>
          <w:rFonts w:asciiTheme="minorHAnsi" w:eastAsiaTheme="minorHAnsi" w:hAnsiTheme="minorHAnsi" w:cstheme="minorHAnsi"/>
          <w:b/>
          <w:szCs w:val="20"/>
          <w:lang w:val="en-GB"/>
        </w:rPr>
        <w:t>ed</w:t>
      </w:r>
      <w:r w:rsidR="00480B3E" w:rsidRPr="00FD1B3A">
        <w:rPr>
          <w:rFonts w:asciiTheme="minorHAnsi" w:eastAsiaTheme="minorHAnsi" w:hAnsiTheme="minorHAnsi" w:cstheme="minorHAnsi"/>
          <w:b/>
          <w:szCs w:val="20"/>
          <w:lang w:val="en-GB"/>
        </w:rPr>
        <w:t xml:space="preserve"> </w:t>
      </w:r>
      <w:r w:rsidR="00480B3E">
        <w:rPr>
          <w:rFonts w:asciiTheme="minorHAnsi" w:eastAsiaTheme="minorHAnsi" w:hAnsiTheme="minorHAnsi" w:cstheme="minorHAnsi"/>
          <w:b/>
          <w:szCs w:val="20"/>
          <w:lang w:val="en-GB"/>
        </w:rPr>
        <w:t xml:space="preserve">through </w:t>
      </w:r>
      <w:r>
        <w:rPr>
          <w:rFonts w:asciiTheme="minorHAnsi" w:eastAsiaTheme="minorHAnsi" w:hAnsiTheme="minorHAnsi" w:cstheme="minorHAnsi"/>
          <w:b/>
          <w:szCs w:val="20"/>
          <w:lang w:val="en-GB"/>
        </w:rPr>
        <w:t>a performance linked aid approach</w:t>
      </w:r>
      <w:r w:rsidR="003D0A6B">
        <w:rPr>
          <w:rFonts w:asciiTheme="minorHAnsi" w:eastAsiaTheme="minorHAnsi" w:hAnsiTheme="minorHAnsi" w:cstheme="minorHAnsi"/>
          <w:b/>
          <w:szCs w:val="20"/>
          <w:lang w:val="en-GB"/>
        </w:rPr>
        <w:t>, to be further developed through a separate design process</w:t>
      </w:r>
      <w:r w:rsidR="00480B3E">
        <w:rPr>
          <w:rFonts w:asciiTheme="minorHAnsi" w:eastAsiaTheme="minorHAnsi" w:hAnsiTheme="minorHAnsi" w:cstheme="minorHAnsi"/>
          <w:b/>
          <w:szCs w:val="20"/>
          <w:lang w:val="en-GB"/>
        </w:rPr>
        <w:t>.</w:t>
      </w:r>
      <w:r w:rsidR="003D0A6B">
        <w:rPr>
          <w:rFonts w:asciiTheme="minorHAnsi" w:eastAsiaTheme="minorHAnsi" w:hAnsiTheme="minorHAnsi" w:cstheme="minorHAnsi"/>
          <w:b/>
          <w:szCs w:val="20"/>
          <w:lang w:val="en-GB"/>
        </w:rPr>
        <w:t xml:space="preserve"> </w:t>
      </w:r>
      <w:r w:rsidR="00A647B6" w:rsidRPr="00A647B6">
        <w:rPr>
          <w:rFonts w:asciiTheme="minorHAnsi" w:eastAsiaTheme="minorHAnsi" w:hAnsiTheme="minorHAnsi" w:cstheme="minorHAnsi"/>
          <w:szCs w:val="20"/>
          <w:lang w:val="en-GB"/>
        </w:rPr>
        <w:t>Incentivised</w:t>
      </w:r>
      <w:r w:rsidR="000B35A6">
        <w:rPr>
          <w:rFonts w:asciiTheme="minorHAnsi" w:eastAsiaTheme="minorHAnsi" w:hAnsiTheme="minorHAnsi" w:cstheme="minorHAnsi"/>
          <w:szCs w:val="20"/>
          <w:lang w:val="en-GB"/>
        </w:rPr>
        <w:t xml:space="preserve"> r</w:t>
      </w:r>
      <w:r w:rsidR="00D770EC">
        <w:rPr>
          <w:rFonts w:asciiTheme="minorHAnsi" w:eastAsiaTheme="minorHAnsi" w:hAnsiTheme="minorHAnsi" w:cstheme="minorHAnsi"/>
          <w:szCs w:val="20"/>
          <w:lang w:val="en-GB"/>
        </w:rPr>
        <w:t>eforms were recommended by AusAI</w:t>
      </w:r>
      <w:r w:rsidR="000B35A6">
        <w:rPr>
          <w:rFonts w:asciiTheme="minorHAnsi" w:eastAsiaTheme="minorHAnsi" w:hAnsiTheme="minorHAnsi" w:cstheme="minorHAnsi"/>
          <w:szCs w:val="20"/>
          <w:lang w:val="en-GB"/>
        </w:rPr>
        <w:t>D’s 2012</w:t>
      </w:r>
      <w:r w:rsidR="00A647B6" w:rsidRPr="00A647B6">
        <w:rPr>
          <w:rFonts w:asciiTheme="minorHAnsi" w:eastAsiaTheme="minorHAnsi" w:hAnsiTheme="minorHAnsi" w:cstheme="minorHAnsi"/>
          <w:szCs w:val="20"/>
          <w:lang w:val="en-GB"/>
        </w:rPr>
        <w:t xml:space="preserve"> economic analysis discussion note and </w:t>
      </w:r>
      <w:r>
        <w:rPr>
          <w:rFonts w:asciiTheme="minorHAnsi" w:eastAsiaTheme="minorHAnsi" w:hAnsiTheme="minorHAnsi" w:cstheme="minorHAnsi"/>
          <w:szCs w:val="20"/>
          <w:lang w:val="en-GB"/>
        </w:rPr>
        <w:t xml:space="preserve">supported by the </w:t>
      </w:r>
      <w:r w:rsidR="00001FB5">
        <w:rPr>
          <w:rFonts w:asciiTheme="minorHAnsi" w:eastAsiaTheme="minorHAnsi" w:hAnsiTheme="minorHAnsi" w:cstheme="minorHAnsi"/>
          <w:szCs w:val="20"/>
          <w:lang w:val="en-GB"/>
        </w:rPr>
        <w:t>GoS</w:t>
      </w:r>
      <w:r>
        <w:rPr>
          <w:rFonts w:asciiTheme="minorHAnsi" w:eastAsiaTheme="minorHAnsi" w:hAnsiTheme="minorHAnsi" w:cstheme="minorHAnsi"/>
          <w:szCs w:val="20"/>
          <w:lang w:val="en-GB"/>
        </w:rPr>
        <w:t xml:space="preserve"> in </w:t>
      </w:r>
      <w:r w:rsidR="007C5102">
        <w:rPr>
          <w:rFonts w:asciiTheme="minorHAnsi" w:eastAsiaTheme="minorHAnsi" w:hAnsiTheme="minorHAnsi" w:cstheme="minorHAnsi"/>
          <w:szCs w:val="20"/>
          <w:lang w:val="en-GB"/>
        </w:rPr>
        <w:t>a</w:t>
      </w:r>
      <w:r>
        <w:rPr>
          <w:rFonts w:asciiTheme="minorHAnsi" w:eastAsiaTheme="minorHAnsi" w:hAnsiTheme="minorHAnsi" w:cstheme="minorHAnsi"/>
          <w:szCs w:val="20"/>
          <w:lang w:val="en-GB"/>
        </w:rPr>
        <w:t xml:space="preserve"> 2012 </w:t>
      </w:r>
      <w:r w:rsidR="00A647B6" w:rsidRPr="00A647B6">
        <w:rPr>
          <w:rFonts w:asciiTheme="minorHAnsi" w:eastAsiaTheme="minorHAnsi" w:hAnsiTheme="minorHAnsi" w:cstheme="minorHAnsi"/>
          <w:szCs w:val="20"/>
          <w:lang w:val="en-GB"/>
        </w:rPr>
        <w:t>joint infrastructure mission.</w:t>
      </w:r>
      <w:r w:rsidR="00A647B6">
        <w:rPr>
          <w:rFonts w:asciiTheme="minorHAnsi" w:eastAsiaTheme="minorHAnsi" w:hAnsiTheme="minorHAnsi" w:cstheme="minorHAnsi"/>
          <w:szCs w:val="20"/>
          <w:lang w:val="en-GB"/>
        </w:rPr>
        <w:t xml:space="preserve"> </w:t>
      </w:r>
      <w:r w:rsidR="00D770EC">
        <w:rPr>
          <w:rFonts w:asciiTheme="minorHAnsi" w:eastAsiaTheme="minorHAnsi" w:hAnsiTheme="minorHAnsi" w:cstheme="minorHAnsi"/>
          <w:szCs w:val="20"/>
          <w:lang w:val="en-GB"/>
        </w:rPr>
        <w:t>T</w:t>
      </w:r>
      <w:r w:rsidR="00A647B6">
        <w:rPr>
          <w:rFonts w:asciiTheme="minorHAnsi" w:eastAsiaTheme="minorHAnsi" w:hAnsiTheme="minorHAnsi" w:cstheme="minorHAnsi"/>
          <w:szCs w:val="20"/>
          <w:lang w:val="en-GB"/>
        </w:rPr>
        <w:t xml:space="preserve">he reform scheme </w:t>
      </w:r>
      <w:r w:rsidR="007B45E2">
        <w:rPr>
          <w:rFonts w:asciiTheme="minorHAnsi" w:eastAsiaTheme="minorHAnsi" w:hAnsiTheme="minorHAnsi" w:cstheme="minorHAnsi"/>
          <w:szCs w:val="20"/>
          <w:lang w:val="en-GB"/>
        </w:rPr>
        <w:t xml:space="preserve">program </w:t>
      </w:r>
      <w:r w:rsidR="00A647B6">
        <w:rPr>
          <w:rFonts w:asciiTheme="minorHAnsi" w:eastAsiaTheme="minorHAnsi" w:hAnsiTheme="minorHAnsi" w:cstheme="minorHAnsi"/>
          <w:szCs w:val="20"/>
          <w:lang w:val="en-GB"/>
        </w:rPr>
        <w:t xml:space="preserve">established by the current Energy Expansion program demonstrates AusAID previous successful experience in stimulating beneficial reforms through </w:t>
      </w:r>
      <w:r>
        <w:rPr>
          <w:rFonts w:asciiTheme="minorHAnsi" w:eastAsiaTheme="minorHAnsi" w:hAnsiTheme="minorHAnsi" w:cstheme="minorHAnsi"/>
          <w:szCs w:val="20"/>
          <w:lang w:val="en-GB"/>
        </w:rPr>
        <w:t>an</w:t>
      </w:r>
      <w:r w:rsidR="00A647B6">
        <w:rPr>
          <w:rFonts w:asciiTheme="minorHAnsi" w:eastAsiaTheme="minorHAnsi" w:hAnsiTheme="minorHAnsi" w:cstheme="minorHAnsi"/>
          <w:szCs w:val="20"/>
          <w:lang w:val="en-GB"/>
        </w:rPr>
        <w:t xml:space="preserve"> incentivised approach</w:t>
      </w:r>
      <w:r>
        <w:rPr>
          <w:rFonts w:asciiTheme="minorHAnsi" w:eastAsiaTheme="minorHAnsi" w:hAnsiTheme="minorHAnsi" w:cstheme="minorHAnsi"/>
          <w:szCs w:val="20"/>
          <w:lang w:val="en-GB"/>
        </w:rPr>
        <w:t xml:space="preserve"> in Samoa</w:t>
      </w:r>
      <w:r w:rsidR="00A647B6">
        <w:rPr>
          <w:rFonts w:asciiTheme="minorHAnsi" w:eastAsiaTheme="minorHAnsi" w:hAnsiTheme="minorHAnsi" w:cstheme="minorHAnsi"/>
          <w:szCs w:val="20"/>
          <w:lang w:val="en-GB"/>
        </w:rPr>
        <w:t xml:space="preserve">. </w:t>
      </w:r>
    </w:p>
    <w:p w:rsidR="00A647B6" w:rsidRPr="00401E58" w:rsidRDefault="00FD1B3A" w:rsidP="00CD6778">
      <w:pPr>
        <w:spacing w:before="240" w:line="320" w:lineRule="exact"/>
        <w:jc w:val="both"/>
        <w:rPr>
          <w:rFonts w:asciiTheme="minorHAnsi" w:eastAsiaTheme="minorHAnsi" w:hAnsiTheme="minorHAnsi" w:cstheme="minorHAnsi"/>
          <w:szCs w:val="20"/>
          <w:lang w:val="en-GB"/>
        </w:rPr>
      </w:pPr>
      <w:r w:rsidRPr="00401E58">
        <w:rPr>
          <w:rFonts w:asciiTheme="minorHAnsi" w:eastAsiaTheme="minorHAnsi" w:hAnsiTheme="minorHAnsi" w:cstheme="minorHAnsi"/>
          <w:szCs w:val="20"/>
          <w:lang w:val="en-GB"/>
        </w:rPr>
        <w:t xml:space="preserve">AusAID will </w:t>
      </w:r>
      <w:r w:rsidR="00974118" w:rsidRPr="00401E58">
        <w:rPr>
          <w:rFonts w:asciiTheme="minorHAnsi" w:eastAsiaTheme="minorHAnsi" w:hAnsiTheme="minorHAnsi" w:cstheme="minorHAnsi"/>
          <w:szCs w:val="20"/>
          <w:lang w:val="en-GB"/>
        </w:rPr>
        <w:t>link</w:t>
      </w:r>
      <w:r w:rsidR="00281592" w:rsidRPr="00401E58">
        <w:rPr>
          <w:rFonts w:asciiTheme="minorHAnsi" w:eastAsiaTheme="minorHAnsi" w:hAnsiTheme="minorHAnsi" w:cstheme="minorHAnsi"/>
          <w:szCs w:val="20"/>
          <w:lang w:val="en-GB"/>
        </w:rPr>
        <w:t xml:space="preserve"> </w:t>
      </w:r>
      <w:r w:rsidR="00401E58" w:rsidRPr="00401E58">
        <w:rPr>
          <w:rFonts w:asciiTheme="minorHAnsi" w:eastAsiaTheme="minorHAnsi" w:hAnsiTheme="minorHAnsi" w:cstheme="minorHAnsi"/>
          <w:szCs w:val="20"/>
          <w:lang w:val="en-GB"/>
        </w:rPr>
        <w:t xml:space="preserve">aid </w:t>
      </w:r>
      <w:r w:rsidR="00974118" w:rsidRPr="00401E58">
        <w:rPr>
          <w:rFonts w:asciiTheme="minorHAnsi" w:eastAsiaTheme="minorHAnsi" w:hAnsiTheme="minorHAnsi" w:cstheme="minorHAnsi"/>
          <w:szCs w:val="20"/>
          <w:lang w:val="en-GB"/>
        </w:rPr>
        <w:t xml:space="preserve">to specific measurable </w:t>
      </w:r>
      <w:r w:rsidRPr="00401E58">
        <w:rPr>
          <w:rFonts w:asciiTheme="minorHAnsi" w:eastAsiaTheme="minorHAnsi" w:hAnsiTheme="minorHAnsi" w:cstheme="minorHAnsi"/>
          <w:szCs w:val="20"/>
          <w:lang w:val="en-GB"/>
        </w:rPr>
        <w:t xml:space="preserve">reform triggers </w:t>
      </w:r>
      <w:r w:rsidR="00281592" w:rsidRPr="00401E58">
        <w:rPr>
          <w:rFonts w:asciiTheme="minorHAnsi" w:eastAsiaTheme="minorHAnsi" w:hAnsiTheme="minorHAnsi" w:cstheme="minorHAnsi"/>
          <w:szCs w:val="20"/>
          <w:lang w:val="en-GB"/>
        </w:rPr>
        <w:t>and</w:t>
      </w:r>
      <w:r w:rsidR="00974118" w:rsidRPr="00401E58">
        <w:rPr>
          <w:rFonts w:asciiTheme="minorHAnsi" w:eastAsiaTheme="minorHAnsi" w:hAnsiTheme="minorHAnsi" w:cstheme="minorHAnsi"/>
          <w:szCs w:val="20"/>
          <w:lang w:val="en-GB"/>
        </w:rPr>
        <w:t xml:space="preserve"> will be paid </w:t>
      </w:r>
      <w:r w:rsidR="00401E58" w:rsidRPr="00401E58">
        <w:rPr>
          <w:rFonts w:asciiTheme="minorHAnsi" w:eastAsiaTheme="minorHAnsi" w:hAnsiTheme="minorHAnsi" w:cstheme="minorHAnsi"/>
          <w:szCs w:val="20"/>
          <w:lang w:val="en-GB"/>
        </w:rPr>
        <w:t xml:space="preserve">out </w:t>
      </w:r>
      <w:r w:rsidR="00974118" w:rsidRPr="00401E58">
        <w:rPr>
          <w:rFonts w:asciiTheme="minorHAnsi" w:eastAsiaTheme="minorHAnsi" w:hAnsiTheme="minorHAnsi" w:cstheme="minorHAnsi"/>
          <w:szCs w:val="20"/>
          <w:lang w:val="en-GB"/>
        </w:rPr>
        <w:t>once triggers have been met and verified</w:t>
      </w:r>
      <w:r w:rsidRPr="00401E58">
        <w:rPr>
          <w:rFonts w:asciiTheme="minorHAnsi" w:eastAsiaTheme="minorHAnsi" w:hAnsiTheme="minorHAnsi" w:cstheme="minorHAnsi"/>
          <w:szCs w:val="20"/>
          <w:lang w:val="en-GB"/>
        </w:rPr>
        <w:t xml:space="preserve">. </w:t>
      </w:r>
      <w:r w:rsidR="00974118" w:rsidRPr="00401E58">
        <w:rPr>
          <w:rFonts w:asciiTheme="minorHAnsi" w:eastAsiaTheme="minorHAnsi" w:hAnsiTheme="minorHAnsi" w:cstheme="minorHAnsi"/>
          <w:szCs w:val="20"/>
          <w:lang w:val="en-GB"/>
        </w:rPr>
        <w:t xml:space="preserve">The sorts of policy reforms which may be considered range from asset maintenance and infrastructure standards (including Access for All </w:t>
      </w:r>
      <w:r w:rsidR="00CA357B" w:rsidRPr="00401E58">
        <w:rPr>
          <w:rFonts w:asciiTheme="minorHAnsi" w:eastAsiaTheme="minorHAnsi" w:hAnsiTheme="minorHAnsi" w:cstheme="minorHAnsi"/>
          <w:szCs w:val="20"/>
          <w:lang w:val="en-GB"/>
        </w:rPr>
        <w:t>design guidelines</w:t>
      </w:r>
      <w:r w:rsidR="00974118" w:rsidRPr="00401E58">
        <w:rPr>
          <w:rFonts w:asciiTheme="minorHAnsi" w:eastAsiaTheme="minorHAnsi" w:hAnsiTheme="minorHAnsi" w:cstheme="minorHAnsi"/>
          <w:szCs w:val="20"/>
          <w:lang w:val="en-GB"/>
        </w:rPr>
        <w:t>) th</w:t>
      </w:r>
      <w:r w:rsidR="00331D95" w:rsidRPr="00401E58">
        <w:rPr>
          <w:rFonts w:asciiTheme="minorHAnsi" w:eastAsiaTheme="minorHAnsi" w:hAnsiTheme="minorHAnsi" w:cstheme="minorHAnsi"/>
          <w:szCs w:val="20"/>
          <w:lang w:val="en-GB"/>
        </w:rPr>
        <w:t>r</w:t>
      </w:r>
      <w:r w:rsidR="00974118" w:rsidRPr="00401E58">
        <w:rPr>
          <w:rFonts w:asciiTheme="minorHAnsi" w:eastAsiaTheme="minorHAnsi" w:hAnsiTheme="minorHAnsi" w:cstheme="minorHAnsi"/>
          <w:szCs w:val="20"/>
          <w:lang w:val="en-GB"/>
        </w:rPr>
        <w:t>ough to regulator</w:t>
      </w:r>
      <w:r w:rsidR="0040328F" w:rsidRPr="00401E58">
        <w:rPr>
          <w:rFonts w:asciiTheme="minorHAnsi" w:eastAsiaTheme="minorHAnsi" w:hAnsiTheme="minorHAnsi" w:cstheme="minorHAnsi"/>
          <w:szCs w:val="20"/>
          <w:lang w:val="en-GB"/>
        </w:rPr>
        <w:t>y</w:t>
      </w:r>
      <w:r w:rsidR="00974118" w:rsidRPr="00401E58">
        <w:rPr>
          <w:rFonts w:asciiTheme="minorHAnsi" w:eastAsiaTheme="minorHAnsi" w:hAnsiTheme="minorHAnsi" w:cstheme="minorHAnsi"/>
          <w:szCs w:val="20"/>
          <w:lang w:val="en-GB"/>
        </w:rPr>
        <w:t xml:space="preserve"> reform for public bodies and the provision </w:t>
      </w:r>
      <w:r w:rsidR="0040328F" w:rsidRPr="00401E58">
        <w:rPr>
          <w:rFonts w:asciiTheme="minorHAnsi" w:eastAsiaTheme="minorHAnsi" w:hAnsiTheme="minorHAnsi" w:cstheme="minorHAnsi"/>
          <w:szCs w:val="20"/>
          <w:lang w:val="en-GB"/>
        </w:rPr>
        <w:t xml:space="preserve">of services such as </w:t>
      </w:r>
      <w:r w:rsidR="00CA357B" w:rsidRPr="00401E58">
        <w:rPr>
          <w:rFonts w:asciiTheme="minorHAnsi" w:eastAsiaTheme="minorHAnsi" w:hAnsiTheme="minorHAnsi" w:cstheme="minorHAnsi"/>
          <w:szCs w:val="20"/>
          <w:lang w:val="en-GB"/>
        </w:rPr>
        <w:t>improved internet connectivity</w:t>
      </w:r>
      <w:r w:rsidR="00281592" w:rsidRPr="00401E58">
        <w:rPr>
          <w:rFonts w:asciiTheme="minorHAnsi" w:eastAsiaTheme="minorHAnsi" w:hAnsiTheme="minorHAnsi" w:cstheme="minorHAnsi"/>
          <w:szCs w:val="20"/>
          <w:lang w:val="en-GB"/>
        </w:rPr>
        <w:t xml:space="preserve">. The modality of the reform process will be further detailed through further research and analysis and outlined in a separate investment concept note. </w:t>
      </w:r>
      <w:r w:rsidR="0040328F" w:rsidRPr="00401E58">
        <w:rPr>
          <w:rFonts w:asciiTheme="minorHAnsi" w:eastAsiaTheme="minorHAnsi" w:hAnsiTheme="minorHAnsi" w:cstheme="minorHAnsi"/>
          <w:szCs w:val="20"/>
          <w:lang w:val="en-GB"/>
        </w:rPr>
        <w:t>As the reform program will be delivered using partner government systems, AusAID’s Assessment of National Systems is discussed further below.</w:t>
      </w:r>
      <w:r w:rsidR="00281592" w:rsidRPr="00401E58">
        <w:rPr>
          <w:rFonts w:asciiTheme="minorHAnsi" w:eastAsiaTheme="minorHAnsi" w:hAnsiTheme="minorHAnsi" w:cstheme="minorHAnsi"/>
          <w:szCs w:val="20"/>
          <w:lang w:val="en-GB"/>
        </w:rPr>
        <w:t xml:space="preserve"> </w:t>
      </w:r>
    </w:p>
    <w:p w:rsidR="002725F8" w:rsidRPr="00D9311D" w:rsidRDefault="003F48EC" w:rsidP="00403B17">
      <w:pPr>
        <w:pStyle w:val="Heading2"/>
        <w:numPr>
          <w:ilvl w:val="1"/>
          <w:numId w:val="32"/>
        </w:numPr>
        <w:jc w:val="both"/>
        <w:rPr>
          <w:sz w:val="22"/>
          <w:szCs w:val="22"/>
        </w:rPr>
      </w:pPr>
      <w:bookmarkStart w:id="21" w:name="_Toc361397151"/>
      <w:r>
        <w:rPr>
          <w:sz w:val="22"/>
          <w:szCs w:val="22"/>
        </w:rPr>
        <w:t>Technical Assistance</w:t>
      </w:r>
      <w:bookmarkEnd w:id="21"/>
    </w:p>
    <w:p w:rsidR="00331D95" w:rsidRDefault="00CD6778" w:rsidP="00CD6778">
      <w:pPr>
        <w:spacing w:before="240" w:line="320" w:lineRule="exact"/>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To ensure that both investments and reforms consider cross-cutting issues and align with AusAID’s policy direction</w:t>
      </w:r>
      <w:r w:rsidR="00943826">
        <w:rPr>
          <w:rFonts w:asciiTheme="minorHAnsi" w:eastAsiaTheme="minorHAnsi" w:hAnsiTheme="minorHAnsi" w:cstheme="minorHAnsi"/>
          <w:b/>
          <w:szCs w:val="20"/>
          <w:lang w:val="en-GB"/>
        </w:rPr>
        <w:t>,</w:t>
      </w:r>
      <w:r>
        <w:rPr>
          <w:rFonts w:asciiTheme="minorHAnsi" w:eastAsiaTheme="minorHAnsi" w:hAnsiTheme="minorHAnsi" w:cstheme="minorHAnsi"/>
          <w:b/>
          <w:szCs w:val="20"/>
          <w:lang w:val="en-GB"/>
        </w:rPr>
        <w:t xml:space="preserve"> a technical assistance fund will be available to</w:t>
      </w:r>
      <w:r w:rsidR="00227309" w:rsidRPr="00DA0E04">
        <w:rPr>
          <w:rFonts w:asciiTheme="minorHAnsi" w:eastAsiaTheme="minorHAnsi" w:hAnsiTheme="minorHAnsi" w:cstheme="minorHAnsi"/>
          <w:b/>
          <w:szCs w:val="20"/>
          <w:lang w:val="en-GB"/>
        </w:rPr>
        <w:t xml:space="preserve"> the </w:t>
      </w:r>
      <w:r w:rsidR="00001FB5">
        <w:rPr>
          <w:rFonts w:asciiTheme="minorHAnsi" w:eastAsiaTheme="minorHAnsi" w:hAnsiTheme="minorHAnsi" w:cstheme="minorHAnsi"/>
          <w:b/>
          <w:szCs w:val="20"/>
          <w:lang w:val="en-GB"/>
        </w:rPr>
        <w:t>GoS</w:t>
      </w:r>
      <w:r w:rsidR="00227309" w:rsidRPr="00DA0E04">
        <w:rPr>
          <w:rFonts w:asciiTheme="minorHAnsi" w:eastAsiaTheme="minorHAnsi" w:hAnsiTheme="minorHAnsi" w:cstheme="minorHAnsi"/>
          <w:b/>
          <w:szCs w:val="20"/>
          <w:lang w:val="en-GB"/>
        </w:rPr>
        <w:t>, co-financing partners and AusAID</w:t>
      </w:r>
      <w:r>
        <w:rPr>
          <w:rFonts w:asciiTheme="minorHAnsi" w:eastAsiaTheme="minorHAnsi" w:hAnsiTheme="minorHAnsi" w:cstheme="minorHAnsi"/>
          <w:b/>
          <w:szCs w:val="20"/>
          <w:lang w:val="en-GB"/>
        </w:rPr>
        <w:t>’s</w:t>
      </w:r>
      <w:r w:rsidR="00227309" w:rsidRPr="00DA0E04">
        <w:rPr>
          <w:rFonts w:asciiTheme="minorHAnsi" w:eastAsiaTheme="minorHAnsi" w:hAnsiTheme="minorHAnsi" w:cstheme="minorHAnsi"/>
          <w:b/>
          <w:szCs w:val="20"/>
          <w:lang w:val="en-GB"/>
        </w:rPr>
        <w:t xml:space="preserve"> program manage</w:t>
      </w:r>
      <w:r>
        <w:rPr>
          <w:rFonts w:asciiTheme="minorHAnsi" w:eastAsiaTheme="minorHAnsi" w:hAnsiTheme="minorHAnsi" w:cstheme="minorHAnsi"/>
          <w:b/>
          <w:szCs w:val="20"/>
          <w:lang w:val="en-GB"/>
        </w:rPr>
        <w:t>rs</w:t>
      </w:r>
      <w:r w:rsidR="00227309" w:rsidRPr="00DA0E04">
        <w:rPr>
          <w:rFonts w:asciiTheme="minorHAnsi" w:eastAsiaTheme="minorHAnsi" w:hAnsiTheme="minorHAnsi" w:cstheme="minorHAnsi"/>
          <w:b/>
          <w:szCs w:val="20"/>
          <w:lang w:val="en-GB"/>
        </w:rPr>
        <w:t>.</w:t>
      </w:r>
      <w:r w:rsidR="00227309">
        <w:rPr>
          <w:rFonts w:asciiTheme="minorHAnsi" w:eastAsiaTheme="minorHAnsi" w:hAnsiTheme="minorHAnsi" w:cstheme="minorHAnsi"/>
          <w:szCs w:val="20"/>
          <w:lang w:val="en-GB"/>
        </w:rPr>
        <w:t xml:space="preserve"> </w:t>
      </w:r>
      <w:r w:rsidR="003570AD" w:rsidRPr="00B06420">
        <w:rPr>
          <w:rFonts w:asciiTheme="minorHAnsi" w:eastAsiaTheme="minorHAnsi" w:hAnsiTheme="minorHAnsi" w:cstheme="minorHAnsi"/>
          <w:szCs w:val="20"/>
          <w:lang w:val="en-GB"/>
        </w:rPr>
        <w:t>The delivery mechanism</w:t>
      </w:r>
      <w:r w:rsidR="00194A19" w:rsidRPr="00B06420">
        <w:rPr>
          <w:rFonts w:asciiTheme="minorHAnsi" w:eastAsiaTheme="minorHAnsi" w:hAnsiTheme="minorHAnsi" w:cstheme="minorHAnsi"/>
          <w:szCs w:val="20"/>
          <w:lang w:val="en-GB"/>
        </w:rPr>
        <w:t xml:space="preserve"> for </w:t>
      </w:r>
      <w:r w:rsidR="000965E7">
        <w:rPr>
          <w:rFonts w:asciiTheme="minorHAnsi" w:eastAsiaTheme="minorHAnsi" w:hAnsiTheme="minorHAnsi" w:cstheme="minorHAnsi"/>
          <w:szCs w:val="20"/>
          <w:lang w:val="en-GB"/>
        </w:rPr>
        <w:t>technical assistance</w:t>
      </w:r>
      <w:r w:rsidR="000965E7" w:rsidRPr="00B06420">
        <w:rPr>
          <w:rFonts w:asciiTheme="minorHAnsi" w:eastAsiaTheme="minorHAnsi" w:hAnsiTheme="minorHAnsi" w:cstheme="minorHAnsi"/>
          <w:szCs w:val="20"/>
          <w:lang w:val="en-GB"/>
        </w:rPr>
        <w:t xml:space="preserve"> </w:t>
      </w:r>
      <w:r w:rsidR="003570AD" w:rsidRPr="00B06420">
        <w:rPr>
          <w:rFonts w:asciiTheme="minorHAnsi" w:eastAsiaTheme="minorHAnsi" w:hAnsiTheme="minorHAnsi" w:cstheme="minorHAnsi"/>
          <w:szCs w:val="20"/>
          <w:lang w:val="en-GB"/>
        </w:rPr>
        <w:t>would vary depending on the partner.</w:t>
      </w:r>
      <w:r w:rsidR="00194A19" w:rsidRPr="00B06420">
        <w:rPr>
          <w:rFonts w:asciiTheme="minorHAnsi" w:eastAsiaTheme="minorHAnsi" w:hAnsiTheme="minorHAnsi" w:cstheme="minorHAnsi"/>
          <w:szCs w:val="20"/>
          <w:lang w:val="en-GB"/>
        </w:rPr>
        <w:t xml:space="preserve"> </w:t>
      </w:r>
      <w:r w:rsidR="000965E7">
        <w:rPr>
          <w:rFonts w:asciiTheme="minorHAnsi" w:eastAsiaTheme="minorHAnsi" w:hAnsiTheme="minorHAnsi" w:cstheme="minorHAnsi"/>
          <w:szCs w:val="20"/>
          <w:lang w:val="en-GB"/>
        </w:rPr>
        <w:t xml:space="preserve">Technical assistance </w:t>
      </w:r>
      <w:r w:rsidR="00194A19" w:rsidRPr="00B06420">
        <w:rPr>
          <w:rFonts w:asciiTheme="minorHAnsi" w:eastAsiaTheme="minorHAnsi" w:hAnsiTheme="minorHAnsi" w:cstheme="minorHAnsi"/>
          <w:szCs w:val="20"/>
          <w:lang w:val="en-GB"/>
        </w:rPr>
        <w:t>funding for the World Bank would be directed through contributions to the P</w:t>
      </w:r>
      <w:r>
        <w:rPr>
          <w:rFonts w:asciiTheme="minorHAnsi" w:eastAsiaTheme="minorHAnsi" w:hAnsiTheme="minorHAnsi" w:cstheme="minorHAnsi"/>
          <w:szCs w:val="20"/>
          <w:lang w:val="en-GB"/>
        </w:rPr>
        <w:t xml:space="preserve">acific </w:t>
      </w:r>
      <w:r w:rsidR="00194A19" w:rsidRPr="00B06420">
        <w:rPr>
          <w:rFonts w:asciiTheme="minorHAnsi" w:eastAsiaTheme="minorHAnsi" w:hAnsiTheme="minorHAnsi" w:cstheme="minorHAnsi"/>
          <w:szCs w:val="20"/>
          <w:lang w:val="en-GB"/>
        </w:rPr>
        <w:t>R</w:t>
      </w:r>
      <w:r>
        <w:rPr>
          <w:rFonts w:asciiTheme="minorHAnsi" w:eastAsiaTheme="minorHAnsi" w:hAnsiTheme="minorHAnsi" w:cstheme="minorHAnsi"/>
          <w:szCs w:val="20"/>
          <w:lang w:val="en-GB"/>
        </w:rPr>
        <w:t xml:space="preserve">egion </w:t>
      </w:r>
      <w:r w:rsidRPr="00B06420">
        <w:rPr>
          <w:rFonts w:asciiTheme="minorHAnsi" w:eastAsiaTheme="minorHAnsi" w:hAnsiTheme="minorHAnsi" w:cstheme="minorHAnsi"/>
          <w:szCs w:val="20"/>
          <w:lang w:val="en-GB"/>
        </w:rPr>
        <w:t>I</w:t>
      </w:r>
      <w:r>
        <w:rPr>
          <w:rFonts w:asciiTheme="minorHAnsi" w:eastAsiaTheme="minorHAnsi" w:hAnsiTheme="minorHAnsi" w:cstheme="minorHAnsi"/>
          <w:szCs w:val="20"/>
          <w:lang w:val="en-GB"/>
        </w:rPr>
        <w:t xml:space="preserve">nfrastructure </w:t>
      </w:r>
      <w:r w:rsidR="00194A19" w:rsidRPr="00B06420">
        <w:rPr>
          <w:rFonts w:asciiTheme="minorHAnsi" w:eastAsiaTheme="minorHAnsi" w:hAnsiTheme="minorHAnsi" w:cstheme="minorHAnsi"/>
          <w:szCs w:val="20"/>
          <w:lang w:val="en-GB"/>
        </w:rPr>
        <w:t>F</w:t>
      </w:r>
      <w:r>
        <w:rPr>
          <w:rFonts w:asciiTheme="minorHAnsi" w:eastAsiaTheme="minorHAnsi" w:hAnsiTheme="minorHAnsi" w:cstheme="minorHAnsi"/>
          <w:szCs w:val="20"/>
          <w:lang w:val="en-GB"/>
        </w:rPr>
        <w:t>acility (PRIF)</w:t>
      </w:r>
      <w:r w:rsidR="00194A19" w:rsidRPr="00B06420">
        <w:rPr>
          <w:rFonts w:asciiTheme="minorHAnsi" w:eastAsiaTheme="minorHAnsi" w:hAnsiTheme="minorHAnsi" w:cstheme="minorHAnsi"/>
          <w:szCs w:val="20"/>
          <w:lang w:val="en-GB"/>
        </w:rPr>
        <w:t xml:space="preserve"> Multi-Donor Trust Fund. </w:t>
      </w:r>
      <w:r w:rsidR="003570AD" w:rsidRPr="00B06420">
        <w:rPr>
          <w:rFonts w:asciiTheme="minorHAnsi" w:eastAsiaTheme="minorHAnsi" w:hAnsiTheme="minorHAnsi" w:cstheme="minorHAnsi"/>
          <w:szCs w:val="20"/>
          <w:lang w:val="en-GB"/>
        </w:rPr>
        <w:t xml:space="preserve">The ADB will apply </w:t>
      </w:r>
      <w:r w:rsidR="00194A19" w:rsidRPr="00B06420">
        <w:rPr>
          <w:rFonts w:asciiTheme="minorHAnsi" w:eastAsiaTheme="minorHAnsi" w:hAnsiTheme="minorHAnsi" w:cstheme="minorHAnsi"/>
          <w:szCs w:val="20"/>
          <w:lang w:val="en-GB"/>
        </w:rPr>
        <w:t xml:space="preserve">for funds </w:t>
      </w:r>
      <w:r w:rsidR="003570AD" w:rsidRPr="00B06420">
        <w:rPr>
          <w:rFonts w:asciiTheme="minorHAnsi" w:eastAsiaTheme="minorHAnsi" w:hAnsiTheme="minorHAnsi" w:cstheme="minorHAnsi"/>
          <w:szCs w:val="20"/>
          <w:lang w:val="en-GB"/>
        </w:rPr>
        <w:t>through the P</w:t>
      </w:r>
      <w:r w:rsidR="00943826">
        <w:rPr>
          <w:rFonts w:asciiTheme="minorHAnsi" w:eastAsiaTheme="minorHAnsi" w:hAnsiTheme="minorHAnsi" w:cstheme="minorHAnsi"/>
          <w:szCs w:val="20"/>
          <w:lang w:val="en-GB"/>
        </w:rPr>
        <w:t xml:space="preserve">RIF </w:t>
      </w:r>
      <w:r w:rsidR="00227309" w:rsidRPr="00B06420">
        <w:rPr>
          <w:rFonts w:asciiTheme="minorHAnsi" w:eastAsiaTheme="minorHAnsi" w:hAnsiTheme="minorHAnsi" w:cstheme="minorHAnsi"/>
          <w:szCs w:val="20"/>
          <w:lang w:val="en-GB"/>
        </w:rPr>
        <w:t>C</w:t>
      </w:r>
      <w:r w:rsidR="00943826">
        <w:rPr>
          <w:rFonts w:asciiTheme="minorHAnsi" w:eastAsiaTheme="minorHAnsi" w:hAnsiTheme="minorHAnsi" w:cstheme="minorHAnsi"/>
          <w:szCs w:val="20"/>
          <w:lang w:val="en-GB"/>
        </w:rPr>
        <w:t xml:space="preserve">oordination </w:t>
      </w:r>
      <w:r w:rsidR="00227309" w:rsidRPr="00B06420">
        <w:rPr>
          <w:rFonts w:asciiTheme="minorHAnsi" w:eastAsiaTheme="minorHAnsi" w:hAnsiTheme="minorHAnsi" w:cstheme="minorHAnsi"/>
          <w:szCs w:val="20"/>
          <w:lang w:val="en-GB"/>
        </w:rPr>
        <w:t>O</w:t>
      </w:r>
      <w:r w:rsidR="00943826">
        <w:rPr>
          <w:rFonts w:asciiTheme="minorHAnsi" w:eastAsiaTheme="minorHAnsi" w:hAnsiTheme="minorHAnsi" w:cstheme="minorHAnsi"/>
          <w:szCs w:val="20"/>
          <w:lang w:val="en-GB"/>
        </w:rPr>
        <w:t>ffice (PCO)</w:t>
      </w:r>
      <w:r w:rsidR="00281592">
        <w:rPr>
          <w:rFonts w:asciiTheme="minorHAnsi" w:eastAsiaTheme="minorHAnsi" w:hAnsiTheme="minorHAnsi" w:cstheme="minorHAnsi"/>
          <w:szCs w:val="20"/>
          <w:lang w:val="en-GB"/>
        </w:rPr>
        <w:t>, w</w:t>
      </w:r>
      <w:r w:rsidR="00194A19" w:rsidRPr="00B06420">
        <w:rPr>
          <w:rFonts w:asciiTheme="minorHAnsi" w:eastAsiaTheme="minorHAnsi" w:hAnsiTheme="minorHAnsi" w:cstheme="minorHAnsi"/>
          <w:szCs w:val="20"/>
          <w:lang w:val="en-GB"/>
        </w:rPr>
        <w:t xml:space="preserve">hile </w:t>
      </w:r>
      <w:r w:rsidR="00943826">
        <w:rPr>
          <w:rFonts w:asciiTheme="minorHAnsi" w:eastAsiaTheme="minorHAnsi" w:hAnsiTheme="minorHAnsi" w:cstheme="minorHAnsi"/>
          <w:szCs w:val="20"/>
          <w:lang w:val="en-GB"/>
        </w:rPr>
        <w:t xml:space="preserve">the </w:t>
      </w:r>
      <w:r w:rsidR="00001FB5">
        <w:rPr>
          <w:rFonts w:asciiTheme="minorHAnsi" w:eastAsiaTheme="minorHAnsi" w:hAnsiTheme="minorHAnsi" w:cstheme="minorHAnsi"/>
          <w:szCs w:val="20"/>
          <w:lang w:val="en-GB"/>
        </w:rPr>
        <w:t>GoS</w:t>
      </w:r>
      <w:r w:rsidR="003570AD" w:rsidRPr="00B06420">
        <w:rPr>
          <w:rFonts w:asciiTheme="minorHAnsi" w:eastAsiaTheme="minorHAnsi" w:hAnsiTheme="minorHAnsi" w:cstheme="minorHAnsi"/>
          <w:szCs w:val="20"/>
          <w:lang w:val="en-GB"/>
        </w:rPr>
        <w:t xml:space="preserve"> would </w:t>
      </w:r>
      <w:r w:rsidR="00194A19" w:rsidRPr="00B06420">
        <w:rPr>
          <w:rFonts w:asciiTheme="minorHAnsi" w:eastAsiaTheme="minorHAnsi" w:hAnsiTheme="minorHAnsi" w:cstheme="minorHAnsi"/>
          <w:szCs w:val="20"/>
          <w:lang w:val="en-GB"/>
        </w:rPr>
        <w:t xml:space="preserve">have access to accountable cash grants or Direct Funding </w:t>
      </w:r>
      <w:r w:rsidR="00DA0E04" w:rsidRPr="00B06420">
        <w:rPr>
          <w:rFonts w:asciiTheme="minorHAnsi" w:eastAsiaTheme="minorHAnsi" w:hAnsiTheme="minorHAnsi" w:cstheme="minorHAnsi"/>
          <w:szCs w:val="20"/>
          <w:lang w:val="en-GB"/>
        </w:rPr>
        <w:t>Arrangements</w:t>
      </w:r>
      <w:r w:rsidR="000965E7">
        <w:rPr>
          <w:rFonts w:asciiTheme="minorHAnsi" w:eastAsiaTheme="minorHAnsi" w:hAnsiTheme="minorHAnsi" w:cstheme="minorHAnsi"/>
          <w:szCs w:val="20"/>
          <w:lang w:val="en-GB"/>
        </w:rPr>
        <w:t xml:space="preserve"> depending on the size and duration of the grant</w:t>
      </w:r>
      <w:r w:rsidR="00DA0E04" w:rsidRPr="00B06420">
        <w:rPr>
          <w:rFonts w:asciiTheme="minorHAnsi" w:eastAsiaTheme="minorHAnsi" w:hAnsiTheme="minorHAnsi" w:cstheme="minorHAnsi"/>
          <w:szCs w:val="20"/>
          <w:lang w:val="en-GB"/>
        </w:rPr>
        <w:t>.</w:t>
      </w:r>
      <w:r w:rsidR="003570AD" w:rsidRPr="00B06420">
        <w:rPr>
          <w:rFonts w:asciiTheme="minorHAnsi" w:eastAsiaTheme="minorHAnsi" w:hAnsiTheme="minorHAnsi" w:cstheme="minorHAnsi"/>
          <w:szCs w:val="20"/>
          <w:lang w:val="en-GB"/>
        </w:rPr>
        <w:t xml:space="preserve">  Funds would be held in trust with conditions for drawdown and audited by the Samoa National Audit Office</w:t>
      </w:r>
      <w:r w:rsidR="000965E7">
        <w:rPr>
          <w:rFonts w:asciiTheme="minorHAnsi" w:eastAsiaTheme="minorHAnsi" w:hAnsiTheme="minorHAnsi" w:cstheme="minorHAnsi"/>
          <w:szCs w:val="20"/>
          <w:lang w:val="en-GB"/>
        </w:rPr>
        <w:t xml:space="preserve"> (see 3.4 Working in Partner Systems below)</w:t>
      </w:r>
      <w:r w:rsidR="003227BA" w:rsidRPr="00B06420">
        <w:rPr>
          <w:rFonts w:asciiTheme="minorHAnsi" w:eastAsiaTheme="minorHAnsi" w:hAnsiTheme="minorHAnsi" w:cstheme="minorHAnsi"/>
          <w:szCs w:val="20"/>
          <w:lang w:val="en-GB"/>
        </w:rPr>
        <w:t>.</w:t>
      </w:r>
      <w:r w:rsidR="00331D95">
        <w:rPr>
          <w:rFonts w:asciiTheme="minorHAnsi" w:eastAsiaTheme="minorHAnsi" w:hAnsiTheme="minorHAnsi" w:cstheme="minorHAnsi"/>
          <w:szCs w:val="20"/>
          <w:lang w:val="en-GB"/>
        </w:rPr>
        <w:t xml:space="preserve"> </w:t>
      </w:r>
    </w:p>
    <w:p w:rsidR="00331D95" w:rsidRPr="00331D95" w:rsidRDefault="00331D95" w:rsidP="00CD6778">
      <w:pPr>
        <w:spacing w:before="240" w:line="320" w:lineRule="exact"/>
        <w:jc w:val="both"/>
        <w:rPr>
          <w:rFonts w:eastAsiaTheme="majorEastAsia"/>
        </w:rPr>
      </w:pPr>
      <w:r w:rsidRPr="000B35A6">
        <w:rPr>
          <w:rFonts w:asciiTheme="minorHAnsi" w:eastAsiaTheme="minorHAnsi" w:hAnsiTheme="minorHAnsi" w:cstheme="minorHAnsi"/>
          <w:b/>
          <w:szCs w:val="20"/>
          <w:lang w:val="en-GB"/>
        </w:rPr>
        <w:t>AusAID will engage a panel firm from the Aid Advisory Services (AAS) Panel for the duration of each Phase of delivery strategy.</w:t>
      </w:r>
      <w:r>
        <w:rPr>
          <w:rFonts w:asciiTheme="minorHAnsi" w:eastAsiaTheme="minorHAnsi" w:hAnsiTheme="minorHAnsi" w:cstheme="minorHAnsi"/>
          <w:szCs w:val="20"/>
          <w:lang w:val="en-GB"/>
        </w:rPr>
        <w:t xml:space="preserve"> </w:t>
      </w:r>
      <w:r w:rsidRPr="00275D6F">
        <w:rPr>
          <w:rFonts w:asciiTheme="minorHAnsi" w:eastAsiaTheme="minorHAnsi" w:hAnsiTheme="minorHAnsi" w:cstheme="minorHAnsi"/>
          <w:szCs w:val="20"/>
          <w:lang w:val="en-GB"/>
        </w:rPr>
        <w:t xml:space="preserve">This long-term and flexible arrangement </w:t>
      </w:r>
      <w:r>
        <w:rPr>
          <w:rFonts w:asciiTheme="minorHAnsi" w:eastAsiaTheme="minorHAnsi" w:hAnsiTheme="minorHAnsi" w:cstheme="minorHAnsi"/>
          <w:szCs w:val="20"/>
          <w:lang w:val="en-GB"/>
        </w:rPr>
        <w:t xml:space="preserve">will be put in place </w:t>
      </w:r>
      <w:r w:rsidRPr="00275D6F">
        <w:rPr>
          <w:rFonts w:asciiTheme="minorHAnsi" w:eastAsiaTheme="minorHAnsi" w:hAnsiTheme="minorHAnsi" w:cstheme="minorHAnsi"/>
          <w:szCs w:val="20"/>
          <w:lang w:val="en-GB"/>
        </w:rPr>
        <w:t xml:space="preserve">so AusAID can access infrastructure </w:t>
      </w:r>
      <w:r>
        <w:rPr>
          <w:rFonts w:asciiTheme="minorHAnsi" w:eastAsiaTheme="minorHAnsi" w:hAnsiTheme="minorHAnsi" w:cstheme="minorHAnsi"/>
          <w:szCs w:val="20"/>
          <w:lang w:val="en-GB"/>
        </w:rPr>
        <w:t xml:space="preserve">and other supporting </w:t>
      </w:r>
      <w:r w:rsidRPr="00275D6F">
        <w:rPr>
          <w:rFonts w:asciiTheme="minorHAnsi" w:eastAsiaTheme="minorHAnsi" w:hAnsiTheme="minorHAnsi" w:cstheme="minorHAnsi"/>
          <w:szCs w:val="20"/>
          <w:lang w:val="en-GB"/>
        </w:rPr>
        <w:t xml:space="preserve">expertise </w:t>
      </w:r>
      <w:r>
        <w:rPr>
          <w:rFonts w:asciiTheme="minorHAnsi" w:eastAsiaTheme="minorHAnsi" w:hAnsiTheme="minorHAnsi" w:cstheme="minorHAnsi"/>
          <w:szCs w:val="20"/>
          <w:lang w:val="en-GB"/>
        </w:rPr>
        <w:t xml:space="preserve">can be obtained </w:t>
      </w:r>
      <w:r w:rsidRPr="00275D6F">
        <w:rPr>
          <w:rFonts w:asciiTheme="minorHAnsi" w:eastAsiaTheme="minorHAnsi" w:hAnsiTheme="minorHAnsi" w:cstheme="minorHAnsi"/>
          <w:szCs w:val="20"/>
          <w:lang w:val="en-GB"/>
        </w:rPr>
        <w:t xml:space="preserve">when required and at short notice. It is important that AusAID is able to provide expertise to attend the development bank missions and participate in </w:t>
      </w:r>
      <w:r>
        <w:rPr>
          <w:rFonts w:asciiTheme="minorHAnsi" w:eastAsiaTheme="minorHAnsi" w:hAnsiTheme="minorHAnsi" w:cstheme="minorHAnsi"/>
          <w:szCs w:val="20"/>
          <w:lang w:val="en-GB"/>
        </w:rPr>
        <w:t xml:space="preserve">quality assurance </w:t>
      </w:r>
      <w:r w:rsidRPr="00275D6F">
        <w:rPr>
          <w:rFonts w:asciiTheme="minorHAnsi" w:eastAsiaTheme="minorHAnsi" w:hAnsiTheme="minorHAnsi" w:cstheme="minorHAnsi"/>
          <w:szCs w:val="20"/>
          <w:lang w:val="en-GB"/>
        </w:rPr>
        <w:t xml:space="preserve">processes so that AusAID’s </w:t>
      </w:r>
      <w:r>
        <w:rPr>
          <w:rFonts w:asciiTheme="minorHAnsi" w:eastAsiaTheme="minorHAnsi" w:hAnsiTheme="minorHAnsi" w:cstheme="minorHAnsi"/>
          <w:szCs w:val="20"/>
          <w:lang w:val="en-GB"/>
        </w:rPr>
        <w:t xml:space="preserve">policy </w:t>
      </w:r>
      <w:r w:rsidRPr="00275D6F">
        <w:rPr>
          <w:rFonts w:asciiTheme="minorHAnsi" w:eastAsiaTheme="minorHAnsi" w:hAnsiTheme="minorHAnsi" w:cstheme="minorHAnsi"/>
          <w:szCs w:val="20"/>
          <w:lang w:val="en-GB"/>
        </w:rPr>
        <w:t xml:space="preserve">interests are represented. </w:t>
      </w:r>
      <w:r>
        <w:rPr>
          <w:rFonts w:asciiTheme="minorHAnsi" w:eastAsiaTheme="minorHAnsi" w:hAnsiTheme="minorHAnsi" w:cstheme="minorHAnsi"/>
          <w:szCs w:val="20"/>
          <w:lang w:val="en-GB"/>
        </w:rPr>
        <w:t>Technical expertise from the panel will also assist to develop Investment Concept Notes, Partner Led Design Documents, lead reviews and assist other quality at entry and implementation processes.</w:t>
      </w:r>
    </w:p>
    <w:p w:rsidR="0040328F" w:rsidRPr="00D9311D" w:rsidRDefault="0040328F" w:rsidP="00403B17">
      <w:pPr>
        <w:pStyle w:val="Heading2"/>
        <w:numPr>
          <w:ilvl w:val="1"/>
          <w:numId w:val="32"/>
        </w:numPr>
        <w:jc w:val="both"/>
        <w:rPr>
          <w:sz w:val="22"/>
          <w:szCs w:val="22"/>
        </w:rPr>
      </w:pPr>
      <w:bookmarkStart w:id="22" w:name="_Toc361397152"/>
      <w:r>
        <w:rPr>
          <w:sz w:val="22"/>
          <w:szCs w:val="22"/>
        </w:rPr>
        <w:t>Working in Partner Government Systems</w:t>
      </w:r>
      <w:bookmarkEnd w:id="22"/>
    </w:p>
    <w:p w:rsidR="000965E7" w:rsidRPr="000965E7" w:rsidRDefault="000965E7" w:rsidP="000F35B7">
      <w:pPr>
        <w:spacing w:before="240" w:line="320" w:lineRule="exact"/>
        <w:jc w:val="both"/>
        <w:rPr>
          <w:rFonts w:asciiTheme="minorHAnsi" w:eastAsiaTheme="minorHAnsi" w:hAnsiTheme="minorHAnsi" w:cstheme="minorHAnsi"/>
          <w:szCs w:val="20"/>
          <w:lang w:val="en-GB"/>
        </w:rPr>
      </w:pPr>
      <w:r w:rsidRPr="000F35B7">
        <w:rPr>
          <w:rFonts w:asciiTheme="minorHAnsi" w:eastAsiaTheme="minorHAnsi" w:hAnsiTheme="minorHAnsi" w:cstheme="minorHAnsi"/>
          <w:b/>
          <w:szCs w:val="20"/>
          <w:lang w:val="en-GB"/>
        </w:rPr>
        <w:t>The Policy Reform component and part of the technical assistance component will be delivered through partner government systems.</w:t>
      </w:r>
      <w:r>
        <w:rPr>
          <w:rFonts w:asciiTheme="minorHAnsi" w:eastAsiaTheme="minorHAnsi" w:hAnsiTheme="minorHAnsi" w:cstheme="minorHAnsi"/>
          <w:szCs w:val="20"/>
          <w:lang w:val="en-GB"/>
        </w:rPr>
        <w:t xml:space="preserve"> This is c</w:t>
      </w:r>
      <w:r w:rsidRPr="000965E7">
        <w:rPr>
          <w:rFonts w:asciiTheme="minorHAnsi" w:eastAsiaTheme="minorHAnsi" w:hAnsiTheme="minorHAnsi" w:cstheme="minorHAnsi"/>
          <w:szCs w:val="20"/>
          <w:lang w:val="en-GB"/>
        </w:rPr>
        <w:t xml:space="preserve">onsistent with AusAID’s </w:t>
      </w:r>
      <w:r>
        <w:rPr>
          <w:rFonts w:asciiTheme="minorHAnsi" w:eastAsiaTheme="minorHAnsi" w:hAnsiTheme="minorHAnsi" w:cstheme="minorHAnsi"/>
          <w:szCs w:val="20"/>
          <w:lang w:val="en-GB"/>
        </w:rPr>
        <w:t xml:space="preserve">overall </w:t>
      </w:r>
      <w:r w:rsidRPr="000965E7">
        <w:rPr>
          <w:rFonts w:asciiTheme="minorHAnsi" w:eastAsiaTheme="minorHAnsi" w:hAnsiTheme="minorHAnsi" w:cstheme="minorHAnsi"/>
          <w:szCs w:val="20"/>
          <w:lang w:val="en-GB"/>
        </w:rPr>
        <w:t>delivery approach in Samoa</w:t>
      </w:r>
      <w:r>
        <w:rPr>
          <w:rFonts w:asciiTheme="minorHAnsi" w:eastAsiaTheme="minorHAnsi" w:hAnsiTheme="minorHAnsi" w:cstheme="minorHAnsi"/>
          <w:szCs w:val="20"/>
          <w:lang w:val="en-GB"/>
        </w:rPr>
        <w:t xml:space="preserve"> as set out in the partnership for Development 2008 to 2015.  Funds</w:t>
      </w:r>
      <w:r w:rsidRPr="000965E7">
        <w:rPr>
          <w:rFonts w:asciiTheme="minorHAnsi" w:eastAsiaTheme="minorHAnsi" w:hAnsiTheme="minorHAnsi" w:cstheme="minorHAnsi"/>
          <w:szCs w:val="20"/>
          <w:lang w:val="en-GB"/>
        </w:rPr>
        <w:t xml:space="preserve"> will be channelled through the Ministry of Finance </w:t>
      </w:r>
      <w:r>
        <w:rPr>
          <w:rFonts w:asciiTheme="minorHAnsi" w:eastAsiaTheme="minorHAnsi" w:hAnsiTheme="minorHAnsi" w:cstheme="minorHAnsi"/>
          <w:szCs w:val="20"/>
          <w:lang w:val="en-GB"/>
        </w:rPr>
        <w:t>to other agencies where applicable</w:t>
      </w:r>
      <w:r w:rsidRPr="000965E7">
        <w:rPr>
          <w:rFonts w:asciiTheme="minorHAnsi" w:eastAsiaTheme="minorHAnsi" w:hAnsiTheme="minorHAnsi" w:cstheme="minorHAnsi"/>
          <w:szCs w:val="20"/>
          <w:lang w:val="en-GB"/>
        </w:rPr>
        <w:t xml:space="preserve">.  The funding will be provided </w:t>
      </w:r>
      <w:r>
        <w:rPr>
          <w:rFonts w:asciiTheme="minorHAnsi" w:eastAsiaTheme="minorHAnsi" w:hAnsiTheme="minorHAnsi" w:cstheme="minorHAnsi"/>
          <w:szCs w:val="20"/>
          <w:lang w:val="en-GB"/>
        </w:rPr>
        <w:t xml:space="preserve">as either an Accountable Cash Grant if the amount is small and duration less than a year, or a </w:t>
      </w:r>
      <w:r w:rsidRPr="000965E7">
        <w:rPr>
          <w:rFonts w:asciiTheme="minorHAnsi" w:eastAsiaTheme="minorHAnsi" w:hAnsiTheme="minorHAnsi" w:cstheme="minorHAnsi"/>
          <w:szCs w:val="20"/>
          <w:lang w:val="en-GB"/>
        </w:rPr>
        <w:t>Direct Financing Agreement (DFA)</w:t>
      </w:r>
      <w:r>
        <w:rPr>
          <w:rFonts w:asciiTheme="minorHAnsi" w:eastAsiaTheme="minorHAnsi" w:hAnsiTheme="minorHAnsi" w:cstheme="minorHAnsi"/>
          <w:szCs w:val="20"/>
          <w:lang w:val="en-GB"/>
        </w:rPr>
        <w:t xml:space="preserve">.  Funds for technical assistance will be </w:t>
      </w:r>
      <w:r w:rsidRPr="000965E7">
        <w:rPr>
          <w:rFonts w:asciiTheme="minorHAnsi" w:eastAsiaTheme="minorHAnsi" w:hAnsiTheme="minorHAnsi" w:cstheme="minorHAnsi"/>
          <w:szCs w:val="20"/>
          <w:lang w:val="en-GB"/>
        </w:rPr>
        <w:t xml:space="preserve">deposited into a Special Purpose Account established and operated by the MoF in accordance with the Samoan Public Financial Management Act (2001).  </w:t>
      </w:r>
    </w:p>
    <w:p w:rsidR="000965E7" w:rsidRDefault="000965E7" w:rsidP="000F35B7">
      <w:pPr>
        <w:spacing w:before="240" w:line="320" w:lineRule="exact"/>
        <w:jc w:val="both"/>
        <w:rPr>
          <w:rFonts w:asciiTheme="minorHAnsi" w:eastAsiaTheme="minorHAnsi" w:hAnsiTheme="minorHAnsi" w:cstheme="minorHAnsi"/>
          <w:szCs w:val="20"/>
          <w:lang w:val="en-GB"/>
        </w:rPr>
      </w:pPr>
      <w:r w:rsidRPr="000F35B7">
        <w:rPr>
          <w:rFonts w:asciiTheme="minorHAnsi" w:eastAsiaTheme="minorHAnsi" w:hAnsiTheme="minorHAnsi" w:cstheme="minorHAnsi"/>
          <w:b/>
          <w:szCs w:val="20"/>
          <w:lang w:val="en-GB"/>
        </w:rPr>
        <w:t>The Samoa Assessment of National Systems (ANS) was endorsed by the Director General in December 2011.</w:t>
      </w:r>
      <w:r w:rsidRPr="000965E7">
        <w:rPr>
          <w:rFonts w:asciiTheme="minorHAnsi" w:eastAsiaTheme="minorHAnsi" w:hAnsiTheme="minorHAnsi" w:cstheme="minorHAnsi"/>
          <w:szCs w:val="20"/>
          <w:lang w:val="en-GB"/>
        </w:rPr>
        <w:t xml:space="preserve">  The ANS concludes that overall there is a low to moderate level of fiduciary risk associated with using both upstream and downstream partner government systems in Samoa.  The ANS concludes that, on balance, the use of partner government systems in Samoa should be considered further.  It recommends that as well as using upstream component</w:t>
      </w:r>
      <w:r w:rsidR="00CA5199">
        <w:rPr>
          <w:rFonts w:asciiTheme="minorHAnsi" w:eastAsiaTheme="minorHAnsi" w:hAnsiTheme="minorHAnsi" w:cstheme="minorHAnsi"/>
          <w:szCs w:val="20"/>
          <w:lang w:val="en-GB"/>
        </w:rPr>
        <w:t>s</w:t>
      </w:r>
      <w:r w:rsidRPr="000965E7">
        <w:rPr>
          <w:rFonts w:asciiTheme="minorHAnsi" w:eastAsiaTheme="minorHAnsi" w:hAnsiTheme="minorHAnsi" w:cstheme="minorHAnsi"/>
          <w:szCs w:val="20"/>
          <w:lang w:val="en-GB"/>
        </w:rPr>
        <w:t>, the use of downstream components should be considered as the GoS has in place a credible program to address PFM weaknesses.</w:t>
      </w:r>
    </w:p>
    <w:p w:rsidR="006525A0" w:rsidRDefault="00DA6501" w:rsidP="00FF29AB">
      <w:pPr>
        <w:spacing w:before="240" w:line="360" w:lineRule="auto"/>
        <w:jc w:val="both"/>
        <w:rPr>
          <w:rFonts w:asciiTheme="minorHAnsi" w:eastAsiaTheme="minorHAnsi" w:hAnsiTheme="minorHAnsi" w:cstheme="minorHAnsi"/>
          <w:szCs w:val="20"/>
          <w:lang w:val="en-GB"/>
        </w:rPr>
      </w:pPr>
      <w:r w:rsidRPr="00E52058">
        <w:rPr>
          <w:rFonts w:asciiTheme="minorHAnsi" w:eastAsiaTheme="minorHAnsi" w:hAnsiTheme="minorHAnsi" w:cstheme="minorHAnsi"/>
          <w:b/>
          <w:szCs w:val="20"/>
          <w:lang w:val="en-GB"/>
        </w:rPr>
        <w:t>The Working in Partner Systems (WiPS) area</w:t>
      </w:r>
      <w:r w:rsidRPr="00E52058">
        <w:rPr>
          <w:rFonts w:asciiTheme="minorHAnsi" w:eastAsiaTheme="minorHAnsi" w:hAnsiTheme="minorHAnsi" w:cstheme="minorHAnsi"/>
          <w:szCs w:val="20"/>
          <w:lang w:val="en-GB"/>
        </w:rPr>
        <w:t xml:space="preserve"> of AusAID will be consulted in the development of a strategy to manage fiduciary, PFM and procurement risks</w:t>
      </w:r>
      <w:r w:rsidR="00BA68CC" w:rsidRPr="00E52058">
        <w:rPr>
          <w:rFonts w:asciiTheme="minorHAnsi" w:eastAsiaTheme="minorHAnsi" w:hAnsiTheme="minorHAnsi" w:cstheme="minorHAnsi"/>
          <w:szCs w:val="20"/>
          <w:lang w:val="en-GB"/>
        </w:rPr>
        <w:t xml:space="preserve"> of the program going forward</w:t>
      </w:r>
      <w:r w:rsidRPr="00E52058">
        <w:rPr>
          <w:rFonts w:asciiTheme="minorHAnsi" w:eastAsiaTheme="minorHAnsi" w:hAnsiTheme="minorHAnsi" w:cstheme="minorHAnsi"/>
          <w:szCs w:val="20"/>
          <w:lang w:val="en-GB"/>
        </w:rPr>
        <w:t xml:space="preserve">. Following approval </w:t>
      </w:r>
      <w:r w:rsidR="00CA03B2" w:rsidRPr="00E52058">
        <w:rPr>
          <w:rFonts w:asciiTheme="minorHAnsi" w:eastAsiaTheme="minorHAnsi" w:hAnsiTheme="minorHAnsi" w:cstheme="minorHAnsi"/>
          <w:szCs w:val="20"/>
          <w:lang w:val="en-GB"/>
        </w:rPr>
        <w:t>of this delivery strategy</w:t>
      </w:r>
      <w:r w:rsidR="00BA68CC" w:rsidRPr="00E52058">
        <w:rPr>
          <w:rFonts w:asciiTheme="minorHAnsi" w:eastAsiaTheme="minorHAnsi" w:hAnsiTheme="minorHAnsi" w:cstheme="minorHAnsi"/>
          <w:szCs w:val="20"/>
          <w:lang w:val="en-GB"/>
        </w:rPr>
        <w:t xml:space="preserve">, the Samoa team will start planning for the identification and management of risks relating to the new program. </w:t>
      </w:r>
      <w:r w:rsidR="00CA03B2" w:rsidRPr="00E52058">
        <w:rPr>
          <w:rFonts w:asciiTheme="minorHAnsi" w:eastAsiaTheme="minorHAnsi" w:hAnsiTheme="minorHAnsi" w:cstheme="minorHAnsi"/>
          <w:szCs w:val="20"/>
          <w:lang w:val="en-GB"/>
        </w:rPr>
        <w:t xml:space="preserve"> </w:t>
      </w:r>
      <w:r w:rsidR="00943826" w:rsidRPr="00E52058">
        <w:rPr>
          <w:rFonts w:asciiTheme="minorHAnsi" w:eastAsiaTheme="minorHAnsi" w:hAnsiTheme="minorHAnsi" w:cstheme="minorHAnsi"/>
          <w:szCs w:val="20"/>
          <w:lang w:val="en-GB"/>
        </w:rPr>
        <w:t>Agreed actions will be implemented to reduce these risks, and may include sector assessments if necessary.</w:t>
      </w:r>
    </w:p>
    <w:p w:rsidR="006525A0" w:rsidRDefault="00ED433A" w:rsidP="006525A0">
      <w:pPr>
        <w:pStyle w:val="Heading2"/>
        <w:numPr>
          <w:ilvl w:val="1"/>
          <w:numId w:val="32"/>
        </w:numPr>
        <w:jc w:val="both"/>
        <w:rPr>
          <w:sz w:val="22"/>
          <w:szCs w:val="22"/>
        </w:rPr>
      </w:pPr>
      <w:bookmarkStart w:id="23" w:name="_Toc361397153"/>
      <w:r>
        <w:rPr>
          <w:sz w:val="22"/>
          <w:szCs w:val="22"/>
        </w:rPr>
        <w:t>Australia’s</w:t>
      </w:r>
      <w:r w:rsidR="003B046D">
        <w:rPr>
          <w:sz w:val="22"/>
          <w:szCs w:val="22"/>
        </w:rPr>
        <w:t xml:space="preserve"> value add</w:t>
      </w:r>
      <w:bookmarkEnd w:id="23"/>
    </w:p>
    <w:p w:rsidR="00FF29AB" w:rsidRDefault="00FF29AB" w:rsidP="003B046D"/>
    <w:p w:rsidR="006525A0" w:rsidRPr="00401E58" w:rsidRDefault="00331D95" w:rsidP="00FF29AB">
      <w:pPr>
        <w:spacing w:line="360" w:lineRule="auto"/>
        <w:jc w:val="both"/>
        <w:rPr>
          <w:rFonts w:asciiTheme="minorHAnsi" w:eastAsiaTheme="minorHAnsi" w:hAnsiTheme="minorHAnsi" w:cstheme="minorHAnsi"/>
          <w:szCs w:val="20"/>
          <w:lang w:val="en-GB"/>
        </w:rPr>
      </w:pPr>
      <w:r w:rsidRPr="00401E58">
        <w:rPr>
          <w:rFonts w:asciiTheme="minorHAnsi" w:eastAsiaTheme="minorHAnsi" w:hAnsiTheme="minorHAnsi" w:cstheme="minorHAnsi"/>
          <w:b/>
          <w:szCs w:val="20"/>
          <w:lang w:val="en-GB"/>
        </w:rPr>
        <w:t>Australia</w:t>
      </w:r>
      <w:r w:rsidR="00FF29AB" w:rsidRPr="00401E58">
        <w:rPr>
          <w:rFonts w:asciiTheme="minorHAnsi" w:eastAsiaTheme="minorHAnsi" w:hAnsiTheme="minorHAnsi" w:cstheme="minorHAnsi"/>
          <w:b/>
          <w:szCs w:val="20"/>
          <w:lang w:val="en-GB"/>
        </w:rPr>
        <w:t xml:space="preserve"> has a </w:t>
      </w:r>
      <w:r w:rsidR="00401E58">
        <w:rPr>
          <w:rFonts w:asciiTheme="minorHAnsi" w:eastAsiaTheme="minorHAnsi" w:hAnsiTheme="minorHAnsi" w:cstheme="minorHAnsi"/>
          <w:b/>
          <w:szCs w:val="20"/>
          <w:lang w:val="en-GB"/>
        </w:rPr>
        <w:t xml:space="preserve">strong development partnership with </w:t>
      </w:r>
      <w:r w:rsidR="00FF29AB" w:rsidRPr="00401E58">
        <w:rPr>
          <w:rFonts w:asciiTheme="minorHAnsi" w:eastAsiaTheme="minorHAnsi" w:hAnsiTheme="minorHAnsi" w:cstheme="minorHAnsi"/>
          <w:b/>
          <w:szCs w:val="20"/>
          <w:lang w:val="en-GB"/>
        </w:rPr>
        <w:t>Samoa</w:t>
      </w:r>
      <w:r w:rsidR="000A42A7">
        <w:rPr>
          <w:rFonts w:asciiTheme="minorHAnsi" w:eastAsiaTheme="minorHAnsi" w:hAnsiTheme="minorHAnsi" w:cstheme="minorHAnsi"/>
          <w:b/>
          <w:szCs w:val="20"/>
          <w:lang w:val="en-GB"/>
        </w:rPr>
        <w:t>;</w:t>
      </w:r>
      <w:r w:rsidR="00D428D0">
        <w:rPr>
          <w:rFonts w:asciiTheme="minorHAnsi" w:eastAsiaTheme="minorHAnsi" w:hAnsiTheme="minorHAnsi" w:cstheme="minorHAnsi"/>
          <w:b/>
          <w:szCs w:val="20"/>
          <w:lang w:val="en-GB"/>
        </w:rPr>
        <w:t xml:space="preserve"> a good track record in working with the development banks to</w:t>
      </w:r>
      <w:r w:rsidR="000A42A7">
        <w:rPr>
          <w:rFonts w:asciiTheme="minorHAnsi" w:eastAsiaTheme="minorHAnsi" w:hAnsiTheme="minorHAnsi" w:cstheme="minorHAnsi"/>
          <w:b/>
          <w:szCs w:val="20"/>
          <w:lang w:val="en-GB"/>
        </w:rPr>
        <w:t xml:space="preserve"> deliver quality infrastructure;</w:t>
      </w:r>
      <w:r w:rsidR="00D428D0">
        <w:rPr>
          <w:rFonts w:asciiTheme="minorHAnsi" w:eastAsiaTheme="minorHAnsi" w:hAnsiTheme="minorHAnsi" w:cstheme="minorHAnsi"/>
          <w:b/>
          <w:szCs w:val="20"/>
          <w:lang w:val="en-GB"/>
        </w:rPr>
        <w:t xml:space="preserve"> experience in using performance linked aid to support reforms in Samoa</w:t>
      </w:r>
      <w:r w:rsidR="000A42A7">
        <w:rPr>
          <w:rFonts w:asciiTheme="minorHAnsi" w:eastAsiaTheme="minorHAnsi" w:hAnsiTheme="minorHAnsi" w:cstheme="minorHAnsi"/>
          <w:b/>
          <w:szCs w:val="20"/>
          <w:lang w:val="en-GB"/>
        </w:rPr>
        <w:t>;</w:t>
      </w:r>
      <w:r w:rsidR="00D428D0">
        <w:rPr>
          <w:rFonts w:asciiTheme="minorHAnsi" w:eastAsiaTheme="minorHAnsi" w:hAnsiTheme="minorHAnsi" w:cstheme="minorHAnsi"/>
          <w:b/>
          <w:szCs w:val="20"/>
          <w:lang w:val="en-GB"/>
        </w:rPr>
        <w:t xml:space="preserve"> and strong social sector expertise</w:t>
      </w:r>
      <w:r w:rsidR="00FF29AB" w:rsidRPr="00401E58">
        <w:rPr>
          <w:rFonts w:asciiTheme="minorHAnsi" w:eastAsiaTheme="minorHAnsi" w:hAnsiTheme="minorHAnsi" w:cstheme="minorHAnsi"/>
          <w:b/>
          <w:szCs w:val="20"/>
          <w:lang w:val="en-GB"/>
        </w:rPr>
        <w:t>.</w:t>
      </w:r>
      <w:r w:rsidRPr="00401E58">
        <w:rPr>
          <w:rFonts w:asciiTheme="minorHAnsi" w:eastAsiaTheme="minorHAnsi" w:hAnsiTheme="minorHAnsi" w:cstheme="minorHAnsi"/>
          <w:szCs w:val="20"/>
          <w:lang w:val="en-GB"/>
        </w:rPr>
        <w:t xml:space="preserve"> </w:t>
      </w:r>
      <w:r w:rsidR="00D428D0">
        <w:rPr>
          <w:rFonts w:asciiTheme="minorHAnsi" w:eastAsiaTheme="minorHAnsi" w:hAnsiTheme="minorHAnsi" w:cstheme="minorHAnsi"/>
          <w:szCs w:val="20"/>
          <w:lang w:val="en-GB"/>
        </w:rPr>
        <w:t xml:space="preserve">Australia is able to add value </w:t>
      </w:r>
      <w:r w:rsidR="000A42A7">
        <w:rPr>
          <w:rFonts w:asciiTheme="minorHAnsi" w:eastAsiaTheme="minorHAnsi" w:hAnsiTheme="minorHAnsi" w:cstheme="minorHAnsi"/>
          <w:szCs w:val="20"/>
          <w:lang w:val="en-GB"/>
        </w:rPr>
        <w:t xml:space="preserve">to infrastructure sector investments </w:t>
      </w:r>
      <w:r w:rsidR="00D428D0">
        <w:rPr>
          <w:rFonts w:asciiTheme="minorHAnsi" w:eastAsiaTheme="minorHAnsi" w:hAnsiTheme="minorHAnsi" w:cstheme="minorHAnsi"/>
          <w:szCs w:val="20"/>
          <w:lang w:val="en-GB"/>
        </w:rPr>
        <w:t>through these attributes</w:t>
      </w:r>
      <w:r w:rsidR="000A42A7">
        <w:rPr>
          <w:rFonts w:asciiTheme="minorHAnsi" w:eastAsiaTheme="minorHAnsi" w:hAnsiTheme="minorHAnsi" w:cstheme="minorHAnsi"/>
          <w:szCs w:val="20"/>
          <w:lang w:val="en-GB"/>
        </w:rPr>
        <w:t xml:space="preserve"> and in particular focusing on cross cutting issues such as gender and disability inclusiveness</w:t>
      </w:r>
      <w:r w:rsidR="00D428D0">
        <w:rPr>
          <w:rFonts w:asciiTheme="minorHAnsi" w:eastAsiaTheme="minorHAnsi" w:hAnsiTheme="minorHAnsi" w:cstheme="minorHAnsi"/>
          <w:szCs w:val="20"/>
          <w:lang w:val="en-GB"/>
        </w:rPr>
        <w:t xml:space="preserve">. In addition, </w:t>
      </w:r>
      <w:r w:rsidRPr="00401E58">
        <w:rPr>
          <w:rFonts w:asciiTheme="minorHAnsi" w:eastAsiaTheme="minorHAnsi" w:hAnsiTheme="minorHAnsi" w:cstheme="minorHAnsi"/>
          <w:szCs w:val="20"/>
          <w:lang w:val="en-GB"/>
        </w:rPr>
        <w:t>Australia</w:t>
      </w:r>
      <w:r w:rsidR="00FF29AB" w:rsidRPr="00401E58">
        <w:rPr>
          <w:rFonts w:asciiTheme="minorHAnsi" w:eastAsiaTheme="minorHAnsi" w:hAnsiTheme="minorHAnsi" w:cstheme="minorHAnsi"/>
          <w:szCs w:val="20"/>
          <w:lang w:val="en-GB"/>
        </w:rPr>
        <w:t xml:space="preserve"> </w:t>
      </w:r>
      <w:r w:rsidR="00D428D0">
        <w:rPr>
          <w:rFonts w:asciiTheme="minorHAnsi" w:eastAsiaTheme="minorHAnsi" w:hAnsiTheme="minorHAnsi" w:cstheme="minorHAnsi"/>
          <w:szCs w:val="20"/>
          <w:lang w:val="en-GB"/>
        </w:rPr>
        <w:t xml:space="preserve">has a good track record of supporting the Samoan Government </w:t>
      </w:r>
      <w:r w:rsidR="00AA28E0">
        <w:rPr>
          <w:rFonts w:asciiTheme="minorHAnsi" w:eastAsiaTheme="minorHAnsi" w:hAnsiTheme="minorHAnsi" w:cstheme="minorHAnsi"/>
          <w:szCs w:val="20"/>
          <w:lang w:val="en-GB"/>
        </w:rPr>
        <w:t xml:space="preserve">to </w:t>
      </w:r>
      <w:r w:rsidR="000A42A7">
        <w:rPr>
          <w:rFonts w:asciiTheme="minorHAnsi" w:eastAsiaTheme="minorHAnsi" w:hAnsiTheme="minorHAnsi" w:cstheme="minorHAnsi"/>
          <w:szCs w:val="20"/>
          <w:lang w:val="en-GB"/>
        </w:rPr>
        <w:t>manage</w:t>
      </w:r>
      <w:r w:rsidR="00D428D0">
        <w:rPr>
          <w:rFonts w:asciiTheme="minorHAnsi" w:eastAsiaTheme="minorHAnsi" w:hAnsiTheme="minorHAnsi" w:cstheme="minorHAnsi"/>
          <w:szCs w:val="20"/>
          <w:lang w:val="en-GB"/>
        </w:rPr>
        <w:t xml:space="preserve"> development partner </w:t>
      </w:r>
      <w:r w:rsidR="00FF29AB" w:rsidRPr="00401E58">
        <w:rPr>
          <w:rFonts w:asciiTheme="minorHAnsi" w:eastAsiaTheme="minorHAnsi" w:hAnsiTheme="minorHAnsi" w:cstheme="minorHAnsi"/>
          <w:szCs w:val="20"/>
          <w:lang w:val="en-GB"/>
        </w:rPr>
        <w:t xml:space="preserve">coordination </w:t>
      </w:r>
      <w:r w:rsidR="00D428D0">
        <w:rPr>
          <w:rFonts w:asciiTheme="minorHAnsi" w:eastAsiaTheme="minorHAnsi" w:hAnsiTheme="minorHAnsi" w:cstheme="minorHAnsi"/>
          <w:szCs w:val="20"/>
          <w:lang w:val="en-GB"/>
        </w:rPr>
        <w:t xml:space="preserve">at both policy and program levels. </w:t>
      </w:r>
      <w:r w:rsidR="00570ADE" w:rsidRPr="00401E58">
        <w:rPr>
          <w:rFonts w:asciiTheme="minorHAnsi" w:eastAsiaTheme="minorHAnsi" w:hAnsiTheme="minorHAnsi" w:cstheme="minorHAnsi"/>
          <w:szCs w:val="20"/>
          <w:lang w:val="en-GB"/>
        </w:rPr>
        <w:t>This will reduce the</w:t>
      </w:r>
      <w:r w:rsidR="00CA5199" w:rsidRPr="00401E58">
        <w:rPr>
          <w:rFonts w:asciiTheme="minorHAnsi" w:eastAsiaTheme="minorHAnsi" w:hAnsiTheme="minorHAnsi" w:cstheme="minorHAnsi"/>
          <w:szCs w:val="20"/>
          <w:lang w:val="en-GB"/>
        </w:rPr>
        <w:t xml:space="preserve"> chance of duplication, ease</w:t>
      </w:r>
      <w:r w:rsidR="00570ADE" w:rsidRPr="00401E58">
        <w:rPr>
          <w:rFonts w:asciiTheme="minorHAnsi" w:eastAsiaTheme="minorHAnsi" w:hAnsiTheme="minorHAnsi" w:cstheme="minorHAnsi"/>
          <w:szCs w:val="20"/>
          <w:lang w:val="en-GB"/>
        </w:rPr>
        <w:t xml:space="preserve"> bureaucratic burden</w:t>
      </w:r>
      <w:r w:rsidR="00CA5199" w:rsidRPr="00401E58">
        <w:rPr>
          <w:rFonts w:asciiTheme="minorHAnsi" w:eastAsiaTheme="minorHAnsi" w:hAnsiTheme="minorHAnsi" w:cstheme="minorHAnsi"/>
          <w:szCs w:val="20"/>
          <w:lang w:val="en-GB"/>
        </w:rPr>
        <w:t>s</w:t>
      </w:r>
      <w:r w:rsidR="00570ADE" w:rsidRPr="00401E58">
        <w:rPr>
          <w:rFonts w:asciiTheme="minorHAnsi" w:eastAsiaTheme="minorHAnsi" w:hAnsiTheme="minorHAnsi" w:cstheme="minorHAnsi"/>
          <w:szCs w:val="20"/>
          <w:lang w:val="en-GB"/>
        </w:rPr>
        <w:t xml:space="preserve"> on the partner government and increase the effectiveness of the projects.</w:t>
      </w:r>
      <w:r w:rsidR="00FF29AB" w:rsidRPr="00401E58">
        <w:rPr>
          <w:rFonts w:asciiTheme="minorHAnsi" w:eastAsiaTheme="minorHAnsi" w:hAnsiTheme="minorHAnsi" w:cstheme="minorHAnsi"/>
          <w:szCs w:val="20"/>
          <w:lang w:val="en-GB"/>
        </w:rPr>
        <w:t xml:space="preserve"> Fina</w:t>
      </w:r>
      <w:r w:rsidRPr="00401E58">
        <w:rPr>
          <w:rFonts w:asciiTheme="minorHAnsi" w:eastAsiaTheme="minorHAnsi" w:hAnsiTheme="minorHAnsi" w:cstheme="minorHAnsi"/>
          <w:szCs w:val="20"/>
          <w:lang w:val="en-GB"/>
        </w:rPr>
        <w:t>lly</w:t>
      </w:r>
      <w:r w:rsidR="00D428D0">
        <w:rPr>
          <w:rFonts w:asciiTheme="minorHAnsi" w:eastAsiaTheme="minorHAnsi" w:hAnsiTheme="minorHAnsi" w:cstheme="minorHAnsi"/>
          <w:szCs w:val="20"/>
          <w:lang w:val="en-GB"/>
        </w:rPr>
        <w:t>,</w:t>
      </w:r>
      <w:r w:rsidRPr="00401E58">
        <w:rPr>
          <w:rFonts w:asciiTheme="minorHAnsi" w:eastAsiaTheme="minorHAnsi" w:hAnsiTheme="minorHAnsi" w:cstheme="minorHAnsi"/>
          <w:szCs w:val="20"/>
          <w:lang w:val="en-GB"/>
        </w:rPr>
        <w:t xml:space="preserve"> Australia</w:t>
      </w:r>
      <w:r w:rsidR="000A42A7">
        <w:rPr>
          <w:rFonts w:asciiTheme="minorHAnsi" w:eastAsiaTheme="minorHAnsi" w:hAnsiTheme="minorHAnsi" w:cstheme="minorHAnsi"/>
          <w:szCs w:val="20"/>
          <w:lang w:val="en-GB"/>
        </w:rPr>
        <w:t>,</w:t>
      </w:r>
      <w:r w:rsidR="00FF29AB" w:rsidRPr="00401E58">
        <w:rPr>
          <w:rFonts w:asciiTheme="minorHAnsi" w:eastAsiaTheme="minorHAnsi" w:hAnsiTheme="minorHAnsi" w:cstheme="minorHAnsi"/>
          <w:szCs w:val="20"/>
          <w:lang w:val="en-GB"/>
        </w:rPr>
        <w:t xml:space="preserve"> </w:t>
      </w:r>
      <w:r w:rsidR="00D428D0">
        <w:rPr>
          <w:rFonts w:asciiTheme="minorHAnsi" w:eastAsiaTheme="minorHAnsi" w:hAnsiTheme="minorHAnsi" w:cstheme="minorHAnsi"/>
          <w:szCs w:val="20"/>
          <w:lang w:val="en-GB"/>
        </w:rPr>
        <w:t>though its engagement with the development banks at a senior official level</w:t>
      </w:r>
      <w:r w:rsidR="000A42A7">
        <w:rPr>
          <w:rFonts w:asciiTheme="minorHAnsi" w:eastAsiaTheme="minorHAnsi" w:hAnsiTheme="minorHAnsi" w:cstheme="minorHAnsi"/>
          <w:szCs w:val="20"/>
          <w:lang w:val="en-GB"/>
        </w:rPr>
        <w:t>,</w:t>
      </w:r>
      <w:r w:rsidR="00D428D0">
        <w:rPr>
          <w:rFonts w:asciiTheme="minorHAnsi" w:eastAsiaTheme="minorHAnsi" w:hAnsiTheme="minorHAnsi" w:cstheme="minorHAnsi"/>
          <w:szCs w:val="20"/>
          <w:lang w:val="en-GB"/>
        </w:rPr>
        <w:t xml:space="preserve"> can ensure that in-country issues are taken up and resolved </w:t>
      </w:r>
      <w:r w:rsidR="00171F4A">
        <w:rPr>
          <w:rFonts w:asciiTheme="minorHAnsi" w:eastAsiaTheme="minorHAnsi" w:hAnsiTheme="minorHAnsi" w:cstheme="minorHAnsi"/>
          <w:szCs w:val="20"/>
          <w:lang w:val="en-GB"/>
        </w:rPr>
        <w:t>promptly</w:t>
      </w:r>
      <w:r w:rsidR="00FF29AB" w:rsidRPr="00401E58">
        <w:rPr>
          <w:rFonts w:asciiTheme="minorHAnsi" w:eastAsiaTheme="minorHAnsi" w:hAnsiTheme="minorHAnsi" w:cstheme="minorHAnsi"/>
          <w:szCs w:val="20"/>
          <w:lang w:val="en-GB"/>
        </w:rPr>
        <w:t xml:space="preserve">. </w:t>
      </w:r>
    </w:p>
    <w:p w:rsidR="006B0645" w:rsidRPr="00905140" w:rsidRDefault="00C72B3E" w:rsidP="00BC6E68">
      <w:pPr>
        <w:pStyle w:val="Heading2"/>
        <w:numPr>
          <w:ilvl w:val="0"/>
          <w:numId w:val="34"/>
        </w:numPr>
        <w:rPr>
          <w:sz w:val="28"/>
          <w:szCs w:val="28"/>
        </w:rPr>
      </w:pPr>
      <w:bookmarkStart w:id="24" w:name="_Toc361397154"/>
      <w:r w:rsidRPr="00905140">
        <w:rPr>
          <w:sz w:val="28"/>
          <w:szCs w:val="28"/>
        </w:rPr>
        <w:t>Strategy management</w:t>
      </w:r>
      <w:bookmarkEnd w:id="24"/>
    </w:p>
    <w:p w:rsidR="00C72B3E" w:rsidRPr="00221B3D" w:rsidRDefault="00403B17" w:rsidP="00403B17">
      <w:pPr>
        <w:pStyle w:val="Heading2"/>
        <w:rPr>
          <w:sz w:val="22"/>
          <w:szCs w:val="22"/>
        </w:rPr>
      </w:pPr>
      <w:bookmarkStart w:id="25" w:name="_Toc361397155"/>
      <w:r>
        <w:rPr>
          <w:sz w:val="22"/>
          <w:szCs w:val="22"/>
        </w:rPr>
        <w:t xml:space="preserve">4.1 </w:t>
      </w:r>
      <w:r w:rsidR="00CD6778">
        <w:rPr>
          <w:sz w:val="22"/>
          <w:szCs w:val="22"/>
        </w:rPr>
        <w:t>Program Governance Arrangements</w:t>
      </w:r>
      <w:bookmarkEnd w:id="25"/>
      <w:r w:rsidR="00CD6778">
        <w:rPr>
          <w:sz w:val="22"/>
          <w:szCs w:val="22"/>
        </w:rPr>
        <w:t xml:space="preserve"> </w:t>
      </w:r>
      <w:r w:rsidR="00C72B3E" w:rsidRPr="00221B3D">
        <w:rPr>
          <w:sz w:val="22"/>
          <w:szCs w:val="22"/>
        </w:rPr>
        <w:t xml:space="preserve"> </w:t>
      </w:r>
    </w:p>
    <w:p w:rsidR="007D4166" w:rsidRDefault="00CD6778" w:rsidP="00C2020B">
      <w:pPr>
        <w:spacing w:before="240" w:line="320" w:lineRule="exact"/>
        <w:jc w:val="both"/>
        <w:rPr>
          <w:rFonts w:asciiTheme="minorHAnsi" w:eastAsiaTheme="minorHAnsi" w:hAnsiTheme="minorHAnsi" w:cstheme="minorHAnsi"/>
          <w:szCs w:val="20"/>
          <w:lang w:val="en-GB"/>
        </w:rPr>
      </w:pPr>
      <w:r w:rsidRPr="00CD6778">
        <w:rPr>
          <w:rFonts w:asciiTheme="minorHAnsi" w:eastAsiaTheme="minorHAnsi" w:hAnsiTheme="minorHAnsi" w:cstheme="minorHAnsi"/>
          <w:b/>
          <w:szCs w:val="20"/>
          <w:lang w:val="en-GB"/>
        </w:rPr>
        <w:t>T</w:t>
      </w:r>
      <w:r w:rsidR="00B43901" w:rsidRPr="00CD6778">
        <w:rPr>
          <w:rFonts w:asciiTheme="minorHAnsi" w:eastAsiaTheme="minorHAnsi" w:hAnsiTheme="minorHAnsi" w:cstheme="minorHAnsi"/>
          <w:b/>
          <w:szCs w:val="20"/>
          <w:lang w:val="en-GB"/>
        </w:rPr>
        <w:t xml:space="preserve">o manage the program effectively, AusAID will need to carefully coordinate with the </w:t>
      </w:r>
      <w:r w:rsidR="00001FB5">
        <w:rPr>
          <w:rFonts w:asciiTheme="minorHAnsi" w:eastAsiaTheme="minorHAnsi" w:hAnsiTheme="minorHAnsi" w:cstheme="minorHAnsi"/>
          <w:b/>
          <w:szCs w:val="20"/>
          <w:lang w:val="en-GB"/>
        </w:rPr>
        <w:t>GoS</w:t>
      </w:r>
      <w:r w:rsidR="00B43901" w:rsidRPr="00CD6778">
        <w:rPr>
          <w:rFonts w:asciiTheme="minorHAnsi" w:eastAsiaTheme="minorHAnsi" w:hAnsiTheme="minorHAnsi" w:cstheme="minorHAnsi"/>
          <w:b/>
          <w:szCs w:val="20"/>
          <w:lang w:val="en-GB"/>
        </w:rPr>
        <w:t>, development partners, technical expertise, the private sector and civil society organisations.</w:t>
      </w:r>
      <w:r w:rsidR="00B43901" w:rsidRPr="00A422A7">
        <w:rPr>
          <w:rFonts w:asciiTheme="minorHAnsi" w:eastAsiaTheme="minorHAnsi" w:hAnsiTheme="minorHAnsi" w:cstheme="minorHAnsi"/>
          <w:szCs w:val="20"/>
          <w:lang w:val="en-GB"/>
        </w:rPr>
        <w:t xml:space="preserve"> </w:t>
      </w:r>
      <w:r w:rsidR="00B43901" w:rsidRPr="00275D6F">
        <w:rPr>
          <w:rFonts w:asciiTheme="minorHAnsi" w:eastAsiaTheme="minorHAnsi" w:hAnsiTheme="minorHAnsi" w:cstheme="minorHAnsi"/>
          <w:szCs w:val="20"/>
          <w:lang w:val="en-GB"/>
        </w:rPr>
        <w:t xml:space="preserve">The program will be overseen by a </w:t>
      </w:r>
      <w:r w:rsidR="00A94326">
        <w:rPr>
          <w:rFonts w:asciiTheme="minorHAnsi" w:eastAsiaTheme="minorHAnsi" w:hAnsiTheme="minorHAnsi" w:cstheme="minorHAnsi"/>
          <w:szCs w:val="20"/>
          <w:lang w:val="en-GB"/>
        </w:rPr>
        <w:t xml:space="preserve">high level multi-agency governance committee.  The committee will meet </w:t>
      </w:r>
      <w:r w:rsidR="00B43901" w:rsidRPr="00275D6F">
        <w:rPr>
          <w:rFonts w:asciiTheme="minorHAnsi" w:eastAsiaTheme="minorHAnsi" w:hAnsiTheme="minorHAnsi" w:cstheme="minorHAnsi"/>
          <w:szCs w:val="20"/>
          <w:lang w:val="en-GB"/>
        </w:rPr>
        <w:t xml:space="preserve">on an annual basis in Apia. This </w:t>
      </w:r>
      <w:r w:rsidR="00A94326">
        <w:rPr>
          <w:rFonts w:asciiTheme="minorHAnsi" w:eastAsiaTheme="minorHAnsi" w:hAnsiTheme="minorHAnsi" w:cstheme="minorHAnsi"/>
          <w:szCs w:val="20"/>
          <w:lang w:val="en-GB"/>
        </w:rPr>
        <w:t xml:space="preserve">committee </w:t>
      </w:r>
      <w:r w:rsidR="00B43901" w:rsidRPr="00275D6F">
        <w:rPr>
          <w:rFonts w:asciiTheme="minorHAnsi" w:eastAsiaTheme="minorHAnsi" w:hAnsiTheme="minorHAnsi" w:cstheme="minorHAnsi"/>
          <w:szCs w:val="20"/>
          <w:lang w:val="en-GB"/>
        </w:rPr>
        <w:t>will be chaired by the Prime Ministe</w:t>
      </w:r>
      <w:r w:rsidR="00356B7C">
        <w:rPr>
          <w:rFonts w:asciiTheme="minorHAnsi" w:eastAsiaTheme="minorHAnsi" w:hAnsiTheme="minorHAnsi" w:cstheme="minorHAnsi"/>
          <w:szCs w:val="20"/>
          <w:lang w:val="en-GB"/>
        </w:rPr>
        <w:t xml:space="preserve">r of Samoa </w:t>
      </w:r>
      <w:r w:rsidR="00A94326">
        <w:rPr>
          <w:rFonts w:asciiTheme="minorHAnsi" w:eastAsiaTheme="minorHAnsi" w:hAnsiTheme="minorHAnsi" w:cstheme="minorHAnsi"/>
          <w:szCs w:val="20"/>
          <w:lang w:val="en-GB"/>
        </w:rPr>
        <w:t xml:space="preserve">or his delegate </w:t>
      </w:r>
      <w:r w:rsidR="00356B7C">
        <w:rPr>
          <w:rFonts w:asciiTheme="minorHAnsi" w:eastAsiaTheme="minorHAnsi" w:hAnsiTheme="minorHAnsi" w:cstheme="minorHAnsi"/>
          <w:szCs w:val="20"/>
          <w:lang w:val="en-GB"/>
        </w:rPr>
        <w:t xml:space="preserve">and will include AusAID, </w:t>
      </w:r>
      <w:r w:rsidR="00A94326">
        <w:rPr>
          <w:rFonts w:asciiTheme="minorHAnsi" w:eastAsiaTheme="minorHAnsi" w:hAnsiTheme="minorHAnsi" w:cstheme="minorHAnsi"/>
          <w:szCs w:val="20"/>
          <w:lang w:val="en-GB"/>
        </w:rPr>
        <w:t xml:space="preserve">co-financing </w:t>
      </w:r>
      <w:r w:rsidR="00B43901" w:rsidRPr="00275D6F">
        <w:rPr>
          <w:rFonts w:asciiTheme="minorHAnsi" w:eastAsiaTheme="minorHAnsi" w:hAnsiTheme="minorHAnsi" w:cstheme="minorHAnsi"/>
          <w:szCs w:val="20"/>
          <w:lang w:val="en-GB"/>
        </w:rPr>
        <w:t xml:space="preserve">partners and other representatives from the </w:t>
      </w:r>
      <w:r w:rsidR="00001FB5">
        <w:rPr>
          <w:rFonts w:asciiTheme="minorHAnsi" w:eastAsiaTheme="minorHAnsi" w:hAnsiTheme="minorHAnsi" w:cstheme="minorHAnsi"/>
          <w:szCs w:val="20"/>
          <w:lang w:val="en-GB"/>
        </w:rPr>
        <w:t>GoS</w:t>
      </w:r>
      <w:r w:rsidR="00356B7C">
        <w:rPr>
          <w:rFonts w:asciiTheme="minorHAnsi" w:eastAsiaTheme="minorHAnsi" w:hAnsiTheme="minorHAnsi" w:cstheme="minorHAnsi"/>
          <w:szCs w:val="20"/>
          <w:lang w:val="en-GB"/>
        </w:rPr>
        <w:t>. Civil society and private secto</w:t>
      </w:r>
      <w:r w:rsidR="00302DFE">
        <w:rPr>
          <w:rFonts w:asciiTheme="minorHAnsi" w:eastAsiaTheme="minorHAnsi" w:hAnsiTheme="minorHAnsi" w:cstheme="minorHAnsi"/>
          <w:szCs w:val="20"/>
          <w:lang w:val="en-GB"/>
        </w:rPr>
        <w:t xml:space="preserve">r </w:t>
      </w:r>
      <w:r w:rsidR="00A94326">
        <w:rPr>
          <w:rFonts w:asciiTheme="minorHAnsi" w:eastAsiaTheme="minorHAnsi" w:hAnsiTheme="minorHAnsi" w:cstheme="minorHAnsi"/>
          <w:szCs w:val="20"/>
          <w:lang w:val="en-GB"/>
        </w:rPr>
        <w:t>will be given a voice though consultations on key issues to be considered by the committee</w:t>
      </w:r>
      <w:r w:rsidR="00356B7C">
        <w:rPr>
          <w:rFonts w:asciiTheme="minorHAnsi" w:eastAsiaTheme="minorHAnsi" w:hAnsiTheme="minorHAnsi" w:cstheme="minorHAnsi"/>
          <w:szCs w:val="20"/>
          <w:lang w:val="en-GB"/>
        </w:rPr>
        <w:t>.</w:t>
      </w:r>
      <w:r w:rsidR="00B43901" w:rsidRPr="00275D6F">
        <w:rPr>
          <w:rFonts w:asciiTheme="minorHAnsi" w:eastAsiaTheme="minorHAnsi" w:hAnsiTheme="minorHAnsi" w:cstheme="minorHAnsi"/>
          <w:szCs w:val="20"/>
          <w:lang w:val="en-GB"/>
        </w:rPr>
        <w:t xml:space="preserve"> This </w:t>
      </w:r>
      <w:r w:rsidR="00A94326">
        <w:rPr>
          <w:rFonts w:asciiTheme="minorHAnsi" w:eastAsiaTheme="minorHAnsi" w:hAnsiTheme="minorHAnsi" w:cstheme="minorHAnsi"/>
          <w:szCs w:val="20"/>
          <w:lang w:val="en-GB"/>
        </w:rPr>
        <w:t xml:space="preserve">committee </w:t>
      </w:r>
      <w:r w:rsidR="00B43901" w:rsidRPr="00275D6F">
        <w:rPr>
          <w:rFonts w:asciiTheme="minorHAnsi" w:eastAsiaTheme="minorHAnsi" w:hAnsiTheme="minorHAnsi" w:cstheme="minorHAnsi"/>
          <w:szCs w:val="20"/>
          <w:lang w:val="en-GB"/>
        </w:rPr>
        <w:t>will disc</w:t>
      </w:r>
      <w:r w:rsidR="00302DFE">
        <w:rPr>
          <w:rFonts w:asciiTheme="minorHAnsi" w:eastAsiaTheme="minorHAnsi" w:hAnsiTheme="minorHAnsi" w:cstheme="minorHAnsi"/>
          <w:szCs w:val="20"/>
          <w:lang w:val="en-GB"/>
        </w:rPr>
        <w:t xml:space="preserve">uss the progress of investments, the </w:t>
      </w:r>
      <w:r w:rsidR="00A94326">
        <w:rPr>
          <w:rFonts w:asciiTheme="minorHAnsi" w:eastAsiaTheme="minorHAnsi" w:hAnsiTheme="minorHAnsi" w:cstheme="minorHAnsi"/>
          <w:szCs w:val="20"/>
          <w:lang w:val="en-GB"/>
        </w:rPr>
        <w:t xml:space="preserve">technical assistance </w:t>
      </w:r>
      <w:r w:rsidR="00302DFE">
        <w:rPr>
          <w:rFonts w:asciiTheme="minorHAnsi" w:eastAsiaTheme="minorHAnsi" w:hAnsiTheme="minorHAnsi" w:cstheme="minorHAnsi"/>
          <w:szCs w:val="20"/>
          <w:lang w:val="en-GB"/>
        </w:rPr>
        <w:t xml:space="preserve">facility, </w:t>
      </w:r>
      <w:r w:rsidR="00B43901" w:rsidRPr="00275D6F">
        <w:rPr>
          <w:rFonts w:asciiTheme="minorHAnsi" w:eastAsiaTheme="minorHAnsi" w:hAnsiTheme="minorHAnsi" w:cstheme="minorHAnsi"/>
          <w:szCs w:val="20"/>
          <w:lang w:val="en-GB"/>
        </w:rPr>
        <w:t>policy reforms</w:t>
      </w:r>
      <w:r w:rsidR="00302DFE">
        <w:rPr>
          <w:rFonts w:asciiTheme="minorHAnsi" w:eastAsiaTheme="minorHAnsi" w:hAnsiTheme="minorHAnsi" w:cstheme="minorHAnsi"/>
          <w:szCs w:val="20"/>
          <w:lang w:val="en-GB"/>
        </w:rPr>
        <w:t xml:space="preserve"> and any cross-cutting issues</w:t>
      </w:r>
      <w:r w:rsidR="00B43901" w:rsidRPr="00275D6F">
        <w:rPr>
          <w:rFonts w:asciiTheme="minorHAnsi" w:eastAsiaTheme="minorHAnsi" w:hAnsiTheme="minorHAnsi" w:cstheme="minorHAnsi"/>
          <w:szCs w:val="20"/>
          <w:lang w:val="en-GB"/>
        </w:rPr>
        <w:t>.</w:t>
      </w:r>
      <w:r w:rsidR="00001FB5">
        <w:rPr>
          <w:rFonts w:asciiTheme="minorHAnsi" w:eastAsiaTheme="minorHAnsi" w:hAnsiTheme="minorHAnsi" w:cstheme="minorHAnsi"/>
          <w:szCs w:val="20"/>
          <w:lang w:val="en-GB"/>
        </w:rPr>
        <w:t xml:space="preserve"> </w:t>
      </w:r>
      <w:r w:rsidR="00BB4962">
        <w:rPr>
          <w:rFonts w:asciiTheme="minorHAnsi" w:eastAsiaTheme="minorHAnsi" w:hAnsiTheme="minorHAnsi" w:cstheme="minorHAnsi"/>
          <w:szCs w:val="20"/>
          <w:lang w:val="en-GB"/>
        </w:rPr>
        <w:t>T</w:t>
      </w:r>
      <w:r w:rsidR="00001FB5">
        <w:rPr>
          <w:rFonts w:asciiTheme="minorHAnsi" w:eastAsiaTheme="minorHAnsi" w:hAnsiTheme="minorHAnsi" w:cstheme="minorHAnsi"/>
          <w:szCs w:val="20"/>
          <w:lang w:val="en-GB"/>
        </w:rPr>
        <w:t xml:space="preserve">he GoS will take a leadership role in </w:t>
      </w:r>
      <w:r w:rsidR="005F6269">
        <w:rPr>
          <w:rFonts w:asciiTheme="minorHAnsi" w:eastAsiaTheme="minorHAnsi" w:hAnsiTheme="minorHAnsi" w:cstheme="minorHAnsi"/>
          <w:szCs w:val="20"/>
          <w:lang w:val="en-GB"/>
        </w:rPr>
        <w:t>determining</w:t>
      </w:r>
      <w:r w:rsidR="00001FB5">
        <w:rPr>
          <w:rFonts w:asciiTheme="minorHAnsi" w:eastAsiaTheme="minorHAnsi" w:hAnsiTheme="minorHAnsi" w:cstheme="minorHAnsi"/>
          <w:szCs w:val="20"/>
          <w:lang w:val="en-GB"/>
        </w:rPr>
        <w:t xml:space="preserve"> what infrastructure investments will be co-financed. The committee</w:t>
      </w:r>
      <w:r w:rsidR="00B43901" w:rsidRPr="00275D6F">
        <w:rPr>
          <w:rFonts w:asciiTheme="minorHAnsi" w:eastAsiaTheme="minorHAnsi" w:hAnsiTheme="minorHAnsi" w:cstheme="minorHAnsi"/>
          <w:szCs w:val="20"/>
          <w:lang w:val="en-GB"/>
        </w:rPr>
        <w:t xml:space="preserve"> will also agree on the priorities in the infrastructure sector in Samoa. The first meeting will set the principles for the selection of projects and the mechanism for the policy reform component to be implemented. </w:t>
      </w:r>
      <w:r w:rsidR="00A94326">
        <w:rPr>
          <w:rFonts w:asciiTheme="minorHAnsi" w:eastAsiaTheme="minorHAnsi" w:hAnsiTheme="minorHAnsi" w:cstheme="minorHAnsi"/>
          <w:szCs w:val="20"/>
          <w:lang w:val="en-GB"/>
        </w:rPr>
        <w:t xml:space="preserve">A Terms of Reference for the committee and a secretariat will be developed jointly with the </w:t>
      </w:r>
      <w:r w:rsidR="00001FB5">
        <w:rPr>
          <w:rFonts w:asciiTheme="minorHAnsi" w:eastAsiaTheme="minorHAnsi" w:hAnsiTheme="minorHAnsi" w:cstheme="minorHAnsi"/>
          <w:szCs w:val="20"/>
          <w:lang w:val="en-GB"/>
        </w:rPr>
        <w:t>GoS</w:t>
      </w:r>
      <w:r w:rsidR="00A94326">
        <w:rPr>
          <w:rFonts w:asciiTheme="minorHAnsi" w:eastAsiaTheme="minorHAnsi" w:hAnsiTheme="minorHAnsi" w:cstheme="minorHAnsi"/>
          <w:szCs w:val="20"/>
          <w:lang w:val="en-GB"/>
        </w:rPr>
        <w:t xml:space="preserve"> with support from co-financing partners.</w:t>
      </w:r>
    </w:p>
    <w:p w:rsidR="00480B3E" w:rsidRPr="00DF1F5A" w:rsidRDefault="00331D95" w:rsidP="00C2020B">
      <w:pPr>
        <w:spacing w:before="240" w:line="320" w:lineRule="exact"/>
        <w:jc w:val="both"/>
        <w:rPr>
          <w:rFonts w:asciiTheme="minorHAnsi" w:eastAsiaTheme="minorHAnsi" w:hAnsiTheme="minorHAnsi" w:cstheme="minorHAnsi"/>
          <w:szCs w:val="20"/>
          <w:lang w:val="en-GB"/>
        </w:rPr>
      </w:pPr>
      <w:r w:rsidRPr="00480B3E">
        <w:rPr>
          <w:rFonts w:asciiTheme="minorHAnsi" w:eastAsiaTheme="minorHAnsi" w:hAnsiTheme="minorHAnsi" w:cstheme="minorHAnsi"/>
          <w:b/>
          <w:szCs w:val="20"/>
          <w:lang w:val="en-GB"/>
        </w:rPr>
        <w:t xml:space="preserve">AusAID will use its membership of the Pacific Region Infrastructure Facility (PRIF) to enhance the </w:t>
      </w:r>
      <w:r>
        <w:rPr>
          <w:rFonts w:asciiTheme="minorHAnsi" w:eastAsiaTheme="minorHAnsi" w:hAnsiTheme="minorHAnsi" w:cstheme="minorHAnsi"/>
          <w:b/>
          <w:szCs w:val="20"/>
          <w:lang w:val="en-GB"/>
        </w:rPr>
        <w:t>quality</w:t>
      </w:r>
      <w:r w:rsidRPr="00480B3E">
        <w:rPr>
          <w:rFonts w:asciiTheme="minorHAnsi" w:eastAsiaTheme="minorHAnsi" w:hAnsiTheme="minorHAnsi" w:cstheme="minorHAnsi"/>
          <w:b/>
          <w:szCs w:val="20"/>
          <w:lang w:val="en-GB"/>
        </w:rPr>
        <w:t xml:space="preserve"> of program investments.</w:t>
      </w:r>
      <w:r w:rsidRPr="00F50078">
        <w:rPr>
          <w:rFonts w:asciiTheme="minorHAnsi" w:eastAsiaTheme="minorHAnsi" w:hAnsiTheme="minorHAnsi" w:cstheme="minorHAnsi"/>
          <w:szCs w:val="20"/>
          <w:lang w:val="en-GB"/>
        </w:rPr>
        <w:t xml:space="preserve">  The PRIF is a multi-donor coordination mechanism aimed at improving delivery of development partner support to the infrastructure sector in the Pacific region. Improvement in the efficiency and effectiveness of infrastructure support will be achieved through enhanced coordination and collaboration between development partners active in the sector.  AusAID, World Bank and ADB will report progress on </w:t>
      </w:r>
      <w:r>
        <w:rPr>
          <w:rFonts w:asciiTheme="minorHAnsi" w:eastAsiaTheme="minorHAnsi" w:hAnsiTheme="minorHAnsi" w:cstheme="minorHAnsi"/>
          <w:szCs w:val="20"/>
          <w:lang w:val="en-GB"/>
        </w:rPr>
        <w:t>program investments</w:t>
      </w:r>
      <w:r w:rsidRPr="00F50078">
        <w:rPr>
          <w:rFonts w:asciiTheme="minorHAnsi" w:eastAsiaTheme="minorHAnsi" w:hAnsiTheme="minorHAnsi" w:cstheme="minorHAnsi"/>
          <w:szCs w:val="20"/>
          <w:lang w:val="en-GB"/>
        </w:rPr>
        <w:t xml:space="preserve"> at the PRIF governance meeting</w:t>
      </w:r>
      <w:r>
        <w:rPr>
          <w:rFonts w:asciiTheme="minorHAnsi" w:eastAsiaTheme="minorHAnsi" w:hAnsiTheme="minorHAnsi" w:cstheme="minorHAnsi"/>
          <w:szCs w:val="20"/>
          <w:lang w:val="en-GB"/>
        </w:rPr>
        <w:t xml:space="preserve">s – the Senior Management Team </w:t>
      </w:r>
      <w:r w:rsidRPr="00F50078">
        <w:rPr>
          <w:rFonts w:asciiTheme="minorHAnsi" w:eastAsiaTheme="minorHAnsi" w:hAnsiTheme="minorHAnsi" w:cstheme="minorHAnsi"/>
          <w:szCs w:val="20"/>
          <w:lang w:val="en-GB"/>
        </w:rPr>
        <w:t xml:space="preserve">meetings and meetings of the Sector Working Group meetings. The PRIF governance meetings provide a second layer of support for the Samoa program with participation by senior development partner representation. PRIF membership also enables access to the </w:t>
      </w:r>
      <w:r>
        <w:rPr>
          <w:rFonts w:asciiTheme="minorHAnsi" w:eastAsiaTheme="minorHAnsi" w:hAnsiTheme="minorHAnsi" w:cstheme="minorHAnsi"/>
          <w:szCs w:val="20"/>
          <w:lang w:val="en-GB"/>
        </w:rPr>
        <w:t xml:space="preserve">PCO (formerly PIAC), an </w:t>
      </w:r>
      <w:r w:rsidRPr="00F50078">
        <w:rPr>
          <w:rFonts w:asciiTheme="minorHAnsi" w:eastAsiaTheme="minorHAnsi" w:hAnsiTheme="minorHAnsi" w:cstheme="minorHAnsi"/>
          <w:szCs w:val="20"/>
          <w:lang w:val="en-GB"/>
        </w:rPr>
        <w:t>ADB run office which is tasked with i</w:t>
      </w:r>
      <w:r>
        <w:rPr>
          <w:rFonts w:asciiTheme="minorHAnsi" w:eastAsiaTheme="minorHAnsi" w:hAnsiTheme="minorHAnsi" w:cstheme="minorHAnsi"/>
          <w:szCs w:val="20"/>
          <w:lang w:val="en-GB"/>
        </w:rPr>
        <w:t xml:space="preserve">nfrastructure TA </w:t>
      </w:r>
      <w:r w:rsidRPr="00F50078">
        <w:rPr>
          <w:rFonts w:asciiTheme="minorHAnsi" w:eastAsiaTheme="minorHAnsi" w:hAnsiTheme="minorHAnsi" w:cstheme="minorHAnsi"/>
          <w:szCs w:val="20"/>
          <w:lang w:val="en-GB"/>
        </w:rPr>
        <w:t>by the PRIF partners</w:t>
      </w:r>
      <w:r>
        <w:rPr>
          <w:rFonts w:asciiTheme="minorHAnsi" w:eastAsiaTheme="minorHAnsi" w:hAnsiTheme="minorHAnsi" w:cstheme="minorHAnsi"/>
          <w:szCs w:val="20"/>
          <w:lang w:val="en-GB"/>
        </w:rPr>
        <w:t xml:space="preserve">. </w:t>
      </w:r>
      <w:r w:rsidR="00480B3E" w:rsidRPr="003F48EC">
        <w:rPr>
          <w:rFonts w:asciiTheme="minorHAnsi" w:eastAsiaTheme="minorHAnsi" w:hAnsiTheme="minorHAnsi" w:cstheme="minorHAnsi"/>
          <w:szCs w:val="20"/>
          <w:lang w:val="en-GB"/>
        </w:rPr>
        <w:t>AusAID, World Bank and ADB have agreed to adhere to certain PRIF processes</w:t>
      </w:r>
      <w:r w:rsidR="00480B3E">
        <w:rPr>
          <w:rFonts w:asciiTheme="minorHAnsi" w:eastAsiaTheme="minorHAnsi" w:hAnsiTheme="minorHAnsi" w:cstheme="minorHAnsi"/>
          <w:szCs w:val="20"/>
          <w:lang w:val="en-GB"/>
        </w:rPr>
        <w:t xml:space="preserve"> to improve program coordination and outcomes. </w:t>
      </w:r>
      <w:r w:rsidR="00480B3E" w:rsidRPr="00DF1F5A">
        <w:rPr>
          <w:rFonts w:asciiTheme="minorHAnsi" w:eastAsiaTheme="minorHAnsi" w:hAnsiTheme="minorHAnsi" w:cstheme="minorHAnsi"/>
          <w:szCs w:val="20"/>
          <w:lang w:val="en-GB"/>
        </w:rPr>
        <w:t xml:space="preserve">For </w:t>
      </w:r>
      <w:r w:rsidR="003F48EC">
        <w:rPr>
          <w:rFonts w:asciiTheme="minorHAnsi" w:eastAsiaTheme="minorHAnsi" w:hAnsiTheme="minorHAnsi" w:cstheme="minorHAnsi"/>
          <w:szCs w:val="20"/>
          <w:lang w:val="en-GB"/>
        </w:rPr>
        <w:t>activities identified under the</w:t>
      </w:r>
      <w:r w:rsidR="00480B3E" w:rsidRPr="00DF1F5A">
        <w:rPr>
          <w:rFonts w:asciiTheme="minorHAnsi" w:eastAsiaTheme="minorHAnsi" w:hAnsiTheme="minorHAnsi" w:cstheme="minorHAnsi"/>
          <w:szCs w:val="20"/>
          <w:lang w:val="en-GB"/>
        </w:rPr>
        <w:t xml:space="preserve"> Program, the World Bank</w:t>
      </w:r>
      <w:r w:rsidR="00480B3E">
        <w:rPr>
          <w:rFonts w:asciiTheme="minorHAnsi" w:eastAsiaTheme="minorHAnsi" w:hAnsiTheme="minorHAnsi" w:cstheme="minorHAnsi"/>
          <w:szCs w:val="20"/>
          <w:lang w:val="en-GB"/>
        </w:rPr>
        <w:t xml:space="preserve"> and </w:t>
      </w:r>
      <w:r w:rsidR="00480B3E" w:rsidRPr="00DF1F5A">
        <w:rPr>
          <w:rFonts w:asciiTheme="minorHAnsi" w:eastAsiaTheme="minorHAnsi" w:hAnsiTheme="minorHAnsi" w:cstheme="minorHAnsi"/>
          <w:szCs w:val="20"/>
          <w:lang w:val="en-GB"/>
        </w:rPr>
        <w:t xml:space="preserve">ADB will:  </w:t>
      </w:r>
    </w:p>
    <w:p w:rsidR="00480B3E" w:rsidRPr="00DF1F5A" w:rsidRDefault="00480B3E" w:rsidP="00E82B23">
      <w:pPr>
        <w:pStyle w:val="ListParagraph"/>
        <w:numPr>
          <w:ilvl w:val="0"/>
          <w:numId w:val="4"/>
        </w:numPr>
        <w:spacing w:before="240" w:line="320" w:lineRule="exact"/>
        <w:jc w:val="both"/>
        <w:rPr>
          <w:rFonts w:asciiTheme="minorHAnsi" w:eastAsiaTheme="minorHAnsi" w:hAnsiTheme="minorHAnsi" w:cstheme="minorHAnsi"/>
          <w:szCs w:val="20"/>
          <w:lang w:val="en-GB"/>
        </w:rPr>
      </w:pPr>
      <w:r w:rsidRPr="00DF1F5A">
        <w:rPr>
          <w:rFonts w:asciiTheme="minorHAnsi" w:eastAsiaTheme="minorHAnsi" w:hAnsiTheme="minorHAnsi" w:cstheme="minorHAnsi"/>
          <w:szCs w:val="20"/>
          <w:lang w:val="en-GB"/>
        </w:rPr>
        <w:t>Provide the PRIF Coordination Office with infrastructure pipeline information in an agreed format and timely basis;</w:t>
      </w:r>
    </w:p>
    <w:p w:rsidR="00480B3E" w:rsidRPr="00DF1F5A" w:rsidRDefault="00480B3E" w:rsidP="00E82B23">
      <w:pPr>
        <w:pStyle w:val="ListParagraph"/>
        <w:numPr>
          <w:ilvl w:val="0"/>
          <w:numId w:val="4"/>
        </w:numPr>
        <w:spacing w:before="240" w:line="320" w:lineRule="exact"/>
        <w:jc w:val="both"/>
        <w:rPr>
          <w:rFonts w:asciiTheme="minorHAnsi" w:eastAsiaTheme="minorHAnsi" w:hAnsiTheme="minorHAnsi" w:cstheme="minorHAnsi"/>
          <w:szCs w:val="20"/>
          <w:lang w:val="en-GB"/>
        </w:rPr>
      </w:pPr>
      <w:r w:rsidRPr="00DF1F5A">
        <w:rPr>
          <w:rFonts w:asciiTheme="minorHAnsi" w:eastAsiaTheme="minorHAnsi" w:hAnsiTheme="minorHAnsi" w:cstheme="minorHAnsi"/>
          <w:szCs w:val="20"/>
          <w:lang w:val="en-GB"/>
        </w:rPr>
        <w:t>Provide Activity Descriptions for new activities/phases of activities for circulation to all PRIF members;</w:t>
      </w:r>
    </w:p>
    <w:p w:rsidR="00480B3E" w:rsidRPr="00DF1F5A" w:rsidRDefault="00480B3E" w:rsidP="00E82B23">
      <w:pPr>
        <w:pStyle w:val="ListParagraph"/>
        <w:numPr>
          <w:ilvl w:val="0"/>
          <w:numId w:val="4"/>
        </w:numPr>
        <w:spacing w:before="240" w:line="320" w:lineRule="exact"/>
        <w:jc w:val="both"/>
        <w:rPr>
          <w:rFonts w:asciiTheme="minorHAnsi" w:eastAsiaTheme="minorHAnsi" w:hAnsiTheme="minorHAnsi" w:cstheme="minorHAnsi"/>
          <w:szCs w:val="20"/>
          <w:lang w:val="en-GB"/>
        </w:rPr>
      </w:pPr>
      <w:r w:rsidRPr="00DF1F5A">
        <w:rPr>
          <w:rFonts w:asciiTheme="minorHAnsi" w:eastAsiaTheme="minorHAnsi" w:hAnsiTheme="minorHAnsi" w:cstheme="minorHAnsi"/>
          <w:szCs w:val="20"/>
          <w:lang w:val="en-GB"/>
        </w:rPr>
        <w:t xml:space="preserve">In the interest of information sharing, circulate relevant documents to PRIF partners (project </w:t>
      </w:r>
      <w:r>
        <w:rPr>
          <w:rFonts w:asciiTheme="minorHAnsi" w:eastAsiaTheme="minorHAnsi" w:hAnsiTheme="minorHAnsi" w:cstheme="minorHAnsi"/>
          <w:szCs w:val="20"/>
          <w:lang w:val="en-GB"/>
        </w:rPr>
        <w:t>concept notes, aide memoires</w:t>
      </w:r>
      <w:r w:rsidRPr="00DF1F5A">
        <w:rPr>
          <w:rFonts w:asciiTheme="minorHAnsi" w:eastAsiaTheme="minorHAnsi" w:hAnsiTheme="minorHAnsi" w:cstheme="minorHAnsi"/>
          <w:szCs w:val="20"/>
          <w:lang w:val="en-GB"/>
        </w:rPr>
        <w:t xml:space="preserve">); </w:t>
      </w:r>
    </w:p>
    <w:p w:rsidR="00480B3E" w:rsidRPr="00DF1F5A" w:rsidRDefault="00480B3E" w:rsidP="00E82B23">
      <w:pPr>
        <w:pStyle w:val="ListParagraph"/>
        <w:numPr>
          <w:ilvl w:val="0"/>
          <w:numId w:val="4"/>
        </w:numPr>
        <w:spacing w:before="240" w:line="320" w:lineRule="exact"/>
        <w:jc w:val="both"/>
        <w:rPr>
          <w:rFonts w:asciiTheme="minorHAnsi" w:eastAsiaTheme="minorHAnsi" w:hAnsiTheme="minorHAnsi" w:cstheme="minorHAnsi"/>
          <w:szCs w:val="20"/>
          <w:lang w:val="en-GB"/>
        </w:rPr>
      </w:pPr>
      <w:r w:rsidRPr="00DF1F5A">
        <w:rPr>
          <w:rFonts w:asciiTheme="minorHAnsi" w:eastAsiaTheme="minorHAnsi" w:hAnsiTheme="minorHAnsi" w:cstheme="minorHAnsi"/>
          <w:szCs w:val="20"/>
          <w:lang w:val="en-GB"/>
        </w:rPr>
        <w:t xml:space="preserve">Allow participation in respective quality assurance processes for individual infrastructure activities;  </w:t>
      </w:r>
    </w:p>
    <w:p w:rsidR="00480B3E" w:rsidRDefault="00480B3E" w:rsidP="00E82B23">
      <w:pPr>
        <w:pStyle w:val="ListParagraph"/>
        <w:numPr>
          <w:ilvl w:val="0"/>
          <w:numId w:val="4"/>
        </w:numPr>
        <w:spacing w:before="240" w:line="320" w:lineRule="exact"/>
        <w:jc w:val="both"/>
        <w:rPr>
          <w:rFonts w:asciiTheme="minorHAnsi" w:eastAsiaTheme="minorHAnsi" w:hAnsiTheme="minorHAnsi" w:cstheme="minorHAnsi"/>
          <w:szCs w:val="20"/>
          <w:lang w:val="en-GB"/>
        </w:rPr>
      </w:pPr>
      <w:r w:rsidRPr="00DF1F5A">
        <w:rPr>
          <w:rFonts w:asciiTheme="minorHAnsi" w:eastAsiaTheme="minorHAnsi" w:hAnsiTheme="minorHAnsi" w:cstheme="minorHAnsi"/>
          <w:szCs w:val="20"/>
          <w:lang w:val="en-GB"/>
        </w:rPr>
        <w:t>In the interest of reducing the burden on Pacific island countries of multiple development partners’ missions, coordinate missions to countries wherever possible.</w:t>
      </w:r>
    </w:p>
    <w:p w:rsidR="00A94326" w:rsidRPr="000F35B7" w:rsidRDefault="00A94326" w:rsidP="000F35B7">
      <w:pPr>
        <w:spacing w:before="240" w:line="320" w:lineRule="exact"/>
        <w:jc w:val="both"/>
        <w:rPr>
          <w:rFonts w:asciiTheme="minorHAnsi" w:eastAsiaTheme="minorHAnsi" w:hAnsiTheme="minorHAnsi" w:cstheme="minorHAnsi"/>
          <w:szCs w:val="20"/>
          <w:lang w:val="en-GB"/>
        </w:rPr>
      </w:pPr>
      <w:r w:rsidRPr="000F35B7">
        <w:rPr>
          <w:rFonts w:asciiTheme="minorHAnsi" w:eastAsiaTheme="minorHAnsi" w:hAnsiTheme="minorHAnsi" w:cstheme="minorHAnsi"/>
          <w:b/>
          <w:szCs w:val="20"/>
          <w:lang w:val="en-GB"/>
        </w:rPr>
        <w:t>The delivery strategy will be reviewed independently every two years</w:t>
      </w:r>
      <w:r>
        <w:rPr>
          <w:rFonts w:asciiTheme="minorHAnsi" w:eastAsiaTheme="minorHAnsi" w:hAnsiTheme="minorHAnsi" w:cstheme="minorHAnsi"/>
          <w:szCs w:val="20"/>
          <w:lang w:val="en-GB"/>
        </w:rPr>
        <w:t xml:space="preserve"> to ensure that it remains relevant to the economic and social circumstances in Samoa and takes on lessons which are learned during implementation.</w:t>
      </w:r>
    </w:p>
    <w:p w:rsidR="00307FDF" w:rsidRPr="000F35B7" w:rsidRDefault="009134AB" w:rsidP="00403B17">
      <w:pPr>
        <w:pStyle w:val="Heading2"/>
        <w:numPr>
          <w:ilvl w:val="1"/>
          <w:numId w:val="14"/>
        </w:numPr>
        <w:rPr>
          <w:sz w:val="22"/>
          <w:szCs w:val="22"/>
        </w:rPr>
      </w:pPr>
      <w:bookmarkStart w:id="26" w:name="_Toc361397156"/>
      <w:r w:rsidRPr="000F35B7">
        <w:rPr>
          <w:sz w:val="22"/>
          <w:szCs w:val="22"/>
        </w:rPr>
        <w:t>Quality Assurance Process for Partner-Led De</w:t>
      </w:r>
      <w:r w:rsidR="00307FDF" w:rsidRPr="000F35B7">
        <w:rPr>
          <w:sz w:val="22"/>
          <w:szCs w:val="22"/>
        </w:rPr>
        <w:t>signs (Co-financed Activities)</w:t>
      </w:r>
      <w:bookmarkEnd w:id="26"/>
      <w:r w:rsidR="00307FDF" w:rsidRPr="000F35B7">
        <w:rPr>
          <w:sz w:val="22"/>
          <w:szCs w:val="22"/>
        </w:rPr>
        <w:t xml:space="preserve"> </w:t>
      </w:r>
    </w:p>
    <w:p w:rsidR="00C2020B" w:rsidRPr="00307FDF" w:rsidRDefault="009134AB" w:rsidP="000F35B7">
      <w:pPr>
        <w:spacing w:before="240" w:line="320" w:lineRule="exact"/>
        <w:jc w:val="both"/>
        <w:rPr>
          <w:rFonts w:asciiTheme="minorHAnsi" w:eastAsiaTheme="minorHAnsi" w:hAnsiTheme="minorHAnsi" w:cstheme="minorHAnsi"/>
          <w:b/>
          <w:i/>
          <w:szCs w:val="20"/>
          <w:lang w:val="en-GB"/>
        </w:rPr>
      </w:pPr>
      <w:r w:rsidRPr="000B35A6">
        <w:rPr>
          <w:rFonts w:asciiTheme="minorHAnsi" w:eastAsiaTheme="minorHAnsi" w:hAnsiTheme="minorHAnsi" w:cstheme="minorHAnsi"/>
          <w:b/>
          <w:szCs w:val="20"/>
          <w:lang w:val="en-GB"/>
        </w:rPr>
        <w:t>In line with PRIF processes, where possible, AusAID will participate in the World Bank and ADB quality assurance processes rather than establish parallel processes.</w:t>
      </w:r>
      <w:r w:rsidRPr="00275D6F">
        <w:rPr>
          <w:rFonts w:asciiTheme="minorHAnsi" w:eastAsiaTheme="minorHAnsi" w:hAnsiTheme="minorHAnsi" w:cstheme="minorHAnsi"/>
          <w:szCs w:val="20"/>
          <w:lang w:val="en-GB"/>
        </w:rPr>
        <w:t xml:space="preserve">  This reduces the risk of delays in project documentation being submitted to the respective Bank Boards for approval.   For proposed co-financed projects under the Samoa Improving Economic Infrastructure Program, the program will use AusAID Guidelines for Investing in </w:t>
      </w:r>
      <w:r w:rsidR="00522933">
        <w:rPr>
          <w:rFonts w:asciiTheme="minorHAnsi" w:eastAsiaTheme="minorHAnsi" w:hAnsiTheme="minorHAnsi" w:cstheme="minorHAnsi"/>
          <w:szCs w:val="20"/>
          <w:lang w:val="en-GB"/>
        </w:rPr>
        <w:t>P</w:t>
      </w:r>
      <w:r w:rsidRPr="00275D6F">
        <w:rPr>
          <w:rFonts w:asciiTheme="minorHAnsi" w:eastAsiaTheme="minorHAnsi" w:hAnsiTheme="minorHAnsi" w:cstheme="minorHAnsi"/>
          <w:szCs w:val="20"/>
          <w:lang w:val="en-GB"/>
        </w:rPr>
        <w:t xml:space="preserve">artner </w:t>
      </w:r>
      <w:r w:rsidR="00522933">
        <w:rPr>
          <w:rFonts w:asciiTheme="minorHAnsi" w:eastAsiaTheme="minorHAnsi" w:hAnsiTheme="minorHAnsi" w:cstheme="minorHAnsi"/>
          <w:szCs w:val="20"/>
          <w:lang w:val="en-GB"/>
        </w:rPr>
        <w:t>L</w:t>
      </w:r>
      <w:r w:rsidRPr="00275D6F">
        <w:rPr>
          <w:rFonts w:asciiTheme="minorHAnsi" w:eastAsiaTheme="minorHAnsi" w:hAnsiTheme="minorHAnsi" w:cstheme="minorHAnsi"/>
          <w:szCs w:val="20"/>
          <w:lang w:val="en-GB"/>
        </w:rPr>
        <w:t xml:space="preserve">ed </w:t>
      </w:r>
      <w:r w:rsidR="00522933">
        <w:rPr>
          <w:rFonts w:asciiTheme="minorHAnsi" w:eastAsiaTheme="minorHAnsi" w:hAnsiTheme="minorHAnsi" w:cstheme="minorHAnsi"/>
          <w:szCs w:val="20"/>
          <w:lang w:val="en-GB"/>
        </w:rPr>
        <w:t>D</w:t>
      </w:r>
      <w:r w:rsidRPr="00275D6F">
        <w:rPr>
          <w:rFonts w:asciiTheme="minorHAnsi" w:eastAsiaTheme="minorHAnsi" w:hAnsiTheme="minorHAnsi" w:cstheme="minorHAnsi"/>
          <w:szCs w:val="20"/>
          <w:lang w:val="en-GB"/>
        </w:rPr>
        <w:t>esigns</w:t>
      </w:r>
      <w:r w:rsidR="00522933">
        <w:rPr>
          <w:rFonts w:asciiTheme="minorHAnsi" w:eastAsiaTheme="minorHAnsi" w:hAnsiTheme="minorHAnsi" w:cstheme="minorHAnsi"/>
          <w:szCs w:val="20"/>
          <w:lang w:val="en-GB"/>
        </w:rPr>
        <w:t>.</w:t>
      </w:r>
    </w:p>
    <w:p w:rsidR="00E730B5" w:rsidRPr="009134AB" w:rsidRDefault="009134AB" w:rsidP="00403B17">
      <w:pPr>
        <w:pStyle w:val="Heading2"/>
        <w:numPr>
          <w:ilvl w:val="1"/>
          <w:numId w:val="14"/>
        </w:numPr>
        <w:rPr>
          <w:sz w:val="22"/>
          <w:szCs w:val="22"/>
        </w:rPr>
      </w:pPr>
      <w:bookmarkStart w:id="27" w:name="_Toc361397157"/>
      <w:r>
        <w:rPr>
          <w:sz w:val="22"/>
          <w:szCs w:val="22"/>
        </w:rPr>
        <w:t>Funding</w:t>
      </w:r>
      <w:bookmarkEnd w:id="27"/>
      <w:r w:rsidRPr="00221B3D">
        <w:rPr>
          <w:sz w:val="22"/>
          <w:szCs w:val="22"/>
        </w:rPr>
        <w:t xml:space="preserve"> </w:t>
      </w:r>
    </w:p>
    <w:p w:rsidR="00FF2C31" w:rsidRPr="000F35B7" w:rsidRDefault="00FF2C31" w:rsidP="009134AB">
      <w:pPr>
        <w:spacing w:before="240" w:line="320" w:lineRule="exact"/>
        <w:jc w:val="both"/>
        <w:rPr>
          <w:rFonts w:asciiTheme="minorHAnsi" w:eastAsiaTheme="minorHAnsi" w:hAnsiTheme="minorHAnsi" w:cstheme="minorHAnsi"/>
          <w:szCs w:val="20"/>
          <w:lang w:val="en-GB"/>
        </w:rPr>
      </w:pPr>
      <w:r w:rsidRPr="00FF2C31">
        <w:rPr>
          <w:rFonts w:asciiTheme="minorHAnsi" w:eastAsiaTheme="minorHAnsi" w:hAnsiTheme="minorHAnsi" w:cstheme="minorHAnsi"/>
          <w:b/>
          <w:szCs w:val="20"/>
          <w:lang w:val="en-GB"/>
        </w:rPr>
        <w:t xml:space="preserve">To deliver the investments required to achieve </w:t>
      </w:r>
      <w:r w:rsidR="00EA7E4F">
        <w:rPr>
          <w:rFonts w:asciiTheme="minorHAnsi" w:eastAsiaTheme="minorHAnsi" w:hAnsiTheme="minorHAnsi" w:cstheme="minorHAnsi"/>
          <w:b/>
          <w:szCs w:val="20"/>
          <w:lang w:val="en-GB"/>
        </w:rPr>
        <w:t xml:space="preserve">the desired </w:t>
      </w:r>
      <w:r w:rsidRPr="00FF2C31">
        <w:rPr>
          <w:rFonts w:asciiTheme="minorHAnsi" w:eastAsiaTheme="minorHAnsi" w:hAnsiTheme="minorHAnsi" w:cstheme="minorHAnsi"/>
          <w:b/>
          <w:szCs w:val="20"/>
          <w:lang w:val="en-GB"/>
        </w:rPr>
        <w:t xml:space="preserve">results </w:t>
      </w:r>
      <w:r w:rsidR="00EA7E4F">
        <w:rPr>
          <w:rFonts w:asciiTheme="minorHAnsi" w:eastAsiaTheme="minorHAnsi" w:hAnsiTheme="minorHAnsi" w:cstheme="minorHAnsi"/>
          <w:b/>
          <w:szCs w:val="20"/>
          <w:lang w:val="en-GB"/>
        </w:rPr>
        <w:t>for this delivery strategy</w:t>
      </w:r>
      <w:r w:rsidRPr="00FF2C31">
        <w:rPr>
          <w:rFonts w:asciiTheme="minorHAnsi" w:eastAsiaTheme="minorHAnsi" w:hAnsiTheme="minorHAnsi" w:cstheme="minorHAnsi"/>
          <w:b/>
          <w:szCs w:val="20"/>
          <w:lang w:val="en-GB"/>
        </w:rPr>
        <w:t xml:space="preserve">, </w:t>
      </w:r>
      <w:r w:rsidR="00EA7E4F">
        <w:rPr>
          <w:rFonts w:asciiTheme="minorHAnsi" w:eastAsiaTheme="minorHAnsi" w:hAnsiTheme="minorHAnsi" w:cstheme="minorHAnsi"/>
          <w:b/>
          <w:szCs w:val="20"/>
          <w:lang w:val="en-GB"/>
        </w:rPr>
        <w:t xml:space="preserve">a </w:t>
      </w:r>
      <w:r w:rsidR="00EA7E4F" w:rsidRPr="000F35B7">
        <w:rPr>
          <w:rFonts w:asciiTheme="minorHAnsi" w:eastAsiaTheme="minorHAnsi" w:hAnsiTheme="minorHAnsi" w:cstheme="minorHAnsi"/>
          <w:b/>
          <w:szCs w:val="20"/>
          <w:lang w:val="en-GB"/>
        </w:rPr>
        <w:t xml:space="preserve">scale-up </w:t>
      </w:r>
      <w:r w:rsidR="00EA7E4F">
        <w:rPr>
          <w:rFonts w:asciiTheme="minorHAnsi" w:eastAsiaTheme="minorHAnsi" w:hAnsiTheme="minorHAnsi" w:cstheme="minorHAnsi"/>
          <w:b/>
          <w:szCs w:val="20"/>
          <w:lang w:val="en-GB"/>
        </w:rPr>
        <w:t xml:space="preserve">of </w:t>
      </w:r>
      <w:r w:rsidR="00EA7E4F" w:rsidRPr="000F35B7">
        <w:rPr>
          <w:rFonts w:asciiTheme="minorHAnsi" w:eastAsiaTheme="minorHAnsi" w:hAnsiTheme="minorHAnsi" w:cstheme="minorHAnsi"/>
          <w:b/>
          <w:szCs w:val="20"/>
          <w:lang w:val="en-GB"/>
        </w:rPr>
        <w:t>Australia’s current infrastructure portfolio</w:t>
      </w:r>
      <w:r w:rsidR="00EA7E4F" w:rsidRPr="000F35B7">
        <w:rPr>
          <w:rStyle w:val="FootnoteReference"/>
          <w:rFonts w:asciiTheme="minorHAnsi" w:eastAsiaTheme="minorHAnsi" w:hAnsiTheme="minorHAnsi" w:cstheme="minorHAnsi"/>
          <w:b/>
          <w:szCs w:val="20"/>
          <w:lang w:val="en-GB"/>
        </w:rPr>
        <w:footnoteReference w:id="21"/>
      </w:r>
      <w:r w:rsidR="00EA7E4F" w:rsidRPr="000F35B7">
        <w:rPr>
          <w:rFonts w:asciiTheme="minorHAnsi" w:eastAsiaTheme="minorHAnsi" w:hAnsiTheme="minorHAnsi" w:cstheme="minorHAnsi"/>
          <w:b/>
          <w:szCs w:val="20"/>
          <w:lang w:val="en-GB"/>
        </w:rPr>
        <w:t xml:space="preserve"> from approximately A$1.6 million a year to </w:t>
      </w:r>
      <w:r w:rsidR="00EE337A">
        <w:rPr>
          <w:rFonts w:asciiTheme="minorHAnsi" w:eastAsiaTheme="minorHAnsi" w:hAnsiTheme="minorHAnsi" w:cstheme="minorHAnsi"/>
          <w:b/>
          <w:szCs w:val="20"/>
          <w:lang w:val="en-GB"/>
        </w:rPr>
        <w:t>between</w:t>
      </w:r>
      <w:r w:rsidR="00EA7E4F" w:rsidRPr="00931B1B">
        <w:rPr>
          <w:rFonts w:asciiTheme="minorHAnsi" w:eastAsiaTheme="minorHAnsi" w:hAnsiTheme="minorHAnsi" w:cstheme="minorHAnsi"/>
          <w:szCs w:val="20"/>
          <w:lang w:val="en-GB"/>
        </w:rPr>
        <w:t xml:space="preserve"> </w:t>
      </w:r>
      <w:r w:rsidR="001C47D3">
        <w:rPr>
          <w:rFonts w:asciiTheme="minorHAnsi" w:eastAsiaTheme="minorHAnsi" w:hAnsiTheme="minorHAnsi" w:cstheme="minorHAnsi"/>
          <w:b/>
          <w:szCs w:val="20"/>
          <w:lang w:val="en-GB"/>
        </w:rPr>
        <w:t>$</w:t>
      </w:r>
      <w:r w:rsidR="00EE337A">
        <w:rPr>
          <w:rFonts w:asciiTheme="minorHAnsi" w:eastAsiaTheme="minorHAnsi" w:hAnsiTheme="minorHAnsi" w:cstheme="minorHAnsi"/>
          <w:b/>
          <w:szCs w:val="20"/>
          <w:lang w:val="en-GB"/>
        </w:rPr>
        <w:t>3 and $12</w:t>
      </w:r>
      <w:r w:rsidR="001C47D3">
        <w:rPr>
          <w:rFonts w:asciiTheme="minorHAnsi" w:eastAsiaTheme="minorHAnsi" w:hAnsiTheme="minorHAnsi" w:cstheme="minorHAnsi"/>
          <w:b/>
          <w:szCs w:val="20"/>
          <w:lang w:val="en-GB"/>
        </w:rPr>
        <w:t xml:space="preserve"> </w:t>
      </w:r>
      <w:r w:rsidRPr="00FF2C31">
        <w:rPr>
          <w:rFonts w:asciiTheme="minorHAnsi" w:eastAsiaTheme="minorHAnsi" w:hAnsiTheme="minorHAnsi" w:cstheme="minorHAnsi"/>
          <w:b/>
          <w:szCs w:val="20"/>
          <w:lang w:val="en-GB"/>
        </w:rPr>
        <w:t>million</w:t>
      </w:r>
      <w:r w:rsidR="001C47D3">
        <w:rPr>
          <w:rFonts w:asciiTheme="minorHAnsi" w:eastAsiaTheme="minorHAnsi" w:hAnsiTheme="minorHAnsi" w:cstheme="minorHAnsi"/>
          <w:b/>
          <w:szCs w:val="20"/>
          <w:lang w:val="en-GB"/>
        </w:rPr>
        <w:t xml:space="preserve"> </w:t>
      </w:r>
      <w:r w:rsidRPr="00FF2C31">
        <w:rPr>
          <w:rFonts w:asciiTheme="minorHAnsi" w:eastAsiaTheme="minorHAnsi" w:hAnsiTheme="minorHAnsi" w:cstheme="minorHAnsi"/>
          <w:b/>
          <w:szCs w:val="20"/>
          <w:lang w:val="en-GB"/>
        </w:rPr>
        <w:t>a year</w:t>
      </w:r>
      <w:r w:rsidR="001C47D3">
        <w:rPr>
          <w:rFonts w:asciiTheme="minorHAnsi" w:eastAsiaTheme="minorHAnsi" w:hAnsiTheme="minorHAnsi" w:cstheme="minorHAnsi"/>
          <w:b/>
          <w:szCs w:val="20"/>
          <w:lang w:val="en-GB"/>
        </w:rPr>
        <w:t xml:space="preserve"> over the duration of the delivery strategy</w:t>
      </w:r>
      <w:r w:rsidR="00EA7E4F">
        <w:rPr>
          <w:rFonts w:asciiTheme="minorHAnsi" w:eastAsiaTheme="minorHAnsi" w:hAnsiTheme="minorHAnsi" w:cstheme="minorHAnsi"/>
          <w:b/>
          <w:szCs w:val="20"/>
          <w:lang w:val="en-GB"/>
        </w:rPr>
        <w:t xml:space="preserve"> will be required</w:t>
      </w:r>
      <w:r w:rsidRPr="00FF2C31">
        <w:rPr>
          <w:rFonts w:asciiTheme="minorHAnsi" w:eastAsiaTheme="minorHAnsi" w:hAnsiTheme="minorHAnsi" w:cstheme="minorHAnsi"/>
          <w:b/>
          <w:szCs w:val="20"/>
          <w:lang w:val="en-GB"/>
        </w:rPr>
        <w:t>.</w:t>
      </w:r>
      <w:r w:rsidRPr="000F35B7">
        <w:rPr>
          <w:rFonts w:asciiTheme="minorHAnsi" w:eastAsiaTheme="minorHAnsi" w:hAnsiTheme="minorHAnsi" w:cstheme="minorHAnsi"/>
          <w:szCs w:val="20"/>
          <w:lang w:val="en-GB"/>
        </w:rPr>
        <w:t xml:space="preserve">   This estimate is based on consideration of sector financing gaps in priority areas, financing available from the development banks</w:t>
      </w:r>
      <w:r w:rsidR="00EA7E4F">
        <w:rPr>
          <w:rFonts w:asciiTheme="minorHAnsi" w:eastAsiaTheme="minorHAnsi" w:hAnsiTheme="minorHAnsi" w:cstheme="minorHAnsi"/>
          <w:szCs w:val="20"/>
          <w:lang w:val="en-GB"/>
        </w:rPr>
        <w:t xml:space="preserve"> and other development partners</w:t>
      </w:r>
      <w:r w:rsidRPr="000F35B7">
        <w:rPr>
          <w:rFonts w:asciiTheme="minorHAnsi" w:eastAsiaTheme="minorHAnsi" w:hAnsiTheme="minorHAnsi" w:cstheme="minorHAnsi"/>
          <w:szCs w:val="20"/>
          <w:lang w:val="en-GB"/>
        </w:rPr>
        <w:t xml:space="preserve">, the potential absorptive capacity of the </w:t>
      </w:r>
      <w:r w:rsidR="00001FB5">
        <w:rPr>
          <w:rFonts w:asciiTheme="minorHAnsi" w:eastAsiaTheme="minorHAnsi" w:hAnsiTheme="minorHAnsi" w:cstheme="minorHAnsi"/>
          <w:szCs w:val="20"/>
          <w:lang w:val="en-GB"/>
        </w:rPr>
        <w:t>GoS</w:t>
      </w:r>
      <w:r w:rsidR="001C47D3">
        <w:rPr>
          <w:rFonts w:asciiTheme="minorHAnsi" w:eastAsiaTheme="minorHAnsi" w:hAnsiTheme="minorHAnsi" w:cstheme="minorHAnsi"/>
          <w:szCs w:val="20"/>
          <w:lang w:val="en-GB"/>
        </w:rPr>
        <w:t xml:space="preserve">, </w:t>
      </w:r>
      <w:r w:rsidRPr="000F35B7">
        <w:rPr>
          <w:rFonts w:asciiTheme="minorHAnsi" w:eastAsiaTheme="minorHAnsi" w:hAnsiTheme="minorHAnsi" w:cstheme="minorHAnsi"/>
          <w:szCs w:val="20"/>
          <w:lang w:val="en-GB"/>
        </w:rPr>
        <w:t>the capacity of proposed mechanisms to disburse funds</w:t>
      </w:r>
      <w:r w:rsidR="001C47D3">
        <w:rPr>
          <w:rFonts w:asciiTheme="minorHAnsi" w:eastAsiaTheme="minorHAnsi" w:hAnsiTheme="minorHAnsi" w:cstheme="minorHAnsi"/>
          <w:szCs w:val="20"/>
          <w:lang w:val="en-GB"/>
        </w:rPr>
        <w:t xml:space="preserve"> and the </w:t>
      </w:r>
      <w:r w:rsidR="00EA7E4F">
        <w:rPr>
          <w:rFonts w:asciiTheme="minorHAnsi" w:eastAsiaTheme="minorHAnsi" w:hAnsiTheme="minorHAnsi" w:cstheme="minorHAnsi"/>
          <w:szCs w:val="20"/>
          <w:lang w:val="en-GB"/>
        </w:rPr>
        <w:t xml:space="preserve">likely </w:t>
      </w:r>
      <w:r w:rsidR="001C47D3">
        <w:rPr>
          <w:rFonts w:asciiTheme="minorHAnsi" w:eastAsiaTheme="minorHAnsi" w:hAnsiTheme="minorHAnsi" w:cstheme="minorHAnsi"/>
          <w:szCs w:val="20"/>
          <w:lang w:val="en-GB"/>
        </w:rPr>
        <w:t xml:space="preserve">scale-up of the </w:t>
      </w:r>
      <w:r w:rsidR="00EA7E4F">
        <w:rPr>
          <w:rFonts w:asciiTheme="minorHAnsi" w:eastAsiaTheme="minorHAnsi" w:hAnsiTheme="minorHAnsi" w:cstheme="minorHAnsi"/>
          <w:szCs w:val="20"/>
          <w:lang w:val="en-GB"/>
        </w:rPr>
        <w:t>Australian Aid to Samoa over the life of the strategy</w:t>
      </w:r>
      <w:r w:rsidR="001C47D3">
        <w:rPr>
          <w:rStyle w:val="FootnoteReference"/>
          <w:rFonts w:asciiTheme="minorHAnsi" w:eastAsiaTheme="minorHAnsi" w:hAnsiTheme="minorHAnsi" w:cstheme="minorHAnsi"/>
          <w:szCs w:val="20"/>
          <w:lang w:val="en-GB"/>
        </w:rPr>
        <w:footnoteReference w:id="22"/>
      </w:r>
      <w:r w:rsidRPr="000F35B7">
        <w:rPr>
          <w:rFonts w:asciiTheme="minorHAnsi" w:eastAsiaTheme="minorHAnsi" w:hAnsiTheme="minorHAnsi" w:cstheme="minorHAnsi"/>
          <w:szCs w:val="20"/>
          <w:lang w:val="en-GB"/>
        </w:rPr>
        <w:t xml:space="preserve">.  </w:t>
      </w:r>
    </w:p>
    <w:p w:rsidR="009134AB" w:rsidRPr="00275D6F" w:rsidRDefault="00476A54" w:rsidP="009134AB">
      <w:pPr>
        <w:spacing w:before="240" w:line="320" w:lineRule="exact"/>
        <w:jc w:val="both"/>
        <w:rPr>
          <w:rFonts w:asciiTheme="minorHAnsi" w:eastAsiaTheme="minorHAnsi" w:hAnsiTheme="minorHAnsi" w:cstheme="minorHAnsi"/>
          <w:szCs w:val="20"/>
          <w:lang w:val="en-GB"/>
        </w:rPr>
      </w:pPr>
      <w:r>
        <w:rPr>
          <w:rFonts w:asciiTheme="minorHAnsi" w:eastAsiaTheme="minorHAnsi" w:hAnsiTheme="minorHAnsi" w:cstheme="minorHAnsi"/>
          <w:b/>
          <w:szCs w:val="20"/>
          <w:lang w:val="en-GB"/>
        </w:rPr>
        <w:t>For Phase 1 of the delivery strategy, t</w:t>
      </w:r>
      <w:r w:rsidR="00E730B5" w:rsidRPr="00307FDF">
        <w:rPr>
          <w:rFonts w:asciiTheme="minorHAnsi" w:eastAsiaTheme="minorHAnsi" w:hAnsiTheme="minorHAnsi" w:cstheme="minorHAnsi"/>
          <w:b/>
          <w:szCs w:val="20"/>
          <w:lang w:val="en-GB"/>
        </w:rPr>
        <w:t>he Samoa program will seek approval f</w:t>
      </w:r>
      <w:r w:rsidR="009134AB" w:rsidRPr="00307FDF">
        <w:rPr>
          <w:rFonts w:asciiTheme="minorHAnsi" w:eastAsiaTheme="minorHAnsi" w:hAnsiTheme="minorHAnsi" w:cstheme="minorHAnsi"/>
          <w:b/>
          <w:szCs w:val="20"/>
          <w:lang w:val="en-GB"/>
        </w:rPr>
        <w:t xml:space="preserve">or </w:t>
      </w:r>
      <w:r w:rsidR="00522933">
        <w:rPr>
          <w:rFonts w:asciiTheme="minorHAnsi" w:eastAsiaTheme="minorHAnsi" w:hAnsiTheme="minorHAnsi" w:cstheme="minorHAnsi"/>
          <w:b/>
          <w:szCs w:val="20"/>
          <w:lang w:val="en-GB"/>
        </w:rPr>
        <w:t xml:space="preserve">up to </w:t>
      </w:r>
      <w:r w:rsidR="00931B1B" w:rsidRPr="00307FDF">
        <w:rPr>
          <w:rFonts w:asciiTheme="minorHAnsi" w:eastAsiaTheme="minorHAnsi" w:hAnsiTheme="minorHAnsi" w:cstheme="minorHAnsi"/>
          <w:b/>
          <w:szCs w:val="20"/>
          <w:lang w:val="en-GB"/>
        </w:rPr>
        <w:t>A</w:t>
      </w:r>
      <w:r w:rsidR="00EE337A">
        <w:rPr>
          <w:rFonts w:asciiTheme="minorHAnsi" w:eastAsiaTheme="minorHAnsi" w:hAnsiTheme="minorHAnsi" w:cstheme="minorHAnsi"/>
          <w:b/>
          <w:szCs w:val="20"/>
          <w:lang w:val="en-GB"/>
        </w:rPr>
        <w:t>$34</w:t>
      </w:r>
      <w:r w:rsidR="00A76F88" w:rsidRPr="00307FDF">
        <w:rPr>
          <w:rFonts w:asciiTheme="minorHAnsi" w:eastAsiaTheme="minorHAnsi" w:hAnsiTheme="minorHAnsi" w:cstheme="minorHAnsi"/>
          <w:b/>
          <w:szCs w:val="20"/>
          <w:lang w:val="en-GB"/>
        </w:rPr>
        <w:t xml:space="preserve"> million program </w:t>
      </w:r>
      <w:r>
        <w:rPr>
          <w:rFonts w:asciiTheme="minorHAnsi" w:eastAsiaTheme="minorHAnsi" w:hAnsiTheme="minorHAnsi" w:cstheme="minorHAnsi"/>
          <w:b/>
          <w:szCs w:val="20"/>
          <w:lang w:val="en-GB"/>
        </w:rPr>
        <w:t>over four years</w:t>
      </w:r>
      <w:r w:rsidR="00931B1B" w:rsidRPr="00307FDF">
        <w:rPr>
          <w:rFonts w:asciiTheme="minorHAnsi" w:eastAsiaTheme="minorHAnsi" w:hAnsiTheme="minorHAnsi" w:cstheme="minorHAnsi"/>
          <w:b/>
          <w:szCs w:val="20"/>
          <w:lang w:val="en-GB"/>
        </w:rPr>
        <w:t>.</w:t>
      </w:r>
      <w:r w:rsidR="009134AB">
        <w:rPr>
          <w:rFonts w:asciiTheme="minorHAnsi" w:eastAsiaTheme="minorHAnsi" w:hAnsiTheme="minorHAnsi" w:cstheme="minorHAnsi"/>
          <w:szCs w:val="20"/>
          <w:lang w:val="en-GB"/>
        </w:rPr>
        <w:t xml:space="preserve"> </w:t>
      </w:r>
      <w:r w:rsidR="00EA7E4F">
        <w:rPr>
          <w:rFonts w:asciiTheme="minorHAnsi" w:eastAsiaTheme="minorHAnsi" w:hAnsiTheme="minorHAnsi" w:cstheme="minorHAnsi"/>
          <w:szCs w:val="20"/>
          <w:lang w:val="en-GB"/>
        </w:rPr>
        <w:t xml:space="preserve">Further detail of the breakdown of this proposed allocation is at Annex </w:t>
      </w:r>
      <w:r w:rsidR="00D22515">
        <w:rPr>
          <w:rFonts w:asciiTheme="minorHAnsi" w:eastAsiaTheme="minorHAnsi" w:hAnsiTheme="minorHAnsi" w:cstheme="minorHAnsi"/>
          <w:szCs w:val="20"/>
          <w:lang w:val="en-GB"/>
        </w:rPr>
        <w:t>4</w:t>
      </w:r>
      <w:r w:rsidR="000B35A6">
        <w:rPr>
          <w:rFonts w:asciiTheme="minorHAnsi" w:eastAsiaTheme="minorHAnsi" w:hAnsiTheme="minorHAnsi" w:cstheme="minorHAnsi"/>
          <w:szCs w:val="20"/>
          <w:lang w:val="en-GB"/>
        </w:rPr>
        <w:t xml:space="preserve">. </w:t>
      </w:r>
      <w:r w:rsidR="009134AB">
        <w:rPr>
          <w:rFonts w:asciiTheme="minorHAnsi" w:eastAsiaTheme="minorHAnsi" w:hAnsiTheme="minorHAnsi" w:cstheme="minorHAnsi"/>
          <w:szCs w:val="20"/>
          <w:lang w:val="en-GB"/>
        </w:rPr>
        <w:t xml:space="preserve">AusAID’s </w:t>
      </w:r>
      <w:r w:rsidR="00C052F6">
        <w:rPr>
          <w:rFonts w:asciiTheme="minorHAnsi" w:eastAsiaTheme="minorHAnsi" w:hAnsiTheme="minorHAnsi" w:cstheme="minorHAnsi"/>
          <w:szCs w:val="20"/>
          <w:lang w:val="en-GB"/>
        </w:rPr>
        <w:t xml:space="preserve">contribution to co-financed investments through the World Bank and ADB may be utilised by the </w:t>
      </w:r>
      <w:r w:rsidR="00001FB5">
        <w:rPr>
          <w:rFonts w:asciiTheme="minorHAnsi" w:eastAsiaTheme="minorHAnsi" w:hAnsiTheme="minorHAnsi" w:cstheme="minorHAnsi"/>
          <w:szCs w:val="20"/>
          <w:lang w:val="en-GB"/>
        </w:rPr>
        <w:t>GoS</w:t>
      </w:r>
      <w:r w:rsidR="00C052F6">
        <w:rPr>
          <w:rFonts w:asciiTheme="minorHAnsi" w:eastAsiaTheme="minorHAnsi" w:hAnsiTheme="minorHAnsi" w:cstheme="minorHAnsi"/>
          <w:szCs w:val="20"/>
          <w:lang w:val="en-GB"/>
        </w:rPr>
        <w:t xml:space="preserve"> as additional financing. This will </w:t>
      </w:r>
      <w:r w:rsidR="009134AB">
        <w:rPr>
          <w:rFonts w:asciiTheme="minorHAnsi" w:eastAsiaTheme="minorHAnsi" w:hAnsiTheme="minorHAnsi" w:cstheme="minorHAnsi"/>
          <w:szCs w:val="20"/>
          <w:lang w:val="en-GB"/>
        </w:rPr>
        <w:t xml:space="preserve">require </w:t>
      </w:r>
      <w:r w:rsidR="00C052F6">
        <w:rPr>
          <w:rFonts w:asciiTheme="minorHAnsi" w:eastAsiaTheme="minorHAnsi" w:hAnsiTheme="minorHAnsi" w:cstheme="minorHAnsi"/>
          <w:szCs w:val="20"/>
          <w:lang w:val="en-GB"/>
        </w:rPr>
        <w:t xml:space="preserve">careful negotiation with </w:t>
      </w:r>
      <w:r w:rsidR="00756734">
        <w:rPr>
          <w:rFonts w:asciiTheme="minorHAnsi" w:eastAsiaTheme="minorHAnsi" w:hAnsiTheme="minorHAnsi" w:cstheme="minorHAnsi"/>
          <w:szCs w:val="20"/>
          <w:lang w:val="en-GB"/>
        </w:rPr>
        <w:t xml:space="preserve">the </w:t>
      </w:r>
      <w:r w:rsidR="00001FB5">
        <w:rPr>
          <w:rFonts w:asciiTheme="minorHAnsi" w:eastAsiaTheme="minorHAnsi" w:hAnsiTheme="minorHAnsi" w:cstheme="minorHAnsi"/>
          <w:szCs w:val="20"/>
          <w:lang w:val="en-GB"/>
        </w:rPr>
        <w:t>GoS</w:t>
      </w:r>
      <w:r w:rsidR="00C052F6">
        <w:rPr>
          <w:rFonts w:asciiTheme="minorHAnsi" w:eastAsiaTheme="minorHAnsi" w:hAnsiTheme="minorHAnsi" w:cstheme="minorHAnsi"/>
          <w:szCs w:val="20"/>
          <w:lang w:val="en-GB"/>
        </w:rPr>
        <w:t xml:space="preserve"> and development partners and a careful assessment of the benefits and risks</w:t>
      </w:r>
      <w:r w:rsidR="00756734">
        <w:rPr>
          <w:rFonts w:asciiTheme="minorHAnsi" w:eastAsiaTheme="minorHAnsi" w:hAnsiTheme="minorHAnsi" w:cstheme="minorHAnsi"/>
          <w:szCs w:val="20"/>
          <w:lang w:val="en-GB"/>
        </w:rPr>
        <w:t xml:space="preserve">. </w:t>
      </w:r>
    </w:p>
    <w:p w:rsidR="00CF091B" w:rsidRDefault="00CF091B" w:rsidP="008E1110">
      <w:pPr>
        <w:spacing w:before="0" w:after="120"/>
        <w:rPr>
          <w:lang w:eastAsia="en-AU"/>
        </w:rPr>
      </w:pPr>
    </w:p>
    <w:p w:rsidR="008E1110" w:rsidRPr="00495C53" w:rsidRDefault="008E1110" w:rsidP="00403B17">
      <w:pPr>
        <w:pStyle w:val="Heading2"/>
        <w:numPr>
          <w:ilvl w:val="1"/>
          <w:numId w:val="14"/>
        </w:numPr>
        <w:rPr>
          <w:sz w:val="22"/>
          <w:szCs w:val="22"/>
        </w:rPr>
      </w:pPr>
      <w:bookmarkStart w:id="28" w:name="_Toc361397158"/>
      <w:r>
        <w:rPr>
          <w:sz w:val="22"/>
          <w:szCs w:val="22"/>
        </w:rPr>
        <w:t>R</w:t>
      </w:r>
      <w:r w:rsidRPr="00495C53">
        <w:rPr>
          <w:sz w:val="22"/>
          <w:szCs w:val="22"/>
        </w:rPr>
        <w:t>esource implications</w:t>
      </w:r>
      <w:r>
        <w:rPr>
          <w:sz w:val="22"/>
          <w:szCs w:val="22"/>
        </w:rPr>
        <w:t xml:space="preserve"> for AusAID</w:t>
      </w:r>
      <w:bookmarkEnd w:id="28"/>
    </w:p>
    <w:p w:rsidR="00307FDF" w:rsidRDefault="00CD6778" w:rsidP="008E1110">
      <w:pPr>
        <w:spacing w:before="240" w:line="320" w:lineRule="exact"/>
        <w:rPr>
          <w:rFonts w:asciiTheme="minorHAnsi" w:eastAsiaTheme="minorHAnsi" w:hAnsiTheme="minorHAnsi" w:cstheme="minorHAnsi"/>
          <w:szCs w:val="20"/>
          <w:lang w:val="en-GB"/>
        </w:rPr>
      </w:pPr>
      <w:r w:rsidRPr="00CD6778">
        <w:rPr>
          <w:rFonts w:asciiTheme="minorHAnsi" w:eastAsiaTheme="minorHAnsi" w:hAnsiTheme="minorHAnsi" w:cstheme="minorHAnsi"/>
          <w:szCs w:val="20"/>
          <w:lang w:val="en-GB"/>
        </w:rPr>
        <w:t xml:space="preserve">The program will be actively managed by Apia </w:t>
      </w:r>
      <w:r w:rsidR="00C052F6">
        <w:rPr>
          <w:rFonts w:asciiTheme="minorHAnsi" w:eastAsiaTheme="minorHAnsi" w:hAnsiTheme="minorHAnsi" w:cstheme="minorHAnsi"/>
          <w:szCs w:val="20"/>
          <w:lang w:val="en-GB"/>
        </w:rPr>
        <w:t>P</w:t>
      </w:r>
      <w:r w:rsidRPr="00CD6778">
        <w:rPr>
          <w:rFonts w:asciiTheme="minorHAnsi" w:eastAsiaTheme="minorHAnsi" w:hAnsiTheme="minorHAnsi" w:cstheme="minorHAnsi"/>
          <w:szCs w:val="20"/>
          <w:lang w:val="en-GB"/>
        </w:rPr>
        <w:t xml:space="preserve">ost and supported by staff at Canberra. </w:t>
      </w:r>
      <w:r w:rsidR="00307FDF">
        <w:rPr>
          <w:rFonts w:asciiTheme="minorHAnsi" w:eastAsiaTheme="minorHAnsi" w:hAnsiTheme="minorHAnsi" w:cstheme="minorHAnsi"/>
          <w:szCs w:val="20"/>
          <w:lang w:val="en-GB"/>
        </w:rPr>
        <w:t>However t</w:t>
      </w:r>
      <w:r w:rsidR="008E1110" w:rsidRPr="00A422A7">
        <w:rPr>
          <w:rFonts w:asciiTheme="minorHAnsi" w:eastAsiaTheme="minorHAnsi" w:hAnsiTheme="minorHAnsi" w:cstheme="minorHAnsi"/>
          <w:szCs w:val="20"/>
          <w:lang w:val="en-GB"/>
        </w:rPr>
        <w:t>he proposed delivery approach enables AusAID to strategically engage in the delivery of priority infrastructure programs, without the requirement for significant additional staffing resources</w:t>
      </w:r>
      <w:r w:rsidR="00C052F6">
        <w:rPr>
          <w:rFonts w:asciiTheme="minorHAnsi" w:eastAsiaTheme="minorHAnsi" w:hAnsiTheme="minorHAnsi" w:cstheme="minorHAnsi"/>
          <w:szCs w:val="20"/>
          <w:lang w:val="en-GB"/>
        </w:rPr>
        <w:t xml:space="preserve"> for administrative work</w:t>
      </w:r>
      <w:r w:rsidR="008E1110">
        <w:rPr>
          <w:rFonts w:asciiTheme="minorHAnsi" w:eastAsiaTheme="minorHAnsi" w:hAnsiTheme="minorHAnsi" w:cstheme="minorHAnsi"/>
          <w:szCs w:val="20"/>
          <w:lang w:val="en-GB"/>
        </w:rPr>
        <w:t>.</w:t>
      </w:r>
      <w:r w:rsidR="00307FDF">
        <w:rPr>
          <w:rFonts w:asciiTheme="minorHAnsi" w:eastAsiaTheme="minorHAnsi" w:hAnsiTheme="minorHAnsi" w:cstheme="minorHAnsi"/>
          <w:szCs w:val="20"/>
          <w:lang w:val="en-GB"/>
        </w:rPr>
        <w:t xml:space="preserve"> A tentative resource strategy is outlined below:</w:t>
      </w:r>
      <w:r w:rsidR="008E1110">
        <w:rPr>
          <w:rFonts w:asciiTheme="minorHAnsi" w:eastAsiaTheme="minorHAnsi" w:hAnsiTheme="minorHAnsi" w:cstheme="minorHAnsi"/>
          <w:szCs w:val="20"/>
          <w:lang w:val="en-GB"/>
        </w:rPr>
        <w:t xml:space="preserve"> </w:t>
      </w:r>
      <w:r w:rsidR="00307FDF">
        <w:rPr>
          <w:rFonts w:asciiTheme="minorHAnsi" w:eastAsiaTheme="minorHAnsi" w:hAnsiTheme="minorHAnsi" w:cstheme="minorHAnsi"/>
          <w:szCs w:val="20"/>
          <w:lang w:val="en-GB"/>
        </w:rPr>
        <w:t xml:space="preserve"> </w:t>
      </w:r>
      <w:r w:rsidR="008E1110">
        <w:rPr>
          <w:rFonts w:asciiTheme="minorHAnsi" w:eastAsiaTheme="minorHAnsi" w:hAnsiTheme="minorHAnsi" w:cstheme="minorHAnsi"/>
          <w:szCs w:val="20"/>
          <w:lang w:val="en-GB"/>
        </w:rPr>
        <w:t xml:space="preserve"> </w:t>
      </w:r>
    </w:p>
    <w:p w:rsidR="008E1110" w:rsidRPr="00A422A7" w:rsidRDefault="008E1110" w:rsidP="00E82B23">
      <w:pPr>
        <w:pStyle w:val="ListParagraph"/>
        <w:numPr>
          <w:ilvl w:val="0"/>
          <w:numId w:val="9"/>
        </w:numPr>
        <w:spacing w:line="320" w:lineRule="exact"/>
        <w:ind w:left="1145"/>
        <w:contextualSpacing w:val="0"/>
        <w:rPr>
          <w:rFonts w:asciiTheme="minorHAnsi" w:eastAsiaTheme="minorHAnsi" w:hAnsiTheme="minorHAnsi" w:cstheme="minorHAnsi"/>
          <w:szCs w:val="20"/>
          <w:lang w:val="en-GB"/>
        </w:rPr>
      </w:pPr>
      <w:r w:rsidRPr="00A422A7">
        <w:rPr>
          <w:rFonts w:asciiTheme="minorHAnsi" w:eastAsiaTheme="minorHAnsi" w:hAnsiTheme="minorHAnsi" w:cstheme="minorHAnsi"/>
          <w:szCs w:val="20"/>
          <w:lang w:val="en-GB"/>
        </w:rPr>
        <w:t>Apia Post</w:t>
      </w:r>
      <w:r>
        <w:rPr>
          <w:rFonts w:asciiTheme="minorHAnsi" w:eastAsiaTheme="minorHAnsi" w:hAnsiTheme="minorHAnsi" w:cstheme="minorHAnsi"/>
          <w:szCs w:val="20"/>
          <w:lang w:val="en-GB"/>
        </w:rPr>
        <w:t>: The program will be led by a t</w:t>
      </w:r>
      <w:r w:rsidR="00675041">
        <w:rPr>
          <w:rFonts w:asciiTheme="minorHAnsi" w:eastAsiaTheme="minorHAnsi" w:hAnsiTheme="minorHAnsi" w:cstheme="minorHAnsi"/>
          <w:szCs w:val="20"/>
          <w:lang w:val="en-GB"/>
        </w:rPr>
        <w:t>eam comprising approximately 30 per cent</w:t>
      </w:r>
      <w:r>
        <w:rPr>
          <w:rFonts w:asciiTheme="minorHAnsi" w:eastAsiaTheme="minorHAnsi" w:hAnsiTheme="minorHAnsi" w:cstheme="minorHAnsi"/>
          <w:szCs w:val="20"/>
          <w:lang w:val="en-GB"/>
        </w:rPr>
        <w:t xml:space="preserve"> of a First Secretary</w:t>
      </w:r>
      <w:r w:rsidR="00675041">
        <w:rPr>
          <w:rFonts w:asciiTheme="minorHAnsi" w:eastAsiaTheme="minorHAnsi" w:hAnsiTheme="minorHAnsi" w:cstheme="minorHAnsi"/>
          <w:szCs w:val="20"/>
          <w:lang w:val="en-GB"/>
        </w:rPr>
        <w:t>’s workload</w:t>
      </w:r>
      <w:r>
        <w:rPr>
          <w:rFonts w:asciiTheme="minorHAnsi" w:eastAsiaTheme="minorHAnsi" w:hAnsiTheme="minorHAnsi" w:cstheme="minorHAnsi"/>
          <w:szCs w:val="20"/>
          <w:lang w:val="en-GB"/>
        </w:rPr>
        <w:t xml:space="preserve"> </w:t>
      </w:r>
      <w:r w:rsidR="00675041">
        <w:rPr>
          <w:rFonts w:asciiTheme="minorHAnsi" w:eastAsiaTheme="minorHAnsi" w:hAnsiTheme="minorHAnsi" w:cstheme="minorHAnsi"/>
          <w:szCs w:val="20"/>
          <w:lang w:val="en-GB"/>
        </w:rPr>
        <w:t xml:space="preserve">and </w:t>
      </w:r>
      <w:r w:rsidR="00675041" w:rsidRPr="00A422A7">
        <w:rPr>
          <w:rFonts w:asciiTheme="minorHAnsi" w:eastAsiaTheme="minorHAnsi" w:hAnsiTheme="minorHAnsi" w:cstheme="minorHAnsi"/>
          <w:szCs w:val="20"/>
          <w:lang w:val="en-GB"/>
        </w:rPr>
        <w:t>50</w:t>
      </w:r>
      <w:r w:rsidR="00675041">
        <w:rPr>
          <w:rFonts w:asciiTheme="minorHAnsi" w:eastAsiaTheme="minorHAnsi" w:hAnsiTheme="minorHAnsi" w:cstheme="minorHAnsi"/>
          <w:szCs w:val="20"/>
          <w:lang w:val="en-GB"/>
        </w:rPr>
        <w:t xml:space="preserve"> per cent</w:t>
      </w:r>
      <w:r>
        <w:rPr>
          <w:rFonts w:asciiTheme="minorHAnsi" w:eastAsiaTheme="minorHAnsi" w:hAnsiTheme="minorHAnsi" w:cstheme="minorHAnsi"/>
          <w:szCs w:val="20"/>
          <w:lang w:val="en-GB"/>
        </w:rPr>
        <w:t xml:space="preserve"> of an O-Based Program Officer. These officers will be </w:t>
      </w:r>
      <w:r w:rsidRPr="00A422A7">
        <w:rPr>
          <w:rFonts w:asciiTheme="minorHAnsi" w:eastAsiaTheme="minorHAnsi" w:hAnsiTheme="minorHAnsi" w:cstheme="minorHAnsi"/>
          <w:szCs w:val="20"/>
          <w:lang w:val="en-GB"/>
        </w:rPr>
        <w:t xml:space="preserve">responsible for the infrastructure initiative </w:t>
      </w:r>
      <w:r>
        <w:rPr>
          <w:rFonts w:asciiTheme="minorHAnsi" w:eastAsiaTheme="minorHAnsi" w:hAnsiTheme="minorHAnsi" w:cstheme="minorHAnsi"/>
          <w:szCs w:val="20"/>
          <w:lang w:val="en-GB"/>
        </w:rPr>
        <w:t xml:space="preserve">and will have </w:t>
      </w:r>
      <w:r w:rsidR="00307FDF">
        <w:rPr>
          <w:rFonts w:asciiTheme="minorHAnsi" w:eastAsiaTheme="minorHAnsi" w:hAnsiTheme="minorHAnsi" w:cstheme="minorHAnsi"/>
          <w:szCs w:val="20"/>
          <w:lang w:val="en-GB"/>
        </w:rPr>
        <w:t xml:space="preserve">a </w:t>
      </w:r>
      <w:r w:rsidRPr="00A422A7">
        <w:rPr>
          <w:rFonts w:asciiTheme="minorHAnsi" w:eastAsiaTheme="minorHAnsi" w:hAnsiTheme="minorHAnsi" w:cstheme="minorHAnsi"/>
          <w:szCs w:val="20"/>
          <w:lang w:val="en-GB"/>
        </w:rPr>
        <w:t xml:space="preserve">day to day responsibility for the program. </w:t>
      </w:r>
      <w:r>
        <w:rPr>
          <w:rFonts w:asciiTheme="minorHAnsi" w:eastAsiaTheme="minorHAnsi" w:hAnsiTheme="minorHAnsi" w:cstheme="minorHAnsi"/>
          <w:szCs w:val="20"/>
          <w:lang w:val="en-GB"/>
        </w:rPr>
        <w:t xml:space="preserve"> </w:t>
      </w:r>
      <w:r w:rsidRPr="00A422A7">
        <w:rPr>
          <w:rFonts w:asciiTheme="minorHAnsi" w:eastAsiaTheme="minorHAnsi" w:hAnsiTheme="minorHAnsi" w:cstheme="minorHAnsi"/>
          <w:szCs w:val="20"/>
          <w:lang w:val="en-GB"/>
        </w:rPr>
        <w:t xml:space="preserve">Head of Apia </w:t>
      </w:r>
      <w:r w:rsidR="00C052F6">
        <w:rPr>
          <w:rFonts w:asciiTheme="minorHAnsi" w:eastAsiaTheme="minorHAnsi" w:hAnsiTheme="minorHAnsi" w:cstheme="minorHAnsi"/>
          <w:szCs w:val="20"/>
          <w:lang w:val="en-GB"/>
        </w:rPr>
        <w:t>P</w:t>
      </w:r>
      <w:r w:rsidRPr="00A422A7">
        <w:rPr>
          <w:rFonts w:asciiTheme="minorHAnsi" w:eastAsiaTheme="minorHAnsi" w:hAnsiTheme="minorHAnsi" w:cstheme="minorHAnsi"/>
          <w:szCs w:val="20"/>
          <w:lang w:val="en-GB"/>
        </w:rPr>
        <w:t xml:space="preserve">ost will </w:t>
      </w:r>
      <w:r>
        <w:rPr>
          <w:rFonts w:asciiTheme="minorHAnsi" w:eastAsiaTheme="minorHAnsi" w:hAnsiTheme="minorHAnsi" w:cstheme="minorHAnsi"/>
          <w:szCs w:val="20"/>
          <w:lang w:val="en-GB"/>
        </w:rPr>
        <w:t xml:space="preserve">lead policy dialogue engagement </w:t>
      </w:r>
      <w:r w:rsidRPr="00A422A7">
        <w:rPr>
          <w:rFonts w:asciiTheme="minorHAnsi" w:eastAsiaTheme="minorHAnsi" w:hAnsiTheme="minorHAnsi" w:cstheme="minorHAnsi"/>
          <w:szCs w:val="20"/>
          <w:lang w:val="en-GB"/>
        </w:rPr>
        <w:t xml:space="preserve">and represent AusAID at </w:t>
      </w:r>
      <w:r w:rsidR="00C052F6">
        <w:rPr>
          <w:rFonts w:asciiTheme="minorHAnsi" w:eastAsiaTheme="minorHAnsi" w:hAnsiTheme="minorHAnsi" w:cstheme="minorHAnsi"/>
          <w:szCs w:val="20"/>
          <w:lang w:val="en-GB"/>
        </w:rPr>
        <w:t xml:space="preserve">strategic </w:t>
      </w:r>
      <w:r>
        <w:rPr>
          <w:rFonts w:asciiTheme="minorHAnsi" w:eastAsiaTheme="minorHAnsi" w:hAnsiTheme="minorHAnsi" w:cstheme="minorHAnsi"/>
          <w:szCs w:val="20"/>
          <w:lang w:val="en-GB"/>
        </w:rPr>
        <w:t>governance meetings</w:t>
      </w:r>
      <w:r w:rsidR="00675041">
        <w:rPr>
          <w:rFonts w:asciiTheme="minorHAnsi" w:eastAsiaTheme="minorHAnsi" w:hAnsiTheme="minorHAnsi" w:cstheme="minorHAnsi"/>
          <w:szCs w:val="20"/>
          <w:lang w:val="en-GB"/>
        </w:rPr>
        <w:t xml:space="preserve">. </w:t>
      </w:r>
      <w:r w:rsidRPr="00A422A7">
        <w:rPr>
          <w:rFonts w:asciiTheme="minorHAnsi" w:eastAsiaTheme="minorHAnsi" w:hAnsiTheme="minorHAnsi" w:cstheme="minorHAnsi"/>
          <w:szCs w:val="20"/>
          <w:lang w:val="en-GB"/>
        </w:rPr>
        <w:t xml:space="preserve">This </w:t>
      </w:r>
      <w:r>
        <w:rPr>
          <w:rFonts w:asciiTheme="minorHAnsi" w:eastAsiaTheme="minorHAnsi" w:hAnsiTheme="minorHAnsi" w:cstheme="minorHAnsi"/>
          <w:szCs w:val="20"/>
          <w:lang w:val="en-GB"/>
        </w:rPr>
        <w:t xml:space="preserve">will </w:t>
      </w:r>
      <w:r w:rsidRPr="00A422A7">
        <w:rPr>
          <w:rFonts w:asciiTheme="minorHAnsi" w:eastAsiaTheme="minorHAnsi" w:hAnsiTheme="minorHAnsi" w:cstheme="minorHAnsi"/>
          <w:szCs w:val="20"/>
          <w:lang w:val="en-GB"/>
        </w:rPr>
        <w:t>be supplemented</w:t>
      </w:r>
      <w:r w:rsidR="00C052F6">
        <w:rPr>
          <w:rFonts w:asciiTheme="minorHAnsi" w:eastAsiaTheme="minorHAnsi" w:hAnsiTheme="minorHAnsi" w:cstheme="minorHAnsi"/>
          <w:szCs w:val="20"/>
          <w:lang w:val="en-GB"/>
        </w:rPr>
        <w:t xml:space="preserve"> </w:t>
      </w:r>
      <w:r w:rsidRPr="00A422A7">
        <w:rPr>
          <w:rFonts w:asciiTheme="minorHAnsi" w:eastAsiaTheme="minorHAnsi" w:hAnsiTheme="minorHAnsi" w:cstheme="minorHAnsi"/>
          <w:szCs w:val="20"/>
          <w:lang w:val="en-GB"/>
        </w:rPr>
        <w:t xml:space="preserve">with expertise from Canberra such as the senior infrastructure adviser and the senior economist in Pacific Division. </w:t>
      </w:r>
    </w:p>
    <w:p w:rsidR="008E1110" w:rsidRDefault="008E1110" w:rsidP="00E82B23">
      <w:pPr>
        <w:pStyle w:val="ListParagraph"/>
        <w:numPr>
          <w:ilvl w:val="0"/>
          <w:numId w:val="9"/>
        </w:numPr>
        <w:spacing w:line="320" w:lineRule="exact"/>
        <w:ind w:left="1145"/>
        <w:contextualSpacing w:val="0"/>
        <w:rPr>
          <w:rFonts w:asciiTheme="minorHAnsi" w:eastAsiaTheme="minorHAnsi" w:hAnsiTheme="minorHAnsi" w:cstheme="minorHAnsi"/>
          <w:szCs w:val="20"/>
          <w:lang w:val="en-GB"/>
        </w:rPr>
      </w:pPr>
      <w:r>
        <w:rPr>
          <w:rFonts w:asciiTheme="minorHAnsi" w:eastAsiaTheme="minorHAnsi" w:hAnsiTheme="minorHAnsi" w:cstheme="minorHAnsi"/>
          <w:szCs w:val="20"/>
          <w:lang w:val="en-GB"/>
        </w:rPr>
        <w:t xml:space="preserve">AusAID Canberra: The Pacific Division’s </w:t>
      </w:r>
      <w:r w:rsidRPr="00A422A7">
        <w:rPr>
          <w:rFonts w:asciiTheme="minorHAnsi" w:eastAsiaTheme="minorHAnsi" w:hAnsiTheme="minorHAnsi" w:cstheme="minorHAnsi"/>
          <w:szCs w:val="20"/>
          <w:lang w:val="en-GB"/>
        </w:rPr>
        <w:t xml:space="preserve">Samoa desk officer in Canberra will provide support for </w:t>
      </w:r>
      <w:r>
        <w:rPr>
          <w:rFonts w:asciiTheme="minorHAnsi" w:eastAsiaTheme="minorHAnsi" w:hAnsiTheme="minorHAnsi" w:cstheme="minorHAnsi"/>
          <w:szCs w:val="20"/>
          <w:lang w:val="en-GB"/>
        </w:rPr>
        <w:t xml:space="preserve">quality assurances </w:t>
      </w:r>
      <w:r w:rsidRPr="00A422A7">
        <w:rPr>
          <w:rFonts w:asciiTheme="minorHAnsi" w:eastAsiaTheme="minorHAnsi" w:hAnsiTheme="minorHAnsi" w:cstheme="minorHAnsi"/>
          <w:szCs w:val="20"/>
          <w:lang w:val="en-GB"/>
        </w:rPr>
        <w:t xml:space="preserve">processes, support on policy issues and briefing. </w:t>
      </w:r>
      <w:r>
        <w:rPr>
          <w:rFonts w:asciiTheme="minorHAnsi" w:eastAsiaTheme="minorHAnsi" w:hAnsiTheme="minorHAnsi" w:cstheme="minorHAnsi"/>
          <w:szCs w:val="20"/>
          <w:lang w:val="en-GB"/>
        </w:rPr>
        <w:t xml:space="preserve">Pacific Division technical advisors, </w:t>
      </w:r>
      <w:r w:rsidRPr="00A422A7">
        <w:rPr>
          <w:rFonts w:asciiTheme="minorHAnsi" w:eastAsiaTheme="minorHAnsi" w:hAnsiTheme="minorHAnsi" w:cstheme="minorHAnsi"/>
          <w:szCs w:val="20"/>
          <w:lang w:val="en-GB"/>
        </w:rPr>
        <w:t>such as the senior infrastructure adviser and the senior economist in Pacific Division</w:t>
      </w:r>
      <w:r>
        <w:rPr>
          <w:rFonts w:asciiTheme="minorHAnsi" w:eastAsiaTheme="minorHAnsi" w:hAnsiTheme="minorHAnsi" w:cstheme="minorHAnsi"/>
          <w:szCs w:val="20"/>
          <w:lang w:val="en-GB"/>
        </w:rPr>
        <w:t xml:space="preserve"> will provide support for policy dialogue engagement and for review of technical advice</w:t>
      </w:r>
      <w:r w:rsidRPr="00A422A7">
        <w:rPr>
          <w:rFonts w:asciiTheme="minorHAnsi" w:eastAsiaTheme="minorHAnsi" w:hAnsiTheme="minorHAnsi" w:cstheme="minorHAnsi"/>
          <w:szCs w:val="20"/>
          <w:lang w:val="en-GB"/>
        </w:rPr>
        <w:t>.</w:t>
      </w:r>
    </w:p>
    <w:p w:rsidR="008E1110" w:rsidRDefault="008E1110" w:rsidP="008E1110">
      <w:pPr>
        <w:spacing w:before="240" w:line="320" w:lineRule="exact"/>
        <w:rPr>
          <w:rFonts w:asciiTheme="minorHAnsi" w:eastAsiaTheme="minorHAnsi" w:hAnsiTheme="minorHAnsi" w:cstheme="minorHAnsi"/>
          <w:szCs w:val="20"/>
          <w:lang w:val="en-GB"/>
        </w:rPr>
      </w:pPr>
      <w:r>
        <w:rPr>
          <w:rFonts w:asciiTheme="minorHAnsi" w:eastAsiaTheme="minorHAnsi" w:hAnsiTheme="minorHAnsi" w:cstheme="minorHAnsi"/>
          <w:szCs w:val="20"/>
          <w:lang w:val="en-GB"/>
        </w:rPr>
        <w:t>The resource allocation will be reviewed periodically to ensure that it remains optimal for program delivery.</w:t>
      </w:r>
    </w:p>
    <w:p w:rsidR="004B4E57" w:rsidRPr="00905140" w:rsidRDefault="00403B17" w:rsidP="00951FA6">
      <w:pPr>
        <w:pStyle w:val="Heading2"/>
        <w:rPr>
          <w:sz w:val="28"/>
          <w:szCs w:val="28"/>
        </w:rPr>
      </w:pPr>
      <w:bookmarkStart w:id="29" w:name="_Toc361397159"/>
      <w:r>
        <w:rPr>
          <w:sz w:val="28"/>
          <w:szCs w:val="28"/>
        </w:rPr>
        <w:t xml:space="preserve">5.0 </w:t>
      </w:r>
      <w:r w:rsidR="004B4E57">
        <w:rPr>
          <w:sz w:val="28"/>
          <w:szCs w:val="28"/>
        </w:rPr>
        <w:t>Performance management</w:t>
      </w:r>
      <w:bookmarkEnd w:id="29"/>
    </w:p>
    <w:p w:rsidR="004B4E57" w:rsidRDefault="004B4E57" w:rsidP="004B4E57">
      <w:pPr>
        <w:rPr>
          <w:rFonts w:asciiTheme="minorHAnsi" w:hAnsiTheme="minorHAnsi" w:cstheme="minorHAnsi"/>
        </w:rPr>
      </w:pPr>
    </w:p>
    <w:p w:rsidR="004B4E57" w:rsidRDefault="004B4E57" w:rsidP="00C2020B">
      <w:pPr>
        <w:spacing w:line="360" w:lineRule="auto"/>
        <w:jc w:val="both"/>
        <w:rPr>
          <w:rFonts w:asciiTheme="minorHAnsi" w:hAnsiTheme="minorHAnsi" w:cstheme="minorHAnsi"/>
        </w:rPr>
      </w:pPr>
      <w:r>
        <w:rPr>
          <w:rFonts w:asciiTheme="minorHAnsi" w:hAnsiTheme="minorHAnsi" w:cstheme="minorHAnsi"/>
        </w:rPr>
        <w:t xml:space="preserve">In line with AusAID’s commitment made in </w:t>
      </w:r>
      <w:r>
        <w:rPr>
          <w:rFonts w:asciiTheme="minorHAnsi" w:hAnsiTheme="minorHAnsi" w:cstheme="minorHAnsi"/>
          <w:i/>
        </w:rPr>
        <w:t xml:space="preserve">Effective Aid, </w:t>
      </w:r>
      <w:r>
        <w:rPr>
          <w:rFonts w:asciiTheme="minorHAnsi" w:hAnsiTheme="minorHAnsi" w:cstheme="minorHAnsi"/>
        </w:rPr>
        <w:t xml:space="preserve">the Samoan Economic Infrastructure Program will focus on implementing a results approach which will </w:t>
      </w:r>
      <w:r w:rsidRPr="00D920E9">
        <w:rPr>
          <w:rFonts w:asciiTheme="minorHAnsi" w:hAnsiTheme="minorHAnsi" w:cstheme="minorHAnsi"/>
        </w:rPr>
        <w:t>monitor the effectiveness of Australian assistance and the contribution it make</w:t>
      </w:r>
      <w:r>
        <w:rPr>
          <w:rFonts w:asciiTheme="minorHAnsi" w:hAnsiTheme="minorHAnsi" w:cstheme="minorHAnsi"/>
        </w:rPr>
        <w:t xml:space="preserve">s to the development results in Samoa. </w:t>
      </w:r>
      <w:r w:rsidRPr="00D920E9">
        <w:rPr>
          <w:rFonts w:asciiTheme="minorHAnsi" w:hAnsiTheme="minorHAnsi" w:cstheme="minorHAnsi"/>
        </w:rPr>
        <w:t>Successful</w:t>
      </w:r>
      <w:r>
        <w:rPr>
          <w:rFonts w:asciiTheme="minorHAnsi" w:hAnsiTheme="minorHAnsi" w:cstheme="minorHAnsi"/>
        </w:rPr>
        <w:t xml:space="preserve"> monitoring and evaluation </w:t>
      </w:r>
      <w:r w:rsidRPr="00D920E9">
        <w:rPr>
          <w:rFonts w:asciiTheme="minorHAnsi" w:hAnsiTheme="minorHAnsi" w:cstheme="minorHAnsi"/>
        </w:rPr>
        <w:t xml:space="preserve">requires processes and templates that provide enough information to ensure that AusAID is able to effectively track progress and evaluate effectiveness at the individual, activity and program level. As part of this Delivery Strategy, AusAID has developed a Performance Assessment Framework (PAF) which will enable AusAID to measure the collective </w:t>
      </w:r>
      <w:r>
        <w:rPr>
          <w:rFonts w:asciiTheme="minorHAnsi" w:hAnsiTheme="minorHAnsi" w:cstheme="minorHAnsi"/>
        </w:rPr>
        <w:t>impact of the program on Samoa’s economic infrastructure and</w:t>
      </w:r>
      <w:r w:rsidR="00001FB5">
        <w:rPr>
          <w:rFonts w:asciiTheme="minorHAnsi" w:hAnsiTheme="minorHAnsi" w:cstheme="minorHAnsi"/>
        </w:rPr>
        <w:t xml:space="preserve"> GoS’</w:t>
      </w:r>
      <w:r>
        <w:rPr>
          <w:rFonts w:asciiTheme="minorHAnsi" w:hAnsiTheme="minorHAnsi" w:cstheme="minorHAnsi"/>
        </w:rPr>
        <w:t xml:space="preserve"> reforms against the delivery strategy’s development goal. The PAF is presented at Annex </w:t>
      </w:r>
      <w:r w:rsidR="00D22515">
        <w:rPr>
          <w:rFonts w:asciiTheme="minorHAnsi" w:hAnsiTheme="minorHAnsi" w:cstheme="minorHAnsi"/>
        </w:rPr>
        <w:t>3</w:t>
      </w:r>
      <w:r w:rsidR="00C052F6">
        <w:rPr>
          <w:rFonts w:asciiTheme="minorHAnsi" w:hAnsiTheme="minorHAnsi" w:cstheme="minorHAnsi"/>
        </w:rPr>
        <w:t xml:space="preserve"> </w:t>
      </w:r>
      <w:r w:rsidRPr="00D920E9">
        <w:rPr>
          <w:rFonts w:asciiTheme="minorHAnsi" w:hAnsiTheme="minorHAnsi" w:cstheme="minorHAnsi"/>
        </w:rPr>
        <w:t xml:space="preserve">along with high-level </w:t>
      </w:r>
      <w:r>
        <w:rPr>
          <w:rFonts w:asciiTheme="minorHAnsi" w:hAnsiTheme="minorHAnsi" w:cstheme="minorHAnsi"/>
        </w:rPr>
        <w:t xml:space="preserve">monitoring and evaluation questions </w:t>
      </w:r>
      <w:r w:rsidRPr="00D920E9">
        <w:rPr>
          <w:rFonts w:asciiTheme="minorHAnsi" w:hAnsiTheme="minorHAnsi" w:cstheme="minorHAnsi"/>
        </w:rPr>
        <w:t>to guide assessment</w:t>
      </w:r>
      <w:r>
        <w:rPr>
          <w:rFonts w:asciiTheme="minorHAnsi" w:hAnsiTheme="minorHAnsi" w:cstheme="minorHAnsi"/>
        </w:rPr>
        <w:t>s</w:t>
      </w:r>
      <w:r w:rsidRPr="00D920E9">
        <w:rPr>
          <w:rFonts w:asciiTheme="minorHAnsi" w:hAnsiTheme="minorHAnsi" w:cstheme="minorHAnsi"/>
        </w:rPr>
        <w:t xml:space="preserve"> in the sector.</w:t>
      </w:r>
      <w:r>
        <w:rPr>
          <w:rFonts w:asciiTheme="minorHAnsi" w:hAnsiTheme="minorHAnsi" w:cstheme="minorHAnsi"/>
        </w:rPr>
        <w:t xml:space="preserve"> The PAF links directly with the delivery strategies program logic with outcomes and indicators linked. </w:t>
      </w:r>
    </w:p>
    <w:p w:rsidR="004B4E57" w:rsidRPr="004B4E57" w:rsidRDefault="004B4E57" w:rsidP="00C2020B">
      <w:pPr>
        <w:spacing w:line="360" w:lineRule="auto"/>
        <w:jc w:val="both"/>
        <w:rPr>
          <w:rFonts w:asciiTheme="minorHAnsi" w:hAnsiTheme="minorHAnsi" w:cstheme="minorHAnsi"/>
        </w:rPr>
      </w:pPr>
      <w:r w:rsidRPr="00D920E9">
        <w:rPr>
          <w:rFonts w:asciiTheme="minorHAnsi" w:hAnsiTheme="minorHAnsi" w:cstheme="minorHAnsi"/>
        </w:rPr>
        <w:t xml:space="preserve">More performance measures, including a </w:t>
      </w:r>
      <w:r>
        <w:rPr>
          <w:rFonts w:asciiTheme="minorHAnsi" w:hAnsiTheme="minorHAnsi" w:cstheme="minorHAnsi"/>
        </w:rPr>
        <w:t xml:space="preserve">monitoring and evaluation </w:t>
      </w:r>
      <w:r w:rsidRPr="00D920E9">
        <w:rPr>
          <w:rFonts w:asciiTheme="minorHAnsi" w:hAnsiTheme="minorHAnsi" w:cstheme="minorHAnsi"/>
        </w:rPr>
        <w:t>framework, will be set out in initiative design and implementatio</w:t>
      </w:r>
      <w:r>
        <w:rPr>
          <w:rFonts w:asciiTheme="minorHAnsi" w:hAnsiTheme="minorHAnsi" w:cstheme="minorHAnsi"/>
        </w:rPr>
        <w:t>n arrangements. Investment implementation s</w:t>
      </w:r>
      <w:r w:rsidRPr="00D920E9">
        <w:rPr>
          <w:rFonts w:asciiTheme="minorHAnsi" w:hAnsiTheme="minorHAnsi" w:cstheme="minorHAnsi"/>
        </w:rPr>
        <w:t>chedules describing the aim, implementation plans, resources and management arrangements will be prepar</w:t>
      </w:r>
      <w:r>
        <w:rPr>
          <w:rFonts w:asciiTheme="minorHAnsi" w:hAnsiTheme="minorHAnsi" w:cstheme="minorHAnsi"/>
        </w:rPr>
        <w:t xml:space="preserve">ed in collaboration with the </w:t>
      </w:r>
      <w:r w:rsidR="00001FB5">
        <w:rPr>
          <w:rFonts w:asciiTheme="minorHAnsi" w:hAnsiTheme="minorHAnsi" w:cstheme="minorHAnsi"/>
        </w:rPr>
        <w:t>GoS</w:t>
      </w:r>
      <w:r>
        <w:rPr>
          <w:rFonts w:asciiTheme="minorHAnsi" w:hAnsiTheme="minorHAnsi" w:cstheme="minorHAnsi"/>
        </w:rPr>
        <w:t xml:space="preserve"> and development partners.</w:t>
      </w:r>
      <w:r w:rsidRPr="00D920E9">
        <w:rPr>
          <w:rFonts w:asciiTheme="minorHAnsi" w:hAnsiTheme="minorHAnsi" w:cstheme="minorHAnsi"/>
        </w:rPr>
        <w:t xml:space="preserve"> </w:t>
      </w:r>
    </w:p>
    <w:p w:rsidR="000613F9" w:rsidRPr="00221B3D" w:rsidRDefault="000613F9" w:rsidP="00403B17">
      <w:pPr>
        <w:pStyle w:val="Heading2"/>
        <w:numPr>
          <w:ilvl w:val="1"/>
          <w:numId w:val="33"/>
        </w:numPr>
        <w:rPr>
          <w:sz w:val="22"/>
          <w:szCs w:val="22"/>
        </w:rPr>
      </w:pPr>
      <w:bookmarkStart w:id="30" w:name="_Toc361397160"/>
      <w:r w:rsidRPr="00221B3D">
        <w:rPr>
          <w:sz w:val="22"/>
          <w:szCs w:val="22"/>
        </w:rPr>
        <w:t>Risk Management</w:t>
      </w:r>
      <w:r w:rsidR="00C85859">
        <w:rPr>
          <w:sz w:val="22"/>
          <w:szCs w:val="22"/>
        </w:rPr>
        <w:t>: Phase One</w:t>
      </w:r>
      <w:bookmarkEnd w:id="30"/>
    </w:p>
    <w:p w:rsidR="006A749D" w:rsidRDefault="006A749D" w:rsidP="000F35B7">
      <w:pPr>
        <w:spacing w:before="240" w:line="360" w:lineRule="auto"/>
        <w:jc w:val="both"/>
        <w:rPr>
          <w:rFonts w:asciiTheme="minorHAnsi" w:hAnsiTheme="minorHAnsi" w:cstheme="minorHAnsi"/>
        </w:rPr>
      </w:pPr>
      <w:r w:rsidRPr="001D3172">
        <w:rPr>
          <w:rFonts w:asciiTheme="minorHAnsi" w:hAnsiTheme="minorHAnsi" w:cstheme="minorHAnsi"/>
          <w:b/>
        </w:rPr>
        <w:t xml:space="preserve">The risk that the </w:t>
      </w:r>
      <w:r>
        <w:rPr>
          <w:rFonts w:asciiTheme="minorHAnsi" w:hAnsiTheme="minorHAnsi" w:cstheme="minorHAnsi"/>
          <w:b/>
        </w:rPr>
        <w:t xml:space="preserve">delivery strategy </w:t>
      </w:r>
      <w:r w:rsidRPr="001D3172">
        <w:rPr>
          <w:rFonts w:asciiTheme="minorHAnsi" w:hAnsiTheme="minorHAnsi" w:cstheme="minorHAnsi"/>
          <w:b/>
        </w:rPr>
        <w:t xml:space="preserve">will fail to achieve the intended results is </w:t>
      </w:r>
      <w:r>
        <w:rPr>
          <w:rFonts w:asciiTheme="minorHAnsi" w:hAnsiTheme="minorHAnsi" w:cstheme="minorHAnsi"/>
          <w:b/>
        </w:rPr>
        <w:t xml:space="preserve">considered low.  </w:t>
      </w:r>
      <w:r w:rsidRPr="000F35B7">
        <w:rPr>
          <w:rFonts w:asciiTheme="minorHAnsi" w:hAnsiTheme="minorHAnsi" w:cstheme="minorHAnsi"/>
        </w:rPr>
        <w:t>From a policy</w:t>
      </w:r>
      <w:r>
        <w:rPr>
          <w:rFonts w:asciiTheme="minorHAnsi" w:hAnsiTheme="minorHAnsi" w:cstheme="minorHAnsi"/>
          <w:b/>
        </w:rPr>
        <w:t xml:space="preserve"> </w:t>
      </w:r>
      <w:r>
        <w:rPr>
          <w:rFonts w:asciiTheme="minorHAnsi" w:hAnsiTheme="minorHAnsi" w:cstheme="minorHAnsi"/>
        </w:rPr>
        <w:t xml:space="preserve">and strategic governance perspective, it </w:t>
      </w:r>
      <w:r w:rsidRPr="001D3172">
        <w:rPr>
          <w:rFonts w:asciiTheme="minorHAnsi" w:hAnsiTheme="minorHAnsi" w:cstheme="minorHAnsi"/>
        </w:rPr>
        <w:t>align</w:t>
      </w:r>
      <w:r>
        <w:rPr>
          <w:rFonts w:asciiTheme="minorHAnsi" w:hAnsiTheme="minorHAnsi" w:cstheme="minorHAnsi"/>
        </w:rPr>
        <w:t>s</w:t>
      </w:r>
      <w:r w:rsidRPr="001D3172">
        <w:rPr>
          <w:rFonts w:asciiTheme="minorHAnsi" w:hAnsiTheme="minorHAnsi" w:cstheme="minorHAnsi"/>
        </w:rPr>
        <w:t xml:space="preserve"> with the Government’s </w:t>
      </w:r>
      <w:r w:rsidRPr="006A749D">
        <w:rPr>
          <w:rFonts w:asciiTheme="minorHAnsi" w:hAnsiTheme="minorHAnsi" w:cstheme="minorHAnsi"/>
        </w:rPr>
        <w:t>Samoa Development Strategy</w:t>
      </w:r>
      <w:r w:rsidRPr="001D3172">
        <w:rPr>
          <w:rFonts w:asciiTheme="minorHAnsi" w:hAnsiTheme="minorHAnsi" w:cstheme="minorHAnsi"/>
        </w:rPr>
        <w:t xml:space="preserve"> objectives </w:t>
      </w:r>
      <w:r>
        <w:rPr>
          <w:rFonts w:asciiTheme="minorHAnsi" w:hAnsiTheme="minorHAnsi" w:cstheme="minorHAnsi"/>
        </w:rPr>
        <w:t>and</w:t>
      </w:r>
      <w:r w:rsidR="00274628">
        <w:rPr>
          <w:rFonts w:asciiTheme="minorHAnsi" w:hAnsiTheme="minorHAnsi" w:cstheme="minorHAnsi"/>
        </w:rPr>
        <w:t xml:space="preserve"> Samoa’s </w:t>
      </w:r>
      <w:r>
        <w:rPr>
          <w:rFonts w:asciiTheme="minorHAnsi" w:hAnsiTheme="minorHAnsi" w:cstheme="minorHAnsi"/>
        </w:rPr>
        <w:t>National Infrastructure Strategic Plan</w:t>
      </w:r>
      <w:r w:rsidR="00274628" w:rsidRPr="00274628">
        <w:rPr>
          <w:rFonts w:asciiTheme="minorHAnsi" w:hAnsiTheme="minorHAnsi" w:cstheme="minorHAnsi"/>
        </w:rPr>
        <w:t xml:space="preserve"> </w:t>
      </w:r>
      <w:r w:rsidR="00274628" w:rsidRPr="006A749D">
        <w:rPr>
          <w:rFonts w:asciiTheme="minorHAnsi" w:hAnsiTheme="minorHAnsi" w:cstheme="minorHAnsi"/>
        </w:rPr>
        <w:t>which forms the basis of its medium-term economic infrastructure development.</w:t>
      </w:r>
      <w:r w:rsidRPr="001D3172">
        <w:rPr>
          <w:rFonts w:asciiTheme="minorHAnsi" w:hAnsiTheme="minorHAnsi" w:cstheme="minorHAnsi"/>
        </w:rPr>
        <w:t xml:space="preserve"> </w:t>
      </w:r>
      <w:r w:rsidRPr="000F35B7">
        <w:rPr>
          <w:rFonts w:asciiTheme="minorHAnsi" w:hAnsiTheme="minorHAnsi" w:cstheme="minorHAnsi"/>
        </w:rPr>
        <w:t>Samoa has very stable political environment with no security issues.</w:t>
      </w:r>
      <w:r w:rsidRPr="006A749D">
        <w:rPr>
          <w:rFonts w:asciiTheme="minorHAnsi" w:hAnsiTheme="minorHAnsi" w:cstheme="minorHAnsi"/>
        </w:rPr>
        <w:t xml:space="preserve"> A long established system of good governance with strong administrative processes and a focused reform agenda underpin the operational environment existing within Samoa</w:t>
      </w:r>
      <w:r w:rsidR="00274628">
        <w:rPr>
          <w:rFonts w:asciiTheme="minorHAnsi" w:hAnsiTheme="minorHAnsi" w:cstheme="minorHAnsi"/>
        </w:rPr>
        <w:t xml:space="preserve">.  </w:t>
      </w:r>
      <w:r w:rsidRPr="001D3172">
        <w:rPr>
          <w:rFonts w:asciiTheme="minorHAnsi" w:hAnsiTheme="minorHAnsi" w:cstheme="minorHAnsi"/>
        </w:rPr>
        <w:t xml:space="preserve">While project formulation delays and approval of </w:t>
      </w:r>
      <w:r w:rsidR="00274628">
        <w:rPr>
          <w:rFonts w:asciiTheme="minorHAnsi" w:hAnsiTheme="minorHAnsi" w:cstheme="minorHAnsi"/>
        </w:rPr>
        <w:t xml:space="preserve">co-financing </w:t>
      </w:r>
      <w:r w:rsidRPr="001D3172">
        <w:rPr>
          <w:rFonts w:asciiTheme="minorHAnsi" w:hAnsiTheme="minorHAnsi" w:cstheme="minorHAnsi"/>
        </w:rPr>
        <w:t>partner projects could negatively impact on budget allocation/disbursement as well as delaying the intended benefits to the project beneficiaries, the risk of this occurring is considered minor.</w:t>
      </w:r>
    </w:p>
    <w:p w:rsidR="00274628" w:rsidRPr="00A1275A" w:rsidRDefault="006A749D" w:rsidP="000F35B7">
      <w:pPr>
        <w:spacing w:line="320" w:lineRule="exact"/>
        <w:jc w:val="both"/>
        <w:rPr>
          <w:rFonts w:asciiTheme="minorHAnsi" w:hAnsiTheme="minorHAnsi" w:cstheme="minorHAnsi"/>
        </w:rPr>
      </w:pPr>
      <w:r w:rsidRPr="00274628">
        <w:rPr>
          <w:rFonts w:asciiTheme="minorHAnsi" w:hAnsiTheme="minorHAnsi" w:cstheme="minorHAnsi"/>
          <w:b/>
        </w:rPr>
        <w:t xml:space="preserve">A strategy level risk matrix is at Annex </w:t>
      </w:r>
      <w:r w:rsidR="00D22515">
        <w:rPr>
          <w:rFonts w:asciiTheme="minorHAnsi" w:hAnsiTheme="minorHAnsi" w:cstheme="minorHAnsi"/>
          <w:b/>
        </w:rPr>
        <w:t>5</w:t>
      </w:r>
      <w:r w:rsidRPr="00274628">
        <w:rPr>
          <w:rFonts w:asciiTheme="minorHAnsi" w:hAnsiTheme="minorHAnsi" w:cstheme="minorHAnsi"/>
          <w:b/>
        </w:rPr>
        <w:t xml:space="preserve">.  </w:t>
      </w:r>
      <w:r w:rsidR="00A1275A" w:rsidRPr="00A1275A">
        <w:rPr>
          <w:rFonts w:asciiTheme="minorHAnsi" w:hAnsiTheme="minorHAnsi" w:cstheme="minorHAnsi"/>
        </w:rPr>
        <w:t xml:space="preserve">The matrix will be updated annually </w:t>
      </w:r>
      <w:r w:rsidR="00A1275A">
        <w:rPr>
          <w:rFonts w:asciiTheme="minorHAnsi" w:hAnsiTheme="minorHAnsi" w:cstheme="minorHAnsi"/>
        </w:rPr>
        <w:t>in advance on the strategic governance committee meeting</w:t>
      </w:r>
      <w:r w:rsidR="00A1275A" w:rsidRPr="00A1275A">
        <w:rPr>
          <w:rFonts w:asciiTheme="minorHAnsi" w:hAnsiTheme="minorHAnsi" w:cstheme="minorHAnsi"/>
        </w:rPr>
        <w:t xml:space="preserve">. </w:t>
      </w:r>
      <w:r w:rsidRPr="00A1275A">
        <w:rPr>
          <w:rFonts w:asciiTheme="minorHAnsi" w:hAnsiTheme="minorHAnsi" w:cstheme="minorHAnsi"/>
        </w:rPr>
        <w:t>Key risks identified are:</w:t>
      </w:r>
    </w:p>
    <w:p w:rsidR="00A1275A" w:rsidRPr="00A1275A" w:rsidRDefault="00A1275A" w:rsidP="00E82B23">
      <w:pPr>
        <w:pStyle w:val="ListParagraph"/>
        <w:numPr>
          <w:ilvl w:val="0"/>
          <w:numId w:val="17"/>
        </w:numPr>
        <w:spacing w:line="360" w:lineRule="auto"/>
        <w:jc w:val="both"/>
        <w:rPr>
          <w:rFonts w:asciiTheme="minorHAnsi" w:hAnsiTheme="minorHAnsi" w:cstheme="minorHAnsi"/>
        </w:rPr>
      </w:pPr>
      <w:r w:rsidRPr="00A1275A">
        <w:rPr>
          <w:rFonts w:asciiTheme="minorHAnsi" w:hAnsiTheme="minorHAnsi" w:cstheme="minorHAnsi"/>
          <w:b/>
        </w:rPr>
        <w:t>External shocks including natural disasters, a deterioration of global economic conditions, or a reduction in external assistance could jeopardize macroeconomic stability and divert public and</w:t>
      </w:r>
      <w:r w:rsidR="00CA357B">
        <w:rPr>
          <w:rFonts w:asciiTheme="minorHAnsi" w:hAnsiTheme="minorHAnsi" w:cstheme="minorHAnsi"/>
          <w:b/>
        </w:rPr>
        <w:t xml:space="preserve"> Australian </w:t>
      </w:r>
      <w:r w:rsidRPr="00A1275A">
        <w:rPr>
          <w:rFonts w:asciiTheme="minorHAnsi" w:hAnsiTheme="minorHAnsi" w:cstheme="minorHAnsi"/>
          <w:b/>
        </w:rPr>
        <w:t>aid expenditure away from planned investments</w:t>
      </w:r>
      <w:r w:rsidR="00CE17C1">
        <w:rPr>
          <w:rFonts w:asciiTheme="minorHAnsi" w:hAnsiTheme="minorHAnsi" w:cstheme="minorHAnsi"/>
          <w:b/>
        </w:rPr>
        <w:t xml:space="preserve"> or reduce Samoa’s </w:t>
      </w:r>
      <w:r w:rsidR="0067435B">
        <w:rPr>
          <w:rFonts w:asciiTheme="minorHAnsi" w:hAnsiTheme="minorHAnsi" w:cstheme="minorHAnsi"/>
          <w:b/>
        </w:rPr>
        <w:t>ability</w:t>
      </w:r>
      <w:r w:rsidR="00CE17C1">
        <w:rPr>
          <w:rFonts w:asciiTheme="minorHAnsi" w:hAnsiTheme="minorHAnsi" w:cstheme="minorHAnsi"/>
          <w:b/>
        </w:rPr>
        <w:t xml:space="preserve"> to take on more concessional finance for investment</w:t>
      </w:r>
      <w:r w:rsidRPr="00A1275A">
        <w:rPr>
          <w:rFonts w:asciiTheme="minorHAnsi" w:hAnsiTheme="minorHAnsi" w:cstheme="minorHAnsi"/>
          <w:b/>
        </w:rPr>
        <w:t xml:space="preserve">. </w:t>
      </w:r>
      <w:r w:rsidRPr="00A1275A">
        <w:rPr>
          <w:rFonts w:asciiTheme="minorHAnsi" w:hAnsiTheme="minorHAnsi" w:cstheme="minorHAnsi"/>
        </w:rPr>
        <w:t>For example, following Cyclone Evan, Samoa is experienci</w:t>
      </w:r>
      <w:r>
        <w:rPr>
          <w:rFonts w:asciiTheme="minorHAnsi" w:hAnsiTheme="minorHAnsi" w:cstheme="minorHAnsi"/>
        </w:rPr>
        <w:t>ng a high risk of debt distress</w:t>
      </w:r>
      <w:r w:rsidR="00CA357B">
        <w:rPr>
          <w:rStyle w:val="FootnoteReference"/>
          <w:rFonts w:asciiTheme="minorHAnsi" w:hAnsiTheme="minorHAnsi" w:cstheme="minorHAnsi"/>
        </w:rPr>
        <w:footnoteReference w:id="23"/>
      </w:r>
      <w:r w:rsidRPr="00A1275A">
        <w:rPr>
          <w:rFonts w:asciiTheme="minorHAnsi" w:hAnsiTheme="minorHAnsi" w:cstheme="minorHAnsi"/>
        </w:rPr>
        <w:t>.  The</w:t>
      </w:r>
      <w:r w:rsidR="00001FB5">
        <w:rPr>
          <w:rFonts w:asciiTheme="minorHAnsi" w:hAnsiTheme="minorHAnsi" w:cstheme="minorHAnsi"/>
        </w:rPr>
        <w:t xml:space="preserve"> GoS</w:t>
      </w:r>
      <w:r w:rsidRPr="00A1275A">
        <w:rPr>
          <w:rFonts w:asciiTheme="minorHAnsi" w:hAnsiTheme="minorHAnsi" w:cstheme="minorHAnsi"/>
        </w:rPr>
        <w:t xml:space="preserve"> is committed to reducing the fiscal deficit, by reprioritizing expenditures to give priority to infrastructure and resuscitate growth and eliminate non-essential spending. Careful monitoring of this risk will be required. </w:t>
      </w:r>
    </w:p>
    <w:p w:rsidR="00A1275A" w:rsidRPr="00A1275A" w:rsidRDefault="00A1275A" w:rsidP="00E82B23">
      <w:pPr>
        <w:pStyle w:val="ListParagraph"/>
        <w:numPr>
          <w:ilvl w:val="0"/>
          <w:numId w:val="17"/>
        </w:numPr>
        <w:spacing w:line="360" w:lineRule="auto"/>
        <w:jc w:val="both"/>
        <w:rPr>
          <w:rFonts w:asciiTheme="minorHAnsi" w:hAnsiTheme="minorHAnsi" w:cstheme="minorHAnsi"/>
        </w:rPr>
      </w:pPr>
      <w:r w:rsidRPr="00A1275A">
        <w:rPr>
          <w:rFonts w:asciiTheme="minorHAnsi" w:hAnsiTheme="minorHAnsi" w:cstheme="minorHAnsi"/>
          <w:b/>
        </w:rPr>
        <w:t>Resettlement and land issues may delay or disrupt planned investments.</w:t>
      </w:r>
      <w:r w:rsidRPr="00A1275A">
        <w:rPr>
          <w:rFonts w:asciiTheme="minorHAnsi" w:hAnsiTheme="minorHAnsi" w:cstheme="minorHAnsi"/>
        </w:rPr>
        <w:t xml:space="preserve"> For example in Phase 1, both the proposed roads program and the renewable energy program may result in minor resettlement involving compensation for crops and plantations or for plants/trees and fences and buildings due to widening of road right-of-ways. While resettlement/relocation of house structures and households may be required it is likely to be minor. Land acquisition for road widening and drainage easements will be required. Where there is any likelihood of any displacement and resettlement, adequate compensation will be paid to affected persons such that they are not worse off as a result of the project.</w:t>
      </w:r>
    </w:p>
    <w:p w:rsidR="00A1275A" w:rsidRPr="00A1275A" w:rsidRDefault="00A1275A" w:rsidP="00E82B23">
      <w:pPr>
        <w:pStyle w:val="ListParagraph"/>
        <w:numPr>
          <w:ilvl w:val="0"/>
          <w:numId w:val="17"/>
        </w:numPr>
        <w:spacing w:line="360" w:lineRule="auto"/>
        <w:jc w:val="both"/>
        <w:rPr>
          <w:rFonts w:asciiTheme="minorHAnsi" w:hAnsiTheme="minorHAnsi" w:cstheme="minorHAnsi"/>
        </w:rPr>
      </w:pPr>
      <w:r w:rsidRPr="00A1275A">
        <w:rPr>
          <w:rFonts w:asciiTheme="minorHAnsi" w:hAnsiTheme="minorHAnsi" w:cstheme="minorHAnsi"/>
          <w:b/>
        </w:rPr>
        <w:t>Negative environmental impacts may delay or disrupt planned investments.</w:t>
      </w:r>
      <w:r w:rsidRPr="00A1275A">
        <w:rPr>
          <w:rFonts w:asciiTheme="minorHAnsi" w:hAnsiTheme="minorHAnsi" w:cstheme="minorHAnsi"/>
        </w:rPr>
        <w:t xml:space="preserve"> For example, the proposed renewable energy projects under Phase 1 may have some negative impacts on river ecological systems with possible river sedimentation occurring and possible impacts on village livelihood activities. Where this occurs, remedial actions will be implemented to minimize impacts on the local ecosystems and in assisting affected villagers through alternative livelihood opportunities such that they are not worse off due to the implementation of the project. Impacts during construction could involve noise and dust pollution and these will need to be strictly controlled and monitored during implementation.</w:t>
      </w:r>
      <w:r w:rsidR="00200525">
        <w:rPr>
          <w:rFonts w:asciiTheme="minorHAnsi" w:hAnsiTheme="minorHAnsi" w:cstheme="minorHAnsi"/>
        </w:rPr>
        <w:t xml:space="preserve"> Following AusAID’s legal obligations</w:t>
      </w:r>
      <w:r w:rsidR="00E40B4C">
        <w:rPr>
          <w:rFonts w:asciiTheme="minorHAnsi" w:hAnsiTheme="minorHAnsi" w:cstheme="minorHAnsi"/>
        </w:rPr>
        <w:t xml:space="preserve"> under the EPBC 1999, all activities likely to have environmental impacts will be properly assessed.</w:t>
      </w:r>
      <w:r w:rsidR="00E40B4C" w:rsidRPr="00A1275A">
        <w:rPr>
          <w:rFonts w:asciiTheme="minorHAnsi" w:hAnsiTheme="minorHAnsi" w:cstheme="minorHAnsi"/>
        </w:rPr>
        <w:t xml:space="preserve"> </w:t>
      </w:r>
      <w:r w:rsidR="00E40B4C">
        <w:rPr>
          <w:rFonts w:asciiTheme="minorHAnsi" w:hAnsiTheme="minorHAnsi" w:cstheme="minorHAnsi"/>
        </w:rPr>
        <w:t xml:space="preserve">The program will endeavour to identify </w:t>
      </w:r>
      <w:r w:rsidR="006632FD">
        <w:rPr>
          <w:rFonts w:asciiTheme="minorHAnsi" w:hAnsiTheme="minorHAnsi" w:cstheme="minorHAnsi"/>
        </w:rPr>
        <w:t>o</w:t>
      </w:r>
      <w:r w:rsidR="006632FD" w:rsidRPr="00A1275A">
        <w:rPr>
          <w:rFonts w:asciiTheme="minorHAnsi" w:hAnsiTheme="minorHAnsi" w:cstheme="minorHAnsi"/>
        </w:rPr>
        <w:t>pportunities</w:t>
      </w:r>
      <w:r w:rsidRPr="00A1275A">
        <w:rPr>
          <w:rFonts w:asciiTheme="minorHAnsi" w:hAnsiTheme="minorHAnsi" w:cstheme="minorHAnsi"/>
        </w:rPr>
        <w:t xml:space="preserve"> to build resilience in people’s livelihoods and promote good environmental governance</w:t>
      </w:r>
      <w:r w:rsidR="00E40B4C">
        <w:rPr>
          <w:rFonts w:asciiTheme="minorHAnsi" w:hAnsiTheme="minorHAnsi" w:cstheme="minorHAnsi"/>
        </w:rPr>
        <w:t>. For example, it</w:t>
      </w:r>
      <w:r w:rsidRPr="00A1275A">
        <w:rPr>
          <w:rFonts w:asciiTheme="minorHAnsi" w:hAnsiTheme="minorHAnsi" w:cstheme="minorHAnsi"/>
        </w:rPr>
        <w:t xml:space="preserve"> is highly likely in renewable energy projects through joint business models between government and villagers and land owners in the management and ownership of the respective mini hydro power projects </w:t>
      </w:r>
    </w:p>
    <w:p w:rsidR="00A1275A" w:rsidRPr="006632FD" w:rsidRDefault="00A1275A" w:rsidP="006632FD">
      <w:pPr>
        <w:pStyle w:val="ListParagraph"/>
        <w:numPr>
          <w:ilvl w:val="0"/>
          <w:numId w:val="17"/>
        </w:numPr>
        <w:spacing w:line="360" w:lineRule="auto"/>
        <w:jc w:val="both"/>
        <w:rPr>
          <w:rFonts w:asciiTheme="minorHAnsi" w:hAnsiTheme="minorHAnsi" w:cstheme="minorHAnsi"/>
        </w:rPr>
      </w:pPr>
      <w:r w:rsidRPr="00A1275A">
        <w:rPr>
          <w:rFonts w:asciiTheme="minorHAnsi" w:hAnsiTheme="minorHAnsi" w:cstheme="minorHAnsi"/>
          <w:b/>
        </w:rPr>
        <w:t>Fraud or corruption may divert Australian aid from its intended purpose.</w:t>
      </w:r>
      <w:r w:rsidRPr="00A1275A">
        <w:rPr>
          <w:rFonts w:asciiTheme="minorHAnsi" w:hAnsiTheme="minorHAnsi" w:cstheme="minorHAnsi"/>
        </w:rPr>
        <w:t xml:space="preserve">  We assess that the likelihood of fraudulent activities occurring during the implementation of the delivery strategy to be low the majority of the funds will be disbursed through multi-lateral partner institutions with the utilization and application of their respective monitoring and fiduciary </w:t>
      </w:r>
      <w:r w:rsidR="006632FD">
        <w:rPr>
          <w:rFonts w:asciiTheme="minorHAnsi" w:hAnsiTheme="minorHAnsi" w:cstheme="minorHAnsi"/>
        </w:rPr>
        <w:t>control mechanism being applied</w:t>
      </w:r>
      <w:r w:rsidRPr="00A1275A">
        <w:rPr>
          <w:rFonts w:asciiTheme="minorHAnsi" w:hAnsiTheme="minorHAnsi" w:cstheme="minorHAnsi"/>
        </w:rPr>
        <w:t>.</w:t>
      </w:r>
      <w:r w:rsidR="006632FD">
        <w:rPr>
          <w:rFonts w:asciiTheme="minorHAnsi" w:hAnsiTheme="minorHAnsi" w:cstheme="minorHAnsi"/>
        </w:rPr>
        <w:t xml:space="preserve"> </w:t>
      </w:r>
      <w:r w:rsidR="006632FD" w:rsidRPr="006632FD">
        <w:rPr>
          <w:rFonts w:asciiTheme="minorHAnsi" w:hAnsiTheme="minorHAnsi" w:cstheme="minorHAnsi"/>
        </w:rPr>
        <w:t>A</w:t>
      </w:r>
      <w:r w:rsidRPr="006632FD">
        <w:rPr>
          <w:rFonts w:asciiTheme="minorHAnsi" w:hAnsiTheme="minorHAnsi" w:cstheme="minorHAnsi"/>
        </w:rPr>
        <w:t xml:space="preserve">s previously noted, AusAID’s 2011 Assessment of National Systems found that the risk of corruption in Samoa is low. </w:t>
      </w:r>
      <w:r w:rsidR="00281592" w:rsidRPr="006632FD">
        <w:rPr>
          <w:rFonts w:asciiTheme="minorHAnsi" w:hAnsiTheme="minorHAnsi" w:cstheme="minorHAnsi"/>
        </w:rPr>
        <w:t xml:space="preserve">Improvements with </w:t>
      </w:r>
      <w:r w:rsidRPr="006632FD">
        <w:rPr>
          <w:rFonts w:asciiTheme="minorHAnsi" w:hAnsiTheme="minorHAnsi" w:cstheme="minorHAnsi"/>
        </w:rPr>
        <w:t>Samoan government procurement systems</w:t>
      </w:r>
      <w:r w:rsidR="00281592" w:rsidRPr="006632FD">
        <w:rPr>
          <w:rFonts w:asciiTheme="minorHAnsi" w:hAnsiTheme="minorHAnsi" w:cstheme="minorHAnsi"/>
        </w:rPr>
        <w:t xml:space="preserve"> have been identified </w:t>
      </w:r>
      <w:r w:rsidRPr="006632FD">
        <w:rPr>
          <w:rFonts w:asciiTheme="minorHAnsi" w:hAnsiTheme="minorHAnsi" w:cstheme="minorHAnsi"/>
        </w:rPr>
        <w:t>and are currently being harmonized with the ADB and World Bank processes internal audit processes and financial management systems within government</w:t>
      </w:r>
      <w:r w:rsidR="00CE17C1" w:rsidRPr="006632FD">
        <w:rPr>
          <w:rFonts w:asciiTheme="minorHAnsi" w:hAnsiTheme="minorHAnsi" w:cstheme="minorHAnsi"/>
        </w:rPr>
        <w:t>.</w:t>
      </w:r>
    </w:p>
    <w:p w:rsidR="00181D21" w:rsidRPr="00181D21" w:rsidRDefault="00CE17C1" w:rsidP="00E82B23">
      <w:pPr>
        <w:pStyle w:val="ListParagraph"/>
        <w:numPr>
          <w:ilvl w:val="0"/>
          <w:numId w:val="17"/>
        </w:numPr>
        <w:spacing w:line="360" w:lineRule="auto"/>
        <w:jc w:val="both"/>
        <w:rPr>
          <w:rFonts w:asciiTheme="minorHAnsi" w:hAnsiTheme="minorHAnsi" w:cstheme="minorHAnsi"/>
          <w:b/>
        </w:rPr>
      </w:pPr>
      <w:r w:rsidRPr="00E52058">
        <w:rPr>
          <w:rFonts w:asciiTheme="minorHAnsi" w:hAnsiTheme="minorHAnsi" w:cstheme="minorHAnsi"/>
          <w:b/>
        </w:rPr>
        <w:t xml:space="preserve">Samoa’s </w:t>
      </w:r>
      <w:r w:rsidR="00DA6501" w:rsidRPr="00E52058">
        <w:rPr>
          <w:rFonts w:asciiTheme="minorHAnsi" w:hAnsiTheme="minorHAnsi" w:cstheme="minorHAnsi"/>
          <w:b/>
        </w:rPr>
        <w:t xml:space="preserve">lack of </w:t>
      </w:r>
      <w:r w:rsidRPr="00E52058">
        <w:rPr>
          <w:rFonts w:asciiTheme="minorHAnsi" w:hAnsiTheme="minorHAnsi" w:cstheme="minorHAnsi"/>
          <w:b/>
        </w:rPr>
        <w:t>commitment to policy reforms weakens the impact and sustainability of investment in economic infrastructure.</w:t>
      </w:r>
      <w:r w:rsidR="00995D8E" w:rsidRPr="00E52058">
        <w:rPr>
          <w:rFonts w:asciiTheme="minorHAnsi" w:hAnsiTheme="minorHAnsi" w:cstheme="minorHAnsi"/>
          <w:b/>
        </w:rPr>
        <w:t xml:space="preserve"> </w:t>
      </w:r>
      <w:r w:rsidR="00DA6501" w:rsidRPr="00E52058">
        <w:rPr>
          <w:rFonts w:asciiTheme="minorHAnsi" w:hAnsiTheme="minorHAnsi" w:cstheme="minorHAnsi"/>
        </w:rPr>
        <w:t>If the necessary reforms relating to infrastructure investment are not undertaken or are weakened, the investment may not deliver maximum impac</w:t>
      </w:r>
      <w:r w:rsidR="006525A0">
        <w:rPr>
          <w:rFonts w:asciiTheme="minorHAnsi" w:hAnsiTheme="minorHAnsi" w:cstheme="minorHAnsi"/>
        </w:rPr>
        <w:t>t on the economy and on poverty</w:t>
      </w:r>
      <w:r w:rsidR="00DA6501" w:rsidRPr="00E52058">
        <w:rPr>
          <w:rFonts w:asciiTheme="minorHAnsi" w:hAnsiTheme="minorHAnsi" w:cstheme="minorHAnsi"/>
        </w:rPr>
        <w:t>. For example, the large drain of SOE’s on the economy needs to be addressed as well as maintenance budgets for road projects. If the GoS lacks commitment to these reforms, it has the risk of negatively impacting the new program.</w:t>
      </w:r>
    </w:p>
    <w:p w:rsidR="00125482" w:rsidRPr="00125482" w:rsidRDefault="00181D21" w:rsidP="00E82B23">
      <w:pPr>
        <w:pStyle w:val="ListParagraph"/>
        <w:numPr>
          <w:ilvl w:val="0"/>
          <w:numId w:val="17"/>
        </w:numPr>
        <w:spacing w:line="360" w:lineRule="auto"/>
        <w:jc w:val="both"/>
        <w:rPr>
          <w:rFonts w:asciiTheme="minorHAnsi" w:hAnsiTheme="minorHAnsi" w:cstheme="minorHAnsi"/>
          <w:b/>
        </w:rPr>
      </w:pPr>
      <w:r>
        <w:rPr>
          <w:rFonts w:asciiTheme="minorHAnsi" w:hAnsiTheme="minorHAnsi" w:cstheme="minorHAnsi"/>
          <w:b/>
        </w:rPr>
        <w:t>The development Bank</w:t>
      </w:r>
      <w:r w:rsidR="00B911C4">
        <w:rPr>
          <w:rFonts w:asciiTheme="minorHAnsi" w:hAnsiTheme="minorHAnsi" w:cstheme="minorHAnsi"/>
          <w:b/>
        </w:rPr>
        <w:t xml:space="preserve">s’ do not </w:t>
      </w:r>
      <w:r>
        <w:rPr>
          <w:rFonts w:asciiTheme="minorHAnsi" w:hAnsiTheme="minorHAnsi" w:cstheme="minorHAnsi"/>
          <w:b/>
        </w:rPr>
        <w:t xml:space="preserve">consider cross cutting issues in implementation. </w:t>
      </w:r>
      <w:r>
        <w:rPr>
          <w:rFonts w:asciiTheme="minorHAnsi" w:hAnsiTheme="minorHAnsi" w:cstheme="minorHAnsi"/>
        </w:rPr>
        <w:t>If the Development Bank’s</w:t>
      </w:r>
      <w:r w:rsidR="00B911C4">
        <w:rPr>
          <w:rFonts w:asciiTheme="minorHAnsi" w:hAnsiTheme="minorHAnsi" w:cstheme="minorHAnsi"/>
        </w:rPr>
        <w:t xml:space="preserve"> do not </w:t>
      </w:r>
      <w:r w:rsidR="005422A5">
        <w:rPr>
          <w:rFonts w:asciiTheme="minorHAnsi" w:hAnsiTheme="minorHAnsi" w:cstheme="minorHAnsi"/>
        </w:rPr>
        <w:t xml:space="preserve">adequately consider </w:t>
      </w:r>
      <w:r w:rsidR="00B911C4">
        <w:rPr>
          <w:rFonts w:asciiTheme="minorHAnsi" w:hAnsiTheme="minorHAnsi" w:cstheme="minorHAnsi"/>
        </w:rPr>
        <w:t>cross-cutting issues</w:t>
      </w:r>
      <w:r w:rsidR="005422A5">
        <w:rPr>
          <w:rFonts w:asciiTheme="minorHAnsi" w:hAnsiTheme="minorHAnsi" w:cstheme="minorHAnsi"/>
        </w:rPr>
        <w:t xml:space="preserve"> where appropriate </w:t>
      </w:r>
      <w:r w:rsidR="00B911C4">
        <w:rPr>
          <w:rFonts w:asciiTheme="minorHAnsi" w:hAnsiTheme="minorHAnsi" w:cstheme="minorHAnsi"/>
        </w:rPr>
        <w:t>at implementation</w:t>
      </w:r>
      <w:r w:rsidR="005422A5">
        <w:rPr>
          <w:rFonts w:asciiTheme="minorHAnsi" w:hAnsiTheme="minorHAnsi" w:cstheme="minorHAnsi"/>
        </w:rPr>
        <w:t>,</w:t>
      </w:r>
      <w:r w:rsidR="00B911C4">
        <w:rPr>
          <w:rFonts w:asciiTheme="minorHAnsi" w:hAnsiTheme="minorHAnsi" w:cstheme="minorHAnsi"/>
        </w:rPr>
        <w:t xml:space="preserve"> the inclusive economic benefits</w:t>
      </w:r>
      <w:r w:rsidR="005422A5">
        <w:rPr>
          <w:rFonts w:asciiTheme="minorHAnsi" w:hAnsiTheme="minorHAnsi" w:cstheme="minorHAnsi"/>
        </w:rPr>
        <w:t xml:space="preserve"> of the program may be muted. Past experience has shown mixed success in influencing the WB and ADB on cross-cutting issues. As such, AusAID’s participation in partner led design reviews will be an essential first step in ensuring cross cutting issues are addressed.</w:t>
      </w:r>
    </w:p>
    <w:p w:rsidR="00B80112" w:rsidRPr="00951FA6" w:rsidRDefault="00B80112" w:rsidP="00951FA6">
      <w:pPr>
        <w:spacing w:before="0" w:after="200" w:line="276" w:lineRule="auto"/>
      </w:pPr>
    </w:p>
    <w:p w:rsidR="000B1E45" w:rsidRDefault="000B1E45">
      <w:pPr>
        <w:spacing w:before="0" w:after="200" w:line="276" w:lineRule="auto"/>
        <w:rPr>
          <w:i/>
          <w:color w:val="FF0000"/>
          <w:lang w:eastAsia="en-AU"/>
        </w:rPr>
      </w:pPr>
      <w:r>
        <w:rPr>
          <w:i/>
          <w:color w:val="FF0000"/>
          <w:lang w:eastAsia="en-AU"/>
        </w:rPr>
        <w:br w:type="page"/>
      </w:r>
    </w:p>
    <w:p w:rsidR="0074675C" w:rsidRDefault="0074675C" w:rsidP="00F76074">
      <w:pPr>
        <w:spacing w:before="0" w:after="120"/>
        <w:rPr>
          <w:i/>
          <w:color w:val="FF0000"/>
          <w:lang w:eastAsia="en-AU"/>
        </w:rPr>
        <w:sectPr w:rsidR="0074675C">
          <w:pgSz w:w="11906" w:h="16838"/>
          <w:pgMar w:top="1440" w:right="1440" w:bottom="1440" w:left="1440" w:header="708" w:footer="708" w:gutter="0"/>
          <w:cols w:space="708"/>
          <w:docGrid w:linePitch="360"/>
        </w:sectPr>
      </w:pPr>
    </w:p>
    <w:p w:rsidR="00CA5199" w:rsidRPr="00C86D8C" w:rsidRDefault="00CA5199" w:rsidP="005F6269">
      <w:pPr>
        <w:pStyle w:val="Heading1"/>
        <w:spacing w:before="0" w:after="240" w:line="276" w:lineRule="auto"/>
        <w:rPr>
          <w:b w:val="0"/>
        </w:rPr>
      </w:pPr>
      <w:bookmarkStart w:id="31" w:name="_Toc361397161"/>
      <w:bookmarkStart w:id="32" w:name="_Toc356389384"/>
      <w:r w:rsidRPr="005F6269">
        <w:rPr>
          <w:sz w:val="24"/>
        </w:rPr>
        <w:t>Annex 1 – Samoa Poverty Analysis</w:t>
      </w:r>
      <w:bookmarkEnd w:id="31"/>
    </w:p>
    <w:p w:rsidR="00CA5199" w:rsidRPr="005F6269" w:rsidRDefault="00CA5199" w:rsidP="005F6269">
      <w:pPr>
        <w:spacing w:line="360" w:lineRule="auto"/>
        <w:rPr>
          <w:rFonts w:asciiTheme="minorHAnsi" w:hAnsiTheme="minorHAnsi" w:cstheme="minorHAnsi"/>
          <w:b/>
        </w:rPr>
      </w:pPr>
      <w:r w:rsidRPr="005F6269">
        <w:rPr>
          <w:rFonts w:asciiTheme="minorHAnsi" w:hAnsiTheme="minorHAnsi" w:cstheme="minorHAnsi"/>
          <w:b/>
        </w:rPr>
        <w:t xml:space="preserve">Who are the Poor? </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Internationally comparable poverty data have not been estimated for Samoa, because the purchasing parity power benchmarks have not been calculated – PNG and Fiji are the only countries in the region with US$1.25 poverty rates. There is however a reasonable amount of information about demographics, poverty and livelihoods in Samoa</w:t>
      </w:r>
      <w:r w:rsidRPr="005F6269">
        <w:rPr>
          <w:rFonts w:asciiTheme="minorHAnsi" w:hAnsiTheme="minorHAnsi" w:cstheme="minorHAnsi"/>
        </w:rPr>
        <w:footnoteReference w:id="24"/>
      </w:r>
      <w:r w:rsidRPr="005F6269">
        <w:rPr>
          <w:rFonts w:asciiTheme="minorHAnsi" w:hAnsiTheme="minorHAnsi" w:cstheme="minorHAnsi"/>
        </w:rPr>
        <w:t>. It can be seen in Figure 1 that although people live in all parts of Upolu and Savai’i, the highest densities are on Upolu, where about 70 per cent of the population lives.</w:t>
      </w:r>
    </w:p>
    <w:p w:rsidR="00CA5199" w:rsidRPr="005F6269" w:rsidRDefault="00CA5199" w:rsidP="005F6269">
      <w:pPr>
        <w:spacing w:line="360" w:lineRule="auto"/>
        <w:rPr>
          <w:rFonts w:asciiTheme="minorHAnsi" w:hAnsiTheme="minorHAnsi" w:cstheme="minorHAnsi"/>
        </w:rPr>
      </w:pPr>
      <w:r w:rsidRPr="005F6269">
        <w:rPr>
          <w:rFonts w:asciiTheme="minorHAnsi" w:hAnsiTheme="minorHAnsi" w:cstheme="minorHAnsi"/>
        </w:rPr>
        <w:t>Figure 1 – Samoa Population Density Map</w:t>
      </w:r>
    </w:p>
    <w:p w:rsidR="00CA5199" w:rsidRPr="005F6269" w:rsidRDefault="00CA5199" w:rsidP="005F6269">
      <w:pPr>
        <w:pStyle w:val="NormalWeb"/>
        <w:spacing w:line="360" w:lineRule="auto"/>
        <w:rPr>
          <w:rFonts w:asciiTheme="minorHAnsi" w:eastAsia="Times New Roman" w:hAnsiTheme="minorHAnsi" w:cstheme="minorHAnsi"/>
          <w:color w:val="auto"/>
          <w:sz w:val="20"/>
          <w:szCs w:val="24"/>
          <w:lang w:eastAsia="en-US"/>
        </w:rPr>
      </w:pPr>
      <w:r w:rsidRPr="005F6269">
        <w:rPr>
          <w:rFonts w:asciiTheme="minorHAnsi" w:eastAsia="Times New Roman" w:hAnsiTheme="minorHAnsi" w:cstheme="minorHAnsi"/>
          <w:noProof/>
          <w:color w:val="auto"/>
          <w:sz w:val="20"/>
          <w:szCs w:val="24"/>
        </w:rPr>
        <w:drawing>
          <wp:inline distT="0" distB="0" distL="0" distR="0" wp14:anchorId="51E4EC35" wp14:editId="56469ADF">
            <wp:extent cx="5334000" cy="2914650"/>
            <wp:effectExtent l="0" t="0" r="0" b="0"/>
            <wp:docPr id="6" name="Picture 6" descr="Samoa Population Densi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oa Population Density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2914650"/>
                    </a:xfrm>
                    <a:prstGeom prst="rect">
                      <a:avLst/>
                    </a:prstGeom>
                    <a:noFill/>
                    <a:ln>
                      <a:noFill/>
                    </a:ln>
                  </pic:spPr>
                </pic:pic>
              </a:graphicData>
            </a:graphic>
          </wp:inline>
        </w:drawing>
      </w:r>
    </w:p>
    <w:p w:rsidR="00CA5199" w:rsidRPr="005F6269" w:rsidRDefault="00CA5199" w:rsidP="005F6269">
      <w:pPr>
        <w:spacing w:line="360" w:lineRule="auto"/>
        <w:rPr>
          <w:rFonts w:asciiTheme="minorHAnsi" w:hAnsiTheme="minorHAnsi" w:cstheme="minorHAnsi"/>
        </w:rPr>
      </w:pPr>
      <w:r w:rsidRPr="005F6269">
        <w:rPr>
          <w:rFonts w:asciiTheme="minorHAnsi" w:hAnsiTheme="minorHAnsi" w:cstheme="minorHAnsi"/>
        </w:rPr>
        <w:t>Source: Samoa Bureau of Statistics (</w:t>
      </w:r>
      <w:hyperlink r:id="rId16" w:history="1">
        <w:r w:rsidRPr="005F6269">
          <w:rPr>
            <w:rFonts w:asciiTheme="minorHAnsi" w:hAnsiTheme="minorHAnsi" w:cstheme="minorHAnsi"/>
          </w:rPr>
          <w:t>http://www.sbs.gov.ws/Products/PopGIS/SamoaPopulationDensity/tabid/3678/language/en-US/Default.aspx</w:t>
        </w:r>
      </w:hyperlink>
      <w:r w:rsidRPr="005F6269">
        <w:rPr>
          <w:rFonts w:asciiTheme="minorHAnsi" w:hAnsiTheme="minorHAnsi" w:cstheme="minorHAnsi"/>
        </w:rPr>
        <w:t>)</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Poverty can be looked at in several ways – income (monetary and non-monetary), expenditure and consumption and the more subjective opportunity (access to economic and social goods that provide pathways out of hardship and poverty). Opportunity is somewhat subjective so is hard to capture in data and measure in a comparable manner. Estimates of income and expenditure for households were undertaken in 2008 and can be found in the Household Income and Expenditure Survey (GoS &amp; UNDP: 2010)</w:t>
      </w:r>
      <w:r w:rsidRPr="005F6269">
        <w:rPr>
          <w:rFonts w:asciiTheme="minorHAnsi" w:hAnsiTheme="minorHAnsi" w:cstheme="minorHAnsi"/>
        </w:rPr>
        <w:footnoteReference w:id="25"/>
      </w:r>
      <w:r w:rsidRPr="005F6269">
        <w:rPr>
          <w:rFonts w:asciiTheme="minorHAnsi" w:hAnsiTheme="minorHAnsi" w:cstheme="minorHAnsi"/>
        </w:rPr>
        <w:t>.</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The key results and conclusions found in the survey regarding overall poverty are (see table A.2 in Appendix):</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Food poverty, measured as the proportion of those by access to at least 2100 calories per day, is very low at about 5 per cent. Samoan poverty is less about food and calorie deficits and more about hardship, in terms of access to a range of food and non-food goods and services;</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The poverty incidence rates for food and non-food needs (the ‘basic needs poverty line’) range from 17 to 22 per cent of households in the four regions for which data is available;</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About four per cent of households are near poor – that is, their household expenditures are less than 10 per cent above the basic needs poverty line. The average poor household would need to raise expenditure by about nine percentage points to exit poverty;</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Geography is a poor predictor of poverty. The variation in poverty incidence rates between the four regions is small. Rural areas do have higher poverty rates, but the difference with urban areas is not substantial;</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Poorer households have more occupants – the poorest 20 per cent have an average of 10 occupants, compared with about 4 ½ in the richest 20 per cent of households;  and</w:t>
      </w:r>
    </w:p>
    <w:p w:rsidR="00CA5199" w:rsidRPr="005F6269" w:rsidRDefault="00CA5199" w:rsidP="005F6269">
      <w:pPr>
        <w:pStyle w:val="ListParagraph"/>
        <w:numPr>
          <w:ilvl w:val="0"/>
          <w:numId w:val="36"/>
        </w:numPr>
        <w:spacing w:before="0" w:after="200" w:line="360" w:lineRule="auto"/>
        <w:jc w:val="both"/>
        <w:rPr>
          <w:rFonts w:asciiTheme="minorHAnsi" w:hAnsiTheme="minorHAnsi" w:cstheme="minorHAnsi"/>
        </w:rPr>
      </w:pPr>
      <w:r w:rsidRPr="005F6269">
        <w:rPr>
          <w:rFonts w:asciiTheme="minorHAnsi" w:hAnsiTheme="minorHAnsi" w:cstheme="minorHAnsi"/>
        </w:rPr>
        <w:t>Inequality in Samoa is high by world standards, with a gini coefficient approaching 0.50.</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The survey also sheds some light on the income earning activities of households, and returns to education investments:</w:t>
      </w:r>
    </w:p>
    <w:p w:rsidR="00CA5199" w:rsidRPr="005F6269" w:rsidRDefault="00CA5199" w:rsidP="005F6269">
      <w:pPr>
        <w:pStyle w:val="ListParagraph"/>
        <w:numPr>
          <w:ilvl w:val="0"/>
          <w:numId w:val="38"/>
        </w:numPr>
        <w:spacing w:before="0" w:after="200" w:line="360" w:lineRule="auto"/>
        <w:jc w:val="both"/>
        <w:rPr>
          <w:rFonts w:asciiTheme="minorHAnsi" w:hAnsiTheme="minorHAnsi" w:cstheme="minorHAnsi"/>
        </w:rPr>
      </w:pPr>
      <w:r w:rsidRPr="005F6269">
        <w:rPr>
          <w:rFonts w:asciiTheme="minorHAnsi" w:hAnsiTheme="minorHAnsi" w:cstheme="minorHAnsi"/>
        </w:rPr>
        <w:t xml:space="preserve">In both urban and rural areas, greater educational attainment is associated with higher incomes. For females, higher income earners are much more likely to have tertiary training, especially urban females. The picture is identical for males. </w:t>
      </w:r>
    </w:p>
    <w:p w:rsidR="00CA5199" w:rsidRPr="005F6269" w:rsidRDefault="00CA5199" w:rsidP="005F6269">
      <w:pPr>
        <w:pStyle w:val="ListParagraph"/>
        <w:numPr>
          <w:ilvl w:val="0"/>
          <w:numId w:val="38"/>
        </w:numPr>
        <w:spacing w:before="0" w:after="200" w:line="360" w:lineRule="auto"/>
        <w:jc w:val="both"/>
        <w:rPr>
          <w:rFonts w:asciiTheme="minorHAnsi" w:hAnsiTheme="minorHAnsi" w:cstheme="minorHAnsi"/>
        </w:rPr>
      </w:pPr>
      <w:r w:rsidRPr="005F6269">
        <w:rPr>
          <w:rFonts w:asciiTheme="minorHAnsi" w:hAnsiTheme="minorHAnsi" w:cstheme="minorHAnsi"/>
        </w:rPr>
        <w:t>In terms of rural females’ economic activities, two-thirds report their primary activity as ‘home duties’. The proportion of females engaged in home duties is similar in both urban and rural areas</w:t>
      </w:r>
      <w:r w:rsidRPr="005F6269">
        <w:rPr>
          <w:rFonts w:asciiTheme="minorHAnsi" w:hAnsiTheme="minorHAnsi" w:cstheme="minorHAnsi"/>
        </w:rPr>
        <w:footnoteReference w:id="26"/>
      </w:r>
      <w:r w:rsidRPr="005F6269">
        <w:rPr>
          <w:rFonts w:asciiTheme="minorHAnsi" w:hAnsiTheme="minorHAnsi" w:cstheme="minorHAnsi"/>
        </w:rPr>
        <w:t>. Employment rates for females are higher in higher income households. Rural females in the lowest quintile had employment rates of 20 per cent, compared to 46 per cent in the top quintile. Rural males are twice as likely as rural females to be in paid employment.</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For male economic activities, 54 per cent of rural males are occupied in farming and fishing for own consumption or sale and 21 per cent of urban males. Employment rates average 26 per cent in rural areas and 47 per cent in urban areas. Employment rates are higher in wealthier households.</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 xml:space="preserve">Overall, paid employment seems to be the result of higher educational attainment. However, the causality is bi-directional. Higher educational attainment appears to be the main thing separating lower income households from paid employment, which itself is generally associated with lower poverty rates. </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 xml:space="preserve">For females, a higher level of educational attainment is associated with lower rates of domestic duties and lower prevalence of subsistence agriculture.  </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The survey also provides reported electricity access for households in all income deciles at over 90 per cent. This compares with the 1999 estimate provided in Pacific Infrastructure Challenge at 60 per cent, so there are some questions about the difference in these measures. Lastly, the survey does not go into enough detail to offer much insight into the willingness to pay by consumers for infrastructure and services. The most relevant category of expenditure to infrastructure that was recorded is ‘transportation’, which represents about 8 per cent of household spending.</w:t>
      </w:r>
    </w:p>
    <w:p w:rsidR="00CA5199" w:rsidRPr="005F6269" w:rsidRDefault="00CA5199" w:rsidP="005F6269">
      <w:pPr>
        <w:spacing w:line="360" w:lineRule="auto"/>
        <w:rPr>
          <w:rFonts w:asciiTheme="minorHAnsi" w:hAnsiTheme="minorHAnsi" w:cstheme="minorHAnsi"/>
        </w:rPr>
      </w:pPr>
      <w:r w:rsidRPr="005F6269">
        <w:rPr>
          <w:rFonts w:asciiTheme="minorHAnsi" w:hAnsiTheme="minorHAnsi" w:cstheme="minorHAnsi"/>
        </w:rPr>
        <w:t>b.</w:t>
      </w:r>
      <w:r w:rsidRPr="005F6269">
        <w:rPr>
          <w:rFonts w:asciiTheme="minorHAnsi" w:hAnsiTheme="minorHAnsi" w:cstheme="minorHAnsi"/>
        </w:rPr>
        <w:tab/>
        <w:t>Dynamics and Pathways out of Poverty</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Overall, the poverty data suggests that poverty incidence is low and concentrated in the poorest 30 per cent of households. The data suggests that educational attainment of household occupants is a strong predictor of poverty. Rural areas are generally poorer and cash incomes lower (the evidence is own production), though not much poorer once the impact of lower educational attainment is taken into account. The fact that rural dwellers have similar outcomes to Apia dwellers is a function of their opportunity set:</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Samoa is almost like a city-state, where all citizens can easily access the built urban area at low cost to access goods and services, even from Savai’i.</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 xml:space="preserve">Rural dwellers can always produce their own foodstuffs, since they have access to land (and Samoa generally has high nutrient volcanic soil) and inshore fisheries. </w:t>
      </w:r>
    </w:p>
    <w:p w:rsidR="00CA5199" w:rsidRPr="005F6269" w:rsidRDefault="00CA5199" w:rsidP="005F6269">
      <w:pPr>
        <w:pStyle w:val="ListParagraph"/>
        <w:numPr>
          <w:ilvl w:val="0"/>
          <w:numId w:val="37"/>
        </w:numPr>
        <w:spacing w:before="0" w:after="200" w:line="360" w:lineRule="auto"/>
        <w:jc w:val="both"/>
        <w:rPr>
          <w:rFonts w:asciiTheme="minorHAnsi" w:hAnsiTheme="minorHAnsi" w:cstheme="minorHAnsi"/>
        </w:rPr>
      </w:pPr>
      <w:r w:rsidRPr="005F6269">
        <w:rPr>
          <w:rFonts w:asciiTheme="minorHAnsi" w:hAnsiTheme="minorHAnsi" w:cstheme="minorHAnsi"/>
        </w:rPr>
        <w:t>Remittances provide cash incomes that permeate through much of the economy, though the data suggests that perhaps the bottom two or three income deciles are not great direct beneficiaries of remittance flows.</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 xml:space="preserve">The data also points to the impact of remittances on the reserve price of labour. Although lower income deciles are more dependent on subsistence, higher income earners also seemingly rely heavily on agriculture for their livelihoods, but clearly the statistics mask the extent of that dependency for lower deciles. Our supposition is that even in higher income deciles, remittances and the low marginal costs of own food production allow households to substitute towards leisure activities. This is also what holds agriculture back, an essentially high price local workforce.  Lower income deciles are experiencing hardship if they are not connected to the remittance and cash economies. </w:t>
      </w:r>
    </w:p>
    <w:p w:rsidR="00CA5199" w:rsidRPr="005F6269" w:rsidRDefault="00CA5199" w:rsidP="005F6269">
      <w:pPr>
        <w:spacing w:line="360" w:lineRule="auto"/>
        <w:jc w:val="both"/>
        <w:rPr>
          <w:rFonts w:asciiTheme="minorHAnsi" w:hAnsiTheme="minorHAnsi" w:cstheme="minorHAnsi"/>
        </w:rPr>
      </w:pPr>
      <w:r w:rsidRPr="005F6269">
        <w:rPr>
          <w:rFonts w:asciiTheme="minorHAnsi" w:hAnsiTheme="minorHAnsi" w:cstheme="minorHAnsi"/>
        </w:rPr>
        <w:t>To conclude, exits from poverty will reflect higher educational attainment in households, which tends to result in greater levels of paid employment, especially for females, who have much lower rates of participation in the formal sector economy. Households with more paid employment tend to be richer. To accelerate exits from poverty, greater exposure to expanding paid employment opportunities for households in the bottom two or three income deciles.  There is no evidence that isolation and a lack of connectedness are associated with higher poverty rates.</w:t>
      </w:r>
    </w:p>
    <w:p w:rsidR="00CA5199" w:rsidRPr="005F6269" w:rsidRDefault="00CA5199" w:rsidP="005F6269">
      <w:pPr>
        <w:pStyle w:val="Heading1"/>
        <w:spacing w:before="0" w:after="240" w:line="360" w:lineRule="auto"/>
        <w:rPr>
          <w:rFonts w:asciiTheme="minorHAnsi" w:eastAsia="Times New Roman" w:hAnsiTheme="minorHAnsi" w:cstheme="minorHAnsi"/>
          <w:b w:val="0"/>
          <w:bCs w:val="0"/>
          <w:color w:val="auto"/>
          <w:sz w:val="20"/>
          <w:szCs w:val="24"/>
        </w:rPr>
      </w:pPr>
    </w:p>
    <w:p w:rsidR="00CA5199" w:rsidRPr="005F6269" w:rsidRDefault="00CA5199" w:rsidP="005F6269">
      <w:pPr>
        <w:pStyle w:val="Heading1"/>
        <w:spacing w:before="0" w:after="240" w:line="360" w:lineRule="auto"/>
        <w:rPr>
          <w:rFonts w:asciiTheme="minorHAnsi" w:eastAsia="Times New Roman" w:hAnsiTheme="minorHAnsi" w:cstheme="minorHAnsi"/>
          <w:b w:val="0"/>
          <w:bCs w:val="0"/>
          <w:color w:val="auto"/>
          <w:sz w:val="20"/>
          <w:szCs w:val="24"/>
        </w:rPr>
      </w:pPr>
    </w:p>
    <w:p w:rsidR="00CA5199" w:rsidRPr="005F6269" w:rsidRDefault="00CA5199" w:rsidP="005F6269">
      <w:pPr>
        <w:spacing w:line="360" w:lineRule="auto"/>
        <w:rPr>
          <w:rFonts w:asciiTheme="minorHAnsi" w:hAnsiTheme="minorHAnsi" w:cstheme="minorHAnsi"/>
        </w:rPr>
      </w:pPr>
      <w:r w:rsidRPr="005F6269">
        <w:rPr>
          <w:rFonts w:asciiTheme="minorHAnsi" w:hAnsiTheme="minorHAnsi" w:cstheme="minorHAnsi"/>
        </w:rPr>
        <w:br w:type="page"/>
      </w:r>
    </w:p>
    <w:p w:rsidR="00CA5199" w:rsidRPr="005F6269" w:rsidRDefault="00CA5199" w:rsidP="005F6269">
      <w:pPr>
        <w:spacing w:line="360" w:lineRule="auto"/>
        <w:rPr>
          <w:rFonts w:asciiTheme="minorHAnsi" w:hAnsiTheme="minorHAnsi" w:cstheme="minorHAnsi"/>
        </w:rPr>
      </w:pPr>
    </w:p>
    <w:p w:rsidR="005F6269" w:rsidRPr="005F6269" w:rsidRDefault="005F6269" w:rsidP="005F6269">
      <w:pPr>
        <w:pStyle w:val="Heading1"/>
        <w:spacing w:before="0" w:after="240" w:line="360" w:lineRule="auto"/>
        <w:rPr>
          <w:sz w:val="24"/>
        </w:rPr>
      </w:pPr>
      <w:bookmarkStart w:id="33" w:name="_Toc361397162"/>
      <w:r w:rsidRPr="005F6269">
        <w:rPr>
          <w:sz w:val="24"/>
        </w:rPr>
        <w:t>Annex 2 – Lessons Learned In Implementing Economic Infrastructure Projects</w:t>
      </w:r>
      <w:bookmarkEnd w:id="33"/>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In order to achieve a better appreciation of government’s capacity in implementing donor-funded infrastructure projects, a review of selected ADB and World Bank-funded  projects was undertaken through review of Project Completion Reports (PCRs), Implementation Status Reports, and Procurement-Related Reports, and discussions with concerned staff where possible.</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For the $100 million Project Sector Expansion Project (PSEP) and co-financed by ADB through Loan 2368(SF) ($26.61 million) and Grant 0087 ($15.38 million), the Government of Australia (AusAID) through ADB-administered Grant 0101 ($8 million), and the Japan International Cooperation Agency (JICA) through Loan 8232 ($38 million); while the remaining $12 million is financed by Samoa’s Electric Power Corporation (EPC), the loan became effective on 19 June 2008 and is scheduled to close on 31 December 2016. The Ministry of Finance is the executing agency while EPC is the implementing agency.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Project implementation is approximately at the mid-point and on-going implementation is on schedule. </w:t>
      </w:r>
      <w:r w:rsidR="000414B6">
        <w:rPr>
          <w:rFonts w:asciiTheme="minorHAnsi" w:hAnsiTheme="minorHAnsi" w:cstheme="minorHAnsi"/>
        </w:rPr>
        <w:t xml:space="preserve">The </w:t>
      </w:r>
      <w:r w:rsidRPr="005F6269">
        <w:rPr>
          <w:rFonts w:asciiTheme="minorHAnsi" w:hAnsiTheme="minorHAnsi" w:cstheme="minorHAnsi"/>
        </w:rPr>
        <w:t xml:space="preserve">EPC has assumed full ownership and responsibility of implementation and has a good understanding of ADB operational guidelines (procurement and financial) and that it has good capacity with qualified technical staff. The Project Management Unit (PMU) is a well managed unit with efficient and capable staff with only limited involvement of international consultants.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PSEP is a large undertaking in all senses, and if not undertaken in a fully professional manner, delays and cost overruns, at worse project failure, may result. A Project Procurement-Related Review was undertaken by the ADB Office of Anticorruption and Integrity dated June 2012, and included review of procurement processes covering 14 contracts awarded under PSEP and inspected assets arising from these. Its scope covered 73% OF $23.23 million of total ADB financing of $32.52 million as of 31 May2011. In respect to bidding and evaluation procedures, where some minor administrative matters were identified, and while these issues would not have altered the final award decisions, greater due diligence was recommended for future procurement activities. On-site asset verification and inspection revealed that the quality of construction was generally satisfactory with minimal waste, while project management and supervision was likewise found to be satisfactory.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In respect to internal controls, the review found that project management functions were overly concentrated on a small core staff with responsibility by subproject and that additional staff was required to adequately handle the many tasks and level of responsibilities. This was subsequently done through the appointment of three additional individual experts. File and record keeping was also identified as an area requiring improvement. Financial management at individual contract level was satisfactory. The ADB Report noted that the Samoa Audit Office, at the request of EPC, undertook a Performance Audit for the period 2008 -2011 which found that while EPC had been impressive in implementing capital projects and programs despite serious challenges, there had been a level of complacency in its internal controls. No specific instances of fraud and corruption were identified by the Project Procurement-Related Review Report.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For the Samoa Sanitation and Drainage Project (Loan No’s. 2026/2440-SAM and Grant No. 0114-SAM), with an loan of $10.8 million and approved in November 2003 with closing date in May 2011, the project included the rehabilitation and improvement of drains and floodways to mitigate regular flooding in the central business area, markets, and low-lying adjacent areas, and wastewater and sanitation improvements to meet basic public health requirements. The PCR rated the project highly relevant and effective in achieving project outcomes. Although the implementation period was longer than originally envisaged, due mainly to the delay in loan signing, late recruitment of implementation assistance consultants, and the need to rebid all of the major contracts due to non-compliant bids or excessive bid prices compared to appraisal estimates, efficiency in achieving outcomes and outputs was still rated as efficient. The overall project was rated as successful based on relevance, effectiveness, efficiency, and sustainability. The major lesson stemming from the project was the inadequate preparation at appraisal and readiness at approval, which caused the problems encountered during implementation.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 xml:space="preserve">The World Bank-funded Second Infrastructure Asset Management Project (P075523), Implementation Status and Results, dated June 2011, with a cost of approximately $31.91 million and approved on December 2003 with loan effectiveness of 18 June 2004 and a revised closing date of 30 June 2012, is to enhance the economic, environmental and social sustainability of transport and coastal infrastructure assets through an effective partnership with private sector stakeholders. Project components consist of airport infrastructure, road infrastructure, sustainable management of infrastructure, institutional development and project management. As a result of satisfactory ratings in respect to progress in achieving project development objectives and overall implementation progress, the project was restructured to accommodate new co-financing made available through the Pacific Regional Infrastructure Facility (PRIF) to scale-up some priority investments. It was noted that planning, implementation, and management capacity of the government has been strengthened through improved human resource capacities and in developing investment and asset management plans and strategies, while private sector stakeholders play a greater role in these activities.   </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For the newly commenced World Bank-funded Samoa Post Tsunami Reconstruction Project (P120594) in the amount of $11.30 million and approved on 2 November 2010, with loan effectiveness on 27 April 2011 and scheduled closing date of 30 April 2013, and consisting of provision of improved infrastructure access to relocation sites and enhanced transport infrastructure, initial implementation status is satisfactory with good progress being made in the implementation of physical infrastructure. While it is too early to determine overall implementation impacts, early achievements are positive.</w:t>
      </w:r>
    </w:p>
    <w:p w:rsidR="005F6269" w:rsidRPr="005F6269" w:rsidRDefault="005F6269" w:rsidP="005F6269">
      <w:pPr>
        <w:spacing w:line="360" w:lineRule="auto"/>
        <w:jc w:val="both"/>
        <w:rPr>
          <w:rFonts w:asciiTheme="minorHAnsi" w:hAnsiTheme="minorHAnsi" w:cstheme="minorHAnsi"/>
        </w:rPr>
      </w:pPr>
      <w:r w:rsidRPr="005F6269">
        <w:rPr>
          <w:rFonts w:asciiTheme="minorHAnsi" w:hAnsiTheme="minorHAnsi" w:cstheme="minorHAnsi"/>
        </w:rPr>
        <w:t>While it is difficult to conclude any major lessons learned from the implementation results of the above limited infrastructure projects, all of which are considered to be successfully implemented, the following can be identified:</w:t>
      </w:r>
    </w:p>
    <w:p w:rsidR="005F6269" w:rsidRPr="005F6269" w:rsidRDefault="005F6269" w:rsidP="005F6269">
      <w:pPr>
        <w:spacing w:line="360" w:lineRule="auto"/>
        <w:ind w:left="1440" w:hanging="720"/>
        <w:jc w:val="both"/>
        <w:rPr>
          <w:rFonts w:asciiTheme="minorHAnsi" w:hAnsiTheme="minorHAnsi" w:cstheme="minorHAnsi"/>
        </w:rPr>
      </w:pPr>
      <w:r w:rsidRPr="005F6269">
        <w:rPr>
          <w:rFonts w:asciiTheme="minorHAnsi" w:hAnsiTheme="minorHAnsi" w:cstheme="minorHAnsi"/>
        </w:rPr>
        <w:t>(i)</w:t>
      </w:r>
      <w:r w:rsidRPr="005F6269">
        <w:rPr>
          <w:rFonts w:asciiTheme="minorHAnsi" w:hAnsiTheme="minorHAnsi" w:cstheme="minorHAnsi"/>
        </w:rPr>
        <w:tab/>
        <w:t xml:space="preserve">greater due diligence is needed in procurement activities especially in respect to bid evaluation processes;    </w:t>
      </w:r>
    </w:p>
    <w:p w:rsidR="005F6269" w:rsidRPr="005F6269" w:rsidRDefault="005F6269" w:rsidP="005F6269">
      <w:pPr>
        <w:spacing w:line="360" w:lineRule="auto"/>
        <w:ind w:left="1440" w:hanging="720"/>
        <w:jc w:val="both"/>
        <w:rPr>
          <w:rFonts w:asciiTheme="minorHAnsi" w:hAnsiTheme="minorHAnsi" w:cstheme="minorHAnsi"/>
        </w:rPr>
      </w:pPr>
      <w:r w:rsidRPr="005F6269">
        <w:rPr>
          <w:rFonts w:asciiTheme="minorHAnsi" w:hAnsiTheme="minorHAnsi" w:cstheme="minorHAnsi"/>
        </w:rPr>
        <w:t>(ii)</w:t>
      </w:r>
      <w:r w:rsidRPr="005F6269">
        <w:rPr>
          <w:rFonts w:asciiTheme="minorHAnsi" w:hAnsiTheme="minorHAnsi" w:cstheme="minorHAnsi"/>
        </w:rPr>
        <w:tab/>
        <w:t>adequate number of qualified staff needs to be appointed to the Project Management Unit (PMU) so that management functions are not overly concentrated on a small core staff;</w:t>
      </w:r>
    </w:p>
    <w:p w:rsidR="005F6269" w:rsidRPr="005F6269" w:rsidRDefault="005F6269" w:rsidP="005F6269">
      <w:pPr>
        <w:numPr>
          <w:ilvl w:val="0"/>
          <w:numId w:val="39"/>
        </w:numPr>
        <w:spacing w:before="0" w:after="200" w:line="360" w:lineRule="auto"/>
        <w:jc w:val="both"/>
        <w:rPr>
          <w:rFonts w:asciiTheme="minorHAnsi" w:hAnsiTheme="minorHAnsi" w:cstheme="minorHAnsi"/>
        </w:rPr>
      </w:pPr>
      <w:r w:rsidRPr="005F6269">
        <w:rPr>
          <w:rFonts w:asciiTheme="minorHAnsi" w:hAnsiTheme="minorHAnsi" w:cstheme="minorHAnsi"/>
        </w:rPr>
        <w:t xml:space="preserve">general PMU internal administrative procedures needs to be better managed with improved record and file keeping activities; </w:t>
      </w:r>
    </w:p>
    <w:p w:rsidR="005F6269" w:rsidRPr="005F6269" w:rsidRDefault="005F6269" w:rsidP="005F6269">
      <w:pPr>
        <w:numPr>
          <w:ilvl w:val="0"/>
          <w:numId w:val="39"/>
        </w:numPr>
        <w:spacing w:before="0" w:after="200" w:line="360" w:lineRule="auto"/>
        <w:jc w:val="both"/>
        <w:rPr>
          <w:rFonts w:asciiTheme="minorHAnsi" w:hAnsiTheme="minorHAnsi" w:cstheme="minorHAnsi"/>
        </w:rPr>
      </w:pPr>
      <w:r w:rsidRPr="005F6269">
        <w:rPr>
          <w:rFonts w:asciiTheme="minorHAnsi" w:hAnsiTheme="minorHAnsi" w:cstheme="minorHAnsi"/>
        </w:rPr>
        <w:t>improvement in use of on-site personal protection equipment as well as up-to-date maintenance of engineer’s site inspection logs;</w:t>
      </w:r>
    </w:p>
    <w:p w:rsidR="005F6269" w:rsidRPr="005F6269" w:rsidRDefault="005F6269" w:rsidP="005F6269">
      <w:pPr>
        <w:numPr>
          <w:ilvl w:val="0"/>
          <w:numId w:val="39"/>
        </w:numPr>
        <w:spacing w:before="0" w:after="200" w:line="360" w:lineRule="auto"/>
        <w:jc w:val="both"/>
        <w:rPr>
          <w:rFonts w:asciiTheme="minorHAnsi" w:hAnsiTheme="minorHAnsi" w:cstheme="minorHAnsi"/>
        </w:rPr>
      </w:pPr>
      <w:r w:rsidRPr="005F6269">
        <w:rPr>
          <w:rFonts w:asciiTheme="minorHAnsi" w:hAnsiTheme="minorHAnsi" w:cstheme="minorHAnsi"/>
        </w:rPr>
        <w:t>better application of executing agency internal controls in order to avoid complacency;</w:t>
      </w:r>
    </w:p>
    <w:p w:rsidR="005F6269" w:rsidRPr="005F6269" w:rsidRDefault="005F6269" w:rsidP="005F6269">
      <w:pPr>
        <w:numPr>
          <w:ilvl w:val="0"/>
          <w:numId w:val="39"/>
        </w:numPr>
        <w:spacing w:before="0" w:after="200" w:line="360" w:lineRule="auto"/>
        <w:jc w:val="both"/>
        <w:rPr>
          <w:rFonts w:asciiTheme="minorHAnsi" w:hAnsiTheme="minorHAnsi" w:cstheme="minorHAnsi"/>
        </w:rPr>
      </w:pPr>
      <w:r w:rsidRPr="005F6269">
        <w:rPr>
          <w:rFonts w:asciiTheme="minorHAnsi" w:hAnsiTheme="minorHAnsi" w:cstheme="minorHAnsi"/>
        </w:rPr>
        <w:t xml:space="preserve">improved quality of appraisal document preparation especially cost estimates in order to avoid cost overruns and delays in project implementation; </w:t>
      </w:r>
    </w:p>
    <w:p w:rsidR="005F6269" w:rsidRPr="005F6269" w:rsidRDefault="005F6269" w:rsidP="005F6269">
      <w:pPr>
        <w:numPr>
          <w:ilvl w:val="0"/>
          <w:numId w:val="39"/>
        </w:numPr>
        <w:spacing w:before="0" w:after="200" w:line="360" w:lineRule="auto"/>
        <w:jc w:val="both"/>
        <w:rPr>
          <w:rFonts w:asciiTheme="minorHAnsi" w:hAnsiTheme="minorHAnsi" w:cstheme="minorHAnsi"/>
        </w:rPr>
      </w:pPr>
      <w:r w:rsidRPr="005F6269">
        <w:rPr>
          <w:rFonts w:asciiTheme="minorHAnsi" w:hAnsiTheme="minorHAnsi" w:cstheme="minorHAnsi"/>
        </w:rPr>
        <w:t>greater participation from stakeholders and beneficiaries; and</w:t>
      </w:r>
    </w:p>
    <w:p w:rsidR="005F6269" w:rsidRPr="005F6269" w:rsidRDefault="005F6269" w:rsidP="005F6269">
      <w:pPr>
        <w:numPr>
          <w:ilvl w:val="0"/>
          <w:numId w:val="39"/>
        </w:numPr>
        <w:spacing w:before="0" w:after="200" w:line="360" w:lineRule="auto"/>
        <w:jc w:val="both"/>
        <w:rPr>
          <w:rFonts w:asciiTheme="minorHAnsi" w:hAnsiTheme="minorHAnsi" w:cstheme="minorHAnsi"/>
        </w:rPr>
        <w:sectPr w:rsidR="005F6269" w:rsidRPr="005F6269" w:rsidSect="00CA5199">
          <w:pgSz w:w="11906" w:h="16838"/>
          <w:pgMar w:top="1440" w:right="1440" w:bottom="1440" w:left="1440" w:header="709" w:footer="709" w:gutter="0"/>
          <w:cols w:space="708"/>
          <w:docGrid w:linePitch="360"/>
        </w:sectPr>
      </w:pPr>
      <w:r w:rsidRPr="005F6269">
        <w:rPr>
          <w:rFonts w:asciiTheme="minorHAnsi" w:hAnsiTheme="minorHAnsi" w:cstheme="minorHAnsi"/>
        </w:rPr>
        <w:t>advance identification and assignment of PMU staff and reduced time between loan approval and loan effectiveness in order to reduce project delays.</w:t>
      </w:r>
    </w:p>
    <w:p w:rsidR="0074675C" w:rsidRPr="000C4462" w:rsidRDefault="0074675C" w:rsidP="00166EA1">
      <w:pPr>
        <w:pStyle w:val="Heading1"/>
        <w:spacing w:before="0" w:after="240" w:line="276" w:lineRule="auto"/>
        <w:rPr>
          <w:lang w:val="en-GB"/>
        </w:rPr>
      </w:pPr>
      <w:bookmarkStart w:id="34" w:name="_Toc361397163"/>
      <w:r>
        <w:rPr>
          <w:sz w:val="24"/>
        </w:rPr>
        <w:t xml:space="preserve">Annex </w:t>
      </w:r>
      <w:r w:rsidR="005F6269">
        <w:rPr>
          <w:sz w:val="24"/>
        </w:rPr>
        <w:t>3</w:t>
      </w:r>
      <w:r>
        <w:rPr>
          <w:sz w:val="24"/>
        </w:rPr>
        <w:t xml:space="preserve">: Samoa </w:t>
      </w:r>
      <w:r w:rsidRPr="00B551DC">
        <w:rPr>
          <w:sz w:val="24"/>
        </w:rPr>
        <w:t>Performance Assessment Framework</w:t>
      </w:r>
      <w:bookmarkEnd w:id="32"/>
      <w:bookmarkEnd w:id="34"/>
    </w:p>
    <w:tbl>
      <w:tblPr>
        <w:tblW w:w="13623" w:type="dxa"/>
        <w:tblInd w:w="93" w:type="dxa"/>
        <w:tblLook w:val="04A0" w:firstRow="1" w:lastRow="0" w:firstColumn="1" w:lastColumn="0" w:noHBand="0" w:noVBand="1"/>
      </w:tblPr>
      <w:tblGrid>
        <w:gridCol w:w="1898"/>
        <w:gridCol w:w="2565"/>
        <w:gridCol w:w="2557"/>
        <w:gridCol w:w="3225"/>
        <w:gridCol w:w="3378"/>
      </w:tblGrid>
      <w:tr w:rsidR="0074675C" w:rsidRPr="002D732C" w:rsidTr="00166EA1">
        <w:trPr>
          <w:trHeight w:val="1264"/>
        </w:trPr>
        <w:tc>
          <w:tcPr>
            <w:tcW w:w="1898" w:type="dxa"/>
            <w:tcBorders>
              <w:top w:val="single" w:sz="8" w:space="0" w:color="auto"/>
              <w:left w:val="single" w:sz="8" w:space="0" w:color="auto"/>
              <w:bottom w:val="single" w:sz="4" w:space="0" w:color="auto"/>
              <w:right w:val="single" w:sz="4" w:space="0" w:color="auto"/>
            </w:tcBorders>
            <w:shd w:val="clear" w:color="000000" w:fill="76933C"/>
            <w:hideMark/>
          </w:tcPr>
          <w:p w:rsidR="0074675C" w:rsidRPr="002D732C" w:rsidRDefault="0074675C" w:rsidP="00166EA1">
            <w:pPr>
              <w:spacing w:before="0"/>
              <w:rPr>
                <w:rFonts w:ascii="Calibri" w:hAnsi="Calibri" w:cs="Calibri"/>
                <w:b/>
                <w:bCs/>
                <w:color w:val="000000"/>
                <w:szCs w:val="20"/>
              </w:rPr>
            </w:pPr>
            <w:r w:rsidRPr="009E71A9">
              <w:rPr>
                <w:rFonts w:ascii="Calibri" w:hAnsi="Calibri" w:cs="Calibri"/>
                <w:b/>
                <w:bCs/>
                <w:color w:val="000000"/>
                <w:szCs w:val="20"/>
              </w:rPr>
              <w:t>S</w:t>
            </w:r>
            <w:r w:rsidR="009E71A9" w:rsidRPr="00166EA1">
              <w:rPr>
                <w:rFonts w:ascii="Calibri" w:hAnsi="Calibri" w:cs="Calibri"/>
                <w:b/>
                <w:bCs/>
                <w:color w:val="000000"/>
                <w:szCs w:val="20"/>
              </w:rPr>
              <w:t>amoa economic Infrastructure Program</w:t>
            </w:r>
            <w:r w:rsidR="009E71A9">
              <w:rPr>
                <w:rFonts w:ascii="Calibri" w:hAnsi="Calibri" w:cs="Calibri"/>
                <w:b/>
                <w:bCs/>
                <w:color w:val="000000"/>
                <w:szCs w:val="20"/>
              </w:rPr>
              <w:t xml:space="preserve"> </w:t>
            </w:r>
            <w:r>
              <w:rPr>
                <w:rFonts w:ascii="Calibri" w:hAnsi="Calibri" w:cs="Calibri"/>
                <w:b/>
                <w:bCs/>
                <w:color w:val="000000"/>
                <w:szCs w:val="20"/>
              </w:rPr>
              <w:t xml:space="preserve">development </w:t>
            </w:r>
            <w:r w:rsidR="00B052D5">
              <w:rPr>
                <w:rFonts w:ascii="Calibri" w:hAnsi="Calibri" w:cs="Calibri"/>
                <w:b/>
                <w:bCs/>
                <w:color w:val="000000"/>
                <w:szCs w:val="20"/>
              </w:rPr>
              <w:t xml:space="preserve">goal </w:t>
            </w:r>
            <w:r>
              <w:rPr>
                <w:rFonts w:ascii="Calibri" w:hAnsi="Calibri" w:cs="Calibri"/>
                <w:b/>
                <w:bCs/>
                <w:color w:val="000000"/>
                <w:szCs w:val="20"/>
              </w:rPr>
              <w:t xml:space="preserve">to </w:t>
            </w:r>
            <w:r w:rsidR="00B052D5">
              <w:rPr>
                <w:rFonts w:ascii="Calibri" w:hAnsi="Calibri" w:cs="Calibri"/>
                <w:b/>
                <w:bCs/>
                <w:color w:val="000000"/>
                <w:szCs w:val="20"/>
              </w:rPr>
              <w:t>2020-21</w:t>
            </w:r>
          </w:p>
        </w:tc>
        <w:tc>
          <w:tcPr>
            <w:tcW w:w="11725" w:type="dxa"/>
            <w:gridSpan w:val="4"/>
            <w:tcBorders>
              <w:top w:val="single" w:sz="8" w:space="0" w:color="auto"/>
              <w:left w:val="nil"/>
              <w:bottom w:val="single" w:sz="4" w:space="0" w:color="auto"/>
              <w:right w:val="single" w:sz="8" w:space="0" w:color="000000"/>
            </w:tcBorders>
            <w:shd w:val="clear" w:color="000000" w:fill="76933C"/>
            <w:hideMark/>
          </w:tcPr>
          <w:p w:rsidR="00FB52D8" w:rsidRPr="00FB52D8" w:rsidRDefault="006525A0" w:rsidP="00FB52D8">
            <w:pPr>
              <w:spacing w:before="0"/>
              <w:jc w:val="center"/>
              <w:rPr>
                <w:rFonts w:asciiTheme="minorHAnsi" w:hAnsiTheme="minorHAnsi"/>
                <w:b/>
                <w:sz w:val="24"/>
                <w:lang w:eastAsia="en-AU"/>
              </w:rPr>
            </w:pPr>
            <w:r>
              <w:rPr>
                <w:rFonts w:asciiTheme="minorHAnsi" w:hAnsiTheme="minorHAnsi"/>
                <w:b/>
                <w:sz w:val="24"/>
                <w:lang w:eastAsia="en-AU"/>
              </w:rPr>
              <w:t>Reduced poverty</w:t>
            </w:r>
            <w:r w:rsidR="00FB52D8" w:rsidRPr="00FB52D8">
              <w:rPr>
                <w:rFonts w:asciiTheme="minorHAnsi" w:hAnsiTheme="minorHAnsi"/>
                <w:b/>
                <w:sz w:val="24"/>
                <w:lang w:eastAsia="en-AU"/>
              </w:rPr>
              <w:t xml:space="preserve"> in Samoa by stimulating inclusive economic growth though the provision of economic infrastructure and associated structural and policy reform.</w:t>
            </w:r>
          </w:p>
          <w:p w:rsidR="00FB52D8" w:rsidRPr="00307FDF" w:rsidRDefault="00FB52D8" w:rsidP="00307FDF">
            <w:pPr>
              <w:spacing w:before="0"/>
              <w:jc w:val="center"/>
              <w:rPr>
                <w:b/>
                <w:sz w:val="24"/>
              </w:rPr>
            </w:pPr>
          </w:p>
          <w:p w:rsidR="00DA0E04" w:rsidRDefault="00B052D5" w:rsidP="00166EA1">
            <w:pPr>
              <w:rPr>
                <w:rFonts w:asciiTheme="minorHAnsi" w:hAnsiTheme="minorHAnsi"/>
                <w:i/>
                <w:szCs w:val="20"/>
              </w:rPr>
            </w:pPr>
            <w:r w:rsidRPr="00166EA1">
              <w:rPr>
                <w:rFonts w:asciiTheme="minorHAnsi" w:hAnsiTheme="minorHAnsi"/>
                <w:i/>
                <w:szCs w:val="20"/>
              </w:rPr>
              <w:t>This supports the Samoa Australia Partnership for Development goal</w:t>
            </w:r>
            <w:r w:rsidR="00DA0E04">
              <w:rPr>
                <w:rFonts w:asciiTheme="minorHAnsi" w:hAnsiTheme="minorHAnsi"/>
                <w:i/>
                <w:szCs w:val="20"/>
              </w:rPr>
              <w:t>:</w:t>
            </w:r>
          </w:p>
          <w:p w:rsidR="00DA0E04" w:rsidRPr="00A119A6" w:rsidRDefault="00DA0E04" w:rsidP="00E82B23">
            <w:pPr>
              <w:pStyle w:val="ListParagraph"/>
              <w:numPr>
                <w:ilvl w:val="0"/>
                <w:numId w:val="13"/>
              </w:numPr>
              <w:spacing w:line="320" w:lineRule="exact"/>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Address vulnerability to economic shocks and climate change through economic growth and diversification.</w:t>
            </w:r>
          </w:p>
          <w:p w:rsidR="00DA0E04" w:rsidRPr="00DA0E04" w:rsidRDefault="00DA0E04" w:rsidP="00E82B23">
            <w:pPr>
              <w:pStyle w:val="ListParagraph"/>
              <w:numPr>
                <w:ilvl w:val="0"/>
                <w:numId w:val="13"/>
              </w:numPr>
              <w:spacing w:before="240" w:line="320" w:lineRule="exact"/>
              <w:rPr>
                <w:rFonts w:asciiTheme="minorHAnsi" w:eastAsiaTheme="minorHAnsi" w:hAnsiTheme="minorHAnsi" w:cstheme="minorHAnsi"/>
                <w:szCs w:val="20"/>
                <w:lang w:val="en-GB"/>
              </w:rPr>
            </w:pPr>
            <w:r w:rsidRPr="00A119A6">
              <w:rPr>
                <w:rFonts w:asciiTheme="minorHAnsi" w:eastAsiaTheme="minorHAnsi" w:hAnsiTheme="minorHAnsi" w:cstheme="minorHAnsi"/>
                <w:szCs w:val="20"/>
                <w:lang w:val="en-GB"/>
              </w:rPr>
              <w:t>Support public investment in Samoa by using grant financing to leverage concessional borrowing.</w:t>
            </w:r>
          </w:p>
          <w:p w:rsidR="0074675C" w:rsidRPr="002E6E00" w:rsidRDefault="009E71A9" w:rsidP="00166EA1">
            <w:pPr>
              <w:rPr>
                <w:rFonts w:ascii="Calibri" w:hAnsi="Calibri" w:cs="Calibri"/>
                <w:iCs/>
                <w:color w:val="000000"/>
                <w:szCs w:val="20"/>
              </w:rPr>
            </w:pPr>
            <w:r>
              <w:rPr>
                <w:rFonts w:ascii="Calibri" w:hAnsi="Calibri" w:cs="Calibri"/>
                <w:bCs/>
                <w:i/>
                <w:color w:val="000000"/>
                <w:szCs w:val="20"/>
              </w:rPr>
              <w:t xml:space="preserve">It </w:t>
            </w:r>
            <w:r w:rsidRPr="00166EA1">
              <w:rPr>
                <w:rFonts w:ascii="Calibri" w:hAnsi="Calibri" w:cs="Calibri"/>
                <w:bCs/>
                <w:i/>
                <w:color w:val="000000"/>
                <w:szCs w:val="20"/>
              </w:rPr>
              <w:t xml:space="preserve">also </w:t>
            </w:r>
            <w:r>
              <w:rPr>
                <w:rFonts w:ascii="Calibri" w:hAnsi="Calibri" w:cs="Calibri"/>
                <w:bCs/>
                <w:i/>
                <w:color w:val="000000"/>
                <w:szCs w:val="20"/>
              </w:rPr>
              <w:t xml:space="preserve">supports the </w:t>
            </w:r>
            <w:r w:rsidRPr="00166EA1">
              <w:rPr>
                <w:rFonts w:ascii="Calibri" w:hAnsi="Calibri" w:cs="Calibri"/>
                <w:bCs/>
                <w:i/>
                <w:color w:val="000000"/>
                <w:szCs w:val="20"/>
              </w:rPr>
              <w:t xml:space="preserve">Samoa Development Strategy </w:t>
            </w:r>
            <w:r>
              <w:rPr>
                <w:rFonts w:ascii="Calibri" w:hAnsi="Calibri" w:cs="Calibri"/>
                <w:bCs/>
                <w:i/>
                <w:color w:val="000000"/>
                <w:szCs w:val="20"/>
              </w:rPr>
              <w:t>2012-2016 P</w:t>
            </w:r>
            <w:r w:rsidRPr="00166EA1">
              <w:rPr>
                <w:rFonts w:ascii="Calibri" w:hAnsi="Calibri" w:cs="Calibri"/>
                <w:bCs/>
                <w:i/>
                <w:color w:val="000000"/>
                <w:szCs w:val="20"/>
              </w:rPr>
              <w:t xml:space="preserve">riority </w:t>
            </w:r>
            <w:r>
              <w:rPr>
                <w:rFonts w:ascii="Calibri" w:hAnsi="Calibri" w:cs="Calibri"/>
                <w:bCs/>
                <w:i/>
                <w:color w:val="000000"/>
                <w:szCs w:val="20"/>
              </w:rPr>
              <w:t xml:space="preserve">Area Three: </w:t>
            </w:r>
            <w:r w:rsidRPr="00166EA1">
              <w:rPr>
                <w:rFonts w:ascii="Calibri" w:hAnsi="Calibri" w:cs="Calibri"/>
                <w:bCs/>
                <w:i/>
                <w:color w:val="000000"/>
                <w:szCs w:val="20"/>
              </w:rPr>
              <w:t>Infrastructure-</w:t>
            </w:r>
            <w:r>
              <w:rPr>
                <w:rFonts w:ascii="Calibri" w:hAnsi="Calibri" w:cs="Calibri"/>
                <w:bCs/>
                <w:i/>
                <w:color w:val="000000"/>
                <w:szCs w:val="20"/>
              </w:rPr>
              <w:t>K</w:t>
            </w:r>
            <w:r w:rsidRPr="00166EA1">
              <w:rPr>
                <w:rFonts w:ascii="Calibri" w:hAnsi="Calibri" w:cs="Calibri"/>
                <w:bCs/>
                <w:i/>
                <w:color w:val="000000"/>
                <w:szCs w:val="20"/>
              </w:rPr>
              <w:t xml:space="preserve">ey </w:t>
            </w:r>
            <w:r>
              <w:rPr>
                <w:rFonts w:ascii="Calibri" w:hAnsi="Calibri" w:cs="Calibri"/>
                <w:bCs/>
                <w:i/>
                <w:color w:val="000000"/>
                <w:szCs w:val="20"/>
              </w:rPr>
              <w:t>O</w:t>
            </w:r>
            <w:r w:rsidRPr="00166EA1">
              <w:rPr>
                <w:rFonts w:ascii="Calibri" w:hAnsi="Calibri" w:cs="Calibri"/>
                <w:bCs/>
                <w:i/>
                <w:color w:val="000000"/>
                <w:szCs w:val="20"/>
              </w:rPr>
              <w:t>utcomes 9-12</w:t>
            </w:r>
            <w:r>
              <w:rPr>
                <w:rFonts w:ascii="Calibri" w:hAnsi="Calibri" w:cs="Calibri"/>
                <w:bCs/>
                <w:i/>
                <w:color w:val="000000"/>
                <w:szCs w:val="20"/>
              </w:rPr>
              <w:t>.</w:t>
            </w:r>
          </w:p>
        </w:tc>
      </w:tr>
      <w:tr w:rsidR="00126D6F" w:rsidRPr="002D732C" w:rsidTr="0025031C">
        <w:trPr>
          <w:trHeight w:val="446"/>
        </w:trPr>
        <w:tc>
          <w:tcPr>
            <w:tcW w:w="13623"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tcPr>
          <w:p w:rsidR="00126D6F" w:rsidRPr="002D732C" w:rsidRDefault="00036090" w:rsidP="00D26D06">
            <w:pPr>
              <w:rPr>
                <w:rFonts w:ascii="Calibri" w:hAnsi="Calibri" w:cs="Calibri"/>
                <w:b/>
                <w:bCs/>
                <w:color w:val="000000"/>
                <w:szCs w:val="20"/>
              </w:rPr>
            </w:pPr>
            <w:r>
              <w:rPr>
                <w:rFonts w:ascii="Calibri" w:hAnsi="Calibri" w:cs="Calibri"/>
                <w:b/>
                <w:bCs/>
                <w:color w:val="000000"/>
                <w:szCs w:val="20"/>
              </w:rPr>
              <w:t xml:space="preserve">Investment Outcome </w:t>
            </w:r>
          </w:p>
        </w:tc>
      </w:tr>
      <w:tr w:rsidR="00B750DC" w:rsidRPr="002D732C" w:rsidTr="00B750DC">
        <w:trPr>
          <w:trHeight w:val="570"/>
        </w:trPr>
        <w:tc>
          <w:tcPr>
            <w:tcW w:w="1898" w:type="dxa"/>
            <w:tcBorders>
              <w:top w:val="single" w:sz="4" w:space="0" w:color="auto"/>
              <w:left w:val="single" w:sz="4" w:space="0" w:color="auto"/>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to </w:t>
            </w:r>
            <w:r>
              <w:rPr>
                <w:rFonts w:ascii="Calibri" w:hAnsi="Calibri" w:cs="Calibri"/>
                <w:b/>
                <w:bCs/>
                <w:color w:val="000000"/>
                <w:szCs w:val="20"/>
              </w:rPr>
              <w:t>2020-21</w:t>
            </w:r>
          </w:p>
        </w:tc>
        <w:tc>
          <w:tcPr>
            <w:tcW w:w="2565" w:type="dxa"/>
            <w:tcBorders>
              <w:top w:val="single" w:sz="4" w:space="0" w:color="auto"/>
              <w:left w:val="nil"/>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indicators  </w:t>
            </w:r>
          </w:p>
        </w:tc>
        <w:tc>
          <w:tcPr>
            <w:tcW w:w="2557" w:type="dxa"/>
            <w:tcBorders>
              <w:top w:val="single" w:sz="4" w:space="0" w:color="auto"/>
              <w:left w:val="nil"/>
              <w:bottom w:val="single" w:sz="4" w:space="0" w:color="auto"/>
              <w:right w:val="single" w:sz="4" w:space="0" w:color="auto"/>
            </w:tcBorders>
            <w:shd w:val="clear" w:color="000000" w:fill="D8E4BC"/>
            <w:hideMark/>
          </w:tcPr>
          <w:p w:rsidR="00B750DC" w:rsidRPr="002D732C" w:rsidRDefault="00126D6F">
            <w:pPr>
              <w:rPr>
                <w:rFonts w:ascii="Calibri" w:hAnsi="Calibri" w:cs="Calibri"/>
                <w:b/>
                <w:bCs/>
                <w:color w:val="000000"/>
                <w:szCs w:val="20"/>
              </w:rPr>
            </w:pPr>
            <w:r>
              <w:rPr>
                <w:rFonts w:ascii="Calibri" w:hAnsi="Calibri" w:cs="Calibri"/>
                <w:b/>
                <w:bCs/>
                <w:color w:val="000000"/>
                <w:szCs w:val="20"/>
              </w:rPr>
              <w:t>Intermediate outcomes</w:t>
            </w:r>
          </w:p>
        </w:tc>
        <w:tc>
          <w:tcPr>
            <w:tcW w:w="3225" w:type="dxa"/>
            <w:tcBorders>
              <w:top w:val="single" w:sz="4" w:space="0" w:color="auto"/>
              <w:left w:val="nil"/>
              <w:bottom w:val="single" w:sz="4" w:space="0" w:color="auto"/>
              <w:right w:val="single" w:sz="4" w:space="0" w:color="auto"/>
            </w:tcBorders>
            <w:shd w:val="clear" w:color="000000" w:fill="D8E4BC"/>
            <w:hideMark/>
          </w:tcPr>
          <w:p w:rsidR="00B750DC" w:rsidRPr="002D732C" w:rsidRDefault="00126D6F" w:rsidP="00B750DC">
            <w:pPr>
              <w:rPr>
                <w:rFonts w:ascii="Calibri" w:hAnsi="Calibri" w:cs="Calibri"/>
                <w:b/>
                <w:bCs/>
                <w:color w:val="000000"/>
                <w:szCs w:val="20"/>
              </w:rPr>
            </w:pPr>
            <w:r>
              <w:rPr>
                <w:rFonts w:ascii="Calibri" w:hAnsi="Calibri" w:cs="Calibri"/>
                <w:b/>
                <w:bCs/>
                <w:color w:val="000000"/>
                <w:szCs w:val="20"/>
              </w:rPr>
              <w:t xml:space="preserve">Intermediate outcome </w:t>
            </w:r>
            <w:r w:rsidR="00B750DC" w:rsidRPr="002D732C">
              <w:rPr>
                <w:rFonts w:ascii="Calibri" w:hAnsi="Calibri" w:cs="Calibri"/>
                <w:b/>
                <w:bCs/>
                <w:color w:val="000000"/>
                <w:szCs w:val="20"/>
              </w:rPr>
              <w:t xml:space="preserve">indicators  </w:t>
            </w:r>
          </w:p>
        </w:tc>
        <w:tc>
          <w:tcPr>
            <w:tcW w:w="3378" w:type="dxa"/>
            <w:tcBorders>
              <w:top w:val="single" w:sz="4" w:space="0" w:color="auto"/>
              <w:left w:val="nil"/>
              <w:bottom w:val="single" w:sz="4" w:space="0" w:color="auto"/>
              <w:right w:val="single" w:sz="4" w:space="0" w:color="auto"/>
            </w:tcBorders>
            <w:shd w:val="clear" w:color="000000" w:fill="D9D9D9"/>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Key assumptions</w:t>
            </w:r>
          </w:p>
        </w:tc>
      </w:tr>
      <w:tr w:rsidR="00D26D06" w:rsidRPr="002D732C" w:rsidTr="00D26D06">
        <w:trPr>
          <w:trHeight w:val="1408"/>
        </w:trPr>
        <w:tc>
          <w:tcPr>
            <w:tcW w:w="1898" w:type="dxa"/>
            <w:tcBorders>
              <w:top w:val="nil"/>
              <w:left w:val="single" w:sz="8" w:space="0" w:color="auto"/>
              <w:bottom w:val="single" w:sz="4" w:space="0" w:color="auto"/>
              <w:right w:val="single" w:sz="4" w:space="0" w:color="auto"/>
            </w:tcBorders>
            <w:shd w:val="clear" w:color="auto" w:fill="auto"/>
          </w:tcPr>
          <w:p w:rsidR="00D26D06" w:rsidRPr="00166EA1" w:rsidRDefault="001429DB">
            <w:pPr>
              <w:rPr>
                <w:rFonts w:ascii="Calibri" w:hAnsi="Calibri" w:cs="Calibri"/>
                <w:b/>
                <w:iCs/>
                <w:color w:val="000000"/>
                <w:szCs w:val="20"/>
              </w:rPr>
            </w:pPr>
            <w:r>
              <w:rPr>
                <w:rFonts w:ascii="Calibri" w:hAnsi="Calibri" w:cs="Calibri"/>
                <w:b/>
                <w:iCs/>
                <w:color w:val="000000"/>
                <w:szCs w:val="20"/>
              </w:rPr>
              <w:t>High priority e</w:t>
            </w:r>
            <w:r w:rsidRPr="00166EA1">
              <w:rPr>
                <w:rFonts w:ascii="Calibri" w:hAnsi="Calibri" w:cs="Calibri"/>
                <w:b/>
                <w:iCs/>
                <w:color w:val="000000"/>
                <w:szCs w:val="20"/>
              </w:rPr>
              <w:t>conomic infrastructure is improved.</w:t>
            </w:r>
          </w:p>
        </w:tc>
        <w:tc>
          <w:tcPr>
            <w:tcW w:w="2565" w:type="dxa"/>
            <w:tcBorders>
              <w:top w:val="nil"/>
              <w:left w:val="nil"/>
              <w:bottom w:val="single" w:sz="4" w:space="0" w:color="auto"/>
              <w:right w:val="single" w:sz="4" w:space="0" w:color="auto"/>
            </w:tcBorders>
            <w:shd w:val="clear" w:color="auto" w:fill="auto"/>
          </w:tcPr>
          <w:p w:rsidR="00D26D06" w:rsidRDefault="001429DB">
            <w:pPr>
              <w:rPr>
                <w:rFonts w:ascii="Calibri" w:hAnsi="Calibri" w:cs="Calibri"/>
                <w:iCs/>
                <w:color w:val="000000"/>
                <w:szCs w:val="20"/>
              </w:rPr>
            </w:pPr>
            <w:r>
              <w:rPr>
                <w:rFonts w:ascii="Calibri" w:hAnsi="Calibri" w:cs="Calibri"/>
                <w:iCs/>
                <w:color w:val="000000"/>
                <w:szCs w:val="20"/>
              </w:rPr>
              <w:t>Increased access to services.</w:t>
            </w:r>
          </w:p>
          <w:p w:rsidR="001429DB" w:rsidRDefault="001429DB">
            <w:pPr>
              <w:rPr>
                <w:rFonts w:ascii="Calibri" w:hAnsi="Calibri" w:cs="Calibri"/>
                <w:iCs/>
                <w:color w:val="000000"/>
                <w:szCs w:val="20"/>
              </w:rPr>
            </w:pPr>
            <w:r>
              <w:rPr>
                <w:rFonts w:ascii="Calibri" w:hAnsi="Calibri" w:cs="Calibri"/>
                <w:iCs/>
                <w:color w:val="000000"/>
                <w:szCs w:val="20"/>
              </w:rPr>
              <w:t>Lower cost of services where appropriate.</w:t>
            </w:r>
          </w:p>
          <w:p w:rsidR="001429DB" w:rsidRDefault="001429DB">
            <w:pPr>
              <w:rPr>
                <w:rFonts w:ascii="Calibri" w:hAnsi="Calibri" w:cs="Calibri"/>
                <w:iCs/>
                <w:color w:val="000000"/>
                <w:szCs w:val="20"/>
              </w:rPr>
            </w:pPr>
            <w:r>
              <w:rPr>
                <w:rFonts w:ascii="Calibri" w:hAnsi="Calibri" w:cs="Calibri"/>
                <w:iCs/>
                <w:color w:val="000000"/>
                <w:szCs w:val="20"/>
              </w:rPr>
              <w:t>Increased functionally of services (such as improved road infrastructure).</w:t>
            </w:r>
          </w:p>
          <w:p w:rsidR="00126D6F" w:rsidRPr="00166EA1" w:rsidRDefault="00126D6F">
            <w:pPr>
              <w:rPr>
                <w:rFonts w:ascii="Calibri" w:hAnsi="Calibri" w:cs="Calibri"/>
                <w:iCs/>
                <w:color w:val="000000"/>
                <w:szCs w:val="20"/>
              </w:rPr>
            </w:pPr>
            <w:r>
              <w:rPr>
                <w:rFonts w:ascii="Calibri" w:hAnsi="Calibri" w:cs="Calibri"/>
                <w:iCs/>
                <w:color w:val="000000"/>
                <w:szCs w:val="20"/>
              </w:rPr>
              <w:t>Improved whole-of-</w:t>
            </w:r>
            <w:r w:rsidR="001429DB">
              <w:rPr>
                <w:rFonts w:ascii="Calibri" w:hAnsi="Calibri" w:cs="Calibri"/>
                <w:iCs/>
                <w:color w:val="000000"/>
                <w:szCs w:val="20"/>
              </w:rPr>
              <w:t>life cost of infrastructure.</w:t>
            </w:r>
          </w:p>
        </w:tc>
        <w:tc>
          <w:tcPr>
            <w:tcW w:w="2557" w:type="dxa"/>
            <w:tcBorders>
              <w:top w:val="nil"/>
              <w:left w:val="nil"/>
              <w:bottom w:val="single" w:sz="4" w:space="0" w:color="auto"/>
              <w:right w:val="single" w:sz="4" w:space="0" w:color="auto"/>
            </w:tcBorders>
            <w:shd w:val="clear" w:color="auto" w:fill="auto"/>
          </w:tcPr>
          <w:p w:rsidR="00D26D06" w:rsidRPr="00D26D06" w:rsidRDefault="00126D6F">
            <w:pPr>
              <w:rPr>
                <w:rFonts w:ascii="Calibri" w:hAnsi="Calibri" w:cs="Calibri"/>
                <w:iCs/>
                <w:color w:val="000000"/>
                <w:szCs w:val="20"/>
              </w:rPr>
            </w:pPr>
            <w:r>
              <w:rPr>
                <w:rFonts w:ascii="Calibri" w:hAnsi="Calibri" w:cs="Calibri"/>
                <w:iCs/>
                <w:color w:val="000000"/>
                <w:szCs w:val="20"/>
              </w:rPr>
              <w:t>Intermediate outcomes will be determined by the s</w:t>
            </w:r>
            <w:r w:rsidR="001429DB">
              <w:rPr>
                <w:rFonts w:ascii="Calibri" w:hAnsi="Calibri" w:cs="Calibri"/>
                <w:iCs/>
                <w:color w:val="000000"/>
                <w:szCs w:val="20"/>
              </w:rPr>
              <w:t>pecific infrastructure investments negotiated between</w:t>
            </w:r>
            <w:r>
              <w:rPr>
                <w:rFonts w:ascii="Calibri" w:hAnsi="Calibri" w:cs="Calibri"/>
                <w:iCs/>
                <w:color w:val="000000"/>
                <w:szCs w:val="20"/>
              </w:rPr>
              <w:t xml:space="preserve"> the GoS and development partners.</w:t>
            </w:r>
          </w:p>
        </w:tc>
        <w:tc>
          <w:tcPr>
            <w:tcW w:w="3225" w:type="dxa"/>
            <w:tcBorders>
              <w:top w:val="nil"/>
              <w:left w:val="nil"/>
              <w:bottom w:val="single" w:sz="4" w:space="0" w:color="auto"/>
              <w:right w:val="single" w:sz="4" w:space="0" w:color="auto"/>
            </w:tcBorders>
            <w:shd w:val="clear" w:color="auto" w:fill="auto"/>
          </w:tcPr>
          <w:p w:rsidR="00D26D06" w:rsidRPr="00166EA1" w:rsidRDefault="00126D6F">
            <w:pPr>
              <w:rPr>
                <w:rFonts w:ascii="Calibri" w:hAnsi="Calibri" w:cs="Calibri"/>
                <w:iCs/>
                <w:color w:val="000000"/>
                <w:szCs w:val="20"/>
              </w:rPr>
            </w:pPr>
            <w:r>
              <w:rPr>
                <w:rFonts w:ascii="Calibri" w:hAnsi="Calibri" w:cs="Calibri"/>
                <w:iCs/>
                <w:color w:val="000000"/>
                <w:szCs w:val="20"/>
              </w:rPr>
              <w:t>Intermediate indicator will be determined by the specific infrastructure investments negotiated between the GoS and development partners.</w:t>
            </w:r>
          </w:p>
        </w:tc>
        <w:tc>
          <w:tcPr>
            <w:tcW w:w="3378" w:type="dxa"/>
            <w:tcBorders>
              <w:top w:val="nil"/>
              <w:left w:val="nil"/>
              <w:bottom w:val="single" w:sz="4" w:space="0" w:color="auto"/>
              <w:right w:val="single" w:sz="8" w:space="0" w:color="auto"/>
            </w:tcBorders>
            <w:shd w:val="clear" w:color="auto" w:fill="auto"/>
          </w:tcPr>
          <w:p w:rsidR="0025031C" w:rsidRPr="0025031C" w:rsidRDefault="0025031C" w:rsidP="0025031C">
            <w:pPr>
              <w:rPr>
                <w:rFonts w:ascii="Calibri" w:hAnsi="Calibri" w:cs="Calibri"/>
                <w:iCs/>
                <w:color w:val="000000"/>
                <w:szCs w:val="20"/>
              </w:rPr>
            </w:pPr>
            <w:r w:rsidRPr="0025031C">
              <w:rPr>
                <w:rFonts w:ascii="Calibri" w:hAnsi="Calibri" w:cs="Calibri"/>
                <w:iCs/>
                <w:color w:val="000000"/>
                <w:szCs w:val="20"/>
              </w:rPr>
              <w:t>Natural disasters do not divert public expenditure away from planned investments.</w:t>
            </w:r>
          </w:p>
          <w:p w:rsidR="0025031C" w:rsidRPr="0025031C" w:rsidRDefault="0025031C" w:rsidP="0025031C">
            <w:pPr>
              <w:rPr>
                <w:rFonts w:ascii="Calibri" w:hAnsi="Calibri" w:cs="Calibri"/>
                <w:iCs/>
                <w:color w:val="000000"/>
                <w:szCs w:val="20"/>
              </w:rPr>
            </w:pPr>
            <w:r w:rsidRPr="0025031C">
              <w:rPr>
                <w:rFonts w:ascii="Calibri" w:hAnsi="Calibri" w:cs="Calibri"/>
                <w:iCs/>
                <w:color w:val="000000"/>
                <w:szCs w:val="20"/>
              </w:rPr>
              <w:t>Public debt prevents Samoa from obtaining concessional finance from the development banks.</w:t>
            </w:r>
          </w:p>
          <w:p w:rsidR="00D26D06" w:rsidRPr="00166EA1" w:rsidRDefault="00F64BCB">
            <w:pPr>
              <w:rPr>
                <w:rFonts w:ascii="Calibri" w:hAnsi="Calibri" w:cs="Calibri"/>
                <w:iCs/>
                <w:color w:val="000000"/>
                <w:szCs w:val="20"/>
              </w:rPr>
            </w:pPr>
            <w:r>
              <w:rPr>
                <w:rFonts w:ascii="Calibri" w:hAnsi="Calibri" w:cs="Calibri"/>
                <w:iCs/>
                <w:color w:val="000000"/>
                <w:szCs w:val="20"/>
              </w:rPr>
              <w:t xml:space="preserve">Economic Infrastructure investment prioritised politically  </w:t>
            </w:r>
          </w:p>
        </w:tc>
      </w:tr>
      <w:tr w:rsidR="00D26D06" w:rsidRPr="00FD2B9D" w:rsidTr="00DA0E04">
        <w:trPr>
          <w:trHeight w:val="64"/>
        </w:trPr>
        <w:tc>
          <w:tcPr>
            <w:tcW w:w="1898" w:type="dxa"/>
            <w:tcBorders>
              <w:top w:val="single" w:sz="4" w:space="0" w:color="auto"/>
              <w:left w:val="single" w:sz="8" w:space="0" w:color="auto"/>
              <w:bottom w:val="single" w:sz="4" w:space="0" w:color="000000"/>
              <w:right w:val="single" w:sz="4" w:space="0" w:color="auto"/>
            </w:tcBorders>
            <w:shd w:val="clear" w:color="000000" w:fill="FCD5B4"/>
            <w:hideMark/>
          </w:tcPr>
          <w:p w:rsidR="00D26D06" w:rsidRDefault="00D26D06" w:rsidP="00D26D06">
            <w:pPr>
              <w:rPr>
                <w:rFonts w:ascii="Calibri" w:hAnsi="Calibri" w:cs="Calibri"/>
                <w:b/>
                <w:bCs/>
                <w:color w:val="000000"/>
                <w:szCs w:val="20"/>
              </w:rPr>
            </w:pPr>
            <w:r w:rsidRPr="00FD2B9D">
              <w:rPr>
                <w:rFonts w:ascii="Calibri" w:hAnsi="Calibri" w:cs="Calibri"/>
                <w:b/>
                <w:bCs/>
                <w:color w:val="000000"/>
                <w:szCs w:val="20"/>
              </w:rPr>
              <w:t>Key evaluative questions for end-of-strategy outcome</w:t>
            </w:r>
            <w:r w:rsidR="00126D6F">
              <w:rPr>
                <w:rFonts w:ascii="Calibri" w:hAnsi="Calibri" w:cs="Calibri"/>
                <w:b/>
                <w:bCs/>
                <w:color w:val="000000"/>
                <w:szCs w:val="20"/>
              </w:rPr>
              <w:t>.</w:t>
            </w:r>
          </w:p>
          <w:p w:rsidR="00B750DC" w:rsidRDefault="00B750DC" w:rsidP="00D26D06">
            <w:pPr>
              <w:rPr>
                <w:rFonts w:ascii="Calibri" w:hAnsi="Calibri" w:cs="Calibri"/>
                <w:b/>
                <w:bCs/>
                <w:color w:val="000000"/>
                <w:szCs w:val="20"/>
              </w:rPr>
            </w:pPr>
          </w:p>
          <w:p w:rsidR="00B750DC" w:rsidRPr="00FD2B9D" w:rsidRDefault="00B750DC" w:rsidP="00D26D06">
            <w:pPr>
              <w:rPr>
                <w:rFonts w:ascii="Calibri" w:hAnsi="Calibri" w:cs="Calibri"/>
                <w:b/>
                <w:bCs/>
                <w:color w:val="000000"/>
                <w:szCs w:val="20"/>
              </w:rPr>
            </w:pPr>
          </w:p>
        </w:tc>
        <w:tc>
          <w:tcPr>
            <w:tcW w:w="8347" w:type="dxa"/>
            <w:gridSpan w:val="3"/>
            <w:tcBorders>
              <w:top w:val="single" w:sz="4" w:space="0" w:color="auto"/>
              <w:left w:val="nil"/>
              <w:bottom w:val="single" w:sz="4" w:space="0" w:color="000000"/>
              <w:right w:val="single" w:sz="4" w:space="0" w:color="auto"/>
            </w:tcBorders>
            <w:shd w:val="clear" w:color="auto" w:fill="auto"/>
          </w:tcPr>
          <w:p w:rsidR="00B068FC" w:rsidRDefault="00B068FC" w:rsidP="00B068FC">
            <w:pPr>
              <w:rPr>
                <w:rFonts w:ascii="Calibri" w:hAnsi="Calibri" w:cs="Calibri"/>
                <w:iCs/>
                <w:color w:val="000000"/>
                <w:szCs w:val="20"/>
              </w:rPr>
            </w:pPr>
            <w:r w:rsidRPr="00A424C2">
              <w:rPr>
                <w:rFonts w:ascii="Calibri" w:hAnsi="Calibri" w:cs="Calibri"/>
                <w:iCs/>
                <w:color w:val="000000"/>
                <w:szCs w:val="20"/>
              </w:rPr>
              <w:t xml:space="preserve">What evidence is there that improvements in </w:t>
            </w:r>
            <w:r>
              <w:rPr>
                <w:rFonts w:ascii="Calibri" w:hAnsi="Calibri" w:cs="Calibri"/>
                <w:iCs/>
                <w:color w:val="000000"/>
                <w:szCs w:val="20"/>
              </w:rPr>
              <w:t xml:space="preserve">economic infrastructure </w:t>
            </w:r>
            <w:r w:rsidRPr="00A424C2">
              <w:rPr>
                <w:rFonts w:ascii="Calibri" w:hAnsi="Calibri" w:cs="Calibri"/>
                <w:iCs/>
                <w:color w:val="000000"/>
                <w:szCs w:val="20"/>
              </w:rPr>
              <w:t xml:space="preserve">have </w:t>
            </w:r>
            <w:r>
              <w:rPr>
                <w:rFonts w:ascii="Calibri" w:hAnsi="Calibri" w:cs="Calibri"/>
                <w:iCs/>
                <w:color w:val="000000"/>
                <w:szCs w:val="20"/>
              </w:rPr>
              <w:t>increased economic growth</w:t>
            </w:r>
            <w:r w:rsidRPr="00A424C2">
              <w:rPr>
                <w:rFonts w:ascii="Calibri" w:hAnsi="Calibri" w:cs="Calibri"/>
                <w:iCs/>
                <w:color w:val="000000"/>
                <w:szCs w:val="20"/>
              </w:rPr>
              <w:t>?</w:t>
            </w:r>
          </w:p>
          <w:p w:rsidR="00CC6B32" w:rsidRDefault="00CC6B32" w:rsidP="00CC6B32">
            <w:pPr>
              <w:rPr>
                <w:rFonts w:ascii="Calibri" w:hAnsi="Calibri" w:cs="Calibri"/>
                <w:iCs/>
                <w:color w:val="000000"/>
                <w:szCs w:val="20"/>
              </w:rPr>
            </w:pPr>
            <w:r>
              <w:rPr>
                <w:rFonts w:ascii="Calibri" w:hAnsi="Calibri" w:cs="Calibri"/>
                <w:iCs/>
                <w:color w:val="000000"/>
                <w:szCs w:val="20"/>
              </w:rPr>
              <w:t xml:space="preserve">Have </w:t>
            </w:r>
            <w:r w:rsidRPr="00A424C2">
              <w:rPr>
                <w:rFonts w:ascii="Calibri" w:hAnsi="Calibri" w:cs="Calibri"/>
                <w:iCs/>
                <w:color w:val="000000"/>
                <w:szCs w:val="20"/>
              </w:rPr>
              <w:t xml:space="preserve">improvements in </w:t>
            </w:r>
            <w:r>
              <w:rPr>
                <w:rFonts w:ascii="Calibri" w:hAnsi="Calibri" w:cs="Calibri"/>
                <w:iCs/>
                <w:color w:val="000000"/>
                <w:szCs w:val="20"/>
              </w:rPr>
              <w:t xml:space="preserve">economic infrastructure </w:t>
            </w:r>
            <w:r w:rsidRPr="00A424C2">
              <w:rPr>
                <w:rFonts w:ascii="Calibri" w:hAnsi="Calibri" w:cs="Calibri"/>
                <w:iCs/>
                <w:color w:val="000000"/>
                <w:szCs w:val="20"/>
              </w:rPr>
              <w:t xml:space="preserve">have led to better delivery </w:t>
            </w:r>
            <w:r>
              <w:rPr>
                <w:rFonts w:ascii="Calibri" w:hAnsi="Calibri" w:cs="Calibri"/>
                <w:iCs/>
                <w:color w:val="000000"/>
                <w:szCs w:val="20"/>
              </w:rPr>
              <w:t xml:space="preserve">and functionality </w:t>
            </w:r>
            <w:r w:rsidRPr="00A424C2">
              <w:rPr>
                <w:rFonts w:ascii="Calibri" w:hAnsi="Calibri" w:cs="Calibri"/>
                <w:iCs/>
                <w:color w:val="000000"/>
                <w:szCs w:val="20"/>
              </w:rPr>
              <w:t>of services</w:t>
            </w:r>
            <w:r>
              <w:rPr>
                <w:rFonts w:ascii="Calibri" w:hAnsi="Calibri" w:cs="Calibri"/>
                <w:iCs/>
                <w:color w:val="000000"/>
                <w:szCs w:val="20"/>
              </w:rPr>
              <w:t xml:space="preserve"> particularly for vulnerable groups</w:t>
            </w:r>
            <w:r w:rsidRPr="00A424C2">
              <w:rPr>
                <w:rFonts w:ascii="Calibri" w:hAnsi="Calibri" w:cs="Calibri"/>
                <w:iCs/>
                <w:color w:val="000000"/>
                <w:szCs w:val="20"/>
              </w:rPr>
              <w:t>?</w:t>
            </w:r>
          </w:p>
          <w:p w:rsidR="00CC6B32" w:rsidRDefault="00CC6B32" w:rsidP="00CC6B32">
            <w:pPr>
              <w:rPr>
                <w:rFonts w:ascii="Calibri" w:hAnsi="Calibri" w:cs="Calibri"/>
                <w:iCs/>
                <w:color w:val="000000"/>
                <w:szCs w:val="20"/>
              </w:rPr>
            </w:pPr>
            <w:r w:rsidRPr="00A424C2">
              <w:rPr>
                <w:rFonts w:ascii="Calibri" w:hAnsi="Calibri" w:cs="Calibri"/>
                <w:iCs/>
                <w:color w:val="000000"/>
                <w:szCs w:val="20"/>
              </w:rPr>
              <w:t xml:space="preserve">What evidence is there that improvements in </w:t>
            </w:r>
            <w:r>
              <w:rPr>
                <w:rFonts w:ascii="Calibri" w:hAnsi="Calibri" w:cs="Calibri"/>
                <w:iCs/>
                <w:color w:val="000000"/>
                <w:szCs w:val="20"/>
              </w:rPr>
              <w:t xml:space="preserve">economic infrastructure </w:t>
            </w:r>
            <w:r w:rsidRPr="00A424C2">
              <w:rPr>
                <w:rFonts w:ascii="Calibri" w:hAnsi="Calibri" w:cs="Calibri"/>
                <w:iCs/>
                <w:color w:val="000000"/>
                <w:szCs w:val="20"/>
              </w:rPr>
              <w:t xml:space="preserve">have </w:t>
            </w:r>
            <w:r>
              <w:rPr>
                <w:rFonts w:ascii="Calibri" w:hAnsi="Calibri" w:cs="Calibri"/>
                <w:iCs/>
                <w:color w:val="000000"/>
                <w:szCs w:val="20"/>
              </w:rPr>
              <w:t>increased employment</w:t>
            </w:r>
            <w:r w:rsidRPr="00A424C2">
              <w:rPr>
                <w:rFonts w:ascii="Calibri" w:hAnsi="Calibri" w:cs="Calibri"/>
                <w:iCs/>
                <w:color w:val="000000"/>
                <w:szCs w:val="20"/>
              </w:rPr>
              <w:t>?</w:t>
            </w:r>
          </w:p>
          <w:p w:rsidR="005B2F1B" w:rsidRDefault="00B068FC">
            <w:pPr>
              <w:rPr>
                <w:rFonts w:ascii="Calibri" w:hAnsi="Calibri" w:cs="Calibri"/>
                <w:iCs/>
                <w:color w:val="000000"/>
                <w:szCs w:val="20"/>
              </w:rPr>
            </w:pPr>
            <w:r>
              <w:rPr>
                <w:rFonts w:ascii="Calibri" w:hAnsi="Calibri" w:cs="Calibri"/>
                <w:iCs/>
                <w:color w:val="000000"/>
                <w:szCs w:val="20"/>
              </w:rPr>
              <w:t>Is the</w:t>
            </w:r>
            <w:r w:rsidR="00001FB5">
              <w:rPr>
                <w:rFonts w:ascii="Calibri" w:hAnsi="Calibri" w:cs="Calibri"/>
                <w:iCs/>
                <w:color w:val="000000"/>
                <w:szCs w:val="20"/>
              </w:rPr>
              <w:t xml:space="preserve"> GoS</w:t>
            </w:r>
            <w:r>
              <w:rPr>
                <w:rFonts w:ascii="Calibri" w:hAnsi="Calibri" w:cs="Calibri"/>
                <w:iCs/>
                <w:color w:val="000000"/>
                <w:szCs w:val="20"/>
              </w:rPr>
              <w:t xml:space="preserve"> is able adequately budget for the recurrent cost of investments?</w:t>
            </w:r>
          </w:p>
          <w:p w:rsidR="00036090" w:rsidRDefault="00036090">
            <w:pPr>
              <w:rPr>
                <w:rFonts w:ascii="Calibri" w:hAnsi="Calibri" w:cs="Calibri"/>
                <w:iCs/>
                <w:color w:val="000000"/>
                <w:szCs w:val="20"/>
              </w:rPr>
            </w:pPr>
          </w:p>
          <w:p w:rsidR="00036090" w:rsidRPr="002612B8" w:rsidRDefault="00036090">
            <w:pPr>
              <w:rPr>
                <w:rFonts w:ascii="Calibri" w:hAnsi="Calibri" w:cs="Calibri"/>
                <w:iCs/>
                <w:color w:val="000000"/>
                <w:szCs w:val="20"/>
              </w:rPr>
            </w:pPr>
          </w:p>
        </w:tc>
        <w:tc>
          <w:tcPr>
            <w:tcW w:w="3378" w:type="dxa"/>
            <w:tcBorders>
              <w:top w:val="single" w:sz="4" w:space="0" w:color="auto"/>
              <w:left w:val="nil"/>
              <w:bottom w:val="single" w:sz="4" w:space="0" w:color="000000"/>
              <w:right w:val="single" w:sz="8" w:space="0" w:color="000000"/>
            </w:tcBorders>
            <w:shd w:val="clear" w:color="auto" w:fill="auto"/>
          </w:tcPr>
          <w:p w:rsidR="00D26D06" w:rsidRPr="00166EA1" w:rsidRDefault="00F75C7E" w:rsidP="00001FB5">
            <w:pPr>
              <w:spacing w:before="0"/>
              <w:rPr>
                <w:rFonts w:ascii="Calibri" w:hAnsi="Calibri" w:cs="Calibri"/>
                <w:iCs/>
                <w:color w:val="000000"/>
                <w:szCs w:val="20"/>
              </w:rPr>
            </w:pPr>
            <w:r>
              <w:rPr>
                <w:rFonts w:asciiTheme="minorHAnsi" w:hAnsiTheme="minorHAnsi" w:cstheme="minorHAnsi"/>
                <w:lang w:val="en-GB"/>
              </w:rPr>
              <w:t xml:space="preserve">Suggested means of verification: investment evaluations, </w:t>
            </w:r>
            <w:r w:rsidR="00001FB5">
              <w:rPr>
                <w:rFonts w:asciiTheme="minorHAnsi" w:hAnsiTheme="minorHAnsi" w:cstheme="minorHAnsi"/>
                <w:lang w:val="en-GB"/>
              </w:rPr>
              <w:t xml:space="preserve">GoS </w:t>
            </w:r>
            <w:r>
              <w:rPr>
                <w:rFonts w:asciiTheme="minorHAnsi" w:hAnsiTheme="minorHAnsi" w:cstheme="minorHAnsi"/>
                <w:lang w:val="en-GB"/>
              </w:rPr>
              <w:t>annual budgets, employment and national statistics.</w:t>
            </w:r>
          </w:p>
        </w:tc>
      </w:tr>
      <w:tr w:rsidR="00D26D06" w:rsidRPr="002D732C" w:rsidTr="00D26D06">
        <w:trPr>
          <w:trHeight w:val="446"/>
        </w:trPr>
        <w:tc>
          <w:tcPr>
            <w:tcW w:w="13623" w:type="dxa"/>
            <w:gridSpan w:val="5"/>
            <w:tcBorders>
              <w:top w:val="nil"/>
              <w:left w:val="single" w:sz="8" w:space="0" w:color="auto"/>
              <w:bottom w:val="single" w:sz="4" w:space="0" w:color="auto"/>
              <w:right w:val="single" w:sz="8" w:space="0" w:color="auto"/>
            </w:tcBorders>
            <w:shd w:val="clear" w:color="000000" w:fill="DBE5F1" w:themeFill="accent1" w:themeFillTint="33"/>
          </w:tcPr>
          <w:p w:rsidR="00D26D06" w:rsidRPr="002D732C" w:rsidRDefault="00036090" w:rsidP="00036090">
            <w:pPr>
              <w:rPr>
                <w:rFonts w:ascii="Calibri" w:hAnsi="Calibri" w:cs="Calibri"/>
                <w:b/>
                <w:bCs/>
                <w:color w:val="000000"/>
                <w:szCs w:val="20"/>
              </w:rPr>
            </w:pPr>
            <w:r>
              <w:rPr>
                <w:rFonts w:ascii="Calibri" w:hAnsi="Calibri" w:cs="Calibri"/>
                <w:b/>
                <w:bCs/>
                <w:color w:val="000000"/>
                <w:szCs w:val="20"/>
              </w:rPr>
              <w:t>Reform</w:t>
            </w:r>
            <w:r w:rsidR="00D26D06">
              <w:rPr>
                <w:rFonts w:ascii="Calibri" w:hAnsi="Calibri" w:cs="Calibri"/>
                <w:b/>
                <w:bCs/>
                <w:color w:val="000000"/>
                <w:szCs w:val="20"/>
              </w:rPr>
              <w:t xml:space="preserve"> Outcome </w:t>
            </w:r>
          </w:p>
        </w:tc>
      </w:tr>
      <w:tr w:rsidR="00B750DC" w:rsidRPr="002D732C" w:rsidTr="00B750DC">
        <w:trPr>
          <w:trHeight w:val="570"/>
        </w:trPr>
        <w:tc>
          <w:tcPr>
            <w:tcW w:w="1898" w:type="dxa"/>
            <w:tcBorders>
              <w:top w:val="single" w:sz="4" w:space="0" w:color="auto"/>
              <w:left w:val="single" w:sz="4" w:space="0" w:color="auto"/>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to </w:t>
            </w:r>
            <w:r>
              <w:rPr>
                <w:rFonts w:ascii="Calibri" w:hAnsi="Calibri" w:cs="Calibri"/>
                <w:b/>
                <w:bCs/>
                <w:color w:val="000000"/>
                <w:szCs w:val="20"/>
              </w:rPr>
              <w:t>2020-21</w:t>
            </w:r>
          </w:p>
        </w:tc>
        <w:tc>
          <w:tcPr>
            <w:tcW w:w="2565" w:type="dxa"/>
            <w:tcBorders>
              <w:top w:val="single" w:sz="4" w:space="0" w:color="auto"/>
              <w:left w:val="nil"/>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indicators  </w:t>
            </w:r>
          </w:p>
        </w:tc>
        <w:tc>
          <w:tcPr>
            <w:tcW w:w="2557" w:type="dxa"/>
            <w:tcBorders>
              <w:top w:val="single" w:sz="4" w:space="0" w:color="auto"/>
              <w:left w:val="nil"/>
              <w:bottom w:val="single" w:sz="4" w:space="0" w:color="auto"/>
              <w:right w:val="single" w:sz="4" w:space="0" w:color="auto"/>
            </w:tcBorders>
            <w:shd w:val="clear" w:color="000000" w:fill="D8E4BC"/>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Int</w:t>
            </w:r>
            <w:r w:rsidR="00126D6F">
              <w:rPr>
                <w:rFonts w:ascii="Calibri" w:hAnsi="Calibri" w:cs="Calibri"/>
                <w:b/>
                <w:bCs/>
                <w:color w:val="000000"/>
                <w:szCs w:val="20"/>
              </w:rPr>
              <w:t>ermediate outcomes.</w:t>
            </w:r>
          </w:p>
        </w:tc>
        <w:tc>
          <w:tcPr>
            <w:tcW w:w="3225" w:type="dxa"/>
            <w:tcBorders>
              <w:top w:val="single" w:sz="4" w:space="0" w:color="auto"/>
              <w:left w:val="nil"/>
              <w:bottom w:val="single" w:sz="4" w:space="0" w:color="auto"/>
              <w:right w:val="single" w:sz="4" w:space="0" w:color="auto"/>
            </w:tcBorders>
            <w:shd w:val="clear" w:color="000000" w:fill="D8E4BC"/>
            <w:hideMark/>
          </w:tcPr>
          <w:p w:rsidR="00B750DC" w:rsidRPr="002D732C" w:rsidRDefault="00126D6F" w:rsidP="00B750DC">
            <w:pPr>
              <w:rPr>
                <w:rFonts w:ascii="Calibri" w:hAnsi="Calibri" w:cs="Calibri"/>
                <w:b/>
                <w:bCs/>
                <w:color w:val="000000"/>
                <w:szCs w:val="20"/>
              </w:rPr>
            </w:pPr>
            <w:r>
              <w:rPr>
                <w:rFonts w:ascii="Calibri" w:hAnsi="Calibri" w:cs="Calibri"/>
                <w:b/>
                <w:bCs/>
                <w:color w:val="000000"/>
                <w:szCs w:val="20"/>
              </w:rPr>
              <w:t>Intermediate outcome</w:t>
            </w:r>
            <w:r w:rsidR="00B750DC" w:rsidRPr="002D732C">
              <w:rPr>
                <w:rFonts w:ascii="Calibri" w:hAnsi="Calibri" w:cs="Calibri"/>
                <w:b/>
                <w:bCs/>
                <w:color w:val="000000"/>
                <w:szCs w:val="20"/>
              </w:rPr>
              <w:t xml:space="preserve"> indicators  </w:t>
            </w:r>
          </w:p>
        </w:tc>
        <w:tc>
          <w:tcPr>
            <w:tcW w:w="3378" w:type="dxa"/>
            <w:tcBorders>
              <w:top w:val="single" w:sz="4" w:space="0" w:color="auto"/>
              <w:left w:val="nil"/>
              <w:bottom w:val="single" w:sz="4" w:space="0" w:color="auto"/>
              <w:right w:val="single" w:sz="4" w:space="0" w:color="auto"/>
            </w:tcBorders>
            <w:shd w:val="clear" w:color="000000" w:fill="D9D9D9"/>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Key assumptions</w:t>
            </w:r>
          </w:p>
        </w:tc>
      </w:tr>
      <w:tr w:rsidR="00D36075" w:rsidRPr="002D732C" w:rsidTr="00166EA1">
        <w:trPr>
          <w:trHeight w:val="1196"/>
        </w:trPr>
        <w:tc>
          <w:tcPr>
            <w:tcW w:w="1898" w:type="dxa"/>
            <w:vMerge w:val="restart"/>
            <w:tcBorders>
              <w:top w:val="single" w:sz="4" w:space="0" w:color="auto"/>
              <w:left w:val="single" w:sz="4" w:space="0" w:color="auto"/>
              <w:right w:val="single" w:sz="4" w:space="0" w:color="auto"/>
            </w:tcBorders>
            <w:shd w:val="clear" w:color="auto" w:fill="auto"/>
          </w:tcPr>
          <w:p w:rsidR="00D36075" w:rsidRPr="00D26D06" w:rsidRDefault="00D36075" w:rsidP="00166EA1">
            <w:pPr>
              <w:rPr>
                <w:rFonts w:asciiTheme="minorHAnsi" w:hAnsiTheme="minorHAnsi"/>
                <w:b/>
                <w:sz w:val="18"/>
                <w:szCs w:val="18"/>
              </w:rPr>
            </w:pPr>
            <w:r w:rsidRPr="00166EA1">
              <w:rPr>
                <w:rFonts w:ascii="Calibri" w:hAnsi="Calibri" w:cs="Calibri"/>
                <w:b/>
                <w:bCs/>
                <w:color w:val="000000"/>
                <w:szCs w:val="20"/>
              </w:rPr>
              <w:t xml:space="preserve">GoS agencies implement structural and policy </w:t>
            </w:r>
            <w:r w:rsidRPr="00166EA1">
              <w:rPr>
                <w:rFonts w:asciiTheme="minorHAnsi" w:hAnsiTheme="minorHAnsi"/>
                <w:b/>
                <w:szCs w:val="20"/>
              </w:rPr>
              <w:t>reforms which</w:t>
            </w:r>
            <w:r w:rsidR="00171F4A">
              <w:rPr>
                <w:rFonts w:asciiTheme="minorHAnsi" w:hAnsiTheme="minorHAnsi"/>
                <w:b/>
                <w:szCs w:val="20"/>
              </w:rPr>
              <w:t xml:space="preserve"> </w:t>
            </w:r>
            <w:r w:rsidRPr="00166EA1">
              <w:rPr>
                <w:rFonts w:asciiTheme="minorHAnsi" w:hAnsiTheme="minorHAnsi"/>
                <w:b/>
                <w:szCs w:val="20"/>
              </w:rPr>
              <w:t>improve the sustainability of economic infrastructure</w:t>
            </w:r>
            <w:r w:rsidR="00171F4A">
              <w:rPr>
                <w:rFonts w:asciiTheme="minorHAnsi" w:hAnsiTheme="minorHAnsi"/>
                <w:b/>
                <w:szCs w:val="20"/>
              </w:rPr>
              <w:t xml:space="preserve"> and enhance inclusive </w:t>
            </w:r>
            <w:r w:rsidR="00171F4A" w:rsidRPr="00166EA1">
              <w:rPr>
                <w:rFonts w:asciiTheme="minorHAnsi" w:hAnsiTheme="minorHAnsi"/>
                <w:b/>
                <w:szCs w:val="20"/>
              </w:rPr>
              <w:t xml:space="preserve"> </w:t>
            </w:r>
            <w:r w:rsidR="00171F4A">
              <w:rPr>
                <w:rFonts w:asciiTheme="minorHAnsi" w:hAnsiTheme="minorHAnsi"/>
                <w:b/>
                <w:szCs w:val="20"/>
              </w:rPr>
              <w:t>economic growth</w:t>
            </w:r>
            <w:r w:rsidRPr="00D26D06">
              <w:rPr>
                <w:rFonts w:asciiTheme="minorHAnsi" w:hAnsiTheme="minorHAnsi"/>
                <w:b/>
                <w:sz w:val="18"/>
                <w:szCs w:val="18"/>
              </w:rPr>
              <w:t>.</w:t>
            </w:r>
          </w:p>
          <w:p w:rsidR="00D36075" w:rsidRPr="00D26D06" w:rsidRDefault="00D36075" w:rsidP="00166EA1">
            <w:pPr>
              <w:rPr>
                <w:rFonts w:ascii="Calibri" w:hAnsi="Calibri" w:cs="Calibri"/>
                <w:bCs/>
                <w:color w:val="000000"/>
                <w:szCs w:val="20"/>
              </w:rPr>
            </w:pPr>
            <w:r w:rsidRPr="00D26D06">
              <w:rPr>
                <w:rFonts w:ascii="Calibri" w:hAnsi="Calibri" w:cs="Calibri"/>
                <w:bCs/>
                <w:color w:val="000000"/>
                <w:szCs w:val="20"/>
              </w:rPr>
              <w:t xml:space="preserve"> </w:t>
            </w:r>
          </w:p>
          <w:p w:rsidR="00D36075" w:rsidRPr="00D26D06" w:rsidRDefault="00D36075" w:rsidP="00D47D15">
            <w:pPr>
              <w:rPr>
                <w:rFonts w:ascii="Calibri" w:hAnsi="Calibri" w:cs="Calibri"/>
                <w:bCs/>
                <w:color w:val="000000"/>
                <w:szCs w:val="20"/>
              </w:rPr>
            </w:pPr>
          </w:p>
        </w:tc>
        <w:tc>
          <w:tcPr>
            <w:tcW w:w="2565" w:type="dxa"/>
            <w:vMerge w:val="restart"/>
            <w:tcBorders>
              <w:top w:val="single" w:sz="4" w:space="0" w:color="auto"/>
              <w:left w:val="nil"/>
              <w:right w:val="single" w:sz="4" w:space="0" w:color="auto"/>
            </w:tcBorders>
            <w:shd w:val="clear" w:color="auto" w:fill="auto"/>
          </w:tcPr>
          <w:p w:rsidR="00D36075" w:rsidRPr="00166EA1" w:rsidRDefault="00D36075">
            <w:pPr>
              <w:rPr>
                <w:rFonts w:asciiTheme="minorHAnsi" w:hAnsiTheme="minorHAnsi" w:cstheme="minorHAnsi"/>
                <w:iCs/>
                <w:color w:val="000000"/>
                <w:szCs w:val="20"/>
              </w:rPr>
            </w:pPr>
            <w:r w:rsidRPr="00166EA1">
              <w:rPr>
                <w:rFonts w:asciiTheme="minorHAnsi" w:hAnsiTheme="minorHAnsi" w:cstheme="minorHAnsi"/>
                <w:iCs/>
                <w:color w:val="000000"/>
                <w:szCs w:val="20"/>
              </w:rPr>
              <w:t>Percentage of planned reform activities implemented according to timetable.</w:t>
            </w:r>
          </w:p>
          <w:p w:rsidR="00D36075" w:rsidRPr="00166EA1" w:rsidRDefault="00D36075">
            <w:pPr>
              <w:rPr>
                <w:rFonts w:asciiTheme="minorHAnsi" w:hAnsiTheme="minorHAnsi" w:cstheme="minorHAnsi"/>
                <w:iCs/>
                <w:color w:val="000000"/>
                <w:szCs w:val="20"/>
              </w:rPr>
            </w:pPr>
            <w:r w:rsidRPr="00166EA1">
              <w:rPr>
                <w:rFonts w:asciiTheme="minorHAnsi" w:hAnsiTheme="minorHAnsi" w:cstheme="minorHAnsi"/>
                <w:iCs/>
                <w:color w:val="000000"/>
                <w:szCs w:val="20"/>
              </w:rPr>
              <w:t>Percentage of reform plans adequately resourced (budgets and actual)</w:t>
            </w:r>
          </w:p>
          <w:p w:rsidR="00D36075" w:rsidRPr="00166EA1" w:rsidRDefault="00D36075">
            <w:pPr>
              <w:rPr>
                <w:rFonts w:asciiTheme="minorHAnsi" w:hAnsiTheme="minorHAnsi" w:cstheme="minorHAnsi"/>
                <w:iCs/>
                <w:color w:val="000000"/>
                <w:szCs w:val="20"/>
              </w:rPr>
            </w:pPr>
            <w:r w:rsidRPr="00166EA1">
              <w:rPr>
                <w:rFonts w:asciiTheme="minorHAnsi" w:hAnsiTheme="minorHAnsi" w:cstheme="minorHAnsi"/>
                <w:iCs/>
                <w:color w:val="000000"/>
                <w:szCs w:val="20"/>
              </w:rPr>
              <w:t>Effectiveness of selected reforms established through tracer studies &amp; evaluations</w:t>
            </w:r>
          </w:p>
          <w:p w:rsidR="00D36075" w:rsidRPr="00166EA1" w:rsidRDefault="00D36075" w:rsidP="00D47D15">
            <w:pPr>
              <w:rPr>
                <w:rFonts w:asciiTheme="minorHAnsi" w:hAnsiTheme="minorHAnsi" w:cstheme="minorHAnsi"/>
                <w:iCs/>
                <w:color w:val="000000"/>
                <w:szCs w:val="20"/>
              </w:rPr>
            </w:pPr>
          </w:p>
        </w:tc>
        <w:tc>
          <w:tcPr>
            <w:tcW w:w="2557" w:type="dxa"/>
            <w:tcBorders>
              <w:top w:val="single" w:sz="4" w:space="0" w:color="auto"/>
              <w:left w:val="nil"/>
              <w:bottom w:val="single" w:sz="4" w:space="0" w:color="auto"/>
              <w:right w:val="single" w:sz="4" w:space="0" w:color="auto"/>
            </w:tcBorders>
            <w:shd w:val="clear" w:color="auto" w:fill="auto"/>
          </w:tcPr>
          <w:p w:rsidR="00D36075" w:rsidRPr="00D26D06" w:rsidRDefault="00D36075" w:rsidP="00001FB5">
            <w:pPr>
              <w:ind w:right="-53"/>
              <w:rPr>
                <w:rFonts w:asciiTheme="minorHAnsi" w:hAnsiTheme="minorHAnsi"/>
                <w:szCs w:val="20"/>
              </w:rPr>
            </w:pPr>
            <w:r w:rsidRPr="00D26D06">
              <w:rPr>
                <w:rFonts w:asciiTheme="minorHAnsi" w:hAnsiTheme="minorHAnsi"/>
                <w:szCs w:val="20"/>
              </w:rPr>
              <w:t xml:space="preserve">Asset management capabilities of the </w:t>
            </w:r>
            <w:r w:rsidR="00001FB5">
              <w:rPr>
                <w:rFonts w:asciiTheme="minorHAnsi" w:hAnsiTheme="minorHAnsi"/>
                <w:szCs w:val="20"/>
              </w:rPr>
              <w:t>GoS</w:t>
            </w:r>
            <w:r w:rsidR="001429DB">
              <w:rPr>
                <w:rFonts w:asciiTheme="minorHAnsi" w:hAnsiTheme="minorHAnsi"/>
                <w:szCs w:val="20"/>
              </w:rPr>
              <w:t xml:space="preserve"> are improved.</w:t>
            </w:r>
          </w:p>
        </w:tc>
        <w:tc>
          <w:tcPr>
            <w:tcW w:w="3225" w:type="dxa"/>
            <w:tcBorders>
              <w:top w:val="single" w:sz="4" w:space="0" w:color="auto"/>
              <w:left w:val="nil"/>
              <w:bottom w:val="single" w:sz="4" w:space="0" w:color="auto"/>
              <w:right w:val="single" w:sz="4" w:space="0" w:color="auto"/>
            </w:tcBorders>
            <w:shd w:val="clear" w:color="auto" w:fill="auto"/>
          </w:tcPr>
          <w:p w:rsidR="00D36075" w:rsidRPr="00166EA1" w:rsidDel="0074675C" w:rsidRDefault="00D36075" w:rsidP="00D47D15">
            <w:pPr>
              <w:rPr>
                <w:rFonts w:ascii="Calibri" w:hAnsi="Calibri" w:cs="Calibri"/>
                <w:iCs/>
                <w:color w:val="000000"/>
                <w:szCs w:val="20"/>
              </w:rPr>
            </w:pPr>
            <w:r w:rsidRPr="00166EA1">
              <w:rPr>
                <w:rFonts w:ascii="Calibri" w:hAnsi="Calibri" w:cs="Calibri"/>
                <w:iCs/>
                <w:color w:val="000000"/>
                <w:szCs w:val="20"/>
              </w:rPr>
              <w:t>GoS agencies &amp; public enterprises have asset management plans in place.</w:t>
            </w:r>
          </w:p>
        </w:tc>
        <w:tc>
          <w:tcPr>
            <w:tcW w:w="3378" w:type="dxa"/>
            <w:vMerge w:val="restart"/>
            <w:tcBorders>
              <w:top w:val="single" w:sz="4" w:space="0" w:color="auto"/>
              <w:left w:val="nil"/>
              <w:right w:val="single" w:sz="4" w:space="0" w:color="auto"/>
            </w:tcBorders>
            <w:shd w:val="clear" w:color="auto" w:fill="auto"/>
          </w:tcPr>
          <w:p w:rsidR="00D36075" w:rsidRDefault="00D36075">
            <w:pPr>
              <w:rPr>
                <w:rFonts w:ascii="Calibri" w:hAnsi="Calibri" w:cs="Calibri"/>
                <w:iCs/>
                <w:color w:val="000000"/>
                <w:szCs w:val="20"/>
              </w:rPr>
            </w:pPr>
            <w:r>
              <w:rPr>
                <w:rFonts w:ascii="Calibri" w:hAnsi="Calibri" w:cs="Calibri"/>
                <w:iCs/>
                <w:color w:val="000000"/>
                <w:szCs w:val="20"/>
              </w:rPr>
              <w:t>Achievement in this area will be largely dependent on the ongoing commitment of GoS in undertaking economic infrastructure reforms.</w:t>
            </w:r>
          </w:p>
          <w:p w:rsidR="00D36075" w:rsidRDefault="00D36075" w:rsidP="00D47D15">
            <w:pPr>
              <w:rPr>
                <w:rFonts w:ascii="Calibri" w:hAnsi="Calibri" w:cs="Calibri"/>
                <w:iCs/>
                <w:color w:val="000000"/>
                <w:szCs w:val="20"/>
              </w:rPr>
            </w:pPr>
          </w:p>
        </w:tc>
      </w:tr>
      <w:tr w:rsidR="00D36075" w:rsidRPr="002D732C" w:rsidTr="00166EA1">
        <w:trPr>
          <w:trHeight w:val="986"/>
        </w:trPr>
        <w:tc>
          <w:tcPr>
            <w:tcW w:w="1898" w:type="dxa"/>
            <w:vMerge/>
            <w:tcBorders>
              <w:left w:val="single" w:sz="4" w:space="0" w:color="auto"/>
              <w:right w:val="single" w:sz="4" w:space="0" w:color="auto"/>
            </w:tcBorders>
            <w:shd w:val="clear" w:color="auto" w:fill="auto"/>
          </w:tcPr>
          <w:p w:rsidR="00D36075" w:rsidRPr="00D26D06" w:rsidRDefault="00D36075" w:rsidP="00D47D15">
            <w:pPr>
              <w:rPr>
                <w:rFonts w:ascii="Calibri" w:hAnsi="Calibri" w:cs="Calibri"/>
                <w:bCs/>
                <w:color w:val="000000"/>
                <w:szCs w:val="20"/>
              </w:rPr>
            </w:pPr>
          </w:p>
        </w:tc>
        <w:tc>
          <w:tcPr>
            <w:tcW w:w="2565" w:type="dxa"/>
            <w:vMerge/>
            <w:tcBorders>
              <w:left w:val="nil"/>
              <w:right w:val="single" w:sz="4" w:space="0" w:color="auto"/>
            </w:tcBorders>
            <w:shd w:val="clear" w:color="auto" w:fill="auto"/>
          </w:tcPr>
          <w:p w:rsidR="00D36075" w:rsidRPr="00166EA1" w:rsidRDefault="00D36075" w:rsidP="00D47D15">
            <w:pPr>
              <w:rPr>
                <w:rFonts w:asciiTheme="minorHAnsi" w:hAnsiTheme="minorHAnsi" w:cstheme="minorHAnsi"/>
                <w:iCs/>
                <w:color w:val="000000"/>
                <w:szCs w:val="20"/>
              </w:rPr>
            </w:pPr>
          </w:p>
        </w:tc>
        <w:tc>
          <w:tcPr>
            <w:tcW w:w="2557" w:type="dxa"/>
            <w:tcBorders>
              <w:top w:val="single" w:sz="4" w:space="0" w:color="auto"/>
              <w:left w:val="nil"/>
              <w:bottom w:val="single" w:sz="4" w:space="0" w:color="auto"/>
              <w:right w:val="single" w:sz="4" w:space="0" w:color="auto"/>
            </w:tcBorders>
            <w:shd w:val="clear" w:color="auto" w:fill="auto"/>
          </w:tcPr>
          <w:p w:rsidR="00D36075" w:rsidRPr="00D26D06" w:rsidRDefault="00D36075">
            <w:pPr>
              <w:ind w:right="-53"/>
              <w:rPr>
                <w:rFonts w:asciiTheme="minorHAnsi" w:hAnsiTheme="minorHAnsi"/>
                <w:szCs w:val="20"/>
              </w:rPr>
            </w:pPr>
            <w:r w:rsidRPr="00D26D06">
              <w:rPr>
                <w:rFonts w:asciiTheme="minorHAnsi" w:hAnsiTheme="minorHAnsi"/>
                <w:szCs w:val="20"/>
              </w:rPr>
              <w:t>Reforms lead to an increase in the performance of public enterprises</w:t>
            </w:r>
            <w:r w:rsidR="001429DB">
              <w:rPr>
                <w:rFonts w:asciiTheme="minorHAnsi" w:hAnsiTheme="minorHAnsi"/>
                <w:szCs w:val="20"/>
              </w:rPr>
              <w:t>.</w:t>
            </w:r>
          </w:p>
        </w:tc>
        <w:tc>
          <w:tcPr>
            <w:tcW w:w="3225" w:type="dxa"/>
            <w:tcBorders>
              <w:top w:val="single" w:sz="4" w:space="0" w:color="auto"/>
              <w:left w:val="nil"/>
              <w:bottom w:val="single" w:sz="4" w:space="0" w:color="auto"/>
              <w:right w:val="single" w:sz="4" w:space="0" w:color="auto"/>
            </w:tcBorders>
            <w:shd w:val="clear" w:color="auto" w:fill="auto"/>
          </w:tcPr>
          <w:p w:rsidR="00D36075" w:rsidRPr="00166EA1" w:rsidRDefault="00D36075">
            <w:pPr>
              <w:rPr>
                <w:rFonts w:ascii="Calibri" w:hAnsi="Calibri" w:cs="Calibri"/>
                <w:iCs/>
                <w:color w:val="000000"/>
                <w:szCs w:val="20"/>
              </w:rPr>
            </w:pPr>
            <w:r w:rsidRPr="00166EA1">
              <w:rPr>
                <w:rFonts w:ascii="Calibri" w:hAnsi="Calibri" w:cs="Calibri"/>
                <w:iCs/>
                <w:color w:val="000000"/>
                <w:szCs w:val="20"/>
              </w:rPr>
              <w:t xml:space="preserve">Agencies and public enterprises performance indicators show improvement. </w:t>
            </w:r>
          </w:p>
        </w:tc>
        <w:tc>
          <w:tcPr>
            <w:tcW w:w="3378" w:type="dxa"/>
            <w:vMerge/>
            <w:tcBorders>
              <w:left w:val="nil"/>
              <w:right w:val="single" w:sz="4" w:space="0" w:color="auto"/>
            </w:tcBorders>
            <w:shd w:val="clear" w:color="auto" w:fill="auto"/>
          </w:tcPr>
          <w:p w:rsidR="00D36075" w:rsidRDefault="00D36075" w:rsidP="00D47D15">
            <w:pPr>
              <w:rPr>
                <w:rFonts w:ascii="Calibri" w:hAnsi="Calibri" w:cs="Calibri"/>
                <w:iCs/>
                <w:color w:val="000000"/>
                <w:szCs w:val="20"/>
              </w:rPr>
            </w:pPr>
          </w:p>
        </w:tc>
      </w:tr>
      <w:tr w:rsidR="00D36075" w:rsidRPr="002D732C" w:rsidTr="00166EA1">
        <w:trPr>
          <w:trHeight w:val="890"/>
        </w:trPr>
        <w:tc>
          <w:tcPr>
            <w:tcW w:w="1898" w:type="dxa"/>
            <w:vMerge/>
            <w:tcBorders>
              <w:left w:val="single" w:sz="4" w:space="0" w:color="auto"/>
              <w:right w:val="single" w:sz="4" w:space="0" w:color="auto"/>
            </w:tcBorders>
            <w:shd w:val="clear" w:color="auto" w:fill="auto"/>
          </w:tcPr>
          <w:p w:rsidR="00D36075" w:rsidRPr="00D26D06" w:rsidRDefault="00D36075" w:rsidP="00D47D15">
            <w:pPr>
              <w:rPr>
                <w:rFonts w:ascii="Calibri" w:hAnsi="Calibri" w:cs="Calibri"/>
                <w:bCs/>
                <w:color w:val="000000"/>
                <w:szCs w:val="20"/>
              </w:rPr>
            </w:pPr>
          </w:p>
        </w:tc>
        <w:tc>
          <w:tcPr>
            <w:tcW w:w="2565" w:type="dxa"/>
            <w:vMerge/>
            <w:tcBorders>
              <w:left w:val="nil"/>
              <w:right w:val="single" w:sz="4" w:space="0" w:color="auto"/>
            </w:tcBorders>
            <w:shd w:val="clear" w:color="auto" w:fill="auto"/>
          </w:tcPr>
          <w:p w:rsidR="00D36075" w:rsidRPr="00166EA1" w:rsidRDefault="00D36075" w:rsidP="00D47D15">
            <w:pPr>
              <w:rPr>
                <w:rFonts w:asciiTheme="minorHAnsi" w:hAnsiTheme="minorHAnsi" w:cstheme="minorHAnsi"/>
                <w:iCs/>
                <w:color w:val="000000"/>
                <w:szCs w:val="20"/>
              </w:rPr>
            </w:pPr>
          </w:p>
        </w:tc>
        <w:tc>
          <w:tcPr>
            <w:tcW w:w="2557" w:type="dxa"/>
            <w:tcBorders>
              <w:top w:val="single" w:sz="4" w:space="0" w:color="auto"/>
              <w:left w:val="nil"/>
              <w:bottom w:val="single" w:sz="4" w:space="0" w:color="auto"/>
              <w:right w:val="single" w:sz="4" w:space="0" w:color="auto"/>
            </w:tcBorders>
            <w:shd w:val="clear" w:color="auto" w:fill="auto"/>
          </w:tcPr>
          <w:p w:rsidR="00D36075" w:rsidRPr="00D26D06" w:rsidRDefault="00D36075">
            <w:pPr>
              <w:ind w:right="-53"/>
              <w:rPr>
                <w:rFonts w:asciiTheme="minorHAnsi" w:hAnsiTheme="minorHAnsi"/>
                <w:szCs w:val="20"/>
              </w:rPr>
            </w:pPr>
            <w:r w:rsidRPr="00D26D06">
              <w:rPr>
                <w:rFonts w:asciiTheme="minorHAnsi" w:hAnsiTheme="minorHAnsi"/>
                <w:szCs w:val="20"/>
              </w:rPr>
              <w:t>The cost of services to the consumer where appropriate, decrease.</w:t>
            </w:r>
          </w:p>
        </w:tc>
        <w:tc>
          <w:tcPr>
            <w:tcW w:w="3225" w:type="dxa"/>
            <w:tcBorders>
              <w:top w:val="single" w:sz="4" w:space="0" w:color="auto"/>
              <w:left w:val="nil"/>
              <w:bottom w:val="single" w:sz="4" w:space="0" w:color="auto"/>
              <w:right w:val="single" w:sz="4" w:space="0" w:color="auto"/>
            </w:tcBorders>
            <w:shd w:val="clear" w:color="auto" w:fill="auto"/>
          </w:tcPr>
          <w:p w:rsidR="00D36075" w:rsidRPr="00166EA1" w:rsidRDefault="00D36075" w:rsidP="00D36075">
            <w:pPr>
              <w:rPr>
                <w:rFonts w:ascii="Calibri" w:hAnsi="Calibri" w:cs="Calibri"/>
                <w:iCs/>
                <w:color w:val="000000"/>
                <w:szCs w:val="20"/>
              </w:rPr>
            </w:pPr>
            <w:r w:rsidRPr="00166EA1">
              <w:rPr>
                <w:rFonts w:ascii="Calibri" w:hAnsi="Calibri" w:cs="Calibri"/>
                <w:iCs/>
                <w:color w:val="000000"/>
                <w:szCs w:val="20"/>
              </w:rPr>
              <w:t xml:space="preserve">The price of services decreases where appropriate. </w:t>
            </w:r>
          </w:p>
          <w:p w:rsidR="00D36075" w:rsidRPr="00166EA1" w:rsidRDefault="00D36075" w:rsidP="00D47D15">
            <w:pPr>
              <w:rPr>
                <w:rFonts w:ascii="Calibri" w:hAnsi="Calibri" w:cs="Calibri"/>
                <w:iCs/>
                <w:color w:val="000000"/>
                <w:szCs w:val="20"/>
              </w:rPr>
            </w:pPr>
          </w:p>
        </w:tc>
        <w:tc>
          <w:tcPr>
            <w:tcW w:w="3378" w:type="dxa"/>
            <w:vMerge/>
            <w:tcBorders>
              <w:left w:val="nil"/>
              <w:right w:val="single" w:sz="4" w:space="0" w:color="auto"/>
            </w:tcBorders>
            <w:shd w:val="clear" w:color="auto" w:fill="auto"/>
          </w:tcPr>
          <w:p w:rsidR="00D36075" w:rsidRDefault="00D36075" w:rsidP="00D47D15">
            <w:pPr>
              <w:rPr>
                <w:rFonts w:ascii="Calibri" w:hAnsi="Calibri" w:cs="Calibri"/>
                <w:iCs/>
                <w:color w:val="000000"/>
                <w:szCs w:val="20"/>
              </w:rPr>
            </w:pPr>
          </w:p>
        </w:tc>
      </w:tr>
      <w:tr w:rsidR="00D36075" w:rsidRPr="002D732C" w:rsidTr="00166EA1">
        <w:trPr>
          <w:trHeight w:val="1077"/>
        </w:trPr>
        <w:tc>
          <w:tcPr>
            <w:tcW w:w="1898" w:type="dxa"/>
            <w:vMerge/>
            <w:tcBorders>
              <w:left w:val="single" w:sz="4" w:space="0" w:color="auto"/>
              <w:right w:val="single" w:sz="4" w:space="0" w:color="auto"/>
            </w:tcBorders>
            <w:shd w:val="clear" w:color="auto" w:fill="auto"/>
          </w:tcPr>
          <w:p w:rsidR="00D36075" w:rsidRPr="00166EA1" w:rsidRDefault="00D36075" w:rsidP="00166EA1">
            <w:pPr>
              <w:rPr>
                <w:rFonts w:ascii="Calibri" w:hAnsi="Calibri" w:cs="Calibri"/>
                <w:iCs/>
                <w:color w:val="000000"/>
                <w:szCs w:val="20"/>
              </w:rPr>
            </w:pPr>
          </w:p>
        </w:tc>
        <w:tc>
          <w:tcPr>
            <w:tcW w:w="2565" w:type="dxa"/>
            <w:vMerge/>
            <w:tcBorders>
              <w:left w:val="nil"/>
              <w:right w:val="single" w:sz="4" w:space="0" w:color="auto"/>
            </w:tcBorders>
            <w:shd w:val="clear" w:color="auto" w:fill="auto"/>
          </w:tcPr>
          <w:p w:rsidR="00D36075" w:rsidRPr="00166EA1" w:rsidRDefault="00D36075">
            <w:pPr>
              <w:rPr>
                <w:rFonts w:cstheme="minorHAnsi"/>
                <w:lang w:val="en-GB"/>
              </w:rPr>
            </w:pPr>
          </w:p>
        </w:tc>
        <w:tc>
          <w:tcPr>
            <w:tcW w:w="2557" w:type="dxa"/>
            <w:tcBorders>
              <w:top w:val="single" w:sz="4" w:space="0" w:color="auto"/>
              <w:left w:val="nil"/>
              <w:bottom w:val="single" w:sz="4" w:space="0" w:color="auto"/>
              <w:right w:val="single" w:sz="4" w:space="0" w:color="auto"/>
            </w:tcBorders>
            <w:shd w:val="clear" w:color="auto" w:fill="auto"/>
          </w:tcPr>
          <w:p w:rsidR="00D36075" w:rsidRPr="00D26D06" w:rsidRDefault="00D36075" w:rsidP="00166EA1">
            <w:pPr>
              <w:ind w:right="-53"/>
              <w:rPr>
                <w:rFonts w:ascii="Calibri" w:hAnsi="Calibri" w:cs="Calibri"/>
                <w:iCs/>
                <w:color w:val="000000"/>
                <w:szCs w:val="20"/>
              </w:rPr>
            </w:pPr>
            <w:r w:rsidRPr="00D26D06">
              <w:rPr>
                <w:rFonts w:asciiTheme="minorHAnsi" w:hAnsiTheme="minorHAnsi"/>
                <w:szCs w:val="20"/>
              </w:rPr>
              <w:t>B</w:t>
            </w:r>
            <w:r w:rsidRPr="00166EA1">
              <w:rPr>
                <w:rFonts w:asciiTheme="minorHAnsi" w:hAnsiTheme="minorHAnsi"/>
                <w:szCs w:val="20"/>
              </w:rPr>
              <w:t xml:space="preserve">udget </w:t>
            </w:r>
            <w:r w:rsidRPr="00D26D06">
              <w:rPr>
                <w:rFonts w:asciiTheme="minorHAnsi" w:hAnsiTheme="minorHAnsi"/>
                <w:szCs w:val="20"/>
              </w:rPr>
              <w:t>management is improved in respect to economic infrastructure assets</w:t>
            </w:r>
            <w:r w:rsidRPr="00166EA1">
              <w:rPr>
                <w:rFonts w:asciiTheme="minorHAnsi" w:hAnsiTheme="minorHAnsi"/>
                <w:szCs w:val="20"/>
              </w:rPr>
              <w:t>.</w:t>
            </w:r>
          </w:p>
        </w:tc>
        <w:tc>
          <w:tcPr>
            <w:tcW w:w="3225" w:type="dxa"/>
            <w:tcBorders>
              <w:top w:val="single" w:sz="4" w:space="0" w:color="auto"/>
              <w:left w:val="nil"/>
              <w:bottom w:val="single" w:sz="4" w:space="0" w:color="auto"/>
              <w:right w:val="single" w:sz="4" w:space="0" w:color="auto"/>
            </w:tcBorders>
            <w:shd w:val="clear" w:color="auto" w:fill="auto"/>
          </w:tcPr>
          <w:p w:rsidR="00D36075" w:rsidRPr="00166EA1" w:rsidRDefault="00D36075">
            <w:pPr>
              <w:rPr>
                <w:rFonts w:ascii="Calibri" w:hAnsi="Calibri" w:cs="Calibri"/>
                <w:iCs/>
                <w:color w:val="000000"/>
                <w:szCs w:val="20"/>
              </w:rPr>
            </w:pPr>
            <w:r w:rsidRPr="00166EA1">
              <w:rPr>
                <w:rFonts w:ascii="Calibri" w:hAnsi="Calibri" w:cs="Calibri"/>
                <w:iCs/>
                <w:color w:val="000000"/>
                <w:szCs w:val="20"/>
              </w:rPr>
              <w:t>National budget includes appropriate allocation of resources for asset management.</w:t>
            </w:r>
          </w:p>
        </w:tc>
        <w:tc>
          <w:tcPr>
            <w:tcW w:w="3378" w:type="dxa"/>
            <w:vMerge/>
            <w:tcBorders>
              <w:left w:val="nil"/>
              <w:right w:val="single" w:sz="4" w:space="0" w:color="auto"/>
            </w:tcBorders>
            <w:shd w:val="clear" w:color="auto" w:fill="auto"/>
          </w:tcPr>
          <w:p w:rsidR="00D36075" w:rsidRPr="00D06739" w:rsidRDefault="00D36075">
            <w:pPr>
              <w:rPr>
                <w:rFonts w:ascii="Calibri" w:hAnsi="Calibri" w:cs="Calibri"/>
                <w:iCs/>
                <w:color w:val="000000"/>
                <w:szCs w:val="20"/>
              </w:rPr>
            </w:pPr>
          </w:p>
        </w:tc>
      </w:tr>
      <w:tr w:rsidR="00D36075" w:rsidRPr="002D732C" w:rsidTr="00166EA1">
        <w:trPr>
          <w:trHeight w:val="1123"/>
        </w:trPr>
        <w:tc>
          <w:tcPr>
            <w:tcW w:w="1898" w:type="dxa"/>
            <w:vMerge/>
            <w:tcBorders>
              <w:left w:val="single" w:sz="4" w:space="0" w:color="auto"/>
              <w:bottom w:val="single" w:sz="4" w:space="0" w:color="auto"/>
              <w:right w:val="single" w:sz="4" w:space="0" w:color="auto"/>
            </w:tcBorders>
            <w:shd w:val="clear" w:color="auto" w:fill="auto"/>
          </w:tcPr>
          <w:p w:rsidR="00D36075" w:rsidRPr="00166EA1" w:rsidRDefault="00D36075" w:rsidP="00D47D15">
            <w:pPr>
              <w:rPr>
                <w:rFonts w:ascii="Calibri" w:hAnsi="Calibri" w:cs="Calibri"/>
                <w:iCs/>
                <w:color w:val="000000"/>
                <w:szCs w:val="20"/>
              </w:rPr>
            </w:pPr>
          </w:p>
        </w:tc>
        <w:tc>
          <w:tcPr>
            <w:tcW w:w="2565" w:type="dxa"/>
            <w:vMerge/>
            <w:tcBorders>
              <w:left w:val="nil"/>
              <w:bottom w:val="single" w:sz="4" w:space="0" w:color="auto"/>
              <w:right w:val="single" w:sz="4" w:space="0" w:color="auto"/>
            </w:tcBorders>
            <w:shd w:val="clear" w:color="auto" w:fill="auto"/>
          </w:tcPr>
          <w:p w:rsidR="00D36075" w:rsidRPr="00166EA1" w:rsidRDefault="00D36075" w:rsidP="00D47D15">
            <w:pPr>
              <w:rPr>
                <w:rFonts w:cstheme="minorHAnsi"/>
                <w:lang w:val="en-GB"/>
              </w:rPr>
            </w:pPr>
          </w:p>
        </w:tc>
        <w:tc>
          <w:tcPr>
            <w:tcW w:w="2557" w:type="dxa"/>
            <w:tcBorders>
              <w:top w:val="single" w:sz="4" w:space="0" w:color="auto"/>
              <w:left w:val="nil"/>
              <w:bottom w:val="single" w:sz="4" w:space="0" w:color="auto"/>
              <w:right w:val="single" w:sz="4" w:space="0" w:color="auto"/>
            </w:tcBorders>
            <w:shd w:val="clear" w:color="auto" w:fill="auto"/>
          </w:tcPr>
          <w:p w:rsidR="00D36075" w:rsidRPr="00D26D06" w:rsidRDefault="00D36075">
            <w:pPr>
              <w:ind w:right="-53"/>
              <w:rPr>
                <w:rFonts w:asciiTheme="minorHAnsi" w:hAnsiTheme="minorHAnsi"/>
                <w:szCs w:val="20"/>
              </w:rPr>
            </w:pPr>
            <w:r w:rsidRPr="00D26D06">
              <w:rPr>
                <w:rFonts w:asciiTheme="minorHAnsi" w:hAnsiTheme="minorHAnsi"/>
                <w:szCs w:val="20"/>
              </w:rPr>
              <w:t>The private sector &amp; civil society are better able to influence investments and reform choices.</w:t>
            </w:r>
          </w:p>
        </w:tc>
        <w:tc>
          <w:tcPr>
            <w:tcW w:w="3225" w:type="dxa"/>
            <w:tcBorders>
              <w:top w:val="single" w:sz="4" w:space="0" w:color="auto"/>
              <w:left w:val="nil"/>
              <w:bottom w:val="single" w:sz="4" w:space="0" w:color="auto"/>
              <w:right w:val="single" w:sz="4" w:space="0" w:color="auto"/>
            </w:tcBorders>
            <w:shd w:val="clear" w:color="auto" w:fill="auto"/>
          </w:tcPr>
          <w:p w:rsidR="00D36075" w:rsidRPr="00166EA1" w:rsidDel="0074675C" w:rsidRDefault="00D36075" w:rsidP="00D47D15">
            <w:pPr>
              <w:rPr>
                <w:rFonts w:ascii="Calibri" w:hAnsi="Calibri" w:cs="Calibri"/>
                <w:iCs/>
                <w:color w:val="000000"/>
                <w:szCs w:val="20"/>
              </w:rPr>
            </w:pPr>
            <w:r w:rsidRPr="00166EA1">
              <w:rPr>
                <w:rFonts w:ascii="Calibri" w:hAnsi="Calibri" w:cs="Calibri"/>
                <w:iCs/>
                <w:color w:val="000000"/>
                <w:szCs w:val="20"/>
              </w:rPr>
              <w:t>Number of consultations with private sector and civil society groups undertaken by the GoS.</w:t>
            </w:r>
          </w:p>
        </w:tc>
        <w:tc>
          <w:tcPr>
            <w:tcW w:w="3378" w:type="dxa"/>
            <w:vMerge/>
            <w:tcBorders>
              <w:left w:val="nil"/>
              <w:bottom w:val="single" w:sz="4" w:space="0" w:color="auto"/>
              <w:right w:val="single" w:sz="4" w:space="0" w:color="auto"/>
            </w:tcBorders>
            <w:shd w:val="clear" w:color="auto" w:fill="auto"/>
          </w:tcPr>
          <w:p w:rsidR="00D36075" w:rsidRPr="00D06739" w:rsidRDefault="00D36075" w:rsidP="00D47D15">
            <w:pPr>
              <w:rPr>
                <w:rFonts w:ascii="Calibri" w:hAnsi="Calibri" w:cs="Calibri"/>
                <w:iCs/>
                <w:color w:val="000000"/>
                <w:szCs w:val="20"/>
              </w:rPr>
            </w:pPr>
          </w:p>
        </w:tc>
      </w:tr>
      <w:tr w:rsidR="0074675C" w:rsidRPr="00FD2B9D" w:rsidTr="00D36075">
        <w:trPr>
          <w:trHeight w:val="943"/>
        </w:trPr>
        <w:tc>
          <w:tcPr>
            <w:tcW w:w="1898" w:type="dxa"/>
            <w:tcBorders>
              <w:top w:val="single" w:sz="4" w:space="0" w:color="auto"/>
              <w:left w:val="single" w:sz="8" w:space="0" w:color="auto"/>
              <w:bottom w:val="single" w:sz="4" w:space="0" w:color="000000"/>
              <w:right w:val="single" w:sz="4" w:space="0" w:color="auto"/>
            </w:tcBorders>
            <w:shd w:val="clear" w:color="000000" w:fill="FCD5B4"/>
            <w:hideMark/>
          </w:tcPr>
          <w:p w:rsidR="0074675C" w:rsidRDefault="0074675C" w:rsidP="0074675C">
            <w:pPr>
              <w:rPr>
                <w:rFonts w:ascii="Calibri" w:hAnsi="Calibri" w:cs="Calibri"/>
                <w:b/>
                <w:bCs/>
                <w:color w:val="000000"/>
                <w:szCs w:val="20"/>
              </w:rPr>
            </w:pPr>
            <w:r w:rsidRPr="00FD2B9D">
              <w:rPr>
                <w:rFonts w:ascii="Calibri" w:hAnsi="Calibri" w:cs="Calibri"/>
                <w:b/>
                <w:bCs/>
                <w:color w:val="000000"/>
                <w:szCs w:val="20"/>
              </w:rPr>
              <w:t>Key evaluative questions for end-of-strategy outcome</w:t>
            </w:r>
          </w:p>
          <w:p w:rsidR="00CD47FF" w:rsidRDefault="00CD47FF" w:rsidP="0074675C">
            <w:pPr>
              <w:rPr>
                <w:rFonts w:ascii="Calibri" w:hAnsi="Calibri" w:cs="Calibri"/>
                <w:b/>
                <w:bCs/>
                <w:color w:val="000000"/>
                <w:szCs w:val="20"/>
              </w:rPr>
            </w:pPr>
          </w:p>
          <w:p w:rsidR="00CD47FF" w:rsidRDefault="00CD47FF" w:rsidP="0074675C">
            <w:pPr>
              <w:rPr>
                <w:rFonts w:ascii="Calibri" w:hAnsi="Calibri" w:cs="Calibri"/>
                <w:b/>
                <w:bCs/>
                <w:color w:val="000000"/>
                <w:szCs w:val="20"/>
              </w:rPr>
            </w:pPr>
          </w:p>
          <w:p w:rsidR="00CD47FF" w:rsidRPr="00FD2B9D" w:rsidRDefault="00CD47FF" w:rsidP="0074675C">
            <w:pPr>
              <w:rPr>
                <w:rFonts w:ascii="Calibri" w:hAnsi="Calibri" w:cs="Calibri"/>
                <w:b/>
                <w:bCs/>
                <w:color w:val="000000"/>
                <w:szCs w:val="20"/>
              </w:rPr>
            </w:pPr>
          </w:p>
        </w:tc>
        <w:tc>
          <w:tcPr>
            <w:tcW w:w="8347" w:type="dxa"/>
            <w:gridSpan w:val="3"/>
            <w:tcBorders>
              <w:top w:val="single" w:sz="4" w:space="0" w:color="auto"/>
              <w:left w:val="nil"/>
              <w:bottom w:val="single" w:sz="4" w:space="0" w:color="000000"/>
              <w:right w:val="single" w:sz="4" w:space="0" w:color="auto"/>
            </w:tcBorders>
            <w:shd w:val="clear" w:color="auto" w:fill="auto"/>
          </w:tcPr>
          <w:p w:rsidR="00FC142A" w:rsidRDefault="00FC142A" w:rsidP="0074675C">
            <w:pPr>
              <w:rPr>
                <w:rFonts w:ascii="Calibri" w:hAnsi="Calibri" w:cs="Calibri"/>
                <w:iCs/>
                <w:color w:val="000000"/>
                <w:szCs w:val="20"/>
              </w:rPr>
            </w:pPr>
            <w:r>
              <w:rPr>
                <w:rFonts w:ascii="Calibri" w:hAnsi="Calibri" w:cs="Calibri"/>
                <w:iCs/>
                <w:color w:val="000000"/>
                <w:szCs w:val="20"/>
              </w:rPr>
              <w:t xml:space="preserve">Are the reforms being </w:t>
            </w:r>
            <w:r w:rsidR="00D36075">
              <w:rPr>
                <w:rFonts w:ascii="Calibri" w:hAnsi="Calibri" w:cs="Calibri"/>
                <w:iCs/>
                <w:color w:val="000000"/>
                <w:szCs w:val="20"/>
              </w:rPr>
              <w:t xml:space="preserve">implemented by the </w:t>
            </w:r>
            <w:r>
              <w:rPr>
                <w:rFonts w:ascii="Calibri" w:hAnsi="Calibri" w:cs="Calibri"/>
                <w:iCs/>
                <w:color w:val="000000"/>
                <w:szCs w:val="20"/>
              </w:rPr>
              <w:t>GoS?</w:t>
            </w:r>
          </w:p>
          <w:p w:rsidR="00FC142A" w:rsidRDefault="00FC142A" w:rsidP="0074675C">
            <w:pPr>
              <w:rPr>
                <w:rFonts w:ascii="Calibri" w:hAnsi="Calibri" w:cs="Calibri"/>
                <w:iCs/>
                <w:color w:val="000000"/>
                <w:szCs w:val="20"/>
              </w:rPr>
            </w:pPr>
            <w:r>
              <w:rPr>
                <w:rFonts w:ascii="Calibri" w:hAnsi="Calibri" w:cs="Calibri"/>
                <w:iCs/>
                <w:color w:val="000000"/>
                <w:szCs w:val="20"/>
              </w:rPr>
              <w:t>What are GoS agencies doing differently due to the reforms?</w:t>
            </w:r>
          </w:p>
          <w:p w:rsidR="00FC142A" w:rsidRDefault="00FC142A" w:rsidP="0074675C">
            <w:pPr>
              <w:rPr>
                <w:rFonts w:ascii="Calibri" w:hAnsi="Calibri" w:cs="Calibri"/>
                <w:iCs/>
                <w:color w:val="000000"/>
                <w:szCs w:val="20"/>
              </w:rPr>
            </w:pPr>
            <w:r>
              <w:rPr>
                <w:rFonts w:ascii="Calibri" w:hAnsi="Calibri" w:cs="Calibri"/>
                <w:iCs/>
                <w:color w:val="000000"/>
                <w:szCs w:val="20"/>
              </w:rPr>
              <w:t>What effect are the reforms having on economic infrastr</w:t>
            </w:r>
            <w:r w:rsidR="00D36075">
              <w:rPr>
                <w:rFonts w:ascii="Calibri" w:hAnsi="Calibri" w:cs="Calibri"/>
                <w:iCs/>
                <w:color w:val="000000"/>
                <w:szCs w:val="20"/>
              </w:rPr>
              <w:t>ucture and AusAID’s investments?</w:t>
            </w:r>
          </w:p>
          <w:p w:rsidR="0074675C" w:rsidRPr="0052541F" w:rsidRDefault="0074675C" w:rsidP="0074675C">
            <w:pPr>
              <w:spacing w:after="240"/>
              <w:rPr>
                <w:rFonts w:ascii="Calibri" w:hAnsi="Calibri" w:cs="Calibri"/>
                <w:iCs/>
                <w:color w:val="000000"/>
                <w:szCs w:val="20"/>
              </w:rPr>
            </w:pPr>
            <w:r w:rsidRPr="00A424C2">
              <w:rPr>
                <w:rFonts w:ascii="Calibri" w:hAnsi="Calibri" w:cs="Calibri"/>
                <w:iCs/>
                <w:color w:val="000000"/>
                <w:szCs w:val="20"/>
              </w:rPr>
              <w:t>How are improvements in public sector staff, plans, systems and processes leading to system-wide capacity development and reform?</w:t>
            </w:r>
          </w:p>
        </w:tc>
        <w:tc>
          <w:tcPr>
            <w:tcW w:w="3378" w:type="dxa"/>
            <w:tcBorders>
              <w:top w:val="single" w:sz="4" w:space="0" w:color="auto"/>
              <w:left w:val="nil"/>
              <w:bottom w:val="single" w:sz="4" w:space="0" w:color="000000"/>
              <w:right w:val="single" w:sz="8" w:space="0" w:color="000000"/>
            </w:tcBorders>
            <w:shd w:val="clear" w:color="auto" w:fill="auto"/>
          </w:tcPr>
          <w:p w:rsidR="0074675C" w:rsidRPr="00166EA1" w:rsidRDefault="00F75C7E" w:rsidP="00166EA1">
            <w:pPr>
              <w:spacing w:before="0"/>
              <w:rPr>
                <w:rFonts w:asciiTheme="minorHAnsi" w:hAnsiTheme="minorHAnsi" w:cstheme="minorHAnsi"/>
                <w:iCs/>
                <w:color w:val="000000"/>
                <w:szCs w:val="20"/>
              </w:rPr>
            </w:pPr>
            <w:r>
              <w:rPr>
                <w:rFonts w:asciiTheme="minorHAnsi" w:hAnsiTheme="minorHAnsi" w:cstheme="minorHAnsi"/>
                <w:lang w:val="en-GB"/>
              </w:rPr>
              <w:t xml:space="preserve">Suggested means of verification: </w:t>
            </w:r>
            <w:r w:rsidR="00D36075" w:rsidRPr="00166EA1">
              <w:rPr>
                <w:rFonts w:asciiTheme="minorHAnsi" w:hAnsiTheme="minorHAnsi" w:cstheme="minorHAnsi"/>
                <w:lang w:val="en-GB"/>
              </w:rPr>
              <w:t>Annual i</w:t>
            </w:r>
            <w:r w:rsidR="0074675C" w:rsidRPr="00166EA1">
              <w:rPr>
                <w:rFonts w:asciiTheme="minorHAnsi" w:hAnsiTheme="minorHAnsi" w:cstheme="minorHAnsi"/>
                <w:lang w:val="en-GB"/>
              </w:rPr>
              <w:t xml:space="preserve">nterview </w:t>
            </w:r>
            <w:r w:rsidR="00D36075" w:rsidRPr="00166EA1">
              <w:rPr>
                <w:rFonts w:asciiTheme="minorHAnsi" w:hAnsiTheme="minorHAnsi" w:cstheme="minorHAnsi"/>
                <w:lang w:val="en-GB"/>
              </w:rPr>
              <w:t xml:space="preserve">of </w:t>
            </w:r>
            <w:r w:rsidR="0074675C" w:rsidRPr="00166EA1">
              <w:rPr>
                <w:rFonts w:asciiTheme="minorHAnsi" w:hAnsiTheme="minorHAnsi" w:cstheme="minorHAnsi"/>
                <w:lang w:val="en-GB"/>
              </w:rPr>
              <w:t xml:space="preserve">key stakeholders </w:t>
            </w:r>
            <w:r w:rsidR="00D36075" w:rsidRPr="00166EA1">
              <w:rPr>
                <w:rFonts w:asciiTheme="minorHAnsi" w:hAnsiTheme="minorHAnsi" w:cstheme="minorHAnsi"/>
                <w:lang w:val="en-GB"/>
              </w:rPr>
              <w:t xml:space="preserve">including </w:t>
            </w:r>
            <w:r w:rsidR="0074675C" w:rsidRPr="00166EA1">
              <w:rPr>
                <w:rFonts w:asciiTheme="minorHAnsi" w:hAnsiTheme="minorHAnsi" w:cstheme="minorHAnsi"/>
                <w:lang w:val="en-GB"/>
              </w:rPr>
              <w:t>Go</w:t>
            </w:r>
            <w:r w:rsidR="00D36075" w:rsidRPr="00166EA1">
              <w:rPr>
                <w:rFonts w:asciiTheme="minorHAnsi" w:hAnsiTheme="minorHAnsi" w:cstheme="minorHAnsi"/>
                <w:lang w:val="en-GB"/>
              </w:rPr>
              <w:t>S,</w:t>
            </w:r>
            <w:r w:rsidR="0074675C" w:rsidRPr="00166EA1">
              <w:rPr>
                <w:rFonts w:asciiTheme="minorHAnsi" w:hAnsiTheme="minorHAnsi" w:cstheme="minorHAnsi"/>
                <w:lang w:val="en-GB"/>
              </w:rPr>
              <w:t xml:space="preserve"> </w:t>
            </w:r>
            <w:r w:rsidR="00D36075" w:rsidRPr="00166EA1">
              <w:rPr>
                <w:rFonts w:asciiTheme="minorHAnsi" w:hAnsiTheme="minorHAnsi" w:cstheme="minorHAnsi"/>
                <w:lang w:val="en-GB"/>
              </w:rPr>
              <w:t>development partner and the private sector.  Agency and public enterprise annual reports.</w:t>
            </w:r>
          </w:p>
          <w:p w:rsidR="00FC142A" w:rsidRPr="00B76283" w:rsidRDefault="00FC142A" w:rsidP="00166EA1">
            <w:pPr>
              <w:spacing w:before="0"/>
              <w:rPr>
                <w:rFonts w:asciiTheme="minorHAnsi" w:hAnsiTheme="minorHAnsi" w:cstheme="minorHAnsi"/>
                <w:i/>
                <w:iCs/>
                <w:color w:val="000000"/>
                <w:szCs w:val="20"/>
              </w:rPr>
            </w:pPr>
          </w:p>
        </w:tc>
      </w:tr>
      <w:tr w:rsidR="00D26D06" w:rsidRPr="002D732C" w:rsidTr="00D26D06">
        <w:trPr>
          <w:trHeight w:val="446"/>
        </w:trPr>
        <w:tc>
          <w:tcPr>
            <w:tcW w:w="13623" w:type="dxa"/>
            <w:gridSpan w:val="5"/>
            <w:tcBorders>
              <w:top w:val="single" w:sz="4" w:space="0" w:color="000000"/>
              <w:left w:val="single" w:sz="4" w:space="0" w:color="000000"/>
              <w:bottom w:val="single" w:sz="4" w:space="0" w:color="000000"/>
              <w:right w:val="single" w:sz="4" w:space="0" w:color="000000"/>
            </w:tcBorders>
            <w:shd w:val="clear" w:color="000000" w:fill="DBE5F1" w:themeFill="accent1" w:themeFillTint="33"/>
          </w:tcPr>
          <w:p w:rsidR="00D26D06" w:rsidRPr="002D732C" w:rsidRDefault="00036090" w:rsidP="00036090">
            <w:pPr>
              <w:rPr>
                <w:rFonts w:ascii="Calibri" w:hAnsi="Calibri" w:cs="Calibri"/>
                <w:b/>
                <w:bCs/>
                <w:color w:val="000000"/>
                <w:szCs w:val="20"/>
              </w:rPr>
            </w:pPr>
            <w:r>
              <w:rPr>
                <w:rFonts w:ascii="Calibri" w:hAnsi="Calibri" w:cs="Calibri"/>
                <w:b/>
                <w:bCs/>
                <w:color w:val="000000"/>
                <w:szCs w:val="20"/>
              </w:rPr>
              <w:t>Technical Assistance</w:t>
            </w:r>
            <w:r w:rsidR="00D26D06">
              <w:rPr>
                <w:rFonts w:ascii="Calibri" w:hAnsi="Calibri" w:cs="Calibri"/>
                <w:b/>
                <w:bCs/>
                <w:color w:val="000000"/>
                <w:szCs w:val="20"/>
              </w:rPr>
              <w:t xml:space="preserve"> Outcome</w:t>
            </w:r>
          </w:p>
        </w:tc>
      </w:tr>
      <w:tr w:rsidR="00B750DC" w:rsidRPr="002D732C" w:rsidTr="00B750DC">
        <w:trPr>
          <w:trHeight w:val="570"/>
        </w:trPr>
        <w:tc>
          <w:tcPr>
            <w:tcW w:w="1898" w:type="dxa"/>
            <w:tcBorders>
              <w:top w:val="single" w:sz="4" w:space="0" w:color="auto"/>
              <w:left w:val="single" w:sz="4" w:space="0" w:color="auto"/>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to </w:t>
            </w:r>
            <w:r>
              <w:rPr>
                <w:rFonts w:ascii="Calibri" w:hAnsi="Calibri" w:cs="Calibri"/>
                <w:b/>
                <w:bCs/>
                <w:color w:val="000000"/>
                <w:szCs w:val="20"/>
              </w:rPr>
              <w:t>2020-21</w:t>
            </w:r>
          </w:p>
        </w:tc>
        <w:tc>
          <w:tcPr>
            <w:tcW w:w="2565" w:type="dxa"/>
            <w:tcBorders>
              <w:top w:val="single" w:sz="4" w:space="0" w:color="auto"/>
              <w:left w:val="nil"/>
              <w:bottom w:val="single" w:sz="4" w:space="0" w:color="auto"/>
              <w:right w:val="single" w:sz="4" w:space="0" w:color="auto"/>
            </w:tcBorders>
            <w:shd w:val="clear" w:color="000000" w:fill="92D050"/>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 xml:space="preserve">End-of-strategy outcome indicators  </w:t>
            </w:r>
          </w:p>
        </w:tc>
        <w:tc>
          <w:tcPr>
            <w:tcW w:w="2557" w:type="dxa"/>
            <w:tcBorders>
              <w:top w:val="single" w:sz="4" w:space="0" w:color="auto"/>
              <w:left w:val="nil"/>
              <w:bottom w:val="single" w:sz="4" w:space="0" w:color="auto"/>
              <w:right w:val="single" w:sz="4" w:space="0" w:color="auto"/>
            </w:tcBorders>
            <w:shd w:val="clear" w:color="000000" w:fill="D8E4BC"/>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Int</w:t>
            </w:r>
            <w:r w:rsidR="00126D6F">
              <w:rPr>
                <w:rFonts w:ascii="Calibri" w:hAnsi="Calibri" w:cs="Calibri"/>
                <w:b/>
                <w:bCs/>
                <w:color w:val="000000"/>
                <w:szCs w:val="20"/>
              </w:rPr>
              <w:t>ermediate outcomes</w:t>
            </w:r>
          </w:p>
        </w:tc>
        <w:tc>
          <w:tcPr>
            <w:tcW w:w="3225" w:type="dxa"/>
            <w:tcBorders>
              <w:top w:val="single" w:sz="4" w:space="0" w:color="auto"/>
              <w:left w:val="nil"/>
              <w:bottom w:val="single" w:sz="4" w:space="0" w:color="auto"/>
              <w:right w:val="single" w:sz="4" w:space="0" w:color="auto"/>
            </w:tcBorders>
            <w:shd w:val="clear" w:color="000000" w:fill="D8E4BC"/>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Intermed</w:t>
            </w:r>
            <w:r w:rsidR="00126D6F">
              <w:rPr>
                <w:rFonts w:ascii="Calibri" w:hAnsi="Calibri" w:cs="Calibri"/>
                <w:b/>
                <w:bCs/>
                <w:color w:val="000000"/>
                <w:szCs w:val="20"/>
              </w:rPr>
              <w:t xml:space="preserve">iate outcome indicators </w:t>
            </w:r>
          </w:p>
        </w:tc>
        <w:tc>
          <w:tcPr>
            <w:tcW w:w="3378" w:type="dxa"/>
            <w:tcBorders>
              <w:top w:val="single" w:sz="4" w:space="0" w:color="auto"/>
              <w:left w:val="nil"/>
              <w:bottom w:val="single" w:sz="4" w:space="0" w:color="auto"/>
              <w:right w:val="single" w:sz="4" w:space="0" w:color="auto"/>
            </w:tcBorders>
            <w:shd w:val="clear" w:color="000000" w:fill="D9D9D9"/>
            <w:hideMark/>
          </w:tcPr>
          <w:p w:rsidR="00B750DC" w:rsidRPr="002D732C" w:rsidRDefault="00B750DC" w:rsidP="00B750DC">
            <w:pPr>
              <w:rPr>
                <w:rFonts w:ascii="Calibri" w:hAnsi="Calibri" w:cs="Calibri"/>
                <w:b/>
                <w:bCs/>
                <w:color w:val="000000"/>
                <w:szCs w:val="20"/>
              </w:rPr>
            </w:pPr>
            <w:r w:rsidRPr="002D732C">
              <w:rPr>
                <w:rFonts w:ascii="Calibri" w:hAnsi="Calibri" w:cs="Calibri"/>
                <w:b/>
                <w:bCs/>
                <w:color w:val="000000"/>
                <w:szCs w:val="20"/>
              </w:rPr>
              <w:t>Key assumptions</w:t>
            </w:r>
          </w:p>
        </w:tc>
      </w:tr>
      <w:tr w:rsidR="00B750DC" w:rsidRPr="00702BD2" w:rsidTr="00B750DC">
        <w:trPr>
          <w:trHeight w:val="1938"/>
        </w:trPr>
        <w:tc>
          <w:tcPr>
            <w:tcW w:w="1898" w:type="dxa"/>
            <w:vMerge w:val="restart"/>
            <w:tcBorders>
              <w:top w:val="single" w:sz="4" w:space="0" w:color="000000"/>
              <w:left w:val="single" w:sz="8" w:space="0" w:color="auto"/>
              <w:right w:val="single" w:sz="4" w:space="0" w:color="auto"/>
            </w:tcBorders>
            <w:shd w:val="clear" w:color="auto" w:fill="auto"/>
          </w:tcPr>
          <w:p w:rsidR="00B750DC" w:rsidRPr="00166EA1" w:rsidRDefault="00B750DC">
            <w:pPr>
              <w:rPr>
                <w:rFonts w:asciiTheme="minorHAnsi" w:hAnsiTheme="minorHAnsi" w:cstheme="minorHAnsi"/>
                <w:b/>
                <w:iCs/>
                <w:color w:val="000000"/>
                <w:szCs w:val="20"/>
              </w:rPr>
            </w:pPr>
            <w:r w:rsidRPr="00B750DC">
              <w:rPr>
                <w:rFonts w:asciiTheme="minorHAnsi" w:hAnsiTheme="minorHAnsi"/>
                <w:b/>
                <w:szCs w:val="20"/>
              </w:rPr>
              <w:t>Research &amp; analysis which considers cross-cutting issues leads to decisions that support inclusive and sustainable economic growth.</w:t>
            </w:r>
          </w:p>
        </w:tc>
        <w:tc>
          <w:tcPr>
            <w:tcW w:w="2565" w:type="dxa"/>
            <w:vMerge w:val="restart"/>
            <w:tcBorders>
              <w:top w:val="single" w:sz="4" w:space="0" w:color="000000"/>
              <w:left w:val="nil"/>
              <w:right w:val="single" w:sz="4" w:space="0" w:color="auto"/>
            </w:tcBorders>
            <w:shd w:val="clear" w:color="auto" w:fill="auto"/>
          </w:tcPr>
          <w:p w:rsidR="00B750DC" w:rsidRDefault="00B750DC" w:rsidP="002D13F5">
            <w:pPr>
              <w:rPr>
                <w:rFonts w:asciiTheme="minorHAnsi" w:hAnsiTheme="minorHAnsi" w:cstheme="minorHAnsi"/>
                <w:szCs w:val="20"/>
                <w:lang w:val="en-GB"/>
              </w:rPr>
            </w:pPr>
            <w:r>
              <w:rPr>
                <w:rFonts w:asciiTheme="minorHAnsi" w:hAnsiTheme="minorHAnsi" w:cstheme="minorHAnsi"/>
                <w:szCs w:val="20"/>
                <w:lang w:val="en-GB"/>
              </w:rPr>
              <w:t xml:space="preserve">Decisions on the prioritisation of investments, allocation of resources and reform agenda takes account of cross-cutting issues. </w:t>
            </w:r>
          </w:p>
          <w:p w:rsidR="00B750DC" w:rsidRPr="00166EA1" w:rsidRDefault="00EA4629">
            <w:pPr>
              <w:rPr>
                <w:rFonts w:asciiTheme="minorHAnsi" w:hAnsiTheme="minorHAnsi" w:cstheme="minorHAnsi"/>
                <w:szCs w:val="20"/>
                <w:lang w:val="en-GB"/>
              </w:rPr>
            </w:pPr>
            <w:r>
              <w:rPr>
                <w:rFonts w:ascii="Calibri" w:hAnsi="Calibri" w:cs="Calibri"/>
                <w:iCs/>
                <w:color w:val="000000"/>
                <w:szCs w:val="20"/>
              </w:rPr>
              <w:t>Cross-cutting issues are addressed in investments and reforms</w:t>
            </w:r>
            <w:r w:rsidR="00D54599">
              <w:rPr>
                <w:rFonts w:ascii="Calibri" w:hAnsi="Calibri" w:cs="Calibri"/>
                <w:iCs/>
                <w:color w:val="000000"/>
                <w:szCs w:val="20"/>
              </w:rPr>
              <w:t>.</w:t>
            </w:r>
          </w:p>
        </w:tc>
        <w:tc>
          <w:tcPr>
            <w:tcW w:w="2557" w:type="dxa"/>
            <w:tcBorders>
              <w:top w:val="single" w:sz="4" w:space="0" w:color="auto"/>
              <w:left w:val="nil"/>
              <w:bottom w:val="single" w:sz="4" w:space="0" w:color="auto"/>
              <w:right w:val="single" w:sz="4" w:space="0" w:color="auto"/>
            </w:tcBorders>
            <w:shd w:val="clear" w:color="auto" w:fill="auto"/>
          </w:tcPr>
          <w:p w:rsidR="00B750DC" w:rsidRPr="00D26D06" w:rsidRDefault="00B750DC">
            <w:pPr>
              <w:rPr>
                <w:rFonts w:asciiTheme="minorHAnsi" w:hAnsiTheme="minorHAnsi" w:cstheme="minorHAnsi"/>
                <w:iCs/>
                <w:color w:val="000000"/>
                <w:szCs w:val="20"/>
              </w:rPr>
            </w:pPr>
            <w:r w:rsidRPr="00D26D06">
              <w:rPr>
                <w:rFonts w:asciiTheme="minorHAnsi" w:hAnsiTheme="minorHAnsi" w:cstheme="minorHAnsi"/>
                <w:iCs/>
                <w:color w:val="000000"/>
                <w:szCs w:val="20"/>
              </w:rPr>
              <w:t xml:space="preserve">Studies are produced which provide recommendations </w:t>
            </w:r>
            <w:r w:rsidR="00EA4629">
              <w:rPr>
                <w:rFonts w:asciiTheme="minorHAnsi" w:hAnsiTheme="minorHAnsi" w:cstheme="minorHAnsi"/>
                <w:iCs/>
                <w:color w:val="000000"/>
                <w:szCs w:val="20"/>
              </w:rPr>
              <w:t>to improve investment design and implementation</w:t>
            </w:r>
            <w:r w:rsidRPr="00D26D06">
              <w:rPr>
                <w:rFonts w:asciiTheme="minorHAnsi" w:hAnsiTheme="minorHAnsi" w:cstheme="minorHAnsi"/>
                <w:iCs/>
                <w:color w:val="000000"/>
                <w:szCs w:val="20"/>
              </w:rPr>
              <w:t xml:space="preserve">.  </w:t>
            </w:r>
          </w:p>
          <w:p w:rsidR="00B750DC" w:rsidRPr="00D26D06" w:rsidRDefault="00B750DC">
            <w:pPr>
              <w:rPr>
                <w:rFonts w:asciiTheme="minorHAnsi" w:hAnsiTheme="minorHAnsi" w:cstheme="minorHAnsi"/>
                <w:iCs/>
                <w:color w:val="000000"/>
                <w:szCs w:val="20"/>
              </w:rPr>
            </w:pPr>
          </w:p>
        </w:tc>
        <w:tc>
          <w:tcPr>
            <w:tcW w:w="3225" w:type="dxa"/>
            <w:tcBorders>
              <w:top w:val="single" w:sz="4" w:space="0" w:color="auto"/>
              <w:left w:val="nil"/>
              <w:bottom w:val="single" w:sz="4" w:space="0" w:color="auto"/>
              <w:right w:val="single" w:sz="4" w:space="0" w:color="auto"/>
            </w:tcBorders>
            <w:shd w:val="clear" w:color="auto" w:fill="auto"/>
          </w:tcPr>
          <w:p w:rsidR="00B750DC" w:rsidRPr="00166EA1" w:rsidRDefault="00B750DC">
            <w:pPr>
              <w:rPr>
                <w:rFonts w:asciiTheme="minorHAnsi" w:hAnsiTheme="minorHAnsi" w:cstheme="minorHAnsi"/>
                <w:iCs/>
                <w:color w:val="000000"/>
                <w:szCs w:val="20"/>
              </w:rPr>
            </w:pPr>
            <w:r w:rsidRPr="00943642">
              <w:rPr>
                <w:rFonts w:asciiTheme="minorHAnsi" w:hAnsiTheme="minorHAnsi" w:cstheme="minorHAnsi"/>
                <w:szCs w:val="20"/>
                <w:lang w:val="en-GB"/>
              </w:rPr>
              <w:t xml:space="preserve">Number of </w:t>
            </w:r>
            <w:r w:rsidR="00EA4629">
              <w:rPr>
                <w:rFonts w:asciiTheme="minorHAnsi" w:hAnsiTheme="minorHAnsi" w:cstheme="minorHAnsi"/>
                <w:szCs w:val="20"/>
                <w:lang w:val="en-GB"/>
              </w:rPr>
              <w:t>studies</w:t>
            </w:r>
            <w:r w:rsidRPr="00943642">
              <w:rPr>
                <w:rFonts w:asciiTheme="minorHAnsi" w:hAnsiTheme="minorHAnsi" w:cstheme="minorHAnsi"/>
                <w:szCs w:val="20"/>
                <w:lang w:val="en-GB"/>
              </w:rPr>
              <w:t xml:space="preserve"> produced</w:t>
            </w:r>
            <w:r w:rsidR="00EA4629">
              <w:rPr>
                <w:rFonts w:asciiTheme="minorHAnsi" w:hAnsiTheme="minorHAnsi" w:cstheme="minorHAnsi"/>
                <w:szCs w:val="20"/>
                <w:lang w:val="en-GB"/>
              </w:rPr>
              <w:t xml:space="preserve"> that are accepted by GoS and development partners.</w:t>
            </w:r>
            <w:r w:rsidR="00EA4629" w:rsidRPr="00D26D06" w:rsidDel="000325D2">
              <w:rPr>
                <w:rFonts w:asciiTheme="minorHAnsi" w:hAnsiTheme="minorHAnsi" w:cstheme="minorHAnsi"/>
                <w:iCs/>
                <w:color w:val="000000"/>
                <w:szCs w:val="20"/>
              </w:rPr>
              <w:t xml:space="preserve"> </w:t>
            </w:r>
          </w:p>
        </w:tc>
        <w:tc>
          <w:tcPr>
            <w:tcW w:w="3378" w:type="dxa"/>
            <w:vMerge w:val="restart"/>
            <w:tcBorders>
              <w:top w:val="single" w:sz="4" w:space="0" w:color="000000"/>
              <w:left w:val="nil"/>
              <w:right w:val="single" w:sz="8" w:space="0" w:color="auto"/>
            </w:tcBorders>
            <w:shd w:val="clear" w:color="auto" w:fill="auto"/>
          </w:tcPr>
          <w:p w:rsidR="00B750DC" w:rsidRPr="00D26D06" w:rsidRDefault="00B750DC" w:rsidP="0074675C">
            <w:pPr>
              <w:rPr>
                <w:rFonts w:asciiTheme="minorHAnsi" w:hAnsiTheme="minorHAnsi" w:cstheme="minorHAnsi"/>
                <w:iCs/>
                <w:color w:val="000000"/>
                <w:szCs w:val="20"/>
              </w:rPr>
            </w:pPr>
            <w:r w:rsidRPr="00D26D06">
              <w:rPr>
                <w:rFonts w:asciiTheme="minorHAnsi" w:hAnsiTheme="minorHAnsi" w:cstheme="minorHAnsi"/>
                <w:iCs/>
                <w:color w:val="000000"/>
                <w:szCs w:val="20"/>
              </w:rPr>
              <w:t>Quality analysis will produce useful information which will shape investments and reforms.</w:t>
            </w:r>
          </w:p>
          <w:p w:rsidR="00B750DC" w:rsidRPr="00D26D06" w:rsidRDefault="00B750DC" w:rsidP="0074675C">
            <w:pPr>
              <w:rPr>
                <w:rFonts w:asciiTheme="minorHAnsi" w:hAnsiTheme="minorHAnsi" w:cstheme="minorHAnsi"/>
                <w:iCs/>
                <w:color w:val="000000"/>
                <w:szCs w:val="20"/>
              </w:rPr>
            </w:pPr>
            <w:r w:rsidRPr="00D26D06">
              <w:rPr>
                <w:rFonts w:asciiTheme="minorHAnsi" w:hAnsiTheme="minorHAnsi" w:cstheme="minorHAnsi"/>
                <w:iCs/>
                <w:color w:val="000000"/>
                <w:szCs w:val="20"/>
              </w:rPr>
              <w:t>Recommendations made by analysis will be taken into consideration.</w:t>
            </w:r>
          </w:p>
          <w:p w:rsidR="00B750DC" w:rsidRPr="00D26D06" w:rsidRDefault="00B750DC" w:rsidP="0074675C">
            <w:pPr>
              <w:rPr>
                <w:rFonts w:asciiTheme="minorHAnsi" w:hAnsiTheme="minorHAnsi" w:cstheme="minorHAnsi"/>
                <w:iCs/>
                <w:color w:val="000000"/>
                <w:szCs w:val="20"/>
              </w:rPr>
            </w:pPr>
            <w:r w:rsidRPr="00D26D06">
              <w:rPr>
                <w:rFonts w:asciiTheme="minorHAnsi" w:hAnsiTheme="minorHAnsi" w:cstheme="minorHAnsi"/>
                <w:iCs/>
                <w:color w:val="000000"/>
                <w:szCs w:val="20"/>
              </w:rPr>
              <w:t xml:space="preserve"> </w:t>
            </w:r>
          </w:p>
          <w:p w:rsidR="00B750DC" w:rsidRPr="00D26D06" w:rsidRDefault="00B750DC" w:rsidP="0074675C">
            <w:pPr>
              <w:rPr>
                <w:rFonts w:asciiTheme="minorHAnsi" w:hAnsiTheme="minorHAnsi" w:cstheme="minorHAnsi"/>
                <w:iCs/>
                <w:color w:val="000000"/>
                <w:szCs w:val="20"/>
              </w:rPr>
            </w:pPr>
          </w:p>
        </w:tc>
      </w:tr>
      <w:tr w:rsidR="00D54599" w:rsidRPr="00702BD2" w:rsidTr="001429DB">
        <w:trPr>
          <w:trHeight w:val="1511"/>
        </w:trPr>
        <w:tc>
          <w:tcPr>
            <w:tcW w:w="1898" w:type="dxa"/>
            <w:vMerge/>
            <w:tcBorders>
              <w:left w:val="single" w:sz="8" w:space="0" w:color="auto"/>
              <w:right w:val="single" w:sz="4" w:space="0" w:color="auto"/>
            </w:tcBorders>
            <w:shd w:val="clear" w:color="auto" w:fill="auto"/>
          </w:tcPr>
          <w:p w:rsidR="00D54599" w:rsidRPr="00702BD2" w:rsidRDefault="00D54599" w:rsidP="0074675C">
            <w:pPr>
              <w:rPr>
                <w:rFonts w:asciiTheme="minorHAnsi" w:hAnsiTheme="minorHAnsi" w:cstheme="minorHAnsi"/>
                <w:bCs/>
                <w:color w:val="000000"/>
                <w:szCs w:val="20"/>
              </w:rPr>
            </w:pPr>
          </w:p>
        </w:tc>
        <w:tc>
          <w:tcPr>
            <w:tcW w:w="2565" w:type="dxa"/>
            <w:vMerge/>
            <w:tcBorders>
              <w:left w:val="nil"/>
              <w:right w:val="single" w:sz="4" w:space="0" w:color="auto"/>
            </w:tcBorders>
            <w:shd w:val="clear" w:color="auto" w:fill="auto"/>
          </w:tcPr>
          <w:p w:rsidR="00D54599" w:rsidRPr="00702BD2" w:rsidRDefault="00D54599" w:rsidP="0074675C">
            <w:pPr>
              <w:rPr>
                <w:rFonts w:asciiTheme="minorHAnsi" w:hAnsiTheme="minorHAnsi" w:cstheme="minorHAnsi"/>
                <w:i/>
                <w:szCs w:val="20"/>
                <w:lang w:val="en-GB"/>
              </w:rPr>
            </w:pPr>
          </w:p>
        </w:tc>
        <w:tc>
          <w:tcPr>
            <w:tcW w:w="2557" w:type="dxa"/>
            <w:tcBorders>
              <w:top w:val="single" w:sz="4" w:space="0" w:color="auto"/>
              <w:left w:val="nil"/>
              <w:right w:val="single" w:sz="4" w:space="0" w:color="auto"/>
            </w:tcBorders>
            <w:shd w:val="clear" w:color="auto" w:fill="auto"/>
          </w:tcPr>
          <w:p w:rsidR="00D54599" w:rsidRPr="00943642" w:rsidRDefault="00D54599" w:rsidP="001429DB">
            <w:pPr>
              <w:rPr>
                <w:rFonts w:asciiTheme="minorHAnsi" w:hAnsiTheme="minorHAnsi" w:cstheme="minorHAnsi"/>
                <w:iCs/>
                <w:color w:val="000000"/>
                <w:szCs w:val="20"/>
              </w:rPr>
            </w:pPr>
            <w:r w:rsidRPr="00943642">
              <w:rPr>
                <w:rFonts w:asciiTheme="minorHAnsi" w:hAnsiTheme="minorHAnsi" w:cstheme="minorHAnsi"/>
                <w:iCs/>
                <w:color w:val="000000"/>
                <w:szCs w:val="20"/>
              </w:rPr>
              <w:t xml:space="preserve">Studies are produced which provide recommendations </w:t>
            </w:r>
            <w:r>
              <w:rPr>
                <w:rFonts w:asciiTheme="minorHAnsi" w:hAnsiTheme="minorHAnsi" w:cstheme="minorHAnsi"/>
                <w:iCs/>
                <w:color w:val="000000"/>
                <w:szCs w:val="20"/>
              </w:rPr>
              <w:t xml:space="preserve">for </w:t>
            </w:r>
            <w:r w:rsidRPr="00943642">
              <w:rPr>
                <w:rFonts w:asciiTheme="minorHAnsi" w:hAnsiTheme="minorHAnsi" w:cstheme="minorHAnsi"/>
                <w:iCs/>
                <w:color w:val="000000"/>
                <w:szCs w:val="20"/>
              </w:rPr>
              <w:t xml:space="preserve">GoS reforms.  </w:t>
            </w:r>
          </w:p>
          <w:p w:rsidR="00D54599" w:rsidRPr="00702BD2" w:rsidRDefault="00D54599">
            <w:pPr>
              <w:rPr>
                <w:rFonts w:asciiTheme="minorHAnsi" w:hAnsiTheme="minorHAnsi" w:cstheme="minorHAnsi"/>
                <w:iCs/>
                <w:color w:val="000000"/>
                <w:szCs w:val="20"/>
              </w:rPr>
            </w:pPr>
          </w:p>
        </w:tc>
        <w:tc>
          <w:tcPr>
            <w:tcW w:w="3225" w:type="dxa"/>
            <w:tcBorders>
              <w:top w:val="single" w:sz="4" w:space="0" w:color="auto"/>
              <w:left w:val="nil"/>
              <w:right w:val="single" w:sz="4" w:space="0" w:color="auto"/>
            </w:tcBorders>
            <w:shd w:val="clear" w:color="auto" w:fill="auto"/>
          </w:tcPr>
          <w:p w:rsidR="00D54599" w:rsidRPr="00702BD2" w:rsidRDefault="00D54599" w:rsidP="00EA4629">
            <w:pPr>
              <w:rPr>
                <w:rFonts w:asciiTheme="minorHAnsi" w:hAnsiTheme="minorHAnsi" w:cstheme="minorHAnsi"/>
                <w:i/>
                <w:iCs/>
                <w:color w:val="000000"/>
                <w:szCs w:val="20"/>
              </w:rPr>
            </w:pPr>
            <w:r w:rsidRPr="00943642">
              <w:rPr>
                <w:rFonts w:asciiTheme="minorHAnsi" w:hAnsiTheme="minorHAnsi" w:cstheme="minorHAnsi"/>
                <w:szCs w:val="20"/>
                <w:lang w:val="en-GB"/>
              </w:rPr>
              <w:t xml:space="preserve">Number of </w:t>
            </w:r>
            <w:r>
              <w:rPr>
                <w:rFonts w:asciiTheme="minorHAnsi" w:hAnsiTheme="minorHAnsi" w:cstheme="minorHAnsi"/>
                <w:szCs w:val="20"/>
                <w:lang w:val="en-GB"/>
              </w:rPr>
              <w:t>studies</w:t>
            </w:r>
            <w:r w:rsidRPr="00943642">
              <w:rPr>
                <w:rFonts w:asciiTheme="minorHAnsi" w:hAnsiTheme="minorHAnsi" w:cstheme="minorHAnsi"/>
                <w:szCs w:val="20"/>
                <w:lang w:val="en-GB"/>
              </w:rPr>
              <w:t xml:space="preserve"> produced</w:t>
            </w:r>
            <w:r>
              <w:rPr>
                <w:rFonts w:asciiTheme="minorHAnsi" w:hAnsiTheme="minorHAnsi" w:cstheme="minorHAnsi"/>
                <w:szCs w:val="20"/>
                <w:lang w:val="en-GB"/>
              </w:rPr>
              <w:t xml:space="preserve"> that are accepted by GoS and development partners.</w:t>
            </w:r>
          </w:p>
          <w:p w:rsidR="00D54599" w:rsidRPr="00702BD2" w:rsidRDefault="00D54599">
            <w:pPr>
              <w:rPr>
                <w:rFonts w:asciiTheme="minorHAnsi" w:hAnsiTheme="minorHAnsi" w:cstheme="minorHAnsi"/>
                <w:i/>
                <w:iCs/>
                <w:color w:val="000000"/>
                <w:szCs w:val="20"/>
              </w:rPr>
            </w:pPr>
          </w:p>
        </w:tc>
        <w:tc>
          <w:tcPr>
            <w:tcW w:w="3378" w:type="dxa"/>
            <w:vMerge/>
            <w:tcBorders>
              <w:left w:val="nil"/>
              <w:right w:val="single" w:sz="8" w:space="0" w:color="auto"/>
            </w:tcBorders>
            <w:shd w:val="clear" w:color="auto" w:fill="auto"/>
          </w:tcPr>
          <w:p w:rsidR="00D54599" w:rsidRPr="00702BD2" w:rsidRDefault="00D54599" w:rsidP="0074675C">
            <w:pPr>
              <w:rPr>
                <w:rFonts w:asciiTheme="minorHAnsi" w:hAnsiTheme="minorHAnsi" w:cstheme="minorHAnsi"/>
                <w:iCs/>
                <w:color w:val="000000"/>
                <w:szCs w:val="20"/>
              </w:rPr>
            </w:pPr>
          </w:p>
        </w:tc>
      </w:tr>
      <w:tr w:rsidR="00EA4629" w:rsidRPr="00702BD2" w:rsidTr="00166EA1">
        <w:trPr>
          <w:trHeight w:val="1220"/>
        </w:trPr>
        <w:tc>
          <w:tcPr>
            <w:tcW w:w="1898" w:type="dxa"/>
            <w:tcBorders>
              <w:top w:val="single" w:sz="4" w:space="0" w:color="auto"/>
              <w:left w:val="single" w:sz="8" w:space="0" w:color="auto"/>
              <w:bottom w:val="single" w:sz="4" w:space="0" w:color="auto"/>
              <w:right w:val="single" w:sz="4" w:space="0" w:color="auto"/>
            </w:tcBorders>
            <w:shd w:val="clear" w:color="000000" w:fill="FCD5B4"/>
            <w:hideMark/>
          </w:tcPr>
          <w:p w:rsidR="00EA4629" w:rsidRPr="00702BD2" w:rsidRDefault="00EA4629" w:rsidP="0074675C">
            <w:pPr>
              <w:rPr>
                <w:rFonts w:asciiTheme="minorHAnsi" w:hAnsiTheme="minorHAnsi" w:cstheme="minorHAnsi"/>
                <w:b/>
                <w:bCs/>
                <w:color w:val="000000"/>
                <w:szCs w:val="20"/>
              </w:rPr>
            </w:pPr>
            <w:r w:rsidRPr="00702BD2">
              <w:rPr>
                <w:rFonts w:asciiTheme="minorHAnsi" w:hAnsiTheme="minorHAnsi" w:cstheme="minorHAnsi"/>
                <w:b/>
                <w:bCs/>
                <w:color w:val="000000"/>
                <w:szCs w:val="20"/>
              </w:rPr>
              <w:t>Key evaluative questions for end-of-strategy outcome</w:t>
            </w:r>
          </w:p>
        </w:tc>
        <w:tc>
          <w:tcPr>
            <w:tcW w:w="8347" w:type="dxa"/>
            <w:gridSpan w:val="3"/>
            <w:tcBorders>
              <w:top w:val="single" w:sz="4" w:space="0" w:color="auto"/>
              <w:left w:val="nil"/>
              <w:bottom w:val="single" w:sz="4" w:space="0" w:color="auto"/>
              <w:right w:val="single" w:sz="4" w:space="0" w:color="auto"/>
            </w:tcBorders>
            <w:shd w:val="clear" w:color="auto" w:fill="auto"/>
          </w:tcPr>
          <w:p w:rsidR="00D54599" w:rsidRDefault="00D54599" w:rsidP="00D54599">
            <w:pPr>
              <w:spacing w:before="60"/>
              <w:rPr>
                <w:rFonts w:asciiTheme="minorHAnsi" w:hAnsiTheme="minorHAnsi" w:cstheme="minorHAnsi"/>
                <w:iCs/>
                <w:color w:val="000000"/>
                <w:szCs w:val="20"/>
              </w:rPr>
            </w:pPr>
            <w:r>
              <w:rPr>
                <w:rFonts w:asciiTheme="minorHAnsi" w:hAnsiTheme="minorHAnsi" w:cstheme="minorHAnsi"/>
                <w:iCs/>
                <w:color w:val="000000"/>
                <w:szCs w:val="20"/>
              </w:rPr>
              <w:t>What change did the study result in?</w:t>
            </w:r>
          </w:p>
          <w:p w:rsidR="00D54599" w:rsidRDefault="00D54599" w:rsidP="00D54599">
            <w:pPr>
              <w:spacing w:before="60"/>
              <w:rPr>
                <w:rFonts w:asciiTheme="minorHAnsi" w:hAnsiTheme="minorHAnsi" w:cstheme="minorHAnsi"/>
                <w:iCs/>
                <w:color w:val="000000"/>
                <w:szCs w:val="20"/>
              </w:rPr>
            </w:pPr>
            <w:r>
              <w:rPr>
                <w:rFonts w:asciiTheme="minorHAnsi" w:hAnsiTheme="minorHAnsi" w:cstheme="minorHAnsi"/>
                <w:iCs/>
                <w:color w:val="000000"/>
                <w:szCs w:val="20"/>
              </w:rPr>
              <w:t>Was the study made public?</w:t>
            </w:r>
          </w:p>
          <w:p w:rsidR="00EA4629" w:rsidRPr="00702BD2" w:rsidRDefault="00D54599">
            <w:pPr>
              <w:rPr>
                <w:rFonts w:asciiTheme="minorHAnsi" w:hAnsiTheme="minorHAnsi" w:cstheme="minorHAnsi"/>
                <w:iCs/>
                <w:color w:val="000000"/>
                <w:szCs w:val="20"/>
              </w:rPr>
            </w:pPr>
            <w:r>
              <w:rPr>
                <w:rFonts w:asciiTheme="minorHAnsi" w:hAnsiTheme="minorHAnsi" w:cstheme="minorHAnsi"/>
                <w:iCs/>
                <w:color w:val="000000"/>
                <w:szCs w:val="20"/>
              </w:rPr>
              <w:t>Was the study delivered in time and was the content accessible to decision makers?</w:t>
            </w:r>
          </w:p>
        </w:tc>
        <w:tc>
          <w:tcPr>
            <w:tcW w:w="3378" w:type="dxa"/>
            <w:tcBorders>
              <w:top w:val="single" w:sz="4" w:space="0" w:color="auto"/>
              <w:left w:val="nil"/>
              <w:bottom w:val="single" w:sz="4" w:space="0" w:color="auto"/>
              <w:right w:val="single" w:sz="8" w:space="0" w:color="000000"/>
            </w:tcBorders>
            <w:shd w:val="clear" w:color="auto" w:fill="auto"/>
          </w:tcPr>
          <w:p w:rsidR="00EA4629" w:rsidRPr="008C1A4C" w:rsidRDefault="00EA4629" w:rsidP="0074675C">
            <w:pPr>
              <w:ind w:left="318"/>
              <w:rPr>
                <w:rFonts w:asciiTheme="minorHAnsi" w:hAnsiTheme="minorHAnsi" w:cstheme="minorHAnsi"/>
                <w:i/>
                <w:iCs/>
                <w:color w:val="000000"/>
                <w:szCs w:val="20"/>
              </w:rPr>
            </w:pPr>
          </w:p>
        </w:tc>
      </w:tr>
    </w:tbl>
    <w:p w:rsidR="0074675C" w:rsidRDefault="0074675C" w:rsidP="00E82B23">
      <w:pPr>
        <w:pStyle w:val="Heading2"/>
        <w:numPr>
          <w:ilvl w:val="1"/>
          <w:numId w:val="12"/>
        </w:numPr>
        <w:jc w:val="both"/>
        <w:rPr>
          <w:sz w:val="24"/>
          <w:lang w:val="en-GB"/>
        </w:rPr>
      </w:pPr>
      <w:r>
        <w:br w:type="column"/>
      </w:r>
      <w:bookmarkStart w:id="35" w:name="_Toc356389386"/>
      <w:bookmarkStart w:id="36" w:name="_Toc361397164"/>
      <w:r>
        <w:rPr>
          <w:sz w:val="24"/>
          <w:lang w:val="en-GB"/>
        </w:rPr>
        <w:t>Monitoring</w:t>
      </w:r>
      <w:bookmarkEnd w:id="35"/>
      <w:r w:rsidR="008C1E9C">
        <w:rPr>
          <w:sz w:val="24"/>
          <w:lang w:val="en-GB"/>
        </w:rPr>
        <w:t xml:space="preserve"> Phase one</w:t>
      </w:r>
      <w:r w:rsidR="00171F4A">
        <w:rPr>
          <w:sz w:val="24"/>
          <w:lang w:val="en-GB"/>
        </w:rPr>
        <w:t xml:space="preserve"> (to be refined as Phase one investments are developed)</w:t>
      </w:r>
      <w:r w:rsidR="008C1E9C">
        <w:rPr>
          <w:sz w:val="24"/>
          <w:lang w:val="en-GB"/>
        </w:rPr>
        <w:t>:</w:t>
      </w:r>
      <w:bookmarkEnd w:id="36"/>
    </w:p>
    <w:p w:rsidR="0074675C" w:rsidRDefault="0074675C" w:rsidP="0074675C"/>
    <w:tbl>
      <w:tblPr>
        <w:tblW w:w="13467" w:type="dxa"/>
        <w:tblInd w:w="108" w:type="dxa"/>
        <w:tblLayout w:type="fixed"/>
        <w:tblLook w:val="04A0" w:firstRow="1" w:lastRow="0" w:firstColumn="1" w:lastColumn="0" w:noHBand="0" w:noVBand="1"/>
      </w:tblPr>
      <w:tblGrid>
        <w:gridCol w:w="2263"/>
        <w:gridCol w:w="2265"/>
        <w:gridCol w:w="8"/>
        <w:gridCol w:w="1552"/>
        <w:gridCol w:w="8"/>
        <w:gridCol w:w="984"/>
        <w:gridCol w:w="8"/>
        <w:gridCol w:w="846"/>
        <w:gridCol w:w="1278"/>
        <w:gridCol w:w="1419"/>
        <w:gridCol w:w="1418"/>
        <w:gridCol w:w="1418"/>
      </w:tblGrid>
      <w:tr w:rsidR="0074675C" w:rsidRPr="00314DDF" w:rsidTr="00314DDF">
        <w:trPr>
          <w:trHeight w:val="975"/>
        </w:trPr>
        <w:tc>
          <w:tcPr>
            <w:tcW w:w="226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4675C" w:rsidRPr="00314DDF" w:rsidRDefault="0074675C" w:rsidP="0074675C">
            <w:pPr>
              <w:rPr>
                <w:rFonts w:asciiTheme="minorHAnsi" w:hAnsiTheme="minorHAnsi" w:cs="Calibri"/>
                <w:b/>
                <w:bCs/>
                <w:color w:val="000000"/>
                <w:szCs w:val="20"/>
              </w:rPr>
            </w:pPr>
            <w:r w:rsidRPr="00314DDF">
              <w:rPr>
                <w:rFonts w:asciiTheme="minorHAnsi" w:hAnsiTheme="minorHAnsi" w:cs="Calibri"/>
                <w:b/>
                <w:bCs/>
                <w:color w:val="000000"/>
                <w:szCs w:val="20"/>
              </w:rPr>
              <w:t>Results Hierarchy</w:t>
            </w:r>
          </w:p>
        </w:tc>
        <w:tc>
          <w:tcPr>
            <w:tcW w:w="2265" w:type="dxa"/>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74675C" w:rsidP="0074675C">
            <w:pPr>
              <w:rPr>
                <w:rFonts w:asciiTheme="minorHAnsi" w:hAnsiTheme="minorHAnsi" w:cs="Calibri"/>
                <w:b/>
                <w:bCs/>
                <w:color w:val="000000"/>
                <w:szCs w:val="20"/>
              </w:rPr>
            </w:pPr>
            <w:r w:rsidRPr="00314DDF">
              <w:rPr>
                <w:rFonts w:asciiTheme="minorHAnsi" w:hAnsiTheme="minorHAnsi" w:cs="Calibri"/>
                <w:b/>
                <w:bCs/>
                <w:color w:val="000000"/>
                <w:szCs w:val="20"/>
              </w:rPr>
              <w:t xml:space="preserve">Indicators </w:t>
            </w:r>
          </w:p>
        </w:tc>
        <w:tc>
          <w:tcPr>
            <w:tcW w:w="1560" w:type="dxa"/>
            <w:gridSpan w:val="2"/>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74675C" w:rsidP="0074675C">
            <w:pPr>
              <w:rPr>
                <w:rFonts w:asciiTheme="minorHAnsi" w:hAnsiTheme="minorHAnsi" w:cs="Calibri"/>
                <w:b/>
                <w:bCs/>
                <w:color w:val="000000"/>
                <w:szCs w:val="20"/>
              </w:rPr>
            </w:pPr>
            <w:r w:rsidRPr="00314DDF">
              <w:rPr>
                <w:rFonts w:asciiTheme="minorHAnsi" w:hAnsiTheme="minorHAnsi" w:cs="Calibri"/>
                <w:b/>
                <w:bCs/>
                <w:color w:val="000000"/>
                <w:szCs w:val="20"/>
              </w:rPr>
              <w:t>Data source / means of verification</w:t>
            </w:r>
          </w:p>
        </w:tc>
        <w:tc>
          <w:tcPr>
            <w:tcW w:w="992" w:type="dxa"/>
            <w:gridSpan w:val="2"/>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74675C" w:rsidP="0074675C">
            <w:pPr>
              <w:rPr>
                <w:rFonts w:asciiTheme="minorHAnsi" w:hAnsiTheme="minorHAnsi" w:cs="Calibri"/>
                <w:b/>
                <w:bCs/>
                <w:color w:val="000000"/>
                <w:szCs w:val="20"/>
              </w:rPr>
            </w:pPr>
            <w:r w:rsidRPr="00314DDF">
              <w:rPr>
                <w:rFonts w:asciiTheme="minorHAnsi" w:hAnsiTheme="minorHAnsi" w:cs="Calibri"/>
                <w:b/>
                <w:bCs/>
                <w:color w:val="000000"/>
                <w:szCs w:val="20"/>
              </w:rPr>
              <w:t>Baseline (Year)</w:t>
            </w:r>
            <w:r w:rsidR="00314DDF">
              <w:rPr>
                <w:rFonts w:asciiTheme="minorHAnsi" w:hAnsiTheme="minorHAnsi" w:cs="Calibri"/>
                <w:b/>
                <w:bCs/>
                <w:color w:val="000000"/>
                <w:szCs w:val="20"/>
              </w:rPr>
              <w:t xml:space="preserve"> 2013/14</w:t>
            </w:r>
          </w:p>
        </w:tc>
        <w:tc>
          <w:tcPr>
            <w:tcW w:w="854" w:type="dxa"/>
            <w:gridSpan w:val="2"/>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74675C" w:rsidP="0074675C">
            <w:pPr>
              <w:rPr>
                <w:rFonts w:asciiTheme="minorHAnsi" w:hAnsiTheme="minorHAnsi" w:cs="Calibri"/>
                <w:b/>
                <w:bCs/>
                <w:color w:val="000000"/>
                <w:szCs w:val="20"/>
              </w:rPr>
            </w:pPr>
            <w:r w:rsidRPr="00314DDF">
              <w:rPr>
                <w:rFonts w:asciiTheme="minorHAnsi" w:hAnsiTheme="minorHAnsi" w:cs="Calibri"/>
                <w:b/>
                <w:bCs/>
                <w:color w:val="000000"/>
                <w:szCs w:val="20"/>
              </w:rPr>
              <w:t> </w:t>
            </w:r>
          </w:p>
        </w:tc>
        <w:tc>
          <w:tcPr>
            <w:tcW w:w="1278" w:type="dxa"/>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8C1E9C" w:rsidP="0074675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(2014/15</w:t>
            </w:r>
            <w:r w:rsidR="0074675C" w:rsidRPr="00314DDF">
              <w:rPr>
                <w:rFonts w:asciiTheme="minorHAnsi" w:hAnsiTheme="minorHAnsi" w:cs="Calibri"/>
                <w:b/>
                <w:bCs/>
                <w:color w:val="000000"/>
                <w:szCs w:val="20"/>
              </w:rPr>
              <w:t>)</w:t>
            </w:r>
          </w:p>
        </w:tc>
        <w:tc>
          <w:tcPr>
            <w:tcW w:w="1419" w:type="dxa"/>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(2015/16</w:t>
            </w:r>
            <w:r w:rsidR="0074675C" w:rsidRPr="00314DDF">
              <w:rPr>
                <w:rFonts w:asciiTheme="minorHAnsi" w:hAnsiTheme="minorHAnsi" w:cs="Calibri"/>
                <w:b/>
                <w:bCs/>
                <w:color w:val="000000"/>
                <w:szCs w:val="20"/>
              </w:rPr>
              <w:t>)</w:t>
            </w:r>
          </w:p>
        </w:tc>
        <w:tc>
          <w:tcPr>
            <w:tcW w:w="1418" w:type="dxa"/>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8C1E9C" w:rsidP="0074675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(2017/18</w:t>
            </w:r>
            <w:r w:rsidR="0074675C" w:rsidRPr="00314DDF">
              <w:rPr>
                <w:rFonts w:asciiTheme="minorHAnsi" w:hAnsiTheme="minorHAnsi" w:cs="Calibri"/>
                <w:b/>
                <w:bCs/>
                <w:color w:val="000000"/>
                <w:szCs w:val="20"/>
              </w:rPr>
              <w:t>)</w:t>
            </w:r>
          </w:p>
        </w:tc>
        <w:tc>
          <w:tcPr>
            <w:tcW w:w="1418" w:type="dxa"/>
            <w:tcBorders>
              <w:top w:val="single" w:sz="4" w:space="0" w:color="auto"/>
              <w:left w:val="nil"/>
              <w:bottom w:val="single" w:sz="4" w:space="0" w:color="auto"/>
              <w:right w:val="single" w:sz="4" w:space="0" w:color="auto"/>
            </w:tcBorders>
            <w:shd w:val="clear" w:color="auto" w:fill="8DB3E2" w:themeFill="text2" w:themeFillTint="66"/>
            <w:hideMark/>
          </w:tcPr>
          <w:p w:rsidR="0074675C" w:rsidRPr="00314DDF" w:rsidRDefault="0074675C" w:rsidP="008C1E9C">
            <w:pPr>
              <w:rPr>
                <w:rFonts w:asciiTheme="minorHAnsi" w:hAnsiTheme="minorHAnsi" w:cs="Calibri"/>
                <w:b/>
                <w:bCs/>
                <w:color w:val="000000"/>
                <w:szCs w:val="20"/>
              </w:rPr>
            </w:pPr>
            <w:r w:rsidRPr="00314DDF">
              <w:rPr>
                <w:rFonts w:asciiTheme="minorHAnsi" w:hAnsiTheme="minorHAnsi" w:cs="Calibri"/>
                <w:b/>
                <w:bCs/>
                <w:color w:val="000000"/>
                <w:szCs w:val="20"/>
              </w:rPr>
              <w:t>End</w:t>
            </w:r>
            <w:r w:rsidR="003B50E0" w:rsidRPr="00314DDF">
              <w:rPr>
                <w:rFonts w:asciiTheme="minorHAnsi" w:hAnsiTheme="minorHAnsi" w:cs="Calibri"/>
                <w:b/>
                <w:bCs/>
                <w:color w:val="000000"/>
                <w:szCs w:val="20"/>
              </w:rPr>
              <w:t xml:space="preserve"> </w:t>
            </w:r>
            <w:r w:rsidR="008C1E9C" w:rsidRPr="00314DDF">
              <w:rPr>
                <w:rFonts w:asciiTheme="minorHAnsi" w:hAnsiTheme="minorHAnsi" w:cs="Calibri"/>
                <w:b/>
                <w:bCs/>
                <w:color w:val="000000"/>
                <w:szCs w:val="20"/>
              </w:rPr>
              <w:t>of phase one performance (2018/19</w:t>
            </w:r>
            <w:r w:rsidRPr="00314DDF">
              <w:rPr>
                <w:rFonts w:asciiTheme="minorHAnsi" w:hAnsiTheme="minorHAnsi" w:cs="Calibri"/>
                <w:b/>
                <w:bCs/>
                <w:color w:val="000000"/>
                <w:szCs w:val="20"/>
              </w:rPr>
              <w:t>)</w:t>
            </w:r>
          </w:p>
        </w:tc>
      </w:tr>
      <w:tr w:rsidR="0074675C" w:rsidRPr="00314DDF" w:rsidTr="0008483A">
        <w:trPr>
          <w:trHeight w:val="525"/>
        </w:trPr>
        <w:tc>
          <w:tcPr>
            <w:tcW w:w="13467" w:type="dxa"/>
            <w:gridSpan w:val="12"/>
            <w:tcBorders>
              <w:top w:val="single" w:sz="4" w:space="0" w:color="auto"/>
              <w:left w:val="single" w:sz="4" w:space="0" w:color="auto"/>
              <w:bottom w:val="single" w:sz="4" w:space="0" w:color="000000"/>
              <w:right w:val="single" w:sz="4" w:space="0" w:color="auto"/>
            </w:tcBorders>
            <w:shd w:val="clear" w:color="000000" w:fill="DBE5F1" w:themeFill="accent1" w:themeFillTint="33"/>
          </w:tcPr>
          <w:p w:rsidR="0074675C" w:rsidRPr="00314DDF" w:rsidRDefault="0074675C" w:rsidP="0008483A">
            <w:pPr>
              <w:rPr>
                <w:rFonts w:asciiTheme="minorHAnsi" w:hAnsiTheme="minorHAnsi" w:cs="Calibri"/>
                <w:b/>
                <w:color w:val="000000"/>
                <w:szCs w:val="20"/>
              </w:rPr>
            </w:pPr>
            <w:r w:rsidRPr="00314DDF">
              <w:rPr>
                <w:rFonts w:asciiTheme="minorHAnsi" w:hAnsiTheme="minorHAnsi" w:cs="Calibri"/>
                <w:b/>
                <w:color w:val="000000"/>
                <w:szCs w:val="20"/>
              </w:rPr>
              <w:t xml:space="preserve">End-of-strategy outcome one  </w:t>
            </w:r>
          </w:p>
        </w:tc>
      </w:tr>
      <w:tr w:rsidR="00E777A7" w:rsidRPr="00314DDF" w:rsidTr="00C60514">
        <w:trPr>
          <w:trHeight w:val="752"/>
        </w:trPr>
        <w:tc>
          <w:tcPr>
            <w:tcW w:w="2263" w:type="dxa"/>
            <w:vMerge w:val="restart"/>
            <w:tcBorders>
              <w:left w:val="single" w:sz="4" w:space="0" w:color="auto"/>
              <w:right w:val="single" w:sz="4" w:space="0" w:color="auto"/>
            </w:tcBorders>
            <w:shd w:val="clear" w:color="auto" w:fill="92D050"/>
          </w:tcPr>
          <w:p w:rsidR="00E777A7" w:rsidRPr="00314DDF" w:rsidRDefault="00E777A7" w:rsidP="00BD2093">
            <w:pPr>
              <w:rPr>
                <w:rFonts w:asciiTheme="minorHAnsi" w:hAnsiTheme="minorHAnsi" w:cs="Calibri"/>
                <w:b/>
                <w:bCs/>
                <w:color w:val="000000"/>
                <w:szCs w:val="20"/>
              </w:rPr>
            </w:pPr>
            <w:r w:rsidRPr="00314DDF">
              <w:rPr>
                <w:rFonts w:asciiTheme="minorHAnsi" w:hAnsiTheme="minorHAnsi" w:cs="Calibri"/>
                <w:b/>
                <w:bCs/>
                <w:color w:val="000000"/>
                <w:szCs w:val="20"/>
              </w:rPr>
              <w:t xml:space="preserve">End-of-strategy outcome: </w:t>
            </w:r>
            <w:r w:rsidR="00BD2093" w:rsidRPr="00BD2093">
              <w:rPr>
                <w:rFonts w:asciiTheme="minorHAnsi" w:hAnsiTheme="minorHAnsi" w:cs="Calibri"/>
                <w:bCs/>
                <w:color w:val="000000"/>
                <w:szCs w:val="20"/>
              </w:rPr>
              <w:t xml:space="preserve">Priority economic infrastructure needs are meet </w:t>
            </w:r>
            <w:r w:rsidR="00BD2093" w:rsidRPr="00BD2093">
              <w:rPr>
                <w:rFonts w:asciiTheme="minorHAnsi" w:eastAsiaTheme="minorHAnsi" w:hAnsiTheme="minorHAnsi" w:cstheme="minorHAnsi"/>
                <w:szCs w:val="20"/>
                <w:lang w:val="en-GB"/>
              </w:rPr>
              <w:t>by assisting in the rehabilitation of existing infrastructure assets and the provision of new assets where necessary.</w:t>
            </w:r>
            <w:r w:rsidR="00BD2093">
              <w:rPr>
                <w:rFonts w:asciiTheme="minorHAnsi" w:eastAsiaTheme="minorHAnsi" w:hAnsiTheme="minorHAnsi" w:cstheme="minorHAnsi"/>
                <w:szCs w:val="20"/>
                <w:lang w:val="en-GB"/>
              </w:rPr>
              <w:t xml:space="preserve"> </w:t>
            </w:r>
          </w:p>
        </w:tc>
        <w:tc>
          <w:tcPr>
            <w:tcW w:w="2265" w:type="dxa"/>
            <w:vMerge w:val="restart"/>
            <w:tcBorders>
              <w:top w:val="single" w:sz="4" w:space="0" w:color="auto"/>
              <w:left w:val="nil"/>
              <w:right w:val="nil"/>
            </w:tcBorders>
            <w:shd w:val="clear" w:color="auto" w:fill="auto"/>
            <w:noWrap/>
          </w:tcPr>
          <w:p w:rsidR="00E777A7" w:rsidRPr="00314DDF" w:rsidRDefault="00E777A7" w:rsidP="00E777A7">
            <w:pPr>
              <w:rPr>
                <w:rFonts w:asciiTheme="minorHAnsi" w:hAnsiTheme="minorHAnsi" w:cs="Calibri"/>
                <w:iCs/>
                <w:color w:val="000000"/>
                <w:szCs w:val="20"/>
              </w:rPr>
            </w:pPr>
            <w:r w:rsidRPr="00314DDF">
              <w:rPr>
                <w:rFonts w:asciiTheme="minorHAnsi" w:hAnsiTheme="minorHAnsi" w:cs="Calibri"/>
                <w:iCs/>
                <w:color w:val="000000"/>
                <w:szCs w:val="20"/>
              </w:rPr>
              <w:t xml:space="preserve">Increased </w:t>
            </w:r>
            <w:r w:rsidR="00171F4A">
              <w:rPr>
                <w:rFonts w:asciiTheme="minorHAnsi" w:hAnsiTheme="minorHAnsi" w:cs="Calibri"/>
                <w:iCs/>
                <w:color w:val="000000"/>
                <w:szCs w:val="20"/>
              </w:rPr>
              <w:t xml:space="preserve">number of persons with improved </w:t>
            </w:r>
            <w:r w:rsidRPr="00314DDF">
              <w:rPr>
                <w:rFonts w:asciiTheme="minorHAnsi" w:hAnsiTheme="minorHAnsi" w:cs="Calibri"/>
                <w:iCs/>
                <w:color w:val="000000"/>
                <w:szCs w:val="20"/>
              </w:rPr>
              <w:t>access to services.</w:t>
            </w:r>
          </w:p>
          <w:p w:rsidR="00E777A7" w:rsidRPr="00314DDF" w:rsidRDefault="00E777A7" w:rsidP="00E777A7">
            <w:pPr>
              <w:jc w:val="center"/>
              <w:rPr>
                <w:rFonts w:asciiTheme="minorHAnsi" w:hAnsiTheme="minorHAnsi" w:cs="Calibri"/>
                <w:szCs w:val="20"/>
              </w:rPr>
            </w:pPr>
          </w:p>
        </w:tc>
        <w:tc>
          <w:tcPr>
            <w:tcW w:w="1560"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314DDF" w:rsidP="0074675C">
            <w:pPr>
              <w:rPr>
                <w:rFonts w:asciiTheme="minorHAnsi" w:hAnsiTheme="minorHAnsi" w:cstheme="minorHAnsi"/>
                <w:color w:val="000000"/>
                <w:szCs w:val="20"/>
              </w:rPr>
            </w:pPr>
            <w:r>
              <w:rPr>
                <w:rFonts w:asciiTheme="minorHAnsi" w:hAnsiTheme="minorHAnsi" w:cstheme="minorHAnsi"/>
                <w:color w:val="000000"/>
                <w:szCs w:val="20"/>
              </w:rPr>
              <w:t>National statistics/household surveys</w:t>
            </w:r>
            <w:r w:rsidR="003B3EB9">
              <w:rPr>
                <w:rFonts w:asciiTheme="minorHAnsi" w:hAnsiTheme="minorHAnsi" w:cstheme="minorHAnsi"/>
                <w:color w:val="000000"/>
                <w:szCs w:val="20"/>
              </w:rPr>
              <w:t>.</w:t>
            </w:r>
            <w:r>
              <w:rPr>
                <w:rFonts w:asciiTheme="minorHAnsi" w:hAnsiTheme="minorHAnsi" w:cstheme="minorHAnsi"/>
                <w:color w:val="000000"/>
                <w:szCs w:val="20"/>
              </w:rPr>
              <w:t xml:space="preserve"> </w:t>
            </w:r>
          </w:p>
        </w:tc>
        <w:tc>
          <w:tcPr>
            <w:tcW w:w="992"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r>
      <w:tr w:rsidR="00E777A7" w:rsidRPr="00314DDF" w:rsidTr="00C60514">
        <w:trPr>
          <w:trHeight w:val="702"/>
        </w:trPr>
        <w:tc>
          <w:tcPr>
            <w:tcW w:w="2263" w:type="dxa"/>
            <w:vMerge/>
            <w:tcBorders>
              <w:left w:val="single" w:sz="4" w:space="0" w:color="auto"/>
              <w:right w:val="single" w:sz="4" w:space="0" w:color="auto"/>
            </w:tcBorders>
            <w:shd w:val="clear" w:color="auto" w:fill="92D050"/>
          </w:tcPr>
          <w:p w:rsidR="00E777A7" w:rsidRPr="00314DDF" w:rsidRDefault="00E777A7">
            <w:pPr>
              <w:rPr>
                <w:rFonts w:asciiTheme="minorHAnsi" w:hAnsiTheme="minorHAnsi" w:cstheme="minorHAnsi"/>
                <w:b/>
                <w:bCs/>
                <w:color w:val="000000"/>
                <w:szCs w:val="20"/>
              </w:rPr>
            </w:pPr>
          </w:p>
        </w:tc>
        <w:tc>
          <w:tcPr>
            <w:tcW w:w="2265" w:type="dxa"/>
            <w:vMerge/>
            <w:tcBorders>
              <w:left w:val="nil"/>
              <w:right w:val="nil"/>
            </w:tcBorders>
            <w:shd w:val="clear" w:color="auto" w:fill="auto"/>
            <w:noWrap/>
          </w:tcPr>
          <w:p w:rsidR="00E777A7" w:rsidRPr="00314DDF" w:rsidRDefault="00E777A7" w:rsidP="0008483A">
            <w:pPr>
              <w:rPr>
                <w:rFonts w:asciiTheme="minorHAnsi" w:hAnsiTheme="minorHAnsi" w:cs="Calibri"/>
                <w:iCs/>
                <w:color w:val="000000"/>
                <w:szCs w:val="20"/>
              </w:rPr>
            </w:pPr>
          </w:p>
        </w:tc>
        <w:tc>
          <w:tcPr>
            <w:tcW w:w="1560"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c>
          <w:tcPr>
            <w:tcW w:w="992"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r>
      <w:tr w:rsidR="00E777A7" w:rsidRPr="00314DDF" w:rsidTr="00C60514">
        <w:trPr>
          <w:trHeight w:val="611"/>
        </w:trPr>
        <w:tc>
          <w:tcPr>
            <w:tcW w:w="2263" w:type="dxa"/>
            <w:vMerge/>
            <w:tcBorders>
              <w:left w:val="single" w:sz="4" w:space="0" w:color="auto"/>
              <w:right w:val="single" w:sz="4" w:space="0" w:color="auto"/>
            </w:tcBorders>
            <w:shd w:val="clear" w:color="auto" w:fill="92D050"/>
          </w:tcPr>
          <w:p w:rsidR="00E777A7" w:rsidRPr="00314DDF" w:rsidRDefault="00E777A7">
            <w:pPr>
              <w:rPr>
                <w:rFonts w:asciiTheme="minorHAnsi" w:hAnsiTheme="minorHAnsi" w:cstheme="minorHAnsi"/>
                <w:b/>
                <w:bCs/>
                <w:color w:val="000000"/>
                <w:szCs w:val="20"/>
              </w:rPr>
            </w:pPr>
          </w:p>
        </w:tc>
        <w:tc>
          <w:tcPr>
            <w:tcW w:w="2265" w:type="dxa"/>
            <w:vMerge w:val="restart"/>
            <w:tcBorders>
              <w:top w:val="single" w:sz="4" w:space="0" w:color="auto"/>
              <w:left w:val="nil"/>
              <w:right w:val="nil"/>
            </w:tcBorders>
            <w:shd w:val="clear" w:color="auto" w:fill="auto"/>
            <w:noWrap/>
          </w:tcPr>
          <w:p w:rsidR="003B0D93" w:rsidRPr="00314DDF" w:rsidRDefault="00E777A7" w:rsidP="0008483A">
            <w:pPr>
              <w:rPr>
                <w:rFonts w:asciiTheme="minorHAnsi" w:hAnsiTheme="minorHAnsi" w:cs="Calibri"/>
                <w:iCs/>
                <w:color w:val="000000"/>
                <w:szCs w:val="20"/>
              </w:rPr>
            </w:pPr>
            <w:r w:rsidRPr="00314DDF">
              <w:rPr>
                <w:rFonts w:asciiTheme="minorHAnsi" w:hAnsiTheme="minorHAnsi" w:cs="Calibri"/>
                <w:iCs/>
                <w:color w:val="000000"/>
                <w:szCs w:val="20"/>
              </w:rPr>
              <w:t>Lower cost</w:t>
            </w:r>
            <w:r w:rsidR="003B0D93" w:rsidRPr="00314DDF">
              <w:rPr>
                <w:rFonts w:asciiTheme="minorHAnsi" w:hAnsiTheme="minorHAnsi" w:cs="Calibri"/>
                <w:iCs/>
                <w:color w:val="000000"/>
                <w:szCs w:val="20"/>
              </w:rPr>
              <w:t xml:space="preserve"> of services where appropriate.</w:t>
            </w:r>
          </w:p>
        </w:tc>
        <w:tc>
          <w:tcPr>
            <w:tcW w:w="1560"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314DDF" w:rsidP="0074675C">
            <w:pPr>
              <w:rPr>
                <w:rFonts w:asciiTheme="minorHAnsi" w:hAnsiTheme="minorHAnsi" w:cstheme="minorHAnsi"/>
                <w:color w:val="000000"/>
                <w:szCs w:val="20"/>
              </w:rPr>
            </w:pPr>
            <w:r>
              <w:rPr>
                <w:rFonts w:asciiTheme="minorHAnsi" w:hAnsiTheme="minorHAnsi" w:cstheme="minorHAnsi"/>
                <w:color w:val="000000"/>
                <w:szCs w:val="20"/>
              </w:rPr>
              <w:t>Market sources</w:t>
            </w:r>
            <w:r w:rsidR="003B3EB9">
              <w:rPr>
                <w:rFonts w:asciiTheme="minorHAnsi" w:hAnsiTheme="minorHAnsi" w:cstheme="minorHAnsi"/>
                <w:color w:val="000000"/>
                <w:szCs w:val="20"/>
              </w:rPr>
              <w:t>.</w:t>
            </w:r>
          </w:p>
        </w:tc>
        <w:tc>
          <w:tcPr>
            <w:tcW w:w="992"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r>
      <w:tr w:rsidR="00E777A7" w:rsidRPr="00314DDF" w:rsidTr="00C60514">
        <w:trPr>
          <w:trHeight w:val="419"/>
        </w:trPr>
        <w:tc>
          <w:tcPr>
            <w:tcW w:w="2263" w:type="dxa"/>
            <w:vMerge/>
            <w:tcBorders>
              <w:left w:val="single" w:sz="4" w:space="0" w:color="auto"/>
              <w:right w:val="single" w:sz="4" w:space="0" w:color="auto"/>
            </w:tcBorders>
            <w:shd w:val="clear" w:color="auto" w:fill="92D050"/>
          </w:tcPr>
          <w:p w:rsidR="00E777A7" w:rsidRPr="00314DDF" w:rsidRDefault="00E777A7">
            <w:pPr>
              <w:rPr>
                <w:rFonts w:asciiTheme="minorHAnsi" w:hAnsiTheme="minorHAnsi" w:cstheme="minorHAnsi"/>
                <w:b/>
                <w:bCs/>
                <w:color w:val="000000"/>
                <w:szCs w:val="20"/>
              </w:rPr>
            </w:pPr>
          </w:p>
        </w:tc>
        <w:tc>
          <w:tcPr>
            <w:tcW w:w="2265" w:type="dxa"/>
            <w:vMerge/>
            <w:tcBorders>
              <w:left w:val="nil"/>
              <w:right w:val="nil"/>
            </w:tcBorders>
            <w:shd w:val="clear" w:color="auto" w:fill="auto"/>
            <w:noWrap/>
          </w:tcPr>
          <w:p w:rsidR="00E777A7" w:rsidRPr="00314DDF" w:rsidRDefault="00E777A7" w:rsidP="0008483A">
            <w:pPr>
              <w:rPr>
                <w:rFonts w:asciiTheme="minorHAnsi" w:hAnsiTheme="minorHAnsi" w:cs="Calibri"/>
                <w:iCs/>
                <w:color w:val="000000"/>
                <w:szCs w:val="20"/>
              </w:rPr>
            </w:pPr>
          </w:p>
        </w:tc>
        <w:tc>
          <w:tcPr>
            <w:tcW w:w="1560"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c>
          <w:tcPr>
            <w:tcW w:w="992"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p w:rsidR="00E777A7" w:rsidRPr="00314DDF" w:rsidRDefault="00E777A7" w:rsidP="0074675C">
            <w:pPr>
              <w:rPr>
                <w:rFonts w:asciiTheme="minorHAnsi" w:hAnsiTheme="minorHAnsi" w:cstheme="minorHAnsi"/>
                <w:b/>
                <w:bCs/>
                <w:color w:val="000000"/>
                <w:szCs w:val="20"/>
              </w:rPr>
            </w:pPr>
          </w:p>
        </w:tc>
        <w:tc>
          <w:tcPr>
            <w:tcW w:w="127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r>
      <w:tr w:rsidR="00E777A7" w:rsidRPr="00314DDF" w:rsidTr="00C60514">
        <w:trPr>
          <w:trHeight w:val="749"/>
        </w:trPr>
        <w:tc>
          <w:tcPr>
            <w:tcW w:w="2263" w:type="dxa"/>
            <w:tcBorders>
              <w:left w:val="single" w:sz="4" w:space="0" w:color="auto"/>
              <w:right w:val="single" w:sz="4" w:space="0" w:color="auto"/>
            </w:tcBorders>
            <w:shd w:val="clear" w:color="auto" w:fill="92D050"/>
          </w:tcPr>
          <w:p w:rsidR="00E777A7" w:rsidRPr="00314DDF" w:rsidRDefault="00E777A7">
            <w:pPr>
              <w:rPr>
                <w:rFonts w:asciiTheme="minorHAnsi" w:hAnsiTheme="minorHAnsi" w:cstheme="minorHAnsi"/>
                <w:b/>
                <w:bCs/>
                <w:color w:val="000000"/>
                <w:szCs w:val="20"/>
              </w:rPr>
            </w:pPr>
          </w:p>
        </w:tc>
        <w:tc>
          <w:tcPr>
            <w:tcW w:w="2265" w:type="dxa"/>
            <w:vMerge w:val="restart"/>
            <w:tcBorders>
              <w:top w:val="single" w:sz="4" w:space="0" w:color="auto"/>
              <w:left w:val="nil"/>
              <w:right w:val="nil"/>
            </w:tcBorders>
            <w:shd w:val="clear" w:color="auto" w:fill="auto"/>
            <w:noWrap/>
          </w:tcPr>
          <w:p w:rsidR="00E777A7" w:rsidRPr="00314DDF" w:rsidRDefault="00E777A7" w:rsidP="00E777A7">
            <w:pPr>
              <w:rPr>
                <w:rFonts w:asciiTheme="minorHAnsi" w:hAnsiTheme="minorHAnsi" w:cs="Calibri"/>
                <w:iCs/>
                <w:color w:val="000000"/>
                <w:szCs w:val="20"/>
              </w:rPr>
            </w:pPr>
            <w:r w:rsidRPr="00314DDF">
              <w:rPr>
                <w:rFonts w:asciiTheme="minorHAnsi" w:hAnsiTheme="minorHAnsi" w:cs="Calibri"/>
                <w:iCs/>
                <w:color w:val="000000"/>
                <w:szCs w:val="20"/>
              </w:rPr>
              <w:t>Increased functionally of services (such as improved road infrastructure).</w:t>
            </w:r>
          </w:p>
          <w:p w:rsidR="00E777A7" w:rsidRPr="00314DDF" w:rsidRDefault="00E777A7" w:rsidP="0008483A">
            <w:pPr>
              <w:rPr>
                <w:rFonts w:asciiTheme="minorHAnsi" w:hAnsiTheme="minorHAnsi" w:cs="Calibri"/>
                <w:iCs/>
                <w:color w:val="000000"/>
                <w:szCs w:val="20"/>
              </w:rPr>
            </w:pPr>
          </w:p>
        </w:tc>
        <w:tc>
          <w:tcPr>
            <w:tcW w:w="1560"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3B3EB9" w:rsidP="0074675C">
            <w:pPr>
              <w:rPr>
                <w:rFonts w:asciiTheme="minorHAnsi" w:hAnsiTheme="minorHAnsi" w:cstheme="minorHAnsi"/>
                <w:color w:val="000000"/>
                <w:szCs w:val="20"/>
              </w:rPr>
            </w:pPr>
            <w:r>
              <w:rPr>
                <w:rFonts w:asciiTheme="minorHAnsi" w:hAnsiTheme="minorHAnsi" w:cstheme="minorHAnsi"/>
                <w:color w:val="000000"/>
                <w:szCs w:val="20"/>
              </w:rPr>
              <w:t>National statistics/household surveys.</w:t>
            </w:r>
          </w:p>
        </w:tc>
        <w:tc>
          <w:tcPr>
            <w:tcW w:w="992"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r>
      <w:tr w:rsidR="00E777A7" w:rsidRPr="00314DDF" w:rsidTr="00C60514">
        <w:trPr>
          <w:trHeight w:val="701"/>
        </w:trPr>
        <w:tc>
          <w:tcPr>
            <w:tcW w:w="2263" w:type="dxa"/>
            <w:tcBorders>
              <w:left w:val="single" w:sz="4" w:space="0" w:color="auto"/>
              <w:right w:val="single" w:sz="4" w:space="0" w:color="auto"/>
            </w:tcBorders>
            <w:shd w:val="clear" w:color="auto" w:fill="92D050"/>
          </w:tcPr>
          <w:p w:rsidR="00E777A7" w:rsidRPr="00314DDF" w:rsidRDefault="00E777A7">
            <w:pPr>
              <w:rPr>
                <w:rFonts w:asciiTheme="minorHAnsi" w:hAnsiTheme="minorHAnsi" w:cstheme="minorHAnsi"/>
                <w:b/>
                <w:bCs/>
                <w:color w:val="000000"/>
                <w:szCs w:val="20"/>
              </w:rPr>
            </w:pPr>
          </w:p>
        </w:tc>
        <w:tc>
          <w:tcPr>
            <w:tcW w:w="2265" w:type="dxa"/>
            <w:vMerge/>
            <w:tcBorders>
              <w:left w:val="nil"/>
              <w:right w:val="nil"/>
            </w:tcBorders>
            <w:shd w:val="clear" w:color="auto" w:fill="auto"/>
            <w:noWrap/>
          </w:tcPr>
          <w:p w:rsidR="00E777A7" w:rsidRPr="00314DDF" w:rsidRDefault="00E777A7" w:rsidP="0008483A">
            <w:pPr>
              <w:rPr>
                <w:rFonts w:asciiTheme="minorHAnsi" w:hAnsiTheme="minorHAnsi" w:cs="Calibri"/>
                <w:iCs/>
                <w:color w:val="000000"/>
                <w:szCs w:val="20"/>
              </w:rPr>
            </w:pPr>
          </w:p>
        </w:tc>
        <w:tc>
          <w:tcPr>
            <w:tcW w:w="1560"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c>
          <w:tcPr>
            <w:tcW w:w="992" w:type="dxa"/>
            <w:gridSpan w:val="2"/>
            <w:vMerge/>
            <w:tcBorders>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854" w:type="dxa"/>
            <w:gridSpan w:val="2"/>
            <w:tcBorders>
              <w:top w:val="single" w:sz="4" w:space="0" w:color="auto"/>
              <w:left w:val="nil"/>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Cs/>
                <w:color w:val="000000"/>
                <w:szCs w:val="20"/>
              </w:rPr>
            </w:pPr>
          </w:p>
        </w:tc>
        <w:tc>
          <w:tcPr>
            <w:tcW w:w="1419" w:type="dxa"/>
            <w:tcBorders>
              <w:top w:val="single" w:sz="4" w:space="0" w:color="auto"/>
              <w:left w:val="nil"/>
              <w:right w:val="single" w:sz="4" w:space="0" w:color="auto"/>
            </w:tcBorders>
            <w:shd w:val="clear" w:color="auto" w:fill="auto"/>
          </w:tcPr>
          <w:p w:rsidR="00E777A7" w:rsidRPr="00314DDF" w:rsidRDefault="00E777A7"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c>
          <w:tcPr>
            <w:tcW w:w="1418" w:type="dxa"/>
            <w:tcBorders>
              <w:top w:val="single" w:sz="4" w:space="0" w:color="auto"/>
              <w:left w:val="nil"/>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r>
      <w:tr w:rsidR="003B0D93" w:rsidRPr="00314DDF" w:rsidTr="00314DDF">
        <w:trPr>
          <w:trHeight w:val="925"/>
        </w:trPr>
        <w:tc>
          <w:tcPr>
            <w:tcW w:w="2263" w:type="dxa"/>
            <w:tcBorders>
              <w:left w:val="single" w:sz="4" w:space="0" w:color="auto"/>
              <w:right w:val="single" w:sz="4" w:space="0" w:color="auto"/>
            </w:tcBorders>
            <w:shd w:val="clear" w:color="auto" w:fill="92D050"/>
          </w:tcPr>
          <w:p w:rsidR="003B0D93" w:rsidRPr="00314DDF" w:rsidRDefault="003B0D93">
            <w:pPr>
              <w:rPr>
                <w:rFonts w:asciiTheme="minorHAnsi" w:hAnsiTheme="minorHAnsi" w:cstheme="minorHAnsi"/>
                <w:b/>
                <w:bCs/>
                <w:color w:val="000000"/>
                <w:szCs w:val="20"/>
              </w:rPr>
            </w:pPr>
          </w:p>
        </w:tc>
        <w:tc>
          <w:tcPr>
            <w:tcW w:w="2265" w:type="dxa"/>
            <w:vMerge w:val="restart"/>
            <w:tcBorders>
              <w:top w:val="single" w:sz="4" w:space="0" w:color="auto"/>
              <w:left w:val="nil"/>
              <w:right w:val="nil"/>
            </w:tcBorders>
            <w:shd w:val="clear" w:color="auto" w:fill="auto"/>
            <w:noWrap/>
          </w:tcPr>
          <w:p w:rsidR="003B0D93" w:rsidRPr="00314DDF" w:rsidRDefault="003B0D93" w:rsidP="0008483A">
            <w:pPr>
              <w:rPr>
                <w:rFonts w:asciiTheme="minorHAnsi" w:hAnsiTheme="minorHAnsi" w:cs="Calibri"/>
                <w:iCs/>
                <w:color w:val="000000"/>
                <w:szCs w:val="20"/>
              </w:rPr>
            </w:pPr>
            <w:r w:rsidRPr="00314DDF">
              <w:rPr>
                <w:rFonts w:asciiTheme="minorHAnsi" w:hAnsiTheme="minorHAnsi" w:cs="Calibri"/>
                <w:iCs/>
                <w:color w:val="000000"/>
                <w:szCs w:val="20"/>
              </w:rPr>
              <w:t>Improved whole-of-life cost of infrastructure.</w:t>
            </w:r>
          </w:p>
        </w:tc>
        <w:tc>
          <w:tcPr>
            <w:tcW w:w="1560" w:type="dxa"/>
            <w:gridSpan w:val="2"/>
            <w:vMerge w:val="restart"/>
            <w:tcBorders>
              <w:top w:val="single" w:sz="4" w:space="0" w:color="auto"/>
              <w:left w:val="single" w:sz="4" w:space="0" w:color="auto"/>
              <w:right w:val="single" w:sz="4" w:space="0" w:color="auto"/>
            </w:tcBorders>
            <w:shd w:val="clear" w:color="auto" w:fill="auto"/>
          </w:tcPr>
          <w:p w:rsidR="003B0D93" w:rsidRPr="00314DDF" w:rsidRDefault="00314DDF" w:rsidP="0074675C">
            <w:pPr>
              <w:rPr>
                <w:rFonts w:asciiTheme="minorHAnsi" w:hAnsiTheme="minorHAnsi" w:cstheme="minorHAnsi"/>
                <w:color w:val="000000"/>
                <w:szCs w:val="20"/>
              </w:rPr>
            </w:pPr>
            <w:r>
              <w:rPr>
                <w:rFonts w:asciiTheme="minorHAnsi" w:hAnsiTheme="minorHAnsi" w:cstheme="minorHAnsi"/>
                <w:color w:val="000000"/>
                <w:szCs w:val="20"/>
              </w:rPr>
              <w:t>Asset plan</w:t>
            </w:r>
            <w:r w:rsidR="003B3EB9">
              <w:rPr>
                <w:rFonts w:asciiTheme="minorHAnsi" w:hAnsiTheme="minorHAnsi" w:cstheme="minorHAnsi"/>
                <w:color w:val="000000"/>
                <w:szCs w:val="20"/>
              </w:rPr>
              <w:t>.</w:t>
            </w:r>
            <w:r>
              <w:rPr>
                <w:rFonts w:asciiTheme="minorHAnsi" w:hAnsiTheme="minorHAnsi" w:cstheme="minorHAnsi"/>
                <w:color w:val="000000"/>
                <w:szCs w:val="20"/>
              </w:rPr>
              <w:t xml:space="preserve"> </w:t>
            </w:r>
          </w:p>
        </w:tc>
        <w:tc>
          <w:tcPr>
            <w:tcW w:w="992" w:type="dxa"/>
            <w:gridSpan w:val="2"/>
            <w:vMerge w:val="restart"/>
            <w:tcBorders>
              <w:top w:val="single" w:sz="4" w:space="0" w:color="auto"/>
              <w:left w:val="single" w:sz="4" w:space="0" w:color="auto"/>
              <w:right w:val="single" w:sz="4" w:space="0" w:color="auto"/>
            </w:tcBorders>
            <w:shd w:val="clear" w:color="auto" w:fill="auto"/>
          </w:tcPr>
          <w:p w:rsidR="003B0D93" w:rsidRPr="00314DDF" w:rsidRDefault="003B0D93" w:rsidP="0074675C">
            <w:pPr>
              <w:rPr>
                <w:rFonts w:asciiTheme="minorHAnsi" w:hAnsiTheme="minorHAnsi" w:cstheme="minorHAnsi"/>
                <w:iCs/>
                <w:color w:val="000000"/>
                <w:szCs w:val="20"/>
              </w:rPr>
            </w:pPr>
          </w:p>
        </w:tc>
        <w:tc>
          <w:tcPr>
            <w:tcW w:w="854" w:type="dxa"/>
            <w:gridSpan w:val="2"/>
            <w:tcBorders>
              <w:top w:val="single" w:sz="4" w:space="0" w:color="auto"/>
              <w:left w:val="nil"/>
              <w:right w:val="single" w:sz="4" w:space="0" w:color="auto"/>
            </w:tcBorders>
            <w:shd w:val="clear" w:color="000000" w:fill="FFFF00"/>
          </w:tcPr>
          <w:p w:rsidR="003B0D93" w:rsidRPr="00314DDF" w:rsidRDefault="003B0D93"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Cs/>
                <w:color w:val="000000"/>
                <w:szCs w:val="20"/>
              </w:rPr>
            </w:pPr>
          </w:p>
        </w:tc>
        <w:tc>
          <w:tcPr>
            <w:tcW w:w="1419" w:type="dxa"/>
            <w:tcBorders>
              <w:top w:val="single" w:sz="4" w:space="0" w:color="auto"/>
              <w:left w:val="nil"/>
              <w:right w:val="single" w:sz="4" w:space="0" w:color="auto"/>
            </w:tcBorders>
            <w:shd w:val="clear" w:color="auto" w:fill="auto"/>
          </w:tcPr>
          <w:p w:rsidR="003B0D93" w:rsidRPr="00314DDF" w:rsidRDefault="003B0D93"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
                <w:iCs/>
                <w:color w:val="000000"/>
                <w:szCs w:val="20"/>
              </w:rPr>
            </w:pPr>
          </w:p>
        </w:tc>
        <w:tc>
          <w:tcPr>
            <w:tcW w:w="141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
                <w:iCs/>
                <w:color w:val="000000"/>
                <w:szCs w:val="20"/>
              </w:rPr>
            </w:pPr>
          </w:p>
        </w:tc>
      </w:tr>
      <w:tr w:rsidR="003B0D93" w:rsidRPr="00314DDF" w:rsidTr="00C60514">
        <w:trPr>
          <w:trHeight w:val="1276"/>
        </w:trPr>
        <w:tc>
          <w:tcPr>
            <w:tcW w:w="2263" w:type="dxa"/>
            <w:tcBorders>
              <w:left w:val="single" w:sz="4" w:space="0" w:color="auto"/>
              <w:right w:val="single" w:sz="4" w:space="0" w:color="auto"/>
            </w:tcBorders>
            <w:shd w:val="clear" w:color="auto" w:fill="92D050"/>
          </w:tcPr>
          <w:p w:rsidR="003B0D93" w:rsidRPr="00314DDF" w:rsidRDefault="003B0D93">
            <w:pPr>
              <w:rPr>
                <w:rFonts w:asciiTheme="minorHAnsi" w:hAnsiTheme="minorHAnsi" w:cstheme="minorHAnsi"/>
                <w:b/>
                <w:bCs/>
                <w:color w:val="000000"/>
                <w:szCs w:val="20"/>
              </w:rPr>
            </w:pPr>
          </w:p>
        </w:tc>
        <w:tc>
          <w:tcPr>
            <w:tcW w:w="2265" w:type="dxa"/>
            <w:vMerge/>
            <w:tcBorders>
              <w:left w:val="nil"/>
              <w:right w:val="nil"/>
            </w:tcBorders>
            <w:shd w:val="clear" w:color="auto" w:fill="auto"/>
            <w:noWrap/>
          </w:tcPr>
          <w:p w:rsidR="003B0D93" w:rsidRPr="00314DDF" w:rsidRDefault="003B0D93" w:rsidP="0008483A">
            <w:pPr>
              <w:rPr>
                <w:rFonts w:asciiTheme="minorHAnsi" w:hAnsiTheme="minorHAnsi" w:cs="Calibri"/>
                <w:iCs/>
                <w:color w:val="000000"/>
                <w:szCs w:val="20"/>
              </w:rPr>
            </w:pPr>
          </w:p>
        </w:tc>
        <w:tc>
          <w:tcPr>
            <w:tcW w:w="1560" w:type="dxa"/>
            <w:gridSpan w:val="2"/>
            <w:vMerge/>
            <w:tcBorders>
              <w:left w:val="single" w:sz="4" w:space="0" w:color="auto"/>
              <w:right w:val="single" w:sz="4" w:space="0" w:color="auto"/>
            </w:tcBorders>
            <w:shd w:val="clear" w:color="auto" w:fill="auto"/>
          </w:tcPr>
          <w:p w:rsidR="003B0D93" w:rsidRPr="00314DDF" w:rsidRDefault="003B0D93" w:rsidP="0074675C">
            <w:pPr>
              <w:rPr>
                <w:rFonts w:asciiTheme="minorHAnsi" w:hAnsiTheme="minorHAnsi" w:cstheme="minorHAnsi"/>
                <w:color w:val="000000"/>
                <w:szCs w:val="20"/>
              </w:rPr>
            </w:pPr>
          </w:p>
        </w:tc>
        <w:tc>
          <w:tcPr>
            <w:tcW w:w="992" w:type="dxa"/>
            <w:gridSpan w:val="2"/>
            <w:vMerge/>
            <w:tcBorders>
              <w:left w:val="single" w:sz="4" w:space="0" w:color="auto"/>
              <w:right w:val="single" w:sz="4" w:space="0" w:color="auto"/>
            </w:tcBorders>
            <w:shd w:val="clear" w:color="auto" w:fill="auto"/>
          </w:tcPr>
          <w:p w:rsidR="003B0D93" w:rsidRPr="00314DDF" w:rsidRDefault="003B0D93" w:rsidP="0074675C">
            <w:pPr>
              <w:rPr>
                <w:rFonts w:asciiTheme="minorHAnsi" w:hAnsiTheme="minorHAnsi" w:cstheme="minorHAnsi"/>
                <w:iCs/>
                <w:color w:val="000000"/>
                <w:szCs w:val="20"/>
              </w:rPr>
            </w:pPr>
          </w:p>
        </w:tc>
        <w:tc>
          <w:tcPr>
            <w:tcW w:w="854" w:type="dxa"/>
            <w:gridSpan w:val="2"/>
            <w:tcBorders>
              <w:top w:val="single" w:sz="4" w:space="0" w:color="auto"/>
              <w:left w:val="nil"/>
              <w:right w:val="single" w:sz="4" w:space="0" w:color="auto"/>
            </w:tcBorders>
            <w:shd w:val="clear" w:color="000000" w:fill="FFFF00"/>
          </w:tcPr>
          <w:p w:rsidR="003B0D93" w:rsidRPr="00314DDF" w:rsidRDefault="003B0D93"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Cs/>
                <w:color w:val="000000"/>
                <w:szCs w:val="20"/>
              </w:rPr>
            </w:pPr>
          </w:p>
        </w:tc>
        <w:tc>
          <w:tcPr>
            <w:tcW w:w="1419" w:type="dxa"/>
            <w:tcBorders>
              <w:top w:val="single" w:sz="4" w:space="0" w:color="auto"/>
              <w:left w:val="nil"/>
              <w:right w:val="single" w:sz="4" w:space="0" w:color="auto"/>
            </w:tcBorders>
            <w:shd w:val="clear" w:color="auto" w:fill="auto"/>
          </w:tcPr>
          <w:p w:rsidR="003B0D93" w:rsidRPr="00314DDF" w:rsidRDefault="003B0D93"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
                <w:iCs/>
                <w:color w:val="000000"/>
                <w:szCs w:val="20"/>
              </w:rPr>
            </w:pPr>
          </w:p>
        </w:tc>
        <w:tc>
          <w:tcPr>
            <w:tcW w:w="1418" w:type="dxa"/>
            <w:tcBorders>
              <w:top w:val="single" w:sz="4" w:space="0" w:color="auto"/>
              <w:left w:val="nil"/>
              <w:right w:val="single" w:sz="4" w:space="0" w:color="auto"/>
            </w:tcBorders>
            <w:shd w:val="clear" w:color="auto" w:fill="auto"/>
          </w:tcPr>
          <w:p w:rsidR="003B0D93" w:rsidRPr="00314DDF" w:rsidRDefault="003B0D93" w:rsidP="0074675C">
            <w:pPr>
              <w:rPr>
                <w:rFonts w:asciiTheme="minorHAnsi" w:hAnsiTheme="minorHAnsi" w:cstheme="minorHAnsi"/>
                <w:i/>
                <w:iCs/>
                <w:color w:val="000000"/>
                <w:szCs w:val="20"/>
              </w:rPr>
            </w:pPr>
          </w:p>
        </w:tc>
      </w:tr>
      <w:tr w:rsidR="00E777A7" w:rsidRPr="00314DDF" w:rsidTr="00C60514">
        <w:trPr>
          <w:trHeight w:val="205"/>
        </w:trPr>
        <w:tc>
          <w:tcPr>
            <w:tcW w:w="2263" w:type="dxa"/>
            <w:vMerge w:val="restart"/>
            <w:tcBorders>
              <w:top w:val="single" w:sz="4" w:space="0" w:color="auto"/>
              <w:left w:val="single" w:sz="4" w:space="0" w:color="auto"/>
              <w:right w:val="single" w:sz="4" w:space="0" w:color="auto"/>
            </w:tcBorders>
            <w:shd w:val="clear" w:color="000000" w:fill="C4D79B"/>
          </w:tcPr>
          <w:p w:rsidR="00E777A7" w:rsidRPr="00314DDF" w:rsidRDefault="00E777A7" w:rsidP="00E777A7">
            <w:pPr>
              <w:rPr>
                <w:rFonts w:asciiTheme="minorHAnsi" w:hAnsiTheme="minorHAnsi" w:cs="Calibri"/>
                <w:i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cs="Calibri"/>
                <w:iCs/>
                <w:color w:val="000000"/>
                <w:szCs w:val="20"/>
              </w:rPr>
              <w:t>Intermediate outcomes will be determined by the specific infrastructure investments negotiated between the GoS and development partners.</w:t>
            </w:r>
          </w:p>
          <w:p w:rsidR="00E777A7" w:rsidRPr="00314DDF" w:rsidRDefault="00E777A7">
            <w:pPr>
              <w:spacing w:after="240"/>
              <w:rPr>
                <w:rFonts w:asciiTheme="minorHAnsi" w:hAnsiTheme="minorHAnsi" w:cstheme="minorHAnsi"/>
                <w:b/>
                <w:bCs/>
                <w:color w:val="000000"/>
                <w:szCs w:val="20"/>
              </w:rPr>
            </w:pPr>
          </w:p>
        </w:tc>
        <w:tc>
          <w:tcPr>
            <w:tcW w:w="2265" w:type="dxa"/>
            <w:vMerge w:val="restart"/>
            <w:tcBorders>
              <w:top w:val="single" w:sz="4" w:space="0" w:color="auto"/>
              <w:left w:val="single" w:sz="4" w:space="0" w:color="auto"/>
              <w:right w:val="single" w:sz="4" w:space="0" w:color="auto"/>
            </w:tcBorders>
            <w:shd w:val="clear" w:color="auto" w:fill="auto"/>
          </w:tcPr>
          <w:p w:rsidR="00E777A7" w:rsidRPr="00314DDF" w:rsidRDefault="00E777A7" w:rsidP="0074675C">
            <w:pPr>
              <w:rPr>
                <w:rFonts w:asciiTheme="minorHAnsi" w:hAnsiTheme="minorHAnsi" w:cs="Calibri"/>
                <w:iCs/>
                <w:color w:val="000000"/>
                <w:szCs w:val="20"/>
              </w:rPr>
            </w:pPr>
            <w:r w:rsidRPr="00314DDF">
              <w:rPr>
                <w:rFonts w:asciiTheme="minorHAnsi" w:hAnsiTheme="minorHAnsi" w:cs="Calibri"/>
                <w:iCs/>
                <w:color w:val="000000"/>
                <w:szCs w:val="20"/>
              </w:rPr>
              <w:t xml:space="preserve">Intermediate </w:t>
            </w:r>
            <w:r w:rsidR="003B3EB9">
              <w:rPr>
                <w:rFonts w:asciiTheme="minorHAnsi" w:hAnsiTheme="minorHAnsi" w:cs="Calibri"/>
                <w:iCs/>
                <w:color w:val="000000"/>
                <w:szCs w:val="20"/>
              </w:rPr>
              <w:t xml:space="preserve">indicators </w:t>
            </w:r>
            <w:r w:rsidRPr="00314DDF">
              <w:rPr>
                <w:rFonts w:asciiTheme="minorHAnsi" w:hAnsiTheme="minorHAnsi" w:cs="Calibri"/>
                <w:iCs/>
                <w:color w:val="000000"/>
                <w:szCs w:val="20"/>
              </w:rPr>
              <w:t>will be determined by the specific infrastructure investments negotiated between the GoS and development partners.</w:t>
            </w:r>
          </w:p>
          <w:p w:rsidR="00E777A7" w:rsidRPr="00314DDF" w:rsidRDefault="00E777A7" w:rsidP="0074675C">
            <w:pPr>
              <w:rPr>
                <w:rFonts w:asciiTheme="minorHAnsi" w:hAnsiTheme="minorHAnsi" w:cstheme="minorHAnsi"/>
                <w:i/>
                <w:iCs/>
                <w:color w:val="000000"/>
                <w:szCs w:val="20"/>
              </w:rPr>
            </w:pPr>
          </w:p>
        </w:tc>
        <w:tc>
          <w:tcPr>
            <w:tcW w:w="1560"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3B3EB9" w:rsidP="0074675C">
            <w:pPr>
              <w:rPr>
                <w:rFonts w:asciiTheme="minorHAnsi" w:hAnsiTheme="minorHAnsi" w:cstheme="minorHAnsi"/>
                <w:iCs/>
                <w:color w:val="000000"/>
                <w:szCs w:val="20"/>
              </w:rPr>
            </w:pPr>
            <w:r>
              <w:rPr>
                <w:rFonts w:asciiTheme="minorHAnsi" w:hAnsiTheme="minorHAnsi" w:cstheme="minorHAnsi"/>
                <w:iCs/>
                <w:color w:val="000000"/>
                <w:szCs w:val="20"/>
              </w:rPr>
              <w:t>Data source/means of verification will differ depending on investments.</w:t>
            </w:r>
          </w:p>
        </w:tc>
        <w:tc>
          <w:tcPr>
            <w:tcW w:w="992" w:type="dxa"/>
            <w:gridSpan w:val="2"/>
            <w:vMerge w:val="restart"/>
            <w:tcBorders>
              <w:top w:val="single" w:sz="4" w:space="0" w:color="auto"/>
              <w:left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p w:rsidR="00E777A7" w:rsidRPr="00314DDF" w:rsidRDefault="00E777A7"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theme="minorHAnsi"/>
                <w:color w:val="000000"/>
                <w:szCs w:val="20"/>
              </w:rPr>
            </w:pPr>
          </w:p>
        </w:tc>
      </w:tr>
      <w:tr w:rsidR="00E777A7" w:rsidRPr="00314DDF" w:rsidTr="00C60514">
        <w:trPr>
          <w:trHeight w:val="1603"/>
        </w:trPr>
        <w:tc>
          <w:tcPr>
            <w:tcW w:w="2263" w:type="dxa"/>
            <w:vMerge/>
            <w:tcBorders>
              <w:left w:val="single" w:sz="4" w:space="0" w:color="auto"/>
              <w:bottom w:val="single" w:sz="4" w:space="0" w:color="auto"/>
              <w:right w:val="single" w:sz="4" w:space="0" w:color="auto"/>
            </w:tcBorders>
            <w:shd w:val="clear" w:color="000000" w:fill="C4D79B"/>
          </w:tcPr>
          <w:p w:rsidR="00E777A7" w:rsidRPr="00314DDF" w:rsidRDefault="00E777A7" w:rsidP="0074675C">
            <w:pPr>
              <w:rPr>
                <w:rFonts w:asciiTheme="minorHAnsi" w:hAnsiTheme="minorHAnsi" w:cs="Calibri"/>
                <w:b/>
                <w:bCs/>
                <w:color w:val="000000"/>
                <w:szCs w:val="20"/>
              </w:rPr>
            </w:pPr>
          </w:p>
        </w:tc>
        <w:tc>
          <w:tcPr>
            <w:tcW w:w="2265" w:type="dxa"/>
            <w:vMerge/>
            <w:tcBorders>
              <w:left w:val="single" w:sz="4" w:space="0" w:color="auto"/>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i/>
                <w:iCs/>
                <w:color w:val="000000"/>
                <w:szCs w:val="20"/>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rsidR="00E777A7" w:rsidRPr="00314DDF" w:rsidRDefault="00E777A7" w:rsidP="0074675C">
            <w:pPr>
              <w:pStyle w:val="NoSpacing"/>
              <w:jc w:val="left"/>
              <w:rPr>
                <w:rFonts w:asciiTheme="minorHAnsi" w:hAnsiTheme="minorHAnsi"/>
                <w:sz w:val="2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E777A7" w:rsidRPr="00314DDF" w:rsidRDefault="00E777A7"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E777A7" w:rsidRPr="00314DDF" w:rsidRDefault="00E777A7" w:rsidP="0074675C">
            <w:pPr>
              <w:rPr>
                <w:rFonts w:asciiTheme="minorHAnsi" w:hAnsiTheme="minorHAnsi" w:cs="Calibri"/>
                <w:color w:val="000000"/>
                <w:szCs w:val="20"/>
              </w:rPr>
            </w:pPr>
          </w:p>
        </w:tc>
      </w:tr>
      <w:tr w:rsidR="00C60514" w:rsidRPr="00314DDF" w:rsidTr="00314DDF">
        <w:trPr>
          <w:trHeight w:val="1064"/>
        </w:trPr>
        <w:tc>
          <w:tcPr>
            <w:tcW w:w="2263"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C60514">
            <w:pPr>
              <w:rPr>
                <w:rFonts w:asciiTheme="minorHAnsi" w:hAnsiTheme="minorHAnsi" w:cs="Calibri"/>
                <w:b/>
                <w:bCs/>
                <w:color w:val="000000"/>
                <w:szCs w:val="20"/>
              </w:rPr>
            </w:pPr>
            <w:r w:rsidRPr="00314DDF">
              <w:rPr>
                <w:rFonts w:asciiTheme="minorHAnsi" w:hAnsiTheme="minorHAnsi" w:cs="Calibri"/>
                <w:b/>
                <w:bCs/>
                <w:color w:val="000000"/>
                <w:szCs w:val="20"/>
              </w:rPr>
              <w:t>Results Hierarchy</w:t>
            </w:r>
          </w:p>
        </w:tc>
        <w:tc>
          <w:tcPr>
            <w:tcW w:w="2265"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C60514">
            <w:pPr>
              <w:rPr>
                <w:rFonts w:asciiTheme="minorHAnsi" w:hAnsiTheme="minorHAnsi" w:cs="Calibri"/>
                <w:b/>
                <w:bCs/>
                <w:color w:val="000000"/>
                <w:szCs w:val="20"/>
              </w:rPr>
            </w:pPr>
            <w:r w:rsidRPr="00314DDF">
              <w:rPr>
                <w:rFonts w:asciiTheme="minorHAnsi" w:hAnsiTheme="minorHAnsi" w:cs="Calibri"/>
                <w:b/>
                <w:bCs/>
                <w:color w:val="000000"/>
                <w:szCs w:val="20"/>
              </w:rPr>
              <w:t xml:space="preserve">Indicators </w:t>
            </w:r>
          </w:p>
        </w:tc>
        <w:tc>
          <w:tcPr>
            <w:tcW w:w="1560"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C60514">
            <w:pPr>
              <w:rPr>
                <w:rFonts w:asciiTheme="minorHAnsi" w:hAnsiTheme="minorHAnsi" w:cs="Calibri"/>
                <w:b/>
                <w:bCs/>
                <w:color w:val="000000"/>
                <w:szCs w:val="20"/>
              </w:rPr>
            </w:pPr>
            <w:r w:rsidRPr="00314DDF">
              <w:rPr>
                <w:rFonts w:asciiTheme="minorHAnsi" w:hAnsiTheme="minorHAnsi" w:cs="Calibri"/>
                <w:b/>
                <w:bCs/>
                <w:color w:val="000000"/>
                <w:szCs w:val="20"/>
              </w:rPr>
              <w:t>Data source / means of verification</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C60514">
            <w:pPr>
              <w:rPr>
                <w:rFonts w:asciiTheme="minorHAnsi" w:hAnsiTheme="minorHAnsi" w:cs="Calibri"/>
                <w:b/>
                <w:bCs/>
                <w:color w:val="000000"/>
                <w:szCs w:val="20"/>
              </w:rPr>
            </w:pPr>
            <w:r w:rsidRPr="00314DDF">
              <w:rPr>
                <w:rFonts w:asciiTheme="minorHAnsi" w:hAnsiTheme="minorHAnsi" w:cs="Calibri"/>
                <w:b/>
                <w:bCs/>
                <w:color w:val="000000"/>
                <w:szCs w:val="20"/>
              </w:rPr>
              <w:t>Baseline (Year)</w:t>
            </w:r>
          </w:p>
          <w:p w:rsidR="008C1E9C" w:rsidRPr="00314DDF" w:rsidRDefault="008C1E9C" w:rsidP="00C60514">
            <w:pPr>
              <w:rPr>
                <w:rFonts w:asciiTheme="minorHAnsi" w:hAnsiTheme="minorHAnsi" w:cs="Calibri"/>
                <w:b/>
                <w:bCs/>
                <w:color w:val="000000"/>
                <w:szCs w:val="20"/>
              </w:rPr>
            </w:pPr>
          </w:p>
        </w:tc>
        <w:tc>
          <w:tcPr>
            <w:tcW w:w="854"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C60514">
            <w:pPr>
              <w:rPr>
                <w:rFonts w:asciiTheme="minorHAnsi" w:hAnsiTheme="minorHAnsi" w:cs="Calibri"/>
                <w:b/>
                <w:bCs/>
                <w:color w:val="000000"/>
                <w:szCs w:val="20"/>
              </w:rPr>
            </w:pPr>
            <w:r w:rsidRPr="00314DDF">
              <w:rPr>
                <w:rFonts w:asciiTheme="minorHAnsi" w:hAnsiTheme="minorHAnsi" w:cs="Calibri"/>
                <w:b/>
                <w:bCs/>
                <w:color w:val="000000"/>
                <w:szCs w:val="20"/>
              </w:rPr>
              <w:t> </w:t>
            </w:r>
          </w:p>
        </w:tc>
        <w:tc>
          <w:tcPr>
            <w:tcW w:w="127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w:t>
            </w:r>
            <w:r w:rsidR="008C1E9C" w:rsidRPr="00314DDF">
              <w:rPr>
                <w:rFonts w:asciiTheme="minorHAnsi" w:hAnsiTheme="minorHAnsi" w:cs="Calibri"/>
                <w:b/>
                <w:bCs/>
                <w:color w:val="000000"/>
                <w:szCs w:val="20"/>
              </w:rPr>
              <w:t>2014/15</w:t>
            </w:r>
            <w:r w:rsidRPr="00314DDF">
              <w:rPr>
                <w:rFonts w:asciiTheme="minorHAnsi" w:hAnsiTheme="minorHAnsi" w:cs="Calibri"/>
                <w:b/>
                <w:bCs/>
                <w:color w:val="000000"/>
                <w:szCs w:val="20"/>
              </w:rPr>
              <w:t>)</w:t>
            </w:r>
          </w:p>
        </w:tc>
        <w:tc>
          <w:tcPr>
            <w:tcW w:w="1419"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w:t>
            </w:r>
            <w:r w:rsidR="008C1E9C" w:rsidRPr="00314DDF">
              <w:rPr>
                <w:rFonts w:asciiTheme="minorHAnsi" w:hAnsiTheme="minorHAnsi" w:cs="Calibri"/>
                <w:b/>
                <w:bCs/>
                <w:color w:val="000000"/>
                <w:szCs w:val="20"/>
              </w:rPr>
              <w:t>2015/16</w:t>
            </w:r>
            <w:r w:rsidRPr="00314DDF">
              <w:rPr>
                <w:rFonts w:asciiTheme="minorHAnsi" w:hAnsiTheme="minorHAnsi" w:cs="Calibri"/>
                <w:b/>
                <w:bCs/>
                <w:color w:val="000000"/>
                <w:szCs w:val="20"/>
              </w:rPr>
              <w:t>)</w:t>
            </w: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w:t>
            </w:r>
            <w:r w:rsidR="008C1E9C" w:rsidRPr="00314DDF">
              <w:rPr>
                <w:rFonts w:asciiTheme="minorHAnsi" w:hAnsiTheme="minorHAnsi" w:cs="Calibri"/>
                <w:b/>
                <w:bCs/>
                <w:color w:val="000000"/>
                <w:szCs w:val="20"/>
              </w:rPr>
              <w:t>2016/17</w:t>
            </w:r>
            <w:r w:rsidRPr="00314DDF">
              <w:rPr>
                <w:rFonts w:asciiTheme="minorHAnsi" w:hAnsiTheme="minorHAnsi" w:cs="Calibri"/>
                <w:b/>
                <w:bCs/>
                <w:color w:val="000000"/>
                <w:szCs w:val="20"/>
              </w:rPr>
              <w:t>)</w:t>
            </w: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C60514" w:rsidRPr="00314DDF" w:rsidRDefault="00C60514" w:rsidP="008C1E9C">
            <w:pPr>
              <w:rPr>
                <w:rFonts w:asciiTheme="minorHAnsi" w:hAnsiTheme="minorHAnsi" w:cs="Calibri"/>
                <w:b/>
                <w:bCs/>
                <w:color w:val="000000"/>
                <w:szCs w:val="20"/>
              </w:rPr>
            </w:pPr>
            <w:r w:rsidRPr="00314DDF">
              <w:rPr>
                <w:rFonts w:asciiTheme="minorHAnsi" w:hAnsiTheme="minorHAnsi" w:cs="Calibri"/>
                <w:b/>
                <w:bCs/>
                <w:color w:val="000000"/>
                <w:szCs w:val="20"/>
              </w:rPr>
              <w:t>End of phase one performance (</w:t>
            </w:r>
            <w:r w:rsidR="008C1E9C" w:rsidRPr="00314DDF">
              <w:rPr>
                <w:rFonts w:asciiTheme="minorHAnsi" w:hAnsiTheme="minorHAnsi" w:cs="Calibri"/>
                <w:b/>
                <w:bCs/>
                <w:color w:val="000000"/>
                <w:szCs w:val="20"/>
              </w:rPr>
              <w:t>2018/19</w:t>
            </w:r>
            <w:r w:rsidRPr="00314DDF">
              <w:rPr>
                <w:rFonts w:asciiTheme="minorHAnsi" w:hAnsiTheme="minorHAnsi" w:cs="Calibri"/>
                <w:b/>
                <w:bCs/>
                <w:color w:val="000000"/>
                <w:szCs w:val="20"/>
              </w:rPr>
              <w:t>)</w:t>
            </w:r>
          </w:p>
        </w:tc>
      </w:tr>
      <w:tr w:rsidR="00C60514" w:rsidRPr="00314DDF" w:rsidTr="0008483A">
        <w:trPr>
          <w:trHeight w:val="416"/>
        </w:trPr>
        <w:tc>
          <w:tcPr>
            <w:tcW w:w="13467" w:type="dxa"/>
            <w:gridSpan w:val="12"/>
            <w:tcBorders>
              <w:top w:val="single" w:sz="4" w:space="0" w:color="auto"/>
              <w:left w:val="single" w:sz="4" w:space="0" w:color="auto"/>
              <w:bottom w:val="single" w:sz="4" w:space="0" w:color="000000"/>
              <w:right w:val="single" w:sz="4" w:space="0" w:color="auto"/>
            </w:tcBorders>
            <w:shd w:val="clear" w:color="000000" w:fill="DBE5F1" w:themeFill="accent1" w:themeFillTint="33"/>
          </w:tcPr>
          <w:p w:rsidR="00C60514" w:rsidRPr="00314DDF" w:rsidRDefault="00C60514">
            <w:pPr>
              <w:rPr>
                <w:rFonts w:asciiTheme="minorHAnsi" w:hAnsiTheme="minorHAnsi" w:cstheme="minorHAnsi"/>
                <w:b/>
                <w:bCs/>
                <w:color w:val="000000"/>
                <w:szCs w:val="20"/>
              </w:rPr>
            </w:pPr>
            <w:r w:rsidRPr="00314DDF">
              <w:rPr>
                <w:rFonts w:asciiTheme="minorHAnsi" w:hAnsiTheme="minorHAnsi" w:cstheme="minorHAnsi"/>
                <w:b/>
                <w:bCs/>
                <w:color w:val="000000"/>
                <w:szCs w:val="20"/>
              </w:rPr>
              <w:t xml:space="preserve">End-of-strategy outcome two </w:t>
            </w:r>
          </w:p>
        </w:tc>
      </w:tr>
      <w:tr w:rsidR="00C60514" w:rsidRPr="00314DDF" w:rsidTr="00C60514">
        <w:trPr>
          <w:trHeight w:val="699"/>
        </w:trPr>
        <w:tc>
          <w:tcPr>
            <w:tcW w:w="2263" w:type="dxa"/>
            <w:vMerge w:val="restart"/>
            <w:tcBorders>
              <w:top w:val="single" w:sz="4" w:space="0" w:color="auto"/>
              <w:left w:val="single" w:sz="4" w:space="0" w:color="auto"/>
              <w:right w:val="single" w:sz="4" w:space="0" w:color="auto"/>
            </w:tcBorders>
            <w:shd w:val="clear" w:color="auto" w:fill="92D050"/>
            <w:hideMark/>
          </w:tcPr>
          <w:p w:rsidR="00BD2093" w:rsidRPr="00BD2093" w:rsidRDefault="00C60514" w:rsidP="00BD2093">
            <w:pPr>
              <w:spacing w:before="240" w:line="276" w:lineRule="auto"/>
              <w:rPr>
                <w:rFonts w:asciiTheme="minorHAnsi" w:hAnsiTheme="minorHAnsi" w:cs="Calibri"/>
                <w:iCs/>
                <w:color w:val="000000"/>
                <w:szCs w:val="20"/>
              </w:rPr>
            </w:pPr>
            <w:r w:rsidRPr="00314DDF">
              <w:rPr>
                <w:rFonts w:asciiTheme="minorHAnsi" w:hAnsiTheme="minorHAnsi" w:cstheme="minorHAnsi"/>
                <w:b/>
                <w:bCs/>
                <w:color w:val="000000"/>
                <w:szCs w:val="20"/>
              </w:rPr>
              <w:t xml:space="preserve">End-of-strategy outcome: </w:t>
            </w:r>
            <w:r w:rsidR="00BD2093" w:rsidRPr="00BD2093">
              <w:rPr>
                <w:rFonts w:asciiTheme="minorHAnsi" w:hAnsiTheme="minorHAnsi" w:cs="Calibri"/>
                <w:iCs/>
                <w:color w:val="000000"/>
                <w:szCs w:val="20"/>
              </w:rPr>
              <w:t xml:space="preserve">Structural and policy reforms are implemented which complement economic infrastructure </w:t>
            </w:r>
            <w:r w:rsidR="00BD2093">
              <w:rPr>
                <w:rFonts w:asciiTheme="minorHAnsi" w:hAnsiTheme="minorHAnsi" w:cs="Calibri"/>
                <w:iCs/>
                <w:color w:val="000000"/>
                <w:szCs w:val="20"/>
              </w:rPr>
              <w:t xml:space="preserve">investments </w:t>
            </w:r>
            <w:r w:rsidR="00BD2093" w:rsidRPr="00BD2093">
              <w:rPr>
                <w:rFonts w:asciiTheme="minorHAnsi" w:hAnsiTheme="minorHAnsi" w:cs="Calibri"/>
                <w:iCs/>
                <w:color w:val="000000"/>
                <w:szCs w:val="20"/>
              </w:rPr>
              <w:t xml:space="preserve">and promote sustainable inclusive economic growth. </w:t>
            </w:r>
          </w:p>
          <w:p w:rsidR="00C60514" w:rsidRPr="00314DDF" w:rsidRDefault="00C60514" w:rsidP="00C80B93">
            <w:pPr>
              <w:rPr>
                <w:rFonts w:asciiTheme="minorHAnsi" w:hAnsiTheme="minorHAnsi"/>
                <w:b/>
                <w:szCs w:val="20"/>
              </w:rPr>
            </w:pPr>
          </w:p>
          <w:p w:rsidR="00C60514" w:rsidRPr="00314DDF" w:rsidRDefault="00C60514">
            <w:pPr>
              <w:spacing w:after="240"/>
              <w:rPr>
                <w:rFonts w:asciiTheme="minorHAnsi" w:hAnsiTheme="minorHAnsi" w:cstheme="minorHAnsi"/>
                <w:i/>
                <w:iCs/>
                <w:color w:val="000000"/>
                <w:szCs w:val="20"/>
              </w:rPr>
            </w:pPr>
          </w:p>
        </w:tc>
        <w:tc>
          <w:tcPr>
            <w:tcW w:w="2265" w:type="dxa"/>
            <w:vMerge w:val="restart"/>
            <w:tcBorders>
              <w:top w:val="single" w:sz="4" w:space="0" w:color="auto"/>
              <w:left w:val="nil"/>
              <w:right w:val="nil"/>
            </w:tcBorders>
            <w:shd w:val="clear" w:color="auto" w:fill="auto"/>
            <w:noWrap/>
          </w:tcPr>
          <w:p w:rsidR="00C60514" w:rsidRPr="00314DDF" w:rsidRDefault="00C60514" w:rsidP="00C80B93">
            <w:pPr>
              <w:rPr>
                <w:rFonts w:asciiTheme="minorHAnsi" w:hAnsiTheme="minorHAnsi" w:cstheme="minorHAnsi"/>
                <w:iCs/>
                <w:color w:val="000000"/>
                <w:szCs w:val="20"/>
              </w:rPr>
            </w:pPr>
            <w:r w:rsidRPr="00314DDF">
              <w:rPr>
                <w:rFonts w:asciiTheme="minorHAnsi" w:hAnsiTheme="minorHAnsi" w:cstheme="minorHAnsi"/>
                <w:iCs/>
                <w:color w:val="000000"/>
                <w:szCs w:val="20"/>
              </w:rPr>
              <w:t>Percentage of planned reform activities implemented according to timetable.</w:t>
            </w:r>
          </w:p>
          <w:p w:rsidR="00C60514" w:rsidRPr="00314DDF" w:rsidRDefault="00C60514" w:rsidP="0074675C">
            <w:pPr>
              <w:pStyle w:val="ListBullet"/>
              <w:numPr>
                <w:ilvl w:val="0"/>
                <w:numId w:val="0"/>
              </w:numPr>
              <w:spacing w:before="0"/>
              <w:rPr>
                <w:rFonts w:asciiTheme="minorHAnsi" w:hAnsiTheme="minorHAnsi" w:cstheme="minorHAnsi"/>
                <w:szCs w:val="20"/>
                <w:lang w:val="en-GB"/>
              </w:rPr>
            </w:pP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rsidR="00C60514" w:rsidRPr="00314DDF" w:rsidRDefault="00C60514" w:rsidP="003B3EB9">
            <w:pPr>
              <w:contextualSpacing/>
              <w:rPr>
                <w:rFonts w:asciiTheme="minorHAnsi" w:hAnsiTheme="minorHAnsi" w:cstheme="minorHAnsi"/>
                <w:szCs w:val="20"/>
              </w:rPr>
            </w:pPr>
            <w:r w:rsidRPr="003B3EB9">
              <w:rPr>
                <w:rFonts w:asciiTheme="minorHAnsi" w:hAnsiTheme="minorHAnsi" w:cstheme="minorHAnsi"/>
                <w:iCs/>
                <w:color w:val="000000"/>
                <w:szCs w:val="20"/>
              </w:rPr>
              <w:t>GoS</w:t>
            </w:r>
            <w:r w:rsidR="00314DDF" w:rsidRPr="003B3EB9">
              <w:rPr>
                <w:rFonts w:asciiTheme="minorHAnsi" w:hAnsiTheme="minorHAnsi" w:cstheme="minorHAnsi"/>
                <w:iCs/>
                <w:color w:val="000000"/>
                <w:szCs w:val="20"/>
              </w:rPr>
              <w:t>/ development partners</w:t>
            </w:r>
            <w:r w:rsidR="003B3EB9" w:rsidRPr="003B3EB9">
              <w:rPr>
                <w:rFonts w:asciiTheme="minorHAnsi" w:hAnsiTheme="minorHAnsi" w:cstheme="minorHAnsi"/>
                <w:iCs/>
                <w:color w:val="000000"/>
                <w:szCs w:val="20"/>
              </w:rPr>
              <w:t>.</w:t>
            </w:r>
          </w:p>
        </w:tc>
        <w:tc>
          <w:tcPr>
            <w:tcW w:w="992" w:type="dxa"/>
            <w:gridSpan w:val="2"/>
            <w:vMerge w:val="restart"/>
            <w:tcBorders>
              <w:top w:val="single" w:sz="4" w:space="0" w:color="auto"/>
              <w:left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Cs/>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r>
      <w:tr w:rsidR="00C60514" w:rsidRPr="00314DDF" w:rsidTr="00C60514">
        <w:trPr>
          <w:trHeight w:val="485"/>
        </w:trPr>
        <w:tc>
          <w:tcPr>
            <w:tcW w:w="2263" w:type="dxa"/>
            <w:vMerge/>
            <w:tcBorders>
              <w:left w:val="single" w:sz="4" w:space="0" w:color="auto"/>
              <w:right w:val="single" w:sz="4" w:space="0" w:color="auto"/>
            </w:tcBorders>
            <w:shd w:val="clear" w:color="auto" w:fill="92D050"/>
          </w:tcPr>
          <w:p w:rsidR="00C60514" w:rsidRPr="00314DDF" w:rsidRDefault="00C60514" w:rsidP="0074675C">
            <w:pPr>
              <w:rPr>
                <w:rFonts w:asciiTheme="minorHAnsi" w:hAnsiTheme="minorHAnsi" w:cstheme="minorHAnsi"/>
                <w:b/>
                <w:bCs/>
                <w:color w:val="000000"/>
                <w:szCs w:val="20"/>
              </w:rPr>
            </w:pPr>
          </w:p>
        </w:tc>
        <w:tc>
          <w:tcPr>
            <w:tcW w:w="2265" w:type="dxa"/>
            <w:vMerge/>
            <w:tcBorders>
              <w:left w:val="nil"/>
              <w:bottom w:val="single" w:sz="4" w:space="0" w:color="auto"/>
              <w:right w:val="nil"/>
            </w:tcBorders>
            <w:shd w:val="clear" w:color="auto" w:fill="auto"/>
            <w:noWrap/>
          </w:tcPr>
          <w:p w:rsidR="00C60514" w:rsidRPr="00314DDF" w:rsidRDefault="00C60514" w:rsidP="0074675C">
            <w:pPr>
              <w:rPr>
                <w:rFonts w:asciiTheme="minorHAnsi" w:hAnsiTheme="minorHAnsi" w:cstheme="minorHAnsi"/>
                <w:i/>
                <w:szCs w:val="20"/>
                <w:lang w:val="en-GB"/>
              </w:rPr>
            </w:pPr>
          </w:p>
        </w:tc>
        <w:tc>
          <w:tcPr>
            <w:tcW w:w="1560"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Cs/>
                <w:color w:val="00000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c>
          <w:tcPr>
            <w:tcW w:w="854" w:type="dxa"/>
            <w:gridSpan w:val="2"/>
            <w:tcBorders>
              <w:top w:val="nil"/>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r>
      <w:tr w:rsidR="00C60514" w:rsidRPr="00314DDF" w:rsidTr="00C60514">
        <w:trPr>
          <w:trHeight w:val="600"/>
        </w:trPr>
        <w:tc>
          <w:tcPr>
            <w:tcW w:w="2263" w:type="dxa"/>
            <w:vMerge/>
            <w:tcBorders>
              <w:left w:val="single" w:sz="4" w:space="0" w:color="auto"/>
              <w:right w:val="single" w:sz="4" w:space="0" w:color="auto"/>
            </w:tcBorders>
            <w:shd w:val="clear" w:color="auto" w:fill="92D050"/>
            <w:vAlign w:val="center"/>
            <w:hideMark/>
          </w:tcPr>
          <w:p w:rsidR="00C60514" w:rsidRPr="00314DDF" w:rsidRDefault="00C60514" w:rsidP="0074675C">
            <w:pPr>
              <w:rPr>
                <w:rFonts w:asciiTheme="minorHAnsi" w:hAnsiTheme="minorHAnsi" w:cstheme="minorHAnsi"/>
                <w:b/>
                <w:bCs/>
                <w:color w:val="000000"/>
                <w:szCs w:val="20"/>
              </w:rPr>
            </w:pPr>
          </w:p>
        </w:tc>
        <w:tc>
          <w:tcPr>
            <w:tcW w:w="2265" w:type="dxa"/>
            <w:vMerge w:val="restart"/>
            <w:tcBorders>
              <w:top w:val="single" w:sz="4" w:space="0" w:color="auto"/>
              <w:left w:val="nil"/>
              <w:bottom w:val="single" w:sz="4" w:space="0" w:color="auto"/>
              <w:right w:val="nil"/>
            </w:tcBorders>
            <w:shd w:val="clear" w:color="auto" w:fill="auto"/>
          </w:tcPr>
          <w:p w:rsidR="00C60514" w:rsidRPr="00314DDF" w:rsidRDefault="00C60514" w:rsidP="00C80B93">
            <w:pPr>
              <w:rPr>
                <w:rFonts w:asciiTheme="minorHAnsi" w:hAnsiTheme="minorHAnsi" w:cstheme="minorHAnsi"/>
                <w:iCs/>
                <w:color w:val="000000"/>
                <w:szCs w:val="20"/>
              </w:rPr>
            </w:pPr>
            <w:r w:rsidRPr="00314DDF">
              <w:rPr>
                <w:rFonts w:asciiTheme="minorHAnsi" w:hAnsiTheme="minorHAnsi" w:cstheme="minorHAnsi"/>
                <w:iCs/>
                <w:color w:val="000000"/>
                <w:szCs w:val="20"/>
              </w:rPr>
              <w:t>Percentage of reform plans adequately resourced (budgets and actual)</w:t>
            </w:r>
          </w:p>
          <w:p w:rsidR="00C60514" w:rsidRPr="00314DDF" w:rsidRDefault="00C60514" w:rsidP="00C80B93">
            <w:pPr>
              <w:pStyle w:val="ListBullet"/>
              <w:numPr>
                <w:ilvl w:val="0"/>
                <w:numId w:val="0"/>
              </w:numPr>
              <w:spacing w:before="0"/>
              <w:ind w:left="360" w:hanging="360"/>
              <w:contextualSpacing w:val="0"/>
              <w:rPr>
                <w:rFonts w:asciiTheme="minorHAnsi" w:hAnsiTheme="minorHAnsi" w:cstheme="minorHAnsi"/>
                <w:szCs w:val="20"/>
                <w:lang w:val="en-GB"/>
              </w:rPr>
            </w:pP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0514" w:rsidRPr="00314DDF" w:rsidRDefault="008C1E9C" w:rsidP="00C80B93">
            <w:pPr>
              <w:pStyle w:val="NoSpacing"/>
              <w:jc w:val="left"/>
              <w:rPr>
                <w:rFonts w:asciiTheme="minorHAnsi" w:hAnsiTheme="minorHAnsi" w:cstheme="minorHAnsi"/>
                <w:sz w:val="20"/>
                <w:szCs w:val="20"/>
              </w:rPr>
            </w:pPr>
            <w:r w:rsidRPr="00314DDF">
              <w:rPr>
                <w:rFonts w:asciiTheme="minorHAnsi" w:hAnsiTheme="minorHAnsi" w:cstheme="minorHAnsi"/>
                <w:sz w:val="20"/>
                <w:szCs w:val="20"/>
              </w:rPr>
              <w:t>GoS national budget</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0514" w:rsidRPr="00314DDF" w:rsidRDefault="00C60514" w:rsidP="00C80B93">
            <w:pPr>
              <w:rPr>
                <w:rFonts w:asciiTheme="minorHAnsi" w:hAnsiTheme="minorHAnsi" w:cstheme="minorHAnsi"/>
                <w: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C60514" w:rsidRPr="00314DDF" w:rsidRDefault="00C60514" w:rsidP="00C80B93">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C80B93">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000000" w:fill="auto"/>
          </w:tcPr>
          <w:p w:rsidR="00C60514" w:rsidRPr="00314DDF" w:rsidRDefault="00C60514" w:rsidP="00C80B93">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C80B93">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74675C">
            <w:pPr>
              <w:rPr>
                <w:rFonts w:asciiTheme="minorHAnsi" w:hAnsiTheme="minorHAnsi" w:cstheme="minorHAnsi"/>
                <w:i/>
                <w:iCs/>
                <w:color w:val="000000"/>
                <w:szCs w:val="20"/>
              </w:rPr>
            </w:pPr>
          </w:p>
        </w:tc>
      </w:tr>
      <w:tr w:rsidR="00C60514" w:rsidRPr="00314DDF" w:rsidTr="008C1E9C">
        <w:trPr>
          <w:trHeight w:val="707"/>
        </w:trPr>
        <w:tc>
          <w:tcPr>
            <w:tcW w:w="2263" w:type="dxa"/>
            <w:vMerge/>
            <w:tcBorders>
              <w:left w:val="single" w:sz="4" w:space="0" w:color="auto"/>
              <w:right w:val="single" w:sz="4" w:space="0" w:color="auto"/>
            </w:tcBorders>
            <w:shd w:val="clear" w:color="auto" w:fill="92D050"/>
            <w:vAlign w:val="center"/>
          </w:tcPr>
          <w:p w:rsidR="00C60514" w:rsidRPr="00314DDF" w:rsidRDefault="00C60514" w:rsidP="0074675C">
            <w:pPr>
              <w:rPr>
                <w:rFonts w:asciiTheme="minorHAnsi" w:hAnsiTheme="minorHAnsi" w:cstheme="minorHAnsi"/>
                <w:b/>
                <w:bCs/>
                <w:color w:val="000000"/>
                <w:szCs w:val="20"/>
              </w:rPr>
            </w:pPr>
          </w:p>
        </w:tc>
        <w:tc>
          <w:tcPr>
            <w:tcW w:w="2265" w:type="dxa"/>
            <w:vMerge/>
            <w:tcBorders>
              <w:top w:val="single" w:sz="4" w:space="0" w:color="auto"/>
              <w:left w:val="nil"/>
              <w:bottom w:val="single" w:sz="4" w:space="0" w:color="auto"/>
              <w:right w:val="nil"/>
            </w:tcBorders>
            <w:shd w:val="clear" w:color="auto"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0514" w:rsidRPr="00314DDF" w:rsidRDefault="00C60514" w:rsidP="0074675C">
            <w:pPr>
              <w:rPr>
                <w:rFonts w:asciiTheme="minorHAnsi" w:hAnsiTheme="minorHAnsi" w:cstheme="minorHAnsi"/>
                <w:i/>
                <w:iCs/>
                <w:color w:val="00000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60514" w:rsidRPr="00314DDF" w:rsidRDefault="00C60514" w:rsidP="0074675C">
            <w:pPr>
              <w:rPr>
                <w:rFonts w:asciiTheme="minorHAnsi" w:hAnsiTheme="minorHAnsi" w:cstheme="minorHAnsi"/>
                <w: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74675C">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000000"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r>
      <w:tr w:rsidR="00C60514" w:rsidRPr="00314DDF" w:rsidTr="00C60514">
        <w:trPr>
          <w:trHeight w:val="597"/>
        </w:trPr>
        <w:tc>
          <w:tcPr>
            <w:tcW w:w="2263" w:type="dxa"/>
            <w:vMerge/>
            <w:tcBorders>
              <w:left w:val="single" w:sz="4" w:space="0" w:color="auto"/>
              <w:right w:val="single" w:sz="4" w:space="0" w:color="auto"/>
            </w:tcBorders>
            <w:shd w:val="clear" w:color="auto" w:fill="92D050"/>
            <w:vAlign w:val="center"/>
          </w:tcPr>
          <w:p w:rsidR="00C60514" w:rsidRPr="00314DDF" w:rsidRDefault="00C60514" w:rsidP="00C80B93">
            <w:pPr>
              <w:jc w:val="center"/>
              <w:rPr>
                <w:rFonts w:asciiTheme="minorHAnsi" w:hAnsiTheme="minorHAnsi" w:cstheme="minorHAnsi"/>
                <w:b/>
                <w:bCs/>
                <w:color w:val="000000"/>
                <w:szCs w:val="20"/>
              </w:rPr>
            </w:pPr>
          </w:p>
        </w:tc>
        <w:tc>
          <w:tcPr>
            <w:tcW w:w="2265" w:type="dxa"/>
            <w:vMerge w:val="restart"/>
            <w:tcBorders>
              <w:top w:val="single" w:sz="4" w:space="0" w:color="auto"/>
              <w:left w:val="nil"/>
              <w:right w:val="nil"/>
            </w:tcBorders>
            <w:shd w:val="clear" w:color="auto" w:fill="auto"/>
          </w:tcPr>
          <w:p w:rsidR="00C60514" w:rsidRPr="00314DDF" w:rsidRDefault="00C60514" w:rsidP="008C1E9C">
            <w:pPr>
              <w:rPr>
                <w:rFonts w:asciiTheme="minorHAnsi" w:hAnsiTheme="minorHAnsi" w:cstheme="minorHAnsi"/>
                <w:szCs w:val="20"/>
                <w:lang w:val="en-GB"/>
              </w:rPr>
            </w:pPr>
            <w:r w:rsidRPr="00314DDF">
              <w:rPr>
                <w:rFonts w:asciiTheme="minorHAnsi" w:hAnsiTheme="minorHAnsi" w:cstheme="minorHAnsi"/>
                <w:iCs/>
                <w:color w:val="000000"/>
                <w:szCs w:val="20"/>
              </w:rPr>
              <w:t xml:space="preserve">Effectiveness of selected reforms established </w:t>
            </w: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rsidR="008C1E9C" w:rsidRPr="00314DDF" w:rsidRDefault="00314DDF" w:rsidP="008C1E9C">
            <w:pPr>
              <w:rPr>
                <w:rFonts w:asciiTheme="minorHAnsi" w:hAnsiTheme="minorHAnsi" w:cstheme="minorHAnsi"/>
                <w:iCs/>
                <w:color w:val="000000"/>
                <w:szCs w:val="20"/>
              </w:rPr>
            </w:pPr>
            <w:r>
              <w:rPr>
                <w:rFonts w:asciiTheme="minorHAnsi" w:hAnsiTheme="minorHAnsi" w:cstheme="minorHAnsi"/>
                <w:iCs/>
                <w:color w:val="000000"/>
                <w:szCs w:val="20"/>
              </w:rPr>
              <w:t>T</w:t>
            </w:r>
            <w:r w:rsidR="008C1E9C" w:rsidRPr="00314DDF">
              <w:rPr>
                <w:rFonts w:asciiTheme="minorHAnsi" w:hAnsiTheme="minorHAnsi" w:cstheme="minorHAnsi"/>
                <w:iCs/>
                <w:color w:val="000000"/>
                <w:szCs w:val="20"/>
              </w:rPr>
              <w:t>racer studies &amp; evaluations</w:t>
            </w:r>
          </w:p>
          <w:p w:rsidR="00C60514" w:rsidRPr="00314DDF" w:rsidRDefault="00C60514" w:rsidP="0074675C">
            <w:pPr>
              <w:rPr>
                <w:rFonts w:asciiTheme="minorHAnsi" w:hAnsiTheme="minorHAnsi" w:cstheme="minorHAnsi"/>
                <w:i/>
                <w:iCs/>
                <w:color w:val="000000"/>
                <w:szCs w:val="20"/>
              </w:rPr>
            </w:pP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C60514" w:rsidRPr="00314DDF" w:rsidRDefault="00C60514" w:rsidP="0074675C">
            <w:pPr>
              <w:rPr>
                <w:rFonts w:asciiTheme="minorHAnsi" w:hAnsiTheme="minorHAnsi" w:cstheme="minorHAnsi"/>
                <w: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74675C">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000000"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r>
      <w:tr w:rsidR="00C60514" w:rsidRPr="00314DDF" w:rsidTr="00C60514">
        <w:trPr>
          <w:trHeight w:val="881"/>
        </w:trPr>
        <w:tc>
          <w:tcPr>
            <w:tcW w:w="2263" w:type="dxa"/>
            <w:vMerge/>
            <w:tcBorders>
              <w:left w:val="single" w:sz="4" w:space="0" w:color="auto"/>
              <w:bottom w:val="single" w:sz="4" w:space="0" w:color="auto"/>
              <w:right w:val="single" w:sz="4" w:space="0" w:color="auto"/>
            </w:tcBorders>
            <w:shd w:val="clear" w:color="auto" w:fill="92D050"/>
            <w:vAlign w:val="center"/>
          </w:tcPr>
          <w:p w:rsidR="00C60514" w:rsidRPr="00314DDF" w:rsidRDefault="00C60514" w:rsidP="00C80B93">
            <w:pPr>
              <w:jc w:val="center"/>
              <w:rPr>
                <w:rFonts w:asciiTheme="minorHAnsi" w:hAnsiTheme="minorHAnsi" w:cstheme="minorHAnsi"/>
                <w:b/>
                <w:bCs/>
                <w:color w:val="000000"/>
                <w:szCs w:val="20"/>
              </w:rPr>
            </w:pPr>
          </w:p>
        </w:tc>
        <w:tc>
          <w:tcPr>
            <w:tcW w:w="2265" w:type="dxa"/>
            <w:vMerge/>
            <w:tcBorders>
              <w:left w:val="nil"/>
              <w:bottom w:val="single" w:sz="4" w:space="0" w:color="auto"/>
              <w:right w:val="nil"/>
            </w:tcBorders>
            <w:shd w:val="clear" w:color="auto" w:fill="auto"/>
          </w:tcPr>
          <w:p w:rsidR="00C60514" w:rsidRPr="00314DDF" w:rsidRDefault="00C60514" w:rsidP="00C80B93">
            <w:pPr>
              <w:pStyle w:val="ListBullet"/>
              <w:spacing w:before="0"/>
              <w:ind w:left="0"/>
              <w:contextualSpacing w:val="0"/>
              <w:jc w:val="center"/>
              <w:rPr>
                <w:rFonts w:asciiTheme="minorHAnsi" w:hAnsiTheme="minorHAnsi" w:cstheme="minorHAnsi"/>
                <w:szCs w:val="20"/>
                <w:lang w:val="en-GB"/>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rsidR="00C60514" w:rsidRPr="00314DDF" w:rsidRDefault="00C60514" w:rsidP="0074675C">
            <w:pPr>
              <w:rPr>
                <w:rFonts w:asciiTheme="minorHAnsi" w:hAnsiTheme="minorHAnsi" w:cstheme="minorHAnsi"/>
                <w:i/>
                <w:iCs/>
                <w:color w:val="000000"/>
                <w:szCs w:val="20"/>
              </w:rPr>
            </w:pP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C60514" w:rsidRPr="00314DDF" w:rsidRDefault="00C60514" w:rsidP="0074675C">
            <w:pPr>
              <w:rPr>
                <w:rFonts w:asciiTheme="minorHAnsi" w:hAnsiTheme="minorHAnsi" w:cstheme="minorHAnsi"/>
                <w: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000000" w:fill="auto"/>
          </w:tcPr>
          <w:p w:rsidR="00C60514" w:rsidRPr="00314DDF" w:rsidRDefault="00C60514" w:rsidP="0074675C">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000000" w:fill="auto"/>
          </w:tcPr>
          <w:p w:rsidR="00C60514" w:rsidRPr="00314DDF" w:rsidRDefault="00C60514"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000000" w:fill="auto"/>
            <w:vAlign w:val="center"/>
          </w:tcPr>
          <w:p w:rsidR="00C60514" w:rsidRPr="00314DDF" w:rsidRDefault="00C60514" w:rsidP="0074675C">
            <w:pPr>
              <w:rPr>
                <w:rFonts w:asciiTheme="minorHAnsi" w:hAnsiTheme="minorHAnsi" w:cstheme="minorHAnsi"/>
                <w:i/>
                <w:iCs/>
                <w:color w:val="000000"/>
                <w:szCs w:val="20"/>
              </w:rPr>
            </w:pPr>
          </w:p>
        </w:tc>
      </w:tr>
      <w:tr w:rsidR="00C60514" w:rsidRPr="00314DDF" w:rsidTr="00C60514">
        <w:trPr>
          <w:trHeight w:val="813"/>
        </w:trPr>
        <w:tc>
          <w:tcPr>
            <w:tcW w:w="2263" w:type="dxa"/>
            <w:vMerge w:val="restart"/>
            <w:tcBorders>
              <w:top w:val="single" w:sz="4" w:space="0" w:color="auto"/>
              <w:left w:val="single" w:sz="4" w:space="0" w:color="auto"/>
              <w:right w:val="single" w:sz="4" w:space="0" w:color="auto"/>
            </w:tcBorders>
            <w:shd w:val="clear" w:color="000000" w:fill="C4D79B"/>
            <w:hideMark/>
          </w:tcPr>
          <w:p w:rsidR="00C60514" w:rsidRPr="00314DDF" w:rsidRDefault="00C60514" w:rsidP="00001FB5">
            <w:pPr>
              <w:rPr>
                <w:rFonts w:asciiTheme="minorHAnsi" w:hAnsiTheme="minorHAnsi" w:cstheme="minorHAnsi"/>
                <w:b/>
                <w:b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szCs w:val="20"/>
              </w:rPr>
              <w:t xml:space="preserve">Asset management capabilities of the </w:t>
            </w:r>
            <w:r w:rsidR="00001FB5">
              <w:rPr>
                <w:rFonts w:asciiTheme="minorHAnsi" w:hAnsiTheme="minorHAnsi"/>
                <w:szCs w:val="20"/>
              </w:rPr>
              <w:t>GoS</w:t>
            </w:r>
            <w:r w:rsidRPr="00314DDF">
              <w:rPr>
                <w:rFonts w:asciiTheme="minorHAnsi" w:hAnsiTheme="minorHAnsi"/>
                <w:szCs w:val="20"/>
              </w:rPr>
              <w:t xml:space="preserve"> are improved.</w:t>
            </w:r>
          </w:p>
        </w:tc>
        <w:tc>
          <w:tcPr>
            <w:tcW w:w="2265" w:type="dxa"/>
            <w:vMerge w:val="restart"/>
            <w:tcBorders>
              <w:top w:val="single" w:sz="4" w:space="0" w:color="auto"/>
              <w:left w:val="single" w:sz="4" w:space="0" w:color="auto"/>
              <w:right w:val="single" w:sz="4" w:space="0" w:color="auto"/>
            </w:tcBorders>
            <w:shd w:val="clear" w:color="auto" w:fill="auto"/>
          </w:tcPr>
          <w:p w:rsidR="00C60514" w:rsidRPr="00314DDF" w:rsidRDefault="00C60514" w:rsidP="0074675C">
            <w:pPr>
              <w:rPr>
                <w:rFonts w:asciiTheme="minorHAnsi" w:hAnsiTheme="minorHAnsi" w:cs="Calibri"/>
                <w:i/>
                <w:iCs/>
                <w:color w:val="000000"/>
                <w:szCs w:val="20"/>
              </w:rPr>
            </w:pPr>
            <w:r w:rsidRPr="00314DDF">
              <w:rPr>
                <w:rFonts w:asciiTheme="minorHAnsi" w:hAnsiTheme="minorHAnsi" w:cs="Calibri"/>
                <w:iCs/>
                <w:color w:val="000000"/>
                <w:szCs w:val="20"/>
              </w:rPr>
              <w:t>GoS agencies &amp; public enterprises have asset management plans in place.</w:t>
            </w:r>
          </w:p>
        </w:tc>
        <w:tc>
          <w:tcPr>
            <w:tcW w:w="1560" w:type="dxa"/>
            <w:gridSpan w:val="2"/>
            <w:vMerge w:val="restart"/>
            <w:tcBorders>
              <w:top w:val="single" w:sz="4" w:space="0" w:color="auto"/>
              <w:left w:val="single" w:sz="4" w:space="0" w:color="auto"/>
              <w:right w:val="single" w:sz="4" w:space="0" w:color="auto"/>
            </w:tcBorders>
            <w:shd w:val="clear" w:color="auto" w:fill="auto"/>
          </w:tcPr>
          <w:p w:rsidR="00C60514"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Agency management plans</w:t>
            </w:r>
          </w:p>
        </w:tc>
        <w:tc>
          <w:tcPr>
            <w:tcW w:w="992" w:type="dxa"/>
            <w:gridSpan w:val="2"/>
            <w:vMerge w:val="restart"/>
            <w:tcBorders>
              <w:top w:val="single" w:sz="4" w:space="0" w:color="auto"/>
              <w:left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hideMark/>
          </w:tcPr>
          <w:p w:rsidR="00C60514" w:rsidRPr="00314DDF" w:rsidRDefault="00C60514"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hideMark/>
          </w:tcPr>
          <w:p w:rsidR="00C60514" w:rsidRPr="00314DDF" w:rsidRDefault="00C60514"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C60514" w:rsidRPr="00314DDF" w:rsidRDefault="00C60514"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C60514" w:rsidRPr="00314DDF" w:rsidRDefault="00C60514"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r>
      <w:tr w:rsidR="00C60514" w:rsidRPr="00314DDF" w:rsidTr="00C60514">
        <w:trPr>
          <w:trHeight w:val="812"/>
        </w:trPr>
        <w:tc>
          <w:tcPr>
            <w:tcW w:w="2263" w:type="dxa"/>
            <w:vMerge/>
            <w:tcBorders>
              <w:left w:val="single" w:sz="4" w:space="0" w:color="auto"/>
              <w:bottom w:val="single" w:sz="4" w:space="0" w:color="auto"/>
              <w:right w:val="single" w:sz="4" w:space="0" w:color="auto"/>
            </w:tcBorders>
            <w:shd w:val="clear" w:color="000000" w:fill="C4D79B"/>
          </w:tcPr>
          <w:p w:rsidR="00C60514" w:rsidRPr="00314DDF" w:rsidRDefault="00C60514" w:rsidP="0074675C">
            <w:pPr>
              <w:rPr>
                <w:rFonts w:asciiTheme="minorHAnsi" w:hAnsiTheme="minorHAnsi" w:cstheme="minorHAnsi"/>
                <w:b/>
                <w:bCs/>
                <w:color w:val="000000"/>
                <w:szCs w:val="20"/>
              </w:rPr>
            </w:pPr>
          </w:p>
        </w:tc>
        <w:tc>
          <w:tcPr>
            <w:tcW w:w="2265" w:type="dxa"/>
            <w:vMerge/>
            <w:tcBorders>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Calibri"/>
                <w:i/>
                <w:iCs/>
                <w:color w:val="000000"/>
                <w:szCs w:val="20"/>
              </w:rPr>
            </w:pPr>
          </w:p>
        </w:tc>
        <w:tc>
          <w:tcPr>
            <w:tcW w:w="1560"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r>
      <w:tr w:rsidR="00C60514" w:rsidRPr="00314DDF" w:rsidTr="008C1E9C">
        <w:trPr>
          <w:trHeight w:val="681"/>
        </w:trPr>
        <w:tc>
          <w:tcPr>
            <w:tcW w:w="2263" w:type="dxa"/>
            <w:vMerge w:val="restart"/>
            <w:tcBorders>
              <w:top w:val="single" w:sz="4" w:space="0" w:color="auto"/>
              <w:left w:val="single" w:sz="4" w:space="0" w:color="auto"/>
              <w:bottom w:val="single" w:sz="4" w:space="0" w:color="auto"/>
              <w:right w:val="single" w:sz="4" w:space="0" w:color="auto"/>
            </w:tcBorders>
            <w:shd w:val="clear" w:color="000000" w:fill="C4D79B"/>
            <w:hideMark/>
          </w:tcPr>
          <w:p w:rsidR="00C60514" w:rsidRPr="00314DDF" w:rsidRDefault="00C60514">
            <w:pPr>
              <w:rPr>
                <w:rFonts w:asciiTheme="minorHAnsi" w:hAnsiTheme="minorHAnsi" w:cstheme="minorHAnsi"/>
                <w:b/>
                <w:b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szCs w:val="20"/>
              </w:rPr>
              <w:t>Reforms lead to an increase in the performance of public enterprises.</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C80B93">
            <w:pPr>
              <w:ind w:right="-53"/>
              <w:rPr>
                <w:rFonts w:asciiTheme="minorHAnsi" w:hAnsiTheme="minorHAnsi"/>
                <w:szCs w:val="20"/>
              </w:rPr>
            </w:pPr>
            <w:r w:rsidRPr="00314DDF">
              <w:rPr>
                <w:rFonts w:asciiTheme="minorHAnsi" w:hAnsiTheme="minorHAnsi" w:cs="Calibri"/>
                <w:iCs/>
                <w:color w:val="000000"/>
                <w:szCs w:val="20"/>
              </w:rPr>
              <w:t>Agencies and public enterprises performance indicators show improvement.</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Agency and public enterprise annual reports</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r>
      <w:tr w:rsidR="00C60514" w:rsidRPr="00314DDF" w:rsidTr="00C60514">
        <w:trPr>
          <w:trHeight w:val="558"/>
        </w:trPr>
        <w:tc>
          <w:tcPr>
            <w:tcW w:w="2263" w:type="dxa"/>
            <w:vMerge/>
            <w:tcBorders>
              <w:top w:val="single" w:sz="4" w:space="0" w:color="auto"/>
              <w:left w:val="single" w:sz="4" w:space="0" w:color="auto"/>
              <w:bottom w:val="single" w:sz="4" w:space="0" w:color="auto"/>
              <w:right w:val="single" w:sz="4" w:space="0" w:color="auto"/>
            </w:tcBorders>
            <w:shd w:val="clear" w:color="000000" w:fill="C4D79B"/>
          </w:tcPr>
          <w:p w:rsidR="00C60514" w:rsidRPr="00314DDF" w:rsidRDefault="00C60514" w:rsidP="0074675C">
            <w:pPr>
              <w:rPr>
                <w:rFonts w:asciiTheme="minorHAnsi" w:hAnsiTheme="minorHAnsi" w:cstheme="minorHAnsi"/>
                <w:b/>
                <w:bCs/>
                <w:color w:val="000000"/>
                <w:szCs w:val="20"/>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000000"/>
                <w:szCs w:val="20"/>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rPr>
                <w:rFonts w:asciiTheme="minorHAnsi" w:hAnsiTheme="minorHAnsi" w:cstheme="minorHAnsi"/>
                <w:color w:val="000000"/>
                <w:szCs w:val="20"/>
              </w:rPr>
            </w:pPr>
          </w:p>
        </w:tc>
      </w:tr>
      <w:tr w:rsidR="00C60514" w:rsidRPr="00314DDF" w:rsidTr="00C60514">
        <w:trPr>
          <w:trHeight w:val="499"/>
        </w:trPr>
        <w:tc>
          <w:tcPr>
            <w:tcW w:w="2263" w:type="dxa"/>
            <w:vMerge w:val="restart"/>
            <w:tcBorders>
              <w:top w:val="single" w:sz="4" w:space="0" w:color="auto"/>
              <w:left w:val="single" w:sz="4" w:space="0" w:color="auto"/>
              <w:right w:val="single" w:sz="4" w:space="0" w:color="auto"/>
            </w:tcBorders>
            <w:shd w:val="clear" w:color="000000" w:fill="C4D79B"/>
          </w:tcPr>
          <w:p w:rsidR="00C60514" w:rsidRPr="00314DDF" w:rsidRDefault="00C60514">
            <w:pPr>
              <w:spacing w:after="240"/>
              <w:rPr>
                <w:rFonts w:asciiTheme="minorHAnsi" w:hAnsiTheme="minorHAnsi" w:cs="Calibri"/>
                <w:b/>
                <w:b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szCs w:val="20"/>
              </w:rPr>
              <w:t>The cost of services to the consumer where appropriate, decrease.</w:t>
            </w:r>
          </w:p>
        </w:tc>
        <w:tc>
          <w:tcPr>
            <w:tcW w:w="2265" w:type="dxa"/>
            <w:vMerge w:val="restart"/>
            <w:tcBorders>
              <w:top w:val="single" w:sz="4" w:space="0" w:color="auto"/>
              <w:left w:val="single" w:sz="4" w:space="0" w:color="auto"/>
              <w:right w:val="single" w:sz="4" w:space="0" w:color="auto"/>
            </w:tcBorders>
            <w:shd w:val="clear" w:color="auto" w:fill="auto"/>
          </w:tcPr>
          <w:p w:rsidR="00C60514" w:rsidRPr="00314DDF" w:rsidRDefault="00C60514" w:rsidP="00E777A7">
            <w:pPr>
              <w:rPr>
                <w:rFonts w:asciiTheme="minorHAnsi" w:hAnsiTheme="minorHAnsi" w:cs="Calibri"/>
                <w:iCs/>
                <w:color w:val="000000"/>
                <w:szCs w:val="20"/>
              </w:rPr>
            </w:pPr>
            <w:r w:rsidRPr="00314DDF">
              <w:rPr>
                <w:rFonts w:asciiTheme="minorHAnsi" w:hAnsiTheme="minorHAnsi" w:cs="Calibri"/>
                <w:iCs/>
                <w:color w:val="000000"/>
                <w:szCs w:val="20"/>
              </w:rPr>
              <w:t xml:space="preserve">The price of services decreases where appropriate. </w:t>
            </w:r>
          </w:p>
          <w:p w:rsidR="00C60514" w:rsidRPr="00314DDF" w:rsidRDefault="00C60514" w:rsidP="0074675C">
            <w:pPr>
              <w:spacing w:after="240"/>
              <w:rPr>
                <w:rFonts w:asciiTheme="minorHAnsi" w:hAnsiTheme="minorHAnsi" w:cs="Calibri"/>
                <w:i/>
                <w:iCs/>
                <w:color w:val="000000"/>
                <w:szCs w:val="20"/>
              </w:rPr>
            </w:pP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rsidR="00C60514" w:rsidRPr="00314DDF" w:rsidRDefault="008C1E9C" w:rsidP="008C1E9C">
            <w:pPr>
              <w:ind w:right="-53"/>
              <w:rPr>
                <w:rFonts w:asciiTheme="minorHAnsi" w:hAnsiTheme="minorHAnsi"/>
                <w:szCs w:val="20"/>
              </w:rPr>
            </w:pPr>
            <w:r w:rsidRPr="00314DDF">
              <w:rPr>
                <w:rFonts w:asciiTheme="minorHAnsi" w:hAnsiTheme="minorHAnsi" w:cs="Calibri"/>
                <w:iCs/>
                <w:color w:val="000000"/>
                <w:szCs w:val="20"/>
              </w:rPr>
              <w:t>Market statistics</w:t>
            </w:r>
          </w:p>
        </w:tc>
        <w:tc>
          <w:tcPr>
            <w:tcW w:w="992" w:type="dxa"/>
            <w:gridSpan w:val="2"/>
            <w:vMerge w:val="restart"/>
            <w:tcBorders>
              <w:top w:val="single" w:sz="4" w:space="0" w:color="auto"/>
              <w:left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C60514" w:rsidRPr="00314DDF" w:rsidTr="00C60514">
        <w:trPr>
          <w:trHeight w:val="451"/>
        </w:trPr>
        <w:tc>
          <w:tcPr>
            <w:tcW w:w="2263" w:type="dxa"/>
            <w:vMerge/>
            <w:tcBorders>
              <w:left w:val="single" w:sz="4" w:space="0" w:color="auto"/>
              <w:bottom w:val="single" w:sz="4" w:space="0" w:color="auto"/>
              <w:right w:val="single" w:sz="4" w:space="0" w:color="auto"/>
            </w:tcBorders>
            <w:shd w:val="clear" w:color="000000" w:fill="C4D79B"/>
          </w:tcPr>
          <w:p w:rsidR="00C60514" w:rsidRPr="00314DDF" w:rsidRDefault="00C60514">
            <w:pPr>
              <w:spacing w:after="240"/>
              <w:rPr>
                <w:rFonts w:asciiTheme="minorHAnsi" w:hAnsiTheme="minorHAnsi" w:cstheme="minorHAnsi"/>
                <w:b/>
                <w:bCs/>
                <w:color w:val="000000"/>
                <w:szCs w:val="20"/>
              </w:rPr>
            </w:pPr>
          </w:p>
        </w:tc>
        <w:tc>
          <w:tcPr>
            <w:tcW w:w="2265" w:type="dxa"/>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szCs w:val="20"/>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rsidR="00C60514" w:rsidRPr="00314DDF" w:rsidRDefault="00C60514" w:rsidP="0074675C">
            <w:pPr>
              <w:spacing w:after="240"/>
              <w:rPr>
                <w:rFonts w:asciiTheme="minorHAnsi" w:hAnsiTheme="minorHAnsi"/>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C60514" w:rsidRPr="00314DDF" w:rsidTr="00C60514">
        <w:trPr>
          <w:trHeight w:val="451"/>
        </w:trPr>
        <w:tc>
          <w:tcPr>
            <w:tcW w:w="2263" w:type="dxa"/>
            <w:vMerge w:val="restart"/>
            <w:tcBorders>
              <w:left w:val="single" w:sz="4" w:space="0" w:color="auto"/>
              <w:right w:val="single" w:sz="4" w:space="0" w:color="auto"/>
            </w:tcBorders>
            <w:shd w:val="clear" w:color="000000" w:fill="C4D79B"/>
          </w:tcPr>
          <w:p w:rsidR="00C60514" w:rsidRPr="00314DDF" w:rsidRDefault="00C60514" w:rsidP="00E777A7">
            <w:pPr>
              <w:spacing w:after="240"/>
              <w:rPr>
                <w:rFonts w:asciiTheme="minorHAnsi" w:hAnsiTheme="minorHAnsi" w:cs="Calibri"/>
                <w:b/>
                <w:b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szCs w:val="20"/>
              </w:rPr>
              <w:t>Budget management is improved in respect to economic infrastructure assets.</w:t>
            </w:r>
          </w:p>
        </w:tc>
        <w:tc>
          <w:tcPr>
            <w:tcW w:w="2265" w:type="dxa"/>
            <w:vMerge w:val="restart"/>
            <w:tcBorders>
              <w:left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szCs w:val="20"/>
              </w:rPr>
            </w:pPr>
            <w:r w:rsidRPr="00314DDF">
              <w:rPr>
                <w:rFonts w:asciiTheme="minorHAnsi" w:hAnsiTheme="minorHAnsi" w:cs="Calibri"/>
                <w:iCs/>
                <w:color w:val="000000"/>
                <w:szCs w:val="20"/>
              </w:rPr>
              <w:t>National budget includes appropriate allocation of resources for asset management.</w:t>
            </w:r>
          </w:p>
        </w:tc>
        <w:tc>
          <w:tcPr>
            <w:tcW w:w="1560" w:type="dxa"/>
            <w:gridSpan w:val="2"/>
            <w:vMerge w:val="restart"/>
            <w:tcBorders>
              <w:left w:val="single" w:sz="4" w:space="0" w:color="auto"/>
              <w:right w:val="single" w:sz="4" w:space="0" w:color="auto"/>
            </w:tcBorders>
            <w:shd w:val="clear" w:color="auto" w:fill="auto"/>
            <w:vAlign w:val="center"/>
          </w:tcPr>
          <w:p w:rsidR="00C60514" w:rsidRPr="00314DDF" w:rsidRDefault="008C1E9C" w:rsidP="0074675C">
            <w:pPr>
              <w:spacing w:after="240"/>
              <w:rPr>
                <w:rFonts w:asciiTheme="minorHAnsi" w:hAnsiTheme="minorHAnsi"/>
                <w:szCs w:val="20"/>
              </w:rPr>
            </w:pPr>
            <w:r w:rsidRPr="00314DDF">
              <w:rPr>
                <w:rFonts w:asciiTheme="minorHAnsi" w:hAnsiTheme="minorHAnsi"/>
                <w:szCs w:val="20"/>
              </w:rPr>
              <w:t>National Budget</w:t>
            </w:r>
          </w:p>
        </w:tc>
        <w:tc>
          <w:tcPr>
            <w:tcW w:w="992" w:type="dxa"/>
            <w:gridSpan w:val="2"/>
            <w:vMerge w:val="restart"/>
            <w:tcBorders>
              <w:left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C60514" w:rsidRPr="00314DDF" w:rsidTr="00C60514">
        <w:trPr>
          <w:trHeight w:val="451"/>
        </w:trPr>
        <w:tc>
          <w:tcPr>
            <w:tcW w:w="2263" w:type="dxa"/>
            <w:vMerge/>
            <w:tcBorders>
              <w:left w:val="single" w:sz="4" w:space="0" w:color="auto"/>
              <w:bottom w:val="single" w:sz="4" w:space="0" w:color="auto"/>
              <w:right w:val="single" w:sz="4" w:space="0" w:color="auto"/>
            </w:tcBorders>
            <w:shd w:val="clear" w:color="000000" w:fill="C4D79B"/>
          </w:tcPr>
          <w:p w:rsidR="00C60514" w:rsidRPr="00314DDF" w:rsidRDefault="00C60514">
            <w:pPr>
              <w:spacing w:after="240"/>
              <w:rPr>
                <w:rFonts w:asciiTheme="minorHAnsi" w:hAnsiTheme="minorHAnsi" w:cstheme="minorHAnsi"/>
                <w:b/>
                <w:bCs/>
                <w:color w:val="000000"/>
                <w:szCs w:val="20"/>
              </w:rPr>
            </w:pPr>
          </w:p>
        </w:tc>
        <w:tc>
          <w:tcPr>
            <w:tcW w:w="2265" w:type="dxa"/>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szCs w:val="20"/>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rsidR="00C60514" w:rsidRPr="00314DDF" w:rsidRDefault="00C60514" w:rsidP="0074675C">
            <w:pPr>
              <w:spacing w:after="240"/>
              <w:rPr>
                <w:rFonts w:asciiTheme="minorHAnsi" w:hAnsiTheme="minorHAnsi"/>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C60514" w:rsidRPr="00314DDF" w:rsidTr="00C60514">
        <w:trPr>
          <w:trHeight w:val="749"/>
        </w:trPr>
        <w:tc>
          <w:tcPr>
            <w:tcW w:w="2263" w:type="dxa"/>
            <w:vMerge w:val="restart"/>
            <w:tcBorders>
              <w:left w:val="single" w:sz="4" w:space="0" w:color="auto"/>
              <w:right w:val="single" w:sz="4" w:space="0" w:color="auto"/>
            </w:tcBorders>
            <w:shd w:val="clear" w:color="000000" w:fill="C4D79B"/>
          </w:tcPr>
          <w:p w:rsidR="00C60514" w:rsidRPr="00314DDF" w:rsidRDefault="00C60514" w:rsidP="00E777A7">
            <w:pPr>
              <w:spacing w:after="240"/>
              <w:rPr>
                <w:rFonts w:asciiTheme="minorHAnsi" w:hAnsiTheme="minorHAnsi" w:cs="Calibri"/>
                <w:b/>
                <w:bCs/>
                <w:color w:val="000000"/>
                <w:szCs w:val="20"/>
              </w:rPr>
            </w:pPr>
            <w:r w:rsidRPr="00314DDF">
              <w:rPr>
                <w:rFonts w:asciiTheme="minorHAnsi" w:hAnsiTheme="minorHAnsi" w:cstheme="minorHAnsi"/>
                <w:b/>
                <w:bCs/>
                <w:color w:val="000000"/>
                <w:szCs w:val="20"/>
              </w:rPr>
              <w:t xml:space="preserve">Intermediate outcome: </w:t>
            </w:r>
            <w:r w:rsidRPr="00314DDF">
              <w:rPr>
                <w:rFonts w:asciiTheme="minorHAnsi" w:hAnsiTheme="minorHAnsi"/>
                <w:szCs w:val="20"/>
              </w:rPr>
              <w:t>The private sector &amp; civil society are better able to influence investments and reform choices.</w:t>
            </w:r>
          </w:p>
        </w:tc>
        <w:tc>
          <w:tcPr>
            <w:tcW w:w="2265" w:type="dxa"/>
            <w:vMerge w:val="restart"/>
            <w:tcBorders>
              <w:left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szCs w:val="20"/>
              </w:rPr>
            </w:pPr>
            <w:r w:rsidRPr="00314DDF">
              <w:rPr>
                <w:rFonts w:asciiTheme="minorHAnsi" w:hAnsiTheme="minorHAnsi" w:cs="Calibri"/>
                <w:iCs/>
                <w:color w:val="000000"/>
                <w:szCs w:val="20"/>
              </w:rPr>
              <w:t>Number of consultations with private sector and civil society groups undertaken by the GoS.</w:t>
            </w:r>
          </w:p>
        </w:tc>
        <w:tc>
          <w:tcPr>
            <w:tcW w:w="1560" w:type="dxa"/>
            <w:gridSpan w:val="2"/>
            <w:vMerge w:val="restart"/>
            <w:tcBorders>
              <w:left w:val="single" w:sz="4" w:space="0" w:color="auto"/>
              <w:right w:val="single" w:sz="4" w:space="0" w:color="auto"/>
            </w:tcBorders>
            <w:shd w:val="clear" w:color="auto" w:fill="auto"/>
            <w:vAlign w:val="center"/>
          </w:tcPr>
          <w:p w:rsidR="00C60514" w:rsidRPr="00314DDF" w:rsidRDefault="00314DDF" w:rsidP="0074675C">
            <w:pPr>
              <w:spacing w:after="240"/>
              <w:rPr>
                <w:rFonts w:asciiTheme="minorHAnsi" w:hAnsiTheme="minorHAnsi"/>
                <w:szCs w:val="20"/>
              </w:rPr>
            </w:pPr>
            <w:r>
              <w:rPr>
                <w:rFonts w:asciiTheme="minorHAnsi" w:hAnsiTheme="minorHAnsi"/>
                <w:szCs w:val="20"/>
              </w:rPr>
              <w:t>GoS</w:t>
            </w:r>
          </w:p>
        </w:tc>
        <w:tc>
          <w:tcPr>
            <w:tcW w:w="992" w:type="dxa"/>
            <w:gridSpan w:val="2"/>
            <w:vMerge w:val="restart"/>
            <w:tcBorders>
              <w:left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C60514" w:rsidRPr="00314DDF" w:rsidTr="00C60514">
        <w:trPr>
          <w:trHeight w:val="2120"/>
        </w:trPr>
        <w:tc>
          <w:tcPr>
            <w:tcW w:w="2263" w:type="dxa"/>
            <w:vMerge/>
            <w:tcBorders>
              <w:left w:val="single" w:sz="4" w:space="0" w:color="auto"/>
              <w:bottom w:val="single" w:sz="4" w:space="0" w:color="auto"/>
              <w:right w:val="single" w:sz="4" w:space="0" w:color="auto"/>
            </w:tcBorders>
            <w:shd w:val="clear" w:color="000000" w:fill="C4D79B"/>
          </w:tcPr>
          <w:p w:rsidR="00C60514" w:rsidRPr="00314DDF" w:rsidRDefault="00C60514">
            <w:pPr>
              <w:spacing w:after="240"/>
              <w:rPr>
                <w:rFonts w:asciiTheme="minorHAnsi" w:hAnsiTheme="minorHAnsi" w:cstheme="minorHAnsi"/>
                <w:b/>
                <w:bCs/>
                <w:color w:val="000000"/>
                <w:szCs w:val="20"/>
              </w:rPr>
            </w:pPr>
          </w:p>
        </w:tc>
        <w:tc>
          <w:tcPr>
            <w:tcW w:w="2265" w:type="dxa"/>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szCs w:val="20"/>
              </w:rPr>
            </w:pPr>
          </w:p>
        </w:tc>
        <w:tc>
          <w:tcPr>
            <w:tcW w:w="1560" w:type="dxa"/>
            <w:gridSpan w:val="2"/>
            <w:vMerge/>
            <w:tcBorders>
              <w:left w:val="single" w:sz="4" w:space="0" w:color="auto"/>
              <w:bottom w:val="single" w:sz="4" w:space="0" w:color="auto"/>
              <w:right w:val="single" w:sz="4" w:space="0" w:color="auto"/>
            </w:tcBorders>
            <w:shd w:val="clear" w:color="auto" w:fill="auto"/>
            <w:vAlign w:val="center"/>
          </w:tcPr>
          <w:p w:rsidR="00C60514" w:rsidRPr="00314DDF" w:rsidRDefault="00C60514" w:rsidP="0074675C">
            <w:pPr>
              <w:spacing w:after="240"/>
              <w:rPr>
                <w:rFonts w:asciiTheme="minorHAnsi" w:hAnsiTheme="minorHAnsi"/>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C60514" w:rsidRPr="00314DDF" w:rsidRDefault="00C60514" w:rsidP="0074675C">
            <w:pPr>
              <w:spacing w:after="240"/>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C60514" w:rsidRPr="00314DDF" w:rsidRDefault="00C60514" w:rsidP="0074675C">
            <w:pPr>
              <w:spacing w:after="240"/>
              <w:rPr>
                <w:rFonts w:asciiTheme="minorHAnsi" w:hAnsiTheme="minorHAnsi" w:cs="Calibri"/>
                <w:color w:val="000000"/>
                <w:szCs w:val="20"/>
              </w:rPr>
            </w:pPr>
          </w:p>
        </w:tc>
      </w:tr>
      <w:tr w:rsidR="008C1E9C" w:rsidRPr="00314DDF" w:rsidTr="00314DDF">
        <w:trPr>
          <w:trHeight w:val="1196"/>
        </w:trPr>
        <w:tc>
          <w:tcPr>
            <w:tcW w:w="2263"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Results Hierarchy</w:t>
            </w:r>
          </w:p>
        </w:tc>
        <w:tc>
          <w:tcPr>
            <w:tcW w:w="2273"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 xml:space="preserve">Indicators </w:t>
            </w:r>
          </w:p>
        </w:tc>
        <w:tc>
          <w:tcPr>
            <w:tcW w:w="1560"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Data source / means of verification</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Baseline (Year)</w:t>
            </w:r>
          </w:p>
          <w:p w:rsidR="008C1E9C" w:rsidRPr="00314DDF" w:rsidRDefault="008C1E9C" w:rsidP="008C1E9C">
            <w:pPr>
              <w:rPr>
                <w:rFonts w:asciiTheme="minorHAnsi" w:hAnsiTheme="minorHAnsi" w:cs="Calibri"/>
                <w:b/>
                <w:bCs/>
                <w:color w:val="000000"/>
                <w:szCs w:val="20"/>
              </w:rPr>
            </w:pPr>
          </w:p>
        </w:tc>
        <w:tc>
          <w:tcPr>
            <w:tcW w:w="846"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 </w:t>
            </w:r>
          </w:p>
        </w:tc>
        <w:tc>
          <w:tcPr>
            <w:tcW w:w="127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(2014/15)</w:t>
            </w:r>
          </w:p>
        </w:tc>
        <w:tc>
          <w:tcPr>
            <w:tcW w:w="1419"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(2015/16)</w:t>
            </w: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Annual Performance (2016/17)</w:t>
            </w: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tcPr>
          <w:p w:rsidR="008C1E9C" w:rsidRPr="00314DDF" w:rsidRDefault="008C1E9C" w:rsidP="008C1E9C">
            <w:pPr>
              <w:rPr>
                <w:rFonts w:asciiTheme="minorHAnsi" w:hAnsiTheme="minorHAnsi" w:cs="Calibri"/>
                <w:b/>
                <w:bCs/>
                <w:color w:val="000000"/>
                <w:szCs w:val="20"/>
              </w:rPr>
            </w:pPr>
            <w:r w:rsidRPr="00314DDF">
              <w:rPr>
                <w:rFonts w:asciiTheme="minorHAnsi" w:hAnsiTheme="minorHAnsi" w:cs="Calibri"/>
                <w:b/>
                <w:bCs/>
                <w:color w:val="000000"/>
                <w:szCs w:val="20"/>
              </w:rPr>
              <w:t>End of phase one performance (2018/19)</w:t>
            </w:r>
          </w:p>
        </w:tc>
      </w:tr>
      <w:tr w:rsidR="008C1E9C" w:rsidRPr="00314DDF" w:rsidTr="00C60514">
        <w:trPr>
          <w:trHeight w:val="421"/>
        </w:trPr>
        <w:tc>
          <w:tcPr>
            <w:tcW w:w="13467" w:type="dxa"/>
            <w:gridSpan w:val="12"/>
            <w:tcBorders>
              <w:top w:val="single" w:sz="4" w:space="0" w:color="auto"/>
              <w:left w:val="single" w:sz="4" w:space="0" w:color="auto"/>
              <w:bottom w:val="single" w:sz="4" w:space="0" w:color="000000"/>
              <w:right w:val="single" w:sz="4" w:space="0" w:color="auto"/>
            </w:tcBorders>
            <w:shd w:val="clear" w:color="000000" w:fill="DBE5F1" w:themeFill="accent1" w:themeFillTint="33"/>
          </w:tcPr>
          <w:p w:rsidR="008C1E9C" w:rsidRPr="00314DDF" w:rsidRDefault="008C1E9C">
            <w:pPr>
              <w:rPr>
                <w:rFonts w:asciiTheme="minorHAnsi" w:hAnsiTheme="minorHAnsi" w:cstheme="minorHAnsi"/>
                <w:b/>
                <w:bCs/>
                <w:color w:val="000000"/>
                <w:szCs w:val="20"/>
              </w:rPr>
            </w:pPr>
            <w:r w:rsidRPr="00314DDF">
              <w:rPr>
                <w:rFonts w:asciiTheme="minorHAnsi" w:hAnsiTheme="minorHAnsi" w:cstheme="minorHAnsi"/>
                <w:b/>
                <w:bCs/>
                <w:color w:val="000000"/>
                <w:szCs w:val="20"/>
              </w:rPr>
              <w:t xml:space="preserve">End-of-strategy outcome three – </w:t>
            </w:r>
          </w:p>
        </w:tc>
      </w:tr>
      <w:tr w:rsidR="008C1E9C" w:rsidRPr="00314DDF" w:rsidTr="003B3EB9">
        <w:trPr>
          <w:trHeight w:val="1390"/>
        </w:trPr>
        <w:tc>
          <w:tcPr>
            <w:tcW w:w="2263"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8C1E9C" w:rsidRPr="00314DDF" w:rsidRDefault="008C1E9C" w:rsidP="00BD2093">
            <w:pPr>
              <w:rPr>
                <w:rFonts w:asciiTheme="minorHAnsi" w:hAnsiTheme="minorHAnsi" w:cstheme="minorHAnsi"/>
                <w:i/>
                <w:iCs/>
                <w:color w:val="000000"/>
                <w:szCs w:val="20"/>
              </w:rPr>
            </w:pPr>
            <w:r w:rsidRPr="00314DDF">
              <w:rPr>
                <w:rFonts w:asciiTheme="minorHAnsi" w:hAnsiTheme="minorHAnsi" w:cstheme="minorHAnsi"/>
                <w:b/>
                <w:bCs/>
                <w:color w:val="000000"/>
                <w:szCs w:val="20"/>
              </w:rPr>
              <w:t xml:space="preserve">End-of-strategy outcome: </w:t>
            </w:r>
            <w:r w:rsidR="00BD2093" w:rsidRPr="00BD2093">
              <w:rPr>
                <w:rFonts w:asciiTheme="minorHAnsi" w:hAnsiTheme="minorHAnsi" w:cstheme="minorHAnsi"/>
                <w:bCs/>
                <w:color w:val="000000"/>
                <w:szCs w:val="20"/>
              </w:rPr>
              <w:t xml:space="preserve">Investments and reform decisions are well informed and cross-cutting issues are </w:t>
            </w:r>
            <w:r w:rsidR="00BD2093" w:rsidRPr="00BD2093">
              <w:rPr>
                <w:rFonts w:asciiTheme="minorHAnsi" w:eastAsiaTheme="minorHAnsi" w:hAnsiTheme="minorHAnsi" w:cstheme="minorHAnsi"/>
                <w:szCs w:val="20"/>
                <w:lang w:val="en-GB"/>
              </w:rPr>
              <w:t>addressed in the program.</w:t>
            </w:r>
          </w:p>
        </w:tc>
        <w:tc>
          <w:tcPr>
            <w:tcW w:w="2273" w:type="dxa"/>
            <w:gridSpan w:val="2"/>
            <w:vMerge w:val="restart"/>
            <w:tcBorders>
              <w:top w:val="single" w:sz="4" w:space="0" w:color="auto"/>
              <w:left w:val="nil"/>
              <w:right w:val="nil"/>
            </w:tcBorders>
            <w:shd w:val="clear" w:color="auto" w:fill="auto"/>
            <w:noWrap/>
          </w:tcPr>
          <w:p w:rsidR="008C1E9C" w:rsidRPr="00314DDF" w:rsidRDefault="008C1E9C" w:rsidP="00E777A7">
            <w:pPr>
              <w:rPr>
                <w:rFonts w:asciiTheme="minorHAnsi" w:hAnsiTheme="minorHAnsi" w:cstheme="minorHAnsi"/>
                <w:szCs w:val="20"/>
                <w:lang w:val="en-GB"/>
              </w:rPr>
            </w:pPr>
            <w:r w:rsidRPr="00314DDF">
              <w:rPr>
                <w:rFonts w:asciiTheme="minorHAnsi" w:hAnsiTheme="minorHAnsi" w:cstheme="minorHAnsi"/>
                <w:szCs w:val="20"/>
                <w:lang w:val="en-GB"/>
              </w:rPr>
              <w:t xml:space="preserve">Decisions on the prioritisation of investments, allocation of resources and reform agenda takes account of cross-cutting issues. </w:t>
            </w:r>
          </w:p>
          <w:p w:rsidR="008C1E9C" w:rsidRPr="00314DDF" w:rsidRDefault="008C1E9C" w:rsidP="00E777A7">
            <w:pPr>
              <w:spacing w:after="240"/>
              <w:rPr>
                <w:rFonts w:asciiTheme="minorHAnsi" w:hAnsiTheme="minorHAnsi" w:cstheme="minorHAnsi"/>
                <w:i/>
                <w:iCs/>
                <w:color w:val="000000"/>
                <w:szCs w:val="20"/>
              </w:rPr>
            </w:pPr>
            <w:r w:rsidRPr="00314DDF">
              <w:rPr>
                <w:rFonts w:asciiTheme="minorHAnsi" w:hAnsiTheme="minorHAnsi" w:cs="Calibri"/>
                <w:iCs/>
                <w:color w:val="000000"/>
                <w:szCs w:val="20"/>
              </w:rPr>
              <w:t>Cross-cutting issues are addressed in investments and reforms.</w:t>
            </w:r>
          </w:p>
        </w:tc>
        <w:tc>
          <w:tcPr>
            <w:tcW w:w="1552" w:type="dxa"/>
            <w:vMerge w:val="restart"/>
            <w:tcBorders>
              <w:top w:val="single" w:sz="4" w:space="0" w:color="auto"/>
              <w:left w:val="single" w:sz="4" w:space="0" w:color="auto"/>
              <w:right w:val="single" w:sz="4" w:space="0" w:color="auto"/>
            </w:tcBorders>
            <w:shd w:val="clear" w:color="auto" w:fill="auto"/>
            <w:vAlign w:val="center"/>
          </w:tcPr>
          <w:p w:rsidR="003B3EB9" w:rsidRDefault="003B3EB9" w:rsidP="0074675C">
            <w:pPr>
              <w:rPr>
                <w:rFonts w:asciiTheme="minorHAnsi" w:hAnsiTheme="minorHAnsi" w:cstheme="minorHAnsi"/>
                <w:szCs w:val="20"/>
              </w:rPr>
            </w:pPr>
            <w:r>
              <w:rPr>
                <w:rFonts w:asciiTheme="minorHAnsi" w:hAnsiTheme="minorHAnsi" w:cstheme="minorHAnsi"/>
                <w:szCs w:val="20"/>
              </w:rPr>
              <w:t>Investment and reform reviews  and imitative QAI.</w:t>
            </w:r>
          </w:p>
          <w:p w:rsidR="008C1E9C" w:rsidRPr="00314DDF" w:rsidRDefault="003B3EB9" w:rsidP="0074675C">
            <w:pPr>
              <w:rPr>
                <w:rFonts w:asciiTheme="minorHAnsi" w:hAnsiTheme="minorHAnsi" w:cstheme="minorHAnsi"/>
                <w:szCs w:val="20"/>
              </w:rPr>
            </w:pPr>
            <w:r>
              <w:rPr>
                <w:rFonts w:asciiTheme="minorHAnsi" w:hAnsiTheme="minorHAnsi" w:cstheme="minorHAnsi"/>
                <w:szCs w:val="20"/>
              </w:rPr>
              <w:t xml:space="preserve"> </w:t>
            </w:r>
          </w:p>
        </w:tc>
        <w:tc>
          <w:tcPr>
            <w:tcW w:w="992" w:type="dxa"/>
            <w:gridSpan w:val="2"/>
            <w:vMerge w:val="restart"/>
            <w:tcBorders>
              <w:top w:val="single" w:sz="4" w:space="0" w:color="auto"/>
              <w:left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Cs/>
                <w:color w:val="00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Cs/>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000000"/>
                <w:szCs w:val="20"/>
              </w:rPr>
            </w:pPr>
          </w:p>
        </w:tc>
      </w:tr>
      <w:tr w:rsidR="008C1E9C" w:rsidRPr="00314DDF" w:rsidTr="00314DDF">
        <w:trPr>
          <w:trHeight w:val="840"/>
        </w:trPr>
        <w:tc>
          <w:tcPr>
            <w:tcW w:w="2263" w:type="dxa"/>
            <w:vMerge/>
            <w:tcBorders>
              <w:left w:val="single" w:sz="4" w:space="0" w:color="auto"/>
              <w:bottom w:val="single" w:sz="4" w:space="0" w:color="auto"/>
              <w:right w:val="single" w:sz="4" w:space="0" w:color="auto"/>
            </w:tcBorders>
            <w:shd w:val="clear" w:color="auto" w:fill="92D050"/>
          </w:tcPr>
          <w:p w:rsidR="008C1E9C" w:rsidRPr="00314DDF" w:rsidRDefault="008C1E9C" w:rsidP="0074675C">
            <w:pPr>
              <w:rPr>
                <w:rFonts w:asciiTheme="minorHAnsi" w:hAnsiTheme="minorHAnsi" w:cstheme="minorHAnsi"/>
                <w:b/>
                <w:bCs/>
                <w:color w:val="000000"/>
                <w:szCs w:val="20"/>
              </w:rPr>
            </w:pPr>
          </w:p>
        </w:tc>
        <w:tc>
          <w:tcPr>
            <w:tcW w:w="2273" w:type="dxa"/>
            <w:gridSpan w:val="2"/>
            <w:vMerge/>
            <w:tcBorders>
              <w:left w:val="nil"/>
              <w:bottom w:val="single" w:sz="4" w:space="0" w:color="auto"/>
              <w:right w:val="nil"/>
            </w:tcBorders>
            <w:shd w:val="clear" w:color="auto" w:fill="auto"/>
            <w:noWrap/>
          </w:tcPr>
          <w:p w:rsidR="008C1E9C" w:rsidRPr="00314DDF" w:rsidRDefault="008C1E9C" w:rsidP="0074675C">
            <w:pPr>
              <w:rPr>
                <w:rFonts w:asciiTheme="minorHAnsi" w:hAnsiTheme="minorHAnsi" w:cstheme="minorHAnsi"/>
                <w:i/>
                <w:szCs w:val="20"/>
                <w:lang w:val="en-GB"/>
              </w:rPr>
            </w:pPr>
          </w:p>
        </w:tc>
        <w:tc>
          <w:tcPr>
            <w:tcW w:w="1552" w:type="dxa"/>
            <w:vMerge/>
            <w:tcBorders>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Cs/>
                <w:color w:val="00000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000000"/>
                <w:szCs w:val="20"/>
              </w:rPr>
            </w:pPr>
          </w:p>
        </w:tc>
        <w:tc>
          <w:tcPr>
            <w:tcW w:w="854" w:type="dxa"/>
            <w:gridSpan w:val="2"/>
            <w:tcBorders>
              <w:top w:val="nil"/>
              <w:left w:val="nil"/>
              <w:right w:val="single" w:sz="4" w:space="0" w:color="auto"/>
            </w:tcBorders>
            <w:shd w:val="clear" w:color="000000" w:fill="FFFF00"/>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Cs/>
                <w:color w:val="00000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pStyle w:val="ListBullet"/>
              <w:spacing w:before="0"/>
              <w:ind w:left="0"/>
              <w:contextualSpacing w:val="0"/>
              <w:rPr>
                <w:rFonts w:asciiTheme="minorHAnsi" w:hAnsiTheme="minorHAnsi" w:cstheme="minorHAnsi"/>
                <w:szCs w:val="20"/>
                <w:lang w:val="en-GB"/>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000000"/>
                <w:szCs w:val="20"/>
              </w:rPr>
            </w:pPr>
          </w:p>
        </w:tc>
      </w:tr>
      <w:tr w:rsidR="008C1E9C" w:rsidRPr="00314DDF" w:rsidTr="00314DDF">
        <w:trPr>
          <w:trHeight w:val="699"/>
        </w:trPr>
        <w:tc>
          <w:tcPr>
            <w:tcW w:w="2263" w:type="dxa"/>
            <w:vMerge w:val="restart"/>
            <w:tcBorders>
              <w:top w:val="single" w:sz="4" w:space="0" w:color="auto"/>
              <w:left w:val="single" w:sz="4" w:space="0" w:color="auto"/>
              <w:bottom w:val="single" w:sz="4" w:space="0" w:color="auto"/>
              <w:right w:val="single" w:sz="4" w:space="0" w:color="auto"/>
            </w:tcBorders>
            <w:shd w:val="clear" w:color="000000" w:fill="C4D79B"/>
            <w:hideMark/>
          </w:tcPr>
          <w:p w:rsidR="008C1E9C" w:rsidRPr="00314DDF" w:rsidRDefault="008C1E9C" w:rsidP="00E777A7">
            <w:pPr>
              <w:rPr>
                <w:rFonts w:asciiTheme="minorHAnsi" w:hAnsiTheme="minorHAnsi" w:cstheme="minorHAnsi"/>
                <w:iCs/>
                <w:color w:val="000000"/>
                <w:szCs w:val="20"/>
              </w:rPr>
            </w:pPr>
            <w:r w:rsidRPr="00314DDF">
              <w:rPr>
                <w:rFonts w:asciiTheme="minorHAnsi" w:hAnsiTheme="minorHAnsi" w:cstheme="minorHAnsi"/>
                <w:b/>
                <w:bCs/>
                <w:color w:val="000000"/>
                <w:szCs w:val="20"/>
              </w:rPr>
              <w:t>Intermediate outcome:</w:t>
            </w:r>
            <w:r w:rsidRPr="00314DDF">
              <w:rPr>
                <w:rFonts w:asciiTheme="minorHAnsi" w:hAnsiTheme="minorHAnsi" w:cs="Calibri"/>
                <w:iCs/>
                <w:color w:val="000000"/>
                <w:szCs w:val="20"/>
              </w:rPr>
              <w:t xml:space="preserve"> </w:t>
            </w:r>
            <w:r w:rsidRPr="00314DDF">
              <w:rPr>
                <w:rFonts w:asciiTheme="minorHAnsi" w:hAnsiTheme="minorHAnsi" w:cstheme="minorHAnsi"/>
                <w:iCs/>
                <w:color w:val="000000"/>
                <w:szCs w:val="20"/>
              </w:rPr>
              <w:t xml:space="preserve">Studies are produced which provide recommendations to improve investment design and implementation.  </w:t>
            </w:r>
          </w:p>
          <w:p w:rsidR="008C1E9C" w:rsidRPr="00314DDF" w:rsidRDefault="008C1E9C">
            <w:pPr>
              <w:rPr>
                <w:rFonts w:asciiTheme="minorHAnsi" w:hAnsiTheme="minorHAnsi" w:cstheme="minorHAnsi"/>
                <w:b/>
                <w:bCs/>
                <w:color w:val="000000"/>
                <w:szCs w:val="20"/>
              </w:rPr>
            </w:pPr>
          </w:p>
        </w:tc>
        <w:tc>
          <w:tcPr>
            <w:tcW w:w="227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Calibri"/>
                <w:i/>
                <w:iCs/>
                <w:color w:val="000000"/>
                <w:szCs w:val="20"/>
              </w:rPr>
            </w:pPr>
            <w:r w:rsidRPr="00314DDF">
              <w:rPr>
                <w:rFonts w:asciiTheme="minorHAnsi" w:hAnsiTheme="minorHAnsi" w:cstheme="minorHAnsi"/>
                <w:szCs w:val="20"/>
                <w:lang w:val="en-GB"/>
              </w:rPr>
              <w:t>Number of studies produced that are accepted by GoS and development partners.</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3B3EB9" w:rsidP="0074675C">
            <w:pPr>
              <w:rPr>
                <w:rFonts w:asciiTheme="minorHAnsi" w:hAnsiTheme="minorHAnsi" w:cstheme="minorHAnsi"/>
                <w:color w:val="000000"/>
                <w:szCs w:val="20"/>
              </w:rPr>
            </w:pPr>
            <w:r>
              <w:rPr>
                <w:rFonts w:asciiTheme="minorHAnsi" w:hAnsiTheme="minorHAnsi" w:cstheme="minorHAnsi"/>
                <w:color w:val="000000"/>
                <w:szCs w:val="20"/>
              </w:rPr>
              <w:t>GoS and development partners</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hideMark/>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hideMark/>
          </w:tcPr>
          <w:p w:rsidR="008C1E9C"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c>
          <w:tcPr>
            <w:tcW w:w="1419" w:type="dxa"/>
            <w:tcBorders>
              <w:top w:val="single" w:sz="4" w:space="0" w:color="auto"/>
              <w:left w:val="nil"/>
              <w:bottom w:val="single" w:sz="4" w:space="0" w:color="auto"/>
              <w:right w:val="single" w:sz="4" w:space="0" w:color="auto"/>
            </w:tcBorders>
            <w:shd w:val="clear" w:color="auto" w:fill="auto"/>
            <w:hideMark/>
          </w:tcPr>
          <w:p w:rsidR="008C1E9C"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8C1E9C"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8C1E9C" w:rsidRPr="00314DDF" w:rsidRDefault="008C1E9C" w:rsidP="0074675C">
            <w:pPr>
              <w:rPr>
                <w:rFonts w:asciiTheme="minorHAnsi" w:hAnsiTheme="minorHAnsi" w:cstheme="minorHAnsi"/>
                <w:color w:val="000000"/>
                <w:szCs w:val="20"/>
              </w:rPr>
            </w:pPr>
            <w:r w:rsidRPr="00314DDF">
              <w:rPr>
                <w:rFonts w:asciiTheme="minorHAnsi" w:hAnsiTheme="minorHAnsi" w:cstheme="minorHAnsi"/>
                <w:color w:val="000000"/>
                <w:szCs w:val="20"/>
              </w:rPr>
              <w:t> </w:t>
            </w:r>
          </w:p>
        </w:tc>
      </w:tr>
      <w:tr w:rsidR="008C1E9C" w:rsidRPr="00314DDF" w:rsidTr="00314DDF">
        <w:trPr>
          <w:trHeight w:val="698"/>
        </w:trPr>
        <w:tc>
          <w:tcPr>
            <w:tcW w:w="2263" w:type="dxa"/>
            <w:vMerge/>
            <w:tcBorders>
              <w:top w:val="single" w:sz="4" w:space="0" w:color="auto"/>
              <w:left w:val="single" w:sz="4" w:space="0" w:color="auto"/>
              <w:bottom w:val="single" w:sz="4" w:space="0" w:color="auto"/>
              <w:right w:val="single" w:sz="4" w:space="0" w:color="auto"/>
            </w:tcBorders>
            <w:shd w:val="clear" w:color="000000" w:fill="C4D79B"/>
          </w:tcPr>
          <w:p w:rsidR="008C1E9C" w:rsidRPr="00314DDF" w:rsidRDefault="008C1E9C" w:rsidP="0074675C">
            <w:pPr>
              <w:rPr>
                <w:rFonts w:asciiTheme="minorHAnsi" w:hAnsiTheme="minorHAnsi" w:cstheme="minorHAnsi"/>
                <w:b/>
                <w:bCs/>
                <w:color w:val="000000"/>
                <w:szCs w:val="20"/>
              </w:rPr>
            </w:pPr>
          </w:p>
        </w:tc>
        <w:tc>
          <w:tcPr>
            <w:tcW w:w="2273" w:type="dxa"/>
            <w:gridSpan w:val="2"/>
            <w:vMerge/>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Calibri"/>
                <w:i/>
                <w:iCs/>
                <w:color w:val="000000"/>
                <w:szCs w:val="20"/>
              </w:rPr>
            </w:pPr>
          </w:p>
        </w:tc>
        <w:tc>
          <w:tcPr>
            <w:tcW w:w="1552" w:type="dxa"/>
            <w:vMerge/>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r>
      <w:tr w:rsidR="008C1E9C" w:rsidRPr="00314DDF" w:rsidTr="00314DDF">
        <w:trPr>
          <w:trHeight w:val="698"/>
        </w:trPr>
        <w:tc>
          <w:tcPr>
            <w:tcW w:w="2263" w:type="dxa"/>
            <w:vMerge w:val="restart"/>
            <w:tcBorders>
              <w:top w:val="single" w:sz="4" w:space="0" w:color="auto"/>
              <w:left w:val="single" w:sz="4" w:space="0" w:color="auto"/>
              <w:right w:val="single" w:sz="4" w:space="0" w:color="auto"/>
            </w:tcBorders>
            <w:shd w:val="clear" w:color="000000" w:fill="C4D79B"/>
          </w:tcPr>
          <w:p w:rsidR="008C1E9C" w:rsidRPr="00314DDF" w:rsidRDefault="008C1E9C" w:rsidP="00E777A7">
            <w:pPr>
              <w:rPr>
                <w:rFonts w:asciiTheme="minorHAnsi" w:hAnsiTheme="minorHAnsi" w:cstheme="minorHAnsi"/>
                <w:iCs/>
                <w:color w:val="000000"/>
                <w:szCs w:val="20"/>
              </w:rPr>
            </w:pPr>
            <w:r w:rsidRPr="00314DDF">
              <w:rPr>
                <w:rFonts w:asciiTheme="minorHAnsi" w:hAnsiTheme="minorHAnsi" w:cstheme="minorHAnsi"/>
                <w:b/>
                <w:bCs/>
                <w:color w:val="000000"/>
                <w:szCs w:val="20"/>
              </w:rPr>
              <w:t>Intermediate outcome:</w:t>
            </w:r>
            <w:r w:rsidRPr="00314DDF">
              <w:rPr>
                <w:rFonts w:asciiTheme="minorHAnsi" w:hAnsiTheme="minorHAnsi" w:cs="Calibri"/>
                <w:iCs/>
                <w:color w:val="000000"/>
                <w:szCs w:val="20"/>
              </w:rPr>
              <w:t xml:space="preserve"> </w:t>
            </w:r>
            <w:r w:rsidRPr="00314DDF">
              <w:rPr>
                <w:rFonts w:asciiTheme="minorHAnsi" w:hAnsiTheme="minorHAnsi" w:cstheme="minorHAnsi"/>
                <w:iCs/>
                <w:color w:val="000000"/>
                <w:szCs w:val="20"/>
              </w:rPr>
              <w:t xml:space="preserve">Studies are produced which provide recommendations for GoS reforms.  </w:t>
            </w:r>
          </w:p>
          <w:p w:rsidR="008C1E9C" w:rsidRPr="00314DDF" w:rsidRDefault="008C1E9C" w:rsidP="0074675C">
            <w:pPr>
              <w:rPr>
                <w:rFonts w:asciiTheme="minorHAnsi" w:hAnsiTheme="minorHAnsi" w:cstheme="minorHAnsi"/>
                <w:b/>
                <w:bCs/>
                <w:color w:val="000000"/>
                <w:szCs w:val="20"/>
              </w:rPr>
            </w:pPr>
          </w:p>
        </w:tc>
        <w:tc>
          <w:tcPr>
            <w:tcW w:w="2273" w:type="dxa"/>
            <w:gridSpan w:val="2"/>
            <w:vMerge w:val="restart"/>
            <w:tcBorders>
              <w:top w:val="single" w:sz="4" w:space="0" w:color="auto"/>
              <w:left w:val="single" w:sz="4" w:space="0" w:color="auto"/>
              <w:right w:val="single" w:sz="4" w:space="0" w:color="auto"/>
            </w:tcBorders>
            <w:shd w:val="clear" w:color="auto" w:fill="auto"/>
          </w:tcPr>
          <w:p w:rsidR="008C1E9C" w:rsidRPr="00314DDF" w:rsidRDefault="008C1E9C" w:rsidP="00E777A7">
            <w:pPr>
              <w:rPr>
                <w:rFonts w:asciiTheme="minorHAnsi" w:hAnsiTheme="minorHAnsi" w:cstheme="minorHAnsi"/>
                <w:i/>
                <w:iCs/>
                <w:color w:val="000000"/>
                <w:szCs w:val="20"/>
              </w:rPr>
            </w:pPr>
            <w:r w:rsidRPr="00314DDF">
              <w:rPr>
                <w:rFonts w:asciiTheme="minorHAnsi" w:hAnsiTheme="minorHAnsi" w:cstheme="minorHAnsi"/>
                <w:szCs w:val="20"/>
                <w:lang w:val="en-GB"/>
              </w:rPr>
              <w:t>Number of studies produced that are accepted by GoS and development partners.</w:t>
            </w:r>
          </w:p>
          <w:p w:rsidR="008C1E9C" w:rsidRPr="00314DDF" w:rsidRDefault="008C1E9C" w:rsidP="0074675C">
            <w:pPr>
              <w:rPr>
                <w:rFonts w:asciiTheme="minorHAnsi" w:hAnsiTheme="minorHAnsi" w:cs="Calibri"/>
                <w:i/>
                <w:iCs/>
                <w:color w:val="000000"/>
                <w:szCs w:val="20"/>
              </w:rPr>
            </w:pPr>
          </w:p>
        </w:tc>
        <w:tc>
          <w:tcPr>
            <w:tcW w:w="1552" w:type="dxa"/>
            <w:vMerge w:val="restart"/>
            <w:tcBorders>
              <w:top w:val="single" w:sz="4" w:space="0" w:color="auto"/>
              <w:left w:val="single" w:sz="4" w:space="0" w:color="auto"/>
              <w:right w:val="single" w:sz="4" w:space="0" w:color="auto"/>
            </w:tcBorders>
            <w:shd w:val="clear" w:color="auto" w:fill="auto"/>
          </w:tcPr>
          <w:p w:rsidR="008C1E9C" w:rsidRPr="00314DDF" w:rsidRDefault="003B3EB9" w:rsidP="0074675C">
            <w:pPr>
              <w:rPr>
                <w:rFonts w:asciiTheme="minorHAnsi" w:hAnsiTheme="minorHAnsi" w:cstheme="minorHAnsi"/>
                <w:color w:val="000000"/>
                <w:szCs w:val="20"/>
              </w:rPr>
            </w:pPr>
            <w:r>
              <w:rPr>
                <w:rFonts w:asciiTheme="minorHAnsi" w:hAnsiTheme="minorHAnsi" w:cstheme="minorHAnsi"/>
                <w:color w:val="000000"/>
                <w:szCs w:val="20"/>
              </w:rPr>
              <w:t>GoS and development partners</w:t>
            </w:r>
          </w:p>
        </w:tc>
        <w:tc>
          <w:tcPr>
            <w:tcW w:w="992" w:type="dxa"/>
            <w:gridSpan w:val="2"/>
            <w:vMerge w:val="restart"/>
            <w:tcBorders>
              <w:top w:val="single" w:sz="4" w:space="0" w:color="auto"/>
              <w:left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Target:</w:t>
            </w:r>
          </w:p>
        </w:tc>
        <w:tc>
          <w:tcPr>
            <w:tcW w:w="127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r>
      <w:tr w:rsidR="008C1E9C" w:rsidRPr="00314DDF" w:rsidTr="00314DDF">
        <w:trPr>
          <w:trHeight w:val="698"/>
        </w:trPr>
        <w:tc>
          <w:tcPr>
            <w:tcW w:w="2263" w:type="dxa"/>
            <w:vMerge/>
            <w:tcBorders>
              <w:left w:val="single" w:sz="4" w:space="0" w:color="auto"/>
              <w:bottom w:val="single" w:sz="4" w:space="0" w:color="auto"/>
              <w:right w:val="single" w:sz="4" w:space="0" w:color="auto"/>
            </w:tcBorders>
            <w:shd w:val="clear" w:color="000000" w:fill="C4D79B"/>
          </w:tcPr>
          <w:p w:rsidR="008C1E9C" w:rsidRPr="00314DDF" w:rsidRDefault="008C1E9C" w:rsidP="0074675C">
            <w:pPr>
              <w:rPr>
                <w:rFonts w:asciiTheme="minorHAnsi" w:hAnsiTheme="minorHAnsi" w:cstheme="minorHAnsi"/>
                <w:b/>
                <w:bCs/>
                <w:color w:val="000000"/>
                <w:szCs w:val="20"/>
              </w:rPr>
            </w:pPr>
          </w:p>
        </w:tc>
        <w:tc>
          <w:tcPr>
            <w:tcW w:w="2273" w:type="dxa"/>
            <w:gridSpan w:val="2"/>
            <w:vMerge/>
            <w:tcBorders>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Calibri"/>
                <w:i/>
                <w:iCs/>
                <w:color w:val="000000"/>
                <w:szCs w:val="20"/>
              </w:rPr>
            </w:pPr>
          </w:p>
        </w:tc>
        <w:tc>
          <w:tcPr>
            <w:tcW w:w="1552" w:type="dxa"/>
            <w:vMerge/>
            <w:tcBorders>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i/>
                <w:iCs/>
                <w:color w:val="FF0000"/>
                <w:szCs w:val="20"/>
              </w:rPr>
            </w:pPr>
          </w:p>
        </w:tc>
        <w:tc>
          <w:tcPr>
            <w:tcW w:w="854" w:type="dxa"/>
            <w:gridSpan w:val="2"/>
            <w:tcBorders>
              <w:top w:val="single" w:sz="4" w:space="0" w:color="auto"/>
              <w:left w:val="nil"/>
              <w:bottom w:val="single" w:sz="4" w:space="0" w:color="auto"/>
              <w:right w:val="single" w:sz="4" w:space="0" w:color="auto"/>
            </w:tcBorders>
            <w:shd w:val="clear" w:color="000000" w:fill="FFFF00"/>
          </w:tcPr>
          <w:p w:rsidR="008C1E9C" w:rsidRPr="00314DDF" w:rsidRDefault="008C1E9C" w:rsidP="0074675C">
            <w:pPr>
              <w:rPr>
                <w:rFonts w:asciiTheme="minorHAnsi" w:hAnsiTheme="minorHAnsi" w:cstheme="minorHAnsi"/>
                <w:b/>
                <w:bCs/>
                <w:color w:val="000000"/>
                <w:szCs w:val="20"/>
              </w:rPr>
            </w:pPr>
            <w:r w:rsidRPr="00314DDF">
              <w:rPr>
                <w:rFonts w:asciiTheme="minorHAnsi" w:hAnsiTheme="minorHAnsi" w:cstheme="minorHAnsi"/>
                <w:b/>
                <w:bCs/>
                <w:color w:val="000000"/>
                <w:szCs w:val="20"/>
              </w:rPr>
              <w:t>Actual:</w:t>
            </w:r>
          </w:p>
        </w:tc>
        <w:tc>
          <w:tcPr>
            <w:tcW w:w="127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9"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4" w:space="0" w:color="auto"/>
            </w:tcBorders>
            <w:shd w:val="clear" w:color="auto" w:fill="auto"/>
          </w:tcPr>
          <w:p w:rsidR="008C1E9C" w:rsidRPr="00314DDF" w:rsidRDefault="008C1E9C" w:rsidP="0074675C">
            <w:pPr>
              <w:rPr>
                <w:rFonts w:asciiTheme="minorHAnsi" w:hAnsiTheme="minorHAnsi" w:cstheme="minorHAnsi"/>
                <w:color w:val="000000"/>
                <w:szCs w:val="20"/>
              </w:rPr>
            </w:pPr>
          </w:p>
        </w:tc>
      </w:tr>
    </w:tbl>
    <w:p w:rsidR="00E35BAE" w:rsidRDefault="00E35BAE" w:rsidP="00B31162">
      <w:pPr>
        <w:pStyle w:val="Heading1"/>
        <w:spacing w:before="0" w:after="240" w:line="276" w:lineRule="auto"/>
        <w:ind w:left="142"/>
        <w:rPr>
          <w:sz w:val="24"/>
        </w:rPr>
        <w:sectPr w:rsidR="00E35BAE" w:rsidSect="005F6269">
          <w:pgSz w:w="16838" w:h="11906" w:orient="landscape"/>
          <w:pgMar w:top="1440" w:right="1440" w:bottom="1440" w:left="1440" w:header="709" w:footer="709" w:gutter="0"/>
          <w:cols w:space="708"/>
          <w:docGrid w:linePitch="360"/>
        </w:sectPr>
      </w:pPr>
      <w:bookmarkStart w:id="37" w:name="_Toc356389388"/>
    </w:p>
    <w:p w:rsidR="00E0704D" w:rsidRDefault="005F6269" w:rsidP="006F7481">
      <w:pPr>
        <w:pStyle w:val="Heading1"/>
        <w:spacing w:before="0" w:after="240" w:line="276" w:lineRule="auto"/>
        <w:rPr>
          <w:sz w:val="24"/>
        </w:rPr>
      </w:pPr>
      <w:bookmarkStart w:id="38" w:name="_Toc361397165"/>
      <w:r>
        <w:rPr>
          <w:sz w:val="24"/>
        </w:rPr>
        <w:t>Annex 4</w:t>
      </w:r>
      <w:r w:rsidR="00E35BAE">
        <w:rPr>
          <w:sz w:val="24"/>
        </w:rPr>
        <w:t xml:space="preserve">: </w:t>
      </w:r>
      <w:r w:rsidR="006F7481">
        <w:rPr>
          <w:sz w:val="24"/>
        </w:rPr>
        <w:t xml:space="preserve">Detailed breakdown of </w:t>
      </w:r>
      <w:r w:rsidR="00E35BAE">
        <w:rPr>
          <w:sz w:val="24"/>
        </w:rPr>
        <w:t>Phase 1</w:t>
      </w:r>
      <w:bookmarkEnd w:id="38"/>
      <w:r w:rsidR="006F7481">
        <w:rPr>
          <w:sz w:val="24"/>
        </w:rPr>
        <w:t xml:space="preserve"> </w:t>
      </w:r>
      <w:r w:rsidR="00E35BAE">
        <w:rPr>
          <w:sz w:val="24"/>
        </w:rPr>
        <w:t xml:space="preserve"> </w:t>
      </w:r>
    </w:p>
    <w:p w:rsidR="006F7481" w:rsidRPr="00E0704D" w:rsidRDefault="00E0704D" w:rsidP="00E0704D">
      <w:pPr>
        <w:pStyle w:val="Heading1"/>
        <w:spacing w:before="0" w:after="240" w:line="276" w:lineRule="auto"/>
        <w:jc w:val="center"/>
        <w:rPr>
          <w:sz w:val="40"/>
          <w:szCs w:val="40"/>
        </w:rPr>
      </w:pPr>
      <w:r w:rsidRPr="00E0704D">
        <w:rPr>
          <w:sz w:val="40"/>
          <w:szCs w:val="40"/>
        </w:rPr>
        <w:t>DRAFT</w:t>
      </w:r>
    </w:p>
    <w:p w:rsidR="005F6269" w:rsidRPr="005F6269" w:rsidRDefault="005F6269" w:rsidP="000F35B7">
      <w:pPr>
        <w:spacing w:before="0" w:after="120"/>
        <w:jc w:val="both"/>
        <w:rPr>
          <w:rFonts w:asciiTheme="minorHAnsi" w:hAnsiTheme="minorHAnsi" w:cstheme="minorHAnsi"/>
        </w:rPr>
      </w:pPr>
      <w:r w:rsidRPr="005F6269">
        <w:rPr>
          <w:rFonts w:asciiTheme="minorHAnsi" w:hAnsiTheme="minorHAnsi" w:cstheme="minorHAnsi"/>
        </w:rPr>
        <w:t>Following from AusAID’s poverty and sector analysis, a joint mission was conducted consisting of representatives from the Asian Development Bank, AusAID and the World Bank</w:t>
      </w:r>
      <w:r w:rsidRPr="005F6269">
        <w:rPr>
          <w:rFonts w:asciiTheme="minorHAnsi" w:hAnsiTheme="minorHAnsi" w:cstheme="minorHAnsi"/>
        </w:rPr>
        <w:footnoteReference w:id="27"/>
      </w:r>
      <w:r w:rsidRPr="005F6269">
        <w:rPr>
          <w:rFonts w:asciiTheme="minorHAnsi" w:hAnsiTheme="minorHAnsi" w:cstheme="minorHAnsi"/>
        </w:rPr>
        <w:t>. The mission visited Samoa from 5 to 16 November 2012 to discuss a possible program of infrastructure support with the GoS. Priority investments for Phase 1 were based on these discussions</w:t>
      </w:r>
      <w:r>
        <w:rPr>
          <w:rFonts w:asciiTheme="minorHAnsi" w:hAnsiTheme="minorHAnsi" w:cstheme="minorHAnsi"/>
        </w:rPr>
        <w:t xml:space="preserve"> </w:t>
      </w:r>
      <w:r w:rsidRPr="005F6269">
        <w:rPr>
          <w:rFonts w:asciiTheme="minorHAnsi" w:hAnsiTheme="minorHAnsi" w:cstheme="minorHAnsi"/>
        </w:rPr>
        <w:t xml:space="preserve">and AusAID’s 2012 analysis. </w:t>
      </w:r>
    </w:p>
    <w:p w:rsidR="000F35B7" w:rsidRPr="000F35B7" w:rsidRDefault="000F35B7" w:rsidP="000F35B7">
      <w:pPr>
        <w:spacing w:before="0" w:after="120"/>
        <w:jc w:val="both"/>
        <w:rPr>
          <w:rFonts w:asciiTheme="minorHAnsi" w:hAnsiTheme="minorHAnsi" w:cstheme="minorHAnsi"/>
        </w:rPr>
      </w:pPr>
      <w:r>
        <w:rPr>
          <w:rFonts w:asciiTheme="minorHAnsi" w:hAnsiTheme="minorHAnsi" w:cstheme="minorHAnsi"/>
        </w:rPr>
        <w:t xml:space="preserve">Aligning with the delivery strategy, </w:t>
      </w:r>
      <w:r w:rsidR="00C661D9">
        <w:rPr>
          <w:rFonts w:asciiTheme="minorHAnsi" w:hAnsiTheme="minorHAnsi" w:cstheme="minorHAnsi"/>
        </w:rPr>
        <w:t>Phase 1</w:t>
      </w:r>
      <w:r w:rsidRPr="000F35B7">
        <w:rPr>
          <w:rFonts w:asciiTheme="minorHAnsi" w:hAnsiTheme="minorHAnsi" w:cstheme="minorHAnsi"/>
        </w:rPr>
        <w:t xml:space="preserve"> of the Samoa Economic Infrastructure Program will be structured in three key components: </w:t>
      </w:r>
    </w:p>
    <w:p w:rsidR="000F35B7" w:rsidRPr="000F35B7" w:rsidRDefault="000F35B7" w:rsidP="00E82B23">
      <w:pPr>
        <w:pStyle w:val="ListParagraph"/>
        <w:numPr>
          <w:ilvl w:val="0"/>
          <w:numId w:val="18"/>
        </w:numPr>
        <w:spacing w:line="360" w:lineRule="auto"/>
        <w:ind w:left="714" w:hanging="357"/>
        <w:jc w:val="both"/>
        <w:rPr>
          <w:rFonts w:asciiTheme="minorHAnsi" w:hAnsiTheme="minorHAnsi" w:cstheme="minorHAnsi"/>
        </w:rPr>
      </w:pPr>
      <w:r w:rsidRPr="000F35B7">
        <w:rPr>
          <w:rFonts w:asciiTheme="minorHAnsi" w:hAnsiTheme="minorHAnsi" w:cstheme="minorHAnsi"/>
        </w:rPr>
        <w:t>Component One- Economic infrastr</w:t>
      </w:r>
      <w:r w:rsidR="00F52545">
        <w:rPr>
          <w:rFonts w:asciiTheme="minorHAnsi" w:hAnsiTheme="minorHAnsi" w:cstheme="minorHAnsi"/>
        </w:rPr>
        <w:t xml:space="preserve">ucture projects: </w:t>
      </w:r>
      <w:r w:rsidR="00C661D9">
        <w:rPr>
          <w:rFonts w:asciiTheme="minorHAnsi" w:hAnsiTheme="minorHAnsi" w:cstheme="minorHAnsi"/>
        </w:rPr>
        <w:t>with priority for roads, renewable energy and a submarine internet cable.</w:t>
      </w:r>
    </w:p>
    <w:p w:rsidR="000F35B7" w:rsidRPr="000F35B7" w:rsidRDefault="000F35B7" w:rsidP="00E82B23">
      <w:pPr>
        <w:pStyle w:val="ListParagraph"/>
        <w:numPr>
          <w:ilvl w:val="0"/>
          <w:numId w:val="18"/>
        </w:numPr>
        <w:spacing w:line="360" w:lineRule="auto"/>
        <w:ind w:left="714" w:hanging="357"/>
        <w:jc w:val="both"/>
        <w:rPr>
          <w:rFonts w:asciiTheme="minorHAnsi" w:hAnsiTheme="minorHAnsi" w:cstheme="minorHAnsi"/>
        </w:rPr>
      </w:pPr>
      <w:r w:rsidRPr="000F35B7">
        <w:rPr>
          <w:rFonts w:asciiTheme="minorHAnsi" w:hAnsiTheme="minorHAnsi" w:cstheme="minorHAnsi"/>
        </w:rPr>
        <w:t>Component Two: Incent</w:t>
      </w:r>
      <w:r w:rsidR="00E0704D">
        <w:rPr>
          <w:rFonts w:asciiTheme="minorHAnsi" w:hAnsiTheme="minorHAnsi" w:cstheme="minorHAnsi"/>
        </w:rPr>
        <w:t>ivised Infrastructure Reform</w:t>
      </w:r>
      <w:r w:rsidRPr="000F35B7">
        <w:rPr>
          <w:rFonts w:asciiTheme="minorHAnsi" w:hAnsiTheme="minorHAnsi" w:cstheme="minorHAnsi"/>
        </w:rPr>
        <w:t xml:space="preserve">. </w:t>
      </w:r>
    </w:p>
    <w:p w:rsidR="000F35B7" w:rsidRPr="00CB2946" w:rsidRDefault="000F35B7" w:rsidP="00E82B23">
      <w:pPr>
        <w:pStyle w:val="ListParagraph"/>
        <w:numPr>
          <w:ilvl w:val="0"/>
          <w:numId w:val="18"/>
        </w:numPr>
        <w:spacing w:line="360" w:lineRule="auto"/>
        <w:ind w:left="714" w:hanging="357"/>
        <w:jc w:val="both"/>
        <w:rPr>
          <w:rFonts w:asciiTheme="minorHAnsi" w:hAnsiTheme="minorHAnsi" w:cstheme="minorHAnsi"/>
        </w:rPr>
      </w:pPr>
      <w:r w:rsidRPr="000F35B7">
        <w:rPr>
          <w:rFonts w:asciiTheme="minorHAnsi" w:hAnsiTheme="minorHAnsi" w:cstheme="minorHAnsi"/>
        </w:rPr>
        <w:t>Component T</w:t>
      </w:r>
      <w:r w:rsidR="00E0704D">
        <w:rPr>
          <w:rFonts w:asciiTheme="minorHAnsi" w:hAnsiTheme="minorHAnsi" w:cstheme="minorHAnsi"/>
        </w:rPr>
        <w:t>hree- Technical Assistance Fund</w:t>
      </w:r>
    </w:p>
    <w:p w:rsidR="000F35B7" w:rsidRPr="00C661D9" w:rsidRDefault="00C661D9" w:rsidP="00C661D9">
      <w:pPr>
        <w:spacing w:before="0" w:after="120"/>
        <w:jc w:val="center"/>
        <w:rPr>
          <w:rFonts w:asciiTheme="minorHAnsi" w:hAnsiTheme="minorHAnsi" w:cstheme="minorHAnsi"/>
          <w:b/>
        </w:rPr>
      </w:pPr>
      <w:r w:rsidRPr="00C661D9">
        <w:rPr>
          <w:rFonts w:asciiTheme="minorHAnsi" w:hAnsiTheme="minorHAnsi" w:cstheme="minorHAnsi"/>
          <w:b/>
        </w:rPr>
        <w:t>Figure 1: Key components</w:t>
      </w:r>
    </w:p>
    <w:p w:rsidR="000F35B7" w:rsidRDefault="000F35B7" w:rsidP="000F35B7">
      <w:pPr>
        <w:jc w:val="both"/>
        <w:rPr>
          <w:b/>
        </w:rPr>
      </w:pPr>
      <w:r w:rsidRPr="00191DD1">
        <w:rPr>
          <w:b/>
          <w:noProof/>
          <w:lang w:eastAsia="en-AU"/>
        </w:rPr>
        <mc:AlternateContent>
          <mc:Choice Requires="wps">
            <w:drawing>
              <wp:anchor distT="0" distB="0" distL="114300" distR="114300" simplePos="0" relativeHeight="251729920" behindDoc="0" locked="0" layoutInCell="1" allowOverlap="1" wp14:anchorId="50A1EEF6" wp14:editId="6F5925DC">
                <wp:simplePos x="0" y="0"/>
                <wp:positionH relativeFrom="column">
                  <wp:posOffset>759124</wp:posOffset>
                </wp:positionH>
                <wp:positionV relativeFrom="paragraph">
                  <wp:posOffset>85773</wp:posOffset>
                </wp:positionV>
                <wp:extent cx="4183811" cy="664234"/>
                <wp:effectExtent l="0" t="0" r="266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811" cy="664234"/>
                        </a:xfrm>
                        <a:prstGeom prst="rect">
                          <a:avLst/>
                        </a:prstGeom>
                        <a:solidFill>
                          <a:srgbClr val="FFFFFF"/>
                        </a:solidFill>
                        <a:ln w="9525">
                          <a:solidFill>
                            <a:srgbClr val="000000"/>
                          </a:solidFill>
                          <a:miter lim="800000"/>
                          <a:headEnd/>
                          <a:tailEnd/>
                        </a:ln>
                      </wps:spPr>
                      <wps:txbx>
                        <w:txbxContent>
                          <w:p w:rsidR="00AA28E0" w:rsidRPr="00C661D9" w:rsidRDefault="00AA28E0" w:rsidP="000F35B7">
                            <w:pPr>
                              <w:rPr>
                                <w:b/>
                                <w:sz w:val="16"/>
                                <w:szCs w:val="16"/>
                              </w:rPr>
                            </w:pPr>
                            <w:r>
                              <w:rPr>
                                <w:b/>
                                <w:sz w:val="16"/>
                                <w:szCs w:val="16"/>
                              </w:rPr>
                              <w:t xml:space="preserve">Samoa </w:t>
                            </w:r>
                            <w:r w:rsidRPr="00C661D9">
                              <w:rPr>
                                <w:b/>
                                <w:sz w:val="16"/>
                                <w:szCs w:val="16"/>
                              </w:rPr>
                              <w:t xml:space="preserve">Economic Infrastructure </w:t>
                            </w:r>
                            <w:r>
                              <w:rPr>
                                <w:b/>
                                <w:sz w:val="16"/>
                                <w:szCs w:val="16"/>
                              </w:rPr>
                              <w:t>Delivery Strategy Phase 1</w:t>
                            </w:r>
                            <w:r w:rsidRPr="00C661D9">
                              <w:rPr>
                                <w:b/>
                                <w:sz w:val="16"/>
                                <w:szCs w:val="16"/>
                              </w:rPr>
                              <w:t xml:space="preserve"> </w:t>
                            </w:r>
                          </w:p>
                          <w:p w:rsidR="00AA28E0" w:rsidRPr="00C661D9" w:rsidRDefault="00E0704D" w:rsidP="000F35B7">
                            <w:pPr>
                              <w:rPr>
                                <w:sz w:val="16"/>
                                <w:szCs w:val="16"/>
                              </w:rPr>
                            </w:pPr>
                            <w:r>
                              <w:rPr>
                                <w:sz w:val="16"/>
                                <w:szCs w:val="16"/>
                              </w:rPr>
                              <w:t>Up to A$20</w:t>
                            </w:r>
                            <w:r w:rsidR="00AA28E0" w:rsidRPr="00C661D9">
                              <w:rPr>
                                <w:sz w:val="16"/>
                                <w:szCs w:val="16"/>
                              </w:rPr>
                              <w:t xml:space="preserve"> million over 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9.75pt;margin-top:6.75pt;width:329.45pt;height:5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7DKQIAAE4EAAAOAAAAZHJzL2Uyb0RvYy54bWysVNtu2zAMfR+wfxD0vjh2nDQx4hRdugwD&#10;ugvQ7gNkWY6FSaInKbG7ry8lp2l2exnmB4EUqUPykPT6etCKHIV1EkxJ08mUEmE41NLsS/r1Yfdm&#10;SYnzzNRMgRElfRSOXm9ev1r3XSEyaEHVwhIEMa7ou5K23ndFkjjeCs3cBDph0NiA1cyjavdJbVmP&#10;6Fol2XS6SHqwdWeBC+fw9nY00k3EbxrB/eemccITVVLMzcfTxrMKZ7JZs2JvWddKfkqD/UMWmkmD&#10;Qc9Qt8wzcrDyNygtuQUHjZ9w0Ak0jeQi1oDVpNNfqrlvWSdiLUiO6840uf8Hyz8dv1gi65LOpleU&#10;GKaxSQ9i8OQtDCQL/PSdK9DtvkNHP+A19jnW6ro74N8cMbBtmdmLG2uhbwWrMb80vEwuno44LoBU&#10;/UeoMQw7eIhAQ2N1IA/pIIiOfXo89yakwvEyT5ezZZpSwtG2WOTZLI8hWPH8urPOvxegSRBKarH3&#10;EZ0d75wP2bDi2SUEc6BkvZNKRcXuq62y5MhwTnbxO6H/5KYM6Uu6mmfzkYC/Qkzj9ycILT0OvJK6&#10;pMuzEysCbe9MHcfRM6lGGVNW5sRjoG4k0Q/VEFuWrUKEQHIF9SMya2EccFxIFFqwPyjpcbhL6r4f&#10;mBWUqA8Gu7NK8zxsQ1Ty+VWGir20VJcWZjhCldRTMopbHzcoEGfgBrvYyEjwSyannHFoI++nBQtb&#10;calHr5ffwOYJAAD//wMAUEsDBBQABgAIAAAAIQDGXnGy3wAAAAoBAAAPAAAAZHJzL2Rvd25yZXYu&#10;eG1sTI9BT8MwDIXvSPyHyEhcEEvLxtqVphNCArEbDATXrPHaisYpSdaVf493gpP99J6eP5fryfZi&#10;RB86RwrSWQICqXamo0bB+9vjdQ4iRE1G945QwQ8GWFfnZ6UujDvSK47b2AguoVBoBW2MQyFlqFu0&#10;OszcgMTe3nmrI0vfSOP1kcttL2+SZCmt7ogvtHrAhxbrr+3BKsgXz+Nn2MxfPurlvl/Fq2x8+vZK&#10;XV5M93cgIk7xLwwnfEaHipl27kAmiJ51urrlKC9znhzIsnwBYndy8hRkVcr/L1S/AAAA//8DAFBL&#10;AQItABQABgAIAAAAIQC2gziS/gAAAOEBAAATAAAAAAAAAAAAAAAAAAAAAABbQ29udGVudF9UeXBl&#10;c10ueG1sUEsBAi0AFAAGAAgAAAAhADj9If/WAAAAlAEAAAsAAAAAAAAAAAAAAAAALwEAAF9yZWxz&#10;Ly5yZWxzUEsBAi0AFAAGAAgAAAAhAJ0JbsMpAgAATgQAAA4AAAAAAAAAAAAAAAAALgIAAGRycy9l&#10;Mm9Eb2MueG1sUEsBAi0AFAAGAAgAAAAhAMZecbLfAAAACgEAAA8AAAAAAAAAAAAAAAAAgwQAAGRy&#10;cy9kb3ducmV2LnhtbFBLBQYAAAAABAAEAPMAAACPBQAAAAA=&#10;">
                <v:textbox>
                  <w:txbxContent>
                    <w:p w:rsidR="00AA28E0" w:rsidRPr="00C661D9" w:rsidRDefault="00AA28E0" w:rsidP="000F35B7">
                      <w:pPr>
                        <w:rPr>
                          <w:b/>
                          <w:sz w:val="16"/>
                          <w:szCs w:val="16"/>
                        </w:rPr>
                      </w:pPr>
                      <w:r>
                        <w:rPr>
                          <w:b/>
                          <w:sz w:val="16"/>
                          <w:szCs w:val="16"/>
                        </w:rPr>
                        <w:t xml:space="preserve">Samoa </w:t>
                      </w:r>
                      <w:r w:rsidRPr="00C661D9">
                        <w:rPr>
                          <w:b/>
                          <w:sz w:val="16"/>
                          <w:szCs w:val="16"/>
                        </w:rPr>
                        <w:t xml:space="preserve">Economic Infrastructure </w:t>
                      </w:r>
                      <w:r>
                        <w:rPr>
                          <w:b/>
                          <w:sz w:val="16"/>
                          <w:szCs w:val="16"/>
                        </w:rPr>
                        <w:t>Delivery Strategy Phase 1</w:t>
                      </w:r>
                      <w:r w:rsidRPr="00C661D9">
                        <w:rPr>
                          <w:b/>
                          <w:sz w:val="16"/>
                          <w:szCs w:val="16"/>
                        </w:rPr>
                        <w:t xml:space="preserve"> </w:t>
                      </w:r>
                    </w:p>
                    <w:p w:rsidR="00AA28E0" w:rsidRPr="00C661D9" w:rsidRDefault="00E0704D" w:rsidP="000F35B7">
                      <w:pPr>
                        <w:rPr>
                          <w:sz w:val="16"/>
                          <w:szCs w:val="16"/>
                        </w:rPr>
                      </w:pPr>
                      <w:proofErr w:type="gramStart"/>
                      <w:r>
                        <w:rPr>
                          <w:sz w:val="16"/>
                          <w:szCs w:val="16"/>
                        </w:rPr>
                        <w:t>Up to A$20</w:t>
                      </w:r>
                      <w:r w:rsidR="00AA28E0" w:rsidRPr="00C661D9">
                        <w:rPr>
                          <w:sz w:val="16"/>
                          <w:szCs w:val="16"/>
                        </w:rPr>
                        <w:t xml:space="preserve"> million over 4 years.</w:t>
                      </w:r>
                      <w:proofErr w:type="gramEnd"/>
                    </w:p>
                  </w:txbxContent>
                </v:textbox>
              </v:shape>
            </w:pict>
          </mc:Fallback>
        </mc:AlternateContent>
      </w:r>
    </w:p>
    <w:p w:rsidR="000F35B7" w:rsidRDefault="000F35B7" w:rsidP="000F35B7">
      <w:pPr>
        <w:jc w:val="both"/>
        <w:rPr>
          <w:b/>
        </w:rPr>
      </w:pPr>
    </w:p>
    <w:p w:rsidR="000F35B7" w:rsidRDefault="000F35B7" w:rsidP="000F35B7">
      <w:pPr>
        <w:jc w:val="both"/>
        <w:rPr>
          <w:b/>
        </w:rPr>
      </w:pPr>
    </w:p>
    <w:p w:rsidR="000F35B7" w:rsidRDefault="000F35B7" w:rsidP="000F35B7">
      <w:pPr>
        <w:jc w:val="both"/>
        <w:rPr>
          <w:b/>
        </w:rPr>
      </w:pPr>
    </w:p>
    <w:p w:rsidR="000F35B7" w:rsidRDefault="006F7481" w:rsidP="000F35B7">
      <w:pPr>
        <w:jc w:val="both"/>
        <w:rPr>
          <w:b/>
        </w:rPr>
      </w:pPr>
      <w:r>
        <w:rPr>
          <w:b/>
          <w:noProof/>
          <w:lang w:eastAsia="en-AU"/>
        </w:rPr>
        <mc:AlternateContent>
          <mc:Choice Requires="wps">
            <w:drawing>
              <wp:anchor distT="0" distB="0" distL="114300" distR="114300" simplePos="0" relativeHeight="251744256" behindDoc="0" locked="0" layoutInCell="1" allowOverlap="1" wp14:anchorId="4A0E6899" wp14:editId="25CFA334">
                <wp:simplePos x="0" y="0"/>
                <wp:positionH relativeFrom="column">
                  <wp:posOffset>4519295</wp:posOffset>
                </wp:positionH>
                <wp:positionV relativeFrom="paragraph">
                  <wp:posOffset>157480</wp:posOffset>
                </wp:positionV>
                <wp:extent cx="311150" cy="48260"/>
                <wp:effectExtent l="93345" t="1905" r="106045" b="0"/>
                <wp:wrapNone/>
                <wp:docPr id="18" name="Right Arrow 18"/>
                <wp:cNvGraphicFramePr/>
                <a:graphic xmlns:a="http://schemas.openxmlformats.org/drawingml/2006/main">
                  <a:graphicData uri="http://schemas.microsoft.com/office/word/2010/wordprocessingShape">
                    <wps:wsp>
                      <wps:cNvSpPr/>
                      <wps:spPr>
                        <a:xfrm rot="3308320">
                          <a:off x="0" y="0"/>
                          <a:ext cx="311150" cy="48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355.85pt;margin-top:12.4pt;width:24.5pt;height:3.8pt;rotation:3613568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1r4hAIAAE8FAAAOAAAAZHJzL2Uyb0RvYy54bWysVMFu2zAMvQ/YPwi6r7aTtOuCOEXQosOA&#10;oi3aDj0rshQbkEWNUuJkXz9Kdtyu7WmYD4Yoko/kI6nFxb41bKfQN2BLXpzknCkroWrspuQ/n66/&#10;nHPmg7CVMGBVyQ/K84vl50+Lzs3VBGowlUJGINbPO1fyOgQ3zzIva9UKfwJOWVJqwFYEEnGTVSg6&#10;Qm9NNsnzs6wDrByCVN7T7VWv5MuEr7WS4U5rrwIzJafcQvpj+q/jP1suxHyDwtWNHNIQ/5BFKxpL&#10;QUeoKxEE22LzDqptJIIHHU4ktBlo3UiVaqBqivxNNY+1cCrVQuR4N9Lk/x+svN3dI2sq6h11yoqW&#10;evTQbOrAVojQMbolijrn52T56O5xkDwdY717jS1DIF6n0/x8OskTC1QX2yeSDyPJah+YpMtpURSn&#10;1ApJqtn55Cz1IOuRIqJDH74raFk8lBxjMimXhCx2Nz5QDuRwNCQh5tdnlE7hYFSEMvZBaSqOok6S&#10;dxordWmQ7QQNhJBS2VD0qlpUqr8+zemLZVOQ0SNJCTAi68aYEXsAiCP7HruHGeyjq0pTOTr3hI1h&#10;/k6sdx49UmSwYXRuGwv4UWWGqhoi9/ZHknpqIktrqA7U+tQ7aod38rohxm+ED/cCaQnokhY73NFP&#10;G+hKDsOJsxrw90f30Z5mk7ScdbRUJfe/tgIVZ+aHpan9VsxmcQuTMDv9SuPC8LVm/Vpjt+0lUJuK&#10;lF06RvtgjkeN0D7T/q9iVFIJKyl2yWXAo3AZ+mWnF0Sq1SqZ0eY5EW7so5MRPLIaZ+lp/yzQDWMX&#10;aFxv4biAYv5m7nrb6GlhtQ2gmzSUL7wOfNPWpsEZXpj4LLyWk9XLO7j8AwAA//8DAFBLAwQUAAYA&#10;CAAAACEA8+0cVdwAAAAIAQAADwAAAGRycy9kb3ducmV2LnhtbEyPwU7DMBBE70j8g7VI3KiTNqUQ&#10;4lRVJc5A4MDRjbdJFHsdxds07ddjTnAczWjmTbGdnRUTjqHzpCBdJCCQam86ahR8fb4+PIEIrMlo&#10;6wkVXDDAtry9KXRu/Jk+cKq4EbGEQq4VtMxDLmWoW3Q6LPyAFL2jH53mKMdGmlGfY7mzcpkkj9Lp&#10;juJCqwfct1j31ckpwOfK+unaW3Oc7fC9fmPu31mp+7t59wKCcea/MPziR3QoI9PBn8gEYRVsVsss&#10;RhVkKYjob7IkfjsoWK9SkGUh/x8ofwAAAP//AwBQSwECLQAUAAYACAAAACEAtoM4kv4AAADhAQAA&#10;EwAAAAAAAAAAAAAAAAAAAAAAW0NvbnRlbnRfVHlwZXNdLnhtbFBLAQItABQABgAIAAAAIQA4/SH/&#10;1gAAAJQBAAALAAAAAAAAAAAAAAAAAC8BAABfcmVscy8ucmVsc1BLAQItABQABgAIAAAAIQB871r4&#10;hAIAAE8FAAAOAAAAAAAAAAAAAAAAAC4CAABkcnMvZTJvRG9jLnhtbFBLAQItABQABgAIAAAAIQDz&#10;7RxV3AAAAAgBAAAPAAAAAAAAAAAAAAAAAN4EAABkcnMvZG93bnJldi54bWxQSwUGAAAAAAQABADz&#10;AAAA5wUAAAAA&#10;" adj="19925" fillcolor="#4f81bd [3204]" strokecolor="#243f60 [1604]" strokeweight="2pt"/>
            </w:pict>
          </mc:Fallback>
        </mc:AlternateContent>
      </w:r>
      <w:r>
        <w:rPr>
          <w:b/>
          <w:noProof/>
          <w:lang w:eastAsia="en-AU"/>
        </w:rPr>
        <mc:AlternateContent>
          <mc:Choice Requires="wps">
            <w:drawing>
              <wp:anchor distT="0" distB="0" distL="114300" distR="114300" simplePos="0" relativeHeight="251740160" behindDoc="0" locked="0" layoutInCell="1" allowOverlap="1" wp14:anchorId="29B4D1C4" wp14:editId="18E017CF">
                <wp:simplePos x="0" y="0"/>
                <wp:positionH relativeFrom="column">
                  <wp:posOffset>1019714</wp:posOffset>
                </wp:positionH>
                <wp:positionV relativeFrom="paragraph">
                  <wp:posOffset>149912</wp:posOffset>
                </wp:positionV>
                <wp:extent cx="311150" cy="48260"/>
                <wp:effectExtent l="93345" t="20955" r="86995" b="10795"/>
                <wp:wrapNone/>
                <wp:docPr id="13" name="Right Arrow 13"/>
                <wp:cNvGraphicFramePr/>
                <a:graphic xmlns:a="http://schemas.openxmlformats.org/drawingml/2006/main">
                  <a:graphicData uri="http://schemas.microsoft.com/office/word/2010/wordprocessingShape">
                    <wps:wsp>
                      <wps:cNvSpPr/>
                      <wps:spPr>
                        <a:xfrm rot="7126402">
                          <a:off x="0" y="0"/>
                          <a:ext cx="311150" cy="48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80.3pt;margin-top:11.8pt;width:24.5pt;height:3.8pt;rotation:778393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22gQIAAE8FAAAOAAAAZHJzL2Uyb0RvYy54bWysVE1v2zAMvQ/YfxB0X2yn6VdQpwhSdBhQ&#10;tEXboWdVlmIDsqhRSpzs14+SHbdoix2G+WCIIvlIPpK6uNy1hm0V+gZsyYtJzpmyEqrGrkv+8+n6&#10;2xlnPghbCQNWlXyvPL9cfP1y0bm5mkINplLICMT6eedKXofg5lnmZa1a4SfglCWlBmxFIBHXWYWi&#10;I/TWZNM8P8k6wMohSOU93V71Sr5I+ForGe609iowU3LKLaQ/pv9L/GeLCzFfo3B1I4c0xD9k0YrG&#10;UtAR6koEwTbYfIBqG4ngQYeJhDYDrRupUg1UTZG/q+axFk6lWogc70aa/P+Dlbfbe2RNRb074syK&#10;lnr00KzrwJaI0DG6JYo65+dk+ejucZA8HWO9O40tQyBeT4vpySyfJhaoLrZLJO9HktUuMEmXR0VR&#10;HFMrJKlmZ9OT1IOsR4qIDn34rqBl8VByjMmkXBKy2N74QDmQw8GQhJhfn1E6hb1REcrYB6WpOIra&#10;55XGSq0Msq2ggRBSKhuKBOxrUan++jinL5ZNQUaPJCXAiKwbY0bsASCO7EfsHmawj64qTeXonPfR&#10;/+Y8eqTIYMPo3DYW8DMAQ1UNkXv7A0k9NZGlF6j21PrUO2qHd/K6IcZvhA/3AmkJ6JIWO9zRTxvo&#10;Sg7DibMa8Pdn99GeZpO0nHW0VCX3vzYCFWfmh6WpPS9ms7iFSZgdn05JwLeal7cau2lXQG0qUnbp&#10;GO2DORw1QvtM+7+MUUklrKTYJZcBD8Iq9MtOL4hUy2Uyo81zItzYRycjeGQ1ztLT7lmgG8Yu0Lje&#10;wmEBxfzd3PW20dPCchNAN2koX3kd+KatTYMzvDDxWXgrJ6vXd3DxBwAA//8DAFBLAwQUAAYACAAA&#10;ACEAcMhy/94AAAAIAQAADwAAAGRycy9kb3ducmV2LnhtbEyPwU7DMBBE70j8g7VIXBB1UkSVhjgV&#10;QnBEog209LaNlzgiXofYbcPf1z3BbUczmn1TLEbbiQMNvnWsIJ0kIIhrp1tuFLxXL7cZCB+QNXaO&#10;ScEveViUlxcF5todeUmHVWhELGGfowITQp9L6WtDFv3E9cTR+3KDxRDl0Eg94DGW205Ok2QmLbYc&#10;Pxjs6clQ/b3aWwWvvvoxy5uPzfOsrj4dym27ftsqdX01Pj6ACDSGvzCc8SM6lJFp5/asveiiztK7&#10;GFUwnYM4+1kWj52C+3QOsizk/wHlCQAA//8DAFBLAQItABQABgAIAAAAIQC2gziS/gAAAOEBAAAT&#10;AAAAAAAAAAAAAAAAAAAAAABbQ29udGVudF9UeXBlc10ueG1sUEsBAi0AFAAGAAgAAAAhADj9If/W&#10;AAAAlAEAAAsAAAAAAAAAAAAAAAAALwEAAF9yZWxzLy5yZWxzUEsBAi0AFAAGAAgAAAAhAPyv/baB&#10;AgAATwUAAA4AAAAAAAAAAAAAAAAALgIAAGRycy9lMm9Eb2MueG1sUEsBAi0AFAAGAAgAAAAhAHDI&#10;cv/eAAAACAEAAA8AAAAAAAAAAAAAAAAA2wQAAGRycy9kb3ducmV2LnhtbFBLBQYAAAAABAAEAPMA&#10;AADmBQAAAAA=&#10;" adj="19925" fillcolor="#4f81bd [3204]" strokecolor="#243f60 [1604]" strokeweight="2pt"/>
            </w:pict>
          </mc:Fallback>
        </mc:AlternateContent>
      </w:r>
      <w:r>
        <w:rPr>
          <w:b/>
          <w:noProof/>
          <w:lang w:eastAsia="en-AU"/>
        </w:rPr>
        <mc:AlternateContent>
          <mc:Choice Requires="wps">
            <w:drawing>
              <wp:anchor distT="0" distB="0" distL="114300" distR="114300" simplePos="0" relativeHeight="251742208" behindDoc="0" locked="0" layoutInCell="1" allowOverlap="1" wp14:anchorId="67FE1E3D" wp14:editId="1ADAF34A">
                <wp:simplePos x="0" y="0"/>
                <wp:positionH relativeFrom="column">
                  <wp:posOffset>2780414</wp:posOffset>
                </wp:positionH>
                <wp:positionV relativeFrom="paragraph">
                  <wp:posOffset>134899</wp:posOffset>
                </wp:positionV>
                <wp:extent cx="311150" cy="48260"/>
                <wp:effectExtent l="17145" t="1905" r="29845" b="29845"/>
                <wp:wrapNone/>
                <wp:docPr id="15" name="Right Arrow 15"/>
                <wp:cNvGraphicFramePr/>
                <a:graphic xmlns:a="http://schemas.openxmlformats.org/drawingml/2006/main">
                  <a:graphicData uri="http://schemas.microsoft.com/office/word/2010/wordprocessingShape">
                    <wps:wsp>
                      <wps:cNvSpPr/>
                      <wps:spPr>
                        <a:xfrm rot="5400000">
                          <a:off x="0" y="0"/>
                          <a:ext cx="311150" cy="48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218.95pt;margin-top:10.6pt;width:24.5pt;height:3.8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wbgAIAAE8FAAAOAAAAZHJzL2Uyb0RvYy54bWysVFFPGzEMfp+0/xDlfVyvaxlUXFEFYpqE&#10;AAETzyGX9E7KxZmT9tr9+jnJ9WDA07R7OMWx/dn+bOfsfNcZtlXoW7AVL48mnCkroW7tuuI/H6++&#10;nHDmg7C1MGBVxffK8/Pl509nvVuoKTRgaoWMQKxf9K7iTQhuURReNqoT/gicsqTUgJ0IJOK6qFH0&#10;hN6ZYjqZHBc9YO0QpPKebi+zki8TvtZKhlutvQrMVJxyC+mP6f8c/8XyTCzWKFzTyiEN8Q9ZdKK1&#10;FHSEuhRBsA2276C6ViJ40OFIQleA1q1UqQaqppy8qeahEU6lWogc70aa/P+DlTfbO2RtTb2bc2ZF&#10;Rz26b9dNYCtE6BndEkW98wuyfHB3OEiejrHencaOIRCv89kkfokFqovtEsn7kWS1C0zS5deyLOfU&#10;Ckmq2cn0OPWgyEgR0aEP3xV0LB4qjjGZlEtCFttrHygHcjgYkhDzyxmlU9gbFaGMvVeaiqOo0+Sd&#10;xkpdGGRbQQMhpFQ2lFnViFrl63mqIwcZPVLIBBiRdWvMiD0AxJF9j51hBvvoqtJUjs6ZsDHM34ll&#10;59EjRQYbRueutYAfVWaoqiFytj+QlKmJLD1DvafWp95RO7yTVy0xfi18uBNIS0CXtNjhln7aQF9x&#10;GE6cNYC/P7qP9jSbpOWsp6WquP+1Eag4Mz8sTe1pOZvFLUzCbP5tSgK+1jy/1thNdwHUpjJll47R&#10;PpjDUSN0T7T/qxiVVMJKil1xGfAgXIS87PSCSLVaJTPaPCfCtX1wMoJHVuMsPe6eBLph7AKN6w0c&#10;FlAs3sxdto2eFlabALpNQ/nC68A3bW0anOGFic/CazlZvbyDyz8AAAD//wMAUEsDBBQABgAIAAAA&#10;IQCoB5rw3wAAAAcBAAAPAAAAZHJzL2Rvd25yZXYueG1sTI5BT8JAFITvJvyHzSPxJlsJrVi6JWr0&#10;pEEFNOG2dJ9tY/dt6W6h/HufJ73NZCYzX7YcbCOO2PnakYLrSQQCqXCmplLBdvN0NQfhgyajG0eo&#10;4IwelvnoItOpcSd6x+M6lIJHyKdaQRVCm0rpiwqt9hPXInH25TqrA9uulKbTJx63jZxGUSKtrokf&#10;Kt3iQ4XF97q3Ct4+Hp+HG+x3h/vVC762h/pzsz0rdTke7hYgAg7hrwy/+IwOOTPtXU/Gi0bBLJ4n&#10;XFUQg+B4liRTEHsWtzHIPJP/+fMfAAAA//8DAFBLAQItABQABgAIAAAAIQC2gziS/gAAAOEBAAAT&#10;AAAAAAAAAAAAAAAAAAAAAABbQ29udGVudF9UeXBlc10ueG1sUEsBAi0AFAAGAAgAAAAhADj9If/W&#10;AAAAlAEAAAsAAAAAAAAAAAAAAAAALwEAAF9yZWxzLy5yZWxzUEsBAi0AFAAGAAgAAAAhAI1rrBuA&#10;AgAATwUAAA4AAAAAAAAAAAAAAAAALgIAAGRycy9lMm9Eb2MueG1sUEsBAi0AFAAGAAgAAAAhAKgH&#10;mvDfAAAABwEAAA8AAAAAAAAAAAAAAAAA2gQAAGRycy9kb3ducmV2LnhtbFBLBQYAAAAABAAEAPMA&#10;AADmBQAAAAA=&#10;" adj="19925" fillcolor="#4f81bd [3204]" strokecolor="#243f60 [1604]" strokeweight="2pt"/>
            </w:pict>
          </mc:Fallback>
        </mc:AlternateContent>
      </w:r>
    </w:p>
    <w:p w:rsidR="000F35B7" w:rsidRDefault="006F7481" w:rsidP="000F35B7">
      <w:pPr>
        <w:jc w:val="both"/>
        <w:rPr>
          <w:b/>
        </w:rPr>
      </w:pPr>
      <w:r w:rsidRPr="00191DD1">
        <w:rPr>
          <w:b/>
          <w:noProof/>
          <w:lang w:eastAsia="en-AU"/>
        </w:rPr>
        <mc:AlternateContent>
          <mc:Choice Requires="wps">
            <w:drawing>
              <wp:anchor distT="0" distB="0" distL="114300" distR="114300" simplePos="0" relativeHeight="251736064" behindDoc="0" locked="0" layoutInCell="1" allowOverlap="1" wp14:anchorId="5CB40B4A" wp14:editId="0221F293">
                <wp:simplePos x="0" y="0"/>
                <wp:positionH relativeFrom="column">
                  <wp:posOffset>4165651</wp:posOffset>
                </wp:positionH>
                <wp:positionV relativeFrom="paragraph">
                  <wp:posOffset>137531</wp:posOffset>
                </wp:positionV>
                <wp:extent cx="1889125" cy="612140"/>
                <wp:effectExtent l="0" t="0" r="1587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612140"/>
                        </a:xfrm>
                        <a:prstGeom prst="rect">
                          <a:avLst/>
                        </a:prstGeom>
                        <a:solidFill>
                          <a:srgbClr val="FFFFFF"/>
                        </a:solidFill>
                        <a:ln w="9525">
                          <a:solidFill>
                            <a:srgbClr val="000000"/>
                          </a:solidFill>
                          <a:miter lim="800000"/>
                          <a:headEnd/>
                          <a:tailEnd/>
                        </a:ln>
                      </wps:spPr>
                      <wps:txbx>
                        <w:txbxContent>
                          <w:p w:rsidR="00AA28E0" w:rsidRPr="00C661D9" w:rsidRDefault="00AA28E0" w:rsidP="000F35B7">
                            <w:pPr>
                              <w:rPr>
                                <w:sz w:val="16"/>
                                <w:szCs w:val="16"/>
                              </w:rPr>
                            </w:pPr>
                            <w:r w:rsidRPr="00C661D9">
                              <w:rPr>
                                <w:sz w:val="16"/>
                                <w:szCs w:val="16"/>
                              </w:rPr>
                              <w:t xml:space="preserve">Technical Assistance Fund for research and project preparation </w:t>
                            </w:r>
                          </w:p>
                          <w:p w:rsidR="00AA28E0" w:rsidRPr="00C661D9" w:rsidRDefault="00E0704D" w:rsidP="000F35B7">
                            <w:pPr>
                              <w:rPr>
                                <w:sz w:val="16"/>
                                <w:szCs w:val="16"/>
                              </w:rPr>
                            </w:pPr>
                            <w:r>
                              <w:rPr>
                                <w:sz w:val="16"/>
                                <w:szCs w:val="16"/>
                              </w:rPr>
                              <w:t>Up to A$</w:t>
                            </w:r>
                            <w:r w:rsidR="00AA28E0" w:rsidRPr="00C661D9">
                              <w:rPr>
                                <w:sz w:val="16"/>
                                <w:szCs w:val="16"/>
                              </w:rPr>
                              <w:t xml:space="preserve">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28pt;margin-top:10.85pt;width:148.75pt;height:4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6PJQIAAEwEAAAOAAAAZHJzL2Uyb0RvYy54bWysVNtu2zAMfR+wfxD0vjj2ki4x4hRdugwD&#10;ugvQ7gNkWY6FSaImKbGzry8lp2nQDXsY5gdBFKmjw0PSq+tBK3IQzkswFc0nU0qE4dBIs6vo94ft&#10;mwUlPjDTMAVGVPQoPL1ev3616m0pCuhANcIRBDG+7G1FuxBsmWWed0IzPwErDDpbcJoFNN0uaxzr&#10;EV2rrJhOr7IeXGMdcOE9nt6OTrpO+G0rePjatl4EoiqK3EJaXVrruGbrFSt3jtlO8hMN9g8sNJMG&#10;Hz1D3bLAyN7J36C05A48tGHCQWfQtpKLlANmk09fZHPfMStSLiiOt2eZ/P+D5V8O3xyRTUULSgzT&#10;WKIHMQTyHgZSRHV660sMurcYFgY8xiqnTL29A/7DEwObjpmduHEO+k6wBtnl8WZ2cXXE8RGk7j9D&#10;g8+wfYAENLROR+lQDILoWKXjuTKRCo9PLhbLvJhTwtF3lRf5LJUuY+XTbet8+ChAk7ipqMPKJ3R2&#10;uPMhsmHlU0h8zIOSzVYqlQy3qzfKkQPDLtmmLyXwIkwZ0ld0OUcef4eYpu9PEFoGbHcldUUX5yBW&#10;Rtk+mCY1Y2BSjXukrMxJxyjdKGIY6iEV7G2SIIpcQ3NEZR2M7Y3jiJsO3C9Kemztivqfe+YEJeqT&#10;weos8xnKR0IyZvN3BRru0lNfepjhCFXRQMm43YQ0P1ECAzdYxVYmgZ+ZnDhjyybdT+MVZ+LSTlHP&#10;P4H1IwAAAP//AwBQSwMEFAAGAAgAAAAhALYMqjrhAAAACgEAAA8AAABkcnMvZG93bnJldi54bWxM&#10;j8tOwzAQRfdI/IM1SGxQ66QlaRriVAgJRHfQIti68TSJ8CPYbhr+nmEFy9Ec3XtutZmMZiP60Dsr&#10;IJ0nwNA2TvW2FfC2f5wVwEKUVkntLAr4xgCb+vKikqVyZ/uK4y62jEJsKKWALsah5Dw0HRoZ5m5A&#10;S7+j80ZGOn3LlZdnCjeaL5Ik50b2lho6OeBDh83n7mQEFLfP40fYLl/em/yo1/FmNT59eSGur6b7&#10;O2ARp/gHw68+qUNNTgd3siowLSDPctoSBSzSFTAC1tkyA3YgMi1S4HXF/0+ofwAAAP//AwBQSwEC&#10;LQAUAAYACAAAACEAtoM4kv4AAADhAQAAEwAAAAAAAAAAAAAAAAAAAAAAW0NvbnRlbnRfVHlwZXNd&#10;LnhtbFBLAQItABQABgAIAAAAIQA4/SH/1gAAAJQBAAALAAAAAAAAAAAAAAAAAC8BAABfcmVscy8u&#10;cmVsc1BLAQItABQABgAIAAAAIQBhyl6PJQIAAEwEAAAOAAAAAAAAAAAAAAAAAC4CAABkcnMvZTJv&#10;RG9jLnhtbFBLAQItABQABgAIAAAAIQC2DKo64QAAAAoBAAAPAAAAAAAAAAAAAAAAAH8EAABkcnMv&#10;ZG93bnJldi54bWxQSwUGAAAAAAQABADzAAAAjQUAAAAA&#10;">
                <v:textbox>
                  <w:txbxContent>
                    <w:p w:rsidR="00AA28E0" w:rsidRPr="00C661D9" w:rsidRDefault="00AA28E0" w:rsidP="000F35B7">
                      <w:pPr>
                        <w:rPr>
                          <w:sz w:val="16"/>
                          <w:szCs w:val="16"/>
                        </w:rPr>
                      </w:pPr>
                      <w:r w:rsidRPr="00C661D9">
                        <w:rPr>
                          <w:sz w:val="16"/>
                          <w:szCs w:val="16"/>
                        </w:rPr>
                        <w:t xml:space="preserve">Technical Assistance Fund for research and project preparation </w:t>
                      </w:r>
                    </w:p>
                    <w:p w:rsidR="00AA28E0" w:rsidRPr="00C661D9" w:rsidRDefault="00E0704D" w:rsidP="000F35B7">
                      <w:pPr>
                        <w:rPr>
                          <w:sz w:val="16"/>
                          <w:szCs w:val="16"/>
                        </w:rPr>
                      </w:pPr>
                      <w:r>
                        <w:rPr>
                          <w:sz w:val="16"/>
                          <w:szCs w:val="16"/>
                        </w:rPr>
                        <w:t>Up to A$</w:t>
                      </w:r>
                      <w:r w:rsidR="00AA28E0" w:rsidRPr="00C661D9">
                        <w:rPr>
                          <w:sz w:val="16"/>
                          <w:szCs w:val="16"/>
                        </w:rPr>
                        <w:t xml:space="preserve"> million</w:t>
                      </w:r>
                    </w:p>
                  </w:txbxContent>
                </v:textbox>
              </v:shape>
            </w:pict>
          </mc:Fallback>
        </mc:AlternateContent>
      </w:r>
      <w:r w:rsidRPr="00191DD1">
        <w:rPr>
          <w:b/>
          <w:noProof/>
          <w:lang w:eastAsia="en-AU"/>
        </w:rPr>
        <mc:AlternateContent>
          <mc:Choice Requires="wps">
            <w:drawing>
              <wp:anchor distT="0" distB="0" distL="114300" distR="114300" simplePos="0" relativeHeight="251730944" behindDoc="0" locked="0" layoutInCell="1" allowOverlap="1" wp14:anchorId="6B6398F6" wp14:editId="66F011F9">
                <wp:simplePos x="0" y="0"/>
                <wp:positionH relativeFrom="column">
                  <wp:posOffset>-60960</wp:posOffset>
                </wp:positionH>
                <wp:positionV relativeFrom="paragraph">
                  <wp:posOffset>128905</wp:posOffset>
                </wp:positionV>
                <wp:extent cx="1957705" cy="612140"/>
                <wp:effectExtent l="0" t="0" r="2349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612140"/>
                        </a:xfrm>
                        <a:prstGeom prst="rect">
                          <a:avLst/>
                        </a:prstGeom>
                        <a:solidFill>
                          <a:srgbClr val="FFFFFF"/>
                        </a:solidFill>
                        <a:ln w="9525">
                          <a:solidFill>
                            <a:srgbClr val="000000"/>
                          </a:solidFill>
                          <a:miter lim="800000"/>
                          <a:headEnd/>
                          <a:tailEnd/>
                        </a:ln>
                      </wps:spPr>
                      <wps:txbx>
                        <w:txbxContent>
                          <w:p w:rsidR="00AA28E0" w:rsidRPr="00C661D9" w:rsidRDefault="00AA28E0" w:rsidP="000F35B7">
                            <w:pPr>
                              <w:rPr>
                                <w:sz w:val="16"/>
                                <w:szCs w:val="16"/>
                              </w:rPr>
                            </w:pPr>
                            <w:r w:rsidRPr="00C661D9">
                              <w:rPr>
                                <w:sz w:val="16"/>
                                <w:szCs w:val="16"/>
                              </w:rPr>
                              <w:t>Infrastructure projects through World Bank &amp; Asian Development Bank</w:t>
                            </w:r>
                          </w:p>
                          <w:p w:rsidR="00AA28E0" w:rsidRPr="00C661D9" w:rsidRDefault="00E0704D" w:rsidP="000F35B7">
                            <w:pPr>
                              <w:rPr>
                                <w:sz w:val="16"/>
                                <w:szCs w:val="16"/>
                              </w:rPr>
                            </w:pPr>
                            <w:r>
                              <w:rPr>
                                <w:sz w:val="16"/>
                                <w:szCs w:val="16"/>
                              </w:rPr>
                              <w:t>Up to A$xxx</w:t>
                            </w:r>
                            <w:r w:rsidR="00AA28E0" w:rsidRPr="00C661D9">
                              <w:rPr>
                                <w:sz w:val="16"/>
                                <w:szCs w:val="16"/>
                              </w:rPr>
                              <w:t xml:space="preserve">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8pt;margin-top:10.15pt;width:154.15pt;height:48.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sKAIAAEwEAAAOAAAAZHJzL2Uyb0RvYy54bWysVNtu2zAMfR+wfxD0vtjxkrYx4hRdugwD&#10;ugvQ7gNkWY6FSaImKbGzrx8lp6mx7WmYHwRRpI4OD0mvbwetyFE4L8FUdD7LKRGGQyPNvqLfnnZv&#10;bijxgZmGKTCioifh6e3m9at1b0tRQAeqEY4giPFlbyvahWDLLPO8E5r5GVhh0NmC0yyg6fZZ41iP&#10;6FplRZ5fZT24xjrgwns8vR+ddJPw21bw8KVtvQhEVRS5hbS6tNZxzTZrVu4ds53kZxrsH1hoJg0+&#10;eoG6Z4GRg5N/QGnJHXhow4yDzqBtJRcpB8xmnv+WzWPHrEi5oDjeXmTy/w+Wfz5+dUQ2WDtKDNNY&#10;oicxBPIOBlJEdXrrSwx6tBgWBjyOkTFTbx+Af/fEwLZjZi/unIO+E6xBdvN4M5tcHXF8BKn7T9Dg&#10;M+wQIAENrdMREMUgiI5VOl0qE6nw+ORqeX2dLynh6LuaF/NFKl3Gyufb1vnwQYAmcVNRh5VP6Oz4&#10;4ENkw8rnkMQelGx2UqlkuH29VY4cGXbJLn0pAUxyGqYM6Su6WhbLUYCpz08h8vT9DULLgO2upK7o&#10;zSWIlVG296ZJzRiYVOMeKStz1jFKN4oYhnpIBXubVI4i19CcUFkHY3vjOOKmA/eTkh5bu6L+x4E5&#10;QYn6aLA6q/kC5SMhGYvldYGGm3rqqYcZjlAVDZSM221I8xOFM3CHVWxlEviFyZkztmzS/TxecSam&#10;dop6+QlsfgEAAP//AwBQSwMEFAAGAAgAAAAhAEZ+Xi7fAAAACQEAAA8AAABkcnMvZG93bnJldi54&#10;bWxMj8tOwzAQRfdI/IM1SGxQ6zRFeTVOhZBAsIOC6NaN3STCHgfbTcPfM6xgObpH956pt7M1bNI+&#10;DA4FrJYJMI2tUwN2At7fHhYFsBAlKmkcagHfOsC2ubyoZaXcGV/1tIsdoxIMlRTQxzhWnIe211aG&#10;pRs1UnZ03spIp++48vJM5dbwNEkybuWAtNDLUd/3uv3cnayA4vZp2ofn9ctHmx1NGW/y6fHLC3F9&#10;Nd9tgEU9xz8YfvVJHRpyOrgTqsCMgEWZESkgTdbAKE/LIgd2IHCV5cCbmv//oPkBAAD//wMAUEsB&#10;Ai0AFAAGAAgAAAAhALaDOJL+AAAA4QEAABMAAAAAAAAAAAAAAAAAAAAAAFtDb250ZW50X1R5cGVz&#10;XS54bWxQSwECLQAUAAYACAAAACEAOP0h/9YAAACUAQAACwAAAAAAAAAAAAAAAAAvAQAAX3JlbHMv&#10;LnJlbHNQSwECLQAUAAYACAAAACEA/qTubCgCAABMBAAADgAAAAAAAAAAAAAAAAAuAgAAZHJzL2Uy&#10;b0RvYy54bWxQSwECLQAUAAYACAAAACEARn5eLt8AAAAJAQAADwAAAAAAAAAAAAAAAACCBAAAZHJz&#10;L2Rvd25yZXYueG1sUEsFBgAAAAAEAAQA8wAAAI4FAAAAAA==&#10;">
                <v:textbox>
                  <w:txbxContent>
                    <w:p w:rsidR="00AA28E0" w:rsidRPr="00C661D9" w:rsidRDefault="00AA28E0" w:rsidP="000F35B7">
                      <w:pPr>
                        <w:rPr>
                          <w:sz w:val="16"/>
                          <w:szCs w:val="16"/>
                        </w:rPr>
                      </w:pPr>
                      <w:r w:rsidRPr="00C661D9">
                        <w:rPr>
                          <w:sz w:val="16"/>
                          <w:szCs w:val="16"/>
                        </w:rPr>
                        <w:t>Infrastructure projects through World Bank &amp; Asian Development Bank</w:t>
                      </w:r>
                    </w:p>
                    <w:p w:rsidR="00AA28E0" w:rsidRPr="00C661D9" w:rsidRDefault="00E0704D" w:rsidP="000F35B7">
                      <w:pPr>
                        <w:rPr>
                          <w:sz w:val="16"/>
                          <w:szCs w:val="16"/>
                        </w:rPr>
                      </w:pPr>
                      <w:r>
                        <w:rPr>
                          <w:sz w:val="16"/>
                          <w:szCs w:val="16"/>
                        </w:rPr>
                        <w:t xml:space="preserve">Up to </w:t>
                      </w:r>
                      <w:proofErr w:type="spellStart"/>
                      <w:r>
                        <w:rPr>
                          <w:sz w:val="16"/>
                          <w:szCs w:val="16"/>
                        </w:rPr>
                        <w:t>A$xxx</w:t>
                      </w:r>
                      <w:proofErr w:type="spellEnd"/>
                      <w:r w:rsidR="00AA28E0" w:rsidRPr="00C661D9">
                        <w:rPr>
                          <w:sz w:val="16"/>
                          <w:szCs w:val="16"/>
                        </w:rPr>
                        <w:t xml:space="preserve"> million</w:t>
                      </w:r>
                    </w:p>
                  </w:txbxContent>
                </v:textbox>
              </v:shape>
            </w:pict>
          </mc:Fallback>
        </mc:AlternateContent>
      </w:r>
      <w:r w:rsidRPr="00191DD1">
        <w:rPr>
          <w:b/>
          <w:noProof/>
          <w:lang w:eastAsia="en-AU"/>
        </w:rPr>
        <mc:AlternateContent>
          <mc:Choice Requires="wps">
            <w:drawing>
              <wp:anchor distT="0" distB="0" distL="114300" distR="114300" simplePos="0" relativeHeight="251731968" behindDoc="0" locked="0" layoutInCell="1" allowOverlap="1" wp14:anchorId="22EE70EC" wp14:editId="306EE40E">
                <wp:simplePos x="0" y="0"/>
                <wp:positionH relativeFrom="column">
                  <wp:posOffset>1992702</wp:posOffset>
                </wp:positionH>
                <wp:positionV relativeFrom="paragraph">
                  <wp:posOffset>137651</wp:posOffset>
                </wp:positionV>
                <wp:extent cx="2061210" cy="603514"/>
                <wp:effectExtent l="0" t="0" r="1524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603514"/>
                        </a:xfrm>
                        <a:prstGeom prst="rect">
                          <a:avLst/>
                        </a:prstGeom>
                        <a:solidFill>
                          <a:srgbClr val="FFFFFF"/>
                        </a:solidFill>
                        <a:ln w="9525">
                          <a:solidFill>
                            <a:srgbClr val="000000"/>
                          </a:solidFill>
                          <a:miter lim="800000"/>
                          <a:headEnd/>
                          <a:tailEnd/>
                        </a:ln>
                      </wps:spPr>
                      <wps:txbx>
                        <w:txbxContent>
                          <w:p w:rsidR="00AA28E0" w:rsidRPr="00C661D9" w:rsidRDefault="00AA28E0" w:rsidP="000F35B7">
                            <w:pPr>
                              <w:rPr>
                                <w:sz w:val="16"/>
                                <w:szCs w:val="16"/>
                              </w:rPr>
                            </w:pPr>
                            <w:r w:rsidRPr="00C661D9">
                              <w:rPr>
                                <w:sz w:val="16"/>
                                <w:szCs w:val="16"/>
                              </w:rPr>
                              <w:t xml:space="preserve">Infrastructure Reform linked to budget support </w:t>
                            </w:r>
                          </w:p>
                          <w:p w:rsidR="00AA28E0" w:rsidRPr="00C661D9" w:rsidRDefault="00AA28E0" w:rsidP="000F35B7">
                            <w:pPr>
                              <w:rPr>
                                <w:sz w:val="16"/>
                                <w:szCs w:val="16"/>
                              </w:rPr>
                            </w:pPr>
                            <w:r>
                              <w:rPr>
                                <w:sz w:val="16"/>
                                <w:szCs w:val="16"/>
                              </w:rPr>
                              <w:t>Up to A$</w:t>
                            </w:r>
                            <w:r w:rsidR="00E0704D">
                              <w:rPr>
                                <w:sz w:val="16"/>
                                <w:szCs w:val="16"/>
                              </w:rPr>
                              <w:t>xxx</w:t>
                            </w:r>
                            <w:r w:rsidRPr="00C661D9">
                              <w:rPr>
                                <w:sz w:val="16"/>
                                <w:szCs w:val="16"/>
                              </w:rPr>
                              <w:t xml:space="preserve"> million</w:t>
                            </w:r>
                          </w:p>
                          <w:p w:rsidR="00AA28E0" w:rsidRPr="00191DD1" w:rsidRDefault="00AA28E0" w:rsidP="000F3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58" type="#_x0000_t202" style="position:absolute;left:0;text-align:left;margin-left:156.9pt;margin-top:10.85pt;width:162.3pt;height: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TiJQIAAEwEAAAOAAAAZHJzL2Uyb0RvYy54bWysVNtu2zAMfR+wfxD0vviSy1ojTtGlyzCg&#10;uwDtPkCR5ViYJGqSEjv7+lFymma3l2F+EEiROiQPSS9vBq3IQTgvwdS0mOSUCMOhkWZX0y+Pm1dX&#10;lPjATMMUGFHTo/D0ZvXyxbK3lSihA9UIRxDE+Kq3Ne1CsFWWed4JzfwErDBobMFpFlB1u6xxrEd0&#10;rbIyzxdZD66xDrjwHm/vRiNdJfy2FTx8alsvAlE1xdxCOl06t/HMVktW7RyzneSnNNg/ZKGZNBj0&#10;DHXHAiN7J3+D0pI78NCGCQedQdtKLlINWE2R/1LNQ8esSLUgOd6eafL/D5Z/PHx2RDY1nVJimMYW&#10;PYohkDcwkGlkp7e+QqcHi25hwGvscqrU23vgXz0xsO6Y2Ylb56DvBGswuyK+zC6ejjg+gmz7D9Bg&#10;GLYPkICG1ulIHZJBEB27dDx3JqbC8bLMF0VZoImjbZFP58UshWDV02vrfHgnQJMo1NRh5xM6O9z7&#10;ELNh1ZNLDOZByWYjlUqK223XypEDwynZpO+E/pObMqSv6fW8nI8E/BUiT9+fILQMOO5K6ppenZ1Y&#10;FWl7a5o0jIFJNcqYsjInHiN1I4lh2A5jw8oYIZK8heaIzDoYxxvXEYUO3HdKehztmvpve+YEJeq9&#10;we5cF7NZ3IWkzOavS1TcpWV7aWGGI1RNAyWjuA5pfyJxBm6xi61MBD9ncsoZRzbxflqvuBOXevJ6&#10;/gmsfgAAAP//AwBQSwMEFAAGAAgAAAAhAN5fvpDgAAAACgEAAA8AAABkcnMvZG93bnJldi54bWxM&#10;j8FOwzAQRO9I/IO1SFwQddJUSQhxKoQEglspVbm6sZtE2Otgu2n4e5YTHFfzNPO2Xs/WsEn7MDgU&#10;kC4SYBpbpwbsBOzen25LYCFKVNI41AK+dYB1c3lRy0q5M77paRs7RiUYKimgj3GsOA9tr60MCzdq&#10;pOzovJWRTt9x5eWZyq3hyyTJuZUD0kIvR/3Y6/Zze7ICytXL9BFes82+zY/mLt4U0/OXF+L6an64&#10;Bxb1HP9g+NUndWjI6eBOqAIzArI0I/UoYJkWwAjIs3IF7EBkmhfAm5r/f6H5AQAA//8DAFBLAQIt&#10;ABQABgAIAAAAIQC2gziS/gAAAOEBAAATAAAAAAAAAAAAAAAAAAAAAABbQ29udGVudF9UeXBlc10u&#10;eG1sUEsBAi0AFAAGAAgAAAAhADj9If/WAAAAlAEAAAsAAAAAAAAAAAAAAAAALwEAAF9yZWxzLy5y&#10;ZWxzUEsBAi0AFAAGAAgAAAAhAMuyhOIlAgAATAQAAA4AAAAAAAAAAAAAAAAALgIAAGRycy9lMm9E&#10;b2MueG1sUEsBAi0AFAAGAAgAAAAhAN5fvpDgAAAACgEAAA8AAAAAAAAAAAAAAAAAfwQAAGRycy9k&#10;b3ducmV2LnhtbFBLBQYAAAAABAAEAPMAAACMBQAAAAA=&#10;">
                <v:textbox>
                  <w:txbxContent>
                    <w:p w:rsidR="00AA28E0" w:rsidRPr="00C661D9" w:rsidRDefault="00AA28E0" w:rsidP="000F35B7">
                      <w:pPr>
                        <w:rPr>
                          <w:sz w:val="16"/>
                          <w:szCs w:val="16"/>
                        </w:rPr>
                      </w:pPr>
                      <w:r w:rsidRPr="00C661D9">
                        <w:rPr>
                          <w:sz w:val="16"/>
                          <w:szCs w:val="16"/>
                        </w:rPr>
                        <w:t xml:space="preserve">Infrastructure Reform linked to budget support </w:t>
                      </w:r>
                    </w:p>
                    <w:p w:rsidR="00AA28E0" w:rsidRPr="00C661D9" w:rsidRDefault="00AA28E0" w:rsidP="000F35B7">
                      <w:pPr>
                        <w:rPr>
                          <w:sz w:val="16"/>
                          <w:szCs w:val="16"/>
                        </w:rPr>
                      </w:pPr>
                      <w:r>
                        <w:rPr>
                          <w:sz w:val="16"/>
                          <w:szCs w:val="16"/>
                        </w:rPr>
                        <w:t xml:space="preserve">Up to </w:t>
                      </w:r>
                      <w:proofErr w:type="spellStart"/>
                      <w:r>
                        <w:rPr>
                          <w:sz w:val="16"/>
                          <w:szCs w:val="16"/>
                        </w:rPr>
                        <w:t>A$</w:t>
                      </w:r>
                      <w:r w:rsidR="00E0704D">
                        <w:rPr>
                          <w:sz w:val="16"/>
                          <w:szCs w:val="16"/>
                        </w:rPr>
                        <w:t>xxx</w:t>
                      </w:r>
                      <w:proofErr w:type="spellEnd"/>
                      <w:r w:rsidRPr="00C661D9">
                        <w:rPr>
                          <w:sz w:val="16"/>
                          <w:szCs w:val="16"/>
                        </w:rPr>
                        <w:t xml:space="preserve"> million</w:t>
                      </w:r>
                    </w:p>
                    <w:p w:rsidR="00AA28E0" w:rsidRPr="00191DD1" w:rsidRDefault="00AA28E0" w:rsidP="000F35B7"/>
                  </w:txbxContent>
                </v:textbox>
              </v:shape>
            </w:pict>
          </mc:Fallback>
        </mc:AlternateContent>
      </w:r>
    </w:p>
    <w:p w:rsidR="000F35B7" w:rsidRDefault="000F35B7" w:rsidP="000F35B7">
      <w:pPr>
        <w:jc w:val="both"/>
        <w:rPr>
          <w:b/>
        </w:rPr>
      </w:pPr>
    </w:p>
    <w:p w:rsidR="000F35B7" w:rsidRDefault="000F35B7" w:rsidP="000F35B7">
      <w:pPr>
        <w:jc w:val="both"/>
        <w:rPr>
          <w:b/>
        </w:rPr>
      </w:pPr>
    </w:p>
    <w:p w:rsidR="000F35B7" w:rsidRDefault="000F35B7" w:rsidP="000F35B7">
      <w:pPr>
        <w:jc w:val="both"/>
        <w:rPr>
          <w:b/>
        </w:rPr>
      </w:pPr>
    </w:p>
    <w:p w:rsidR="00C661D9" w:rsidRDefault="00C661D9" w:rsidP="00C661D9">
      <w:pPr>
        <w:spacing w:before="240" w:line="320" w:lineRule="exact"/>
        <w:rPr>
          <w:rFonts w:asciiTheme="minorHAnsi" w:eastAsiaTheme="minorHAnsi" w:hAnsiTheme="minorHAnsi" w:cstheme="minorHAnsi"/>
          <w:szCs w:val="20"/>
          <w:lang w:val="en-GB"/>
        </w:rPr>
      </w:pPr>
      <w:r w:rsidRPr="008542EC">
        <w:rPr>
          <w:rFonts w:asciiTheme="minorHAnsi" w:eastAsiaTheme="minorHAnsi" w:hAnsiTheme="minorHAnsi" w:cstheme="minorHAnsi"/>
          <w:szCs w:val="20"/>
          <w:lang w:val="en-GB"/>
        </w:rPr>
        <w:t xml:space="preserve">The intermediate outcomes for Phase 1 are described </w:t>
      </w:r>
      <w:r w:rsidR="00C055C9">
        <w:rPr>
          <w:rFonts w:asciiTheme="minorHAnsi" w:eastAsiaTheme="minorHAnsi" w:hAnsiTheme="minorHAnsi" w:cstheme="minorHAnsi"/>
          <w:szCs w:val="20"/>
          <w:lang w:val="en-GB"/>
        </w:rPr>
        <w:t xml:space="preserve">briefly </w:t>
      </w:r>
      <w:r>
        <w:rPr>
          <w:rFonts w:asciiTheme="minorHAnsi" w:eastAsiaTheme="minorHAnsi" w:hAnsiTheme="minorHAnsi" w:cstheme="minorHAnsi"/>
          <w:szCs w:val="20"/>
          <w:lang w:val="en-GB"/>
        </w:rPr>
        <w:t xml:space="preserve">below </w:t>
      </w:r>
      <w:r w:rsidR="00CB2946">
        <w:rPr>
          <w:rFonts w:asciiTheme="minorHAnsi" w:eastAsiaTheme="minorHAnsi" w:hAnsiTheme="minorHAnsi" w:cstheme="minorHAnsi"/>
          <w:szCs w:val="20"/>
          <w:lang w:val="en-GB"/>
        </w:rPr>
        <w:t>but will be further developed</w:t>
      </w:r>
      <w:r w:rsidRPr="008542EC">
        <w:rPr>
          <w:rFonts w:asciiTheme="minorHAnsi" w:eastAsiaTheme="minorHAnsi" w:hAnsiTheme="minorHAnsi" w:cstheme="minorHAnsi"/>
          <w:szCs w:val="20"/>
          <w:lang w:val="en-GB"/>
        </w:rPr>
        <w:t xml:space="preserve"> </w:t>
      </w:r>
      <w:r>
        <w:rPr>
          <w:rFonts w:asciiTheme="minorHAnsi" w:eastAsiaTheme="minorHAnsi" w:hAnsiTheme="minorHAnsi" w:cstheme="minorHAnsi"/>
          <w:szCs w:val="20"/>
          <w:lang w:val="en-GB"/>
        </w:rPr>
        <w:t>th</w:t>
      </w:r>
      <w:r w:rsidR="00CB2946">
        <w:rPr>
          <w:rFonts w:asciiTheme="minorHAnsi" w:eastAsiaTheme="minorHAnsi" w:hAnsiTheme="minorHAnsi" w:cstheme="minorHAnsi"/>
          <w:szCs w:val="20"/>
          <w:lang w:val="en-GB"/>
        </w:rPr>
        <w:t>r</w:t>
      </w:r>
      <w:r>
        <w:rPr>
          <w:rFonts w:asciiTheme="minorHAnsi" w:eastAsiaTheme="minorHAnsi" w:hAnsiTheme="minorHAnsi" w:cstheme="minorHAnsi"/>
          <w:szCs w:val="20"/>
          <w:lang w:val="en-GB"/>
        </w:rPr>
        <w:t xml:space="preserve">ough a series of </w:t>
      </w:r>
      <w:r w:rsidRPr="008542EC">
        <w:rPr>
          <w:rFonts w:asciiTheme="minorHAnsi" w:eastAsiaTheme="minorHAnsi" w:hAnsiTheme="minorHAnsi" w:cstheme="minorHAnsi"/>
          <w:szCs w:val="20"/>
          <w:lang w:val="en-GB"/>
        </w:rPr>
        <w:t>Investment Concept Notes and/or Partner Led Summary Design Documents in accordance with AusAID design guidance.</w:t>
      </w:r>
      <w:r>
        <w:rPr>
          <w:rFonts w:asciiTheme="minorHAnsi" w:eastAsiaTheme="minorHAnsi" w:hAnsiTheme="minorHAnsi" w:cstheme="minorHAnsi"/>
          <w:szCs w:val="20"/>
          <w:lang w:val="en-GB"/>
        </w:rPr>
        <w:t xml:space="preserve">  Specifically:</w:t>
      </w:r>
    </w:p>
    <w:p w:rsidR="00C661D9" w:rsidRDefault="00B21C0C" w:rsidP="00E82B23">
      <w:pPr>
        <w:pStyle w:val="ListParagraph"/>
        <w:numPr>
          <w:ilvl w:val="0"/>
          <w:numId w:val="16"/>
        </w:numPr>
        <w:spacing w:line="320" w:lineRule="exact"/>
        <w:ind w:left="714" w:hanging="357"/>
        <w:rPr>
          <w:rFonts w:asciiTheme="minorHAnsi" w:eastAsiaTheme="minorHAnsi" w:hAnsiTheme="minorHAnsi" w:cstheme="minorHAnsi"/>
          <w:szCs w:val="20"/>
          <w:lang w:val="en-GB"/>
        </w:rPr>
      </w:pPr>
      <w:r>
        <w:rPr>
          <w:rFonts w:asciiTheme="minorHAnsi" w:eastAsiaTheme="minorHAnsi" w:hAnsiTheme="minorHAnsi" w:cstheme="minorHAnsi"/>
          <w:szCs w:val="20"/>
          <w:lang w:val="en-GB"/>
        </w:rPr>
        <w:t>Samoa Enhanced Road Access Project</w:t>
      </w:r>
      <w:r w:rsidR="00C661D9">
        <w:rPr>
          <w:rFonts w:asciiTheme="minorHAnsi" w:eastAsiaTheme="minorHAnsi" w:hAnsiTheme="minorHAnsi" w:cstheme="minorHAnsi"/>
          <w:szCs w:val="20"/>
          <w:lang w:val="en-GB"/>
        </w:rPr>
        <w:t xml:space="preserve"> (co-funded through the World Bank)</w:t>
      </w:r>
    </w:p>
    <w:p w:rsidR="00C661D9" w:rsidRDefault="00B21C0C" w:rsidP="00E82B23">
      <w:pPr>
        <w:pStyle w:val="ListParagraph"/>
        <w:numPr>
          <w:ilvl w:val="0"/>
          <w:numId w:val="16"/>
        </w:numPr>
        <w:spacing w:line="320" w:lineRule="exact"/>
        <w:ind w:left="714" w:hanging="357"/>
        <w:rPr>
          <w:rFonts w:asciiTheme="minorHAnsi" w:eastAsiaTheme="minorHAnsi" w:hAnsiTheme="minorHAnsi" w:cstheme="minorHAnsi"/>
          <w:szCs w:val="20"/>
          <w:lang w:val="en-GB"/>
        </w:rPr>
      </w:pPr>
      <w:r>
        <w:rPr>
          <w:rFonts w:asciiTheme="minorHAnsi" w:eastAsiaTheme="minorHAnsi" w:hAnsiTheme="minorHAnsi" w:cstheme="minorHAnsi"/>
          <w:szCs w:val="20"/>
          <w:lang w:val="en-GB"/>
        </w:rPr>
        <w:t>Pacific Regional Connectivity Program: Phase 3 Samoa</w:t>
      </w:r>
      <w:r w:rsidR="00C661D9">
        <w:rPr>
          <w:rFonts w:asciiTheme="minorHAnsi" w:eastAsiaTheme="minorHAnsi" w:hAnsiTheme="minorHAnsi" w:cstheme="minorHAnsi"/>
          <w:szCs w:val="20"/>
          <w:lang w:val="en-GB"/>
        </w:rPr>
        <w:t xml:space="preserve"> (co-funded through the World Bank and Asian Development Bank)</w:t>
      </w:r>
    </w:p>
    <w:p w:rsidR="00C661D9" w:rsidRDefault="00C661D9" w:rsidP="00E82B23">
      <w:pPr>
        <w:pStyle w:val="ListParagraph"/>
        <w:numPr>
          <w:ilvl w:val="0"/>
          <w:numId w:val="16"/>
        </w:numPr>
        <w:spacing w:line="320" w:lineRule="exact"/>
        <w:ind w:left="714" w:hanging="357"/>
        <w:rPr>
          <w:rFonts w:asciiTheme="minorHAnsi" w:eastAsiaTheme="minorHAnsi" w:hAnsiTheme="minorHAnsi" w:cstheme="minorHAnsi"/>
          <w:szCs w:val="20"/>
          <w:lang w:val="en-GB"/>
        </w:rPr>
      </w:pPr>
      <w:r>
        <w:rPr>
          <w:rFonts w:asciiTheme="minorHAnsi" w:eastAsiaTheme="minorHAnsi" w:hAnsiTheme="minorHAnsi" w:cstheme="minorHAnsi"/>
          <w:szCs w:val="20"/>
          <w:lang w:val="en-GB"/>
        </w:rPr>
        <w:t>Renewable Energy Program (co-funded through the Asian Development Bank)</w:t>
      </w:r>
    </w:p>
    <w:p w:rsidR="00C055C9" w:rsidRDefault="00C661D9" w:rsidP="00E82B23">
      <w:pPr>
        <w:pStyle w:val="ListParagraph"/>
        <w:numPr>
          <w:ilvl w:val="0"/>
          <w:numId w:val="16"/>
        </w:numPr>
        <w:spacing w:line="320" w:lineRule="exact"/>
        <w:ind w:left="714" w:hanging="357"/>
        <w:rPr>
          <w:rFonts w:asciiTheme="minorHAnsi" w:eastAsiaTheme="minorHAnsi" w:hAnsiTheme="minorHAnsi" w:cstheme="minorHAnsi"/>
          <w:szCs w:val="20"/>
          <w:lang w:val="en-GB"/>
        </w:rPr>
      </w:pPr>
      <w:r>
        <w:rPr>
          <w:rFonts w:asciiTheme="minorHAnsi" w:eastAsiaTheme="minorHAnsi" w:hAnsiTheme="minorHAnsi" w:cstheme="minorHAnsi"/>
          <w:szCs w:val="20"/>
          <w:lang w:val="en-GB"/>
        </w:rPr>
        <w:t>Incentivising Infrastructure Reform Program</w:t>
      </w:r>
    </w:p>
    <w:p w:rsidR="00C661D9" w:rsidRPr="00C055C9" w:rsidRDefault="00C055C9" w:rsidP="00C055C9">
      <w:pPr>
        <w:spacing w:line="320" w:lineRule="exact"/>
        <w:rPr>
          <w:rFonts w:asciiTheme="minorHAnsi" w:eastAsiaTheme="minorHAnsi" w:hAnsiTheme="minorHAnsi" w:cstheme="minorHAnsi"/>
          <w:szCs w:val="20"/>
          <w:lang w:val="en-GB"/>
        </w:rPr>
      </w:pPr>
      <w:r>
        <w:rPr>
          <w:rFonts w:asciiTheme="minorHAnsi" w:eastAsiaTheme="minorHAnsi" w:hAnsiTheme="minorHAnsi" w:cstheme="minorHAnsi"/>
          <w:szCs w:val="20"/>
          <w:lang w:val="en-GB"/>
        </w:rPr>
        <w:t>An I</w:t>
      </w:r>
      <w:r w:rsidR="00CB2946">
        <w:rPr>
          <w:rFonts w:asciiTheme="minorHAnsi" w:eastAsiaTheme="minorHAnsi" w:hAnsiTheme="minorHAnsi" w:cstheme="minorHAnsi"/>
          <w:szCs w:val="20"/>
          <w:lang w:val="en-GB"/>
        </w:rPr>
        <w:t>nvestment Concept Note</w:t>
      </w:r>
      <w:r w:rsidR="00E40EBF">
        <w:rPr>
          <w:rFonts w:asciiTheme="minorHAnsi" w:eastAsiaTheme="minorHAnsi" w:hAnsiTheme="minorHAnsi" w:cstheme="minorHAnsi"/>
          <w:szCs w:val="20"/>
          <w:lang w:val="en-GB"/>
        </w:rPr>
        <w:t>/design</w:t>
      </w:r>
      <w:r w:rsidR="00CB2946">
        <w:rPr>
          <w:rFonts w:asciiTheme="minorHAnsi" w:eastAsiaTheme="minorHAnsi" w:hAnsiTheme="minorHAnsi" w:cstheme="minorHAnsi"/>
          <w:szCs w:val="20"/>
          <w:lang w:val="en-GB"/>
        </w:rPr>
        <w:t xml:space="preserve"> will not</w:t>
      </w:r>
      <w:r>
        <w:rPr>
          <w:rFonts w:asciiTheme="minorHAnsi" w:eastAsiaTheme="minorHAnsi" w:hAnsiTheme="minorHAnsi" w:cstheme="minorHAnsi"/>
          <w:szCs w:val="20"/>
          <w:lang w:val="en-GB"/>
        </w:rPr>
        <w:t xml:space="preserve"> be de</w:t>
      </w:r>
      <w:r w:rsidR="00CB2946">
        <w:rPr>
          <w:rFonts w:asciiTheme="minorHAnsi" w:eastAsiaTheme="minorHAnsi" w:hAnsiTheme="minorHAnsi" w:cstheme="minorHAnsi"/>
          <w:szCs w:val="20"/>
          <w:lang w:val="en-GB"/>
        </w:rPr>
        <w:t>veloped</w:t>
      </w:r>
      <w:r>
        <w:rPr>
          <w:rFonts w:asciiTheme="minorHAnsi" w:eastAsiaTheme="minorHAnsi" w:hAnsiTheme="minorHAnsi" w:cstheme="minorHAnsi"/>
          <w:szCs w:val="20"/>
          <w:lang w:val="en-GB"/>
        </w:rPr>
        <w:t xml:space="preserve"> for the </w:t>
      </w:r>
      <w:r w:rsidR="00C661D9" w:rsidRPr="00C055C9">
        <w:rPr>
          <w:rFonts w:asciiTheme="minorHAnsi" w:eastAsiaTheme="minorHAnsi" w:hAnsiTheme="minorHAnsi" w:cstheme="minorHAnsi"/>
          <w:szCs w:val="20"/>
          <w:lang w:val="en-GB"/>
        </w:rPr>
        <w:t xml:space="preserve">Technical Assistance </w:t>
      </w:r>
      <w:r>
        <w:rPr>
          <w:rFonts w:asciiTheme="minorHAnsi" w:eastAsiaTheme="minorHAnsi" w:hAnsiTheme="minorHAnsi" w:cstheme="minorHAnsi"/>
          <w:szCs w:val="20"/>
          <w:lang w:val="en-GB"/>
        </w:rPr>
        <w:t>fund.  Rather individual funding arrangements will be put in place on a case by case basis up to the value of the allocation. This includes the engagement of a</w:t>
      </w:r>
      <w:r w:rsidR="00CB2946">
        <w:rPr>
          <w:rFonts w:asciiTheme="minorHAnsi" w:eastAsiaTheme="minorHAnsi" w:hAnsiTheme="minorHAnsi" w:cstheme="minorHAnsi"/>
          <w:szCs w:val="20"/>
          <w:lang w:val="en-GB"/>
        </w:rPr>
        <w:t>n</w:t>
      </w:r>
      <w:r>
        <w:rPr>
          <w:rFonts w:asciiTheme="minorHAnsi" w:eastAsiaTheme="minorHAnsi" w:hAnsiTheme="minorHAnsi" w:cstheme="minorHAnsi"/>
          <w:szCs w:val="20"/>
          <w:lang w:val="en-GB"/>
        </w:rPr>
        <w:t xml:space="preserve"> infrastructure panel firm from the AAS to assist AusAID management and quality assurance over the four year duration of Phase 1.</w:t>
      </w:r>
    </w:p>
    <w:p w:rsidR="00C661D9" w:rsidRDefault="00C661D9" w:rsidP="00C661D9">
      <w:pPr>
        <w:spacing w:before="0" w:after="120"/>
        <w:jc w:val="both"/>
        <w:rPr>
          <w:rFonts w:asciiTheme="minorHAnsi" w:hAnsiTheme="minorHAnsi" w:cstheme="minorHAnsi"/>
          <w:b/>
        </w:rPr>
      </w:pPr>
    </w:p>
    <w:p w:rsidR="000F35B7" w:rsidRPr="00365FC8" w:rsidRDefault="00C661D9" w:rsidP="00C661D9">
      <w:pPr>
        <w:spacing w:before="0" w:after="120"/>
        <w:jc w:val="both"/>
        <w:rPr>
          <w:rFonts w:asciiTheme="minorHAnsi" w:eastAsiaTheme="minorHAnsi" w:hAnsiTheme="minorHAnsi" w:cstheme="minorHAnsi"/>
          <w:b/>
          <w:szCs w:val="20"/>
          <w:lang w:val="en-GB"/>
        </w:rPr>
      </w:pPr>
      <w:r w:rsidRPr="00365FC8">
        <w:rPr>
          <w:rFonts w:asciiTheme="minorHAnsi" w:eastAsiaTheme="minorHAnsi" w:hAnsiTheme="minorHAnsi" w:cstheme="minorHAnsi"/>
          <w:b/>
          <w:szCs w:val="20"/>
          <w:lang w:val="en-GB"/>
        </w:rPr>
        <w:t xml:space="preserve">Component One </w:t>
      </w:r>
      <w:r w:rsidR="000F35B7" w:rsidRPr="00365FC8">
        <w:rPr>
          <w:rFonts w:asciiTheme="minorHAnsi" w:eastAsiaTheme="minorHAnsi" w:hAnsiTheme="minorHAnsi" w:cstheme="minorHAnsi"/>
          <w:b/>
          <w:szCs w:val="20"/>
          <w:lang w:val="en-GB"/>
        </w:rPr>
        <w:t xml:space="preserve">– Infrastructure projects </w:t>
      </w:r>
    </w:p>
    <w:p w:rsidR="000F35B7" w:rsidRPr="006F7481" w:rsidRDefault="000F35B7" w:rsidP="006F7481">
      <w:pPr>
        <w:spacing w:before="0"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A 2012 joint AusAID, ADB and World Bank mission determined priority economic infrastructure sub- sectors in Samoa.  Telecommunications and energy were rated as high needs, mainly due to the extremely high costs and unreliability of services. Roads, airports and ports all came out as medium, while water &amp; sanitation was low (due to high access and other donors providing substantial resources). The World Bank has a large and effective presence in the roads sector in Samoa and thus </w:t>
      </w:r>
      <w:r w:rsidR="00CB2946" w:rsidRPr="006F7481">
        <w:rPr>
          <w:rFonts w:asciiTheme="minorHAnsi" w:eastAsiaTheme="minorHAnsi" w:hAnsiTheme="minorHAnsi" w:cstheme="minorHAnsi"/>
          <w:szCs w:val="20"/>
          <w:lang w:val="en-GB"/>
        </w:rPr>
        <w:t>achieves</w:t>
      </w:r>
      <w:r w:rsidRPr="006F7481">
        <w:rPr>
          <w:rFonts w:asciiTheme="minorHAnsi" w:eastAsiaTheme="minorHAnsi" w:hAnsiTheme="minorHAnsi" w:cstheme="minorHAnsi"/>
          <w:szCs w:val="20"/>
          <w:lang w:val="en-GB"/>
        </w:rPr>
        <w:t xml:space="preserve"> substantial results from transport projects. Thus initial priorities of renewable energy, telecommunications (internet) and roads are recommended for investment.</w:t>
      </w:r>
      <w:r w:rsidR="00CB2946">
        <w:rPr>
          <w:rFonts w:asciiTheme="minorHAnsi" w:eastAsiaTheme="minorHAnsi" w:hAnsiTheme="minorHAnsi" w:cstheme="minorHAnsi"/>
          <w:szCs w:val="20"/>
          <w:lang w:val="en-GB"/>
        </w:rPr>
        <w:t xml:space="preserve"> Investments in airports and ports have been included below but are tentative projects. </w:t>
      </w:r>
      <w:r w:rsidRPr="006F7481">
        <w:rPr>
          <w:rFonts w:asciiTheme="minorHAnsi" w:eastAsiaTheme="minorHAnsi" w:hAnsiTheme="minorHAnsi" w:cstheme="minorHAnsi"/>
          <w:szCs w:val="20"/>
          <w:lang w:val="en-GB"/>
        </w:rPr>
        <w:t xml:space="preserve"> </w:t>
      </w:r>
    </w:p>
    <w:p w:rsidR="000F35B7" w:rsidRPr="00365FC8" w:rsidRDefault="000F35B7" w:rsidP="006F7481">
      <w:pPr>
        <w:spacing w:before="0" w:after="120" w:line="360" w:lineRule="auto"/>
        <w:jc w:val="both"/>
        <w:rPr>
          <w:rFonts w:asciiTheme="minorHAnsi" w:eastAsiaTheme="minorHAnsi" w:hAnsiTheme="minorHAnsi" w:cstheme="minorHAnsi"/>
          <w:i/>
          <w:szCs w:val="20"/>
          <w:u w:val="single"/>
          <w:lang w:val="en-GB"/>
        </w:rPr>
      </w:pPr>
      <w:r w:rsidRPr="00365FC8">
        <w:rPr>
          <w:rFonts w:asciiTheme="minorHAnsi" w:eastAsiaTheme="minorHAnsi" w:hAnsiTheme="minorHAnsi" w:cstheme="minorHAnsi"/>
          <w:i/>
          <w:szCs w:val="20"/>
          <w:u w:val="single"/>
          <w:lang w:val="en-GB"/>
        </w:rPr>
        <w:t>Energy Sub-sector (</w:t>
      </w:r>
      <w:r w:rsidR="00C661D9" w:rsidRPr="00365FC8">
        <w:rPr>
          <w:rFonts w:asciiTheme="minorHAnsi" w:eastAsiaTheme="minorHAnsi" w:hAnsiTheme="minorHAnsi" w:cstheme="minorHAnsi"/>
          <w:i/>
          <w:szCs w:val="20"/>
          <w:u w:val="single"/>
          <w:lang w:val="en-GB"/>
        </w:rPr>
        <w:t xml:space="preserve">Co-financed </w:t>
      </w:r>
      <w:r w:rsidRPr="00365FC8">
        <w:rPr>
          <w:rFonts w:asciiTheme="minorHAnsi" w:eastAsiaTheme="minorHAnsi" w:hAnsiTheme="minorHAnsi" w:cstheme="minorHAnsi"/>
          <w:i/>
          <w:szCs w:val="20"/>
          <w:u w:val="single"/>
          <w:lang w:val="en-GB"/>
        </w:rPr>
        <w:t>with ADB)</w:t>
      </w:r>
    </w:p>
    <w:p w:rsidR="000F35B7" w:rsidRPr="00F52545" w:rsidRDefault="00CB2946" w:rsidP="00E82B23">
      <w:pPr>
        <w:pStyle w:val="ListParagraph"/>
        <w:numPr>
          <w:ilvl w:val="0"/>
          <w:numId w:val="15"/>
        </w:numPr>
        <w:spacing w:before="0" w:after="120" w:line="360" w:lineRule="auto"/>
        <w:jc w:val="both"/>
        <w:rPr>
          <w:rFonts w:asciiTheme="minorHAnsi" w:eastAsiaTheme="minorHAnsi" w:hAnsiTheme="minorHAnsi" w:cstheme="minorHAnsi"/>
          <w:szCs w:val="20"/>
          <w:lang w:val="en-GB"/>
        </w:rPr>
      </w:pPr>
      <w:r w:rsidRPr="00F52545">
        <w:rPr>
          <w:rFonts w:asciiTheme="minorHAnsi" w:eastAsiaTheme="minorHAnsi" w:hAnsiTheme="minorHAnsi" w:cstheme="minorHAnsi"/>
          <w:szCs w:val="20"/>
          <w:lang w:val="en-GB"/>
        </w:rPr>
        <w:t>Development of Five</w:t>
      </w:r>
      <w:r w:rsidR="000F35B7" w:rsidRPr="00F52545">
        <w:rPr>
          <w:rFonts w:asciiTheme="minorHAnsi" w:eastAsiaTheme="minorHAnsi" w:hAnsiTheme="minorHAnsi" w:cstheme="minorHAnsi"/>
          <w:szCs w:val="20"/>
          <w:lang w:val="en-GB"/>
        </w:rPr>
        <w:t xml:space="preserve"> Mini Hydro Plants wi</w:t>
      </w:r>
      <w:r w:rsidR="00C661D9" w:rsidRPr="00F52545">
        <w:rPr>
          <w:rFonts w:asciiTheme="minorHAnsi" w:eastAsiaTheme="minorHAnsi" w:hAnsiTheme="minorHAnsi" w:cstheme="minorHAnsi"/>
          <w:szCs w:val="20"/>
          <w:lang w:val="en-GB"/>
        </w:rPr>
        <w:t>th a total cost of around $20-27</w:t>
      </w:r>
      <w:r w:rsidR="000F35B7" w:rsidRPr="00F52545">
        <w:rPr>
          <w:rFonts w:asciiTheme="minorHAnsi" w:eastAsiaTheme="minorHAnsi" w:hAnsiTheme="minorHAnsi" w:cstheme="minorHAnsi"/>
          <w:szCs w:val="20"/>
          <w:lang w:val="en-GB"/>
        </w:rPr>
        <w:t xml:space="preserve"> million</w:t>
      </w:r>
      <w:r w:rsidRPr="00F52545">
        <w:rPr>
          <w:rFonts w:asciiTheme="minorHAnsi" w:eastAsiaTheme="minorHAnsi" w:hAnsiTheme="minorHAnsi" w:cstheme="minorHAnsi"/>
          <w:szCs w:val="20"/>
          <w:lang w:val="en-GB"/>
        </w:rPr>
        <w:t>.</w:t>
      </w:r>
    </w:p>
    <w:p w:rsidR="000F35B7" w:rsidRPr="006F7481" w:rsidRDefault="000F35B7" w:rsidP="00E82B23">
      <w:pPr>
        <w:pStyle w:val="ListParagraph"/>
        <w:numPr>
          <w:ilvl w:val="0"/>
          <w:numId w:val="15"/>
        </w:numPr>
        <w:spacing w:before="0"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Possible AusAID support estimated at 25 per cent of total ADB indicative investment of around $2</w:t>
      </w:r>
      <w:r w:rsidR="00F52545">
        <w:rPr>
          <w:rFonts w:asciiTheme="minorHAnsi" w:eastAsiaTheme="minorHAnsi" w:hAnsiTheme="minorHAnsi" w:cstheme="minorHAnsi"/>
          <w:szCs w:val="20"/>
          <w:lang w:val="en-GB"/>
        </w:rPr>
        <w:t>5-30 million would amount to $</w:t>
      </w:r>
      <w:r w:rsidR="00E0704D" w:rsidRPr="00E0704D">
        <w:rPr>
          <w:rFonts w:asciiTheme="minorHAnsi" w:eastAsiaTheme="minorHAnsi" w:hAnsiTheme="minorHAnsi" w:cstheme="minorHAnsi"/>
          <w:szCs w:val="20"/>
          <w:highlight w:val="yellow"/>
          <w:lang w:val="en-GB"/>
        </w:rPr>
        <w:t>xxx</w:t>
      </w:r>
      <w:r w:rsidRPr="006F7481">
        <w:rPr>
          <w:rFonts w:asciiTheme="minorHAnsi" w:eastAsiaTheme="minorHAnsi" w:hAnsiTheme="minorHAnsi" w:cstheme="minorHAnsi"/>
          <w:szCs w:val="20"/>
          <w:lang w:val="en-GB"/>
        </w:rPr>
        <w:t xml:space="preserve"> million</w:t>
      </w:r>
      <w:r w:rsidR="00CB2946">
        <w:rPr>
          <w:rFonts w:asciiTheme="minorHAnsi" w:eastAsiaTheme="minorHAnsi" w:hAnsiTheme="minorHAnsi" w:cstheme="minorHAnsi"/>
          <w:szCs w:val="20"/>
          <w:lang w:val="en-GB"/>
        </w:rPr>
        <w:t>.</w:t>
      </w:r>
    </w:p>
    <w:p w:rsidR="00365FC8" w:rsidRDefault="000F35B7" w:rsidP="006F7481">
      <w:pPr>
        <w:spacing w:line="360" w:lineRule="auto"/>
        <w:jc w:val="both"/>
        <w:rPr>
          <w:rFonts w:asciiTheme="minorHAnsi" w:eastAsiaTheme="minorHAnsi" w:hAnsiTheme="minorHAnsi" w:cstheme="minorHAnsi"/>
          <w:i/>
          <w:szCs w:val="20"/>
          <w:u w:val="single"/>
          <w:lang w:val="en-GB"/>
        </w:rPr>
      </w:pPr>
      <w:r w:rsidRPr="00365FC8">
        <w:rPr>
          <w:rFonts w:asciiTheme="minorHAnsi" w:eastAsiaTheme="minorHAnsi" w:hAnsiTheme="minorHAnsi" w:cstheme="minorHAnsi"/>
          <w:i/>
          <w:szCs w:val="20"/>
          <w:u w:val="single"/>
          <w:lang w:val="en-GB"/>
        </w:rPr>
        <w:t>Telecomm</w:t>
      </w:r>
      <w:r w:rsidR="00365FC8" w:rsidRPr="00365FC8">
        <w:rPr>
          <w:rFonts w:asciiTheme="minorHAnsi" w:eastAsiaTheme="minorHAnsi" w:hAnsiTheme="minorHAnsi" w:cstheme="minorHAnsi"/>
          <w:i/>
          <w:szCs w:val="20"/>
          <w:u w:val="single"/>
          <w:lang w:val="en-GB"/>
        </w:rPr>
        <w:t>unication Sub-sector (Co-financed</w:t>
      </w:r>
      <w:r w:rsidRPr="00365FC8">
        <w:rPr>
          <w:rFonts w:asciiTheme="minorHAnsi" w:eastAsiaTheme="minorHAnsi" w:hAnsiTheme="minorHAnsi" w:cstheme="minorHAnsi"/>
          <w:i/>
          <w:szCs w:val="20"/>
          <w:u w:val="single"/>
          <w:lang w:val="en-GB"/>
        </w:rPr>
        <w:t xml:space="preserve"> with W</w:t>
      </w:r>
      <w:r w:rsidR="00CB2946">
        <w:rPr>
          <w:rFonts w:asciiTheme="minorHAnsi" w:eastAsiaTheme="minorHAnsi" w:hAnsiTheme="minorHAnsi" w:cstheme="minorHAnsi"/>
          <w:i/>
          <w:szCs w:val="20"/>
          <w:u w:val="single"/>
          <w:lang w:val="en-GB"/>
        </w:rPr>
        <w:t xml:space="preserve">orld </w:t>
      </w:r>
      <w:r w:rsidRPr="00365FC8">
        <w:rPr>
          <w:rFonts w:asciiTheme="minorHAnsi" w:eastAsiaTheme="minorHAnsi" w:hAnsiTheme="minorHAnsi" w:cstheme="minorHAnsi"/>
          <w:i/>
          <w:szCs w:val="20"/>
          <w:u w:val="single"/>
          <w:lang w:val="en-GB"/>
        </w:rPr>
        <w:t>B</w:t>
      </w:r>
      <w:r w:rsidR="00CB2946">
        <w:rPr>
          <w:rFonts w:asciiTheme="minorHAnsi" w:eastAsiaTheme="minorHAnsi" w:hAnsiTheme="minorHAnsi" w:cstheme="minorHAnsi"/>
          <w:i/>
          <w:szCs w:val="20"/>
          <w:u w:val="single"/>
          <w:lang w:val="en-GB"/>
        </w:rPr>
        <w:t>ank</w:t>
      </w:r>
      <w:r w:rsidR="00365FC8">
        <w:rPr>
          <w:rFonts w:asciiTheme="minorHAnsi" w:eastAsiaTheme="minorHAnsi" w:hAnsiTheme="minorHAnsi" w:cstheme="minorHAnsi"/>
          <w:i/>
          <w:szCs w:val="20"/>
          <w:u w:val="single"/>
          <w:lang w:val="en-GB"/>
        </w:rPr>
        <w:t>)</w:t>
      </w:r>
    </w:p>
    <w:p w:rsidR="000F35B7" w:rsidRPr="00365FC8" w:rsidRDefault="003E5BF4" w:rsidP="00E82B23">
      <w:pPr>
        <w:pStyle w:val="ListParagraph"/>
        <w:numPr>
          <w:ilvl w:val="0"/>
          <w:numId w:val="20"/>
        </w:numPr>
        <w:spacing w:line="360" w:lineRule="auto"/>
        <w:jc w:val="both"/>
        <w:rPr>
          <w:rFonts w:asciiTheme="minorHAnsi" w:eastAsiaTheme="minorHAnsi" w:hAnsiTheme="minorHAnsi" w:cstheme="minorHAnsi"/>
          <w:i/>
          <w:szCs w:val="20"/>
          <w:u w:val="single"/>
          <w:lang w:val="en-GB"/>
        </w:rPr>
      </w:pPr>
      <w:r>
        <w:rPr>
          <w:rFonts w:asciiTheme="minorHAnsi" w:eastAsiaTheme="minorHAnsi" w:hAnsiTheme="minorHAnsi" w:cstheme="minorHAnsi"/>
          <w:szCs w:val="20"/>
          <w:lang w:val="en-GB"/>
        </w:rPr>
        <w:t>Pacific Regional Connectivity Program: Phase 3 Samoa</w:t>
      </w:r>
      <w:r w:rsidR="000F35B7" w:rsidRPr="00365FC8">
        <w:rPr>
          <w:rFonts w:asciiTheme="minorHAnsi" w:eastAsiaTheme="minorHAnsi" w:hAnsiTheme="minorHAnsi" w:cstheme="minorHAnsi"/>
          <w:szCs w:val="20"/>
          <w:lang w:val="en-GB"/>
        </w:rPr>
        <w:t xml:space="preserve"> </w:t>
      </w:r>
      <w:r w:rsidR="00CB2946">
        <w:rPr>
          <w:rFonts w:asciiTheme="minorHAnsi" w:eastAsiaTheme="minorHAnsi" w:hAnsiTheme="minorHAnsi" w:cstheme="minorHAnsi"/>
          <w:szCs w:val="20"/>
          <w:lang w:val="en-GB"/>
        </w:rPr>
        <w:t>with an estimated amount</w:t>
      </w:r>
      <w:r w:rsidR="000F35B7" w:rsidRPr="00365FC8">
        <w:rPr>
          <w:rFonts w:asciiTheme="minorHAnsi" w:eastAsiaTheme="minorHAnsi" w:hAnsiTheme="minorHAnsi" w:cstheme="minorHAnsi"/>
          <w:szCs w:val="20"/>
          <w:lang w:val="en-GB"/>
        </w:rPr>
        <w:t xml:space="preserve"> of $25-30 million</w:t>
      </w:r>
    </w:p>
    <w:p w:rsidR="000F35B7" w:rsidRPr="00365FC8" w:rsidRDefault="000F35B7" w:rsidP="00E82B23">
      <w:pPr>
        <w:pStyle w:val="ListParagraph"/>
        <w:numPr>
          <w:ilvl w:val="0"/>
          <w:numId w:val="20"/>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Possible AusAI</w:t>
      </w:r>
      <w:r w:rsidR="00E0704D">
        <w:rPr>
          <w:rFonts w:asciiTheme="minorHAnsi" w:eastAsiaTheme="minorHAnsi" w:hAnsiTheme="minorHAnsi" w:cstheme="minorHAnsi"/>
          <w:szCs w:val="20"/>
          <w:lang w:val="en-GB"/>
        </w:rPr>
        <w:t>D support estimated at $</w:t>
      </w:r>
      <w:r w:rsidR="00E0704D" w:rsidRPr="00E0704D">
        <w:rPr>
          <w:rFonts w:asciiTheme="minorHAnsi" w:eastAsiaTheme="minorHAnsi" w:hAnsiTheme="minorHAnsi" w:cstheme="minorHAnsi"/>
          <w:szCs w:val="20"/>
          <w:highlight w:val="yellow"/>
          <w:lang w:val="en-GB"/>
        </w:rPr>
        <w:t>xx</w:t>
      </w:r>
      <w:r w:rsidR="00E0704D">
        <w:rPr>
          <w:rFonts w:asciiTheme="minorHAnsi" w:eastAsiaTheme="minorHAnsi" w:hAnsiTheme="minorHAnsi" w:cstheme="minorHAnsi"/>
          <w:szCs w:val="20"/>
          <w:lang w:val="en-GB"/>
        </w:rPr>
        <w:t xml:space="preserve"> </w:t>
      </w:r>
      <w:r w:rsidR="00F52545">
        <w:rPr>
          <w:rFonts w:asciiTheme="minorHAnsi" w:eastAsiaTheme="minorHAnsi" w:hAnsiTheme="minorHAnsi" w:cstheme="minorHAnsi"/>
          <w:szCs w:val="20"/>
          <w:lang w:val="en-GB"/>
        </w:rPr>
        <w:t>million.</w:t>
      </w:r>
    </w:p>
    <w:p w:rsidR="000F35B7" w:rsidRPr="00365FC8" w:rsidRDefault="000F35B7" w:rsidP="006F7481">
      <w:pPr>
        <w:spacing w:after="200" w:line="360" w:lineRule="auto"/>
        <w:jc w:val="both"/>
        <w:rPr>
          <w:rFonts w:asciiTheme="minorHAnsi" w:eastAsiaTheme="minorHAnsi" w:hAnsiTheme="minorHAnsi" w:cstheme="minorHAnsi"/>
          <w:i/>
          <w:szCs w:val="20"/>
          <w:u w:val="single"/>
          <w:lang w:val="en-GB"/>
        </w:rPr>
      </w:pPr>
      <w:r w:rsidRPr="00365FC8">
        <w:rPr>
          <w:rFonts w:asciiTheme="minorHAnsi" w:eastAsiaTheme="minorHAnsi" w:hAnsiTheme="minorHAnsi" w:cstheme="minorHAnsi"/>
          <w:i/>
          <w:szCs w:val="20"/>
          <w:u w:val="single"/>
          <w:lang w:val="en-GB"/>
        </w:rPr>
        <w:t>Roads Sub-sector</w:t>
      </w:r>
      <w:r w:rsidR="00365FC8" w:rsidRPr="00365FC8">
        <w:rPr>
          <w:rFonts w:asciiTheme="minorHAnsi" w:eastAsiaTheme="minorHAnsi" w:hAnsiTheme="minorHAnsi" w:cstheme="minorHAnsi"/>
          <w:i/>
          <w:szCs w:val="20"/>
          <w:u w:val="single"/>
          <w:lang w:val="en-GB"/>
        </w:rPr>
        <w:t xml:space="preserve"> (Co-financed with WB)</w:t>
      </w:r>
    </w:p>
    <w:p w:rsidR="000F35B7" w:rsidRPr="00365FC8" w:rsidRDefault="000F35B7" w:rsidP="00E82B23">
      <w:pPr>
        <w:pStyle w:val="ListParagraph"/>
        <w:numPr>
          <w:ilvl w:val="0"/>
          <w:numId w:val="21"/>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IDA 16 (FY13-14) provides an indicative allocation for urban and rural roads improvement and improving access to villages and climate proofing existing roads and drainage systems in the amount of $25-30 million</w:t>
      </w:r>
    </w:p>
    <w:p w:rsidR="000F35B7" w:rsidRPr="00365FC8" w:rsidRDefault="000F35B7" w:rsidP="00E82B23">
      <w:pPr>
        <w:pStyle w:val="ListParagraph"/>
        <w:numPr>
          <w:ilvl w:val="0"/>
          <w:numId w:val="21"/>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In addition, </w:t>
      </w:r>
      <w:r w:rsidR="00001FB5">
        <w:rPr>
          <w:rFonts w:asciiTheme="minorHAnsi" w:eastAsiaTheme="minorHAnsi" w:hAnsiTheme="minorHAnsi" w:cstheme="minorHAnsi"/>
          <w:szCs w:val="20"/>
          <w:lang w:val="en-GB"/>
        </w:rPr>
        <w:t>GoS</w:t>
      </w:r>
      <w:r w:rsidRPr="00365FC8">
        <w:rPr>
          <w:rFonts w:asciiTheme="minorHAnsi" w:eastAsiaTheme="minorHAnsi" w:hAnsiTheme="minorHAnsi" w:cstheme="minorHAnsi"/>
          <w:szCs w:val="20"/>
          <w:lang w:val="en-GB"/>
        </w:rPr>
        <w:t xml:space="preserve"> has identified a Rural Access Roads Program in addition to the WB investment with this estimated at approximately $10 million. </w:t>
      </w:r>
    </w:p>
    <w:p w:rsidR="000F35B7" w:rsidRPr="00365FC8" w:rsidRDefault="000F35B7" w:rsidP="00E82B23">
      <w:pPr>
        <w:pStyle w:val="ListParagraph"/>
        <w:numPr>
          <w:ilvl w:val="0"/>
          <w:numId w:val="21"/>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Possible AusAID support is estimated </w:t>
      </w:r>
      <w:r w:rsidR="00E0704D">
        <w:rPr>
          <w:rFonts w:asciiTheme="minorHAnsi" w:eastAsiaTheme="minorHAnsi" w:hAnsiTheme="minorHAnsi" w:cstheme="minorHAnsi"/>
          <w:szCs w:val="20"/>
          <w:lang w:val="en-GB"/>
        </w:rPr>
        <w:t>$</w:t>
      </w:r>
      <w:r w:rsidR="00E0704D" w:rsidRPr="00E0704D">
        <w:rPr>
          <w:rFonts w:asciiTheme="minorHAnsi" w:eastAsiaTheme="minorHAnsi" w:hAnsiTheme="minorHAnsi" w:cstheme="minorHAnsi"/>
          <w:szCs w:val="20"/>
          <w:highlight w:val="yellow"/>
          <w:lang w:val="en-GB"/>
        </w:rPr>
        <w:t>xxx</w:t>
      </w:r>
      <w:r w:rsidRPr="00365FC8">
        <w:rPr>
          <w:rFonts w:asciiTheme="minorHAnsi" w:eastAsiaTheme="minorHAnsi" w:hAnsiTheme="minorHAnsi" w:cstheme="minorHAnsi"/>
          <w:szCs w:val="20"/>
          <w:lang w:val="en-GB"/>
        </w:rPr>
        <w:t xml:space="preserve"> million. </w:t>
      </w:r>
    </w:p>
    <w:p w:rsidR="000F35B7" w:rsidRPr="00365FC8" w:rsidRDefault="000F35B7" w:rsidP="006F7481">
      <w:pPr>
        <w:spacing w:after="200" w:line="360" w:lineRule="auto"/>
        <w:jc w:val="both"/>
        <w:rPr>
          <w:rFonts w:asciiTheme="minorHAnsi" w:eastAsiaTheme="minorHAnsi" w:hAnsiTheme="minorHAnsi" w:cstheme="minorHAnsi"/>
          <w:szCs w:val="20"/>
          <w:u w:val="single"/>
          <w:lang w:val="en-GB"/>
        </w:rPr>
      </w:pPr>
      <w:r w:rsidRPr="00365FC8">
        <w:rPr>
          <w:rFonts w:asciiTheme="minorHAnsi" w:eastAsiaTheme="minorHAnsi" w:hAnsiTheme="minorHAnsi" w:cstheme="minorHAnsi"/>
          <w:szCs w:val="20"/>
          <w:u w:val="single"/>
          <w:lang w:val="en-GB"/>
        </w:rPr>
        <w:t>Airports Sub-sector (tentative)</w:t>
      </w:r>
    </w:p>
    <w:p w:rsidR="000F35B7" w:rsidRPr="00365FC8" w:rsidRDefault="000F35B7" w:rsidP="00E82B23">
      <w:pPr>
        <w:pStyle w:val="ListParagraph"/>
        <w:numPr>
          <w:ilvl w:val="0"/>
          <w:numId w:val="22"/>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WB has indicated that it could consider providing financing support for terminal upgrades and runway improvements but there are no allocations in its IDA16/17 indicative investment program. The </w:t>
      </w:r>
      <w:r w:rsidR="00001FB5">
        <w:rPr>
          <w:rFonts w:asciiTheme="minorHAnsi" w:eastAsiaTheme="minorHAnsi" w:hAnsiTheme="minorHAnsi" w:cstheme="minorHAnsi"/>
          <w:szCs w:val="20"/>
          <w:lang w:val="en-GB"/>
        </w:rPr>
        <w:t xml:space="preserve">GoS </w:t>
      </w:r>
      <w:r w:rsidRPr="00365FC8">
        <w:rPr>
          <w:rFonts w:asciiTheme="minorHAnsi" w:eastAsiaTheme="minorHAnsi" w:hAnsiTheme="minorHAnsi" w:cstheme="minorHAnsi"/>
          <w:szCs w:val="20"/>
          <w:lang w:val="en-GB"/>
        </w:rPr>
        <w:t>has estimated the cost of this infrastructure at approxima</w:t>
      </w:r>
      <w:r w:rsidR="00E0704D">
        <w:rPr>
          <w:rFonts w:asciiTheme="minorHAnsi" w:eastAsiaTheme="minorHAnsi" w:hAnsiTheme="minorHAnsi" w:cstheme="minorHAnsi"/>
          <w:szCs w:val="20"/>
          <w:lang w:val="en-GB"/>
        </w:rPr>
        <w:t>tely $</w:t>
      </w:r>
      <w:r w:rsidR="00E0704D" w:rsidRPr="00E0704D">
        <w:rPr>
          <w:rFonts w:asciiTheme="minorHAnsi" w:eastAsiaTheme="minorHAnsi" w:hAnsiTheme="minorHAnsi" w:cstheme="minorHAnsi"/>
          <w:szCs w:val="20"/>
          <w:highlight w:val="yellow"/>
          <w:lang w:val="en-GB"/>
        </w:rPr>
        <w:t>xx</w:t>
      </w:r>
      <w:r w:rsidRPr="00365FC8">
        <w:rPr>
          <w:rFonts w:asciiTheme="minorHAnsi" w:eastAsiaTheme="minorHAnsi" w:hAnsiTheme="minorHAnsi" w:cstheme="minorHAnsi"/>
          <w:szCs w:val="20"/>
          <w:lang w:val="en-GB"/>
        </w:rPr>
        <w:t xml:space="preserve"> million. </w:t>
      </w:r>
    </w:p>
    <w:p w:rsidR="00F52545" w:rsidRPr="00365FC8" w:rsidRDefault="00F52545" w:rsidP="00F52545">
      <w:pPr>
        <w:pStyle w:val="ListParagraph"/>
        <w:numPr>
          <w:ilvl w:val="0"/>
          <w:numId w:val="22"/>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Possible AusAID support </w:t>
      </w:r>
      <w:r>
        <w:rPr>
          <w:rFonts w:asciiTheme="minorHAnsi" w:eastAsiaTheme="minorHAnsi" w:hAnsiTheme="minorHAnsi" w:cstheme="minorHAnsi"/>
          <w:szCs w:val="20"/>
          <w:lang w:val="en-GB"/>
        </w:rPr>
        <w:t>to be determined</w:t>
      </w:r>
      <w:r w:rsidRPr="00365FC8">
        <w:rPr>
          <w:rFonts w:asciiTheme="minorHAnsi" w:eastAsiaTheme="minorHAnsi" w:hAnsiTheme="minorHAnsi" w:cstheme="minorHAnsi"/>
          <w:szCs w:val="20"/>
          <w:lang w:val="en-GB"/>
        </w:rPr>
        <w:t xml:space="preserve">. </w:t>
      </w:r>
    </w:p>
    <w:p w:rsidR="000F35B7" w:rsidRPr="00365FC8" w:rsidRDefault="000F35B7" w:rsidP="006F7481">
      <w:pPr>
        <w:spacing w:after="200" w:line="360" w:lineRule="auto"/>
        <w:jc w:val="both"/>
        <w:rPr>
          <w:rFonts w:asciiTheme="minorHAnsi" w:eastAsiaTheme="minorHAnsi" w:hAnsiTheme="minorHAnsi" w:cstheme="minorHAnsi"/>
          <w:i/>
          <w:szCs w:val="20"/>
          <w:u w:val="single"/>
          <w:lang w:val="en-GB"/>
        </w:rPr>
      </w:pPr>
      <w:r w:rsidRPr="00365FC8">
        <w:rPr>
          <w:rFonts w:asciiTheme="minorHAnsi" w:eastAsiaTheme="minorHAnsi" w:hAnsiTheme="minorHAnsi" w:cstheme="minorHAnsi"/>
          <w:i/>
          <w:szCs w:val="20"/>
          <w:u w:val="single"/>
          <w:lang w:val="en-GB"/>
        </w:rPr>
        <w:t>Ports Sub-sector (tentative)</w:t>
      </w:r>
    </w:p>
    <w:p w:rsidR="000F35B7" w:rsidRPr="00365FC8" w:rsidRDefault="000F35B7" w:rsidP="00E82B23">
      <w:pPr>
        <w:pStyle w:val="ListParagraph"/>
        <w:numPr>
          <w:ilvl w:val="0"/>
          <w:numId w:val="23"/>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While the WB has not committed any funding support to the Ports Sub-sector in its IDA 16/17 (FY15-16) indicative investment program, it has indicated that it could support a reform program needed to modernize ports, especially considering their vital importance to connectivity and inter-island trade. The </w:t>
      </w:r>
      <w:r w:rsidR="00001FB5">
        <w:rPr>
          <w:rFonts w:asciiTheme="minorHAnsi" w:eastAsiaTheme="minorHAnsi" w:hAnsiTheme="minorHAnsi" w:cstheme="minorHAnsi"/>
          <w:szCs w:val="20"/>
          <w:lang w:val="en-GB"/>
        </w:rPr>
        <w:t>GoS</w:t>
      </w:r>
      <w:r w:rsidRPr="00365FC8">
        <w:rPr>
          <w:rFonts w:asciiTheme="minorHAnsi" w:eastAsiaTheme="minorHAnsi" w:hAnsiTheme="minorHAnsi" w:cstheme="minorHAnsi"/>
          <w:szCs w:val="20"/>
          <w:lang w:val="en-GB"/>
        </w:rPr>
        <w:t xml:space="preserve"> has estimated a cost of $30 million for improvement to inter-island ports, which would greatly benefit rural and low-income communities. Support would be needed for both capital works and policy reform for initiatives.</w:t>
      </w:r>
    </w:p>
    <w:p w:rsidR="00F52545" w:rsidRPr="00365FC8" w:rsidRDefault="00F52545" w:rsidP="00F52545">
      <w:pPr>
        <w:pStyle w:val="ListParagraph"/>
        <w:numPr>
          <w:ilvl w:val="0"/>
          <w:numId w:val="23"/>
        </w:numPr>
        <w:spacing w:line="360" w:lineRule="auto"/>
        <w:jc w:val="both"/>
        <w:rPr>
          <w:rFonts w:asciiTheme="minorHAnsi" w:eastAsiaTheme="minorHAnsi" w:hAnsiTheme="minorHAnsi" w:cstheme="minorHAnsi"/>
          <w:szCs w:val="20"/>
          <w:lang w:val="en-GB"/>
        </w:rPr>
      </w:pPr>
      <w:r w:rsidRPr="00365FC8">
        <w:rPr>
          <w:rFonts w:asciiTheme="minorHAnsi" w:eastAsiaTheme="minorHAnsi" w:hAnsiTheme="minorHAnsi" w:cstheme="minorHAnsi"/>
          <w:szCs w:val="20"/>
          <w:lang w:val="en-GB"/>
        </w:rPr>
        <w:t xml:space="preserve">Possible AusAID support </w:t>
      </w:r>
      <w:r>
        <w:rPr>
          <w:rFonts w:asciiTheme="minorHAnsi" w:eastAsiaTheme="minorHAnsi" w:hAnsiTheme="minorHAnsi" w:cstheme="minorHAnsi"/>
          <w:szCs w:val="20"/>
          <w:lang w:val="en-GB"/>
        </w:rPr>
        <w:t>to be determined</w:t>
      </w:r>
      <w:r w:rsidRPr="00365FC8">
        <w:rPr>
          <w:rFonts w:asciiTheme="minorHAnsi" w:eastAsiaTheme="minorHAnsi" w:hAnsiTheme="minorHAnsi" w:cstheme="minorHAnsi"/>
          <w:szCs w:val="20"/>
          <w:lang w:val="en-GB"/>
        </w:rPr>
        <w:t xml:space="preserve">. </w:t>
      </w:r>
    </w:p>
    <w:p w:rsidR="000F35B7" w:rsidRPr="00365FC8" w:rsidRDefault="00365FC8" w:rsidP="006F7481">
      <w:pPr>
        <w:spacing w:line="360" w:lineRule="auto"/>
        <w:jc w:val="both"/>
        <w:rPr>
          <w:rFonts w:asciiTheme="minorHAnsi" w:eastAsiaTheme="minorHAnsi" w:hAnsiTheme="minorHAnsi" w:cstheme="minorHAnsi"/>
          <w:b/>
          <w:szCs w:val="20"/>
          <w:lang w:val="en-GB"/>
        </w:rPr>
      </w:pPr>
      <w:r w:rsidRPr="00365FC8">
        <w:rPr>
          <w:rFonts w:asciiTheme="minorHAnsi" w:eastAsiaTheme="minorHAnsi" w:hAnsiTheme="minorHAnsi" w:cstheme="minorHAnsi"/>
          <w:b/>
          <w:szCs w:val="20"/>
          <w:lang w:val="en-GB"/>
        </w:rPr>
        <w:t>Component 2:</w:t>
      </w:r>
      <w:r w:rsidR="000F35B7" w:rsidRPr="00365FC8">
        <w:rPr>
          <w:rFonts w:asciiTheme="minorHAnsi" w:eastAsiaTheme="minorHAnsi" w:hAnsiTheme="minorHAnsi" w:cstheme="minorHAnsi"/>
          <w:b/>
          <w:szCs w:val="20"/>
          <w:lang w:val="en-GB"/>
        </w:rPr>
        <w:t xml:space="preserve"> </w:t>
      </w:r>
      <w:r w:rsidR="00C661D9" w:rsidRPr="00365FC8">
        <w:rPr>
          <w:rFonts w:asciiTheme="minorHAnsi" w:eastAsiaTheme="minorHAnsi" w:hAnsiTheme="minorHAnsi" w:cstheme="minorHAnsi"/>
          <w:b/>
          <w:szCs w:val="20"/>
          <w:lang w:val="en-GB"/>
        </w:rPr>
        <w:t xml:space="preserve">Incentivised </w:t>
      </w:r>
      <w:r w:rsidR="000F35B7" w:rsidRPr="00365FC8">
        <w:rPr>
          <w:rFonts w:asciiTheme="minorHAnsi" w:eastAsiaTheme="minorHAnsi" w:hAnsiTheme="minorHAnsi" w:cstheme="minorHAnsi"/>
          <w:b/>
          <w:szCs w:val="20"/>
          <w:lang w:val="en-GB"/>
        </w:rPr>
        <w:t xml:space="preserve">Reform </w:t>
      </w:r>
      <w:r w:rsidR="00C661D9" w:rsidRPr="00365FC8">
        <w:rPr>
          <w:rFonts w:asciiTheme="minorHAnsi" w:eastAsiaTheme="minorHAnsi" w:hAnsiTheme="minorHAnsi" w:cstheme="minorHAnsi"/>
          <w:b/>
          <w:szCs w:val="20"/>
          <w:lang w:val="en-GB"/>
        </w:rPr>
        <w:t xml:space="preserve">Program </w:t>
      </w:r>
    </w:p>
    <w:p w:rsidR="000F35B7" w:rsidRPr="006F7481" w:rsidRDefault="000F35B7" w:rsidP="006F7481">
      <w:pPr>
        <w:spacing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Encouraging </w:t>
      </w:r>
      <w:r w:rsidR="00E40EBF">
        <w:rPr>
          <w:rFonts w:asciiTheme="minorHAnsi" w:eastAsiaTheme="minorHAnsi" w:hAnsiTheme="minorHAnsi" w:cstheme="minorHAnsi"/>
          <w:szCs w:val="20"/>
          <w:lang w:val="en-GB"/>
        </w:rPr>
        <w:t xml:space="preserve">better infrastructure asset management, </w:t>
      </w:r>
      <w:r w:rsidRPr="006F7481">
        <w:rPr>
          <w:rFonts w:asciiTheme="minorHAnsi" w:eastAsiaTheme="minorHAnsi" w:hAnsiTheme="minorHAnsi" w:cstheme="minorHAnsi"/>
          <w:szCs w:val="20"/>
          <w:lang w:val="en-GB"/>
        </w:rPr>
        <w:t xml:space="preserve">improving the </w:t>
      </w:r>
      <w:r w:rsidR="00E40EBF">
        <w:rPr>
          <w:rFonts w:asciiTheme="minorHAnsi" w:eastAsiaTheme="minorHAnsi" w:hAnsiTheme="minorHAnsi" w:cstheme="minorHAnsi"/>
          <w:szCs w:val="20"/>
          <w:lang w:val="en-GB"/>
        </w:rPr>
        <w:t xml:space="preserve">private sector </w:t>
      </w:r>
      <w:r w:rsidRPr="006F7481">
        <w:rPr>
          <w:rFonts w:asciiTheme="minorHAnsi" w:eastAsiaTheme="minorHAnsi" w:hAnsiTheme="minorHAnsi" w:cstheme="minorHAnsi"/>
          <w:szCs w:val="20"/>
          <w:lang w:val="en-GB"/>
        </w:rPr>
        <w:t xml:space="preserve">enabling environment and improving the performance of state-owned enterprises </w:t>
      </w:r>
      <w:r w:rsidR="00E40EBF">
        <w:rPr>
          <w:rFonts w:asciiTheme="minorHAnsi" w:eastAsiaTheme="minorHAnsi" w:hAnsiTheme="minorHAnsi" w:cstheme="minorHAnsi"/>
          <w:szCs w:val="20"/>
          <w:lang w:val="en-GB"/>
        </w:rPr>
        <w:t xml:space="preserve">are anticipated </w:t>
      </w:r>
      <w:r w:rsidRPr="006F7481">
        <w:rPr>
          <w:rFonts w:asciiTheme="minorHAnsi" w:eastAsiaTheme="minorHAnsi" w:hAnsiTheme="minorHAnsi" w:cstheme="minorHAnsi"/>
          <w:szCs w:val="20"/>
          <w:lang w:val="en-GB"/>
        </w:rPr>
        <w:t xml:space="preserve">be a large focus of the reform component of the program. The reforms </w:t>
      </w:r>
      <w:r w:rsidR="00E40EBF">
        <w:rPr>
          <w:rFonts w:asciiTheme="minorHAnsi" w:eastAsiaTheme="minorHAnsi" w:hAnsiTheme="minorHAnsi" w:cstheme="minorHAnsi"/>
          <w:szCs w:val="20"/>
          <w:lang w:val="en-GB"/>
        </w:rPr>
        <w:t>aim to support this by removing</w:t>
      </w:r>
      <w:r w:rsidRPr="006F7481">
        <w:rPr>
          <w:rFonts w:asciiTheme="minorHAnsi" w:eastAsiaTheme="minorHAnsi" w:hAnsiTheme="minorHAnsi" w:cstheme="minorHAnsi"/>
          <w:szCs w:val="20"/>
          <w:lang w:val="en-GB"/>
        </w:rPr>
        <w:t xml:space="preserve"> some </w:t>
      </w:r>
      <w:r w:rsidR="00E40EBF">
        <w:rPr>
          <w:rFonts w:asciiTheme="minorHAnsi" w:eastAsiaTheme="minorHAnsi" w:hAnsiTheme="minorHAnsi" w:cstheme="minorHAnsi"/>
          <w:szCs w:val="20"/>
          <w:lang w:val="en-GB"/>
        </w:rPr>
        <w:t xml:space="preserve">bottlenecks </w:t>
      </w:r>
      <w:r w:rsidRPr="006F7481">
        <w:rPr>
          <w:rFonts w:asciiTheme="minorHAnsi" w:eastAsiaTheme="minorHAnsi" w:hAnsiTheme="minorHAnsi" w:cstheme="minorHAnsi"/>
          <w:szCs w:val="20"/>
          <w:lang w:val="en-GB"/>
        </w:rPr>
        <w:t>constraints to growth in the Samoan economy</w:t>
      </w:r>
      <w:r w:rsidR="00E40EBF">
        <w:rPr>
          <w:rFonts w:asciiTheme="minorHAnsi" w:eastAsiaTheme="minorHAnsi" w:hAnsiTheme="minorHAnsi" w:cstheme="minorHAnsi"/>
          <w:szCs w:val="20"/>
          <w:lang w:val="en-GB"/>
        </w:rPr>
        <w:t xml:space="preserve"> and efficient and effective management of Samoa’s infrastructure assets</w:t>
      </w:r>
      <w:r w:rsidRPr="006F7481">
        <w:rPr>
          <w:rFonts w:asciiTheme="minorHAnsi" w:eastAsiaTheme="minorHAnsi" w:hAnsiTheme="minorHAnsi" w:cstheme="minorHAnsi"/>
          <w:szCs w:val="20"/>
          <w:lang w:val="en-GB"/>
        </w:rPr>
        <w:t xml:space="preserve">. </w:t>
      </w:r>
    </w:p>
    <w:p w:rsidR="000F35B7" w:rsidRPr="006F7481" w:rsidRDefault="000F35B7" w:rsidP="006F7481">
      <w:p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consistency of application of economic policies by government institutions and those affecting business need to improve, notwithstand</w:t>
      </w:r>
      <w:r w:rsidR="00E40EBF">
        <w:rPr>
          <w:rFonts w:asciiTheme="minorHAnsi" w:eastAsiaTheme="minorHAnsi" w:hAnsiTheme="minorHAnsi" w:cstheme="minorHAnsi"/>
          <w:szCs w:val="20"/>
          <w:lang w:val="en-GB"/>
        </w:rPr>
        <w:t>ing relatively good ratings on d</w:t>
      </w:r>
      <w:r w:rsidRPr="006F7481">
        <w:rPr>
          <w:rFonts w:asciiTheme="minorHAnsi" w:eastAsiaTheme="minorHAnsi" w:hAnsiTheme="minorHAnsi" w:cstheme="minorHAnsi"/>
          <w:szCs w:val="20"/>
          <w:lang w:val="en-GB"/>
        </w:rPr>
        <w:t xml:space="preserve">oing </w:t>
      </w:r>
      <w:r w:rsidR="00E40EBF">
        <w:rPr>
          <w:rFonts w:asciiTheme="minorHAnsi" w:eastAsiaTheme="minorHAnsi" w:hAnsiTheme="minorHAnsi" w:cstheme="minorHAnsi"/>
          <w:szCs w:val="20"/>
          <w:lang w:val="en-GB"/>
        </w:rPr>
        <w:t>b</w:t>
      </w:r>
      <w:r w:rsidRPr="006F7481">
        <w:rPr>
          <w:rFonts w:asciiTheme="minorHAnsi" w:eastAsiaTheme="minorHAnsi" w:hAnsiTheme="minorHAnsi" w:cstheme="minorHAnsi"/>
          <w:szCs w:val="20"/>
          <w:lang w:val="en-GB"/>
        </w:rPr>
        <w:t>usiness. For example, foreign direct investment is welcomed, yet obtaining visas for foreign staff is regarded as an excruciating process. Bankruptcy laws are problematic. Enforcing contracts through the courts is too costly and slow, notwithstanding recent attempts to introduce low cost mediation.  None of the Pacific countries rank highly in the World Bank Doing Business surveys. In some areas, Samoa performs well relative to other countries in the region. In others, such as business registration, it ranks poorly. While Samoa previously led the pack as a result of earlier reforms, other Pacific countries have now caught up. The costs of business remain high. Foreign direct investment (FDI) is around 4 per cent of GDP (IMF 2007)</w:t>
      </w:r>
      <w:r w:rsidRPr="006F7481">
        <w:rPr>
          <w:rFonts w:asciiTheme="minorHAnsi" w:eastAsiaTheme="minorHAnsi" w:hAnsiTheme="minorHAnsi" w:cstheme="minorHAnsi"/>
          <w:szCs w:val="20"/>
          <w:lang w:val="en-GB"/>
        </w:rPr>
        <w:footnoteReference w:id="28"/>
      </w:r>
      <w:r w:rsidRPr="006F7481">
        <w:rPr>
          <w:rFonts w:asciiTheme="minorHAnsi" w:eastAsiaTheme="minorHAnsi" w:hAnsiTheme="minorHAnsi" w:cstheme="minorHAnsi"/>
          <w:szCs w:val="20"/>
          <w:lang w:val="en-GB"/>
        </w:rPr>
        <w:t xml:space="preserve">. A business environment which does not enable reasonably quick resolution of disputes is not conducive to new business entrants, particularly foreign investors, and raises the cost of doing business.  </w:t>
      </w:r>
    </w:p>
    <w:p w:rsidR="000F35B7" w:rsidRPr="00365FC8" w:rsidRDefault="000F35B7" w:rsidP="006F7481">
      <w:pPr>
        <w:spacing w:before="0" w:after="200" w:line="360" w:lineRule="auto"/>
        <w:jc w:val="both"/>
        <w:rPr>
          <w:rFonts w:asciiTheme="minorHAnsi" w:eastAsiaTheme="minorHAnsi" w:hAnsiTheme="minorHAnsi" w:cstheme="minorHAnsi"/>
          <w:i/>
          <w:szCs w:val="20"/>
          <w:u w:val="single"/>
          <w:lang w:val="en-GB"/>
        </w:rPr>
      </w:pPr>
      <w:r w:rsidRPr="00365FC8">
        <w:rPr>
          <w:rFonts w:asciiTheme="minorHAnsi" w:eastAsiaTheme="minorHAnsi" w:hAnsiTheme="minorHAnsi" w:cstheme="minorHAnsi"/>
          <w:i/>
          <w:szCs w:val="20"/>
          <w:u w:val="single"/>
          <w:lang w:val="en-GB"/>
        </w:rPr>
        <w:t>Infrastructure reform issues</w:t>
      </w:r>
    </w:p>
    <w:p w:rsidR="000F35B7" w:rsidRPr="00E40EBF" w:rsidRDefault="000F35B7" w:rsidP="00E40EBF">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Electricity provision remains expensive, service delivery relatively poor, due to high system losses, and with a reasonable population (mainly rural population) without access to the network. Allowing private generators to return surplus power to the grid would be a good place to start, although the big challenge is in reforming and privatising the generation and retail parts of the Electric Power Corporation (EPC), and perhaps leasing out the network. In addition, and due to the high costs of diesel fuel for power generators, the opportunities of looking at renewable energy sources needs to be considered. </w:t>
      </w:r>
    </w:p>
    <w:p w:rsidR="00C661D9" w:rsidRPr="00365FC8"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ICT has plenty of room for further liberalisation, relating to fixed lines for calls and internet broadband, the internet gateway, and in terms of allowing competition in the supply of ICT services. This will be a very important area for reform considering the large investment donors will make in the submarine cable. The arrangements around the management of the cable, as well as ensuring the broadband benefits reach all communities including in rural areas, will need to be discussed extensively prior to the cable project’s implementation. </w:t>
      </w:r>
    </w:p>
    <w:p w:rsidR="000F35B7" w:rsidRPr="00365FC8"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While the overall roads sector is fairly extensive, upgrading of a number of urban roads is necessary due to increased vehicle volumes and </w:t>
      </w:r>
      <w:r w:rsidR="003E5BF4">
        <w:rPr>
          <w:rFonts w:asciiTheme="minorHAnsi" w:eastAsiaTheme="minorHAnsi" w:hAnsiTheme="minorHAnsi" w:cstheme="minorHAnsi"/>
          <w:szCs w:val="20"/>
          <w:lang w:val="en-GB"/>
        </w:rPr>
        <w:t>vulnerability</w:t>
      </w:r>
      <w:r w:rsidRPr="006F7481">
        <w:rPr>
          <w:rFonts w:asciiTheme="minorHAnsi" w:eastAsiaTheme="minorHAnsi" w:hAnsiTheme="minorHAnsi" w:cstheme="minorHAnsi"/>
          <w:szCs w:val="20"/>
          <w:lang w:val="en-GB"/>
        </w:rPr>
        <w:t xml:space="preserve"> to natural hazards. Rural access roads are generally unpaved and of relatively low quality and not classified as “all-weather roads”. A strong reform in the roads sector </w:t>
      </w:r>
      <w:r w:rsidR="003E5BF4">
        <w:rPr>
          <w:rFonts w:asciiTheme="minorHAnsi" w:eastAsiaTheme="minorHAnsi" w:hAnsiTheme="minorHAnsi" w:cstheme="minorHAnsi"/>
          <w:szCs w:val="20"/>
          <w:lang w:val="en-GB"/>
        </w:rPr>
        <w:t>would involve providing</w:t>
      </w:r>
      <w:r w:rsidRPr="006F7481">
        <w:rPr>
          <w:rFonts w:asciiTheme="minorHAnsi" w:eastAsiaTheme="minorHAnsi" w:hAnsiTheme="minorHAnsi" w:cstheme="minorHAnsi"/>
          <w:szCs w:val="20"/>
          <w:lang w:val="en-GB"/>
        </w:rPr>
        <w:t xml:space="preserve"> a sufficient, predictable and secure source of funding for road maintenance activities. </w:t>
      </w:r>
    </w:p>
    <w:p w:rsidR="000F35B7" w:rsidRPr="00365FC8"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Further aviation liberalisation that expanded capacity on key routes would reduce costs of business and boost tourism. The key constraining rules are on greater foreign investment, by Virgin Holdings Australia, in the joint venture. It is unclear whether Samoa could further liberalise its international routes, to expand capacity. Domestic routes are apparently unprofitable, but a social returns analysis needs be done to identify the beneficiaries of these publicly subsidised services. </w:t>
      </w:r>
    </w:p>
    <w:p w:rsidR="000F35B7" w:rsidRPr="006F7481"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three airports operate at a loss, but it is unclear what exactly prevents full cost recovery from passengers, such that its return on equity increases. Private management under a concession arrangement might improve efficiency, reduce business costs, and underpin tourism development. There could also be fiscal savings.</w:t>
      </w:r>
    </w:p>
    <w:p w:rsidR="000F35B7" w:rsidRPr="00365FC8"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In passenger transportation, the Samoa Shipping Corporation faces competition on its international routes, but has a monopoly on its domestic routes and has enjoyed subsidies from GoS and donors. It too would benefit from a social returns analysis to identify the beneficiaries of public subsidies.</w:t>
      </w:r>
    </w:p>
    <w:p w:rsidR="000F35B7" w:rsidRPr="006F7481" w:rsidRDefault="000F35B7" w:rsidP="00E82B23">
      <w:pPr>
        <w:pStyle w:val="ListParagraph"/>
        <w:numPr>
          <w:ilvl w:val="0"/>
          <w:numId w:val="24"/>
        </w:numPr>
        <w:spacing w:after="12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The port has become more efficient, </w:t>
      </w:r>
      <w:r w:rsidR="005F6269">
        <w:rPr>
          <w:rFonts w:asciiTheme="minorHAnsi" w:eastAsiaTheme="minorHAnsi" w:hAnsiTheme="minorHAnsi" w:cstheme="minorHAnsi"/>
          <w:szCs w:val="20"/>
          <w:lang w:val="en-GB"/>
        </w:rPr>
        <w:t>but is</w:t>
      </w:r>
      <w:r w:rsidR="00920910">
        <w:rPr>
          <w:rFonts w:asciiTheme="minorHAnsi" w:eastAsiaTheme="minorHAnsi" w:hAnsiTheme="minorHAnsi" w:cstheme="minorHAnsi"/>
          <w:szCs w:val="20"/>
          <w:lang w:val="en-GB"/>
        </w:rPr>
        <w:t xml:space="preserve"> still</w:t>
      </w:r>
      <w:r w:rsidR="005F6269">
        <w:rPr>
          <w:rFonts w:asciiTheme="minorHAnsi" w:eastAsiaTheme="minorHAnsi" w:hAnsiTheme="minorHAnsi" w:cstheme="minorHAnsi"/>
          <w:szCs w:val="20"/>
          <w:lang w:val="en-GB"/>
        </w:rPr>
        <w:t xml:space="preserve"> </w:t>
      </w:r>
      <w:r w:rsidRPr="006F7481">
        <w:rPr>
          <w:rFonts w:asciiTheme="minorHAnsi" w:eastAsiaTheme="minorHAnsi" w:hAnsiTheme="minorHAnsi" w:cstheme="minorHAnsi"/>
          <w:szCs w:val="20"/>
          <w:lang w:val="en-GB"/>
        </w:rPr>
        <w:t xml:space="preserve">regarded as high cost by business. Proper benchmarking of its performance and publishing the results would help. There is evidence that the port operator is crowding out private investment activities on port land, for example in the development of the commercial yacht marina. </w:t>
      </w:r>
    </w:p>
    <w:p w:rsidR="000F35B7" w:rsidRPr="006F7481" w:rsidRDefault="000F35B7" w:rsidP="006F7481">
      <w:pPr>
        <w:spacing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Apart from land, State Owned Enterprises’ (SOEs) performance and the policy framework they operate within are key reasons for high business costs and are therefore a big drag on private investment. SOEs are generally inefficient. They account for 10 per cent of employment and 6 per cent of GDP but have performed poorly from both a financial and economic efficiency perspective.  They make poor financial returns, pose significant governance and contingent liability risks, raise costs for business and in some cases undertake functions that could be undertaken by the private sector</w:t>
      </w:r>
      <w:r w:rsidR="00CB2946">
        <w:rPr>
          <w:rStyle w:val="FootnoteReference"/>
          <w:rFonts w:asciiTheme="minorHAnsi" w:eastAsiaTheme="minorHAnsi" w:hAnsiTheme="minorHAnsi" w:cstheme="minorHAnsi"/>
          <w:szCs w:val="20"/>
          <w:lang w:val="en-GB"/>
        </w:rPr>
        <w:footnoteReference w:id="29"/>
      </w:r>
      <w:r w:rsidRPr="006F7481">
        <w:rPr>
          <w:rFonts w:asciiTheme="minorHAnsi" w:eastAsiaTheme="minorHAnsi" w:hAnsiTheme="minorHAnsi" w:cstheme="minorHAnsi"/>
          <w:szCs w:val="20"/>
          <w:lang w:val="en-GB"/>
        </w:rPr>
        <w:t xml:space="preserve">.   </w:t>
      </w:r>
    </w:p>
    <w:p w:rsidR="000F35B7" w:rsidRPr="006F7481" w:rsidRDefault="000F35B7" w:rsidP="006F7481">
      <w:pPr>
        <w:spacing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For the period 2002 to 2009 the average return on equity (ROE) for all SOEs in Samoa was 0.2 per cent compared with a Ministry of Finance target of 7 per cent (ADB 2011).  There are plenty of opportunities for private provision and involvement in SOEs. For example, maintenance for electricity and water utilities, and the possible export to the electricity grid of excess capacity of private sector generators, among others.  The binding constraint to making further progress on SOE reform is the limited political interest and leadership. The following table shows a comparison of the performance of SOEs across three selected Pacific-Island Countries based on specific economic impact indicators.</w:t>
      </w:r>
    </w:p>
    <w:p w:rsidR="00E0704D" w:rsidRDefault="00E0704D" w:rsidP="006F7481">
      <w:pPr>
        <w:spacing w:before="240" w:line="360" w:lineRule="auto"/>
        <w:jc w:val="both"/>
        <w:rPr>
          <w:rFonts w:asciiTheme="minorHAnsi" w:eastAsiaTheme="minorHAnsi" w:hAnsiTheme="minorHAnsi" w:cstheme="minorHAnsi"/>
          <w:b/>
          <w:szCs w:val="20"/>
          <w:lang w:val="en-GB"/>
        </w:rPr>
      </w:pPr>
    </w:p>
    <w:p w:rsidR="000F35B7" w:rsidRPr="00CB2946" w:rsidRDefault="00CB2946" w:rsidP="006F7481">
      <w:pPr>
        <w:spacing w:before="240" w:line="360" w:lineRule="auto"/>
        <w:jc w:val="both"/>
        <w:rPr>
          <w:rFonts w:asciiTheme="minorHAnsi" w:eastAsiaTheme="minorHAnsi" w:hAnsiTheme="minorHAnsi" w:cstheme="minorHAnsi"/>
          <w:b/>
          <w:szCs w:val="20"/>
          <w:lang w:val="en-GB"/>
        </w:rPr>
      </w:pPr>
      <w:r w:rsidRPr="00CB2946">
        <w:rPr>
          <w:rFonts w:asciiTheme="minorHAnsi" w:eastAsiaTheme="minorHAnsi" w:hAnsiTheme="minorHAnsi" w:cstheme="minorHAnsi"/>
          <w:b/>
          <w:szCs w:val="20"/>
          <w:lang w:val="en-GB"/>
        </w:rPr>
        <w:t>Component 3</w:t>
      </w:r>
      <w:r w:rsidR="000F35B7" w:rsidRPr="00CB2946">
        <w:rPr>
          <w:rFonts w:asciiTheme="minorHAnsi" w:eastAsiaTheme="minorHAnsi" w:hAnsiTheme="minorHAnsi" w:cstheme="minorHAnsi"/>
          <w:b/>
          <w:szCs w:val="20"/>
          <w:lang w:val="en-GB"/>
        </w:rPr>
        <w:t xml:space="preserve"> – Technical Assistance Fund</w:t>
      </w:r>
    </w:p>
    <w:p w:rsidR="000F35B7" w:rsidRPr="006F7481" w:rsidRDefault="000F35B7" w:rsidP="006F7481">
      <w:pPr>
        <w:spacing w:before="24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 xml:space="preserve">As outlined in the Delivery Strategy a </w:t>
      </w:r>
      <w:r w:rsidR="00C055C9" w:rsidRPr="006F7481">
        <w:rPr>
          <w:rFonts w:asciiTheme="minorHAnsi" w:eastAsiaTheme="minorHAnsi" w:hAnsiTheme="minorHAnsi" w:cstheme="minorHAnsi"/>
          <w:szCs w:val="20"/>
          <w:lang w:val="en-GB"/>
        </w:rPr>
        <w:t>t</w:t>
      </w:r>
      <w:r w:rsidRPr="006F7481">
        <w:rPr>
          <w:rFonts w:asciiTheme="minorHAnsi" w:eastAsiaTheme="minorHAnsi" w:hAnsiTheme="minorHAnsi" w:cstheme="minorHAnsi"/>
          <w:szCs w:val="20"/>
          <w:lang w:val="en-GB"/>
        </w:rPr>
        <w:t xml:space="preserve">echnical assistance firm will be engaged through the Aid Advisory Services (AAS) Panel for the </w:t>
      </w:r>
      <w:r w:rsidR="00C055C9" w:rsidRPr="006F7481">
        <w:rPr>
          <w:rFonts w:asciiTheme="minorHAnsi" w:eastAsiaTheme="minorHAnsi" w:hAnsiTheme="minorHAnsi" w:cstheme="minorHAnsi"/>
          <w:szCs w:val="20"/>
          <w:lang w:val="en-GB"/>
        </w:rPr>
        <w:t>duration of Phase 1</w:t>
      </w:r>
      <w:r w:rsidRPr="006F7481">
        <w:rPr>
          <w:rFonts w:asciiTheme="minorHAnsi" w:eastAsiaTheme="minorHAnsi" w:hAnsiTheme="minorHAnsi" w:cstheme="minorHAnsi"/>
          <w:szCs w:val="20"/>
          <w:lang w:val="en-GB"/>
        </w:rPr>
        <w:t xml:space="preserve">. </w:t>
      </w:r>
      <w:r w:rsidR="00C055C9" w:rsidRPr="006F7481">
        <w:rPr>
          <w:rFonts w:asciiTheme="minorHAnsi" w:eastAsiaTheme="minorHAnsi" w:hAnsiTheme="minorHAnsi" w:cstheme="minorHAnsi"/>
          <w:szCs w:val="20"/>
          <w:lang w:val="en-GB"/>
        </w:rPr>
        <w:t xml:space="preserve">In addition, funds for </w:t>
      </w:r>
      <w:r w:rsidRPr="006F7481">
        <w:rPr>
          <w:rFonts w:asciiTheme="minorHAnsi" w:eastAsiaTheme="minorHAnsi" w:hAnsiTheme="minorHAnsi" w:cstheme="minorHAnsi"/>
          <w:szCs w:val="20"/>
          <w:lang w:val="en-GB"/>
        </w:rPr>
        <w:t xml:space="preserve">technical assistance will be available to development partners and the </w:t>
      </w:r>
      <w:r w:rsidR="00001FB5">
        <w:rPr>
          <w:rFonts w:asciiTheme="minorHAnsi" w:eastAsiaTheme="minorHAnsi" w:hAnsiTheme="minorHAnsi" w:cstheme="minorHAnsi"/>
          <w:szCs w:val="20"/>
          <w:lang w:val="en-GB"/>
        </w:rPr>
        <w:t>GoS</w:t>
      </w:r>
      <w:r w:rsidRPr="006F7481">
        <w:rPr>
          <w:rFonts w:asciiTheme="minorHAnsi" w:eastAsiaTheme="minorHAnsi" w:hAnsiTheme="minorHAnsi" w:cstheme="minorHAnsi"/>
          <w:szCs w:val="20"/>
          <w:lang w:val="en-GB"/>
        </w:rPr>
        <w:t>. It is intended that this technical assistance will be utilised to augment both investments and policy reforms and to ensure safeguard measures are met</w:t>
      </w:r>
      <w:r w:rsidR="00C055C9" w:rsidRPr="006F7481">
        <w:rPr>
          <w:rFonts w:asciiTheme="minorHAnsi" w:eastAsiaTheme="minorHAnsi" w:hAnsiTheme="minorHAnsi" w:cstheme="minorHAnsi"/>
          <w:szCs w:val="20"/>
          <w:lang w:val="en-GB"/>
        </w:rPr>
        <w:t xml:space="preserve">.  </w:t>
      </w:r>
      <w:r w:rsidR="00FC52CF" w:rsidRPr="006F7481">
        <w:rPr>
          <w:rFonts w:asciiTheme="minorHAnsi" w:eastAsiaTheme="minorHAnsi" w:hAnsiTheme="minorHAnsi" w:cstheme="minorHAnsi"/>
          <w:szCs w:val="20"/>
          <w:lang w:val="en-GB"/>
        </w:rPr>
        <w:t xml:space="preserve">The criteria for development partners and the GoS to access the funds </w:t>
      </w:r>
      <w:r w:rsidR="00F52545">
        <w:rPr>
          <w:rFonts w:asciiTheme="minorHAnsi" w:eastAsiaTheme="minorHAnsi" w:hAnsiTheme="minorHAnsi" w:cstheme="minorHAnsi"/>
          <w:szCs w:val="20"/>
          <w:lang w:val="en-GB"/>
        </w:rPr>
        <w:t>is proposed as</w:t>
      </w:r>
      <w:r w:rsidR="00FC52CF" w:rsidRPr="006F7481">
        <w:rPr>
          <w:rFonts w:asciiTheme="minorHAnsi" w:eastAsiaTheme="minorHAnsi" w:hAnsiTheme="minorHAnsi" w:cstheme="minorHAnsi"/>
          <w:szCs w:val="20"/>
          <w:lang w:val="en-GB"/>
        </w:rPr>
        <w:t>:</w:t>
      </w:r>
    </w:p>
    <w:p w:rsidR="00FC52CF" w:rsidRPr="006F7481" w:rsidRDefault="006F7481" w:rsidP="00E82B23">
      <w:pPr>
        <w:pStyle w:val="ListParagraph"/>
        <w:numPr>
          <w:ilvl w:val="0"/>
          <w:numId w:val="19"/>
        </w:numPr>
        <w:spacing w:before="24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technical assistance is directly relevant and contributes to a current or proposed</w:t>
      </w:r>
      <w:r w:rsidR="00CB2946">
        <w:rPr>
          <w:rFonts w:asciiTheme="minorHAnsi" w:eastAsiaTheme="minorHAnsi" w:hAnsiTheme="minorHAnsi" w:cstheme="minorHAnsi"/>
          <w:szCs w:val="20"/>
          <w:lang w:val="en-GB"/>
        </w:rPr>
        <w:t xml:space="preserve"> SEIP</w:t>
      </w:r>
      <w:r w:rsidRPr="006F7481">
        <w:rPr>
          <w:rFonts w:asciiTheme="minorHAnsi" w:eastAsiaTheme="minorHAnsi" w:hAnsiTheme="minorHAnsi" w:cstheme="minorHAnsi"/>
          <w:szCs w:val="20"/>
          <w:lang w:val="en-GB"/>
        </w:rPr>
        <w:t xml:space="preserve"> investment.</w:t>
      </w:r>
    </w:p>
    <w:p w:rsidR="006F7481" w:rsidRPr="006F7481" w:rsidRDefault="006F7481" w:rsidP="00E82B23">
      <w:pPr>
        <w:pStyle w:val="ListParagraph"/>
        <w:numPr>
          <w:ilvl w:val="0"/>
          <w:numId w:val="19"/>
        </w:numPr>
        <w:spacing w:before="24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technical assistance is directly relevant to a current or proposed</w:t>
      </w:r>
      <w:r w:rsidR="00CB2946">
        <w:rPr>
          <w:rFonts w:asciiTheme="minorHAnsi" w:eastAsiaTheme="minorHAnsi" w:hAnsiTheme="minorHAnsi" w:cstheme="minorHAnsi"/>
          <w:szCs w:val="20"/>
          <w:lang w:val="en-GB"/>
        </w:rPr>
        <w:t xml:space="preserve"> SEIP</w:t>
      </w:r>
      <w:r w:rsidRPr="006F7481">
        <w:rPr>
          <w:rFonts w:asciiTheme="minorHAnsi" w:eastAsiaTheme="minorHAnsi" w:hAnsiTheme="minorHAnsi" w:cstheme="minorHAnsi"/>
          <w:szCs w:val="20"/>
          <w:lang w:val="en-GB"/>
        </w:rPr>
        <w:t xml:space="preserve"> policy reform</w:t>
      </w:r>
      <w:r w:rsidR="00CB2946">
        <w:rPr>
          <w:rFonts w:asciiTheme="minorHAnsi" w:eastAsiaTheme="minorHAnsi" w:hAnsiTheme="minorHAnsi" w:cstheme="minorHAnsi"/>
          <w:szCs w:val="20"/>
          <w:lang w:val="en-GB"/>
        </w:rPr>
        <w:t>s</w:t>
      </w:r>
      <w:r w:rsidRPr="006F7481">
        <w:rPr>
          <w:rFonts w:asciiTheme="minorHAnsi" w:eastAsiaTheme="minorHAnsi" w:hAnsiTheme="minorHAnsi" w:cstheme="minorHAnsi"/>
          <w:szCs w:val="20"/>
          <w:lang w:val="en-GB"/>
        </w:rPr>
        <w:t>.</w:t>
      </w:r>
    </w:p>
    <w:p w:rsidR="006F7481" w:rsidRPr="006F7481" w:rsidRDefault="006F7481" w:rsidP="00E82B23">
      <w:pPr>
        <w:pStyle w:val="ListParagraph"/>
        <w:numPr>
          <w:ilvl w:val="0"/>
          <w:numId w:val="19"/>
        </w:numPr>
        <w:spacing w:before="24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technical assistance info</w:t>
      </w:r>
      <w:r w:rsidR="00CB2946">
        <w:rPr>
          <w:rFonts w:asciiTheme="minorHAnsi" w:eastAsiaTheme="minorHAnsi" w:hAnsiTheme="minorHAnsi" w:cstheme="minorHAnsi"/>
          <w:szCs w:val="20"/>
          <w:lang w:val="en-GB"/>
        </w:rPr>
        <w:t>rms current or proposed SEIP</w:t>
      </w:r>
      <w:r w:rsidRPr="006F7481">
        <w:rPr>
          <w:rFonts w:asciiTheme="minorHAnsi" w:eastAsiaTheme="minorHAnsi" w:hAnsiTheme="minorHAnsi" w:cstheme="minorHAnsi"/>
          <w:szCs w:val="20"/>
          <w:lang w:val="en-GB"/>
        </w:rPr>
        <w:t xml:space="preserve"> investments or policy reforms</w:t>
      </w:r>
      <w:r w:rsidR="00CB2946">
        <w:rPr>
          <w:rFonts w:asciiTheme="minorHAnsi" w:eastAsiaTheme="minorHAnsi" w:hAnsiTheme="minorHAnsi" w:cstheme="minorHAnsi"/>
          <w:szCs w:val="20"/>
          <w:lang w:val="en-GB"/>
        </w:rPr>
        <w:t xml:space="preserve"> on cross-cutting issues</w:t>
      </w:r>
      <w:r w:rsidRPr="006F7481">
        <w:rPr>
          <w:rFonts w:asciiTheme="minorHAnsi" w:eastAsiaTheme="minorHAnsi" w:hAnsiTheme="minorHAnsi" w:cstheme="minorHAnsi"/>
          <w:szCs w:val="20"/>
          <w:lang w:val="en-GB"/>
        </w:rPr>
        <w:t xml:space="preserve">. </w:t>
      </w:r>
    </w:p>
    <w:p w:rsidR="006F7481" w:rsidRPr="006F7481" w:rsidRDefault="006F7481" w:rsidP="00E82B23">
      <w:pPr>
        <w:pStyle w:val="ListParagraph"/>
        <w:numPr>
          <w:ilvl w:val="0"/>
          <w:numId w:val="19"/>
        </w:numPr>
        <w:spacing w:before="240" w:line="360" w:lineRule="auto"/>
        <w:jc w:val="both"/>
        <w:rPr>
          <w:rFonts w:asciiTheme="minorHAnsi" w:eastAsiaTheme="minorHAnsi" w:hAnsiTheme="minorHAnsi" w:cstheme="minorHAnsi"/>
          <w:szCs w:val="20"/>
          <w:lang w:val="en-GB"/>
        </w:rPr>
      </w:pPr>
      <w:r w:rsidRPr="006F7481">
        <w:rPr>
          <w:rFonts w:asciiTheme="minorHAnsi" w:eastAsiaTheme="minorHAnsi" w:hAnsiTheme="minorHAnsi" w:cstheme="minorHAnsi"/>
          <w:szCs w:val="20"/>
          <w:lang w:val="en-GB"/>
        </w:rPr>
        <w:t>The technical assistance is below the amount of A$300,000</w:t>
      </w:r>
      <w:r w:rsidR="00CB2946">
        <w:rPr>
          <w:rFonts w:asciiTheme="minorHAnsi" w:eastAsiaTheme="minorHAnsi" w:hAnsiTheme="minorHAnsi" w:cstheme="minorHAnsi"/>
          <w:szCs w:val="20"/>
          <w:lang w:val="en-GB"/>
        </w:rPr>
        <w:t>.</w:t>
      </w:r>
    </w:p>
    <w:p w:rsidR="006F7481" w:rsidRPr="00BC2F59" w:rsidRDefault="006F7481" w:rsidP="006F7481">
      <w:pPr>
        <w:spacing w:before="240"/>
        <w:jc w:val="both"/>
      </w:pPr>
    </w:p>
    <w:p w:rsidR="000F35B7" w:rsidRPr="00BC2F59" w:rsidRDefault="000F35B7" w:rsidP="000F35B7">
      <w:pPr>
        <w:jc w:val="both"/>
      </w:pPr>
    </w:p>
    <w:p w:rsidR="00E35BAE" w:rsidRDefault="00E35BAE" w:rsidP="00B31162">
      <w:pPr>
        <w:pStyle w:val="Heading1"/>
        <w:spacing w:before="0" w:after="240" w:line="276" w:lineRule="auto"/>
        <w:ind w:left="142"/>
        <w:rPr>
          <w:sz w:val="24"/>
        </w:rPr>
        <w:sectPr w:rsidR="00E35BAE" w:rsidSect="00E35BAE">
          <w:pgSz w:w="11906" w:h="16838"/>
          <w:pgMar w:top="1440" w:right="1440" w:bottom="1440" w:left="1440" w:header="708" w:footer="708" w:gutter="0"/>
          <w:cols w:space="708"/>
          <w:docGrid w:linePitch="360"/>
        </w:sectPr>
      </w:pPr>
    </w:p>
    <w:p w:rsidR="00E35BAE" w:rsidRDefault="00E35BAE" w:rsidP="00B31162">
      <w:pPr>
        <w:pStyle w:val="Heading1"/>
        <w:spacing w:before="0" w:after="240" w:line="276" w:lineRule="auto"/>
        <w:ind w:left="142"/>
        <w:rPr>
          <w:sz w:val="24"/>
        </w:rPr>
      </w:pPr>
    </w:p>
    <w:p w:rsidR="00E35BAE" w:rsidRDefault="00E35BAE">
      <w:pPr>
        <w:spacing w:before="0" w:after="200" w:line="276" w:lineRule="auto"/>
        <w:rPr>
          <w:rFonts w:asciiTheme="majorHAnsi" w:eastAsiaTheme="majorEastAsia" w:hAnsiTheme="majorHAnsi" w:cstheme="majorBidi"/>
          <w:b/>
          <w:bCs/>
          <w:color w:val="365F91" w:themeColor="accent1" w:themeShade="BF"/>
          <w:sz w:val="24"/>
          <w:szCs w:val="28"/>
        </w:rPr>
      </w:pPr>
    </w:p>
    <w:p w:rsidR="00B31162" w:rsidRDefault="00E35BAE" w:rsidP="00B31162">
      <w:pPr>
        <w:pStyle w:val="Heading1"/>
        <w:spacing w:before="0" w:after="240" w:line="276" w:lineRule="auto"/>
        <w:ind w:left="142"/>
        <w:rPr>
          <w:sz w:val="24"/>
        </w:rPr>
      </w:pPr>
      <w:bookmarkStart w:id="39" w:name="_Toc361397166"/>
      <w:r>
        <w:rPr>
          <w:sz w:val="24"/>
        </w:rPr>
        <w:t>Annex 3</w:t>
      </w:r>
      <w:r w:rsidR="00B31162">
        <w:rPr>
          <w:sz w:val="24"/>
        </w:rPr>
        <w:t>: Risk Management Matrix</w:t>
      </w:r>
      <w:bookmarkEnd w:id="37"/>
      <w:bookmarkEnd w:id="39"/>
    </w:p>
    <w:p w:rsidR="00995D8E" w:rsidRPr="000A1029" w:rsidRDefault="00341E6C" w:rsidP="00341E6C">
      <w:pPr>
        <w:rPr>
          <w:rFonts w:asciiTheme="minorHAnsi" w:hAnsiTheme="minorHAnsi"/>
          <w:i/>
        </w:rPr>
      </w:pPr>
      <w:r>
        <w:t>(</w:t>
      </w:r>
      <w:r w:rsidR="00995D8E">
        <w:rPr>
          <w:rFonts w:asciiTheme="minorHAnsi" w:hAnsiTheme="minorHAnsi"/>
        </w:rPr>
        <w:t>R</w:t>
      </w:r>
      <w:r w:rsidR="006F7481">
        <w:rPr>
          <w:rFonts w:asciiTheme="minorHAnsi" w:hAnsiTheme="minorHAnsi"/>
        </w:rPr>
        <w:t xml:space="preserve">efer to excel spread sheet </w:t>
      </w:r>
      <w:r w:rsidR="006F7481" w:rsidRPr="006F7481">
        <w:rPr>
          <w:rFonts w:asciiTheme="minorHAnsi" w:hAnsiTheme="minorHAnsi"/>
          <w:i/>
        </w:rPr>
        <w:t xml:space="preserve">‘Risk </w:t>
      </w:r>
      <w:r w:rsidR="00B10603">
        <w:rPr>
          <w:rFonts w:asciiTheme="minorHAnsi" w:hAnsiTheme="minorHAnsi"/>
          <w:i/>
        </w:rPr>
        <w:t>Matrix</w:t>
      </w:r>
      <w:r w:rsidR="006F7481" w:rsidRPr="006F7481">
        <w:rPr>
          <w:rFonts w:asciiTheme="minorHAnsi" w:hAnsiTheme="minorHAnsi"/>
          <w:i/>
        </w:rPr>
        <w:t xml:space="preserve"> SEIP DS’</w:t>
      </w:r>
      <w:r w:rsidR="006F7481">
        <w:rPr>
          <w:rFonts w:asciiTheme="minorHAnsi" w:hAnsiTheme="minorHAnsi"/>
          <w:i/>
        </w:rPr>
        <w:t>)</w:t>
      </w:r>
    </w:p>
    <w:sectPr w:rsidR="00995D8E" w:rsidRPr="000A1029" w:rsidSect="007467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E0" w:rsidRDefault="00AA28E0" w:rsidP="002D5CD6">
      <w:pPr>
        <w:spacing w:before="0"/>
      </w:pPr>
      <w:r>
        <w:separator/>
      </w:r>
    </w:p>
  </w:endnote>
  <w:endnote w:type="continuationSeparator" w:id="0">
    <w:p w:rsidR="00AA28E0" w:rsidRDefault="00AA28E0" w:rsidP="002D5C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B0" w:rsidRDefault="00B91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64167"/>
      <w:docPartObj>
        <w:docPartGallery w:val="Page Numbers (Bottom of Page)"/>
        <w:docPartUnique/>
      </w:docPartObj>
    </w:sdtPr>
    <w:sdtEndPr/>
    <w:sdtContent>
      <w:sdt>
        <w:sdtPr>
          <w:id w:val="-1669238322"/>
          <w:docPartObj>
            <w:docPartGallery w:val="Page Numbers (Top of Page)"/>
            <w:docPartUnique/>
          </w:docPartObj>
        </w:sdtPr>
        <w:sdtEndPr/>
        <w:sdtContent>
          <w:p w:rsidR="00AA28E0" w:rsidRDefault="00AA28E0">
            <w:pPr>
              <w:pStyle w:val="Footer"/>
              <w:jc w:val="center"/>
            </w:pPr>
            <w:r w:rsidRPr="00E35BAE">
              <w:rPr>
                <w:rFonts w:asciiTheme="minorHAnsi" w:hAnsiTheme="minorHAnsi"/>
                <w:sz w:val="16"/>
                <w:szCs w:val="16"/>
              </w:rPr>
              <w:t xml:space="preserve">Page </w:t>
            </w:r>
            <w:r w:rsidRPr="00E35BAE">
              <w:rPr>
                <w:rFonts w:asciiTheme="minorHAnsi" w:hAnsiTheme="minorHAnsi"/>
                <w:b/>
                <w:bCs/>
                <w:sz w:val="16"/>
                <w:szCs w:val="16"/>
              </w:rPr>
              <w:fldChar w:fldCharType="begin"/>
            </w:r>
            <w:r w:rsidRPr="00E35BAE">
              <w:rPr>
                <w:rFonts w:asciiTheme="minorHAnsi" w:hAnsiTheme="minorHAnsi"/>
                <w:b/>
                <w:bCs/>
                <w:sz w:val="16"/>
                <w:szCs w:val="16"/>
              </w:rPr>
              <w:instrText xml:space="preserve"> PAGE </w:instrText>
            </w:r>
            <w:r w:rsidRPr="00E35BAE">
              <w:rPr>
                <w:rFonts w:asciiTheme="minorHAnsi" w:hAnsiTheme="minorHAnsi"/>
                <w:b/>
                <w:bCs/>
                <w:sz w:val="16"/>
                <w:szCs w:val="16"/>
              </w:rPr>
              <w:fldChar w:fldCharType="separate"/>
            </w:r>
            <w:r w:rsidR="00A14D10">
              <w:rPr>
                <w:rFonts w:asciiTheme="minorHAnsi" w:hAnsiTheme="minorHAnsi"/>
                <w:b/>
                <w:bCs/>
                <w:noProof/>
                <w:sz w:val="16"/>
                <w:szCs w:val="16"/>
              </w:rPr>
              <w:t>2</w:t>
            </w:r>
            <w:r w:rsidRPr="00E35BAE">
              <w:rPr>
                <w:rFonts w:asciiTheme="minorHAnsi" w:hAnsiTheme="minorHAnsi"/>
                <w:b/>
                <w:bCs/>
                <w:sz w:val="16"/>
                <w:szCs w:val="16"/>
              </w:rPr>
              <w:fldChar w:fldCharType="end"/>
            </w:r>
            <w:r w:rsidRPr="00E35BAE">
              <w:rPr>
                <w:rFonts w:asciiTheme="minorHAnsi" w:hAnsiTheme="minorHAnsi"/>
                <w:sz w:val="16"/>
                <w:szCs w:val="16"/>
              </w:rPr>
              <w:t xml:space="preserve"> of </w:t>
            </w:r>
            <w:r w:rsidRPr="00E35BAE">
              <w:rPr>
                <w:rFonts w:asciiTheme="minorHAnsi" w:hAnsiTheme="minorHAnsi"/>
                <w:b/>
                <w:bCs/>
                <w:sz w:val="16"/>
                <w:szCs w:val="16"/>
              </w:rPr>
              <w:fldChar w:fldCharType="begin"/>
            </w:r>
            <w:r w:rsidRPr="00E35BAE">
              <w:rPr>
                <w:rFonts w:asciiTheme="minorHAnsi" w:hAnsiTheme="minorHAnsi"/>
                <w:b/>
                <w:bCs/>
                <w:sz w:val="16"/>
                <w:szCs w:val="16"/>
              </w:rPr>
              <w:instrText xml:space="preserve"> NUMPAGES  </w:instrText>
            </w:r>
            <w:r w:rsidRPr="00E35BAE">
              <w:rPr>
                <w:rFonts w:asciiTheme="minorHAnsi" w:hAnsiTheme="minorHAnsi"/>
                <w:b/>
                <w:bCs/>
                <w:sz w:val="16"/>
                <w:szCs w:val="16"/>
              </w:rPr>
              <w:fldChar w:fldCharType="separate"/>
            </w:r>
            <w:r w:rsidR="00A14D10">
              <w:rPr>
                <w:rFonts w:asciiTheme="minorHAnsi" w:hAnsiTheme="minorHAnsi"/>
                <w:b/>
                <w:bCs/>
                <w:noProof/>
                <w:sz w:val="16"/>
                <w:szCs w:val="16"/>
              </w:rPr>
              <w:t>41</w:t>
            </w:r>
            <w:r w:rsidRPr="00E35BAE">
              <w:rPr>
                <w:rFonts w:asciiTheme="minorHAnsi" w:hAnsiTheme="minorHAnsi"/>
                <w:b/>
                <w:bCs/>
                <w:sz w:val="16"/>
                <w:szCs w:val="16"/>
              </w:rPr>
              <w:fldChar w:fldCharType="end"/>
            </w:r>
          </w:p>
        </w:sdtContent>
      </w:sdt>
    </w:sdtContent>
  </w:sdt>
  <w:p w:rsidR="00AA28E0" w:rsidRDefault="00AA2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B0" w:rsidRDefault="00B91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E0" w:rsidRDefault="00AA28E0" w:rsidP="002D5CD6">
      <w:pPr>
        <w:spacing w:before="0"/>
      </w:pPr>
      <w:r>
        <w:separator/>
      </w:r>
    </w:p>
  </w:footnote>
  <w:footnote w:type="continuationSeparator" w:id="0">
    <w:p w:rsidR="00AA28E0" w:rsidRDefault="00AA28E0" w:rsidP="002D5CD6">
      <w:pPr>
        <w:spacing w:before="0"/>
      </w:pPr>
      <w:r>
        <w:continuationSeparator/>
      </w:r>
    </w:p>
  </w:footnote>
  <w:footnote w:id="1">
    <w:p w:rsidR="00AA28E0" w:rsidRPr="0093210C" w:rsidRDefault="00AA28E0" w:rsidP="001173CC">
      <w:pPr>
        <w:pStyle w:val="FootnoteText"/>
        <w:rPr>
          <w:sz w:val="16"/>
          <w:szCs w:val="16"/>
        </w:rPr>
      </w:pPr>
      <w:r>
        <w:rPr>
          <w:rStyle w:val="FootnoteReference"/>
        </w:rPr>
        <w:footnoteRef/>
      </w:r>
      <w:r>
        <w:t xml:space="preserve"> </w:t>
      </w:r>
      <w:r w:rsidRPr="0093210C">
        <w:rPr>
          <w:sz w:val="16"/>
          <w:szCs w:val="16"/>
        </w:rPr>
        <w:t xml:space="preserve">World Bank Report No. 77450-WS </w:t>
      </w:r>
    </w:p>
  </w:footnote>
  <w:footnote w:id="2">
    <w:p w:rsidR="00AA28E0" w:rsidRPr="0093210C" w:rsidRDefault="00AA28E0">
      <w:pPr>
        <w:pStyle w:val="FootnoteText"/>
        <w:rPr>
          <w:sz w:val="16"/>
          <w:szCs w:val="16"/>
        </w:rPr>
      </w:pPr>
      <w:r w:rsidRPr="0093210C">
        <w:rPr>
          <w:sz w:val="16"/>
          <w:szCs w:val="16"/>
        </w:rPr>
        <w:footnoteRef/>
      </w:r>
      <w:r w:rsidRPr="0093210C">
        <w:rPr>
          <w:sz w:val="16"/>
          <w:szCs w:val="16"/>
        </w:rPr>
        <w:t xml:space="preserve"> HEIS 2008</w:t>
      </w:r>
    </w:p>
  </w:footnote>
  <w:footnote w:id="3">
    <w:p w:rsidR="00AA28E0" w:rsidRPr="0093210C" w:rsidRDefault="00AA28E0">
      <w:pPr>
        <w:pStyle w:val="FootnoteText"/>
        <w:rPr>
          <w:sz w:val="16"/>
          <w:szCs w:val="16"/>
        </w:rPr>
      </w:pPr>
      <w:r w:rsidRPr="0093210C">
        <w:rPr>
          <w:sz w:val="16"/>
          <w:szCs w:val="16"/>
        </w:rPr>
        <w:footnoteRef/>
      </w:r>
      <w:r w:rsidRPr="0093210C">
        <w:rPr>
          <w:sz w:val="16"/>
          <w:szCs w:val="16"/>
        </w:rPr>
        <w:t xml:space="preserve"> ibid</w:t>
      </w:r>
    </w:p>
  </w:footnote>
  <w:footnote w:id="4">
    <w:p w:rsidR="00AA28E0" w:rsidRDefault="00AA28E0">
      <w:pPr>
        <w:pStyle w:val="FootnoteText"/>
      </w:pPr>
      <w:r w:rsidRPr="0093210C">
        <w:rPr>
          <w:sz w:val="16"/>
          <w:szCs w:val="16"/>
        </w:rPr>
        <w:footnoteRef/>
      </w:r>
      <w:r w:rsidRPr="0093210C">
        <w:rPr>
          <w:sz w:val="16"/>
          <w:szCs w:val="16"/>
        </w:rPr>
        <w:t xml:space="preserve"> In the traditional village subsistence lifestyle little cash was required to meet needs. However, today, fees for education, health care, and other government services; the wider availability of power and communication facilities; and expanding retail businesses and preferences for imported foods and consumer goods have all led to greater demands for cash . For urban dwellers with little access to subsistence production, the need for an income is even greater though traditional social and community obligations in both urban and rural areas increasingly involve money.</w:t>
      </w:r>
    </w:p>
  </w:footnote>
  <w:footnote w:id="5">
    <w:p w:rsidR="00AA28E0" w:rsidRPr="0093210C" w:rsidRDefault="00AA28E0" w:rsidP="00547956">
      <w:pPr>
        <w:pStyle w:val="FootnoteText"/>
        <w:rPr>
          <w:sz w:val="16"/>
          <w:szCs w:val="16"/>
        </w:rPr>
      </w:pPr>
      <w:r w:rsidRPr="0093210C">
        <w:rPr>
          <w:sz w:val="16"/>
          <w:szCs w:val="16"/>
        </w:rPr>
        <w:footnoteRef/>
      </w:r>
      <w:r w:rsidRPr="0093210C">
        <w:rPr>
          <w:sz w:val="16"/>
          <w:szCs w:val="16"/>
        </w:rPr>
        <w:t xml:space="preserve"> Provide definition of productive sector</w:t>
      </w:r>
    </w:p>
  </w:footnote>
  <w:footnote w:id="6">
    <w:p w:rsidR="00AA28E0" w:rsidRPr="0093210C" w:rsidRDefault="00AA28E0">
      <w:pPr>
        <w:pStyle w:val="FootnoteText"/>
        <w:rPr>
          <w:sz w:val="16"/>
          <w:szCs w:val="16"/>
        </w:rPr>
      </w:pPr>
      <w:r w:rsidRPr="0093210C">
        <w:rPr>
          <w:sz w:val="16"/>
          <w:szCs w:val="16"/>
        </w:rPr>
        <w:footnoteRef/>
      </w:r>
      <w:r w:rsidRPr="0093210C">
        <w:rPr>
          <w:sz w:val="16"/>
          <w:szCs w:val="16"/>
        </w:rPr>
        <w:t xml:space="preserve"> reference SDS 2012-16 and 2012 P4D outcomes document</w:t>
      </w:r>
    </w:p>
  </w:footnote>
  <w:footnote w:id="7">
    <w:p w:rsidR="00AA28E0" w:rsidRPr="00A83C87" w:rsidRDefault="00AA28E0" w:rsidP="00547956">
      <w:pPr>
        <w:pStyle w:val="FootnoteText"/>
        <w:rPr>
          <w:sz w:val="16"/>
          <w:szCs w:val="16"/>
        </w:rPr>
      </w:pPr>
      <w:r w:rsidRPr="0093210C">
        <w:rPr>
          <w:sz w:val="16"/>
          <w:szCs w:val="16"/>
        </w:rPr>
        <w:footnoteRef/>
      </w:r>
      <w:r w:rsidRPr="0093210C">
        <w:rPr>
          <w:sz w:val="16"/>
          <w:szCs w:val="16"/>
        </w:rPr>
        <w:t xml:space="preserve"> </w:t>
      </w:r>
      <w:r w:rsidRPr="00A83C87">
        <w:rPr>
          <w:sz w:val="16"/>
          <w:szCs w:val="16"/>
        </w:rPr>
        <w:t>Pfeffermann, Guy (2003), Paths out of Poverty.</w:t>
      </w:r>
    </w:p>
  </w:footnote>
  <w:footnote w:id="8">
    <w:p w:rsidR="00AA28E0" w:rsidRPr="0093210C" w:rsidRDefault="00AA28E0" w:rsidP="00547956">
      <w:pPr>
        <w:pStyle w:val="FootnoteText"/>
        <w:rPr>
          <w:sz w:val="16"/>
          <w:szCs w:val="16"/>
        </w:rPr>
      </w:pPr>
      <w:r w:rsidRPr="00A83C87">
        <w:rPr>
          <w:sz w:val="16"/>
          <w:szCs w:val="16"/>
        </w:rPr>
        <w:footnoteRef/>
      </w:r>
      <w:r w:rsidRPr="00A83C87">
        <w:rPr>
          <w:sz w:val="16"/>
          <w:szCs w:val="16"/>
        </w:rPr>
        <w:t xml:space="preserve"> World Bank (2005), World Development Report 2005. For more evidence see Pfeffermann, Guy (2003), Paths out of Poverty.</w:t>
      </w:r>
    </w:p>
  </w:footnote>
  <w:footnote w:id="9">
    <w:p w:rsidR="00AA28E0" w:rsidRPr="0093210C" w:rsidRDefault="00AA28E0">
      <w:pPr>
        <w:pStyle w:val="FootnoteText"/>
        <w:rPr>
          <w:sz w:val="16"/>
          <w:szCs w:val="16"/>
        </w:rPr>
      </w:pPr>
      <w:r w:rsidRPr="0093210C">
        <w:rPr>
          <w:sz w:val="16"/>
          <w:szCs w:val="16"/>
        </w:rPr>
        <w:footnoteRef/>
      </w:r>
      <w:r w:rsidRPr="0093210C">
        <w:rPr>
          <w:sz w:val="16"/>
          <w:szCs w:val="16"/>
        </w:rPr>
        <w:t xml:space="preserve"> ADB (2004) ‘Swimming against the tide’ </w:t>
      </w:r>
    </w:p>
  </w:footnote>
  <w:footnote w:id="10">
    <w:p w:rsidR="00AA28E0" w:rsidRPr="00E52058" w:rsidRDefault="00AA28E0">
      <w:pPr>
        <w:pStyle w:val="FootnoteText"/>
        <w:rPr>
          <w:sz w:val="16"/>
          <w:szCs w:val="16"/>
        </w:rPr>
      </w:pPr>
      <w:r w:rsidRPr="0093210C">
        <w:footnoteRef/>
      </w:r>
      <w:r w:rsidRPr="00E52058">
        <w:rPr>
          <w:sz w:val="16"/>
          <w:szCs w:val="16"/>
        </w:rPr>
        <w:t xml:space="preserve"> </w:t>
      </w:r>
      <w:r w:rsidRPr="0093210C">
        <w:rPr>
          <w:sz w:val="16"/>
          <w:szCs w:val="16"/>
        </w:rPr>
        <w:t>Economic infrastructure</w:t>
      </w:r>
      <w:r w:rsidRPr="00E52058">
        <w:rPr>
          <w:sz w:val="16"/>
          <w:szCs w:val="16"/>
        </w:rPr>
        <w:t xml:space="preserve"> is </w:t>
      </w:r>
      <w:r w:rsidRPr="0093210C">
        <w:rPr>
          <w:sz w:val="16"/>
          <w:szCs w:val="16"/>
        </w:rPr>
        <w:t>defined</w:t>
      </w:r>
      <w:r w:rsidRPr="00E52058">
        <w:rPr>
          <w:sz w:val="16"/>
          <w:szCs w:val="16"/>
        </w:rPr>
        <w:t xml:space="preserve"> as </w:t>
      </w:r>
      <w:r w:rsidRPr="0093210C">
        <w:rPr>
          <w:sz w:val="16"/>
          <w:szCs w:val="16"/>
        </w:rPr>
        <w:t>infrastructure</w:t>
      </w:r>
      <w:r w:rsidRPr="00E52058">
        <w:rPr>
          <w:sz w:val="16"/>
          <w:szCs w:val="16"/>
        </w:rPr>
        <w:t xml:space="preserve"> that promotes </w:t>
      </w:r>
      <w:r w:rsidRPr="0093210C">
        <w:rPr>
          <w:sz w:val="16"/>
          <w:szCs w:val="16"/>
        </w:rPr>
        <w:t>economic</w:t>
      </w:r>
      <w:r w:rsidRPr="00E52058">
        <w:rPr>
          <w:sz w:val="16"/>
          <w:szCs w:val="16"/>
        </w:rPr>
        <w:t xml:space="preserve"> activity, such as roads, highways, railroads, airports, sea ports, energy and telecommunications. This is distinct from social infrastructure such as school buildings</w:t>
      </w:r>
      <w:r>
        <w:rPr>
          <w:sz w:val="16"/>
          <w:szCs w:val="16"/>
        </w:rPr>
        <w:t xml:space="preserve"> and</w:t>
      </w:r>
      <w:r w:rsidRPr="00E52058">
        <w:rPr>
          <w:sz w:val="16"/>
          <w:szCs w:val="16"/>
        </w:rPr>
        <w:t xml:space="preserve"> hospitals</w:t>
      </w:r>
      <w:r>
        <w:rPr>
          <w:sz w:val="16"/>
          <w:szCs w:val="16"/>
        </w:rPr>
        <w:t>.</w:t>
      </w:r>
      <w:r w:rsidRPr="00E52058">
        <w:rPr>
          <w:sz w:val="16"/>
          <w:szCs w:val="16"/>
        </w:rPr>
        <w:t xml:space="preserve"> </w:t>
      </w:r>
    </w:p>
  </w:footnote>
  <w:footnote w:id="11">
    <w:p w:rsidR="00AA28E0" w:rsidRPr="0093210C" w:rsidRDefault="00AA28E0">
      <w:pPr>
        <w:pStyle w:val="FootnoteText"/>
        <w:rPr>
          <w:sz w:val="16"/>
          <w:szCs w:val="16"/>
        </w:rPr>
      </w:pPr>
      <w:r w:rsidRPr="0093210C">
        <w:rPr>
          <w:sz w:val="16"/>
          <w:szCs w:val="16"/>
        </w:rPr>
        <w:footnoteRef/>
      </w:r>
      <w:r w:rsidRPr="0093210C">
        <w:rPr>
          <w:sz w:val="16"/>
          <w:szCs w:val="16"/>
        </w:rPr>
        <w:t xml:space="preserve"> PRIF (2013) Infrastructure maintenance in the Pacific</w:t>
      </w:r>
    </w:p>
  </w:footnote>
  <w:footnote w:id="12">
    <w:p w:rsidR="00AA28E0" w:rsidRPr="0093210C" w:rsidRDefault="00AA28E0">
      <w:pPr>
        <w:pStyle w:val="FootnoteText"/>
        <w:rPr>
          <w:sz w:val="16"/>
          <w:szCs w:val="16"/>
        </w:rPr>
      </w:pPr>
      <w:r w:rsidRPr="0093210C">
        <w:rPr>
          <w:sz w:val="16"/>
          <w:szCs w:val="16"/>
        </w:rPr>
        <w:footnoteRef/>
      </w:r>
      <w:r w:rsidRPr="0093210C">
        <w:rPr>
          <w:sz w:val="16"/>
          <w:szCs w:val="16"/>
        </w:rPr>
        <w:t xml:space="preserve"> Ibid</w:t>
      </w:r>
    </w:p>
  </w:footnote>
  <w:footnote w:id="13">
    <w:p w:rsidR="00AA28E0" w:rsidRDefault="00AA28E0" w:rsidP="00FF2C31">
      <w:pPr>
        <w:pStyle w:val="FootnoteText"/>
      </w:pPr>
      <w:r>
        <w:rPr>
          <w:rStyle w:val="FootnoteReference"/>
        </w:rPr>
        <w:footnoteRef/>
      </w:r>
      <w:r>
        <w:t xml:space="preserve"> </w:t>
      </w:r>
      <w:r w:rsidRPr="000F35B7">
        <w:rPr>
          <w:sz w:val="16"/>
          <w:szCs w:val="16"/>
        </w:rPr>
        <w:t>PRIF principles</w:t>
      </w:r>
    </w:p>
  </w:footnote>
  <w:footnote w:id="14">
    <w:p w:rsidR="00AA28E0" w:rsidRPr="00254116" w:rsidRDefault="00AA28E0" w:rsidP="00393019">
      <w:pPr>
        <w:pStyle w:val="FootnoteText"/>
        <w:rPr>
          <w:sz w:val="16"/>
          <w:szCs w:val="16"/>
        </w:rPr>
      </w:pPr>
      <w:r w:rsidRPr="00254116">
        <w:rPr>
          <w:rStyle w:val="FootnoteReference"/>
          <w:sz w:val="16"/>
          <w:szCs w:val="16"/>
        </w:rPr>
        <w:footnoteRef/>
      </w:r>
      <w:r w:rsidRPr="00254116">
        <w:rPr>
          <w:sz w:val="16"/>
          <w:szCs w:val="16"/>
        </w:rPr>
        <w:t xml:space="preserve"> </w:t>
      </w:r>
      <w:r w:rsidRPr="00254116">
        <w:rPr>
          <w:rFonts w:cs="Univers-Light"/>
          <w:sz w:val="16"/>
          <w:szCs w:val="16"/>
        </w:rPr>
        <w:t>The Growth Report: Strategies for Sustained Growth and Inclusive Development, Commission on Growth and Development-World Bank, 2008 P.5-7.</w:t>
      </w:r>
    </w:p>
  </w:footnote>
  <w:footnote w:id="15">
    <w:p w:rsidR="00AA28E0" w:rsidRPr="00387E99" w:rsidRDefault="00AA28E0" w:rsidP="00393019">
      <w:pPr>
        <w:pStyle w:val="FootnoteText"/>
        <w:rPr>
          <w:sz w:val="18"/>
          <w:szCs w:val="18"/>
        </w:rPr>
      </w:pPr>
      <w:r w:rsidRPr="00254116">
        <w:rPr>
          <w:rStyle w:val="FootnoteReference"/>
          <w:sz w:val="16"/>
          <w:szCs w:val="16"/>
        </w:rPr>
        <w:footnoteRef/>
      </w:r>
      <w:r w:rsidRPr="00254116">
        <w:rPr>
          <w:sz w:val="16"/>
          <w:szCs w:val="16"/>
        </w:rPr>
        <w:t xml:space="preserve"> </w:t>
      </w:r>
      <w:r w:rsidRPr="00254116">
        <w:rPr>
          <w:i/>
          <w:sz w:val="16"/>
          <w:szCs w:val="16"/>
        </w:rPr>
        <w:t>Ibid, p.1</w:t>
      </w:r>
    </w:p>
  </w:footnote>
  <w:footnote w:id="16">
    <w:p w:rsidR="00AA28E0" w:rsidRPr="00387E99" w:rsidRDefault="00AA28E0" w:rsidP="004A1737">
      <w:pPr>
        <w:pStyle w:val="FootnoteText"/>
        <w:rPr>
          <w:color w:val="FF0000"/>
          <w:sz w:val="18"/>
          <w:szCs w:val="18"/>
        </w:rPr>
      </w:pPr>
      <w:r w:rsidRPr="00DA6501">
        <w:rPr>
          <w:rStyle w:val="FootnoteReference"/>
          <w:sz w:val="18"/>
          <w:szCs w:val="18"/>
        </w:rPr>
        <w:footnoteRef/>
      </w:r>
      <w:r w:rsidRPr="00DA6501">
        <w:rPr>
          <w:sz w:val="18"/>
          <w:szCs w:val="18"/>
        </w:rPr>
        <w:t xml:space="preserve"> </w:t>
      </w:r>
      <w:r w:rsidRPr="00ED6533">
        <w:rPr>
          <w:sz w:val="16"/>
          <w:szCs w:val="16"/>
        </w:rPr>
        <w:t>IMF Article IV 2007</w:t>
      </w:r>
    </w:p>
  </w:footnote>
  <w:footnote w:id="17">
    <w:p w:rsidR="00AA28E0" w:rsidRPr="008D70EF" w:rsidRDefault="00AA28E0" w:rsidP="00393019">
      <w:pPr>
        <w:pStyle w:val="FootnoteText"/>
        <w:rPr>
          <w:sz w:val="16"/>
          <w:szCs w:val="16"/>
        </w:rPr>
      </w:pPr>
      <w:r w:rsidRPr="008D70EF">
        <w:rPr>
          <w:rStyle w:val="FootnoteReference"/>
          <w:sz w:val="16"/>
          <w:szCs w:val="16"/>
        </w:rPr>
        <w:footnoteRef/>
      </w:r>
      <w:r w:rsidRPr="008D70EF">
        <w:rPr>
          <w:sz w:val="16"/>
          <w:szCs w:val="16"/>
        </w:rPr>
        <w:t xml:space="preserve"> Samoa: Consolidating reform for faster economic growth, ADB 2008.</w:t>
      </w:r>
    </w:p>
  </w:footnote>
  <w:footnote w:id="18">
    <w:p w:rsidR="00AA28E0" w:rsidRDefault="00AA28E0" w:rsidP="00393019">
      <w:pPr>
        <w:pStyle w:val="FootnoteText"/>
      </w:pPr>
      <w:r w:rsidRPr="008D70EF">
        <w:rPr>
          <w:rStyle w:val="FootnoteReference"/>
          <w:sz w:val="16"/>
          <w:szCs w:val="16"/>
        </w:rPr>
        <w:footnoteRef/>
      </w:r>
      <w:r w:rsidRPr="008D70EF">
        <w:rPr>
          <w:sz w:val="16"/>
          <w:szCs w:val="16"/>
        </w:rPr>
        <w:t xml:space="preserve"> Samoa National Infrastructure Strategic Plan, page 1.</w:t>
      </w:r>
    </w:p>
  </w:footnote>
  <w:footnote w:id="19">
    <w:p w:rsidR="00AA28E0" w:rsidRPr="000F35B7" w:rsidRDefault="00AA28E0">
      <w:pPr>
        <w:pStyle w:val="FootnoteText"/>
        <w:rPr>
          <w:sz w:val="16"/>
          <w:szCs w:val="16"/>
          <w:highlight w:val="green"/>
        </w:rPr>
      </w:pPr>
      <w:r w:rsidRPr="00BA68CC">
        <w:rPr>
          <w:rStyle w:val="FootnoteReference"/>
          <w:sz w:val="16"/>
          <w:szCs w:val="16"/>
        </w:rPr>
        <w:footnoteRef/>
      </w:r>
      <w:r w:rsidRPr="00BA68CC">
        <w:rPr>
          <w:sz w:val="16"/>
          <w:szCs w:val="16"/>
        </w:rPr>
        <w:t xml:space="preserve"> </w:t>
      </w:r>
      <w:r>
        <w:rPr>
          <w:sz w:val="16"/>
          <w:szCs w:val="16"/>
        </w:rPr>
        <w:t xml:space="preserve">ADB in Samoa </w:t>
      </w:r>
      <w:hyperlink r:id="rId1" w:history="1">
        <w:r w:rsidRPr="0091382D">
          <w:rPr>
            <w:rStyle w:val="Hyperlink"/>
            <w:sz w:val="16"/>
            <w:szCs w:val="16"/>
          </w:rPr>
          <w:t>http://www.adb.org/countries/samoa/results</w:t>
        </w:r>
      </w:hyperlink>
      <w:r>
        <w:rPr>
          <w:sz w:val="16"/>
          <w:szCs w:val="16"/>
        </w:rPr>
        <w:t>; World Bank Samoa country partnership strategy 2012-2016</w:t>
      </w:r>
    </w:p>
  </w:footnote>
  <w:footnote w:id="20">
    <w:p w:rsidR="00AA28E0" w:rsidRDefault="00AA28E0">
      <w:pPr>
        <w:pStyle w:val="FootnoteText"/>
      </w:pPr>
      <w:r w:rsidRPr="000F35B7">
        <w:rPr>
          <w:rStyle w:val="FootnoteReference"/>
          <w:sz w:val="16"/>
          <w:szCs w:val="16"/>
        </w:rPr>
        <w:footnoteRef/>
      </w:r>
      <w:r w:rsidRPr="000F35B7">
        <w:rPr>
          <w:sz w:val="16"/>
          <w:szCs w:val="16"/>
        </w:rPr>
        <w:t xml:space="preserve"> The total required new investment in economic infrastructure over the period 2011-2021 is approximately $300 million according to the Samoa’s 2011 National Infrastructure Strategic Plan.  </w:t>
      </w:r>
    </w:p>
  </w:footnote>
  <w:footnote w:id="21">
    <w:p w:rsidR="00AA28E0" w:rsidRDefault="00AA28E0" w:rsidP="00EA7E4F">
      <w:pPr>
        <w:pStyle w:val="FootnoteText"/>
      </w:pPr>
      <w:r>
        <w:rPr>
          <w:rStyle w:val="FootnoteReference"/>
        </w:rPr>
        <w:footnoteRef/>
      </w:r>
      <w:r>
        <w:t xml:space="preserve"> </w:t>
      </w:r>
      <w:r w:rsidRPr="000320AC">
        <w:rPr>
          <w:sz w:val="16"/>
          <w:szCs w:val="16"/>
        </w:rPr>
        <w:t>The Power Sector Expansion Program led by the ADB</w:t>
      </w:r>
    </w:p>
  </w:footnote>
  <w:footnote w:id="22">
    <w:p w:rsidR="00AA28E0" w:rsidRDefault="00AA28E0">
      <w:pPr>
        <w:pStyle w:val="FootnoteText"/>
      </w:pPr>
      <w:r w:rsidRPr="006601B3">
        <w:rPr>
          <w:rStyle w:val="FootnoteReference"/>
        </w:rPr>
        <w:footnoteRef/>
      </w:r>
      <w:r w:rsidRPr="006601B3">
        <w:t xml:space="preserve"> </w:t>
      </w:r>
      <w:r w:rsidRPr="006601B3">
        <w:rPr>
          <w:sz w:val="16"/>
          <w:szCs w:val="16"/>
        </w:rPr>
        <w:t>Internal Draft Pacific Division Budget Planning Scenarios 2013, and Australia’s commitment to 0.5% GNI for ODA</w:t>
      </w:r>
    </w:p>
  </w:footnote>
  <w:footnote w:id="23">
    <w:p w:rsidR="00AA28E0" w:rsidRDefault="00AA28E0">
      <w:pPr>
        <w:pStyle w:val="FootnoteText"/>
      </w:pPr>
      <w:r w:rsidRPr="000A1029">
        <w:rPr>
          <w:sz w:val="16"/>
          <w:szCs w:val="16"/>
        </w:rPr>
        <w:footnoteRef/>
      </w:r>
      <w:r w:rsidRPr="000A1029">
        <w:rPr>
          <w:sz w:val="16"/>
          <w:szCs w:val="16"/>
        </w:rPr>
        <w:t xml:space="preserve"> Samoa request for disbursement under the rapid credit facility – Debt Sustainability Analysis, IMF, May 2013</w:t>
      </w:r>
    </w:p>
  </w:footnote>
  <w:footnote w:id="24">
    <w:p w:rsidR="00AA28E0" w:rsidRDefault="00AA28E0" w:rsidP="00CA5199">
      <w:pPr>
        <w:pStyle w:val="FootnoteText"/>
      </w:pPr>
      <w:r>
        <w:rPr>
          <w:rStyle w:val="FootnoteReference"/>
        </w:rPr>
        <w:footnoteRef/>
      </w:r>
      <w:r>
        <w:t xml:space="preserve"> Samoa HIES, HDI report, MDG progress report, </w:t>
      </w:r>
    </w:p>
  </w:footnote>
  <w:footnote w:id="25">
    <w:p w:rsidR="00AA28E0" w:rsidRDefault="00AA28E0" w:rsidP="00CA5199">
      <w:pPr>
        <w:pStyle w:val="FootnoteText"/>
      </w:pPr>
      <w:r>
        <w:rPr>
          <w:rStyle w:val="FootnoteReference"/>
        </w:rPr>
        <w:footnoteRef/>
      </w:r>
      <w:r>
        <w:t xml:space="preserve"> The survey gathered information on expenditure and income, and then compared this to a food and non-food poverty line to estimate the percentage of poor. </w:t>
      </w:r>
    </w:p>
  </w:footnote>
  <w:footnote w:id="26">
    <w:p w:rsidR="00AA28E0" w:rsidRDefault="00AA28E0" w:rsidP="00CA5199">
      <w:pPr>
        <w:pStyle w:val="FootnoteText"/>
      </w:pPr>
      <w:r w:rsidRPr="0093210C">
        <w:rPr>
          <w:sz w:val="16"/>
          <w:szCs w:val="16"/>
        </w:rPr>
        <w:footnoteRef/>
      </w:r>
      <w:r w:rsidRPr="0093210C">
        <w:rPr>
          <w:sz w:val="16"/>
          <w:szCs w:val="16"/>
        </w:rPr>
        <w:t xml:space="preserve"> The survey did not ask about unemployment or underemployment, but presumes that the supply of labour would respond to offers of employment. Given the high reserve price of labour in Samoa, this presumption is questionable.</w:t>
      </w:r>
      <w:r>
        <w:t xml:space="preserve"> </w:t>
      </w:r>
    </w:p>
  </w:footnote>
  <w:footnote w:id="27">
    <w:p w:rsidR="00AA28E0" w:rsidRPr="00F52545" w:rsidRDefault="00AA28E0" w:rsidP="005F6269">
      <w:pPr>
        <w:pStyle w:val="Footer"/>
        <w:rPr>
          <w:sz w:val="16"/>
          <w:szCs w:val="16"/>
        </w:rPr>
      </w:pPr>
      <w:r w:rsidRPr="00F52545">
        <w:rPr>
          <w:rStyle w:val="FootnoteReference"/>
          <w:sz w:val="16"/>
          <w:szCs w:val="16"/>
        </w:rPr>
        <w:footnoteRef/>
      </w:r>
      <w:r w:rsidRPr="00F52545">
        <w:rPr>
          <w:sz w:val="16"/>
          <w:szCs w:val="16"/>
        </w:rPr>
        <w:t xml:space="preserve"> The Mission consisted of the following members: ADB – Mr. Adrian Ruthenberg, Regional Director, Pacific Subregional Office, 5-7 November; Ms. Maria Melei, Samoa Country Specialist, Pacific Subregional Office, 5-9 November; AusAID – Mr. Anthony Stannard, Counsellor, Apia, 5-16 November; Ms. Jennifer Gregory, Infrastructure Specialist, 5-9 November; Ms. Sara Dix, Economic Specialist, Pacific, 5-15 November; Mr. William Costin, Consultant, Infrastructure Program Delivery Specialist, 5-16 November; Mr. Isikuki Punivalu, Consultant, Samoa Infrastructure Specialist, 5-16 November; World Bank – Mr. Robert Jauncey, Senior Country Officer, Timor-Leste, Papua New Guinea &amp; Pacific Islands, 5-9 November; Mr. Jim Reichert, Senior Infrastructure Specialist, Timor-Leste, Papua New Guinea &amp; Pacific Islands, 9-14 November.</w:t>
      </w:r>
    </w:p>
    <w:p w:rsidR="00AA28E0" w:rsidRPr="00B86C75" w:rsidRDefault="00AA28E0" w:rsidP="005F6269">
      <w:pPr>
        <w:pStyle w:val="FootnoteText"/>
        <w:rPr>
          <w:szCs w:val="18"/>
        </w:rPr>
      </w:pPr>
    </w:p>
  </w:footnote>
  <w:footnote w:id="28">
    <w:p w:rsidR="00AA28E0" w:rsidRPr="00F52545" w:rsidRDefault="00AA28E0" w:rsidP="000F35B7">
      <w:pPr>
        <w:pStyle w:val="FootnoteText"/>
        <w:rPr>
          <w:sz w:val="16"/>
          <w:szCs w:val="16"/>
        </w:rPr>
      </w:pPr>
      <w:r w:rsidRPr="00F52545">
        <w:rPr>
          <w:rStyle w:val="FootnoteReference"/>
          <w:sz w:val="16"/>
          <w:szCs w:val="16"/>
        </w:rPr>
        <w:footnoteRef/>
      </w:r>
      <w:r w:rsidRPr="00F52545">
        <w:rPr>
          <w:sz w:val="16"/>
          <w:szCs w:val="16"/>
        </w:rPr>
        <w:t xml:space="preserve"> In contrast, the average FDI rate for the Caribbean and Indian Ocean countries is double, at around 8 per cent of GDP. </w:t>
      </w:r>
    </w:p>
  </w:footnote>
  <w:footnote w:id="29">
    <w:p w:rsidR="00AA28E0" w:rsidRDefault="00AA28E0">
      <w:pPr>
        <w:pStyle w:val="FootnoteText"/>
      </w:pPr>
      <w:r>
        <w:rPr>
          <w:rStyle w:val="FootnoteReference"/>
        </w:rPr>
        <w:footnoteRef/>
      </w:r>
      <w:r>
        <w:t xml:space="preserve"> </w:t>
      </w:r>
      <w:r w:rsidRPr="006F7481">
        <w:rPr>
          <w:rFonts w:cstheme="minorHAnsi"/>
          <w:lang w:val="en-GB"/>
        </w:rPr>
        <w:t>IMF 2010, 2007 and ADB 2011,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E0" w:rsidRDefault="00AA2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E0" w:rsidRDefault="00AA2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E0" w:rsidRDefault="00AA2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F66F2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C3DEB61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EE485F"/>
    <w:multiLevelType w:val="hybridMultilevel"/>
    <w:tmpl w:val="6C98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D0C67"/>
    <w:multiLevelType w:val="hybridMultilevel"/>
    <w:tmpl w:val="F384BFB6"/>
    <w:lvl w:ilvl="0" w:tplc="D60E8464">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nsid w:val="08B1177D"/>
    <w:multiLevelType w:val="multilevel"/>
    <w:tmpl w:val="7D14D9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D976F3"/>
    <w:multiLevelType w:val="multilevel"/>
    <w:tmpl w:val="EFF6634C"/>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F27029E"/>
    <w:multiLevelType w:val="hybridMultilevel"/>
    <w:tmpl w:val="3EE2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921B7"/>
    <w:multiLevelType w:val="hybridMultilevel"/>
    <w:tmpl w:val="39D86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E11B78"/>
    <w:multiLevelType w:val="hybridMultilevel"/>
    <w:tmpl w:val="6E06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693EF9"/>
    <w:multiLevelType w:val="hybridMultilevel"/>
    <w:tmpl w:val="1A1C27C4"/>
    <w:lvl w:ilvl="0" w:tplc="490A9016">
      <w:numFmt w:val="bullet"/>
      <w:lvlText w:val="•"/>
      <w:lvlJc w:val="left"/>
      <w:pPr>
        <w:ind w:left="1146"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653796"/>
    <w:multiLevelType w:val="multilevel"/>
    <w:tmpl w:val="611039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6E673B1"/>
    <w:multiLevelType w:val="hybridMultilevel"/>
    <w:tmpl w:val="59B636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57031D"/>
    <w:multiLevelType w:val="multilevel"/>
    <w:tmpl w:val="37E851D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2A9E3C2D"/>
    <w:multiLevelType w:val="hybridMultilevel"/>
    <w:tmpl w:val="9960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AA7911"/>
    <w:multiLevelType w:val="multilevel"/>
    <w:tmpl w:val="9CDE56B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B5045C2"/>
    <w:multiLevelType w:val="hybridMultilevel"/>
    <w:tmpl w:val="C3B8E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80082F"/>
    <w:multiLevelType w:val="multilevel"/>
    <w:tmpl w:val="22CC59AA"/>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2FBD11B4"/>
    <w:multiLevelType w:val="multilevel"/>
    <w:tmpl w:val="39502CBC"/>
    <w:lvl w:ilvl="0">
      <w:start w:val="1"/>
      <w:numFmt w:val="lowerRoman"/>
      <w:pStyle w:val="List-number-1"/>
      <w:lvlText w:val="(%1)"/>
      <w:lvlJc w:val="left"/>
      <w:pPr>
        <w:tabs>
          <w:tab w:val="num" w:pos="360"/>
        </w:tabs>
        <w:ind w:left="360" w:hanging="360"/>
      </w:pPr>
      <w:rPr>
        <w:rFonts w:asciiTheme="minorHAnsi" w:eastAsia="Cambria" w:hAnsiTheme="minorHAnsi" w:cstheme="minorHAnsi"/>
        <w:b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6F16CAC"/>
    <w:multiLevelType w:val="multilevel"/>
    <w:tmpl w:val="AD788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79B61D5"/>
    <w:multiLevelType w:val="hybridMultilevel"/>
    <w:tmpl w:val="E15C0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7A5967"/>
    <w:multiLevelType w:val="hybridMultilevel"/>
    <w:tmpl w:val="2900568C"/>
    <w:lvl w:ilvl="0" w:tplc="490A9016">
      <w:numFmt w:val="bullet"/>
      <w:lvlText w:val="•"/>
      <w:lvlJc w:val="left"/>
      <w:pPr>
        <w:ind w:left="1146" w:hanging="720"/>
      </w:pPr>
      <w:rPr>
        <w:rFonts w:ascii="Arial" w:eastAsia="Calibri"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38CF26DD"/>
    <w:multiLevelType w:val="hybridMultilevel"/>
    <w:tmpl w:val="032629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9C4381"/>
    <w:multiLevelType w:val="hybridMultilevel"/>
    <w:tmpl w:val="D350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6A1940"/>
    <w:multiLevelType w:val="hybridMultilevel"/>
    <w:tmpl w:val="AE8A8F32"/>
    <w:lvl w:ilvl="0" w:tplc="490A9016">
      <w:numFmt w:val="bullet"/>
      <w:lvlText w:val="•"/>
      <w:lvlJc w:val="left"/>
      <w:pPr>
        <w:ind w:left="1146"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4626B6"/>
    <w:multiLevelType w:val="hybridMultilevel"/>
    <w:tmpl w:val="A378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333D1A"/>
    <w:multiLevelType w:val="hybridMultilevel"/>
    <w:tmpl w:val="04AA3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6F42BC"/>
    <w:multiLevelType w:val="hybridMultilevel"/>
    <w:tmpl w:val="4E4AF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5405F6"/>
    <w:multiLevelType w:val="hybridMultilevel"/>
    <w:tmpl w:val="3700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F040F7"/>
    <w:multiLevelType w:val="hybridMultilevel"/>
    <w:tmpl w:val="F5BCF032"/>
    <w:lvl w:ilvl="0" w:tplc="D60E84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AB14476"/>
    <w:multiLevelType w:val="hybridMultilevel"/>
    <w:tmpl w:val="F622F64C"/>
    <w:lvl w:ilvl="0" w:tplc="0C090001">
      <w:start w:val="1"/>
      <w:numFmt w:val="bullet"/>
      <w:lvlText w:val=""/>
      <w:lvlJc w:val="left"/>
      <w:pPr>
        <w:ind w:left="720" w:hanging="360"/>
      </w:pPr>
      <w:rPr>
        <w:rFonts w:ascii="Symbol" w:hAnsi="Symbol" w:hint="default"/>
      </w:rPr>
    </w:lvl>
    <w:lvl w:ilvl="1" w:tplc="4BCAE99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E8003EF"/>
    <w:multiLevelType w:val="multilevel"/>
    <w:tmpl w:val="0A48D1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ED3690A"/>
    <w:multiLevelType w:val="hybridMultilevel"/>
    <w:tmpl w:val="C156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5E3228"/>
    <w:multiLevelType w:val="hybridMultilevel"/>
    <w:tmpl w:val="DAE8A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F6E22FF"/>
    <w:multiLevelType w:val="hybridMultilevel"/>
    <w:tmpl w:val="7BB44256"/>
    <w:lvl w:ilvl="0" w:tplc="D5C697DC">
      <w:start w:val="1"/>
      <w:numFmt w:val="decimal"/>
      <w:lvlText w:val="%1"/>
      <w:lvlJc w:val="left"/>
      <w:pPr>
        <w:ind w:left="1081" w:hanging="360"/>
      </w:pPr>
      <w:rPr>
        <w:rFonts w:hint="default"/>
        <w:sz w:val="26"/>
      </w:rPr>
    </w:lvl>
    <w:lvl w:ilvl="1" w:tplc="0C090019">
      <w:start w:val="1"/>
      <w:numFmt w:val="lowerLetter"/>
      <w:lvlText w:val="%2."/>
      <w:lvlJc w:val="left"/>
      <w:pPr>
        <w:ind w:left="1801" w:hanging="360"/>
      </w:pPr>
    </w:lvl>
    <w:lvl w:ilvl="2" w:tplc="0C09001B" w:tentative="1">
      <w:start w:val="1"/>
      <w:numFmt w:val="lowerRoman"/>
      <w:lvlText w:val="%3."/>
      <w:lvlJc w:val="right"/>
      <w:pPr>
        <w:ind w:left="2521" w:hanging="180"/>
      </w:pPr>
    </w:lvl>
    <w:lvl w:ilvl="3" w:tplc="0C09000F" w:tentative="1">
      <w:start w:val="1"/>
      <w:numFmt w:val="decimal"/>
      <w:lvlText w:val="%4."/>
      <w:lvlJc w:val="left"/>
      <w:pPr>
        <w:ind w:left="3241" w:hanging="360"/>
      </w:pPr>
    </w:lvl>
    <w:lvl w:ilvl="4" w:tplc="0C090019" w:tentative="1">
      <w:start w:val="1"/>
      <w:numFmt w:val="lowerLetter"/>
      <w:lvlText w:val="%5."/>
      <w:lvlJc w:val="left"/>
      <w:pPr>
        <w:ind w:left="3961" w:hanging="360"/>
      </w:pPr>
    </w:lvl>
    <w:lvl w:ilvl="5" w:tplc="0C09001B" w:tentative="1">
      <w:start w:val="1"/>
      <w:numFmt w:val="lowerRoman"/>
      <w:lvlText w:val="%6."/>
      <w:lvlJc w:val="right"/>
      <w:pPr>
        <w:ind w:left="4681" w:hanging="180"/>
      </w:pPr>
    </w:lvl>
    <w:lvl w:ilvl="6" w:tplc="0C09000F" w:tentative="1">
      <w:start w:val="1"/>
      <w:numFmt w:val="decimal"/>
      <w:lvlText w:val="%7."/>
      <w:lvlJc w:val="left"/>
      <w:pPr>
        <w:ind w:left="5401" w:hanging="360"/>
      </w:pPr>
    </w:lvl>
    <w:lvl w:ilvl="7" w:tplc="0C090019" w:tentative="1">
      <w:start w:val="1"/>
      <w:numFmt w:val="lowerLetter"/>
      <w:lvlText w:val="%8."/>
      <w:lvlJc w:val="left"/>
      <w:pPr>
        <w:ind w:left="6121" w:hanging="360"/>
      </w:pPr>
    </w:lvl>
    <w:lvl w:ilvl="8" w:tplc="0C09001B" w:tentative="1">
      <w:start w:val="1"/>
      <w:numFmt w:val="lowerRoman"/>
      <w:lvlText w:val="%9."/>
      <w:lvlJc w:val="right"/>
      <w:pPr>
        <w:ind w:left="6841" w:hanging="180"/>
      </w:pPr>
    </w:lvl>
  </w:abstractNum>
  <w:abstractNum w:abstractNumId="34">
    <w:nsid w:val="7286401F"/>
    <w:multiLevelType w:val="multilevel"/>
    <w:tmpl w:val="DE7251F4"/>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18"/>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5">
    <w:nsid w:val="73DB6B61"/>
    <w:multiLevelType w:val="hybridMultilevel"/>
    <w:tmpl w:val="9E2226B0"/>
    <w:lvl w:ilvl="0" w:tplc="32B474D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6E62278"/>
    <w:multiLevelType w:val="multilevel"/>
    <w:tmpl w:val="1B2E3E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7304D82"/>
    <w:multiLevelType w:val="hybridMultilevel"/>
    <w:tmpl w:val="5A3AD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17DD6"/>
    <w:multiLevelType w:val="hybridMultilevel"/>
    <w:tmpl w:val="AEFC8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1"/>
  </w:num>
  <w:num w:numId="3">
    <w:abstractNumId w:val="3"/>
  </w:num>
  <w:num w:numId="4">
    <w:abstractNumId w:val="20"/>
  </w:num>
  <w:num w:numId="5">
    <w:abstractNumId w:val="22"/>
  </w:num>
  <w:num w:numId="6">
    <w:abstractNumId w:val="0"/>
  </w:num>
  <w:num w:numId="7">
    <w:abstractNumId w:val="37"/>
  </w:num>
  <w:num w:numId="8">
    <w:abstractNumId w:val="23"/>
  </w:num>
  <w:num w:numId="9">
    <w:abstractNumId w:val="9"/>
  </w:num>
  <w:num w:numId="10">
    <w:abstractNumId w:val="1"/>
  </w:num>
  <w:num w:numId="11">
    <w:abstractNumId w:val="17"/>
  </w:num>
  <w:num w:numId="12">
    <w:abstractNumId w:val="36"/>
  </w:num>
  <w:num w:numId="13">
    <w:abstractNumId w:val="24"/>
  </w:num>
  <w:num w:numId="14">
    <w:abstractNumId w:val="5"/>
  </w:num>
  <w:num w:numId="15">
    <w:abstractNumId w:val="29"/>
  </w:num>
  <w:num w:numId="16">
    <w:abstractNumId w:val="38"/>
  </w:num>
  <w:num w:numId="17">
    <w:abstractNumId w:val="6"/>
  </w:num>
  <w:num w:numId="18">
    <w:abstractNumId w:val="7"/>
  </w:num>
  <w:num w:numId="19">
    <w:abstractNumId w:val="19"/>
  </w:num>
  <w:num w:numId="20">
    <w:abstractNumId w:val="27"/>
  </w:num>
  <w:num w:numId="21">
    <w:abstractNumId w:val="31"/>
  </w:num>
  <w:num w:numId="22">
    <w:abstractNumId w:val="2"/>
  </w:num>
  <w:num w:numId="23">
    <w:abstractNumId w:val="26"/>
  </w:num>
  <w:num w:numId="24">
    <w:abstractNumId w:val="13"/>
  </w:num>
  <w:num w:numId="25">
    <w:abstractNumId w:val="33"/>
  </w:num>
  <w:num w:numId="26">
    <w:abstractNumId w:val="11"/>
  </w:num>
  <w:num w:numId="27">
    <w:abstractNumId w:val="28"/>
  </w:num>
  <w:num w:numId="28">
    <w:abstractNumId w:val="16"/>
  </w:num>
  <w:num w:numId="29">
    <w:abstractNumId w:val="4"/>
  </w:num>
  <w:num w:numId="30">
    <w:abstractNumId w:val="30"/>
  </w:num>
  <w:num w:numId="31">
    <w:abstractNumId w:val="14"/>
  </w:num>
  <w:num w:numId="32">
    <w:abstractNumId w:val="18"/>
  </w:num>
  <w:num w:numId="33">
    <w:abstractNumId w:val="10"/>
  </w:num>
  <w:num w:numId="34">
    <w:abstractNumId w:val="12"/>
  </w:num>
  <w:num w:numId="35">
    <w:abstractNumId w:val="32"/>
  </w:num>
  <w:num w:numId="36">
    <w:abstractNumId w:val="15"/>
  </w:num>
  <w:num w:numId="37">
    <w:abstractNumId w:val="25"/>
  </w:num>
  <w:num w:numId="38">
    <w:abstractNumId w:val="8"/>
  </w:num>
  <w:num w:numId="39">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3E"/>
    <w:rsid w:val="00001FB5"/>
    <w:rsid w:val="00004408"/>
    <w:rsid w:val="00021D79"/>
    <w:rsid w:val="00022438"/>
    <w:rsid w:val="000325D2"/>
    <w:rsid w:val="00036090"/>
    <w:rsid w:val="0003783D"/>
    <w:rsid w:val="00037AD2"/>
    <w:rsid w:val="000414B6"/>
    <w:rsid w:val="00056BB4"/>
    <w:rsid w:val="000613F9"/>
    <w:rsid w:val="000627D8"/>
    <w:rsid w:val="00083BBD"/>
    <w:rsid w:val="0008483A"/>
    <w:rsid w:val="00086B7E"/>
    <w:rsid w:val="000965E7"/>
    <w:rsid w:val="000A1029"/>
    <w:rsid w:val="000A380D"/>
    <w:rsid w:val="000A42A7"/>
    <w:rsid w:val="000A438A"/>
    <w:rsid w:val="000B1E45"/>
    <w:rsid w:val="000B2A59"/>
    <w:rsid w:val="000B2A76"/>
    <w:rsid w:val="000B35A6"/>
    <w:rsid w:val="000B67F9"/>
    <w:rsid w:val="000B6B8E"/>
    <w:rsid w:val="000D1141"/>
    <w:rsid w:val="000D282B"/>
    <w:rsid w:val="000D4052"/>
    <w:rsid w:val="000E06C7"/>
    <w:rsid w:val="000E72FC"/>
    <w:rsid w:val="000E7ECD"/>
    <w:rsid w:val="000F35B7"/>
    <w:rsid w:val="000F38BF"/>
    <w:rsid w:val="000F63A6"/>
    <w:rsid w:val="001055F2"/>
    <w:rsid w:val="00112C67"/>
    <w:rsid w:val="00115663"/>
    <w:rsid w:val="001173CC"/>
    <w:rsid w:val="0012166D"/>
    <w:rsid w:val="00125482"/>
    <w:rsid w:val="00125E55"/>
    <w:rsid w:val="00126D6F"/>
    <w:rsid w:val="00127345"/>
    <w:rsid w:val="001315B6"/>
    <w:rsid w:val="00131D0F"/>
    <w:rsid w:val="00133545"/>
    <w:rsid w:val="001429DB"/>
    <w:rsid w:val="00166EA1"/>
    <w:rsid w:val="00171F4A"/>
    <w:rsid w:val="00177FC8"/>
    <w:rsid w:val="00181896"/>
    <w:rsid w:val="00181D21"/>
    <w:rsid w:val="00194A19"/>
    <w:rsid w:val="001A5B13"/>
    <w:rsid w:val="001A69FE"/>
    <w:rsid w:val="001B4E4E"/>
    <w:rsid w:val="001B57DD"/>
    <w:rsid w:val="001B641A"/>
    <w:rsid w:val="001C3469"/>
    <w:rsid w:val="001C47D3"/>
    <w:rsid w:val="001D19D4"/>
    <w:rsid w:val="001D2959"/>
    <w:rsid w:val="001D2F53"/>
    <w:rsid w:val="001D3172"/>
    <w:rsid w:val="001D6D63"/>
    <w:rsid w:val="001D74FB"/>
    <w:rsid w:val="001E41C5"/>
    <w:rsid w:val="001E7382"/>
    <w:rsid w:val="001E75E9"/>
    <w:rsid w:val="001F2B36"/>
    <w:rsid w:val="00200525"/>
    <w:rsid w:val="002032C8"/>
    <w:rsid w:val="00203AE8"/>
    <w:rsid w:val="00203EE9"/>
    <w:rsid w:val="00205ABC"/>
    <w:rsid w:val="00210A6F"/>
    <w:rsid w:val="00212307"/>
    <w:rsid w:val="00212655"/>
    <w:rsid w:val="002151BB"/>
    <w:rsid w:val="0021578E"/>
    <w:rsid w:val="00221B3D"/>
    <w:rsid w:val="00222760"/>
    <w:rsid w:val="00227309"/>
    <w:rsid w:val="00237AA8"/>
    <w:rsid w:val="0025031C"/>
    <w:rsid w:val="00254116"/>
    <w:rsid w:val="00255E16"/>
    <w:rsid w:val="002659A2"/>
    <w:rsid w:val="002725F8"/>
    <w:rsid w:val="00273936"/>
    <w:rsid w:val="00274628"/>
    <w:rsid w:val="00275D6F"/>
    <w:rsid w:val="0027679F"/>
    <w:rsid w:val="00277F5B"/>
    <w:rsid w:val="00281592"/>
    <w:rsid w:val="00283509"/>
    <w:rsid w:val="00291E60"/>
    <w:rsid w:val="002946C3"/>
    <w:rsid w:val="002955B8"/>
    <w:rsid w:val="002A5C44"/>
    <w:rsid w:val="002B13B6"/>
    <w:rsid w:val="002B2277"/>
    <w:rsid w:val="002B41D6"/>
    <w:rsid w:val="002C4019"/>
    <w:rsid w:val="002D13F5"/>
    <w:rsid w:val="002D2EC5"/>
    <w:rsid w:val="002D5CD6"/>
    <w:rsid w:val="002E4526"/>
    <w:rsid w:val="002F176F"/>
    <w:rsid w:val="002F7A38"/>
    <w:rsid w:val="00302DFE"/>
    <w:rsid w:val="00307FDF"/>
    <w:rsid w:val="00314DDF"/>
    <w:rsid w:val="003227BA"/>
    <w:rsid w:val="00323455"/>
    <w:rsid w:val="00323AB0"/>
    <w:rsid w:val="00323E36"/>
    <w:rsid w:val="00323E82"/>
    <w:rsid w:val="00327F6E"/>
    <w:rsid w:val="00331D95"/>
    <w:rsid w:val="003327BF"/>
    <w:rsid w:val="00340A71"/>
    <w:rsid w:val="00341E6C"/>
    <w:rsid w:val="00343D1D"/>
    <w:rsid w:val="0034740E"/>
    <w:rsid w:val="00351F36"/>
    <w:rsid w:val="00356B7C"/>
    <w:rsid w:val="003570AD"/>
    <w:rsid w:val="00365FC8"/>
    <w:rsid w:val="003716AE"/>
    <w:rsid w:val="00374046"/>
    <w:rsid w:val="00393019"/>
    <w:rsid w:val="003952BF"/>
    <w:rsid w:val="003A0792"/>
    <w:rsid w:val="003A5871"/>
    <w:rsid w:val="003B046D"/>
    <w:rsid w:val="003B0D93"/>
    <w:rsid w:val="003B3488"/>
    <w:rsid w:val="003B3EB9"/>
    <w:rsid w:val="003B42AA"/>
    <w:rsid w:val="003B50E0"/>
    <w:rsid w:val="003B70CE"/>
    <w:rsid w:val="003C4695"/>
    <w:rsid w:val="003C749E"/>
    <w:rsid w:val="003D0A6B"/>
    <w:rsid w:val="003D75CD"/>
    <w:rsid w:val="003E5BF4"/>
    <w:rsid w:val="003F152F"/>
    <w:rsid w:val="003F3B25"/>
    <w:rsid w:val="003F48EC"/>
    <w:rsid w:val="00401E58"/>
    <w:rsid w:val="0040328F"/>
    <w:rsid w:val="00403B17"/>
    <w:rsid w:val="00403D12"/>
    <w:rsid w:val="00405825"/>
    <w:rsid w:val="00406BE9"/>
    <w:rsid w:val="00410C74"/>
    <w:rsid w:val="00412650"/>
    <w:rsid w:val="004174D9"/>
    <w:rsid w:val="00422BA4"/>
    <w:rsid w:val="00424E9F"/>
    <w:rsid w:val="004343AF"/>
    <w:rsid w:val="00454719"/>
    <w:rsid w:val="00462A95"/>
    <w:rsid w:val="00473307"/>
    <w:rsid w:val="004756C5"/>
    <w:rsid w:val="004758B6"/>
    <w:rsid w:val="00475BFA"/>
    <w:rsid w:val="00476A54"/>
    <w:rsid w:val="00477CC5"/>
    <w:rsid w:val="00480B3E"/>
    <w:rsid w:val="00481F8D"/>
    <w:rsid w:val="00482E18"/>
    <w:rsid w:val="00493E71"/>
    <w:rsid w:val="00495C53"/>
    <w:rsid w:val="004A04DF"/>
    <w:rsid w:val="004A13AA"/>
    <w:rsid w:val="004A1737"/>
    <w:rsid w:val="004A67DD"/>
    <w:rsid w:val="004B0179"/>
    <w:rsid w:val="004B32CE"/>
    <w:rsid w:val="004B4E57"/>
    <w:rsid w:val="004B6F8A"/>
    <w:rsid w:val="004C1DF5"/>
    <w:rsid w:val="004C5A41"/>
    <w:rsid w:val="004D2DF1"/>
    <w:rsid w:val="004D303C"/>
    <w:rsid w:val="004E535A"/>
    <w:rsid w:val="00506F1F"/>
    <w:rsid w:val="00517ADE"/>
    <w:rsid w:val="00521E4F"/>
    <w:rsid w:val="005224C5"/>
    <w:rsid w:val="00522933"/>
    <w:rsid w:val="0052319D"/>
    <w:rsid w:val="0052343B"/>
    <w:rsid w:val="005278DC"/>
    <w:rsid w:val="00540C07"/>
    <w:rsid w:val="005422A5"/>
    <w:rsid w:val="00547956"/>
    <w:rsid w:val="00553F31"/>
    <w:rsid w:val="0055652A"/>
    <w:rsid w:val="0056075B"/>
    <w:rsid w:val="005641C2"/>
    <w:rsid w:val="00570127"/>
    <w:rsid w:val="00570ADE"/>
    <w:rsid w:val="005745CB"/>
    <w:rsid w:val="00575547"/>
    <w:rsid w:val="00581AB1"/>
    <w:rsid w:val="00585745"/>
    <w:rsid w:val="00592227"/>
    <w:rsid w:val="005962DD"/>
    <w:rsid w:val="005A110F"/>
    <w:rsid w:val="005A480E"/>
    <w:rsid w:val="005B2F1B"/>
    <w:rsid w:val="005B5536"/>
    <w:rsid w:val="005C64C7"/>
    <w:rsid w:val="005D1DC4"/>
    <w:rsid w:val="005D2D0F"/>
    <w:rsid w:val="005D68B4"/>
    <w:rsid w:val="005E0F77"/>
    <w:rsid w:val="005F6269"/>
    <w:rsid w:val="0060177D"/>
    <w:rsid w:val="00603C48"/>
    <w:rsid w:val="00610609"/>
    <w:rsid w:val="00614772"/>
    <w:rsid w:val="0062039F"/>
    <w:rsid w:val="00623A2E"/>
    <w:rsid w:val="006241CC"/>
    <w:rsid w:val="006251E3"/>
    <w:rsid w:val="00631CFA"/>
    <w:rsid w:val="006344B2"/>
    <w:rsid w:val="00634E44"/>
    <w:rsid w:val="006504D7"/>
    <w:rsid w:val="006525A0"/>
    <w:rsid w:val="006601B3"/>
    <w:rsid w:val="00661C57"/>
    <w:rsid w:val="006632FD"/>
    <w:rsid w:val="00665287"/>
    <w:rsid w:val="0066758B"/>
    <w:rsid w:val="00672B8E"/>
    <w:rsid w:val="0067435B"/>
    <w:rsid w:val="00675041"/>
    <w:rsid w:val="00675870"/>
    <w:rsid w:val="00681A72"/>
    <w:rsid w:val="0069362E"/>
    <w:rsid w:val="00696E68"/>
    <w:rsid w:val="006A749D"/>
    <w:rsid w:val="006B0645"/>
    <w:rsid w:val="006B1812"/>
    <w:rsid w:val="006B4AB2"/>
    <w:rsid w:val="006B54DD"/>
    <w:rsid w:val="006D05D5"/>
    <w:rsid w:val="006D5E61"/>
    <w:rsid w:val="006D746E"/>
    <w:rsid w:val="006F1EE4"/>
    <w:rsid w:val="006F7481"/>
    <w:rsid w:val="00705944"/>
    <w:rsid w:val="00707487"/>
    <w:rsid w:val="00712D5B"/>
    <w:rsid w:val="00720C0B"/>
    <w:rsid w:val="0072285B"/>
    <w:rsid w:val="00726BA8"/>
    <w:rsid w:val="00733534"/>
    <w:rsid w:val="007349A1"/>
    <w:rsid w:val="00737411"/>
    <w:rsid w:val="0074675C"/>
    <w:rsid w:val="00750274"/>
    <w:rsid w:val="00756734"/>
    <w:rsid w:val="00757409"/>
    <w:rsid w:val="00762BB1"/>
    <w:rsid w:val="00765331"/>
    <w:rsid w:val="00773151"/>
    <w:rsid w:val="007929C9"/>
    <w:rsid w:val="007B1B56"/>
    <w:rsid w:val="007B2A84"/>
    <w:rsid w:val="007B45E2"/>
    <w:rsid w:val="007C5102"/>
    <w:rsid w:val="007C5D2A"/>
    <w:rsid w:val="007D0FC4"/>
    <w:rsid w:val="007D3842"/>
    <w:rsid w:val="007D4166"/>
    <w:rsid w:val="007D7338"/>
    <w:rsid w:val="007E3D95"/>
    <w:rsid w:val="007E645E"/>
    <w:rsid w:val="007F2F05"/>
    <w:rsid w:val="00801969"/>
    <w:rsid w:val="00805237"/>
    <w:rsid w:val="00806D6D"/>
    <w:rsid w:val="00806D7C"/>
    <w:rsid w:val="00813297"/>
    <w:rsid w:val="00815A3E"/>
    <w:rsid w:val="00836C38"/>
    <w:rsid w:val="0085453E"/>
    <w:rsid w:val="00854974"/>
    <w:rsid w:val="00866847"/>
    <w:rsid w:val="008712F4"/>
    <w:rsid w:val="00872199"/>
    <w:rsid w:val="00883A3E"/>
    <w:rsid w:val="008840DE"/>
    <w:rsid w:val="00885DD8"/>
    <w:rsid w:val="008A7C80"/>
    <w:rsid w:val="008B7705"/>
    <w:rsid w:val="008C1E9C"/>
    <w:rsid w:val="008D65BE"/>
    <w:rsid w:val="008D70EF"/>
    <w:rsid w:val="008D7C85"/>
    <w:rsid w:val="008E1110"/>
    <w:rsid w:val="008E4D38"/>
    <w:rsid w:val="008F0C08"/>
    <w:rsid w:val="008F1038"/>
    <w:rsid w:val="008F7E20"/>
    <w:rsid w:val="00905140"/>
    <w:rsid w:val="00906619"/>
    <w:rsid w:val="00907C72"/>
    <w:rsid w:val="00912169"/>
    <w:rsid w:val="009134AB"/>
    <w:rsid w:val="00920910"/>
    <w:rsid w:val="00931B1B"/>
    <w:rsid w:val="0093210C"/>
    <w:rsid w:val="00935E87"/>
    <w:rsid w:val="00943826"/>
    <w:rsid w:val="00944DC8"/>
    <w:rsid w:val="00951736"/>
    <w:rsid w:val="00951FA6"/>
    <w:rsid w:val="00955336"/>
    <w:rsid w:val="00964A1C"/>
    <w:rsid w:val="00965655"/>
    <w:rsid w:val="0097387C"/>
    <w:rsid w:val="00974118"/>
    <w:rsid w:val="00975E0C"/>
    <w:rsid w:val="009762FF"/>
    <w:rsid w:val="009804E0"/>
    <w:rsid w:val="00995D8E"/>
    <w:rsid w:val="009B6534"/>
    <w:rsid w:val="009B7490"/>
    <w:rsid w:val="009B7673"/>
    <w:rsid w:val="009C5F1D"/>
    <w:rsid w:val="009D6C60"/>
    <w:rsid w:val="009E5C05"/>
    <w:rsid w:val="009E6E10"/>
    <w:rsid w:val="009E71A9"/>
    <w:rsid w:val="009E77EC"/>
    <w:rsid w:val="009F0172"/>
    <w:rsid w:val="009F45F3"/>
    <w:rsid w:val="009F5A12"/>
    <w:rsid w:val="00A016D4"/>
    <w:rsid w:val="00A10115"/>
    <w:rsid w:val="00A109BF"/>
    <w:rsid w:val="00A10EEA"/>
    <w:rsid w:val="00A119A6"/>
    <w:rsid w:val="00A1275A"/>
    <w:rsid w:val="00A14D10"/>
    <w:rsid w:val="00A17D53"/>
    <w:rsid w:val="00A17F1C"/>
    <w:rsid w:val="00A2500C"/>
    <w:rsid w:val="00A26E8D"/>
    <w:rsid w:val="00A330A8"/>
    <w:rsid w:val="00A36048"/>
    <w:rsid w:val="00A422A7"/>
    <w:rsid w:val="00A4437B"/>
    <w:rsid w:val="00A534BB"/>
    <w:rsid w:val="00A55DBB"/>
    <w:rsid w:val="00A57CBE"/>
    <w:rsid w:val="00A60ACE"/>
    <w:rsid w:val="00A647B6"/>
    <w:rsid w:val="00A65155"/>
    <w:rsid w:val="00A67098"/>
    <w:rsid w:val="00A70969"/>
    <w:rsid w:val="00A70A17"/>
    <w:rsid w:val="00A71141"/>
    <w:rsid w:val="00A7346F"/>
    <w:rsid w:val="00A76F88"/>
    <w:rsid w:val="00A84545"/>
    <w:rsid w:val="00A87B60"/>
    <w:rsid w:val="00A87C7C"/>
    <w:rsid w:val="00A94326"/>
    <w:rsid w:val="00AA148A"/>
    <w:rsid w:val="00AA28E0"/>
    <w:rsid w:val="00AA6E44"/>
    <w:rsid w:val="00AB0717"/>
    <w:rsid w:val="00AB1518"/>
    <w:rsid w:val="00AB22D9"/>
    <w:rsid w:val="00AB6139"/>
    <w:rsid w:val="00AC2167"/>
    <w:rsid w:val="00AD5112"/>
    <w:rsid w:val="00AD69BA"/>
    <w:rsid w:val="00AE00DC"/>
    <w:rsid w:val="00AE4A8E"/>
    <w:rsid w:val="00AF5C0C"/>
    <w:rsid w:val="00B018AA"/>
    <w:rsid w:val="00B052D5"/>
    <w:rsid w:val="00B06420"/>
    <w:rsid w:val="00B068FC"/>
    <w:rsid w:val="00B07C10"/>
    <w:rsid w:val="00B10603"/>
    <w:rsid w:val="00B21C0C"/>
    <w:rsid w:val="00B24BEA"/>
    <w:rsid w:val="00B26756"/>
    <w:rsid w:val="00B26A0E"/>
    <w:rsid w:val="00B306F5"/>
    <w:rsid w:val="00B31162"/>
    <w:rsid w:val="00B3240D"/>
    <w:rsid w:val="00B40772"/>
    <w:rsid w:val="00B40F96"/>
    <w:rsid w:val="00B43901"/>
    <w:rsid w:val="00B64739"/>
    <w:rsid w:val="00B72A91"/>
    <w:rsid w:val="00B750DC"/>
    <w:rsid w:val="00B80112"/>
    <w:rsid w:val="00B8399D"/>
    <w:rsid w:val="00B841E0"/>
    <w:rsid w:val="00B869FC"/>
    <w:rsid w:val="00B911C4"/>
    <w:rsid w:val="00B913B0"/>
    <w:rsid w:val="00BA24A3"/>
    <w:rsid w:val="00BA4878"/>
    <w:rsid w:val="00BA68CC"/>
    <w:rsid w:val="00BB4962"/>
    <w:rsid w:val="00BB692C"/>
    <w:rsid w:val="00BB79CA"/>
    <w:rsid w:val="00BB7FE1"/>
    <w:rsid w:val="00BC0348"/>
    <w:rsid w:val="00BC56DC"/>
    <w:rsid w:val="00BC6E68"/>
    <w:rsid w:val="00BD1EB1"/>
    <w:rsid w:val="00BD2093"/>
    <w:rsid w:val="00BE5F2E"/>
    <w:rsid w:val="00BF2AF5"/>
    <w:rsid w:val="00BF52B5"/>
    <w:rsid w:val="00C052F6"/>
    <w:rsid w:val="00C055C9"/>
    <w:rsid w:val="00C130CE"/>
    <w:rsid w:val="00C13A78"/>
    <w:rsid w:val="00C17659"/>
    <w:rsid w:val="00C2020B"/>
    <w:rsid w:val="00C22CC9"/>
    <w:rsid w:val="00C23A91"/>
    <w:rsid w:val="00C25D9D"/>
    <w:rsid w:val="00C56CA0"/>
    <w:rsid w:val="00C56D6C"/>
    <w:rsid w:val="00C60514"/>
    <w:rsid w:val="00C661D9"/>
    <w:rsid w:val="00C66774"/>
    <w:rsid w:val="00C72B3E"/>
    <w:rsid w:val="00C80B93"/>
    <w:rsid w:val="00C80CB7"/>
    <w:rsid w:val="00C84FB4"/>
    <w:rsid w:val="00C85859"/>
    <w:rsid w:val="00C966C7"/>
    <w:rsid w:val="00CA03B2"/>
    <w:rsid w:val="00CA357B"/>
    <w:rsid w:val="00CA5199"/>
    <w:rsid w:val="00CA660D"/>
    <w:rsid w:val="00CA72A6"/>
    <w:rsid w:val="00CB2946"/>
    <w:rsid w:val="00CC6B32"/>
    <w:rsid w:val="00CD05F9"/>
    <w:rsid w:val="00CD47FF"/>
    <w:rsid w:val="00CD6778"/>
    <w:rsid w:val="00CD68B1"/>
    <w:rsid w:val="00CE0AE2"/>
    <w:rsid w:val="00CE17C1"/>
    <w:rsid w:val="00CE7769"/>
    <w:rsid w:val="00CF091B"/>
    <w:rsid w:val="00D0570A"/>
    <w:rsid w:val="00D1270C"/>
    <w:rsid w:val="00D22515"/>
    <w:rsid w:val="00D22D43"/>
    <w:rsid w:val="00D25B6C"/>
    <w:rsid w:val="00D26D06"/>
    <w:rsid w:val="00D328C6"/>
    <w:rsid w:val="00D35915"/>
    <w:rsid w:val="00D35977"/>
    <w:rsid w:val="00D36075"/>
    <w:rsid w:val="00D428D0"/>
    <w:rsid w:val="00D44699"/>
    <w:rsid w:val="00D46C82"/>
    <w:rsid w:val="00D47D15"/>
    <w:rsid w:val="00D50793"/>
    <w:rsid w:val="00D54599"/>
    <w:rsid w:val="00D600E1"/>
    <w:rsid w:val="00D647CE"/>
    <w:rsid w:val="00D66176"/>
    <w:rsid w:val="00D67AF9"/>
    <w:rsid w:val="00D74E7D"/>
    <w:rsid w:val="00D770EC"/>
    <w:rsid w:val="00D91270"/>
    <w:rsid w:val="00D9163A"/>
    <w:rsid w:val="00D920E9"/>
    <w:rsid w:val="00D9311D"/>
    <w:rsid w:val="00D93877"/>
    <w:rsid w:val="00DA0E04"/>
    <w:rsid w:val="00DA1424"/>
    <w:rsid w:val="00DA6501"/>
    <w:rsid w:val="00DB778A"/>
    <w:rsid w:val="00DC4659"/>
    <w:rsid w:val="00DC6FB5"/>
    <w:rsid w:val="00DD0AD3"/>
    <w:rsid w:val="00DE4328"/>
    <w:rsid w:val="00DE7E2F"/>
    <w:rsid w:val="00DF1F5A"/>
    <w:rsid w:val="00DF24AA"/>
    <w:rsid w:val="00DF6454"/>
    <w:rsid w:val="00E0111C"/>
    <w:rsid w:val="00E0704D"/>
    <w:rsid w:val="00E155FA"/>
    <w:rsid w:val="00E310B6"/>
    <w:rsid w:val="00E35BAE"/>
    <w:rsid w:val="00E40B4C"/>
    <w:rsid w:val="00E40EBF"/>
    <w:rsid w:val="00E42063"/>
    <w:rsid w:val="00E459DB"/>
    <w:rsid w:val="00E50A96"/>
    <w:rsid w:val="00E51576"/>
    <w:rsid w:val="00E52058"/>
    <w:rsid w:val="00E52F91"/>
    <w:rsid w:val="00E647C8"/>
    <w:rsid w:val="00E730B5"/>
    <w:rsid w:val="00E777A7"/>
    <w:rsid w:val="00E82B23"/>
    <w:rsid w:val="00E90858"/>
    <w:rsid w:val="00E91F17"/>
    <w:rsid w:val="00E95BBA"/>
    <w:rsid w:val="00EA2109"/>
    <w:rsid w:val="00EA4629"/>
    <w:rsid w:val="00EA7E4F"/>
    <w:rsid w:val="00EB692C"/>
    <w:rsid w:val="00ED22A9"/>
    <w:rsid w:val="00ED28F3"/>
    <w:rsid w:val="00ED433A"/>
    <w:rsid w:val="00ED6533"/>
    <w:rsid w:val="00EE0F15"/>
    <w:rsid w:val="00EE15E5"/>
    <w:rsid w:val="00EE1E4E"/>
    <w:rsid w:val="00EE337A"/>
    <w:rsid w:val="00EF2A59"/>
    <w:rsid w:val="00EF6D85"/>
    <w:rsid w:val="00EF7790"/>
    <w:rsid w:val="00F0221B"/>
    <w:rsid w:val="00F067CD"/>
    <w:rsid w:val="00F12171"/>
    <w:rsid w:val="00F121F7"/>
    <w:rsid w:val="00F24EB0"/>
    <w:rsid w:val="00F310D7"/>
    <w:rsid w:val="00F31700"/>
    <w:rsid w:val="00F40B58"/>
    <w:rsid w:val="00F41831"/>
    <w:rsid w:val="00F46764"/>
    <w:rsid w:val="00F50078"/>
    <w:rsid w:val="00F52545"/>
    <w:rsid w:val="00F63086"/>
    <w:rsid w:val="00F64BCB"/>
    <w:rsid w:val="00F6678E"/>
    <w:rsid w:val="00F716DA"/>
    <w:rsid w:val="00F72026"/>
    <w:rsid w:val="00F75C7E"/>
    <w:rsid w:val="00F76074"/>
    <w:rsid w:val="00F770E9"/>
    <w:rsid w:val="00F8533A"/>
    <w:rsid w:val="00FB1F7B"/>
    <w:rsid w:val="00FB52D8"/>
    <w:rsid w:val="00FB7348"/>
    <w:rsid w:val="00FC142A"/>
    <w:rsid w:val="00FC2F9E"/>
    <w:rsid w:val="00FC52CF"/>
    <w:rsid w:val="00FD1B3A"/>
    <w:rsid w:val="00FD1E4D"/>
    <w:rsid w:val="00FD2002"/>
    <w:rsid w:val="00FD3E1E"/>
    <w:rsid w:val="00FD4167"/>
    <w:rsid w:val="00FD5D5D"/>
    <w:rsid w:val="00FF29AB"/>
    <w:rsid w:val="00FF2C31"/>
    <w:rsid w:val="00FF5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3E"/>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C72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B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2B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 2 numbered"/>
    <w:basedOn w:val="Heading2"/>
    <w:next w:val="Normal"/>
    <w:qFormat/>
    <w:rsid w:val="00C72B3E"/>
    <w:pPr>
      <w:keepLines w:val="0"/>
      <w:numPr>
        <w:ilvl w:val="1"/>
        <w:numId w:val="1"/>
      </w:numPr>
      <w:tabs>
        <w:tab w:val="clear" w:pos="357"/>
        <w:tab w:val="num" w:pos="360"/>
      </w:tabs>
      <w:spacing w:before="240" w:after="60"/>
      <w:ind w:left="0" w:firstLine="0"/>
    </w:pPr>
    <w:rPr>
      <w:rFonts w:ascii="Arial" w:eastAsia="Times New Roman" w:hAnsi="Arial" w:cs="Arial"/>
      <w:bCs w:val="0"/>
      <w:iCs/>
      <w:color w:val="auto"/>
      <w:sz w:val="24"/>
      <w:szCs w:val="22"/>
      <w:lang w:eastAsia="en-AU"/>
    </w:rPr>
  </w:style>
  <w:style w:type="paragraph" w:customStyle="1" w:styleId="Heading3numbered">
    <w:name w:val="Heading 3 numbered"/>
    <w:basedOn w:val="Heading3"/>
    <w:next w:val="Normal"/>
    <w:qFormat/>
    <w:rsid w:val="00C72B3E"/>
    <w:pPr>
      <w:keepLines w:val="0"/>
      <w:numPr>
        <w:ilvl w:val="2"/>
        <w:numId w:val="1"/>
      </w:numPr>
      <w:tabs>
        <w:tab w:val="clear" w:pos="851"/>
        <w:tab w:val="num" w:pos="360"/>
      </w:tabs>
      <w:spacing w:before="160" w:after="60"/>
      <w:ind w:left="0" w:firstLine="0"/>
    </w:pPr>
    <w:rPr>
      <w:rFonts w:ascii="Arial" w:eastAsia="Times New Roman" w:hAnsi="Arial" w:cs="Times New Roman"/>
      <w:i/>
      <w:iCs/>
      <w:color w:val="auto"/>
      <w:sz w:val="22"/>
      <w:szCs w:val="26"/>
    </w:rPr>
  </w:style>
  <w:style w:type="paragraph" w:customStyle="1" w:styleId="List-outline-numbered">
    <w:name w:val="List-outline-numbered"/>
    <w:basedOn w:val="Normal"/>
    <w:qFormat/>
    <w:rsid w:val="00C72B3E"/>
    <w:pPr>
      <w:numPr>
        <w:ilvl w:val="3"/>
        <w:numId w:val="1"/>
      </w:numPr>
    </w:pPr>
  </w:style>
  <w:style w:type="character" w:customStyle="1" w:styleId="Heading2Char">
    <w:name w:val="Heading 2 Char"/>
    <w:basedOn w:val="DefaultParagraphFont"/>
    <w:link w:val="Heading2"/>
    <w:uiPriority w:val="9"/>
    <w:rsid w:val="00C72B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2B3E"/>
    <w:rPr>
      <w:rFonts w:asciiTheme="majorHAnsi" w:eastAsiaTheme="majorEastAsia" w:hAnsiTheme="majorHAnsi" w:cstheme="majorBidi"/>
      <w:b/>
      <w:bCs/>
      <w:color w:val="4F81BD" w:themeColor="accent1"/>
      <w:sz w:val="20"/>
      <w:szCs w:val="24"/>
    </w:rPr>
  </w:style>
  <w:style w:type="character" w:customStyle="1" w:styleId="Heading1Char">
    <w:name w:val="Heading 1 Char"/>
    <w:basedOn w:val="DefaultParagraphFont"/>
    <w:link w:val="Heading1"/>
    <w:uiPriority w:val="9"/>
    <w:rsid w:val="00C72B3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D5CD6"/>
    <w:rPr>
      <w:sz w:val="16"/>
      <w:szCs w:val="16"/>
    </w:rPr>
  </w:style>
  <w:style w:type="paragraph" w:styleId="CommentText">
    <w:name w:val="annotation text"/>
    <w:basedOn w:val="Normal"/>
    <w:link w:val="CommentTextChar"/>
    <w:uiPriority w:val="99"/>
    <w:semiHidden/>
    <w:unhideWhenUsed/>
    <w:rsid w:val="002D5CD6"/>
    <w:pPr>
      <w:spacing w:before="0"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D5CD6"/>
    <w:rPr>
      <w:sz w:val="20"/>
      <w:szCs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nhideWhenUsed/>
    <w:rsid w:val="002D5CD6"/>
    <w:pPr>
      <w:spacing w:before="0"/>
    </w:pPr>
    <w:rPr>
      <w:rFonts w:asciiTheme="minorHAnsi" w:eastAsiaTheme="minorHAnsi" w:hAnsiTheme="minorHAnsi" w:cstheme="minorBidi"/>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2D5CD6"/>
    <w:rPr>
      <w:sz w:val="20"/>
      <w:szCs w:val="20"/>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nhideWhenUsed/>
    <w:rsid w:val="002D5CD6"/>
    <w:rPr>
      <w:vertAlign w:val="superscript"/>
    </w:rPr>
  </w:style>
  <w:style w:type="paragraph" w:styleId="ListParagraph">
    <w:name w:val="List Paragraph"/>
    <w:aliases w:val="Bullets"/>
    <w:basedOn w:val="Normal"/>
    <w:link w:val="ListParagraphChar"/>
    <w:qFormat/>
    <w:rsid w:val="002D5CD6"/>
    <w:pPr>
      <w:ind w:left="720"/>
      <w:contextualSpacing/>
    </w:pPr>
  </w:style>
  <w:style w:type="paragraph" w:styleId="BalloonText">
    <w:name w:val="Balloon Text"/>
    <w:basedOn w:val="Normal"/>
    <w:link w:val="BalloonTextChar"/>
    <w:uiPriority w:val="99"/>
    <w:semiHidden/>
    <w:unhideWhenUsed/>
    <w:rsid w:val="002D5C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D6"/>
    <w:rPr>
      <w:rFonts w:ascii="Tahoma" w:eastAsia="Times New Roman" w:hAnsi="Tahoma" w:cs="Tahoma"/>
      <w:sz w:val="16"/>
      <w:szCs w:val="16"/>
    </w:rPr>
  </w:style>
  <w:style w:type="paragraph" w:styleId="Header">
    <w:name w:val="header"/>
    <w:basedOn w:val="Normal"/>
    <w:link w:val="HeaderChar"/>
    <w:uiPriority w:val="99"/>
    <w:unhideWhenUsed/>
    <w:rsid w:val="009762FF"/>
    <w:pPr>
      <w:tabs>
        <w:tab w:val="center" w:pos="4513"/>
        <w:tab w:val="right" w:pos="9026"/>
      </w:tabs>
      <w:spacing w:before="0"/>
    </w:pPr>
  </w:style>
  <w:style w:type="character" w:customStyle="1" w:styleId="HeaderChar">
    <w:name w:val="Header Char"/>
    <w:basedOn w:val="DefaultParagraphFont"/>
    <w:link w:val="Header"/>
    <w:uiPriority w:val="99"/>
    <w:rsid w:val="009762FF"/>
    <w:rPr>
      <w:rFonts w:ascii="Arial" w:eastAsia="Times New Roman" w:hAnsi="Arial" w:cs="Times New Roman"/>
      <w:sz w:val="20"/>
      <w:szCs w:val="24"/>
    </w:rPr>
  </w:style>
  <w:style w:type="paragraph" w:styleId="Footer">
    <w:name w:val="footer"/>
    <w:basedOn w:val="Normal"/>
    <w:link w:val="FooterChar"/>
    <w:unhideWhenUsed/>
    <w:rsid w:val="009762FF"/>
    <w:pPr>
      <w:tabs>
        <w:tab w:val="center" w:pos="4513"/>
        <w:tab w:val="right" w:pos="9026"/>
      </w:tabs>
      <w:spacing w:before="0"/>
    </w:pPr>
  </w:style>
  <w:style w:type="character" w:customStyle="1" w:styleId="FooterChar">
    <w:name w:val="Footer Char"/>
    <w:basedOn w:val="DefaultParagraphFont"/>
    <w:link w:val="Footer"/>
    <w:uiPriority w:val="99"/>
    <w:rsid w:val="009762FF"/>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EE0F15"/>
    <w:pPr>
      <w:spacing w:before="120"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E0F15"/>
    <w:rPr>
      <w:rFonts w:ascii="Arial" w:eastAsia="Times New Roman" w:hAnsi="Arial" w:cs="Times New Roman"/>
      <w:b/>
      <w:bCs/>
      <w:sz w:val="20"/>
      <w:szCs w:val="20"/>
    </w:rPr>
  </w:style>
  <w:style w:type="paragraph" w:customStyle="1" w:styleId="Boxtext">
    <w:name w:val="Box text"/>
    <w:basedOn w:val="Normal"/>
    <w:link w:val="BoxtextChar"/>
    <w:rsid w:val="00F716DA"/>
    <w:pPr>
      <w:spacing w:before="240"/>
    </w:pPr>
    <w:rPr>
      <w:rFonts w:ascii="Franklin Gothic Book" w:hAnsi="Franklin Gothic Book"/>
      <w:sz w:val="18"/>
      <w:szCs w:val="20"/>
      <w:lang w:val="en-US" w:eastAsia="en-AU"/>
    </w:rPr>
  </w:style>
  <w:style w:type="character" w:customStyle="1" w:styleId="BoxtextChar">
    <w:name w:val="Box text Char"/>
    <w:link w:val="Boxtext"/>
    <w:locked/>
    <w:rsid w:val="00F716DA"/>
    <w:rPr>
      <w:rFonts w:ascii="Franklin Gothic Book" w:eastAsia="Times New Roman" w:hAnsi="Franklin Gothic Book" w:cs="Times New Roman"/>
      <w:sz w:val="18"/>
      <w:szCs w:val="20"/>
      <w:lang w:val="en-US" w:eastAsia="en-AU"/>
    </w:rPr>
  </w:style>
  <w:style w:type="character" w:customStyle="1" w:styleId="ListParagraphChar">
    <w:name w:val="List Paragraph Char"/>
    <w:aliases w:val="Bullets Char"/>
    <w:basedOn w:val="DefaultParagraphFont"/>
    <w:link w:val="ListParagraph"/>
    <w:uiPriority w:val="34"/>
    <w:locked/>
    <w:rsid w:val="00672B8E"/>
    <w:rPr>
      <w:rFonts w:ascii="Arial" w:eastAsia="Times New Roman" w:hAnsi="Arial" w:cs="Times New Roman"/>
      <w:sz w:val="20"/>
      <w:szCs w:val="24"/>
    </w:rPr>
  </w:style>
  <w:style w:type="table" w:styleId="TableGrid">
    <w:name w:val="Table Grid"/>
    <w:basedOn w:val="TableNormal"/>
    <w:uiPriority w:val="59"/>
    <w:rsid w:val="00672B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672B8E"/>
    <w:pPr>
      <w:numPr>
        <w:numId w:val="6"/>
      </w:numPr>
      <w:spacing w:before="0" w:after="200" w:line="276" w:lineRule="auto"/>
      <w:contextualSpacing/>
    </w:pPr>
    <w:rPr>
      <w:rFonts w:asciiTheme="minorHAnsi" w:eastAsiaTheme="minorHAnsi" w:hAnsiTheme="minorHAnsi" w:cstheme="minorBidi"/>
      <w:sz w:val="22"/>
      <w:szCs w:val="22"/>
      <w:lang w:val="en-GB"/>
    </w:rPr>
  </w:style>
  <w:style w:type="paragraph" w:styleId="ListBullet">
    <w:name w:val="List Bullet"/>
    <w:basedOn w:val="Normal"/>
    <w:uiPriority w:val="99"/>
    <w:semiHidden/>
    <w:unhideWhenUsed/>
    <w:rsid w:val="00495C53"/>
    <w:pPr>
      <w:numPr>
        <w:numId w:val="10"/>
      </w:numPr>
      <w:contextualSpacing/>
    </w:pPr>
  </w:style>
  <w:style w:type="paragraph" w:customStyle="1" w:styleId="List-number-1">
    <w:name w:val="List-number-1"/>
    <w:basedOn w:val="Normal"/>
    <w:rsid w:val="0074675C"/>
    <w:pPr>
      <w:numPr>
        <w:numId w:val="11"/>
      </w:numPr>
      <w:spacing w:before="160"/>
    </w:pPr>
    <w:rPr>
      <w:rFonts w:eastAsia="Cambria"/>
      <w:sz w:val="18"/>
    </w:rPr>
  </w:style>
  <w:style w:type="paragraph" w:styleId="NoSpacing">
    <w:name w:val="No Spacing"/>
    <w:uiPriority w:val="1"/>
    <w:qFormat/>
    <w:rsid w:val="0074675C"/>
    <w:pPr>
      <w:spacing w:after="0" w:line="240" w:lineRule="auto"/>
      <w:jc w:val="both"/>
    </w:pPr>
    <w:rPr>
      <w:rFonts w:ascii="Arial" w:eastAsia="Times New Roman" w:hAnsi="Arial" w:cs="Times New Roman"/>
      <w:sz w:val="24"/>
      <w:szCs w:val="24"/>
      <w:lang w:eastAsia="en-AU"/>
    </w:rPr>
  </w:style>
  <w:style w:type="paragraph" w:styleId="BodyText">
    <w:name w:val="Body Text"/>
    <w:aliases w:val="(Alt+1),BodyText,body,text,Body,bt"/>
    <w:basedOn w:val="Normal"/>
    <w:link w:val="BodyTextChar"/>
    <w:rsid w:val="0074675C"/>
    <w:pPr>
      <w:spacing w:before="40" w:after="240"/>
      <w:jc w:val="both"/>
    </w:pPr>
    <w:rPr>
      <w:rFonts w:ascii="Times New Roman" w:hAnsi="Times New Roman"/>
      <w:sz w:val="24"/>
      <w:szCs w:val="20"/>
    </w:rPr>
  </w:style>
  <w:style w:type="character" w:customStyle="1" w:styleId="BodyTextChar">
    <w:name w:val="Body Text Char"/>
    <w:aliases w:val="(Alt+1) Char,BodyText Char,body Char,text Char,Body Char,bt Char"/>
    <w:basedOn w:val="DefaultParagraphFont"/>
    <w:link w:val="BodyText"/>
    <w:rsid w:val="0074675C"/>
    <w:rPr>
      <w:rFonts w:ascii="Times New Roman" w:eastAsia="Times New Roman" w:hAnsi="Times New Roman" w:cs="Times New Roman"/>
      <w:sz w:val="24"/>
      <w:szCs w:val="20"/>
    </w:rPr>
  </w:style>
  <w:style w:type="paragraph" w:customStyle="1" w:styleId="Default">
    <w:name w:val="Default"/>
    <w:rsid w:val="00410C74"/>
    <w:pPr>
      <w:autoSpaceDE w:val="0"/>
      <w:autoSpaceDN w:val="0"/>
      <w:adjustRightInd w:val="0"/>
      <w:spacing w:after="0" w:line="240" w:lineRule="auto"/>
    </w:pPr>
    <w:rPr>
      <w:rFonts w:ascii="Georgia" w:hAnsi="Georgia" w:cs="Georgia"/>
      <w:color w:val="000000"/>
      <w:sz w:val="24"/>
      <w:szCs w:val="24"/>
    </w:rPr>
  </w:style>
  <w:style w:type="paragraph" w:styleId="EndnoteText">
    <w:name w:val="endnote text"/>
    <w:basedOn w:val="Normal"/>
    <w:link w:val="EndnoteTextChar"/>
    <w:uiPriority w:val="99"/>
    <w:semiHidden/>
    <w:unhideWhenUsed/>
    <w:rsid w:val="00F41831"/>
    <w:pPr>
      <w:spacing w:before="0"/>
    </w:pPr>
    <w:rPr>
      <w:szCs w:val="20"/>
    </w:rPr>
  </w:style>
  <w:style w:type="character" w:customStyle="1" w:styleId="EndnoteTextChar">
    <w:name w:val="Endnote Text Char"/>
    <w:basedOn w:val="DefaultParagraphFont"/>
    <w:link w:val="EndnoteText"/>
    <w:uiPriority w:val="99"/>
    <w:semiHidden/>
    <w:rsid w:val="00F41831"/>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F41831"/>
    <w:rPr>
      <w:vertAlign w:val="superscript"/>
    </w:rPr>
  </w:style>
  <w:style w:type="paragraph" w:styleId="Revision">
    <w:name w:val="Revision"/>
    <w:hidden/>
    <w:uiPriority w:val="99"/>
    <w:semiHidden/>
    <w:rsid w:val="00FF2C31"/>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qFormat/>
    <w:rsid w:val="000D1141"/>
    <w:rPr>
      <w:b/>
      <w:bCs/>
      <w:i w:val="0"/>
      <w:iCs w:val="0"/>
    </w:rPr>
  </w:style>
  <w:style w:type="character" w:customStyle="1" w:styleId="st">
    <w:name w:val="st"/>
    <w:basedOn w:val="DefaultParagraphFont"/>
    <w:rsid w:val="000D1141"/>
  </w:style>
  <w:style w:type="character" w:styleId="Hyperlink">
    <w:name w:val="Hyperlink"/>
    <w:basedOn w:val="DefaultParagraphFont"/>
    <w:uiPriority w:val="99"/>
    <w:unhideWhenUsed/>
    <w:rsid w:val="00BA68CC"/>
    <w:rPr>
      <w:color w:val="0000FF" w:themeColor="hyperlink"/>
      <w:u w:val="single"/>
    </w:rPr>
  </w:style>
  <w:style w:type="paragraph" w:styleId="ListNumber">
    <w:name w:val="List Number"/>
    <w:basedOn w:val="ListBullet"/>
    <w:uiPriority w:val="99"/>
    <w:rsid w:val="00D1270C"/>
    <w:pPr>
      <w:numPr>
        <w:numId w:val="0"/>
      </w:numPr>
      <w:spacing w:before="0" w:after="80" w:line="280" w:lineRule="atLeast"/>
      <w:contextualSpacing w:val="0"/>
    </w:pPr>
    <w:rPr>
      <w:rFonts w:ascii="Times New Roman" w:hAnsi="Times New Roman"/>
      <w:sz w:val="24"/>
      <w:szCs w:val="19"/>
      <w:lang w:eastAsia="en-AU"/>
    </w:rPr>
  </w:style>
  <w:style w:type="paragraph" w:styleId="NormalWeb">
    <w:name w:val="Normal (Web)"/>
    <w:basedOn w:val="Normal"/>
    <w:semiHidden/>
    <w:rsid w:val="00CA5199"/>
    <w:pPr>
      <w:spacing w:before="90" w:after="75"/>
      <w:ind w:left="75" w:right="75"/>
      <w:jc w:val="both"/>
    </w:pPr>
    <w:rPr>
      <w:rFonts w:ascii="Verdana" w:eastAsia="Calibri" w:hAnsi="Verdana"/>
      <w:color w:val="000000"/>
      <w:sz w:val="16"/>
      <w:szCs w:val="16"/>
      <w:lang w:eastAsia="en-AU"/>
    </w:rPr>
  </w:style>
  <w:style w:type="paragraph" w:styleId="TOCHeading">
    <w:name w:val="TOC Heading"/>
    <w:basedOn w:val="Heading1"/>
    <w:next w:val="Normal"/>
    <w:uiPriority w:val="39"/>
    <w:semiHidden/>
    <w:unhideWhenUsed/>
    <w:qFormat/>
    <w:rsid w:val="0093210C"/>
    <w:pPr>
      <w:spacing w:line="276" w:lineRule="auto"/>
      <w:outlineLvl w:val="9"/>
    </w:pPr>
    <w:rPr>
      <w:lang w:val="en-US" w:eastAsia="ja-JP"/>
    </w:rPr>
  </w:style>
  <w:style w:type="paragraph" w:styleId="TOC1">
    <w:name w:val="toc 1"/>
    <w:basedOn w:val="Normal"/>
    <w:next w:val="Normal"/>
    <w:autoRedefine/>
    <w:uiPriority w:val="39"/>
    <w:unhideWhenUsed/>
    <w:rsid w:val="0093210C"/>
    <w:pPr>
      <w:spacing w:after="100"/>
    </w:pPr>
  </w:style>
  <w:style w:type="paragraph" w:styleId="TOC2">
    <w:name w:val="toc 2"/>
    <w:basedOn w:val="Normal"/>
    <w:next w:val="Normal"/>
    <w:autoRedefine/>
    <w:uiPriority w:val="39"/>
    <w:unhideWhenUsed/>
    <w:rsid w:val="0093210C"/>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3E"/>
    <w:pPr>
      <w:spacing w:before="120"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C72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B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2B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 2 numbered"/>
    <w:basedOn w:val="Heading2"/>
    <w:next w:val="Normal"/>
    <w:qFormat/>
    <w:rsid w:val="00C72B3E"/>
    <w:pPr>
      <w:keepLines w:val="0"/>
      <w:numPr>
        <w:ilvl w:val="1"/>
        <w:numId w:val="1"/>
      </w:numPr>
      <w:tabs>
        <w:tab w:val="clear" w:pos="357"/>
        <w:tab w:val="num" w:pos="360"/>
      </w:tabs>
      <w:spacing w:before="240" w:after="60"/>
      <w:ind w:left="0" w:firstLine="0"/>
    </w:pPr>
    <w:rPr>
      <w:rFonts w:ascii="Arial" w:eastAsia="Times New Roman" w:hAnsi="Arial" w:cs="Arial"/>
      <w:bCs w:val="0"/>
      <w:iCs/>
      <w:color w:val="auto"/>
      <w:sz w:val="24"/>
      <w:szCs w:val="22"/>
      <w:lang w:eastAsia="en-AU"/>
    </w:rPr>
  </w:style>
  <w:style w:type="paragraph" w:customStyle="1" w:styleId="Heading3numbered">
    <w:name w:val="Heading 3 numbered"/>
    <w:basedOn w:val="Heading3"/>
    <w:next w:val="Normal"/>
    <w:qFormat/>
    <w:rsid w:val="00C72B3E"/>
    <w:pPr>
      <w:keepLines w:val="0"/>
      <w:numPr>
        <w:ilvl w:val="2"/>
        <w:numId w:val="1"/>
      </w:numPr>
      <w:tabs>
        <w:tab w:val="clear" w:pos="851"/>
        <w:tab w:val="num" w:pos="360"/>
      </w:tabs>
      <w:spacing w:before="160" w:after="60"/>
      <w:ind w:left="0" w:firstLine="0"/>
    </w:pPr>
    <w:rPr>
      <w:rFonts w:ascii="Arial" w:eastAsia="Times New Roman" w:hAnsi="Arial" w:cs="Times New Roman"/>
      <w:i/>
      <w:iCs/>
      <w:color w:val="auto"/>
      <w:sz w:val="22"/>
      <w:szCs w:val="26"/>
    </w:rPr>
  </w:style>
  <w:style w:type="paragraph" w:customStyle="1" w:styleId="List-outline-numbered">
    <w:name w:val="List-outline-numbered"/>
    <w:basedOn w:val="Normal"/>
    <w:qFormat/>
    <w:rsid w:val="00C72B3E"/>
    <w:pPr>
      <w:numPr>
        <w:ilvl w:val="3"/>
        <w:numId w:val="1"/>
      </w:numPr>
    </w:pPr>
  </w:style>
  <w:style w:type="character" w:customStyle="1" w:styleId="Heading2Char">
    <w:name w:val="Heading 2 Char"/>
    <w:basedOn w:val="DefaultParagraphFont"/>
    <w:link w:val="Heading2"/>
    <w:uiPriority w:val="9"/>
    <w:rsid w:val="00C72B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2B3E"/>
    <w:rPr>
      <w:rFonts w:asciiTheme="majorHAnsi" w:eastAsiaTheme="majorEastAsia" w:hAnsiTheme="majorHAnsi" w:cstheme="majorBidi"/>
      <w:b/>
      <w:bCs/>
      <w:color w:val="4F81BD" w:themeColor="accent1"/>
      <w:sz w:val="20"/>
      <w:szCs w:val="24"/>
    </w:rPr>
  </w:style>
  <w:style w:type="character" w:customStyle="1" w:styleId="Heading1Char">
    <w:name w:val="Heading 1 Char"/>
    <w:basedOn w:val="DefaultParagraphFont"/>
    <w:link w:val="Heading1"/>
    <w:uiPriority w:val="9"/>
    <w:rsid w:val="00C72B3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D5CD6"/>
    <w:rPr>
      <w:sz w:val="16"/>
      <w:szCs w:val="16"/>
    </w:rPr>
  </w:style>
  <w:style w:type="paragraph" w:styleId="CommentText">
    <w:name w:val="annotation text"/>
    <w:basedOn w:val="Normal"/>
    <w:link w:val="CommentTextChar"/>
    <w:uiPriority w:val="99"/>
    <w:semiHidden/>
    <w:unhideWhenUsed/>
    <w:rsid w:val="002D5CD6"/>
    <w:pPr>
      <w:spacing w:before="0"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D5CD6"/>
    <w:rPr>
      <w:sz w:val="20"/>
      <w:szCs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nhideWhenUsed/>
    <w:rsid w:val="002D5CD6"/>
    <w:pPr>
      <w:spacing w:before="0"/>
    </w:pPr>
    <w:rPr>
      <w:rFonts w:asciiTheme="minorHAnsi" w:eastAsiaTheme="minorHAnsi" w:hAnsiTheme="minorHAnsi" w:cstheme="minorBidi"/>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2D5CD6"/>
    <w:rPr>
      <w:sz w:val="20"/>
      <w:szCs w:val="20"/>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nhideWhenUsed/>
    <w:rsid w:val="002D5CD6"/>
    <w:rPr>
      <w:vertAlign w:val="superscript"/>
    </w:rPr>
  </w:style>
  <w:style w:type="paragraph" w:styleId="ListParagraph">
    <w:name w:val="List Paragraph"/>
    <w:aliases w:val="Bullets"/>
    <w:basedOn w:val="Normal"/>
    <w:link w:val="ListParagraphChar"/>
    <w:qFormat/>
    <w:rsid w:val="002D5CD6"/>
    <w:pPr>
      <w:ind w:left="720"/>
      <w:contextualSpacing/>
    </w:pPr>
  </w:style>
  <w:style w:type="paragraph" w:styleId="BalloonText">
    <w:name w:val="Balloon Text"/>
    <w:basedOn w:val="Normal"/>
    <w:link w:val="BalloonTextChar"/>
    <w:uiPriority w:val="99"/>
    <w:semiHidden/>
    <w:unhideWhenUsed/>
    <w:rsid w:val="002D5C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D6"/>
    <w:rPr>
      <w:rFonts w:ascii="Tahoma" w:eastAsia="Times New Roman" w:hAnsi="Tahoma" w:cs="Tahoma"/>
      <w:sz w:val="16"/>
      <w:szCs w:val="16"/>
    </w:rPr>
  </w:style>
  <w:style w:type="paragraph" w:styleId="Header">
    <w:name w:val="header"/>
    <w:basedOn w:val="Normal"/>
    <w:link w:val="HeaderChar"/>
    <w:uiPriority w:val="99"/>
    <w:unhideWhenUsed/>
    <w:rsid w:val="009762FF"/>
    <w:pPr>
      <w:tabs>
        <w:tab w:val="center" w:pos="4513"/>
        <w:tab w:val="right" w:pos="9026"/>
      </w:tabs>
      <w:spacing w:before="0"/>
    </w:pPr>
  </w:style>
  <w:style w:type="character" w:customStyle="1" w:styleId="HeaderChar">
    <w:name w:val="Header Char"/>
    <w:basedOn w:val="DefaultParagraphFont"/>
    <w:link w:val="Header"/>
    <w:uiPriority w:val="99"/>
    <w:rsid w:val="009762FF"/>
    <w:rPr>
      <w:rFonts w:ascii="Arial" w:eastAsia="Times New Roman" w:hAnsi="Arial" w:cs="Times New Roman"/>
      <w:sz w:val="20"/>
      <w:szCs w:val="24"/>
    </w:rPr>
  </w:style>
  <w:style w:type="paragraph" w:styleId="Footer">
    <w:name w:val="footer"/>
    <w:basedOn w:val="Normal"/>
    <w:link w:val="FooterChar"/>
    <w:unhideWhenUsed/>
    <w:rsid w:val="009762FF"/>
    <w:pPr>
      <w:tabs>
        <w:tab w:val="center" w:pos="4513"/>
        <w:tab w:val="right" w:pos="9026"/>
      </w:tabs>
      <w:spacing w:before="0"/>
    </w:pPr>
  </w:style>
  <w:style w:type="character" w:customStyle="1" w:styleId="FooterChar">
    <w:name w:val="Footer Char"/>
    <w:basedOn w:val="DefaultParagraphFont"/>
    <w:link w:val="Footer"/>
    <w:uiPriority w:val="99"/>
    <w:rsid w:val="009762FF"/>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EE0F15"/>
    <w:pPr>
      <w:spacing w:before="120"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E0F15"/>
    <w:rPr>
      <w:rFonts w:ascii="Arial" w:eastAsia="Times New Roman" w:hAnsi="Arial" w:cs="Times New Roman"/>
      <w:b/>
      <w:bCs/>
      <w:sz w:val="20"/>
      <w:szCs w:val="20"/>
    </w:rPr>
  </w:style>
  <w:style w:type="paragraph" w:customStyle="1" w:styleId="Boxtext">
    <w:name w:val="Box text"/>
    <w:basedOn w:val="Normal"/>
    <w:link w:val="BoxtextChar"/>
    <w:rsid w:val="00F716DA"/>
    <w:pPr>
      <w:spacing w:before="240"/>
    </w:pPr>
    <w:rPr>
      <w:rFonts w:ascii="Franklin Gothic Book" w:hAnsi="Franklin Gothic Book"/>
      <w:sz w:val="18"/>
      <w:szCs w:val="20"/>
      <w:lang w:val="en-US" w:eastAsia="en-AU"/>
    </w:rPr>
  </w:style>
  <w:style w:type="character" w:customStyle="1" w:styleId="BoxtextChar">
    <w:name w:val="Box text Char"/>
    <w:link w:val="Boxtext"/>
    <w:locked/>
    <w:rsid w:val="00F716DA"/>
    <w:rPr>
      <w:rFonts w:ascii="Franklin Gothic Book" w:eastAsia="Times New Roman" w:hAnsi="Franklin Gothic Book" w:cs="Times New Roman"/>
      <w:sz w:val="18"/>
      <w:szCs w:val="20"/>
      <w:lang w:val="en-US" w:eastAsia="en-AU"/>
    </w:rPr>
  </w:style>
  <w:style w:type="character" w:customStyle="1" w:styleId="ListParagraphChar">
    <w:name w:val="List Paragraph Char"/>
    <w:aliases w:val="Bullets Char"/>
    <w:basedOn w:val="DefaultParagraphFont"/>
    <w:link w:val="ListParagraph"/>
    <w:uiPriority w:val="34"/>
    <w:locked/>
    <w:rsid w:val="00672B8E"/>
    <w:rPr>
      <w:rFonts w:ascii="Arial" w:eastAsia="Times New Roman" w:hAnsi="Arial" w:cs="Times New Roman"/>
      <w:sz w:val="20"/>
      <w:szCs w:val="24"/>
    </w:rPr>
  </w:style>
  <w:style w:type="table" w:styleId="TableGrid">
    <w:name w:val="Table Grid"/>
    <w:basedOn w:val="TableNormal"/>
    <w:uiPriority w:val="59"/>
    <w:rsid w:val="00672B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672B8E"/>
    <w:pPr>
      <w:numPr>
        <w:numId w:val="6"/>
      </w:numPr>
      <w:spacing w:before="0" w:after="200" w:line="276" w:lineRule="auto"/>
      <w:contextualSpacing/>
    </w:pPr>
    <w:rPr>
      <w:rFonts w:asciiTheme="minorHAnsi" w:eastAsiaTheme="minorHAnsi" w:hAnsiTheme="minorHAnsi" w:cstheme="minorBidi"/>
      <w:sz w:val="22"/>
      <w:szCs w:val="22"/>
      <w:lang w:val="en-GB"/>
    </w:rPr>
  </w:style>
  <w:style w:type="paragraph" w:styleId="ListBullet">
    <w:name w:val="List Bullet"/>
    <w:basedOn w:val="Normal"/>
    <w:uiPriority w:val="99"/>
    <w:semiHidden/>
    <w:unhideWhenUsed/>
    <w:rsid w:val="00495C53"/>
    <w:pPr>
      <w:numPr>
        <w:numId w:val="10"/>
      </w:numPr>
      <w:contextualSpacing/>
    </w:pPr>
  </w:style>
  <w:style w:type="paragraph" w:customStyle="1" w:styleId="List-number-1">
    <w:name w:val="List-number-1"/>
    <w:basedOn w:val="Normal"/>
    <w:rsid w:val="0074675C"/>
    <w:pPr>
      <w:numPr>
        <w:numId w:val="11"/>
      </w:numPr>
      <w:spacing w:before="160"/>
    </w:pPr>
    <w:rPr>
      <w:rFonts w:eastAsia="Cambria"/>
      <w:sz w:val="18"/>
    </w:rPr>
  </w:style>
  <w:style w:type="paragraph" w:styleId="NoSpacing">
    <w:name w:val="No Spacing"/>
    <w:uiPriority w:val="1"/>
    <w:qFormat/>
    <w:rsid w:val="0074675C"/>
    <w:pPr>
      <w:spacing w:after="0" w:line="240" w:lineRule="auto"/>
      <w:jc w:val="both"/>
    </w:pPr>
    <w:rPr>
      <w:rFonts w:ascii="Arial" w:eastAsia="Times New Roman" w:hAnsi="Arial" w:cs="Times New Roman"/>
      <w:sz w:val="24"/>
      <w:szCs w:val="24"/>
      <w:lang w:eastAsia="en-AU"/>
    </w:rPr>
  </w:style>
  <w:style w:type="paragraph" w:styleId="BodyText">
    <w:name w:val="Body Text"/>
    <w:aliases w:val="(Alt+1),BodyText,body,text,Body,bt"/>
    <w:basedOn w:val="Normal"/>
    <w:link w:val="BodyTextChar"/>
    <w:rsid w:val="0074675C"/>
    <w:pPr>
      <w:spacing w:before="40" w:after="240"/>
      <w:jc w:val="both"/>
    </w:pPr>
    <w:rPr>
      <w:rFonts w:ascii="Times New Roman" w:hAnsi="Times New Roman"/>
      <w:sz w:val="24"/>
      <w:szCs w:val="20"/>
    </w:rPr>
  </w:style>
  <w:style w:type="character" w:customStyle="1" w:styleId="BodyTextChar">
    <w:name w:val="Body Text Char"/>
    <w:aliases w:val="(Alt+1) Char,BodyText Char,body Char,text Char,Body Char,bt Char"/>
    <w:basedOn w:val="DefaultParagraphFont"/>
    <w:link w:val="BodyText"/>
    <w:rsid w:val="0074675C"/>
    <w:rPr>
      <w:rFonts w:ascii="Times New Roman" w:eastAsia="Times New Roman" w:hAnsi="Times New Roman" w:cs="Times New Roman"/>
      <w:sz w:val="24"/>
      <w:szCs w:val="20"/>
    </w:rPr>
  </w:style>
  <w:style w:type="paragraph" w:customStyle="1" w:styleId="Default">
    <w:name w:val="Default"/>
    <w:rsid w:val="00410C74"/>
    <w:pPr>
      <w:autoSpaceDE w:val="0"/>
      <w:autoSpaceDN w:val="0"/>
      <w:adjustRightInd w:val="0"/>
      <w:spacing w:after="0" w:line="240" w:lineRule="auto"/>
    </w:pPr>
    <w:rPr>
      <w:rFonts w:ascii="Georgia" w:hAnsi="Georgia" w:cs="Georgia"/>
      <w:color w:val="000000"/>
      <w:sz w:val="24"/>
      <w:szCs w:val="24"/>
    </w:rPr>
  </w:style>
  <w:style w:type="paragraph" w:styleId="EndnoteText">
    <w:name w:val="endnote text"/>
    <w:basedOn w:val="Normal"/>
    <w:link w:val="EndnoteTextChar"/>
    <w:uiPriority w:val="99"/>
    <w:semiHidden/>
    <w:unhideWhenUsed/>
    <w:rsid w:val="00F41831"/>
    <w:pPr>
      <w:spacing w:before="0"/>
    </w:pPr>
    <w:rPr>
      <w:szCs w:val="20"/>
    </w:rPr>
  </w:style>
  <w:style w:type="character" w:customStyle="1" w:styleId="EndnoteTextChar">
    <w:name w:val="Endnote Text Char"/>
    <w:basedOn w:val="DefaultParagraphFont"/>
    <w:link w:val="EndnoteText"/>
    <w:uiPriority w:val="99"/>
    <w:semiHidden/>
    <w:rsid w:val="00F41831"/>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F41831"/>
    <w:rPr>
      <w:vertAlign w:val="superscript"/>
    </w:rPr>
  </w:style>
  <w:style w:type="paragraph" w:styleId="Revision">
    <w:name w:val="Revision"/>
    <w:hidden/>
    <w:uiPriority w:val="99"/>
    <w:semiHidden/>
    <w:rsid w:val="00FF2C31"/>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qFormat/>
    <w:rsid w:val="000D1141"/>
    <w:rPr>
      <w:b/>
      <w:bCs/>
      <w:i w:val="0"/>
      <w:iCs w:val="0"/>
    </w:rPr>
  </w:style>
  <w:style w:type="character" w:customStyle="1" w:styleId="st">
    <w:name w:val="st"/>
    <w:basedOn w:val="DefaultParagraphFont"/>
    <w:rsid w:val="000D1141"/>
  </w:style>
  <w:style w:type="character" w:styleId="Hyperlink">
    <w:name w:val="Hyperlink"/>
    <w:basedOn w:val="DefaultParagraphFont"/>
    <w:uiPriority w:val="99"/>
    <w:unhideWhenUsed/>
    <w:rsid w:val="00BA68CC"/>
    <w:rPr>
      <w:color w:val="0000FF" w:themeColor="hyperlink"/>
      <w:u w:val="single"/>
    </w:rPr>
  </w:style>
  <w:style w:type="paragraph" w:styleId="ListNumber">
    <w:name w:val="List Number"/>
    <w:basedOn w:val="ListBullet"/>
    <w:uiPriority w:val="99"/>
    <w:rsid w:val="00D1270C"/>
    <w:pPr>
      <w:numPr>
        <w:numId w:val="0"/>
      </w:numPr>
      <w:spacing w:before="0" w:after="80" w:line="280" w:lineRule="atLeast"/>
      <w:contextualSpacing w:val="0"/>
    </w:pPr>
    <w:rPr>
      <w:rFonts w:ascii="Times New Roman" w:hAnsi="Times New Roman"/>
      <w:sz w:val="24"/>
      <w:szCs w:val="19"/>
      <w:lang w:eastAsia="en-AU"/>
    </w:rPr>
  </w:style>
  <w:style w:type="paragraph" w:styleId="NormalWeb">
    <w:name w:val="Normal (Web)"/>
    <w:basedOn w:val="Normal"/>
    <w:semiHidden/>
    <w:rsid w:val="00CA5199"/>
    <w:pPr>
      <w:spacing w:before="90" w:after="75"/>
      <w:ind w:left="75" w:right="75"/>
      <w:jc w:val="both"/>
    </w:pPr>
    <w:rPr>
      <w:rFonts w:ascii="Verdana" w:eastAsia="Calibri" w:hAnsi="Verdana"/>
      <w:color w:val="000000"/>
      <w:sz w:val="16"/>
      <w:szCs w:val="16"/>
      <w:lang w:eastAsia="en-AU"/>
    </w:rPr>
  </w:style>
  <w:style w:type="paragraph" w:styleId="TOCHeading">
    <w:name w:val="TOC Heading"/>
    <w:basedOn w:val="Heading1"/>
    <w:next w:val="Normal"/>
    <w:uiPriority w:val="39"/>
    <w:semiHidden/>
    <w:unhideWhenUsed/>
    <w:qFormat/>
    <w:rsid w:val="0093210C"/>
    <w:pPr>
      <w:spacing w:line="276" w:lineRule="auto"/>
      <w:outlineLvl w:val="9"/>
    </w:pPr>
    <w:rPr>
      <w:lang w:val="en-US" w:eastAsia="ja-JP"/>
    </w:rPr>
  </w:style>
  <w:style w:type="paragraph" w:styleId="TOC1">
    <w:name w:val="toc 1"/>
    <w:basedOn w:val="Normal"/>
    <w:next w:val="Normal"/>
    <w:autoRedefine/>
    <w:uiPriority w:val="39"/>
    <w:unhideWhenUsed/>
    <w:rsid w:val="0093210C"/>
    <w:pPr>
      <w:spacing w:after="100"/>
    </w:pPr>
  </w:style>
  <w:style w:type="paragraph" w:styleId="TOC2">
    <w:name w:val="toc 2"/>
    <w:basedOn w:val="Normal"/>
    <w:next w:val="Normal"/>
    <w:autoRedefine/>
    <w:uiPriority w:val="39"/>
    <w:unhideWhenUsed/>
    <w:rsid w:val="0093210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7428">
      <w:bodyDiv w:val="1"/>
      <w:marLeft w:val="0"/>
      <w:marRight w:val="0"/>
      <w:marTop w:val="0"/>
      <w:marBottom w:val="0"/>
      <w:divBdr>
        <w:top w:val="none" w:sz="0" w:space="0" w:color="auto"/>
        <w:left w:val="none" w:sz="0" w:space="0" w:color="auto"/>
        <w:bottom w:val="none" w:sz="0" w:space="0" w:color="auto"/>
        <w:right w:val="none" w:sz="0" w:space="0" w:color="auto"/>
      </w:divBdr>
    </w:div>
    <w:div w:id="743649781">
      <w:bodyDiv w:val="1"/>
      <w:marLeft w:val="0"/>
      <w:marRight w:val="0"/>
      <w:marTop w:val="0"/>
      <w:marBottom w:val="0"/>
      <w:divBdr>
        <w:top w:val="none" w:sz="0" w:space="0" w:color="auto"/>
        <w:left w:val="none" w:sz="0" w:space="0" w:color="auto"/>
        <w:bottom w:val="none" w:sz="0" w:space="0" w:color="auto"/>
        <w:right w:val="none" w:sz="0" w:space="0" w:color="auto"/>
      </w:divBdr>
    </w:div>
    <w:div w:id="12464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s.gov.ws/Products/PopGIS/SamoaPopulationDensity/tabid/3678/language/en-US/Default.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db.org/countries/samoa/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33241D-9232-4D60-853C-7BC0CC0B6415}"/>
</file>

<file path=customXml/itemProps2.xml><?xml version="1.0" encoding="utf-8"?>
<ds:datastoreItem xmlns:ds="http://schemas.openxmlformats.org/officeDocument/2006/customXml" ds:itemID="{2CDD6049-5ADD-44CC-BD62-6D4BEA1899CA}"/>
</file>

<file path=customXml/itemProps3.xml><?xml version="1.0" encoding="utf-8"?>
<ds:datastoreItem xmlns:ds="http://schemas.openxmlformats.org/officeDocument/2006/customXml" ds:itemID="{A29713BD-1C6C-4F44-8D41-B5DBFFAF0636}"/>
</file>

<file path=customXml/itemProps4.xml><?xml version="1.0" encoding="utf-8"?>
<ds:datastoreItem xmlns:ds="http://schemas.openxmlformats.org/officeDocument/2006/customXml" ds:itemID="{6DA20404-EB1B-42E4-92D9-87A5CBD5522E}"/>
</file>

<file path=docProps/app.xml><?xml version="1.0" encoding="utf-8"?>
<Properties xmlns="http://schemas.openxmlformats.org/officeDocument/2006/extended-properties" xmlns:vt="http://schemas.openxmlformats.org/officeDocument/2006/docPropsVTypes">
  <Template>23E6B24</Template>
  <TotalTime>0</TotalTime>
  <Pages>41</Pages>
  <Words>14140</Words>
  <Characters>80602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2016-01-17T23:39:00Z</dcterms:created>
  <dcterms:modified xsi:type="dcterms:W3CDTF">2016-01-17T23:39:00Z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90bfa4f8-3efc-4e76-b099-950152bd171f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1006600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