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9F" w:rsidRPr="00D17249" w:rsidRDefault="00EB2FB9" w:rsidP="0050529F">
      <w:pPr>
        <w:pStyle w:val="APPRTitle"/>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3175</wp:posOffset>
            </wp:positionV>
            <wp:extent cx="7560310" cy="3024505"/>
            <wp:effectExtent l="0" t="0" r="2540" b="4445"/>
            <wp:wrapNone/>
            <wp:docPr id="86" name="Picture 2" descr="Description: Australian Government.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ustralian Government. AusA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0529F" w:rsidRPr="00D17249">
        <w:t xml:space="preserve">Samoa Annual Program Performance Report 2011 </w:t>
      </w:r>
    </w:p>
    <w:p w:rsidR="0050529F" w:rsidRPr="00D17249" w:rsidRDefault="0050529F" w:rsidP="0050529F">
      <w:pPr>
        <w:pStyle w:val="Date"/>
        <w:spacing w:before="80" w:after="80" w:line="280" w:lineRule="atLeast"/>
        <w:rPr>
          <w:rFonts w:ascii="Arial" w:hAnsi="Arial" w:cs="Arial"/>
          <w:color w:val="AD495D"/>
        </w:rPr>
      </w:pPr>
      <w:r w:rsidRPr="00D17249">
        <w:rPr>
          <w:rFonts w:ascii="Arial" w:hAnsi="Arial" w:cs="Arial"/>
        </w:rPr>
        <w:t>June 2012</w:t>
      </w:r>
    </w:p>
    <w:p w:rsidR="00D1619E" w:rsidRDefault="00D1619E"/>
    <w:p w:rsidR="0050529F" w:rsidRDefault="0050529F" w:rsidP="00BE0D5C">
      <w:pPr>
        <w:pStyle w:val="BodyText"/>
      </w:pPr>
    </w:p>
    <w:p w:rsidR="0050529F" w:rsidRDefault="0050529F" w:rsidP="00BE0D5C">
      <w:pPr>
        <w:pStyle w:val="BodyText"/>
      </w:pPr>
    </w:p>
    <w:sdt>
      <w:sdtPr>
        <w:rPr>
          <w:rFonts w:ascii="Calibri" w:eastAsia="Calibri" w:hAnsi="Calibri" w:cs="Times New Roman"/>
          <w:b w:val="0"/>
          <w:bCs w:val="0"/>
          <w:color w:val="auto"/>
          <w:sz w:val="22"/>
          <w:szCs w:val="22"/>
          <w:lang w:val="en-AU" w:eastAsia="en-AU"/>
        </w:rPr>
        <w:id w:val="271826706"/>
        <w:docPartObj>
          <w:docPartGallery w:val="Table of Contents"/>
          <w:docPartUnique/>
        </w:docPartObj>
      </w:sdtPr>
      <w:sdtEndPr>
        <w:rPr>
          <w:noProof/>
        </w:rPr>
      </w:sdtEndPr>
      <w:sdtContent>
        <w:p w:rsidR="00195E08" w:rsidRDefault="00195E08">
          <w:pPr>
            <w:pStyle w:val="TOCHeading"/>
          </w:pPr>
          <w:r>
            <w:t>Contents</w:t>
          </w:r>
        </w:p>
        <w:p w:rsidR="00195E08" w:rsidRDefault="00195E08">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0557198" w:history="1">
            <w:r w:rsidRPr="00CF53D4">
              <w:rPr>
                <w:rStyle w:val="Hyperlink"/>
                <w:noProof/>
              </w:rPr>
              <w:t>Context</w:t>
            </w:r>
            <w:r>
              <w:rPr>
                <w:noProof/>
                <w:webHidden/>
              </w:rPr>
              <w:tab/>
            </w:r>
            <w:r>
              <w:rPr>
                <w:noProof/>
                <w:webHidden/>
              </w:rPr>
              <w:fldChar w:fldCharType="begin"/>
            </w:r>
            <w:r>
              <w:rPr>
                <w:noProof/>
                <w:webHidden/>
              </w:rPr>
              <w:instrText xml:space="preserve"> PAGEREF _Toc360557198 \h </w:instrText>
            </w:r>
            <w:r>
              <w:rPr>
                <w:noProof/>
                <w:webHidden/>
              </w:rPr>
            </w:r>
            <w:r>
              <w:rPr>
                <w:noProof/>
                <w:webHidden/>
              </w:rPr>
              <w:fldChar w:fldCharType="separate"/>
            </w:r>
            <w:r>
              <w:rPr>
                <w:noProof/>
                <w:webHidden/>
              </w:rPr>
              <w:t>2</w:t>
            </w:r>
            <w:r>
              <w:rPr>
                <w:noProof/>
                <w:webHidden/>
              </w:rPr>
              <w:fldChar w:fldCharType="end"/>
            </w:r>
          </w:hyperlink>
        </w:p>
        <w:p w:rsidR="00195E08" w:rsidRDefault="004D306F">
          <w:pPr>
            <w:pStyle w:val="TOC1"/>
            <w:rPr>
              <w:rFonts w:asciiTheme="minorHAnsi" w:eastAsiaTheme="minorEastAsia" w:hAnsiTheme="minorHAnsi" w:cstheme="minorBidi"/>
              <w:noProof/>
              <w:color w:val="auto"/>
              <w:sz w:val="22"/>
              <w:szCs w:val="22"/>
              <w:lang w:val="en-US" w:eastAsia="en-US"/>
            </w:rPr>
          </w:pPr>
          <w:hyperlink w:anchor="_Toc360557199" w:history="1">
            <w:r w:rsidR="00195E08" w:rsidRPr="00CF53D4">
              <w:rPr>
                <w:rStyle w:val="Hyperlink"/>
                <w:noProof/>
              </w:rPr>
              <w:t>Program objectives and strategy</w:t>
            </w:r>
            <w:r w:rsidR="00195E08">
              <w:rPr>
                <w:noProof/>
                <w:webHidden/>
              </w:rPr>
              <w:tab/>
            </w:r>
            <w:r w:rsidR="00195E08">
              <w:rPr>
                <w:noProof/>
                <w:webHidden/>
              </w:rPr>
              <w:fldChar w:fldCharType="begin"/>
            </w:r>
            <w:r w:rsidR="00195E08">
              <w:rPr>
                <w:noProof/>
                <w:webHidden/>
              </w:rPr>
              <w:instrText xml:space="preserve"> PAGEREF _Toc360557199 \h </w:instrText>
            </w:r>
            <w:r w:rsidR="00195E08">
              <w:rPr>
                <w:noProof/>
                <w:webHidden/>
              </w:rPr>
            </w:r>
            <w:r w:rsidR="00195E08">
              <w:rPr>
                <w:noProof/>
                <w:webHidden/>
              </w:rPr>
              <w:fldChar w:fldCharType="separate"/>
            </w:r>
            <w:r w:rsidR="00195E08">
              <w:rPr>
                <w:noProof/>
                <w:webHidden/>
              </w:rPr>
              <w:t>3</w:t>
            </w:r>
            <w:r w:rsidR="00195E08">
              <w:rPr>
                <w:noProof/>
                <w:webHidden/>
              </w:rPr>
              <w:fldChar w:fldCharType="end"/>
            </w:r>
          </w:hyperlink>
        </w:p>
        <w:p w:rsidR="00195E08" w:rsidRDefault="004D306F">
          <w:pPr>
            <w:pStyle w:val="TOC1"/>
            <w:rPr>
              <w:rFonts w:asciiTheme="minorHAnsi" w:eastAsiaTheme="minorEastAsia" w:hAnsiTheme="minorHAnsi" w:cstheme="minorBidi"/>
              <w:noProof/>
              <w:color w:val="auto"/>
              <w:sz w:val="22"/>
              <w:szCs w:val="22"/>
              <w:lang w:val="en-US" w:eastAsia="en-US"/>
            </w:rPr>
          </w:pPr>
          <w:hyperlink w:anchor="_Toc360557200" w:history="1">
            <w:r w:rsidR="00195E08" w:rsidRPr="00CF53D4">
              <w:rPr>
                <w:rStyle w:val="Hyperlink"/>
                <w:noProof/>
              </w:rPr>
              <w:t>Progress against objectives</w:t>
            </w:r>
            <w:r w:rsidR="00195E08">
              <w:rPr>
                <w:noProof/>
                <w:webHidden/>
              </w:rPr>
              <w:tab/>
            </w:r>
            <w:r w:rsidR="00195E08">
              <w:rPr>
                <w:noProof/>
                <w:webHidden/>
              </w:rPr>
              <w:fldChar w:fldCharType="begin"/>
            </w:r>
            <w:r w:rsidR="00195E08">
              <w:rPr>
                <w:noProof/>
                <w:webHidden/>
              </w:rPr>
              <w:instrText xml:space="preserve"> PAGEREF _Toc360557200 \h </w:instrText>
            </w:r>
            <w:r w:rsidR="00195E08">
              <w:rPr>
                <w:noProof/>
                <w:webHidden/>
              </w:rPr>
            </w:r>
            <w:r w:rsidR="00195E08">
              <w:rPr>
                <w:noProof/>
                <w:webHidden/>
              </w:rPr>
              <w:fldChar w:fldCharType="separate"/>
            </w:r>
            <w:r w:rsidR="00195E08">
              <w:rPr>
                <w:noProof/>
                <w:webHidden/>
              </w:rPr>
              <w:t>6</w:t>
            </w:r>
            <w:r w:rsidR="00195E08">
              <w:rPr>
                <w:noProof/>
                <w:webHidden/>
              </w:rPr>
              <w:fldChar w:fldCharType="end"/>
            </w:r>
          </w:hyperlink>
        </w:p>
        <w:p w:rsidR="00195E08" w:rsidRDefault="004D306F">
          <w:pPr>
            <w:pStyle w:val="TOC2"/>
            <w:rPr>
              <w:rFonts w:asciiTheme="minorHAnsi" w:eastAsiaTheme="minorEastAsia" w:hAnsiTheme="minorHAnsi" w:cstheme="minorBidi"/>
              <w:noProof/>
              <w:color w:val="auto"/>
              <w:sz w:val="22"/>
              <w:szCs w:val="22"/>
              <w:lang w:val="en-US" w:eastAsia="en-US"/>
            </w:rPr>
          </w:pPr>
          <w:hyperlink w:anchor="_Toc360557201" w:history="1">
            <w:r w:rsidR="00195E08" w:rsidRPr="00CF53D4">
              <w:rPr>
                <w:rStyle w:val="Hyperlink"/>
                <w:noProof/>
              </w:rPr>
              <w:t>Improved education</w:t>
            </w:r>
            <w:r w:rsidR="00195E08">
              <w:rPr>
                <w:noProof/>
                <w:webHidden/>
              </w:rPr>
              <w:tab/>
            </w:r>
            <w:r w:rsidR="00195E08">
              <w:rPr>
                <w:noProof/>
                <w:webHidden/>
              </w:rPr>
              <w:fldChar w:fldCharType="begin"/>
            </w:r>
            <w:r w:rsidR="00195E08">
              <w:rPr>
                <w:noProof/>
                <w:webHidden/>
              </w:rPr>
              <w:instrText xml:space="preserve"> PAGEREF _Toc360557201 \h </w:instrText>
            </w:r>
            <w:r w:rsidR="00195E08">
              <w:rPr>
                <w:noProof/>
                <w:webHidden/>
              </w:rPr>
            </w:r>
            <w:r w:rsidR="00195E08">
              <w:rPr>
                <w:noProof/>
                <w:webHidden/>
              </w:rPr>
              <w:fldChar w:fldCharType="separate"/>
            </w:r>
            <w:r w:rsidR="00195E08">
              <w:rPr>
                <w:noProof/>
                <w:webHidden/>
              </w:rPr>
              <w:t>6</w:t>
            </w:r>
            <w:r w:rsidR="00195E08">
              <w:rPr>
                <w:noProof/>
                <w:webHidden/>
              </w:rPr>
              <w:fldChar w:fldCharType="end"/>
            </w:r>
          </w:hyperlink>
        </w:p>
        <w:p w:rsidR="00195E08" w:rsidRDefault="004D306F">
          <w:pPr>
            <w:pStyle w:val="TOC3"/>
            <w:rPr>
              <w:rFonts w:asciiTheme="minorHAnsi" w:eastAsiaTheme="minorEastAsia" w:hAnsiTheme="minorHAnsi" w:cstheme="minorBidi"/>
              <w:noProof/>
              <w:sz w:val="22"/>
              <w:szCs w:val="22"/>
              <w:lang w:val="en-US" w:eastAsia="en-US"/>
            </w:rPr>
          </w:pPr>
          <w:hyperlink w:anchor="_Toc360557202" w:history="1">
            <w:r w:rsidR="00195E08" w:rsidRPr="00CF53D4">
              <w:rPr>
                <w:rStyle w:val="Hyperlink"/>
                <w:noProof/>
              </w:rPr>
              <w:t>Rating and assessment</w:t>
            </w:r>
            <w:r w:rsidR="00195E08">
              <w:rPr>
                <w:noProof/>
                <w:webHidden/>
              </w:rPr>
              <w:tab/>
            </w:r>
            <w:r w:rsidR="00195E08">
              <w:rPr>
                <w:noProof/>
                <w:webHidden/>
              </w:rPr>
              <w:fldChar w:fldCharType="begin"/>
            </w:r>
            <w:r w:rsidR="00195E08">
              <w:rPr>
                <w:noProof/>
                <w:webHidden/>
              </w:rPr>
              <w:instrText xml:space="preserve"> PAGEREF _Toc360557202 \h </w:instrText>
            </w:r>
            <w:r w:rsidR="00195E08">
              <w:rPr>
                <w:noProof/>
                <w:webHidden/>
              </w:rPr>
            </w:r>
            <w:r w:rsidR="00195E08">
              <w:rPr>
                <w:noProof/>
                <w:webHidden/>
              </w:rPr>
              <w:fldChar w:fldCharType="separate"/>
            </w:r>
            <w:r w:rsidR="00195E08">
              <w:rPr>
                <w:noProof/>
                <w:webHidden/>
              </w:rPr>
              <w:t>6</w:t>
            </w:r>
            <w:r w:rsidR="00195E08">
              <w:rPr>
                <w:noProof/>
                <w:webHidden/>
              </w:rPr>
              <w:fldChar w:fldCharType="end"/>
            </w:r>
          </w:hyperlink>
        </w:p>
        <w:p w:rsidR="00195E08" w:rsidRDefault="004D306F">
          <w:pPr>
            <w:pStyle w:val="TOC3"/>
            <w:rPr>
              <w:rFonts w:asciiTheme="minorHAnsi" w:eastAsiaTheme="minorEastAsia" w:hAnsiTheme="minorHAnsi" w:cstheme="minorBidi"/>
              <w:noProof/>
              <w:sz w:val="22"/>
              <w:szCs w:val="22"/>
              <w:lang w:val="en-US" w:eastAsia="en-US"/>
            </w:rPr>
          </w:pPr>
          <w:hyperlink w:anchor="_Toc360557203" w:history="1">
            <w:r w:rsidR="00195E08" w:rsidRPr="00CF53D4">
              <w:rPr>
                <w:rStyle w:val="Hyperlink"/>
                <w:noProof/>
              </w:rPr>
              <w:t>Program performance</w:t>
            </w:r>
            <w:r w:rsidR="00195E08">
              <w:rPr>
                <w:noProof/>
                <w:webHidden/>
              </w:rPr>
              <w:tab/>
            </w:r>
            <w:r w:rsidR="00195E08">
              <w:rPr>
                <w:noProof/>
                <w:webHidden/>
              </w:rPr>
              <w:fldChar w:fldCharType="begin"/>
            </w:r>
            <w:r w:rsidR="00195E08">
              <w:rPr>
                <w:noProof/>
                <w:webHidden/>
              </w:rPr>
              <w:instrText xml:space="preserve"> PAGEREF _Toc360557203 \h </w:instrText>
            </w:r>
            <w:r w:rsidR="00195E08">
              <w:rPr>
                <w:noProof/>
                <w:webHidden/>
              </w:rPr>
            </w:r>
            <w:r w:rsidR="00195E08">
              <w:rPr>
                <w:noProof/>
                <w:webHidden/>
              </w:rPr>
              <w:fldChar w:fldCharType="separate"/>
            </w:r>
            <w:r w:rsidR="00195E08">
              <w:rPr>
                <w:noProof/>
                <w:webHidden/>
              </w:rPr>
              <w:t>7</w:t>
            </w:r>
            <w:r w:rsidR="00195E08">
              <w:rPr>
                <w:noProof/>
                <w:webHidden/>
              </w:rPr>
              <w:fldChar w:fldCharType="end"/>
            </w:r>
          </w:hyperlink>
        </w:p>
        <w:p w:rsidR="00195E08" w:rsidRDefault="004D306F">
          <w:pPr>
            <w:pStyle w:val="TOC2"/>
            <w:rPr>
              <w:rFonts w:asciiTheme="minorHAnsi" w:eastAsiaTheme="minorEastAsia" w:hAnsiTheme="minorHAnsi" w:cstheme="minorBidi"/>
              <w:noProof/>
              <w:color w:val="auto"/>
              <w:sz w:val="22"/>
              <w:szCs w:val="22"/>
              <w:lang w:val="en-US" w:eastAsia="en-US"/>
            </w:rPr>
          </w:pPr>
          <w:hyperlink w:anchor="_Toc360557204" w:history="1">
            <w:r w:rsidR="00195E08" w:rsidRPr="00CF53D4">
              <w:rPr>
                <w:rStyle w:val="Hyperlink"/>
                <w:noProof/>
              </w:rPr>
              <w:t>Improved health</w:t>
            </w:r>
            <w:r w:rsidR="00195E08">
              <w:rPr>
                <w:noProof/>
                <w:webHidden/>
              </w:rPr>
              <w:tab/>
            </w:r>
            <w:r w:rsidR="00195E08">
              <w:rPr>
                <w:noProof/>
                <w:webHidden/>
              </w:rPr>
              <w:fldChar w:fldCharType="begin"/>
            </w:r>
            <w:r w:rsidR="00195E08">
              <w:rPr>
                <w:noProof/>
                <w:webHidden/>
              </w:rPr>
              <w:instrText xml:space="preserve"> PAGEREF _Toc360557204 \h </w:instrText>
            </w:r>
            <w:r w:rsidR="00195E08">
              <w:rPr>
                <w:noProof/>
                <w:webHidden/>
              </w:rPr>
            </w:r>
            <w:r w:rsidR="00195E08">
              <w:rPr>
                <w:noProof/>
                <w:webHidden/>
              </w:rPr>
              <w:fldChar w:fldCharType="separate"/>
            </w:r>
            <w:r w:rsidR="00195E08">
              <w:rPr>
                <w:noProof/>
                <w:webHidden/>
              </w:rPr>
              <w:t>9</w:t>
            </w:r>
            <w:r w:rsidR="00195E08">
              <w:rPr>
                <w:noProof/>
                <w:webHidden/>
              </w:rPr>
              <w:fldChar w:fldCharType="end"/>
            </w:r>
          </w:hyperlink>
        </w:p>
        <w:p w:rsidR="00195E08" w:rsidRDefault="004D306F">
          <w:pPr>
            <w:pStyle w:val="TOC3"/>
            <w:rPr>
              <w:rFonts w:asciiTheme="minorHAnsi" w:eastAsiaTheme="minorEastAsia" w:hAnsiTheme="minorHAnsi" w:cstheme="minorBidi"/>
              <w:noProof/>
              <w:sz w:val="22"/>
              <w:szCs w:val="22"/>
              <w:lang w:val="en-US" w:eastAsia="en-US"/>
            </w:rPr>
          </w:pPr>
          <w:hyperlink w:anchor="_Toc360557205" w:history="1">
            <w:r w:rsidR="00195E08" w:rsidRPr="00CF53D4">
              <w:rPr>
                <w:rStyle w:val="Hyperlink"/>
                <w:noProof/>
              </w:rPr>
              <w:t>Rating and assessment</w:t>
            </w:r>
            <w:r w:rsidR="00195E08">
              <w:rPr>
                <w:noProof/>
                <w:webHidden/>
              </w:rPr>
              <w:tab/>
            </w:r>
            <w:r w:rsidR="00195E08">
              <w:rPr>
                <w:noProof/>
                <w:webHidden/>
              </w:rPr>
              <w:fldChar w:fldCharType="begin"/>
            </w:r>
            <w:r w:rsidR="00195E08">
              <w:rPr>
                <w:noProof/>
                <w:webHidden/>
              </w:rPr>
              <w:instrText xml:space="preserve"> PAGEREF _Toc360557205 \h </w:instrText>
            </w:r>
            <w:r w:rsidR="00195E08">
              <w:rPr>
                <w:noProof/>
                <w:webHidden/>
              </w:rPr>
            </w:r>
            <w:r w:rsidR="00195E08">
              <w:rPr>
                <w:noProof/>
                <w:webHidden/>
              </w:rPr>
              <w:fldChar w:fldCharType="separate"/>
            </w:r>
            <w:r w:rsidR="00195E08">
              <w:rPr>
                <w:noProof/>
                <w:webHidden/>
              </w:rPr>
              <w:t>9</w:t>
            </w:r>
            <w:r w:rsidR="00195E08">
              <w:rPr>
                <w:noProof/>
                <w:webHidden/>
              </w:rPr>
              <w:fldChar w:fldCharType="end"/>
            </w:r>
          </w:hyperlink>
        </w:p>
        <w:p w:rsidR="00195E08" w:rsidRDefault="004D306F">
          <w:pPr>
            <w:pStyle w:val="TOC3"/>
            <w:rPr>
              <w:rFonts w:asciiTheme="minorHAnsi" w:eastAsiaTheme="minorEastAsia" w:hAnsiTheme="minorHAnsi" w:cstheme="minorBidi"/>
              <w:noProof/>
              <w:sz w:val="22"/>
              <w:szCs w:val="22"/>
              <w:lang w:val="en-US" w:eastAsia="en-US"/>
            </w:rPr>
          </w:pPr>
          <w:hyperlink w:anchor="_Toc360557206" w:history="1">
            <w:r w:rsidR="00195E08" w:rsidRPr="00CF53D4">
              <w:rPr>
                <w:rStyle w:val="Hyperlink"/>
                <w:noProof/>
              </w:rPr>
              <w:t>Program performance</w:t>
            </w:r>
            <w:r w:rsidR="00195E08">
              <w:rPr>
                <w:noProof/>
                <w:webHidden/>
              </w:rPr>
              <w:tab/>
            </w:r>
            <w:r w:rsidR="00195E08">
              <w:rPr>
                <w:noProof/>
                <w:webHidden/>
              </w:rPr>
              <w:fldChar w:fldCharType="begin"/>
            </w:r>
            <w:r w:rsidR="00195E08">
              <w:rPr>
                <w:noProof/>
                <w:webHidden/>
              </w:rPr>
              <w:instrText xml:space="preserve"> PAGEREF _Toc360557206 \h </w:instrText>
            </w:r>
            <w:r w:rsidR="00195E08">
              <w:rPr>
                <w:noProof/>
                <w:webHidden/>
              </w:rPr>
            </w:r>
            <w:r w:rsidR="00195E08">
              <w:rPr>
                <w:noProof/>
                <w:webHidden/>
              </w:rPr>
              <w:fldChar w:fldCharType="separate"/>
            </w:r>
            <w:r w:rsidR="00195E08">
              <w:rPr>
                <w:noProof/>
                <w:webHidden/>
              </w:rPr>
              <w:t>10</w:t>
            </w:r>
            <w:r w:rsidR="00195E08">
              <w:rPr>
                <w:noProof/>
                <w:webHidden/>
              </w:rPr>
              <w:fldChar w:fldCharType="end"/>
            </w:r>
          </w:hyperlink>
        </w:p>
        <w:p w:rsidR="00195E08" w:rsidRDefault="004D306F">
          <w:pPr>
            <w:pStyle w:val="TOC2"/>
            <w:rPr>
              <w:rFonts w:asciiTheme="minorHAnsi" w:eastAsiaTheme="minorEastAsia" w:hAnsiTheme="minorHAnsi" w:cstheme="minorBidi"/>
              <w:noProof/>
              <w:color w:val="auto"/>
              <w:sz w:val="22"/>
              <w:szCs w:val="22"/>
              <w:lang w:val="en-US" w:eastAsia="en-US"/>
            </w:rPr>
          </w:pPr>
          <w:hyperlink w:anchor="_Toc360557207" w:history="1">
            <w:r w:rsidR="00195E08" w:rsidRPr="00CF53D4">
              <w:rPr>
                <w:rStyle w:val="Hyperlink"/>
                <w:noProof/>
              </w:rPr>
              <w:t>Governance and economic stability</w:t>
            </w:r>
            <w:r w:rsidR="00195E08">
              <w:rPr>
                <w:noProof/>
                <w:webHidden/>
              </w:rPr>
              <w:tab/>
            </w:r>
            <w:r w:rsidR="00195E08">
              <w:rPr>
                <w:noProof/>
                <w:webHidden/>
              </w:rPr>
              <w:fldChar w:fldCharType="begin"/>
            </w:r>
            <w:r w:rsidR="00195E08">
              <w:rPr>
                <w:noProof/>
                <w:webHidden/>
              </w:rPr>
              <w:instrText xml:space="preserve"> PAGEREF _Toc360557207 \h </w:instrText>
            </w:r>
            <w:r w:rsidR="00195E08">
              <w:rPr>
                <w:noProof/>
                <w:webHidden/>
              </w:rPr>
            </w:r>
            <w:r w:rsidR="00195E08">
              <w:rPr>
                <w:noProof/>
                <w:webHidden/>
              </w:rPr>
              <w:fldChar w:fldCharType="separate"/>
            </w:r>
            <w:r w:rsidR="00195E08">
              <w:rPr>
                <w:noProof/>
                <w:webHidden/>
              </w:rPr>
              <w:t>11</w:t>
            </w:r>
            <w:r w:rsidR="00195E08">
              <w:rPr>
                <w:noProof/>
                <w:webHidden/>
              </w:rPr>
              <w:fldChar w:fldCharType="end"/>
            </w:r>
          </w:hyperlink>
        </w:p>
        <w:p w:rsidR="00195E08" w:rsidRDefault="004D306F">
          <w:pPr>
            <w:pStyle w:val="TOC3"/>
            <w:rPr>
              <w:rFonts w:asciiTheme="minorHAnsi" w:eastAsiaTheme="minorEastAsia" w:hAnsiTheme="minorHAnsi" w:cstheme="minorBidi"/>
              <w:noProof/>
              <w:sz w:val="22"/>
              <w:szCs w:val="22"/>
              <w:lang w:val="en-US" w:eastAsia="en-US"/>
            </w:rPr>
          </w:pPr>
          <w:hyperlink w:anchor="_Toc360557208" w:history="1">
            <w:r w:rsidR="00195E08" w:rsidRPr="00CF53D4">
              <w:rPr>
                <w:rStyle w:val="Hyperlink"/>
                <w:noProof/>
              </w:rPr>
              <w:t>Rating and assessment</w:t>
            </w:r>
            <w:r w:rsidR="00195E08">
              <w:rPr>
                <w:noProof/>
                <w:webHidden/>
              </w:rPr>
              <w:tab/>
            </w:r>
            <w:r w:rsidR="00195E08">
              <w:rPr>
                <w:noProof/>
                <w:webHidden/>
              </w:rPr>
              <w:fldChar w:fldCharType="begin"/>
            </w:r>
            <w:r w:rsidR="00195E08">
              <w:rPr>
                <w:noProof/>
                <w:webHidden/>
              </w:rPr>
              <w:instrText xml:space="preserve"> PAGEREF _Toc360557208 \h </w:instrText>
            </w:r>
            <w:r w:rsidR="00195E08">
              <w:rPr>
                <w:noProof/>
                <w:webHidden/>
              </w:rPr>
            </w:r>
            <w:r w:rsidR="00195E08">
              <w:rPr>
                <w:noProof/>
                <w:webHidden/>
              </w:rPr>
              <w:fldChar w:fldCharType="separate"/>
            </w:r>
            <w:r w:rsidR="00195E08">
              <w:rPr>
                <w:noProof/>
                <w:webHidden/>
              </w:rPr>
              <w:t>11</w:t>
            </w:r>
            <w:r w:rsidR="00195E08">
              <w:rPr>
                <w:noProof/>
                <w:webHidden/>
              </w:rPr>
              <w:fldChar w:fldCharType="end"/>
            </w:r>
          </w:hyperlink>
        </w:p>
        <w:p w:rsidR="00195E08" w:rsidRDefault="004D306F">
          <w:pPr>
            <w:pStyle w:val="TOC3"/>
            <w:rPr>
              <w:rFonts w:asciiTheme="minorHAnsi" w:eastAsiaTheme="minorEastAsia" w:hAnsiTheme="minorHAnsi" w:cstheme="minorBidi"/>
              <w:noProof/>
              <w:sz w:val="22"/>
              <w:szCs w:val="22"/>
              <w:lang w:val="en-US" w:eastAsia="en-US"/>
            </w:rPr>
          </w:pPr>
          <w:hyperlink w:anchor="_Toc360557209" w:history="1">
            <w:r w:rsidR="00195E08" w:rsidRPr="00CF53D4">
              <w:rPr>
                <w:rStyle w:val="Hyperlink"/>
                <w:noProof/>
              </w:rPr>
              <w:t>Program performance</w:t>
            </w:r>
            <w:r w:rsidR="00195E08">
              <w:rPr>
                <w:noProof/>
                <w:webHidden/>
              </w:rPr>
              <w:tab/>
            </w:r>
            <w:r w:rsidR="00195E08">
              <w:rPr>
                <w:noProof/>
                <w:webHidden/>
              </w:rPr>
              <w:fldChar w:fldCharType="begin"/>
            </w:r>
            <w:r w:rsidR="00195E08">
              <w:rPr>
                <w:noProof/>
                <w:webHidden/>
              </w:rPr>
              <w:instrText xml:space="preserve"> PAGEREF _Toc360557209 \h </w:instrText>
            </w:r>
            <w:r w:rsidR="00195E08">
              <w:rPr>
                <w:noProof/>
                <w:webHidden/>
              </w:rPr>
            </w:r>
            <w:r w:rsidR="00195E08">
              <w:rPr>
                <w:noProof/>
                <w:webHidden/>
              </w:rPr>
              <w:fldChar w:fldCharType="separate"/>
            </w:r>
            <w:r w:rsidR="00195E08">
              <w:rPr>
                <w:noProof/>
                <w:webHidden/>
              </w:rPr>
              <w:t>12</w:t>
            </w:r>
            <w:r w:rsidR="00195E08">
              <w:rPr>
                <w:noProof/>
                <w:webHidden/>
              </w:rPr>
              <w:fldChar w:fldCharType="end"/>
            </w:r>
          </w:hyperlink>
        </w:p>
        <w:p w:rsidR="00195E08" w:rsidRDefault="004D306F">
          <w:pPr>
            <w:pStyle w:val="TOC2"/>
            <w:rPr>
              <w:rFonts w:asciiTheme="minorHAnsi" w:eastAsiaTheme="minorEastAsia" w:hAnsiTheme="minorHAnsi" w:cstheme="minorBidi"/>
              <w:noProof/>
              <w:color w:val="auto"/>
              <w:sz w:val="22"/>
              <w:szCs w:val="22"/>
              <w:lang w:val="en-US" w:eastAsia="en-US"/>
            </w:rPr>
          </w:pPr>
          <w:hyperlink w:anchor="_Toc360557210" w:history="1">
            <w:r w:rsidR="00195E08" w:rsidRPr="00CF53D4">
              <w:rPr>
                <w:rStyle w:val="Hyperlink"/>
                <w:noProof/>
              </w:rPr>
              <w:t>Law and justice</w:t>
            </w:r>
            <w:r w:rsidR="00195E08">
              <w:rPr>
                <w:noProof/>
                <w:webHidden/>
              </w:rPr>
              <w:tab/>
            </w:r>
            <w:r w:rsidR="00195E08">
              <w:rPr>
                <w:noProof/>
                <w:webHidden/>
              </w:rPr>
              <w:fldChar w:fldCharType="begin"/>
            </w:r>
            <w:r w:rsidR="00195E08">
              <w:rPr>
                <w:noProof/>
                <w:webHidden/>
              </w:rPr>
              <w:instrText xml:space="preserve"> PAGEREF _Toc360557210 \h </w:instrText>
            </w:r>
            <w:r w:rsidR="00195E08">
              <w:rPr>
                <w:noProof/>
                <w:webHidden/>
              </w:rPr>
            </w:r>
            <w:r w:rsidR="00195E08">
              <w:rPr>
                <w:noProof/>
                <w:webHidden/>
              </w:rPr>
              <w:fldChar w:fldCharType="separate"/>
            </w:r>
            <w:r w:rsidR="00195E08">
              <w:rPr>
                <w:noProof/>
                <w:webHidden/>
              </w:rPr>
              <w:t>14</w:t>
            </w:r>
            <w:r w:rsidR="00195E08">
              <w:rPr>
                <w:noProof/>
                <w:webHidden/>
              </w:rPr>
              <w:fldChar w:fldCharType="end"/>
            </w:r>
          </w:hyperlink>
        </w:p>
        <w:p w:rsidR="00195E08" w:rsidRDefault="004D306F">
          <w:pPr>
            <w:pStyle w:val="TOC3"/>
            <w:rPr>
              <w:rFonts w:asciiTheme="minorHAnsi" w:eastAsiaTheme="minorEastAsia" w:hAnsiTheme="minorHAnsi" w:cstheme="minorBidi"/>
              <w:noProof/>
              <w:sz w:val="22"/>
              <w:szCs w:val="22"/>
              <w:lang w:val="en-US" w:eastAsia="en-US"/>
            </w:rPr>
          </w:pPr>
          <w:hyperlink w:anchor="_Toc360557211" w:history="1">
            <w:r w:rsidR="00195E08" w:rsidRPr="00CF53D4">
              <w:rPr>
                <w:rStyle w:val="Hyperlink"/>
                <w:noProof/>
              </w:rPr>
              <w:t>Rating and assessment</w:t>
            </w:r>
            <w:r w:rsidR="00195E08">
              <w:rPr>
                <w:noProof/>
                <w:webHidden/>
              </w:rPr>
              <w:tab/>
            </w:r>
            <w:r w:rsidR="00195E08">
              <w:rPr>
                <w:noProof/>
                <w:webHidden/>
              </w:rPr>
              <w:fldChar w:fldCharType="begin"/>
            </w:r>
            <w:r w:rsidR="00195E08">
              <w:rPr>
                <w:noProof/>
                <w:webHidden/>
              </w:rPr>
              <w:instrText xml:space="preserve"> PAGEREF _Toc360557211 \h </w:instrText>
            </w:r>
            <w:r w:rsidR="00195E08">
              <w:rPr>
                <w:noProof/>
                <w:webHidden/>
              </w:rPr>
            </w:r>
            <w:r w:rsidR="00195E08">
              <w:rPr>
                <w:noProof/>
                <w:webHidden/>
              </w:rPr>
              <w:fldChar w:fldCharType="separate"/>
            </w:r>
            <w:r w:rsidR="00195E08">
              <w:rPr>
                <w:noProof/>
                <w:webHidden/>
              </w:rPr>
              <w:t>14</w:t>
            </w:r>
            <w:r w:rsidR="00195E08">
              <w:rPr>
                <w:noProof/>
                <w:webHidden/>
              </w:rPr>
              <w:fldChar w:fldCharType="end"/>
            </w:r>
          </w:hyperlink>
        </w:p>
        <w:p w:rsidR="00195E08" w:rsidRDefault="004D306F">
          <w:pPr>
            <w:pStyle w:val="TOC3"/>
            <w:rPr>
              <w:rFonts w:asciiTheme="minorHAnsi" w:eastAsiaTheme="minorEastAsia" w:hAnsiTheme="minorHAnsi" w:cstheme="minorBidi"/>
              <w:noProof/>
              <w:sz w:val="22"/>
              <w:szCs w:val="22"/>
              <w:lang w:val="en-US" w:eastAsia="en-US"/>
            </w:rPr>
          </w:pPr>
          <w:hyperlink w:anchor="_Toc360557212" w:history="1">
            <w:r w:rsidR="00195E08" w:rsidRPr="00CF53D4">
              <w:rPr>
                <w:rStyle w:val="Hyperlink"/>
                <w:noProof/>
              </w:rPr>
              <w:t>Program performance</w:t>
            </w:r>
            <w:r w:rsidR="00195E08">
              <w:rPr>
                <w:noProof/>
                <w:webHidden/>
              </w:rPr>
              <w:tab/>
            </w:r>
            <w:r w:rsidR="00195E08">
              <w:rPr>
                <w:noProof/>
                <w:webHidden/>
              </w:rPr>
              <w:fldChar w:fldCharType="begin"/>
            </w:r>
            <w:r w:rsidR="00195E08">
              <w:rPr>
                <w:noProof/>
                <w:webHidden/>
              </w:rPr>
              <w:instrText xml:space="preserve"> PAGEREF _Toc360557212 \h </w:instrText>
            </w:r>
            <w:r w:rsidR="00195E08">
              <w:rPr>
                <w:noProof/>
                <w:webHidden/>
              </w:rPr>
            </w:r>
            <w:r w:rsidR="00195E08">
              <w:rPr>
                <w:noProof/>
                <w:webHidden/>
              </w:rPr>
              <w:fldChar w:fldCharType="separate"/>
            </w:r>
            <w:r w:rsidR="00195E08">
              <w:rPr>
                <w:noProof/>
                <w:webHidden/>
              </w:rPr>
              <w:t>15</w:t>
            </w:r>
            <w:r w:rsidR="00195E08">
              <w:rPr>
                <w:noProof/>
                <w:webHidden/>
              </w:rPr>
              <w:fldChar w:fldCharType="end"/>
            </w:r>
          </w:hyperlink>
        </w:p>
        <w:p w:rsidR="00195E08" w:rsidRDefault="004D306F">
          <w:pPr>
            <w:pStyle w:val="TOC1"/>
            <w:rPr>
              <w:rFonts w:asciiTheme="minorHAnsi" w:eastAsiaTheme="minorEastAsia" w:hAnsiTheme="minorHAnsi" w:cstheme="minorBidi"/>
              <w:noProof/>
              <w:color w:val="auto"/>
              <w:sz w:val="22"/>
              <w:szCs w:val="22"/>
              <w:lang w:val="en-US" w:eastAsia="en-US"/>
            </w:rPr>
          </w:pPr>
          <w:hyperlink w:anchor="_Toc360557213" w:history="1">
            <w:r w:rsidR="00195E08" w:rsidRPr="00CF53D4">
              <w:rPr>
                <w:rStyle w:val="Hyperlink"/>
                <w:noProof/>
              </w:rPr>
              <w:t>Program quality</w:t>
            </w:r>
            <w:r w:rsidR="00195E08">
              <w:rPr>
                <w:noProof/>
                <w:webHidden/>
              </w:rPr>
              <w:tab/>
            </w:r>
            <w:r w:rsidR="00195E08">
              <w:rPr>
                <w:noProof/>
                <w:webHidden/>
              </w:rPr>
              <w:fldChar w:fldCharType="begin"/>
            </w:r>
            <w:r w:rsidR="00195E08">
              <w:rPr>
                <w:noProof/>
                <w:webHidden/>
              </w:rPr>
              <w:instrText xml:space="preserve"> PAGEREF _Toc360557213 \h </w:instrText>
            </w:r>
            <w:r w:rsidR="00195E08">
              <w:rPr>
                <w:noProof/>
                <w:webHidden/>
              </w:rPr>
            </w:r>
            <w:r w:rsidR="00195E08">
              <w:rPr>
                <w:noProof/>
                <w:webHidden/>
              </w:rPr>
              <w:fldChar w:fldCharType="separate"/>
            </w:r>
            <w:r w:rsidR="00195E08">
              <w:rPr>
                <w:noProof/>
                <w:webHidden/>
              </w:rPr>
              <w:t>16</w:t>
            </w:r>
            <w:r w:rsidR="00195E08">
              <w:rPr>
                <w:noProof/>
                <w:webHidden/>
              </w:rPr>
              <w:fldChar w:fldCharType="end"/>
            </w:r>
          </w:hyperlink>
        </w:p>
        <w:p w:rsidR="00195E08" w:rsidRDefault="004D306F">
          <w:pPr>
            <w:pStyle w:val="TOC2"/>
            <w:rPr>
              <w:rFonts w:asciiTheme="minorHAnsi" w:eastAsiaTheme="minorEastAsia" w:hAnsiTheme="minorHAnsi" w:cstheme="minorBidi"/>
              <w:noProof/>
              <w:color w:val="auto"/>
              <w:sz w:val="22"/>
              <w:szCs w:val="22"/>
              <w:lang w:val="en-US" w:eastAsia="en-US"/>
            </w:rPr>
          </w:pPr>
          <w:hyperlink w:anchor="_Toc360557214" w:history="1">
            <w:r w:rsidR="00195E08" w:rsidRPr="00CF53D4">
              <w:rPr>
                <w:rStyle w:val="Hyperlink"/>
                <w:noProof/>
              </w:rPr>
              <w:t>Risk and fraud management</w:t>
            </w:r>
            <w:r w:rsidR="00195E08">
              <w:rPr>
                <w:noProof/>
                <w:webHidden/>
              </w:rPr>
              <w:tab/>
            </w:r>
            <w:r w:rsidR="00195E08">
              <w:rPr>
                <w:noProof/>
                <w:webHidden/>
              </w:rPr>
              <w:fldChar w:fldCharType="begin"/>
            </w:r>
            <w:r w:rsidR="00195E08">
              <w:rPr>
                <w:noProof/>
                <w:webHidden/>
              </w:rPr>
              <w:instrText xml:space="preserve"> PAGEREF _Toc360557214 \h </w:instrText>
            </w:r>
            <w:r w:rsidR="00195E08">
              <w:rPr>
                <w:noProof/>
                <w:webHidden/>
              </w:rPr>
            </w:r>
            <w:r w:rsidR="00195E08">
              <w:rPr>
                <w:noProof/>
                <w:webHidden/>
              </w:rPr>
              <w:fldChar w:fldCharType="separate"/>
            </w:r>
            <w:r w:rsidR="00195E08">
              <w:rPr>
                <w:noProof/>
                <w:webHidden/>
              </w:rPr>
              <w:t>17</w:t>
            </w:r>
            <w:r w:rsidR="00195E08">
              <w:rPr>
                <w:noProof/>
                <w:webHidden/>
              </w:rPr>
              <w:fldChar w:fldCharType="end"/>
            </w:r>
          </w:hyperlink>
        </w:p>
        <w:p w:rsidR="00195E08" w:rsidRDefault="004D306F">
          <w:pPr>
            <w:pStyle w:val="TOC1"/>
            <w:rPr>
              <w:rFonts w:asciiTheme="minorHAnsi" w:eastAsiaTheme="minorEastAsia" w:hAnsiTheme="minorHAnsi" w:cstheme="minorBidi"/>
              <w:noProof/>
              <w:color w:val="auto"/>
              <w:sz w:val="22"/>
              <w:szCs w:val="22"/>
              <w:lang w:val="en-US" w:eastAsia="en-US"/>
            </w:rPr>
          </w:pPr>
          <w:hyperlink w:anchor="_Toc360557215" w:history="1">
            <w:r w:rsidR="00195E08" w:rsidRPr="00CF53D4">
              <w:rPr>
                <w:rStyle w:val="Hyperlink"/>
                <w:noProof/>
              </w:rPr>
              <w:t>Management consequences</w:t>
            </w:r>
            <w:r w:rsidR="00195E08">
              <w:rPr>
                <w:noProof/>
                <w:webHidden/>
              </w:rPr>
              <w:tab/>
            </w:r>
            <w:r w:rsidR="00195E08">
              <w:rPr>
                <w:noProof/>
                <w:webHidden/>
              </w:rPr>
              <w:fldChar w:fldCharType="begin"/>
            </w:r>
            <w:r w:rsidR="00195E08">
              <w:rPr>
                <w:noProof/>
                <w:webHidden/>
              </w:rPr>
              <w:instrText xml:space="preserve"> PAGEREF _Toc360557215 \h </w:instrText>
            </w:r>
            <w:r w:rsidR="00195E08">
              <w:rPr>
                <w:noProof/>
                <w:webHidden/>
              </w:rPr>
            </w:r>
            <w:r w:rsidR="00195E08">
              <w:rPr>
                <w:noProof/>
                <w:webHidden/>
              </w:rPr>
              <w:fldChar w:fldCharType="separate"/>
            </w:r>
            <w:r w:rsidR="00195E08">
              <w:rPr>
                <w:noProof/>
                <w:webHidden/>
              </w:rPr>
              <w:t>18</w:t>
            </w:r>
            <w:r w:rsidR="00195E08">
              <w:rPr>
                <w:noProof/>
                <w:webHidden/>
              </w:rPr>
              <w:fldChar w:fldCharType="end"/>
            </w:r>
          </w:hyperlink>
        </w:p>
        <w:p w:rsidR="00195E08" w:rsidRDefault="004D306F">
          <w:pPr>
            <w:pStyle w:val="TOC1"/>
            <w:rPr>
              <w:rFonts w:asciiTheme="minorHAnsi" w:eastAsiaTheme="minorEastAsia" w:hAnsiTheme="minorHAnsi" w:cstheme="minorBidi"/>
              <w:noProof/>
              <w:color w:val="auto"/>
              <w:sz w:val="22"/>
              <w:szCs w:val="22"/>
              <w:lang w:val="en-US" w:eastAsia="en-US"/>
            </w:rPr>
          </w:pPr>
          <w:hyperlink w:anchor="_Toc360557216" w:history="1">
            <w:r w:rsidR="00195E08" w:rsidRPr="00CF53D4">
              <w:rPr>
                <w:rStyle w:val="Hyperlink"/>
                <w:noProof/>
              </w:rPr>
              <w:t>Attachment A: Australian-funded regional programs in Samoa</w:t>
            </w:r>
            <w:r w:rsidR="00195E08">
              <w:rPr>
                <w:noProof/>
                <w:webHidden/>
              </w:rPr>
              <w:tab/>
            </w:r>
            <w:r w:rsidR="00195E08">
              <w:rPr>
                <w:noProof/>
                <w:webHidden/>
              </w:rPr>
              <w:fldChar w:fldCharType="begin"/>
            </w:r>
            <w:r w:rsidR="00195E08">
              <w:rPr>
                <w:noProof/>
                <w:webHidden/>
              </w:rPr>
              <w:instrText xml:space="preserve"> PAGEREF _Toc360557216 \h </w:instrText>
            </w:r>
            <w:r w:rsidR="00195E08">
              <w:rPr>
                <w:noProof/>
                <w:webHidden/>
              </w:rPr>
            </w:r>
            <w:r w:rsidR="00195E08">
              <w:rPr>
                <w:noProof/>
                <w:webHidden/>
              </w:rPr>
              <w:fldChar w:fldCharType="separate"/>
            </w:r>
            <w:r w:rsidR="00195E08">
              <w:rPr>
                <w:noProof/>
                <w:webHidden/>
              </w:rPr>
              <w:t>20</w:t>
            </w:r>
            <w:r w:rsidR="00195E08">
              <w:rPr>
                <w:noProof/>
                <w:webHidden/>
              </w:rPr>
              <w:fldChar w:fldCharType="end"/>
            </w:r>
          </w:hyperlink>
        </w:p>
        <w:p w:rsidR="00195E08" w:rsidRDefault="004D306F">
          <w:pPr>
            <w:pStyle w:val="TOC1"/>
            <w:rPr>
              <w:rFonts w:asciiTheme="minorHAnsi" w:eastAsiaTheme="minorEastAsia" w:hAnsiTheme="minorHAnsi" w:cstheme="minorBidi"/>
              <w:noProof/>
              <w:color w:val="auto"/>
              <w:sz w:val="22"/>
              <w:szCs w:val="22"/>
              <w:lang w:val="en-US" w:eastAsia="en-US"/>
            </w:rPr>
          </w:pPr>
          <w:hyperlink w:anchor="_Toc360557217" w:history="1">
            <w:r w:rsidR="00195E08" w:rsidRPr="00CF53D4">
              <w:rPr>
                <w:rStyle w:val="Hyperlink"/>
                <w:noProof/>
              </w:rPr>
              <w:t>Attachment B: Samoa-Australia Police Partnership</w:t>
            </w:r>
            <w:r w:rsidR="00195E08">
              <w:rPr>
                <w:noProof/>
                <w:webHidden/>
              </w:rPr>
              <w:tab/>
            </w:r>
            <w:r w:rsidR="00195E08">
              <w:rPr>
                <w:noProof/>
                <w:webHidden/>
              </w:rPr>
              <w:fldChar w:fldCharType="begin"/>
            </w:r>
            <w:r w:rsidR="00195E08">
              <w:rPr>
                <w:noProof/>
                <w:webHidden/>
              </w:rPr>
              <w:instrText xml:space="preserve"> PAGEREF _Toc360557217 \h </w:instrText>
            </w:r>
            <w:r w:rsidR="00195E08">
              <w:rPr>
                <w:noProof/>
                <w:webHidden/>
              </w:rPr>
            </w:r>
            <w:r w:rsidR="00195E08">
              <w:rPr>
                <w:noProof/>
                <w:webHidden/>
              </w:rPr>
              <w:fldChar w:fldCharType="separate"/>
            </w:r>
            <w:r w:rsidR="00195E08">
              <w:rPr>
                <w:noProof/>
                <w:webHidden/>
              </w:rPr>
              <w:t>29</w:t>
            </w:r>
            <w:r w:rsidR="00195E08">
              <w:rPr>
                <w:noProof/>
                <w:webHidden/>
              </w:rPr>
              <w:fldChar w:fldCharType="end"/>
            </w:r>
          </w:hyperlink>
        </w:p>
        <w:p w:rsidR="00195E08" w:rsidRDefault="004D306F">
          <w:pPr>
            <w:pStyle w:val="TOC1"/>
            <w:rPr>
              <w:rFonts w:asciiTheme="minorHAnsi" w:eastAsiaTheme="minorEastAsia" w:hAnsiTheme="minorHAnsi" w:cstheme="minorBidi"/>
              <w:noProof/>
              <w:color w:val="auto"/>
              <w:sz w:val="22"/>
              <w:szCs w:val="22"/>
              <w:lang w:val="en-US" w:eastAsia="en-US"/>
            </w:rPr>
          </w:pPr>
          <w:hyperlink w:anchor="_Toc360557218" w:history="1">
            <w:r w:rsidR="00195E08" w:rsidRPr="00CF53D4">
              <w:rPr>
                <w:rStyle w:val="Hyperlink"/>
                <w:noProof/>
              </w:rPr>
              <w:t>Attachment C: 2010 management consequences</w:t>
            </w:r>
            <w:r w:rsidR="00195E08">
              <w:rPr>
                <w:noProof/>
                <w:webHidden/>
              </w:rPr>
              <w:tab/>
            </w:r>
            <w:r w:rsidR="00195E08">
              <w:rPr>
                <w:noProof/>
                <w:webHidden/>
              </w:rPr>
              <w:fldChar w:fldCharType="begin"/>
            </w:r>
            <w:r w:rsidR="00195E08">
              <w:rPr>
                <w:noProof/>
                <w:webHidden/>
              </w:rPr>
              <w:instrText xml:space="preserve"> PAGEREF _Toc360557218 \h </w:instrText>
            </w:r>
            <w:r w:rsidR="00195E08">
              <w:rPr>
                <w:noProof/>
                <w:webHidden/>
              </w:rPr>
            </w:r>
            <w:r w:rsidR="00195E08">
              <w:rPr>
                <w:noProof/>
                <w:webHidden/>
              </w:rPr>
              <w:fldChar w:fldCharType="separate"/>
            </w:r>
            <w:r w:rsidR="00195E08">
              <w:rPr>
                <w:noProof/>
                <w:webHidden/>
              </w:rPr>
              <w:t>31</w:t>
            </w:r>
            <w:r w:rsidR="00195E08">
              <w:rPr>
                <w:noProof/>
                <w:webHidden/>
              </w:rPr>
              <w:fldChar w:fldCharType="end"/>
            </w:r>
          </w:hyperlink>
        </w:p>
        <w:p w:rsidR="00195E08" w:rsidRDefault="00195E08">
          <w:r>
            <w:rPr>
              <w:b/>
              <w:bCs/>
              <w:noProof/>
            </w:rPr>
            <w:fldChar w:fldCharType="end"/>
          </w:r>
        </w:p>
      </w:sdtContent>
    </w:sdt>
    <w:p w:rsidR="00195E08" w:rsidRDefault="00195E08">
      <w:pPr>
        <w:spacing w:after="0" w:line="240" w:lineRule="auto"/>
        <w:rPr>
          <w:rFonts w:ascii="Times New Roman" w:eastAsia="Times New Roman" w:hAnsi="Times New Roman"/>
          <w:sz w:val="24"/>
          <w:szCs w:val="19"/>
        </w:rPr>
      </w:pPr>
      <w:r>
        <w:br w:type="page"/>
      </w:r>
    </w:p>
    <w:p w:rsidR="0050529F" w:rsidRPr="00D17249" w:rsidRDefault="0050529F" w:rsidP="00BE0D5C">
      <w:pPr>
        <w:pStyle w:val="BodyText"/>
      </w:pPr>
      <w:r w:rsidRPr="00D17249">
        <w:lastRenderedPageBreak/>
        <w:t xml:space="preserve">This </w:t>
      </w:r>
      <w:r w:rsidRPr="00B12B32">
        <w:t>A</w:t>
      </w:r>
      <w:r>
        <w:t xml:space="preserve">nnual </w:t>
      </w:r>
      <w:r w:rsidRPr="00B12B32">
        <w:t>P</w:t>
      </w:r>
      <w:r>
        <w:t xml:space="preserve">rogram </w:t>
      </w:r>
      <w:r w:rsidRPr="00B12B32">
        <w:t>P</w:t>
      </w:r>
      <w:r>
        <w:t xml:space="preserve">erformance </w:t>
      </w:r>
      <w:r w:rsidRPr="00B12B32">
        <w:t>R</w:t>
      </w:r>
      <w:r>
        <w:t>eport</w:t>
      </w:r>
      <w:r w:rsidRPr="00B12B32">
        <w:t xml:space="preserve"> </w:t>
      </w:r>
      <w:r w:rsidRPr="00D17249">
        <w:t xml:space="preserve">provides an overview of Australia’s development assistance to Samoa in 2011. It updates the progress of </w:t>
      </w:r>
      <w:r>
        <w:t xml:space="preserve">the </w:t>
      </w:r>
      <w:r w:rsidRPr="00D17249">
        <w:t xml:space="preserve">Samoa-Australia Partnership for Development </w:t>
      </w:r>
      <w:r>
        <w:t>against</w:t>
      </w:r>
      <w:r w:rsidRPr="00D17249">
        <w:t xml:space="preserve"> its 2015 targets and outlines opportunities and challenges for the coming year.</w:t>
      </w:r>
    </w:p>
    <w:p w:rsidR="0050529F" w:rsidRPr="00D17249" w:rsidRDefault="0050529F" w:rsidP="00BE0D5C">
      <w:pPr>
        <w:pStyle w:val="BodyText"/>
      </w:pPr>
      <w:r w:rsidRPr="00D17249">
        <w:t xml:space="preserve">This </w:t>
      </w:r>
      <w:r w:rsidRPr="00AA739B">
        <w:t xml:space="preserve">report </w:t>
      </w:r>
      <w:r w:rsidRPr="00D17249">
        <w:t>is part of pilot cycle of quality reporting in which comprehensive assessments are undertaken every two years and an update report is prepared in</w:t>
      </w:r>
      <w:r>
        <w:t xml:space="preserve"> </w:t>
      </w:r>
      <w:r w:rsidRPr="00D17249">
        <w:t>between. The next comprehensive report on the program will be prepared in 2013.</w:t>
      </w:r>
    </w:p>
    <w:p w:rsidR="0050529F" w:rsidRPr="004D306F" w:rsidRDefault="0050529F" w:rsidP="004D306F">
      <w:pPr>
        <w:pStyle w:val="H1"/>
      </w:pPr>
      <w:bookmarkStart w:id="0" w:name="_Toc360557198"/>
      <w:r w:rsidRPr="004D306F">
        <w:t>Context</w:t>
      </w:r>
      <w:bookmarkEnd w:id="0"/>
    </w:p>
    <w:p w:rsidR="0050529F" w:rsidRDefault="0050529F" w:rsidP="00BE0D5C">
      <w:pPr>
        <w:pStyle w:val="BodyText"/>
      </w:pPr>
      <w:r w:rsidRPr="00D17249">
        <w:t>In 2011, Samoa moved beyond its recovery from the devastating 2009 tsunami and the worst impacts of the global financial crisis. The $21.5 million</w:t>
      </w:r>
      <w:r w:rsidRPr="00D17249">
        <w:rPr>
          <w:rStyle w:val="FootnoteReference"/>
        </w:rPr>
        <w:footnoteReference w:id="1"/>
      </w:r>
      <w:r w:rsidRPr="00D17249">
        <w:t xml:space="preserve"> post-tsunami reconstruction program was largely completed and </w:t>
      </w:r>
      <w:r>
        <w:t>Samoa’s</w:t>
      </w:r>
      <w:r w:rsidRPr="00D17249">
        <w:t xml:space="preserve"> government began a process of fiscal consolidation to reduce the budget deficit</w:t>
      </w:r>
      <w:r w:rsidRPr="004A6597">
        <w:t>.</w:t>
      </w:r>
      <w:r w:rsidRPr="00D17249">
        <w:rPr>
          <w:rStyle w:val="FootnoteReference"/>
        </w:rPr>
        <w:footnoteReference w:id="2"/>
      </w:r>
      <w:r w:rsidRPr="00D17249">
        <w:t xml:space="preserve"> Samoa became a member of the World Trade Organization and its graduation from a Least Developed Country in 2014 was confirmed. </w:t>
      </w:r>
    </w:p>
    <w:p w:rsidR="0050529F" w:rsidRPr="00D17249" w:rsidRDefault="0050529F" w:rsidP="00BE0D5C">
      <w:pPr>
        <w:pStyle w:val="BodyText"/>
      </w:pPr>
      <w:r w:rsidRPr="00D17249">
        <w:t xml:space="preserve">In 2011 Samoa continued to play an important role in the global aid effectiveness agenda and in regional affairs. It was an active participant in the </w:t>
      </w:r>
      <w:proofErr w:type="spellStart"/>
      <w:r w:rsidRPr="00D17249">
        <w:t>Busan</w:t>
      </w:r>
      <w:proofErr w:type="spellEnd"/>
      <w:r w:rsidRPr="00D17249">
        <w:t xml:space="preserve"> High Level Forum and the 2011 Pacific Islands Forum. </w:t>
      </w:r>
      <w:r w:rsidRPr="00701FEA">
        <w:rPr>
          <w:rStyle w:val="CharChar4"/>
        </w:rPr>
        <w:t>Domestically</w:t>
      </w:r>
      <w:r w:rsidRPr="00D17249">
        <w:t xml:space="preserve">, reforms to improve the accountability and quality of public expenditure and the national budget process continued. This included recording </w:t>
      </w:r>
      <w:r w:rsidRPr="00FA0B46">
        <w:t>in the budget for the first time</w:t>
      </w:r>
      <w:r w:rsidRPr="0068097B">
        <w:t xml:space="preserve"> </w:t>
      </w:r>
      <w:r w:rsidRPr="00D17249">
        <w:t>the contributions of all development partners, including emerging donors.</w:t>
      </w:r>
    </w:p>
    <w:p w:rsidR="0050529F" w:rsidRPr="00D17249" w:rsidRDefault="0050529F" w:rsidP="00BE0D5C">
      <w:pPr>
        <w:pStyle w:val="BodyText"/>
      </w:pPr>
      <w:r w:rsidRPr="00D17249">
        <w:t>Samoa’s economy continued its gradual recovery in 2011 but, at 2.1 per cent, Gross Domestic Product (GDP) growth was weaker than expected. In the second half of the year prices rose sharply in response to global fuel prices, putting pressure on the cost of living and emphasising the country’s vulnerability to external shocks. Tourism and remittance receipts showed no real growth</w:t>
      </w:r>
      <w:r w:rsidRPr="00A31359">
        <w:t>.</w:t>
      </w:r>
      <w:r w:rsidRPr="00701FEA">
        <w:rPr>
          <w:rStyle w:val="FootnoteReference"/>
        </w:rPr>
        <w:footnoteReference w:id="3"/>
      </w:r>
      <w:r w:rsidRPr="00D17249">
        <w:t xml:space="preserve"> GDP growth is expected to reach about 2.5 per cent in 2012</w:t>
      </w:r>
      <w:r>
        <w:t>–</w:t>
      </w:r>
      <w:r w:rsidRPr="00D17249">
        <w:t>13</w:t>
      </w:r>
      <w:r>
        <w:t>,</w:t>
      </w:r>
      <w:r w:rsidRPr="00D17249">
        <w:t xml:space="preserve"> but a high debt-to-GDP ratio means that policymakers have limited fiscal space to respond to another domestic or external shock</w:t>
      </w:r>
      <w:r w:rsidRPr="009C3AD4">
        <w:t>.</w:t>
      </w:r>
      <w:r w:rsidRPr="00701FEA">
        <w:rPr>
          <w:rStyle w:val="FootnoteReference"/>
        </w:rPr>
        <w:footnoteReference w:id="4"/>
      </w:r>
    </w:p>
    <w:p w:rsidR="0050529F" w:rsidRPr="00D17249" w:rsidRDefault="0050529F" w:rsidP="00BE0D5C">
      <w:pPr>
        <w:pStyle w:val="BodyText"/>
      </w:pPr>
      <w:r w:rsidRPr="00D17249">
        <w:t>Despite economic challenges, Samoa remains on track to meet many of the Millennium Development Goals (</w:t>
      </w:r>
      <w:r>
        <w:t>t</w:t>
      </w:r>
      <w:r w:rsidRPr="00D17249">
        <w:t>able 1)</w:t>
      </w:r>
      <w:r>
        <w:t>. H</w:t>
      </w:r>
      <w:r w:rsidRPr="00D17249">
        <w:t xml:space="preserve">unger is rare, most children attend primary school and </w:t>
      </w:r>
      <w:r w:rsidRPr="00CC50A4">
        <w:t>skilled health personnel</w:t>
      </w:r>
      <w:r w:rsidRPr="0068097B">
        <w:t xml:space="preserve"> </w:t>
      </w:r>
      <w:r>
        <w:t>attend</w:t>
      </w:r>
      <w:r w:rsidRPr="0081411C">
        <w:t xml:space="preserve"> </w:t>
      </w:r>
      <w:r w:rsidRPr="00D17249">
        <w:t>almost all births. Samoa’s governance indicators are among the highest in the Pacific.</w:t>
      </w:r>
    </w:p>
    <w:p w:rsidR="0050529F" w:rsidRDefault="0050529F" w:rsidP="00BE0D5C">
      <w:pPr>
        <w:pStyle w:val="BodyText"/>
      </w:pPr>
      <w:r w:rsidRPr="00D17249">
        <w:t>However, substantial development challenges remain. Basic needs poverty is on the rise</w:t>
      </w:r>
      <w:r>
        <w:t>—</w:t>
      </w:r>
      <w:r w:rsidRPr="00D17249">
        <w:t>one in four Samoans now struggle to meet their essential living expenses and inequality is increasing</w:t>
      </w:r>
      <w:r w:rsidRPr="00CC7EA8">
        <w:t>.</w:t>
      </w:r>
      <w:r w:rsidRPr="00D17249">
        <w:rPr>
          <w:rStyle w:val="FootnoteReference"/>
        </w:rPr>
        <w:footnoteReference w:id="5"/>
      </w:r>
      <w:r w:rsidRPr="00D17249">
        <w:t xml:space="preserve"> One in four Samoans </w:t>
      </w:r>
      <w:r>
        <w:t xml:space="preserve">also </w:t>
      </w:r>
      <w:r w:rsidRPr="00D17249">
        <w:t xml:space="preserve">suffer from diabetes, 40 per cent </w:t>
      </w:r>
      <w:r w:rsidRPr="00D17249">
        <w:lastRenderedPageBreak/>
        <w:t>of adults smoke and 85 per cent of the population is overweight or obese</w:t>
      </w:r>
      <w:r w:rsidRPr="008A63C2">
        <w:t>.</w:t>
      </w:r>
      <w:r w:rsidRPr="00D17249">
        <w:rPr>
          <w:rStyle w:val="FootnoteReference"/>
        </w:rPr>
        <w:footnoteReference w:id="6"/>
      </w:r>
      <w:r w:rsidRPr="00D17249">
        <w:t xml:space="preserve"> The cost of treating non-communicable diseases remains a risk to Samoa’s public finances</w:t>
      </w:r>
      <w:r w:rsidRPr="00E860CC">
        <w:t>.</w:t>
      </w:r>
      <w:r w:rsidRPr="00D17249">
        <w:rPr>
          <w:rStyle w:val="FootnoteReference"/>
        </w:rPr>
        <w:footnoteReference w:id="7"/>
      </w:r>
      <w:r w:rsidRPr="00D17249">
        <w:t xml:space="preserve"> There are also gender challenges as almost half of all Samoan women have experienced some form of domestic violence</w:t>
      </w:r>
      <w:r w:rsidRPr="002E58B2">
        <w:t>,</w:t>
      </w:r>
      <w:r w:rsidRPr="00D17249">
        <w:rPr>
          <w:rStyle w:val="FootnoteReference"/>
        </w:rPr>
        <w:footnoteReference w:id="8"/>
      </w:r>
      <w:r w:rsidRPr="00D17249">
        <w:t xml:space="preserve"> women’s representation in parliament is low and school drop-out rates for boys remain stubbornly high</w:t>
      </w:r>
      <w:r w:rsidRPr="002F053F">
        <w:t>.</w:t>
      </w:r>
      <w:r w:rsidRPr="00706DE1">
        <w:rPr>
          <w:rStyle w:val="FootnoteReference"/>
        </w:rPr>
        <w:footnoteReference w:id="9"/>
      </w:r>
    </w:p>
    <w:p w:rsidR="009A1E07" w:rsidRDefault="009A1E07" w:rsidP="004D306F">
      <w:pPr>
        <w:pStyle w:val="Caption"/>
      </w:pPr>
      <w:r>
        <w:t xml:space="preserve">Table </w:t>
      </w:r>
      <w:r w:rsidR="00162BD3">
        <w:fldChar w:fldCharType="begin"/>
      </w:r>
      <w:r w:rsidR="00162BD3">
        <w:instrText xml:space="preserve"> SEQ Table \* ARABIC </w:instrText>
      </w:r>
      <w:r w:rsidR="00162BD3">
        <w:fldChar w:fldCharType="separate"/>
      </w:r>
      <w:r w:rsidR="002A22F7">
        <w:rPr>
          <w:noProof/>
        </w:rPr>
        <w:t>1</w:t>
      </w:r>
      <w:r w:rsidR="00162BD3">
        <w:rPr>
          <w:noProof/>
        </w:rPr>
        <w:fldChar w:fldCharType="end"/>
      </w:r>
      <w:r>
        <w:t>: Status of Millennium Development Goals progress in Samoa</w:t>
      </w:r>
    </w:p>
    <w:tbl>
      <w:tblPr>
        <w:tblW w:w="5000" w:type="pct"/>
        <w:tblCellSpacing w:w="14" w:type="dxa"/>
        <w:tblBorders>
          <w:top w:val="single" w:sz="12" w:space="0" w:color="000000"/>
          <w:bottom w:val="single" w:sz="12" w:space="0" w:color="000000"/>
        </w:tblBorders>
        <w:tblLayout w:type="fixed"/>
        <w:tblLook w:val="0000" w:firstRow="0" w:lastRow="0" w:firstColumn="0" w:lastColumn="0" w:noHBand="0" w:noVBand="0"/>
      </w:tblPr>
      <w:tblGrid>
        <w:gridCol w:w="2797"/>
        <w:gridCol w:w="2784"/>
        <w:gridCol w:w="2798"/>
      </w:tblGrid>
      <w:tr w:rsidR="00706DE1" w:rsidRPr="003C4742" w:rsidTr="00116822">
        <w:trPr>
          <w:tblHeader/>
          <w:tblCellSpacing w:w="14" w:type="dxa"/>
        </w:trPr>
        <w:tc>
          <w:tcPr>
            <w:tcW w:w="2755" w:type="dxa"/>
            <w:tcBorders>
              <w:top w:val="nil"/>
              <w:bottom w:val="single" w:sz="12" w:space="0" w:color="000000"/>
            </w:tcBorders>
            <w:shd w:val="clear" w:color="auto" w:fill="auto"/>
          </w:tcPr>
          <w:p w:rsidR="0050529F" w:rsidRDefault="0050529F" w:rsidP="003C4742">
            <w:pPr>
              <w:pStyle w:val="TableTextColumnHeading"/>
              <w:spacing w:line="280" w:lineRule="atLeast"/>
            </w:pPr>
            <w:r>
              <w:t>Millennium Development Goal</w:t>
            </w:r>
          </w:p>
        </w:tc>
        <w:tc>
          <w:tcPr>
            <w:tcW w:w="2756" w:type="dxa"/>
            <w:tcBorders>
              <w:top w:val="nil"/>
              <w:bottom w:val="single" w:sz="12" w:space="0" w:color="000000"/>
            </w:tcBorders>
            <w:shd w:val="clear" w:color="auto" w:fill="auto"/>
          </w:tcPr>
          <w:p w:rsidR="0050529F" w:rsidRDefault="0050529F" w:rsidP="003C4742">
            <w:pPr>
              <w:pStyle w:val="TableTextColumnHeading"/>
              <w:spacing w:line="280" w:lineRule="atLeast"/>
            </w:pPr>
            <w:r>
              <w:t>Indicator and status</w:t>
            </w:r>
          </w:p>
        </w:tc>
        <w:tc>
          <w:tcPr>
            <w:tcW w:w="2756" w:type="dxa"/>
            <w:tcBorders>
              <w:top w:val="nil"/>
              <w:bottom w:val="single" w:sz="12" w:space="0" w:color="000000"/>
            </w:tcBorders>
            <w:shd w:val="clear" w:color="auto" w:fill="auto"/>
          </w:tcPr>
          <w:p w:rsidR="0050529F" w:rsidRDefault="0050529F" w:rsidP="003C4742">
            <w:pPr>
              <w:pStyle w:val="TableTextColumnHeading"/>
              <w:spacing w:line="280" w:lineRule="atLeast"/>
            </w:pPr>
            <w:r>
              <w:t>Indicator and status</w:t>
            </w:r>
          </w:p>
        </w:tc>
      </w:tr>
      <w:tr w:rsidR="00706DE1" w:rsidRPr="003C4742" w:rsidTr="003C4742">
        <w:trPr>
          <w:tblCellSpacing w:w="14" w:type="dxa"/>
        </w:trPr>
        <w:tc>
          <w:tcPr>
            <w:tcW w:w="2755" w:type="dxa"/>
            <w:shd w:val="clear" w:color="auto" w:fill="auto"/>
          </w:tcPr>
          <w:p w:rsidR="0050529F" w:rsidRDefault="0050529F" w:rsidP="003C4742">
            <w:pPr>
              <w:pStyle w:val="TableTextEntries"/>
              <w:spacing w:before="80" w:after="80" w:line="280" w:lineRule="atLeast"/>
            </w:pPr>
            <w:r>
              <w:t>1: Eradicate extreme poverty and hunger</w:t>
            </w:r>
          </w:p>
        </w:tc>
        <w:tc>
          <w:tcPr>
            <w:tcW w:w="2756" w:type="dxa"/>
            <w:tcBorders>
              <w:top w:val="nil"/>
              <w:bottom w:val="nil"/>
            </w:tcBorders>
            <w:shd w:val="clear" w:color="auto" w:fill="92D050"/>
          </w:tcPr>
          <w:p w:rsidR="0050529F" w:rsidRDefault="0050529F" w:rsidP="003C4742">
            <w:pPr>
              <w:pStyle w:val="TableTextEntries"/>
              <w:spacing w:before="80" w:after="80" w:line="280" w:lineRule="atLeast"/>
            </w:pPr>
            <w:r>
              <w:t>Population below food poverty line: 4.9% (2008)</w:t>
            </w:r>
            <w:r w:rsidR="008D0EAD">
              <w:t xml:space="preserve"> (green)</w:t>
            </w:r>
          </w:p>
        </w:tc>
        <w:tc>
          <w:tcPr>
            <w:tcW w:w="2756" w:type="dxa"/>
            <w:tcBorders>
              <w:top w:val="nil"/>
              <w:bottom w:val="nil"/>
            </w:tcBorders>
            <w:shd w:val="clear" w:color="auto" w:fill="FF0000"/>
          </w:tcPr>
          <w:p w:rsidR="0050529F" w:rsidRDefault="0050529F" w:rsidP="003C4742">
            <w:pPr>
              <w:pStyle w:val="TableTextEntries"/>
              <w:spacing w:before="80" w:after="80" w:line="280" w:lineRule="atLeast"/>
            </w:pPr>
            <w:r>
              <w:t>Population below basic needs poverty line: 26.9% (2008)</w:t>
            </w:r>
            <w:r w:rsidR="00B3701E">
              <w:t xml:space="preserve"> (red)</w:t>
            </w:r>
          </w:p>
        </w:tc>
      </w:tr>
      <w:tr w:rsidR="00706DE1" w:rsidRPr="003C4742" w:rsidTr="003C4742">
        <w:trPr>
          <w:tblCellSpacing w:w="14" w:type="dxa"/>
        </w:trPr>
        <w:tc>
          <w:tcPr>
            <w:tcW w:w="2755" w:type="dxa"/>
            <w:shd w:val="clear" w:color="auto" w:fill="auto"/>
          </w:tcPr>
          <w:p w:rsidR="0050529F" w:rsidRDefault="0050529F" w:rsidP="003C4742">
            <w:pPr>
              <w:pStyle w:val="TableTextEntries"/>
              <w:spacing w:before="80" w:after="80" w:line="280" w:lineRule="atLeast"/>
            </w:pPr>
            <w:r>
              <w:t>2: Achieve universal primary education</w:t>
            </w:r>
          </w:p>
        </w:tc>
        <w:tc>
          <w:tcPr>
            <w:tcW w:w="2756" w:type="dxa"/>
            <w:tcBorders>
              <w:top w:val="nil"/>
              <w:bottom w:val="nil"/>
            </w:tcBorders>
            <w:shd w:val="clear" w:color="auto" w:fill="92D050"/>
          </w:tcPr>
          <w:p w:rsidR="0050529F" w:rsidRDefault="0050529F" w:rsidP="003C4742">
            <w:pPr>
              <w:pStyle w:val="TableTextEntries"/>
              <w:spacing w:before="80" w:after="80" w:line="280" w:lineRule="atLeast"/>
            </w:pPr>
            <w:r>
              <w:t>Net enrolment rate in primary education: 94% (2011)</w:t>
            </w:r>
            <w:r w:rsidR="008D0EAD">
              <w:t xml:space="preserve"> (green)</w:t>
            </w:r>
          </w:p>
        </w:tc>
        <w:tc>
          <w:tcPr>
            <w:tcW w:w="2756" w:type="dxa"/>
            <w:tcBorders>
              <w:top w:val="nil"/>
              <w:bottom w:val="nil"/>
            </w:tcBorders>
            <w:shd w:val="clear" w:color="auto" w:fill="92D050"/>
          </w:tcPr>
          <w:p w:rsidR="0050529F" w:rsidRDefault="0050529F" w:rsidP="003C4742">
            <w:pPr>
              <w:pStyle w:val="TableTextEntries"/>
              <w:spacing w:before="80" w:after="80" w:line="280" w:lineRule="atLeast"/>
            </w:pPr>
            <w:r>
              <w:t>Literacy rate of 15 to 24 year olds: 99.5% (2009)</w:t>
            </w:r>
            <w:r w:rsidR="008D0EAD">
              <w:t xml:space="preserve"> (green)</w:t>
            </w:r>
          </w:p>
        </w:tc>
      </w:tr>
      <w:tr w:rsidR="00706DE1" w:rsidRPr="003C4742" w:rsidTr="003C4742">
        <w:trPr>
          <w:tblCellSpacing w:w="14" w:type="dxa"/>
        </w:trPr>
        <w:tc>
          <w:tcPr>
            <w:tcW w:w="2755" w:type="dxa"/>
            <w:shd w:val="clear" w:color="auto" w:fill="auto"/>
          </w:tcPr>
          <w:p w:rsidR="0050529F" w:rsidRDefault="0050529F" w:rsidP="003C4742">
            <w:pPr>
              <w:pStyle w:val="TableTextEntries"/>
              <w:spacing w:before="80" w:after="80" w:line="280" w:lineRule="atLeast"/>
            </w:pPr>
            <w:r>
              <w:t>3: Promote gender equality</w:t>
            </w:r>
          </w:p>
        </w:tc>
        <w:tc>
          <w:tcPr>
            <w:tcW w:w="2756" w:type="dxa"/>
            <w:tcBorders>
              <w:top w:val="nil"/>
              <w:bottom w:val="nil"/>
            </w:tcBorders>
            <w:shd w:val="clear" w:color="auto" w:fill="92D050"/>
          </w:tcPr>
          <w:p w:rsidR="0050529F" w:rsidRDefault="0050529F" w:rsidP="003C4742">
            <w:pPr>
              <w:pStyle w:val="TableTextEntries"/>
              <w:spacing w:before="80" w:after="80" w:line="280" w:lineRule="atLeast"/>
            </w:pPr>
            <w:r>
              <w:t xml:space="preserve">Ratio girls to boys in primary (0.97) and secondary (1.13) education </w:t>
            </w:r>
            <w:r w:rsidR="008D0EAD">
              <w:t>(green)</w:t>
            </w:r>
          </w:p>
        </w:tc>
        <w:tc>
          <w:tcPr>
            <w:tcW w:w="2756" w:type="dxa"/>
            <w:tcBorders>
              <w:top w:val="nil"/>
              <w:bottom w:val="nil"/>
            </w:tcBorders>
            <w:shd w:val="clear" w:color="auto" w:fill="FF0000"/>
          </w:tcPr>
          <w:p w:rsidR="0050529F" w:rsidRDefault="0050529F" w:rsidP="003C4742">
            <w:pPr>
              <w:pStyle w:val="TableTextEntries"/>
              <w:spacing w:before="80" w:after="80" w:line="280" w:lineRule="atLeast"/>
            </w:pPr>
            <w:r>
              <w:t>Proportion of seats held by women in parliament: 6.1% (2011)</w:t>
            </w:r>
            <w:r w:rsidR="00B3701E">
              <w:t xml:space="preserve"> (red)</w:t>
            </w:r>
          </w:p>
        </w:tc>
      </w:tr>
      <w:tr w:rsidR="00706DE1" w:rsidRPr="003C4742" w:rsidTr="003C4742">
        <w:trPr>
          <w:tblCellSpacing w:w="14" w:type="dxa"/>
        </w:trPr>
        <w:tc>
          <w:tcPr>
            <w:tcW w:w="2755" w:type="dxa"/>
            <w:shd w:val="clear" w:color="auto" w:fill="auto"/>
          </w:tcPr>
          <w:p w:rsidR="0050529F" w:rsidRDefault="0050529F" w:rsidP="003C4742">
            <w:pPr>
              <w:pStyle w:val="TableTextEntries"/>
              <w:spacing w:before="80" w:after="80" w:line="280" w:lineRule="atLeast"/>
            </w:pPr>
            <w:r>
              <w:t>4: Reduce child mortality</w:t>
            </w:r>
          </w:p>
        </w:tc>
        <w:tc>
          <w:tcPr>
            <w:tcW w:w="2756" w:type="dxa"/>
            <w:tcBorders>
              <w:top w:val="nil"/>
              <w:bottom w:val="nil"/>
            </w:tcBorders>
            <w:shd w:val="clear" w:color="auto" w:fill="92D050"/>
          </w:tcPr>
          <w:p w:rsidR="0050529F" w:rsidRDefault="0050529F" w:rsidP="003C4742">
            <w:pPr>
              <w:pStyle w:val="TableTextEntries"/>
              <w:spacing w:before="80" w:after="80" w:line="280" w:lineRule="atLeast"/>
            </w:pPr>
            <w:r>
              <w:t>Under-5 mortality per 1000 live births: 15 (2009)</w:t>
            </w:r>
            <w:r w:rsidR="008D0EAD">
              <w:t xml:space="preserve"> (green)</w:t>
            </w:r>
          </w:p>
        </w:tc>
        <w:tc>
          <w:tcPr>
            <w:tcW w:w="2756" w:type="dxa"/>
            <w:tcBorders>
              <w:top w:val="nil"/>
              <w:bottom w:val="nil"/>
            </w:tcBorders>
            <w:shd w:val="clear" w:color="auto" w:fill="F79646"/>
          </w:tcPr>
          <w:p w:rsidR="0050529F" w:rsidRDefault="0050529F" w:rsidP="003C4742">
            <w:pPr>
              <w:pStyle w:val="TableTextEntries"/>
              <w:spacing w:before="80" w:after="80" w:line="280" w:lineRule="atLeast"/>
            </w:pPr>
            <w:r>
              <w:t>One year olds immunised against measles: 65% (2011)</w:t>
            </w:r>
            <w:r w:rsidR="00B3701E">
              <w:t xml:space="preserve"> (orange)</w:t>
            </w:r>
          </w:p>
        </w:tc>
      </w:tr>
      <w:tr w:rsidR="00706DE1" w:rsidRPr="003C4742" w:rsidTr="003C4742">
        <w:trPr>
          <w:tblCellSpacing w:w="14" w:type="dxa"/>
        </w:trPr>
        <w:tc>
          <w:tcPr>
            <w:tcW w:w="2755" w:type="dxa"/>
            <w:shd w:val="clear" w:color="auto" w:fill="auto"/>
          </w:tcPr>
          <w:p w:rsidR="0050529F" w:rsidRDefault="0050529F" w:rsidP="003C4742">
            <w:pPr>
              <w:pStyle w:val="TableTextEntries"/>
              <w:spacing w:before="80" w:after="80" w:line="280" w:lineRule="atLeast"/>
            </w:pPr>
            <w:r>
              <w:t>5: Improve maternal health</w:t>
            </w:r>
          </w:p>
        </w:tc>
        <w:tc>
          <w:tcPr>
            <w:tcW w:w="2756" w:type="dxa"/>
            <w:tcBorders>
              <w:top w:val="nil"/>
              <w:bottom w:val="nil"/>
            </w:tcBorders>
            <w:shd w:val="clear" w:color="auto" w:fill="92D050"/>
          </w:tcPr>
          <w:p w:rsidR="0050529F" w:rsidRDefault="0050529F" w:rsidP="003C4742">
            <w:pPr>
              <w:pStyle w:val="TableTextEntries"/>
              <w:spacing w:before="80" w:after="80" w:line="280" w:lineRule="atLeast"/>
            </w:pPr>
            <w:r>
              <w:t>Maternal mortality per 100 000 births: 46 (2006)</w:t>
            </w:r>
            <w:r w:rsidR="008D0EAD">
              <w:t xml:space="preserve"> (green)</w:t>
            </w:r>
          </w:p>
        </w:tc>
        <w:tc>
          <w:tcPr>
            <w:tcW w:w="2756" w:type="dxa"/>
            <w:tcBorders>
              <w:top w:val="nil"/>
              <w:bottom w:val="nil"/>
            </w:tcBorders>
            <w:shd w:val="clear" w:color="auto" w:fill="FF0000"/>
          </w:tcPr>
          <w:p w:rsidR="0050529F" w:rsidRDefault="0050529F" w:rsidP="003C4742">
            <w:pPr>
              <w:pStyle w:val="TableTextEntries"/>
              <w:spacing w:before="80" w:after="80" w:line="280" w:lineRule="atLeast"/>
            </w:pPr>
            <w:r>
              <w:t>Women with unmet need for family planning: 45.6% (2009)</w:t>
            </w:r>
            <w:r w:rsidR="00B3701E">
              <w:t xml:space="preserve"> (red)</w:t>
            </w:r>
          </w:p>
        </w:tc>
      </w:tr>
      <w:tr w:rsidR="00706DE1" w:rsidRPr="003C4742" w:rsidTr="003C4742">
        <w:trPr>
          <w:tblCellSpacing w:w="14" w:type="dxa"/>
        </w:trPr>
        <w:tc>
          <w:tcPr>
            <w:tcW w:w="2755" w:type="dxa"/>
            <w:shd w:val="clear" w:color="auto" w:fill="auto"/>
          </w:tcPr>
          <w:p w:rsidR="0050529F" w:rsidRDefault="0050529F" w:rsidP="003C4742">
            <w:pPr>
              <w:pStyle w:val="TableTextEntries"/>
              <w:spacing w:before="80" w:after="80" w:line="280" w:lineRule="atLeast"/>
            </w:pPr>
            <w:r>
              <w:t>6: Combat HIV/AIDS and other diseases</w:t>
            </w:r>
          </w:p>
        </w:tc>
        <w:tc>
          <w:tcPr>
            <w:tcW w:w="2756" w:type="dxa"/>
            <w:tcBorders>
              <w:top w:val="nil"/>
              <w:bottom w:val="nil"/>
            </w:tcBorders>
            <w:shd w:val="clear" w:color="auto" w:fill="F79646"/>
          </w:tcPr>
          <w:p w:rsidR="0050529F" w:rsidRDefault="0050529F" w:rsidP="003C4742">
            <w:pPr>
              <w:pStyle w:val="TableTextEntries"/>
              <w:spacing w:before="80" w:after="80" w:line="280" w:lineRule="atLeast"/>
            </w:pPr>
            <w:r w:rsidRPr="00221E2F">
              <w:t>Condom use at last high-risk sex: 14.7% (2009)</w:t>
            </w:r>
            <w:r w:rsidR="00B3701E">
              <w:t xml:space="preserve"> (orange)</w:t>
            </w:r>
          </w:p>
        </w:tc>
        <w:tc>
          <w:tcPr>
            <w:tcW w:w="2756" w:type="dxa"/>
            <w:tcBorders>
              <w:top w:val="nil"/>
              <w:bottom w:val="nil"/>
            </w:tcBorders>
            <w:shd w:val="clear" w:color="auto" w:fill="FF0000"/>
          </w:tcPr>
          <w:p w:rsidR="0050529F" w:rsidRDefault="0050529F" w:rsidP="003C4742">
            <w:pPr>
              <w:pStyle w:val="TableTextEntries"/>
              <w:spacing w:before="80" w:after="80" w:line="280" w:lineRule="atLeast"/>
            </w:pPr>
            <w:r>
              <w:t>Prevalence of diabetes and obesity: 21.5% (2002)</w:t>
            </w:r>
            <w:r w:rsidR="00B3701E">
              <w:t xml:space="preserve"> (red)</w:t>
            </w:r>
          </w:p>
        </w:tc>
      </w:tr>
      <w:tr w:rsidR="00706DE1" w:rsidRPr="003C4742" w:rsidTr="003C4742">
        <w:trPr>
          <w:tblCellSpacing w:w="14" w:type="dxa"/>
        </w:trPr>
        <w:tc>
          <w:tcPr>
            <w:tcW w:w="2755" w:type="dxa"/>
            <w:shd w:val="clear" w:color="auto" w:fill="auto"/>
          </w:tcPr>
          <w:p w:rsidR="0050529F" w:rsidRDefault="0050529F" w:rsidP="003C4742">
            <w:pPr>
              <w:pStyle w:val="TableTextEntries"/>
              <w:spacing w:before="80" w:after="80" w:line="280" w:lineRule="atLeast"/>
            </w:pPr>
            <w:r>
              <w:t>7: Ensure environmental sustainability</w:t>
            </w:r>
          </w:p>
        </w:tc>
        <w:tc>
          <w:tcPr>
            <w:tcW w:w="2756" w:type="dxa"/>
            <w:tcBorders>
              <w:top w:val="nil"/>
              <w:bottom w:val="nil"/>
            </w:tcBorders>
            <w:shd w:val="clear" w:color="auto" w:fill="92D050"/>
          </w:tcPr>
          <w:p w:rsidR="0050529F" w:rsidRDefault="0050529F" w:rsidP="003C4742">
            <w:pPr>
              <w:pStyle w:val="TableTextEntries"/>
              <w:spacing w:before="80" w:after="80" w:line="280" w:lineRule="atLeast"/>
            </w:pPr>
            <w:r>
              <w:t>Proportion of land area covered by forest: 60.4% (2010)</w:t>
            </w:r>
            <w:r w:rsidR="008D0EAD">
              <w:t xml:space="preserve"> (green)</w:t>
            </w:r>
          </w:p>
        </w:tc>
        <w:tc>
          <w:tcPr>
            <w:tcW w:w="2756" w:type="dxa"/>
            <w:tcBorders>
              <w:top w:val="nil"/>
              <w:bottom w:val="nil"/>
            </w:tcBorders>
            <w:shd w:val="clear" w:color="auto" w:fill="92D050"/>
          </w:tcPr>
          <w:p w:rsidR="0050529F" w:rsidRDefault="0050529F" w:rsidP="003C4742">
            <w:pPr>
              <w:pStyle w:val="TableTextEntries"/>
              <w:spacing w:before="80" w:after="80" w:line="280" w:lineRule="atLeast"/>
            </w:pPr>
            <w:r>
              <w:t>People using improved drinking water source: 97.7% (2009)</w:t>
            </w:r>
            <w:r w:rsidR="008D0EAD">
              <w:t xml:space="preserve"> </w:t>
            </w:r>
            <w:r w:rsidR="00B3701E">
              <w:t>(green)</w:t>
            </w:r>
          </w:p>
        </w:tc>
      </w:tr>
    </w:tbl>
    <w:p w:rsidR="00706DE1" w:rsidRPr="000774FD" w:rsidRDefault="00706DE1" w:rsidP="000774FD">
      <w:pPr>
        <w:pStyle w:val="Note"/>
      </w:pPr>
      <w:r w:rsidRPr="00030111">
        <w:t xml:space="preserve">Note: </w:t>
      </w:r>
    </w:p>
    <w:p w:rsidR="009A1E07" w:rsidRPr="000774FD" w:rsidRDefault="00EB2FB9" w:rsidP="00030111">
      <w:pPr>
        <w:pStyle w:val="Note"/>
      </w:pPr>
      <w:r>
        <w:rPr>
          <w:noProof/>
          <w:color w:val="92D050"/>
          <w:lang w:val="en-US"/>
        </w:rPr>
        <mc:AlternateContent>
          <mc:Choice Requires="wps">
            <w:drawing>
              <wp:anchor distT="0" distB="0" distL="114300" distR="114300" simplePos="0" relativeHeight="251658752" behindDoc="0" locked="0" layoutInCell="1" allowOverlap="1" wp14:anchorId="0C6C032D" wp14:editId="26C2853B">
                <wp:simplePos x="0" y="0"/>
                <wp:positionH relativeFrom="column">
                  <wp:posOffset>635</wp:posOffset>
                </wp:positionH>
                <wp:positionV relativeFrom="paragraph">
                  <wp:posOffset>47625</wp:posOffset>
                </wp:positionV>
                <wp:extent cx="90805" cy="90805"/>
                <wp:effectExtent l="3810" t="1905" r="635" b="2540"/>
                <wp:wrapNone/>
                <wp:docPr id="85" name="Rectangle 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Green" style="position:absolute;margin-left:.05pt;margin-top:3.7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" fillcolor="#92d050" stroked="f"/>
            </w:pict>
          </mc:Fallback>
        </mc:AlternateContent>
      </w:r>
      <w:r w:rsidR="0050529F" w:rsidRPr="000774FD">
        <w:rPr>
          <w:color w:val="92D050"/>
        </w:rPr>
        <w:sym w:font="Webdings" w:char="F067"/>
      </w:r>
      <w:r w:rsidR="0050529F" w:rsidRPr="000774FD">
        <w:rPr>
          <w:rFonts w:ascii="Times New Roman" w:eastAsia="Arial Unicode MS" w:hAnsi="Times New Roman"/>
        </w:rPr>
        <w:t> </w:t>
      </w:r>
      <w:r w:rsidR="0050529F" w:rsidRPr="000774FD">
        <w:t>The MDG is on track (likely to meet the target).</w:t>
      </w:r>
    </w:p>
    <w:p w:rsidR="009A1E07" w:rsidRPr="000774FD" w:rsidRDefault="00EB2FB9" w:rsidP="000774FD">
      <w:pPr>
        <w:pStyle w:val="Note"/>
      </w:pPr>
      <w:r>
        <w:rPr>
          <w:noProof/>
          <w:color w:val="92D050"/>
          <w:lang w:val="en-US"/>
        </w:rPr>
        <mc:AlternateContent>
          <mc:Choice Requires="wps">
            <w:drawing>
              <wp:anchor distT="0" distB="0" distL="114300" distR="114300" simplePos="0" relativeHeight="251659776" behindDoc="0" locked="0" layoutInCell="1" allowOverlap="1" wp14:anchorId="0F7DDE89" wp14:editId="6ACEE6CA">
                <wp:simplePos x="0" y="0"/>
                <wp:positionH relativeFrom="column">
                  <wp:posOffset>635</wp:posOffset>
                </wp:positionH>
                <wp:positionV relativeFrom="paragraph">
                  <wp:posOffset>48895</wp:posOffset>
                </wp:positionV>
                <wp:extent cx="90805" cy="90805"/>
                <wp:effectExtent l="3810" t="0" r="635" b="4445"/>
                <wp:wrapNone/>
                <wp:docPr id="84" name="Rectangle 5"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Orange" style="position:absolute;margin-left:.05pt;margin-top:3.8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" fillcolor="#f79646 [3209]" stroked="f"/>
            </w:pict>
          </mc:Fallback>
        </mc:AlternateContent>
      </w:r>
      <w:r w:rsidR="0050529F" w:rsidRPr="003C4742">
        <w:rPr>
          <w:color w:val="F79646"/>
        </w:rPr>
        <w:sym w:font="Webdings" w:char="F067"/>
      </w:r>
      <w:r w:rsidR="0050529F" w:rsidRPr="000774FD">
        <w:rPr>
          <w:rFonts w:ascii="Times New Roman" w:eastAsia="Arial Unicode MS" w:hAnsi="Times New Roman"/>
        </w:rPr>
        <w:t> </w:t>
      </w:r>
      <w:r w:rsidR="0050529F" w:rsidRPr="000774FD">
        <w:t xml:space="preserve">The MDG is of concern (limited data/progressing too slowly but could reach target with extra effort and resources). </w:t>
      </w:r>
    </w:p>
    <w:p w:rsidR="0050529F" w:rsidRPr="000774FD" w:rsidRDefault="00EB2FB9" w:rsidP="000774FD">
      <w:pPr>
        <w:pStyle w:val="Note"/>
      </w:pPr>
      <w:r>
        <w:rPr>
          <w:noProof/>
          <w:color w:val="92D050"/>
          <w:lang w:val="en-US"/>
        </w:rPr>
        <mc:AlternateContent>
          <mc:Choice Requires="wps">
            <w:drawing>
              <wp:anchor distT="0" distB="0" distL="114300" distR="114300" simplePos="0" relativeHeight="251660800" behindDoc="0" locked="0" layoutInCell="1" allowOverlap="1" wp14:anchorId="1E78B5FE" wp14:editId="17EA8640">
                <wp:simplePos x="0" y="0"/>
                <wp:positionH relativeFrom="column">
                  <wp:posOffset>635</wp:posOffset>
                </wp:positionH>
                <wp:positionV relativeFrom="paragraph">
                  <wp:posOffset>46355</wp:posOffset>
                </wp:positionV>
                <wp:extent cx="90805" cy="90805"/>
                <wp:effectExtent l="3810" t="3810" r="635" b="635"/>
                <wp:wrapNone/>
                <wp:docPr id="83" name="Rectangle 6"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Red" style="position:absolute;margin-left:.05pt;margin-top:3.6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" fillcolor="red" stroked="f"/>
            </w:pict>
          </mc:Fallback>
        </mc:AlternateContent>
      </w:r>
      <w:r w:rsidR="0050529F" w:rsidRPr="000774FD">
        <w:rPr>
          <w:color w:val="FF0000"/>
        </w:rPr>
        <w:sym w:font="Webdings" w:char="F067"/>
      </w:r>
      <w:r w:rsidR="0050529F" w:rsidRPr="000774FD">
        <w:rPr>
          <w:rFonts w:ascii="Times New Roman" w:eastAsia="Arial Unicode MS" w:hAnsi="Times New Roman"/>
        </w:rPr>
        <w:t> </w:t>
      </w:r>
      <w:r w:rsidR="0050529F" w:rsidRPr="000774FD">
        <w:t xml:space="preserve">The MDG is off track (highly unlikely to meet the target). Source: Pacific Islands Forum, </w:t>
      </w:r>
      <w:r w:rsidR="0050529F" w:rsidRPr="000774FD">
        <w:rPr>
          <w:i/>
        </w:rPr>
        <w:t>Draft 2011 MDG tracking report</w:t>
      </w:r>
      <w:r w:rsidR="0050529F" w:rsidRPr="000774FD">
        <w:t>, May 2012 and other sources as quoted through the report.</w:t>
      </w:r>
    </w:p>
    <w:p w:rsidR="009A1E07" w:rsidRDefault="009A1E07" w:rsidP="0050529F">
      <w:pPr>
        <w:pStyle w:val="NoteNumber"/>
        <w:numPr>
          <w:ilvl w:val="0"/>
          <w:numId w:val="0"/>
        </w:numPr>
        <w:spacing w:before="0" w:line="280" w:lineRule="atLeast"/>
      </w:pPr>
    </w:p>
    <w:p w:rsidR="0050529F" w:rsidRPr="00D17249" w:rsidRDefault="0050529F" w:rsidP="004D306F">
      <w:pPr>
        <w:pStyle w:val="H1"/>
      </w:pPr>
      <w:bookmarkStart w:id="1" w:name="_Toc360557199"/>
      <w:r w:rsidRPr="00D30C80">
        <w:t>Program objectives</w:t>
      </w:r>
      <w:r w:rsidRPr="00D17249">
        <w:t xml:space="preserve"> and strategy</w:t>
      </w:r>
      <w:bookmarkEnd w:id="1"/>
    </w:p>
    <w:p w:rsidR="0050529F" w:rsidRDefault="0050529F" w:rsidP="00BE0D5C">
      <w:pPr>
        <w:pStyle w:val="BodyText"/>
      </w:pPr>
      <w:r w:rsidRPr="00D17249">
        <w:t xml:space="preserve">Samoa remains on track to meet many of the </w:t>
      </w:r>
      <w:r>
        <w:t>p</w:t>
      </w:r>
      <w:r w:rsidRPr="00D17249">
        <w:t xml:space="preserve">artnership goals (see </w:t>
      </w:r>
      <w:r>
        <w:t>t</w:t>
      </w:r>
      <w:r w:rsidRPr="00D17249">
        <w:t xml:space="preserve">able 2). At the 2011 </w:t>
      </w:r>
      <w:r>
        <w:t>p</w:t>
      </w:r>
      <w:r w:rsidRPr="00D17249">
        <w:t>artnership talks, Australia and Samoa reviewed priority areas and agreed to consolidate support around education, health, governance and economic stability</w:t>
      </w:r>
      <w:r>
        <w:t>,</w:t>
      </w:r>
      <w:r w:rsidRPr="00D17249">
        <w:t xml:space="preserve"> and law and justice. This was in recognition of increased engagement </w:t>
      </w:r>
      <w:r>
        <w:t>by</w:t>
      </w:r>
      <w:r w:rsidRPr="00D17249">
        <w:t xml:space="preserve"> New Zealand and the World Bank in private sector and rural development, and the need to better target Australia’s programs. Samoa will continue to receive significant </w:t>
      </w:r>
      <w:r w:rsidRPr="00D17249">
        <w:lastRenderedPageBreak/>
        <w:t xml:space="preserve">support </w:t>
      </w:r>
      <w:r>
        <w:t>for</w:t>
      </w:r>
      <w:r w:rsidRPr="00D17249">
        <w:t xml:space="preserve"> both the private sector and other areas from Australian-funded regional programs. A list of these programs and their activities is at </w:t>
      </w:r>
      <w:r>
        <w:t>A</w:t>
      </w:r>
      <w:r w:rsidRPr="00D17249">
        <w:t>ttachment A.</w:t>
      </w:r>
    </w:p>
    <w:p w:rsidR="00195E08" w:rsidRDefault="00195E08" w:rsidP="00BE0D5C">
      <w:pPr>
        <w:pStyle w:val="BodyText"/>
      </w:pPr>
    </w:p>
    <w:p w:rsidR="0050529F" w:rsidRPr="00D17249" w:rsidRDefault="0050529F" w:rsidP="004D306F">
      <w:pPr>
        <w:pStyle w:val="Caption"/>
      </w:pPr>
      <w:r w:rsidRPr="00D17249">
        <w:t xml:space="preserve">Table 2: Ratings of the partnership priority outcomes in 2011 </w:t>
      </w:r>
    </w:p>
    <w:tbl>
      <w:tblPr>
        <w:tblW w:w="0" w:type="auto"/>
        <w:tblCellSpacing w:w="14" w:type="dxa"/>
        <w:tblBorders>
          <w:top w:val="single" w:sz="12" w:space="0" w:color="000000"/>
          <w:bottom w:val="single" w:sz="12" w:space="0" w:color="000000"/>
        </w:tblBorders>
        <w:tblLook w:val="01E0" w:firstRow="1" w:lastRow="1" w:firstColumn="1" w:lastColumn="1" w:noHBand="0" w:noVBand="0"/>
      </w:tblPr>
      <w:tblGrid>
        <w:gridCol w:w="4437"/>
        <w:gridCol w:w="1445"/>
        <w:gridCol w:w="2167"/>
      </w:tblGrid>
      <w:tr w:rsidR="0050529F" w:rsidRPr="003C4742" w:rsidTr="00116822">
        <w:trPr>
          <w:tblHeader/>
          <w:tblCellSpacing w:w="14" w:type="dxa"/>
        </w:trPr>
        <w:tc>
          <w:tcPr>
            <w:tcW w:w="4395" w:type="dxa"/>
            <w:tcBorders>
              <w:bottom w:val="single" w:sz="12" w:space="0" w:color="000000"/>
            </w:tcBorders>
            <w:shd w:val="clear" w:color="auto" w:fill="auto"/>
          </w:tcPr>
          <w:p w:rsidR="0050529F" w:rsidRPr="00D81B5B" w:rsidRDefault="0050529F" w:rsidP="003C4742">
            <w:pPr>
              <w:pStyle w:val="TableTextColumnHeading"/>
              <w:spacing w:line="280" w:lineRule="atLeast"/>
            </w:pPr>
            <w:r>
              <w:t>Priority outcome sector</w:t>
            </w:r>
          </w:p>
        </w:tc>
        <w:tc>
          <w:tcPr>
            <w:tcW w:w="1417" w:type="dxa"/>
            <w:tcBorders>
              <w:bottom w:val="single" w:sz="12" w:space="0" w:color="000000"/>
            </w:tcBorders>
            <w:shd w:val="clear" w:color="auto" w:fill="auto"/>
          </w:tcPr>
          <w:p w:rsidR="0050529F" w:rsidRDefault="0050529F" w:rsidP="003C4742">
            <w:pPr>
              <w:pStyle w:val="TableTextColumnHeading"/>
              <w:spacing w:line="280" w:lineRule="atLeast"/>
              <w:jc w:val="center"/>
            </w:pPr>
            <w:r w:rsidRPr="00D81B5B">
              <w:t>Rating</w:t>
            </w:r>
            <w:r>
              <w:t xml:space="preserve"> in 2011</w:t>
            </w:r>
          </w:p>
        </w:tc>
        <w:tc>
          <w:tcPr>
            <w:tcW w:w="2125" w:type="dxa"/>
            <w:tcBorders>
              <w:bottom w:val="single" w:sz="12" w:space="0" w:color="000000"/>
            </w:tcBorders>
            <w:shd w:val="clear" w:color="auto" w:fill="auto"/>
          </w:tcPr>
          <w:p w:rsidR="0050529F" w:rsidRDefault="0050529F" w:rsidP="003C4742">
            <w:pPr>
              <w:pStyle w:val="TableTextColumnHeading"/>
              <w:spacing w:line="280" w:lineRule="atLeast"/>
              <w:jc w:val="center"/>
            </w:pPr>
            <w:r>
              <w:t>Relative to</w:t>
            </w:r>
            <w:r w:rsidRPr="00D81B5B">
              <w:t xml:space="preserve"> previous rating</w:t>
            </w:r>
          </w:p>
        </w:tc>
      </w:tr>
      <w:tr w:rsidR="0050529F" w:rsidRPr="003C4742" w:rsidTr="003C4742">
        <w:trPr>
          <w:tblCellSpacing w:w="14" w:type="dxa"/>
        </w:trPr>
        <w:tc>
          <w:tcPr>
            <w:tcW w:w="4395" w:type="dxa"/>
            <w:shd w:val="clear" w:color="auto" w:fill="auto"/>
          </w:tcPr>
          <w:p w:rsidR="0050529F" w:rsidRPr="0058729F" w:rsidRDefault="0050529F" w:rsidP="003C4742">
            <w:pPr>
              <w:pStyle w:val="TableTextEntries"/>
              <w:spacing w:before="80" w:after="80" w:line="280" w:lineRule="atLeast"/>
            </w:pPr>
            <w:r>
              <w:t>Education</w:t>
            </w:r>
          </w:p>
        </w:tc>
        <w:tc>
          <w:tcPr>
            <w:tcW w:w="1417" w:type="dxa"/>
            <w:shd w:val="clear" w:color="auto" w:fill="auto"/>
          </w:tcPr>
          <w:p w:rsidR="0050529F" w:rsidRPr="0058729F" w:rsidRDefault="00EB2FB9" w:rsidP="004D306F">
            <w:pPr>
              <w:pStyle w:val="Ratingbullet"/>
              <w:spacing w:before="80" w:after="80" w:line="280" w:lineRule="atLeast"/>
            </w:pPr>
            <w:r>
              <w:rPr>
                <w:noProof/>
                <w:color w:val="92D050"/>
                <w:lang w:val="en-US"/>
              </w:rPr>
              <mc:AlternateContent>
                <mc:Choice Requires="wps">
                  <w:drawing>
                    <wp:anchor distT="0" distB="0" distL="114300" distR="114300" simplePos="0" relativeHeight="251664896" behindDoc="0" locked="0" layoutInCell="1" allowOverlap="1" wp14:anchorId="71AE2AD4" wp14:editId="41ADF755">
                      <wp:simplePos x="0" y="0"/>
                      <wp:positionH relativeFrom="column">
                        <wp:posOffset>320040</wp:posOffset>
                      </wp:positionH>
                      <wp:positionV relativeFrom="paragraph">
                        <wp:posOffset>982345</wp:posOffset>
                      </wp:positionV>
                      <wp:extent cx="122555" cy="114935"/>
                      <wp:effectExtent l="0" t="3810" r="3175" b="0"/>
                      <wp:wrapNone/>
                      <wp:docPr id="82" name="Rectangle 11"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493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alt="Green" style="position:absolute;margin-left:25.2pt;margin-top:77.35pt;width:9.65pt;height:9.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" fillcolor="#92d050" stroked="f"/>
                  </w:pict>
                </mc:Fallback>
              </mc:AlternateContent>
            </w:r>
            <w:r>
              <w:rPr>
                <w:noProof/>
                <w:color w:val="92D050"/>
                <w:lang w:val="en-US"/>
              </w:rPr>
              <mc:AlternateContent>
                <mc:Choice Requires="wps">
                  <w:drawing>
                    <wp:anchor distT="0" distB="0" distL="114300" distR="114300" simplePos="0" relativeHeight="251663872" behindDoc="0" locked="0" layoutInCell="1" allowOverlap="1" wp14:anchorId="49F65C82" wp14:editId="0B47BEE5">
                      <wp:simplePos x="0" y="0"/>
                      <wp:positionH relativeFrom="column">
                        <wp:posOffset>320040</wp:posOffset>
                      </wp:positionH>
                      <wp:positionV relativeFrom="paragraph">
                        <wp:posOffset>684530</wp:posOffset>
                      </wp:positionV>
                      <wp:extent cx="122555" cy="114935"/>
                      <wp:effectExtent l="0" t="1270" r="3175" b="0"/>
                      <wp:wrapNone/>
                      <wp:docPr id="81" name="Rectangle 10"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493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Green" style="position:absolute;margin-left:25.2pt;margin-top:53.9pt;width:9.65pt;height:9.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" fillcolor="#92d050" stroked="f"/>
                  </w:pict>
                </mc:Fallback>
              </mc:AlternateContent>
            </w:r>
            <w:r>
              <w:rPr>
                <w:noProof/>
                <w:color w:val="92D050"/>
                <w:lang w:val="en-US"/>
              </w:rPr>
              <mc:AlternateContent>
                <mc:Choice Requires="wps">
                  <w:drawing>
                    <wp:anchor distT="0" distB="0" distL="114300" distR="114300" simplePos="0" relativeHeight="251661824" behindDoc="0" locked="0" layoutInCell="1" allowOverlap="1" wp14:anchorId="5A731E99" wp14:editId="0D69B165">
                      <wp:simplePos x="0" y="0"/>
                      <wp:positionH relativeFrom="column">
                        <wp:posOffset>320040</wp:posOffset>
                      </wp:positionH>
                      <wp:positionV relativeFrom="paragraph">
                        <wp:posOffset>88265</wp:posOffset>
                      </wp:positionV>
                      <wp:extent cx="122555" cy="114935"/>
                      <wp:effectExtent l="0" t="0" r="3175" b="3810"/>
                      <wp:wrapNone/>
                      <wp:docPr id="80" name="Rectangle 7"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493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Green" style="position:absolute;margin-left:25.2pt;margin-top:6.95pt;width:9.65pt;height: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" fillcolor="#92d050" stroked="f"/>
                  </w:pict>
                </mc:Fallback>
              </mc:AlternateContent>
            </w:r>
          </w:p>
        </w:tc>
        <w:tc>
          <w:tcPr>
            <w:tcW w:w="2125" w:type="dxa"/>
            <w:shd w:val="clear" w:color="auto" w:fill="auto"/>
          </w:tcPr>
          <w:p w:rsidR="0050529F" w:rsidRPr="0058729F" w:rsidRDefault="0050529F" w:rsidP="003C4742">
            <w:pPr>
              <w:pStyle w:val="TableTextEntries"/>
              <w:spacing w:before="80" w:after="80" w:line="280" w:lineRule="atLeast"/>
            </w:pPr>
            <w:r w:rsidRPr="003C4742">
              <w:rPr>
                <w:bCs/>
              </w:rPr>
              <w:fldChar w:fldCharType="begin"/>
            </w:r>
            <w:r w:rsidRPr="003C4742">
              <w:rPr>
                <w:bCs/>
              </w:rPr>
              <w:instrText xml:space="preserve"> AUTOTEXTLIST  \s "Table Text Entries"\t "Right click to choose a response" \* MERGEFORMAT </w:instrText>
            </w:r>
            <w:r w:rsidRPr="003C4742">
              <w:rPr>
                <w:bCs/>
              </w:rPr>
              <w:fldChar w:fldCharType="separate"/>
            </w:r>
            <w:r w:rsidRPr="003C4742">
              <w:rPr>
                <w:bCs/>
              </w:rPr>
              <w:t>Unchanged</w:t>
            </w:r>
            <w:r w:rsidRPr="003C4742">
              <w:rPr>
                <w:bCs/>
              </w:rPr>
              <w:fldChar w:fldCharType="end"/>
            </w:r>
          </w:p>
        </w:tc>
      </w:tr>
      <w:tr w:rsidR="0050529F" w:rsidRPr="003C4742" w:rsidTr="003C4742">
        <w:trPr>
          <w:tblCellSpacing w:w="14" w:type="dxa"/>
        </w:trPr>
        <w:tc>
          <w:tcPr>
            <w:tcW w:w="4395" w:type="dxa"/>
            <w:shd w:val="clear" w:color="auto" w:fill="auto"/>
          </w:tcPr>
          <w:p w:rsidR="0050529F" w:rsidRPr="0058729F" w:rsidRDefault="0050529F" w:rsidP="003C4742">
            <w:pPr>
              <w:pStyle w:val="TableTextEntries"/>
              <w:spacing w:before="80" w:after="80" w:line="280" w:lineRule="atLeast"/>
            </w:pPr>
            <w:r>
              <w:t>Health</w:t>
            </w:r>
          </w:p>
        </w:tc>
        <w:tc>
          <w:tcPr>
            <w:tcW w:w="1417" w:type="dxa"/>
            <w:shd w:val="clear" w:color="auto" w:fill="auto"/>
          </w:tcPr>
          <w:p w:rsidR="0050529F" w:rsidRPr="0058729F" w:rsidRDefault="00EB2FB9" w:rsidP="004D306F">
            <w:pPr>
              <w:pStyle w:val="Ratingbullet"/>
              <w:spacing w:before="80" w:after="80" w:line="280" w:lineRule="atLeast"/>
            </w:pPr>
            <w:r>
              <w:rPr>
                <w:noProof/>
                <w:color w:val="92D050"/>
                <w:lang w:val="en-US"/>
              </w:rPr>
              <mc:AlternateContent>
                <mc:Choice Requires="wps">
                  <w:drawing>
                    <wp:anchor distT="0" distB="0" distL="114300" distR="114300" simplePos="0" relativeHeight="251665920" behindDoc="0" locked="0" layoutInCell="1" allowOverlap="1" wp14:anchorId="2AC7330E" wp14:editId="36FE5EE0">
                      <wp:simplePos x="0" y="0"/>
                      <wp:positionH relativeFrom="column">
                        <wp:posOffset>292735</wp:posOffset>
                      </wp:positionH>
                      <wp:positionV relativeFrom="paragraph">
                        <wp:posOffset>80866</wp:posOffset>
                      </wp:positionV>
                      <wp:extent cx="168965" cy="159026"/>
                      <wp:effectExtent l="0" t="0" r="2540" b="0"/>
                      <wp:wrapNone/>
                      <wp:docPr id="79" name="Rectangle 12"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65" cy="159026"/>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alt="Orange" style="position:absolute;margin-left:23.05pt;margin-top:6.35pt;width:13.3pt;height: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" fillcolor="#f79646 [3209]" stroked="f"/>
                  </w:pict>
                </mc:Fallback>
              </mc:AlternateContent>
            </w:r>
          </w:p>
        </w:tc>
        <w:tc>
          <w:tcPr>
            <w:tcW w:w="2125" w:type="dxa"/>
            <w:shd w:val="clear" w:color="auto" w:fill="auto"/>
          </w:tcPr>
          <w:p w:rsidR="0050529F" w:rsidRPr="0058729F" w:rsidRDefault="0050529F" w:rsidP="003C4742">
            <w:pPr>
              <w:pStyle w:val="TableTextEntries"/>
              <w:spacing w:before="80" w:after="80" w:line="280" w:lineRule="atLeast"/>
            </w:pPr>
            <w:r w:rsidRPr="003C4742">
              <w:rPr>
                <w:bCs/>
              </w:rPr>
              <w:fldChar w:fldCharType="begin"/>
            </w:r>
            <w:r w:rsidRPr="003C4742">
              <w:rPr>
                <w:bCs/>
              </w:rPr>
              <w:instrText xml:space="preserve"> AUTOTEXTLIST  \s "Table Text Entries"\t "Right click to choose a response" \* MERGEFORMAT </w:instrText>
            </w:r>
            <w:r w:rsidRPr="003C4742">
              <w:rPr>
                <w:bCs/>
              </w:rPr>
              <w:fldChar w:fldCharType="separate"/>
            </w:r>
            <w:r w:rsidRPr="003C4742">
              <w:rPr>
                <w:bCs/>
              </w:rPr>
              <w:t>Improved</w:t>
            </w:r>
            <w:r w:rsidRPr="003C4742">
              <w:rPr>
                <w:bCs/>
              </w:rPr>
              <w:fldChar w:fldCharType="end"/>
            </w:r>
          </w:p>
        </w:tc>
      </w:tr>
      <w:tr w:rsidR="0050529F" w:rsidRPr="003C4742" w:rsidTr="003C4742">
        <w:trPr>
          <w:tblCellSpacing w:w="14" w:type="dxa"/>
        </w:trPr>
        <w:tc>
          <w:tcPr>
            <w:tcW w:w="4395" w:type="dxa"/>
            <w:shd w:val="clear" w:color="auto" w:fill="auto"/>
          </w:tcPr>
          <w:p w:rsidR="0050529F" w:rsidRPr="0058729F" w:rsidRDefault="0050529F" w:rsidP="003C4742">
            <w:pPr>
              <w:pStyle w:val="TableTextEntries"/>
              <w:spacing w:before="80" w:after="80" w:line="280" w:lineRule="atLeast"/>
            </w:pPr>
            <w:r>
              <w:t>Governance and economic stability</w:t>
            </w:r>
          </w:p>
        </w:tc>
        <w:tc>
          <w:tcPr>
            <w:tcW w:w="1417" w:type="dxa"/>
            <w:shd w:val="clear" w:color="auto" w:fill="auto"/>
          </w:tcPr>
          <w:p w:rsidR="0050529F" w:rsidRPr="0058729F" w:rsidRDefault="0050529F" w:rsidP="003C4742">
            <w:pPr>
              <w:pStyle w:val="Ratingbullet"/>
              <w:spacing w:before="80" w:after="80" w:line="280" w:lineRule="atLeast"/>
            </w:pPr>
            <w:r>
              <w:fldChar w:fldCharType="begin"/>
            </w:r>
            <w:r>
              <w:instrText xml:space="preserve"> AUTOTEXTLIST  \s "Rating bullet"\t "Right click to choose a rating" \* MERGEFORMAT </w:instrText>
            </w:r>
            <w:r>
              <w:fldChar w:fldCharType="separate"/>
            </w:r>
            <w:r w:rsidRPr="003C4742">
              <w:rPr>
                <w:color w:val="99CC00"/>
              </w:rPr>
              <w:sym w:font="Webdings" w:char="F067"/>
            </w:r>
            <w:r>
              <w:fldChar w:fldCharType="end"/>
            </w:r>
          </w:p>
        </w:tc>
        <w:tc>
          <w:tcPr>
            <w:tcW w:w="2125" w:type="dxa"/>
            <w:shd w:val="clear" w:color="auto" w:fill="auto"/>
          </w:tcPr>
          <w:p w:rsidR="0050529F" w:rsidRPr="0058729F" w:rsidRDefault="0050529F" w:rsidP="003C4742">
            <w:pPr>
              <w:pStyle w:val="TableTextEntries"/>
              <w:spacing w:before="80" w:after="80" w:line="280" w:lineRule="atLeast"/>
            </w:pPr>
            <w:r w:rsidRPr="003C4742">
              <w:rPr>
                <w:bCs/>
              </w:rPr>
              <w:fldChar w:fldCharType="begin"/>
            </w:r>
            <w:r w:rsidRPr="003C4742">
              <w:rPr>
                <w:bCs/>
              </w:rPr>
              <w:instrText xml:space="preserve"> AUTOTEXTLIST  \s "Table Text Entries"\t "Right click to choose a response" \* MERGEFORMAT </w:instrText>
            </w:r>
            <w:r w:rsidRPr="003C4742">
              <w:rPr>
                <w:bCs/>
              </w:rPr>
              <w:fldChar w:fldCharType="separate"/>
            </w:r>
            <w:r w:rsidRPr="003C4742">
              <w:rPr>
                <w:bCs/>
              </w:rPr>
              <w:t>Unchanged</w:t>
            </w:r>
            <w:r w:rsidRPr="003C4742">
              <w:rPr>
                <w:bCs/>
              </w:rPr>
              <w:fldChar w:fldCharType="end"/>
            </w:r>
          </w:p>
        </w:tc>
      </w:tr>
      <w:tr w:rsidR="0050529F" w:rsidRPr="003C4742" w:rsidTr="003C4742">
        <w:trPr>
          <w:tblCellSpacing w:w="14" w:type="dxa"/>
        </w:trPr>
        <w:tc>
          <w:tcPr>
            <w:tcW w:w="4395" w:type="dxa"/>
            <w:shd w:val="clear" w:color="auto" w:fill="auto"/>
          </w:tcPr>
          <w:p w:rsidR="0050529F" w:rsidRPr="00D81B5B" w:rsidRDefault="0050529F" w:rsidP="003C4742">
            <w:pPr>
              <w:pStyle w:val="TableTextEntries"/>
              <w:spacing w:before="80" w:after="80" w:line="280" w:lineRule="atLeast"/>
            </w:pPr>
            <w:r>
              <w:t>Law and justice</w:t>
            </w:r>
          </w:p>
        </w:tc>
        <w:tc>
          <w:tcPr>
            <w:tcW w:w="1417" w:type="dxa"/>
            <w:shd w:val="clear" w:color="auto" w:fill="auto"/>
          </w:tcPr>
          <w:p w:rsidR="0050529F" w:rsidRPr="0058729F" w:rsidRDefault="0050529F" w:rsidP="003C4742">
            <w:pPr>
              <w:pStyle w:val="Ratingbullet"/>
              <w:spacing w:before="80" w:after="80" w:line="280" w:lineRule="atLeast"/>
            </w:pPr>
            <w:r>
              <w:fldChar w:fldCharType="begin"/>
            </w:r>
            <w:r>
              <w:instrText xml:space="preserve"> AUTOTEXTLIST  \s "Rating bullet"\t "Right click to choose a rating" \* MERGEFORMAT </w:instrText>
            </w:r>
            <w:r>
              <w:fldChar w:fldCharType="separate"/>
            </w:r>
            <w:r w:rsidRPr="003C4742">
              <w:rPr>
                <w:color w:val="99CC00"/>
              </w:rPr>
              <w:sym w:font="Webdings" w:char="F067"/>
            </w:r>
            <w:r>
              <w:fldChar w:fldCharType="end"/>
            </w:r>
          </w:p>
        </w:tc>
        <w:tc>
          <w:tcPr>
            <w:tcW w:w="2125" w:type="dxa"/>
            <w:shd w:val="clear" w:color="auto" w:fill="auto"/>
          </w:tcPr>
          <w:p w:rsidR="0050529F" w:rsidRPr="0058729F" w:rsidRDefault="0050529F" w:rsidP="003C4742">
            <w:pPr>
              <w:pStyle w:val="TableTextEntries"/>
              <w:spacing w:before="80" w:after="80" w:line="280" w:lineRule="atLeast"/>
            </w:pPr>
            <w:r w:rsidRPr="003C4742">
              <w:rPr>
                <w:bCs/>
              </w:rPr>
              <w:fldChar w:fldCharType="begin"/>
            </w:r>
            <w:r w:rsidRPr="003C4742">
              <w:rPr>
                <w:bCs/>
              </w:rPr>
              <w:instrText xml:space="preserve"> AUTOTEXTLIST  \s "Table Text Entries"\t "Right click to choose a response" \* MERGEFORMAT </w:instrText>
            </w:r>
            <w:r w:rsidRPr="003C4742">
              <w:rPr>
                <w:bCs/>
              </w:rPr>
              <w:fldChar w:fldCharType="separate"/>
            </w:r>
            <w:r w:rsidRPr="003C4742">
              <w:rPr>
                <w:bCs/>
              </w:rPr>
              <w:t>Unchanged</w:t>
            </w:r>
            <w:r w:rsidRPr="003C4742">
              <w:rPr>
                <w:bCs/>
              </w:rPr>
              <w:fldChar w:fldCharType="end"/>
            </w:r>
          </w:p>
        </w:tc>
      </w:tr>
    </w:tbl>
    <w:p w:rsidR="0050529F" w:rsidRPr="000774FD" w:rsidRDefault="0050529F" w:rsidP="000774FD">
      <w:pPr>
        <w:pStyle w:val="Note"/>
      </w:pPr>
      <w:r w:rsidRPr="000774FD">
        <w:t xml:space="preserve">Note: </w:t>
      </w:r>
    </w:p>
    <w:p w:rsidR="0050529F" w:rsidRPr="000774FD" w:rsidRDefault="00EB2FB9" w:rsidP="004D306F">
      <w:pPr>
        <w:pStyle w:val="Note"/>
      </w:pPr>
      <w:r>
        <w:rPr>
          <w:noProof/>
          <w:color w:val="92D050"/>
          <w:lang w:val="en-US"/>
        </w:rPr>
        <mc:AlternateContent>
          <mc:Choice Requires="wps">
            <w:drawing>
              <wp:inline distT="0" distB="0" distL="0" distR="0" wp14:anchorId="578A9974" wp14:editId="7B2DEE6C">
                <wp:extent cx="90805" cy="90805"/>
                <wp:effectExtent l="0" t="0" r="4445" b="4445"/>
                <wp:docPr id="76" name="Rectangle 19"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Green"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" fillcolor="#92d050" stroked="f">
                <w10:anchorlock/>
              </v:rect>
            </w:pict>
          </mc:Fallback>
        </mc:AlternateContent>
      </w:r>
      <w:r w:rsidR="0050529F" w:rsidRPr="000774FD">
        <w:rPr>
          <w:rFonts w:ascii="Times New Roman" w:eastAsia="Arial Unicode MS" w:hAnsi="Times New Roman"/>
        </w:rPr>
        <w:t> </w:t>
      </w:r>
      <w:r w:rsidR="0050529F" w:rsidRPr="000774FD">
        <w:t xml:space="preserve">The objective will be fully achieved within the partnership timeframe. </w:t>
      </w:r>
    </w:p>
    <w:p w:rsidR="0050529F" w:rsidRPr="000774FD" w:rsidRDefault="004D306F" w:rsidP="000774FD">
      <w:pPr>
        <w:pStyle w:val="Note"/>
      </w:pPr>
      <w:r>
        <w:rPr>
          <w:noProof/>
          <w:color w:val="92D050"/>
          <w:lang w:val="en-US"/>
        </w:rPr>
        <mc:AlternateContent>
          <mc:Choice Requires="wps">
            <w:drawing>
              <wp:inline distT="0" distB="0" distL="0" distR="0" wp14:anchorId="2C20AC08" wp14:editId="7C74800D">
                <wp:extent cx="90805" cy="90805"/>
                <wp:effectExtent l="0" t="0" r="4445" b="4445"/>
                <wp:docPr id="77" name="Rectangle 20"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Orange"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" fillcolor="#f79646 [3209]" stroked="f">
                <w10:anchorlock/>
              </v:rect>
            </w:pict>
          </mc:Fallback>
        </mc:AlternateContent>
      </w:r>
      <w:r w:rsidR="0050529F" w:rsidRPr="000774FD">
        <w:rPr>
          <w:rFonts w:ascii="Times New Roman" w:eastAsia="Arial Unicode MS" w:hAnsi="Times New Roman"/>
        </w:rPr>
        <w:t> </w:t>
      </w:r>
      <w:r w:rsidR="0050529F" w:rsidRPr="000774FD">
        <w:t>The objective will be partly achieved within the partnership timeframe.</w:t>
      </w:r>
    </w:p>
    <w:p w:rsidR="0050529F" w:rsidRPr="006D2818" w:rsidRDefault="004D306F" w:rsidP="000774FD">
      <w:pPr>
        <w:pStyle w:val="Note"/>
      </w:pPr>
      <w:r>
        <w:rPr>
          <w:noProof/>
          <w:color w:val="92D050"/>
          <w:lang w:val="en-US"/>
        </w:rPr>
        <mc:AlternateContent>
          <mc:Choice Requires="wps">
            <w:drawing>
              <wp:inline distT="0" distB="0" distL="0" distR="0" wp14:anchorId="1C616810" wp14:editId="5FE1F285">
                <wp:extent cx="90805" cy="90805"/>
                <wp:effectExtent l="0" t="0" r="4445" b="4445"/>
                <wp:docPr id="78" name="Rectangle 21"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Red"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" fillcolor="red" stroked="f">
                <w10:anchorlock/>
              </v:rect>
            </w:pict>
          </mc:Fallback>
        </mc:AlternateContent>
      </w:r>
      <w:r w:rsidR="0050529F" w:rsidRPr="000774FD">
        <w:rPr>
          <w:rFonts w:ascii="Times New Roman" w:eastAsia="Arial Unicode MS" w:hAnsi="Times New Roman"/>
        </w:rPr>
        <w:t> </w:t>
      </w:r>
      <w:r w:rsidR="0050529F" w:rsidRPr="000774FD">
        <w:t>The ob</w:t>
      </w:r>
      <w:r>
        <w:softHyphen/>
      </w:r>
      <w:r>
        <w:softHyphen/>
      </w:r>
      <w:r>
        <w:softHyphen/>
      </w:r>
      <w:r>
        <w:softHyphen/>
      </w:r>
      <w:r w:rsidR="0050529F" w:rsidRPr="000774FD">
        <w:t>jective is unlikely to be achieved within the partnership timeframe</w:t>
      </w:r>
      <w:r w:rsidR="0050529F" w:rsidRPr="006D2818">
        <w:t>.</w:t>
      </w:r>
    </w:p>
    <w:p w:rsidR="00706DE1" w:rsidRDefault="00706DE1" w:rsidP="00BE0D5C">
      <w:pPr>
        <w:pStyle w:val="BodyText"/>
      </w:pPr>
    </w:p>
    <w:p w:rsidR="0050529F" w:rsidRDefault="0050529F" w:rsidP="00BE0D5C">
      <w:pPr>
        <w:pStyle w:val="BodyText"/>
      </w:pPr>
      <w:r w:rsidRPr="00D17249">
        <w:t xml:space="preserve">As shown in </w:t>
      </w:r>
      <w:r>
        <w:t>t</w:t>
      </w:r>
      <w:r w:rsidRPr="00D17249">
        <w:t>able 3, Australia is Samoa’s largest development partner and will provide an estimated $41.9 million in assistance to the country in 2011</w:t>
      </w:r>
      <w:r>
        <w:t>–</w:t>
      </w:r>
      <w:r w:rsidRPr="00D17249">
        <w:t>12</w:t>
      </w:r>
      <w:r w:rsidRPr="009A28CB">
        <w:t>.</w:t>
      </w:r>
      <w:r w:rsidRPr="00D17249">
        <w:rPr>
          <w:rStyle w:val="FootnoteReference"/>
        </w:rPr>
        <w:footnoteReference w:id="10"/>
      </w:r>
      <w:r w:rsidRPr="00D17249">
        <w:t xml:space="preserve"> </w:t>
      </w:r>
      <w:r w:rsidRPr="00F2707F">
        <w:t>Samoa</w:t>
      </w:r>
      <w:r>
        <w:t>’s g</w:t>
      </w:r>
      <w:r w:rsidRPr="00D17249">
        <w:t xml:space="preserve">overnment is Australia’s main implementing partner </w:t>
      </w:r>
      <w:r>
        <w:t>and</w:t>
      </w:r>
      <w:r w:rsidRPr="00D17249">
        <w:t xml:space="preserve"> </w:t>
      </w:r>
      <w:r>
        <w:t>about</w:t>
      </w:r>
      <w:r w:rsidRPr="00D17249">
        <w:t xml:space="preserve"> 70 per cent of the bilateral program </w:t>
      </w:r>
      <w:r>
        <w:t xml:space="preserve">is </w:t>
      </w:r>
      <w:r w:rsidRPr="00D17249">
        <w:t>delivered through government systems</w:t>
      </w:r>
      <w:r w:rsidRPr="005A68A3">
        <w:t>.</w:t>
      </w:r>
      <w:r w:rsidRPr="00D17249">
        <w:rPr>
          <w:rStyle w:val="FootnoteReference"/>
        </w:rPr>
        <w:footnoteReference w:id="11"/>
      </w:r>
      <w:r w:rsidRPr="00D17249">
        <w:rPr>
          <w:sz w:val="16"/>
          <w:szCs w:val="16"/>
        </w:rPr>
        <w:t xml:space="preserve"> </w:t>
      </w:r>
      <w:r w:rsidRPr="00D17249">
        <w:t>Coordination with other development partners remains strong: 50.4 per cent of Australian aid was delivered through jointly-funded programs with New Zealand, the European Union, World Bank and Asian Development Bank.</w:t>
      </w:r>
    </w:p>
    <w:p w:rsidR="00FE1536" w:rsidRDefault="00FE1536">
      <w:pPr>
        <w:rPr>
          <w:rFonts w:ascii="Arial" w:eastAsia="Times New Roman" w:hAnsi="Arial" w:cs="Arial"/>
          <w:color w:val="7E6D5F"/>
          <w:sz w:val="20"/>
          <w:szCs w:val="19"/>
        </w:rPr>
      </w:pPr>
    </w:p>
    <w:p w:rsidR="00445A3B" w:rsidRDefault="00445A3B">
      <w:pPr>
        <w:rPr>
          <w:rFonts w:ascii="Arial" w:eastAsia="Times New Roman" w:hAnsi="Arial" w:cs="Arial"/>
          <w:color w:val="7E6D5F"/>
          <w:sz w:val="20"/>
          <w:szCs w:val="19"/>
        </w:rPr>
      </w:pPr>
      <w:r>
        <w:br w:type="page"/>
      </w:r>
    </w:p>
    <w:p w:rsidR="0050529F" w:rsidRPr="00D17249" w:rsidRDefault="0050529F" w:rsidP="004D306F">
      <w:pPr>
        <w:pStyle w:val="Caption"/>
      </w:pPr>
      <w:r w:rsidRPr="00D17249">
        <w:lastRenderedPageBreak/>
        <w:t>Table 3: Development partner funding Samoa in 2011–12 (A$)</w:t>
      </w:r>
    </w:p>
    <w:tbl>
      <w:tblPr>
        <w:tblW w:w="5000" w:type="pct"/>
        <w:tblCellSpacing w:w="14" w:type="dxa"/>
        <w:tblBorders>
          <w:top w:val="single" w:sz="12" w:space="0" w:color="000000"/>
          <w:bottom w:val="single" w:sz="12" w:space="0" w:color="000000"/>
        </w:tblBorders>
        <w:tblLayout w:type="fixed"/>
        <w:tblLook w:val="0020" w:firstRow="1" w:lastRow="0" w:firstColumn="0" w:lastColumn="0" w:noHBand="0" w:noVBand="0"/>
      </w:tblPr>
      <w:tblGrid>
        <w:gridCol w:w="1829"/>
        <w:gridCol w:w="2072"/>
        <w:gridCol w:w="2711"/>
        <w:gridCol w:w="1767"/>
      </w:tblGrid>
      <w:tr w:rsidR="0050529F" w:rsidRPr="003C4742" w:rsidTr="00116822">
        <w:trPr>
          <w:tblHeader/>
          <w:tblCellSpacing w:w="14" w:type="dxa"/>
        </w:trPr>
        <w:tc>
          <w:tcPr>
            <w:tcW w:w="1323" w:type="dxa"/>
            <w:tcBorders>
              <w:top w:val="nil"/>
              <w:bottom w:val="single" w:sz="12" w:space="0" w:color="000000"/>
            </w:tcBorders>
            <w:shd w:val="clear" w:color="auto" w:fill="auto"/>
          </w:tcPr>
          <w:p w:rsidR="0050529F" w:rsidRDefault="0050529F" w:rsidP="003C4742">
            <w:pPr>
              <w:pStyle w:val="TableDataColumnHeading"/>
              <w:spacing w:line="280" w:lineRule="atLeast"/>
              <w:jc w:val="left"/>
            </w:pPr>
            <w:r>
              <w:t>Bilateral</w:t>
            </w:r>
          </w:p>
        </w:tc>
        <w:tc>
          <w:tcPr>
            <w:tcW w:w="1512" w:type="dxa"/>
            <w:tcBorders>
              <w:top w:val="nil"/>
              <w:bottom w:val="single" w:sz="12" w:space="0" w:color="000000"/>
            </w:tcBorders>
            <w:shd w:val="clear" w:color="auto" w:fill="auto"/>
          </w:tcPr>
          <w:p w:rsidR="0050529F" w:rsidRDefault="0050529F" w:rsidP="003C4742">
            <w:pPr>
              <w:pStyle w:val="TableDataColumnHeading"/>
              <w:spacing w:line="280" w:lineRule="atLeast"/>
              <w:jc w:val="left"/>
            </w:pPr>
            <w:r>
              <w:t>2011–12</w:t>
            </w:r>
          </w:p>
        </w:tc>
        <w:tc>
          <w:tcPr>
            <w:tcW w:w="1985" w:type="dxa"/>
            <w:tcBorders>
              <w:top w:val="nil"/>
              <w:bottom w:val="single" w:sz="12" w:space="0" w:color="000000"/>
            </w:tcBorders>
            <w:shd w:val="clear" w:color="auto" w:fill="auto"/>
          </w:tcPr>
          <w:p w:rsidR="0050529F" w:rsidRDefault="0050529F" w:rsidP="003C4742">
            <w:pPr>
              <w:pStyle w:val="TableDataColumnHeading"/>
              <w:spacing w:line="280" w:lineRule="atLeast"/>
              <w:jc w:val="left"/>
            </w:pPr>
            <w:r>
              <w:t>Multilateral</w:t>
            </w:r>
          </w:p>
        </w:tc>
        <w:tc>
          <w:tcPr>
            <w:tcW w:w="1276" w:type="dxa"/>
            <w:tcBorders>
              <w:top w:val="nil"/>
              <w:bottom w:val="single" w:sz="12" w:space="0" w:color="000000"/>
            </w:tcBorders>
            <w:shd w:val="clear" w:color="auto" w:fill="auto"/>
          </w:tcPr>
          <w:p w:rsidR="0050529F" w:rsidRDefault="0050529F" w:rsidP="003C4742">
            <w:pPr>
              <w:pStyle w:val="TableDataColumnHeading"/>
              <w:spacing w:line="280" w:lineRule="atLeast"/>
              <w:jc w:val="left"/>
            </w:pPr>
            <w:r>
              <w:t>2011–12</w:t>
            </w:r>
          </w:p>
        </w:tc>
      </w:tr>
      <w:tr w:rsidR="0050529F" w:rsidRPr="003C4742" w:rsidTr="00116822">
        <w:trPr>
          <w:tblCellSpacing w:w="14" w:type="dxa"/>
        </w:trPr>
        <w:tc>
          <w:tcPr>
            <w:tcW w:w="1323" w:type="dxa"/>
            <w:tcBorders>
              <w:top w:val="nil"/>
              <w:bottom w:val="nil"/>
            </w:tcBorders>
            <w:shd w:val="clear" w:color="auto" w:fill="auto"/>
          </w:tcPr>
          <w:p w:rsidR="0050529F" w:rsidRDefault="0050529F" w:rsidP="003C4742">
            <w:pPr>
              <w:pStyle w:val="TableDataEntries"/>
              <w:spacing w:before="80" w:after="80" w:line="280" w:lineRule="atLeast"/>
              <w:jc w:val="left"/>
            </w:pPr>
            <w:r>
              <w:t>Australia</w:t>
            </w:r>
          </w:p>
        </w:tc>
        <w:tc>
          <w:tcPr>
            <w:tcW w:w="1512" w:type="dxa"/>
            <w:tcBorders>
              <w:top w:val="nil"/>
              <w:bottom w:val="nil"/>
            </w:tcBorders>
            <w:shd w:val="clear" w:color="auto" w:fill="auto"/>
          </w:tcPr>
          <w:p w:rsidR="0050529F" w:rsidRDefault="0050529F" w:rsidP="003C4742">
            <w:pPr>
              <w:pStyle w:val="TableDataEntries"/>
              <w:spacing w:before="80" w:after="80" w:line="280" w:lineRule="atLeast"/>
              <w:jc w:val="left"/>
            </w:pPr>
            <w:r>
              <w:t>$41.9 million</w:t>
            </w:r>
            <w:r>
              <w:rPr>
                <w:rStyle w:val="FootnoteReference"/>
              </w:rPr>
              <w:footnoteReference w:id="12"/>
            </w:r>
          </w:p>
        </w:tc>
        <w:tc>
          <w:tcPr>
            <w:tcW w:w="1985" w:type="dxa"/>
            <w:tcBorders>
              <w:top w:val="nil"/>
              <w:bottom w:val="nil"/>
            </w:tcBorders>
            <w:shd w:val="clear" w:color="auto" w:fill="auto"/>
          </w:tcPr>
          <w:p w:rsidR="0050529F" w:rsidRDefault="0050529F" w:rsidP="003C4742">
            <w:pPr>
              <w:pStyle w:val="TableDataEntries"/>
              <w:spacing w:before="80" w:after="80" w:line="280" w:lineRule="atLeast"/>
              <w:jc w:val="left"/>
            </w:pPr>
            <w:r>
              <w:t>Asian Development Bank</w:t>
            </w:r>
          </w:p>
        </w:tc>
        <w:tc>
          <w:tcPr>
            <w:tcW w:w="1276" w:type="dxa"/>
            <w:tcBorders>
              <w:top w:val="nil"/>
              <w:bottom w:val="nil"/>
            </w:tcBorders>
            <w:shd w:val="clear" w:color="auto" w:fill="auto"/>
          </w:tcPr>
          <w:p w:rsidR="0050529F" w:rsidRDefault="0050529F" w:rsidP="003C4742">
            <w:pPr>
              <w:pStyle w:val="TableDataEntries"/>
              <w:spacing w:before="80" w:after="80" w:line="280" w:lineRule="atLeast"/>
              <w:jc w:val="left"/>
            </w:pPr>
            <w:r>
              <w:t>$18.6 million</w:t>
            </w:r>
          </w:p>
        </w:tc>
      </w:tr>
      <w:tr w:rsidR="0050529F" w:rsidRPr="003C4742" w:rsidTr="00116822">
        <w:trPr>
          <w:tblCellSpacing w:w="14" w:type="dxa"/>
        </w:trPr>
        <w:tc>
          <w:tcPr>
            <w:tcW w:w="1323" w:type="dxa"/>
            <w:shd w:val="clear" w:color="auto" w:fill="auto"/>
          </w:tcPr>
          <w:p w:rsidR="0050529F" w:rsidRDefault="0050529F" w:rsidP="003C4742">
            <w:pPr>
              <w:pStyle w:val="TableDataEntries"/>
              <w:spacing w:before="80" w:after="80" w:line="280" w:lineRule="atLeast"/>
              <w:jc w:val="left"/>
            </w:pPr>
            <w:r>
              <w:t>China</w:t>
            </w:r>
          </w:p>
        </w:tc>
        <w:tc>
          <w:tcPr>
            <w:tcW w:w="1512" w:type="dxa"/>
            <w:shd w:val="clear" w:color="auto" w:fill="auto"/>
          </w:tcPr>
          <w:p w:rsidR="0050529F" w:rsidRDefault="0050529F" w:rsidP="003C4742">
            <w:pPr>
              <w:pStyle w:val="TableDataEntries"/>
              <w:spacing w:before="80" w:after="80" w:line="280" w:lineRule="atLeast"/>
              <w:jc w:val="left"/>
            </w:pPr>
            <w:r>
              <w:t>$27.8 million</w:t>
            </w:r>
          </w:p>
        </w:tc>
        <w:tc>
          <w:tcPr>
            <w:tcW w:w="1985" w:type="dxa"/>
            <w:shd w:val="clear" w:color="auto" w:fill="auto"/>
          </w:tcPr>
          <w:p w:rsidR="0050529F" w:rsidRDefault="0050529F" w:rsidP="003C4742">
            <w:pPr>
              <w:pStyle w:val="TableDataEntries"/>
              <w:spacing w:before="80" w:after="80" w:line="280" w:lineRule="atLeast"/>
              <w:jc w:val="left"/>
            </w:pPr>
            <w:r>
              <w:t>European Union</w:t>
            </w:r>
          </w:p>
        </w:tc>
        <w:tc>
          <w:tcPr>
            <w:tcW w:w="1276" w:type="dxa"/>
            <w:shd w:val="clear" w:color="auto" w:fill="auto"/>
          </w:tcPr>
          <w:p w:rsidR="0050529F" w:rsidRDefault="0050529F" w:rsidP="003C4742">
            <w:pPr>
              <w:pStyle w:val="TableDataEntries"/>
              <w:spacing w:before="80" w:after="80" w:line="280" w:lineRule="atLeast"/>
              <w:jc w:val="left"/>
            </w:pPr>
            <w:r>
              <w:t>$18.2 million</w:t>
            </w:r>
            <w:r>
              <w:rPr>
                <w:rStyle w:val="FootnoteReference"/>
              </w:rPr>
              <w:footnoteReference w:id="13"/>
            </w:r>
          </w:p>
        </w:tc>
      </w:tr>
      <w:tr w:rsidR="0050529F" w:rsidRPr="003C4742" w:rsidTr="00116822">
        <w:trPr>
          <w:tblCellSpacing w:w="14" w:type="dxa"/>
        </w:trPr>
        <w:tc>
          <w:tcPr>
            <w:tcW w:w="1323" w:type="dxa"/>
            <w:shd w:val="clear" w:color="auto" w:fill="auto"/>
          </w:tcPr>
          <w:p w:rsidR="0050529F" w:rsidRDefault="0050529F" w:rsidP="003C4742">
            <w:pPr>
              <w:pStyle w:val="TableDataEntries"/>
              <w:spacing w:before="80" w:after="80" w:line="280" w:lineRule="atLeast"/>
              <w:jc w:val="left"/>
            </w:pPr>
            <w:r>
              <w:t>New Zealand</w:t>
            </w:r>
          </w:p>
        </w:tc>
        <w:tc>
          <w:tcPr>
            <w:tcW w:w="1512" w:type="dxa"/>
            <w:shd w:val="clear" w:color="auto" w:fill="auto"/>
          </w:tcPr>
          <w:p w:rsidR="0050529F" w:rsidRDefault="0050529F" w:rsidP="003C4742">
            <w:pPr>
              <w:pStyle w:val="TableDataEntries"/>
              <w:spacing w:before="80" w:after="80" w:line="280" w:lineRule="atLeast"/>
              <w:jc w:val="left"/>
            </w:pPr>
            <w:r>
              <w:t>$17.41 million</w:t>
            </w:r>
            <w:r>
              <w:rPr>
                <w:rStyle w:val="FootnoteReference"/>
              </w:rPr>
              <w:footnoteReference w:id="14"/>
            </w:r>
          </w:p>
        </w:tc>
        <w:tc>
          <w:tcPr>
            <w:tcW w:w="1985" w:type="dxa"/>
            <w:shd w:val="clear" w:color="auto" w:fill="auto"/>
          </w:tcPr>
          <w:p w:rsidR="0050529F" w:rsidRDefault="0050529F" w:rsidP="003C4742">
            <w:pPr>
              <w:pStyle w:val="TableDataEntries"/>
              <w:spacing w:before="80" w:after="80" w:line="280" w:lineRule="atLeast"/>
              <w:jc w:val="left"/>
            </w:pPr>
            <w:r>
              <w:t>World Bank</w:t>
            </w:r>
          </w:p>
        </w:tc>
        <w:tc>
          <w:tcPr>
            <w:tcW w:w="1276" w:type="dxa"/>
            <w:shd w:val="clear" w:color="auto" w:fill="auto"/>
          </w:tcPr>
          <w:p w:rsidR="0050529F" w:rsidRDefault="0050529F" w:rsidP="003C4742">
            <w:pPr>
              <w:pStyle w:val="TableDataEntries"/>
              <w:spacing w:before="80" w:after="80" w:line="280" w:lineRule="atLeast"/>
              <w:jc w:val="left"/>
            </w:pPr>
            <w:r>
              <w:t>$9.8 million</w:t>
            </w:r>
          </w:p>
        </w:tc>
      </w:tr>
      <w:tr w:rsidR="0050529F" w:rsidRPr="003C4742" w:rsidTr="00116822">
        <w:trPr>
          <w:tblCellSpacing w:w="14" w:type="dxa"/>
        </w:trPr>
        <w:tc>
          <w:tcPr>
            <w:tcW w:w="1323" w:type="dxa"/>
            <w:shd w:val="clear" w:color="auto" w:fill="auto"/>
          </w:tcPr>
          <w:p w:rsidR="0050529F" w:rsidRDefault="0050529F" w:rsidP="003C4742">
            <w:pPr>
              <w:pStyle w:val="TableDataEntries"/>
              <w:spacing w:before="80" w:after="80" w:line="280" w:lineRule="atLeast"/>
              <w:jc w:val="left"/>
            </w:pPr>
            <w:r>
              <w:t>Japan</w:t>
            </w:r>
          </w:p>
        </w:tc>
        <w:tc>
          <w:tcPr>
            <w:tcW w:w="1512" w:type="dxa"/>
            <w:shd w:val="clear" w:color="auto" w:fill="auto"/>
          </w:tcPr>
          <w:p w:rsidR="0050529F" w:rsidRDefault="0050529F" w:rsidP="003C4742">
            <w:pPr>
              <w:pStyle w:val="TableDataEntries"/>
              <w:spacing w:before="80" w:after="80" w:line="280" w:lineRule="atLeast"/>
              <w:jc w:val="left"/>
            </w:pPr>
            <w:r>
              <w:t>$5.66 million</w:t>
            </w:r>
            <w:r>
              <w:rPr>
                <w:rStyle w:val="FootnoteReference"/>
              </w:rPr>
              <w:footnoteReference w:id="15"/>
            </w:r>
          </w:p>
        </w:tc>
        <w:tc>
          <w:tcPr>
            <w:tcW w:w="1985" w:type="dxa"/>
            <w:shd w:val="clear" w:color="auto" w:fill="auto"/>
          </w:tcPr>
          <w:p w:rsidR="0050529F" w:rsidRDefault="0050529F" w:rsidP="003C4742">
            <w:pPr>
              <w:pStyle w:val="TableDataEntries"/>
              <w:spacing w:before="80" w:after="80" w:line="280" w:lineRule="atLeast"/>
              <w:jc w:val="left"/>
            </w:pPr>
            <w:r>
              <w:t>United Nations agencies</w:t>
            </w:r>
          </w:p>
        </w:tc>
        <w:tc>
          <w:tcPr>
            <w:tcW w:w="1276" w:type="dxa"/>
            <w:shd w:val="clear" w:color="auto" w:fill="auto"/>
          </w:tcPr>
          <w:p w:rsidR="0050529F" w:rsidRDefault="0050529F" w:rsidP="003C4742">
            <w:pPr>
              <w:pStyle w:val="TableDataEntries"/>
              <w:spacing w:before="80" w:after="80" w:line="280" w:lineRule="atLeast"/>
              <w:jc w:val="left"/>
            </w:pPr>
            <w:r>
              <w:t>$3.6 million</w:t>
            </w:r>
          </w:p>
        </w:tc>
      </w:tr>
    </w:tbl>
    <w:p w:rsidR="0050529F" w:rsidRPr="000774FD" w:rsidRDefault="0050529F" w:rsidP="000774FD">
      <w:pPr>
        <w:pStyle w:val="Note"/>
      </w:pPr>
      <w:r w:rsidRPr="000774FD">
        <w:t>Note: These figures include in-kind funding, grants and loans.</w:t>
      </w:r>
    </w:p>
    <w:p w:rsidR="0050529F" w:rsidRPr="000774FD" w:rsidRDefault="0050529F" w:rsidP="000774FD">
      <w:pPr>
        <w:pStyle w:val="Note"/>
      </w:pPr>
      <w:r w:rsidRPr="000774FD">
        <w:t xml:space="preserve">Source: Government of Samoa Legislative Assembly, </w:t>
      </w:r>
      <w:r w:rsidRPr="000774FD">
        <w:rPr>
          <w:i/>
        </w:rPr>
        <w:t>Approved estimates of receipts and payments for the financial year ending 30 June 2012</w:t>
      </w:r>
      <w:r w:rsidRPr="000774FD">
        <w:t>, May 2011, except for figures for Australia, European Union, New Zealand and Japan which are from assessments by respective agency staff.</w:t>
      </w:r>
    </w:p>
    <w:p w:rsidR="00E27C9F" w:rsidRDefault="00E27C9F" w:rsidP="00BE0D5C">
      <w:pPr>
        <w:pStyle w:val="BodyText"/>
      </w:pPr>
    </w:p>
    <w:p w:rsidR="0050529F" w:rsidRDefault="0050529F" w:rsidP="00BE0D5C">
      <w:pPr>
        <w:pStyle w:val="BodyText"/>
      </w:pPr>
      <w:r w:rsidRPr="00D17249">
        <w:t>Looking ahead, in 2012 Samoa will introduce a new five</w:t>
      </w:r>
      <w:r>
        <w:t>-</w:t>
      </w:r>
      <w:r w:rsidRPr="00D17249">
        <w:t>year national development plan, the Strategy for the Development of Samoa 2012</w:t>
      </w:r>
      <w:r>
        <w:t>–</w:t>
      </w:r>
      <w:r w:rsidRPr="00D17249">
        <w:t xml:space="preserve">2016. The focus will be on strengthening broad-based economic growth and improving </w:t>
      </w:r>
      <w:r w:rsidRPr="0025288C">
        <w:t>agricultur</w:t>
      </w:r>
      <w:r>
        <w:t>al</w:t>
      </w:r>
      <w:r w:rsidRPr="0068097B">
        <w:t xml:space="preserve"> </w:t>
      </w:r>
      <w:r w:rsidRPr="00D17249">
        <w:t xml:space="preserve">productivity. The Samoa program will work with the </w:t>
      </w:r>
      <w:r>
        <w:t>government</w:t>
      </w:r>
      <w:r w:rsidRPr="00D17249">
        <w:t xml:space="preserve"> to ensure the </w:t>
      </w:r>
      <w:r>
        <w:t>p</w:t>
      </w:r>
      <w:r w:rsidRPr="00D17249">
        <w:t xml:space="preserve">artnership remains relevant to the new strategy. This will be a focus of the 2012 </w:t>
      </w:r>
      <w:r>
        <w:t>p</w:t>
      </w:r>
      <w:r w:rsidRPr="00D17249">
        <w:t>artnership talks.</w:t>
      </w:r>
    </w:p>
    <w:p w:rsidR="0050529F" w:rsidRPr="00D17249" w:rsidRDefault="0050529F" w:rsidP="004D306F">
      <w:pPr>
        <w:pStyle w:val="Caption"/>
        <w:rPr>
          <w:highlight w:val="magenta"/>
        </w:rPr>
      </w:pPr>
      <w:r w:rsidRPr="00D17249">
        <w:t xml:space="preserve">Table 4: Estimated expenditure in 2011–12 </w:t>
      </w:r>
    </w:p>
    <w:tbl>
      <w:tblPr>
        <w:tblW w:w="8222" w:type="dxa"/>
        <w:tblCellSpacing w:w="14" w:type="dxa"/>
        <w:tblBorders>
          <w:top w:val="single" w:sz="12" w:space="0" w:color="000000"/>
          <w:bottom w:val="single" w:sz="12" w:space="0" w:color="000000"/>
        </w:tblBorders>
        <w:tblLayout w:type="fixed"/>
        <w:tblLook w:val="0020" w:firstRow="1" w:lastRow="0" w:firstColumn="0" w:lastColumn="0" w:noHBand="0" w:noVBand="0"/>
      </w:tblPr>
      <w:tblGrid>
        <w:gridCol w:w="2815"/>
        <w:gridCol w:w="1432"/>
        <w:gridCol w:w="1276"/>
        <w:gridCol w:w="1559"/>
        <w:gridCol w:w="1140"/>
      </w:tblGrid>
      <w:tr w:rsidR="0050529F" w:rsidRPr="003C4742" w:rsidTr="00116822">
        <w:trPr>
          <w:tblHeader/>
          <w:tblCellSpacing w:w="14" w:type="dxa"/>
        </w:trPr>
        <w:tc>
          <w:tcPr>
            <w:tcW w:w="2773" w:type="dxa"/>
            <w:tcBorders>
              <w:top w:val="nil"/>
              <w:bottom w:val="single" w:sz="12" w:space="0" w:color="000000"/>
            </w:tcBorders>
            <w:shd w:val="clear" w:color="auto" w:fill="auto"/>
          </w:tcPr>
          <w:p w:rsidR="0050529F" w:rsidRDefault="0050529F" w:rsidP="003C4742">
            <w:pPr>
              <w:pStyle w:val="TableDataColumnHeading"/>
              <w:spacing w:line="280" w:lineRule="atLeast"/>
              <w:jc w:val="left"/>
            </w:pPr>
            <w:r>
              <w:t>Objective</w:t>
            </w:r>
          </w:p>
        </w:tc>
        <w:tc>
          <w:tcPr>
            <w:tcW w:w="1404" w:type="dxa"/>
            <w:tcBorders>
              <w:top w:val="nil"/>
              <w:bottom w:val="single" w:sz="12" w:space="0" w:color="000000"/>
            </w:tcBorders>
            <w:shd w:val="clear" w:color="auto" w:fill="auto"/>
          </w:tcPr>
          <w:p w:rsidR="0050529F" w:rsidRDefault="0050529F" w:rsidP="003C4742">
            <w:pPr>
              <w:pStyle w:val="TableDataColumnHeading"/>
              <w:spacing w:line="280" w:lineRule="atLeast"/>
              <w:jc w:val="left"/>
            </w:pPr>
            <w:r>
              <w:t xml:space="preserve">A$ </w:t>
            </w:r>
          </w:p>
        </w:tc>
        <w:tc>
          <w:tcPr>
            <w:tcW w:w="1248" w:type="dxa"/>
            <w:tcBorders>
              <w:top w:val="nil"/>
              <w:bottom w:val="single" w:sz="12" w:space="0" w:color="000000"/>
            </w:tcBorders>
            <w:shd w:val="clear" w:color="auto" w:fill="auto"/>
          </w:tcPr>
          <w:p w:rsidR="0050529F" w:rsidRDefault="0050529F" w:rsidP="003C4742">
            <w:pPr>
              <w:pStyle w:val="TableDataColumnHeading"/>
              <w:spacing w:line="280" w:lineRule="atLeast"/>
              <w:jc w:val="left"/>
            </w:pPr>
            <w:r>
              <w:t>% of bilateral program</w:t>
            </w:r>
          </w:p>
        </w:tc>
        <w:tc>
          <w:tcPr>
            <w:tcW w:w="1531" w:type="dxa"/>
            <w:tcBorders>
              <w:top w:val="nil"/>
              <w:bottom w:val="single" w:sz="12" w:space="0" w:color="000000"/>
            </w:tcBorders>
            <w:shd w:val="clear" w:color="auto" w:fill="auto"/>
          </w:tcPr>
          <w:p w:rsidR="0050529F" w:rsidRDefault="0050529F" w:rsidP="003C4742">
            <w:pPr>
              <w:pStyle w:val="TableDataColumnHeading"/>
              <w:spacing w:line="280" w:lineRule="atLeast"/>
              <w:jc w:val="left"/>
            </w:pPr>
            <w:r>
              <w:t xml:space="preserve">% development partner </w:t>
            </w:r>
            <w:r w:rsidR="00E27C9F">
              <w:t>s</w:t>
            </w:r>
            <w:r>
              <w:t>pend</w:t>
            </w:r>
            <w:r>
              <w:rPr>
                <w:rStyle w:val="FootnoteReference"/>
              </w:rPr>
              <w:footnoteReference w:id="16"/>
            </w:r>
          </w:p>
        </w:tc>
        <w:tc>
          <w:tcPr>
            <w:tcW w:w="1098" w:type="dxa"/>
            <w:tcBorders>
              <w:top w:val="nil"/>
              <w:bottom w:val="single" w:sz="12" w:space="0" w:color="000000"/>
            </w:tcBorders>
            <w:shd w:val="clear" w:color="auto" w:fill="auto"/>
          </w:tcPr>
          <w:p w:rsidR="0050529F" w:rsidRDefault="0050529F" w:rsidP="003C4742">
            <w:pPr>
              <w:pStyle w:val="TableDataColumnHeading"/>
              <w:spacing w:line="280" w:lineRule="atLeast"/>
              <w:jc w:val="left"/>
            </w:pPr>
            <w:r>
              <w:t>% sector budget</w:t>
            </w:r>
          </w:p>
        </w:tc>
      </w:tr>
      <w:tr w:rsidR="0050529F" w:rsidRPr="003C4742" w:rsidTr="00116822">
        <w:trPr>
          <w:tblCellSpacing w:w="14" w:type="dxa"/>
        </w:trPr>
        <w:tc>
          <w:tcPr>
            <w:tcW w:w="2773" w:type="dxa"/>
            <w:shd w:val="clear" w:color="auto" w:fill="auto"/>
          </w:tcPr>
          <w:p w:rsidR="0050529F" w:rsidRDefault="0050529F" w:rsidP="003C4742">
            <w:pPr>
              <w:pStyle w:val="TableDataEntries"/>
              <w:spacing w:before="80" w:after="80" w:line="280" w:lineRule="atLeast"/>
              <w:jc w:val="left"/>
            </w:pPr>
            <w:r>
              <w:t>Education</w:t>
            </w:r>
          </w:p>
        </w:tc>
        <w:tc>
          <w:tcPr>
            <w:tcW w:w="1404" w:type="dxa"/>
            <w:shd w:val="clear" w:color="auto" w:fill="auto"/>
          </w:tcPr>
          <w:p w:rsidR="0050529F" w:rsidRPr="002452D0" w:rsidRDefault="0050529F" w:rsidP="003C4742">
            <w:pPr>
              <w:pStyle w:val="TableDataEntries"/>
              <w:spacing w:before="80" w:after="80" w:line="280" w:lineRule="atLeast"/>
              <w:jc w:val="left"/>
            </w:pPr>
            <w:r>
              <w:t>$8.39 million</w:t>
            </w:r>
          </w:p>
        </w:tc>
        <w:tc>
          <w:tcPr>
            <w:tcW w:w="1248" w:type="dxa"/>
            <w:shd w:val="clear" w:color="auto" w:fill="auto"/>
          </w:tcPr>
          <w:p w:rsidR="0050529F" w:rsidRPr="002452D0" w:rsidRDefault="0050529F" w:rsidP="003C4742">
            <w:pPr>
              <w:pStyle w:val="TableDataEntries"/>
              <w:spacing w:before="80" w:after="80" w:line="280" w:lineRule="atLeast"/>
              <w:jc w:val="left"/>
            </w:pPr>
            <w:r>
              <w:t>35%</w:t>
            </w:r>
          </w:p>
        </w:tc>
        <w:tc>
          <w:tcPr>
            <w:tcW w:w="1531" w:type="dxa"/>
            <w:shd w:val="clear" w:color="auto" w:fill="auto"/>
          </w:tcPr>
          <w:p w:rsidR="0050529F" w:rsidRPr="002452D0" w:rsidRDefault="0050529F" w:rsidP="003C4742">
            <w:pPr>
              <w:pStyle w:val="TableDataEntries"/>
              <w:spacing w:before="80" w:after="80" w:line="280" w:lineRule="atLeast"/>
              <w:jc w:val="left"/>
            </w:pPr>
            <w:r>
              <w:t>62%</w:t>
            </w:r>
          </w:p>
        </w:tc>
        <w:tc>
          <w:tcPr>
            <w:tcW w:w="1098" w:type="dxa"/>
            <w:shd w:val="clear" w:color="auto" w:fill="auto"/>
          </w:tcPr>
          <w:p w:rsidR="0050529F" w:rsidRPr="002452D0" w:rsidRDefault="0050529F" w:rsidP="003C4742">
            <w:pPr>
              <w:pStyle w:val="TableDataEntries"/>
              <w:spacing w:before="80" w:after="80" w:line="280" w:lineRule="atLeast"/>
              <w:jc w:val="left"/>
            </w:pPr>
            <w:r>
              <w:t>17%</w:t>
            </w:r>
          </w:p>
        </w:tc>
      </w:tr>
      <w:tr w:rsidR="0050529F" w:rsidRPr="003C4742" w:rsidTr="00116822">
        <w:trPr>
          <w:tblCellSpacing w:w="14" w:type="dxa"/>
        </w:trPr>
        <w:tc>
          <w:tcPr>
            <w:tcW w:w="2773" w:type="dxa"/>
            <w:shd w:val="clear" w:color="auto" w:fill="auto"/>
          </w:tcPr>
          <w:p w:rsidR="0050529F" w:rsidRDefault="0050529F" w:rsidP="003C4742">
            <w:pPr>
              <w:pStyle w:val="TableDataEntries"/>
              <w:spacing w:before="80" w:after="80" w:line="280" w:lineRule="atLeast"/>
              <w:jc w:val="left"/>
            </w:pPr>
            <w:r>
              <w:t>Health</w:t>
            </w:r>
          </w:p>
        </w:tc>
        <w:tc>
          <w:tcPr>
            <w:tcW w:w="1404" w:type="dxa"/>
            <w:shd w:val="clear" w:color="auto" w:fill="auto"/>
          </w:tcPr>
          <w:p w:rsidR="0050529F" w:rsidRPr="002452D0" w:rsidRDefault="0050529F" w:rsidP="003C4742">
            <w:pPr>
              <w:pStyle w:val="TableDataEntries"/>
              <w:spacing w:before="80" w:after="80" w:line="280" w:lineRule="atLeast"/>
              <w:jc w:val="left"/>
            </w:pPr>
            <w:r>
              <w:t>$4.89 million</w:t>
            </w:r>
          </w:p>
        </w:tc>
        <w:tc>
          <w:tcPr>
            <w:tcW w:w="1248" w:type="dxa"/>
            <w:shd w:val="clear" w:color="auto" w:fill="auto"/>
          </w:tcPr>
          <w:p w:rsidR="0050529F" w:rsidRPr="002452D0" w:rsidRDefault="0050529F" w:rsidP="003C4742">
            <w:pPr>
              <w:pStyle w:val="TableDataEntries"/>
              <w:spacing w:before="80" w:after="80" w:line="280" w:lineRule="atLeast"/>
              <w:jc w:val="left"/>
            </w:pPr>
            <w:r>
              <w:t>20%</w:t>
            </w:r>
          </w:p>
        </w:tc>
        <w:tc>
          <w:tcPr>
            <w:tcW w:w="1531" w:type="dxa"/>
            <w:shd w:val="clear" w:color="auto" w:fill="auto"/>
          </w:tcPr>
          <w:p w:rsidR="0050529F" w:rsidRPr="002452D0" w:rsidRDefault="0050529F" w:rsidP="003C4742">
            <w:pPr>
              <w:pStyle w:val="TableDataEntries"/>
              <w:spacing w:before="80" w:after="80" w:line="280" w:lineRule="atLeast"/>
              <w:jc w:val="left"/>
            </w:pPr>
            <w:r>
              <w:t>26%</w:t>
            </w:r>
          </w:p>
        </w:tc>
        <w:tc>
          <w:tcPr>
            <w:tcW w:w="1098" w:type="dxa"/>
            <w:shd w:val="clear" w:color="auto" w:fill="auto"/>
          </w:tcPr>
          <w:p w:rsidR="0050529F" w:rsidRPr="002452D0" w:rsidRDefault="0050529F" w:rsidP="003C4742">
            <w:pPr>
              <w:pStyle w:val="TableDataEntries"/>
              <w:spacing w:before="80" w:after="80" w:line="280" w:lineRule="atLeast"/>
              <w:jc w:val="left"/>
            </w:pPr>
            <w:r>
              <w:t>10%</w:t>
            </w:r>
          </w:p>
        </w:tc>
      </w:tr>
      <w:tr w:rsidR="0050529F" w:rsidRPr="003C4742" w:rsidTr="00116822">
        <w:trPr>
          <w:tblCellSpacing w:w="14" w:type="dxa"/>
        </w:trPr>
        <w:tc>
          <w:tcPr>
            <w:tcW w:w="2773" w:type="dxa"/>
            <w:shd w:val="clear" w:color="auto" w:fill="auto"/>
          </w:tcPr>
          <w:p w:rsidR="0050529F" w:rsidRDefault="0050529F" w:rsidP="003C4742">
            <w:pPr>
              <w:pStyle w:val="TableDataEntries"/>
              <w:spacing w:before="80" w:after="80" w:line="280" w:lineRule="atLeast"/>
              <w:jc w:val="left"/>
            </w:pPr>
            <w:r>
              <w:t>Governance &amp; economic stability</w:t>
            </w:r>
            <w:r>
              <w:rPr>
                <w:rStyle w:val="FootnoteReference"/>
              </w:rPr>
              <w:footnoteReference w:id="17"/>
            </w:r>
          </w:p>
        </w:tc>
        <w:tc>
          <w:tcPr>
            <w:tcW w:w="1404" w:type="dxa"/>
            <w:shd w:val="clear" w:color="auto" w:fill="auto"/>
          </w:tcPr>
          <w:p w:rsidR="0050529F" w:rsidRDefault="0050529F" w:rsidP="003C4742">
            <w:pPr>
              <w:pStyle w:val="TableDataEntries"/>
              <w:spacing w:before="80" w:after="80" w:line="280" w:lineRule="atLeast"/>
              <w:jc w:val="left"/>
            </w:pPr>
            <w:r>
              <w:t>$8.9 million</w:t>
            </w:r>
          </w:p>
        </w:tc>
        <w:tc>
          <w:tcPr>
            <w:tcW w:w="1248" w:type="dxa"/>
            <w:shd w:val="clear" w:color="auto" w:fill="auto"/>
          </w:tcPr>
          <w:p w:rsidR="0050529F" w:rsidRDefault="0050529F" w:rsidP="003C4742">
            <w:pPr>
              <w:pStyle w:val="TableDataEntries"/>
              <w:spacing w:before="80" w:after="80" w:line="280" w:lineRule="atLeast"/>
              <w:jc w:val="left"/>
            </w:pPr>
            <w:r>
              <w:t>36%</w:t>
            </w:r>
          </w:p>
        </w:tc>
        <w:tc>
          <w:tcPr>
            <w:tcW w:w="1531" w:type="dxa"/>
            <w:shd w:val="clear" w:color="auto" w:fill="auto"/>
          </w:tcPr>
          <w:p w:rsidR="0050529F" w:rsidRDefault="0050529F" w:rsidP="003C4742">
            <w:pPr>
              <w:pStyle w:val="TableDataEntries"/>
              <w:spacing w:before="80" w:after="80" w:line="280" w:lineRule="atLeast"/>
              <w:jc w:val="left"/>
            </w:pPr>
            <w:r>
              <w:t>20%</w:t>
            </w:r>
          </w:p>
        </w:tc>
        <w:tc>
          <w:tcPr>
            <w:tcW w:w="1098" w:type="dxa"/>
            <w:shd w:val="clear" w:color="auto" w:fill="auto"/>
          </w:tcPr>
          <w:p w:rsidR="0050529F" w:rsidRDefault="0050529F" w:rsidP="003C4742">
            <w:pPr>
              <w:pStyle w:val="TableDataEntries"/>
              <w:spacing w:before="80" w:after="80" w:line="280" w:lineRule="atLeast"/>
              <w:jc w:val="left"/>
            </w:pPr>
            <w:r>
              <w:t>11%</w:t>
            </w:r>
          </w:p>
        </w:tc>
      </w:tr>
      <w:tr w:rsidR="0050529F" w:rsidRPr="003C4742" w:rsidTr="00116822">
        <w:trPr>
          <w:tblCellSpacing w:w="14" w:type="dxa"/>
        </w:trPr>
        <w:tc>
          <w:tcPr>
            <w:tcW w:w="2773" w:type="dxa"/>
            <w:shd w:val="clear" w:color="auto" w:fill="auto"/>
          </w:tcPr>
          <w:p w:rsidR="0050529F" w:rsidRDefault="0050529F" w:rsidP="003C4742">
            <w:pPr>
              <w:pStyle w:val="TableDataEntries"/>
              <w:spacing w:before="80" w:after="80" w:line="280" w:lineRule="atLeast"/>
              <w:jc w:val="left"/>
            </w:pPr>
            <w:r>
              <w:t>Law and justice</w:t>
            </w:r>
            <w:r>
              <w:rPr>
                <w:rStyle w:val="FootnoteReference"/>
              </w:rPr>
              <w:footnoteReference w:id="18"/>
            </w:r>
          </w:p>
        </w:tc>
        <w:tc>
          <w:tcPr>
            <w:tcW w:w="1404" w:type="dxa"/>
            <w:shd w:val="clear" w:color="auto" w:fill="auto"/>
          </w:tcPr>
          <w:p w:rsidR="0050529F" w:rsidRPr="002452D0" w:rsidRDefault="0050529F" w:rsidP="003C4742">
            <w:pPr>
              <w:pStyle w:val="TableDataEntries"/>
              <w:spacing w:before="80" w:after="80" w:line="280" w:lineRule="atLeast"/>
              <w:jc w:val="left"/>
            </w:pPr>
            <w:r>
              <w:t>$2.35 million</w:t>
            </w:r>
          </w:p>
        </w:tc>
        <w:tc>
          <w:tcPr>
            <w:tcW w:w="1248" w:type="dxa"/>
            <w:shd w:val="clear" w:color="auto" w:fill="auto"/>
          </w:tcPr>
          <w:p w:rsidR="0050529F" w:rsidRPr="002452D0" w:rsidRDefault="0050529F" w:rsidP="003C4742">
            <w:pPr>
              <w:pStyle w:val="TableDataEntries"/>
              <w:spacing w:before="80" w:after="80" w:line="280" w:lineRule="atLeast"/>
              <w:jc w:val="left"/>
            </w:pPr>
            <w:r>
              <w:t>9%</w:t>
            </w:r>
          </w:p>
        </w:tc>
        <w:tc>
          <w:tcPr>
            <w:tcW w:w="1531" w:type="dxa"/>
            <w:shd w:val="clear" w:color="auto" w:fill="auto"/>
          </w:tcPr>
          <w:p w:rsidR="0050529F" w:rsidRPr="002452D0" w:rsidRDefault="0050529F" w:rsidP="003C4742">
            <w:pPr>
              <w:pStyle w:val="TableDataEntries"/>
              <w:spacing w:before="80" w:after="80" w:line="280" w:lineRule="atLeast"/>
              <w:jc w:val="left"/>
            </w:pPr>
            <w:r w:rsidRPr="00AC3BBB">
              <w:t>86%</w:t>
            </w:r>
          </w:p>
        </w:tc>
        <w:tc>
          <w:tcPr>
            <w:tcW w:w="1098" w:type="dxa"/>
            <w:shd w:val="clear" w:color="auto" w:fill="auto"/>
          </w:tcPr>
          <w:p w:rsidR="0050529F" w:rsidRPr="002452D0" w:rsidRDefault="0050529F" w:rsidP="003C4742">
            <w:pPr>
              <w:pStyle w:val="TableDataEntries"/>
              <w:spacing w:before="80" w:after="80" w:line="280" w:lineRule="atLeast"/>
              <w:jc w:val="left"/>
            </w:pPr>
            <w:r>
              <w:t>15%</w:t>
            </w:r>
          </w:p>
        </w:tc>
      </w:tr>
    </w:tbl>
    <w:p w:rsidR="0050529F" w:rsidRPr="00D17249" w:rsidRDefault="0050529F" w:rsidP="004D306F">
      <w:pPr>
        <w:pStyle w:val="H1"/>
      </w:pPr>
      <w:bookmarkStart w:id="2" w:name="_Toc360557200"/>
      <w:r w:rsidRPr="00D17249">
        <w:lastRenderedPageBreak/>
        <w:t>Progress against objectives</w:t>
      </w:r>
      <w:bookmarkEnd w:id="2"/>
    </w:p>
    <w:p w:rsidR="000C29BF" w:rsidRPr="004D306F" w:rsidRDefault="000C29BF" w:rsidP="004D306F">
      <w:pPr>
        <w:pStyle w:val="H2"/>
      </w:pPr>
      <w:bookmarkStart w:id="3" w:name="_Toc360557201"/>
      <w:r w:rsidRPr="004D306F">
        <w:t>Improved education</w:t>
      </w:r>
      <w:bookmarkEnd w:id="3"/>
    </w:p>
    <w:p w:rsidR="0050529F" w:rsidRPr="00D17249" w:rsidRDefault="0050529F" w:rsidP="00503974">
      <w:pPr>
        <w:pStyle w:val="Heading3"/>
      </w:pPr>
      <w:bookmarkStart w:id="4" w:name="_Toc360557202"/>
      <w:r w:rsidRPr="00D17249">
        <w:t>Rating and assessment</w:t>
      </w:r>
      <w:bookmarkEnd w:id="4"/>
    </w:p>
    <w:p w:rsidR="0050529F" w:rsidRDefault="0050529F" w:rsidP="00BE0D5C">
      <w:pPr>
        <w:pStyle w:val="BodyText"/>
      </w:pPr>
      <w:r w:rsidRPr="00F15F46">
        <w:rPr>
          <w:color w:val="99CC00"/>
          <w:sz w:val="28"/>
          <w:szCs w:val="28"/>
        </w:rPr>
        <w:sym w:font="Webdings" w:char="F067"/>
      </w:r>
      <w:r>
        <w:rPr>
          <w:rFonts w:eastAsia="Arial Unicode MS"/>
        </w:rPr>
        <w:t> </w:t>
      </w:r>
      <w:r w:rsidRPr="008D745E">
        <w:t>The objective will be fully achieved within the timeframe of the partnership</w:t>
      </w:r>
      <w:r w:rsidRPr="00D17249">
        <w:t>.</w:t>
      </w:r>
    </w:p>
    <w:p w:rsidR="0050529F" w:rsidRPr="00D17249" w:rsidRDefault="0050529F" w:rsidP="004D306F">
      <w:pPr>
        <w:pStyle w:val="Caption"/>
      </w:pPr>
      <w:r w:rsidRPr="00D17249">
        <w:t>Table 5: Partnership for Development – education</w:t>
      </w:r>
    </w:p>
    <w:tbl>
      <w:tblPr>
        <w:tblW w:w="0" w:type="auto"/>
        <w:tblCellSpacing w:w="14" w:type="dxa"/>
        <w:tblBorders>
          <w:top w:val="single" w:sz="12" w:space="0" w:color="000000"/>
          <w:bottom w:val="single" w:sz="12" w:space="0" w:color="000000"/>
        </w:tblBorders>
        <w:tblLayout w:type="fixed"/>
        <w:tblLook w:val="0020" w:firstRow="1" w:lastRow="0" w:firstColumn="0" w:lastColumn="0" w:noHBand="0" w:noVBand="0"/>
      </w:tblPr>
      <w:tblGrid>
        <w:gridCol w:w="6940"/>
        <w:gridCol w:w="1082"/>
      </w:tblGrid>
      <w:tr w:rsidR="0050529F" w:rsidRPr="003C4742" w:rsidTr="00116822">
        <w:trPr>
          <w:tblCellSpacing w:w="14" w:type="dxa"/>
        </w:trPr>
        <w:tc>
          <w:tcPr>
            <w:tcW w:w="7966" w:type="dxa"/>
            <w:gridSpan w:val="2"/>
            <w:shd w:val="clear" w:color="auto" w:fill="auto"/>
          </w:tcPr>
          <w:p w:rsidR="0050529F" w:rsidRDefault="0050529F" w:rsidP="003C4742">
            <w:pPr>
              <w:pStyle w:val="TableTextColumnHeading"/>
              <w:spacing w:line="280" w:lineRule="atLeast"/>
            </w:pPr>
            <w:r>
              <w:t xml:space="preserve">Objective: </w:t>
            </w:r>
            <w:r w:rsidRPr="003C4742">
              <w:rPr>
                <w:rFonts w:ascii="Franklin Gothic Book" w:hAnsi="Franklin Gothic Book"/>
              </w:rPr>
              <w:t>The partnership will support Samoa’s ambition to achieve and move beyond Millennium Development Goal targets to address better quality and more equitable education for all.</w:t>
            </w:r>
          </w:p>
        </w:tc>
      </w:tr>
      <w:tr w:rsidR="0050529F" w:rsidRPr="003C4742" w:rsidTr="00116822">
        <w:trPr>
          <w:tblCellSpacing w:w="14" w:type="dxa"/>
        </w:trPr>
        <w:tc>
          <w:tcPr>
            <w:tcW w:w="6898" w:type="dxa"/>
            <w:tcBorders>
              <w:top w:val="nil"/>
              <w:bottom w:val="single" w:sz="12" w:space="0" w:color="000000"/>
            </w:tcBorders>
            <w:shd w:val="clear" w:color="auto" w:fill="auto"/>
          </w:tcPr>
          <w:p w:rsidR="0050529F" w:rsidRDefault="0050529F" w:rsidP="003C4742">
            <w:pPr>
              <w:pStyle w:val="TableTextColumnHeading"/>
              <w:spacing w:line="280" w:lineRule="atLeast"/>
            </w:pPr>
            <w:r w:rsidRPr="003C4742">
              <w:rPr>
                <w:rFonts w:cs="Arial"/>
              </w:rPr>
              <w:t>Partnership targets for 2015</w:t>
            </w:r>
          </w:p>
        </w:tc>
        <w:tc>
          <w:tcPr>
            <w:tcW w:w="1040" w:type="dxa"/>
            <w:tcBorders>
              <w:top w:val="nil"/>
              <w:bottom w:val="single" w:sz="12" w:space="0" w:color="000000"/>
            </w:tcBorders>
            <w:shd w:val="clear" w:color="auto" w:fill="auto"/>
          </w:tcPr>
          <w:p w:rsidR="0050529F" w:rsidRDefault="0050529F" w:rsidP="003C4742">
            <w:pPr>
              <w:pStyle w:val="TableTextColumnHeading"/>
              <w:spacing w:line="280" w:lineRule="atLeast"/>
            </w:pPr>
            <w:r w:rsidRPr="003C4742">
              <w:rPr>
                <w:rFonts w:cs="Arial"/>
              </w:rPr>
              <w:t>Progress</w:t>
            </w:r>
          </w:p>
        </w:tc>
      </w:tr>
      <w:tr w:rsidR="0050529F" w:rsidRPr="003C4742" w:rsidTr="00116822">
        <w:trPr>
          <w:tblCellSpacing w:w="14" w:type="dxa"/>
        </w:trPr>
        <w:tc>
          <w:tcPr>
            <w:tcW w:w="6898" w:type="dxa"/>
            <w:shd w:val="clear" w:color="auto" w:fill="auto"/>
          </w:tcPr>
          <w:p w:rsidR="0050529F" w:rsidRPr="00A31F03" w:rsidRDefault="0050529F" w:rsidP="003C4742">
            <w:pPr>
              <w:pStyle w:val="TableTextEntries"/>
              <w:spacing w:before="80" w:after="80" w:line="280" w:lineRule="atLeast"/>
            </w:pPr>
            <w:r w:rsidRPr="00A31F03">
              <w:t>Improved literacy though reducing number of at risk students in Year 4 and Year 6</w:t>
            </w:r>
            <w:r>
              <w:rPr>
                <w:rStyle w:val="FootnoteReference"/>
              </w:rPr>
              <w:footnoteReference w:id="19"/>
            </w:r>
          </w:p>
        </w:tc>
        <w:tc>
          <w:tcPr>
            <w:tcW w:w="1040" w:type="dxa"/>
            <w:vMerge w:val="restart"/>
            <w:shd w:val="clear" w:color="auto" w:fill="auto"/>
          </w:tcPr>
          <w:p w:rsidR="0050529F" w:rsidRDefault="00EB2FB9" w:rsidP="003C4742">
            <w:pPr>
              <w:pStyle w:val="TableTextEntries"/>
              <w:spacing w:before="80" w:after="80" w:line="280" w:lineRule="atLeast"/>
              <w:jc w:val="center"/>
            </w:pPr>
            <w:r>
              <w:rPr>
                <w:noProof/>
                <w:color w:val="92D050"/>
                <w:lang w:val="en-US"/>
              </w:rPr>
              <mc:AlternateContent>
                <mc:Choice Requires="wps">
                  <w:drawing>
                    <wp:anchor distT="0" distB="0" distL="114300" distR="114300" simplePos="0" relativeHeight="251668992" behindDoc="0" locked="0" layoutInCell="1" allowOverlap="1" wp14:anchorId="74927363" wp14:editId="31619D65">
                      <wp:simplePos x="0" y="0"/>
                      <wp:positionH relativeFrom="column">
                        <wp:posOffset>201295</wp:posOffset>
                      </wp:positionH>
                      <wp:positionV relativeFrom="paragraph">
                        <wp:posOffset>88900</wp:posOffset>
                      </wp:positionV>
                      <wp:extent cx="122555" cy="114935"/>
                      <wp:effectExtent l="0" t="3810" r="1270" b="0"/>
                      <wp:wrapNone/>
                      <wp:docPr id="74" name="Rectangle 15"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493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alt="Green" style="position:absolute;margin-left:15.85pt;margin-top:7pt;width:9.65pt;height:9.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" fillcolor="#92d050" stroked="f"/>
                  </w:pict>
                </mc:Fallback>
              </mc:AlternateContent>
            </w:r>
            <w:r w:rsidR="0050529F" w:rsidRPr="003C4742">
              <w:rPr>
                <w:color w:val="99CC00"/>
                <w:sz w:val="22"/>
                <w:szCs w:val="22"/>
              </w:rPr>
              <w:sym w:font="Webdings" w:char="F067"/>
            </w:r>
          </w:p>
        </w:tc>
      </w:tr>
      <w:tr w:rsidR="0050529F" w:rsidRPr="003C4742" w:rsidTr="00116822">
        <w:trPr>
          <w:tblCellSpacing w:w="14" w:type="dxa"/>
        </w:trPr>
        <w:tc>
          <w:tcPr>
            <w:tcW w:w="6898" w:type="dxa"/>
            <w:shd w:val="clear" w:color="auto" w:fill="auto"/>
          </w:tcPr>
          <w:p w:rsidR="004D1529" w:rsidRDefault="0050529F" w:rsidP="003C4742">
            <w:pPr>
              <w:pStyle w:val="TableTextEntries"/>
              <w:spacing w:before="80" w:after="80" w:line="280" w:lineRule="atLeast"/>
            </w:pPr>
            <w:r w:rsidRPr="003C4742">
              <w:rPr>
                <w:i/>
              </w:rPr>
              <w:t xml:space="preserve">     </w:t>
            </w:r>
            <w:r w:rsidR="004D1529" w:rsidRPr="003C4742">
              <w:rPr>
                <w:i/>
              </w:rPr>
              <w:t>Year 4</w:t>
            </w:r>
            <w:r w:rsidR="004D1529">
              <w:t>:</w:t>
            </w:r>
            <w:r w:rsidR="008D745E" w:rsidRPr="008D745E">
              <w:t xml:space="preserve">  </w:t>
            </w:r>
            <w:r w:rsidR="008D745E">
              <w:t xml:space="preserve">  2008: </w:t>
            </w:r>
            <w:r w:rsidRPr="00967368">
              <w:t>23.3</w:t>
            </w:r>
            <w:r>
              <w:t xml:space="preserve">  </w:t>
            </w:r>
            <w:r w:rsidR="008D745E">
              <w:t xml:space="preserve"> </w:t>
            </w:r>
            <w:r w:rsidRPr="00967368">
              <w:t>2009:</w:t>
            </w:r>
            <w:r>
              <w:t xml:space="preserve"> 28.3 </w:t>
            </w:r>
            <w:r w:rsidR="008D745E">
              <w:t xml:space="preserve">  </w:t>
            </w:r>
            <w:r w:rsidRPr="00967368">
              <w:t>2010:</w:t>
            </w:r>
            <w:r>
              <w:t xml:space="preserve"> </w:t>
            </w:r>
            <w:r w:rsidRPr="00967368">
              <w:t>19.6</w:t>
            </w:r>
            <w:r>
              <w:t xml:space="preserve">     </w:t>
            </w:r>
          </w:p>
          <w:p w:rsidR="0050529F" w:rsidRDefault="004D1529" w:rsidP="003C4742">
            <w:pPr>
              <w:pStyle w:val="TableTextEntries"/>
              <w:spacing w:before="80" w:after="80" w:line="280" w:lineRule="atLeast"/>
            </w:pPr>
            <w:r w:rsidRPr="003C4742">
              <w:rPr>
                <w:i/>
              </w:rPr>
              <w:t xml:space="preserve">     </w:t>
            </w:r>
            <w:r w:rsidR="0050529F" w:rsidRPr="003C4742">
              <w:rPr>
                <w:i/>
              </w:rPr>
              <w:t>Year 6</w:t>
            </w:r>
            <w:r w:rsidR="0050529F">
              <w:t xml:space="preserve">:  </w:t>
            </w:r>
            <w:r w:rsidR="008D745E">
              <w:t xml:space="preserve">  </w:t>
            </w:r>
            <w:r w:rsidR="0050529F" w:rsidRPr="00967368">
              <w:t>2008:</w:t>
            </w:r>
            <w:r w:rsidR="0050529F">
              <w:t xml:space="preserve"> </w:t>
            </w:r>
            <w:r w:rsidR="0050529F" w:rsidRPr="00967368">
              <w:t>45</w:t>
            </w:r>
            <w:r w:rsidR="0050529F">
              <w:t xml:space="preserve">   </w:t>
            </w:r>
            <w:r w:rsidR="008D745E">
              <w:t xml:space="preserve">   </w:t>
            </w:r>
            <w:r w:rsidR="0050529F" w:rsidRPr="00967368">
              <w:t>2009:</w:t>
            </w:r>
            <w:r w:rsidR="0050529F">
              <w:t xml:space="preserve"> </w:t>
            </w:r>
            <w:r w:rsidR="0050529F" w:rsidRPr="00967368">
              <w:t>39.3</w:t>
            </w:r>
            <w:r w:rsidR="0050529F">
              <w:t xml:space="preserve">  </w:t>
            </w:r>
            <w:r w:rsidR="008D745E">
              <w:t xml:space="preserve"> </w:t>
            </w:r>
            <w:r w:rsidR="0050529F">
              <w:t>2</w:t>
            </w:r>
            <w:r w:rsidR="0050529F" w:rsidRPr="00967368">
              <w:t>010:</w:t>
            </w:r>
            <w:r w:rsidR="0050529F">
              <w:t xml:space="preserve"> </w:t>
            </w:r>
            <w:r w:rsidR="0050529F" w:rsidRPr="00967368">
              <w:t>33.6</w:t>
            </w:r>
          </w:p>
        </w:tc>
        <w:tc>
          <w:tcPr>
            <w:tcW w:w="1040" w:type="dxa"/>
            <w:vMerge/>
            <w:shd w:val="clear" w:color="auto" w:fill="auto"/>
          </w:tcPr>
          <w:p w:rsidR="0050529F" w:rsidRDefault="0050529F" w:rsidP="003C4742">
            <w:pPr>
              <w:pStyle w:val="TableTextEntries"/>
              <w:spacing w:before="80" w:after="80" w:line="280" w:lineRule="atLeast"/>
            </w:pPr>
          </w:p>
        </w:tc>
      </w:tr>
      <w:tr w:rsidR="0050529F" w:rsidRPr="003C4742" w:rsidTr="00116822">
        <w:trPr>
          <w:tblCellSpacing w:w="14" w:type="dxa"/>
        </w:trPr>
        <w:tc>
          <w:tcPr>
            <w:tcW w:w="6898" w:type="dxa"/>
            <w:shd w:val="clear" w:color="auto" w:fill="auto"/>
          </w:tcPr>
          <w:p w:rsidR="0050529F" w:rsidRPr="00A31F03" w:rsidRDefault="0050529F" w:rsidP="003C4742">
            <w:pPr>
              <w:pStyle w:val="TableTextEntries"/>
              <w:spacing w:before="80" w:after="80" w:line="280" w:lineRule="atLeast"/>
            </w:pPr>
            <w:r w:rsidRPr="00A31F03">
              <w:t>Increased primary net enrolment ratio over 2008</w:t>
            </w:r>
            <w:r>
              <w:t>–</w:t>
            </w:r>
            <w:r w:rsidRPr="00A31F03">
              <w:t>2012</w:t>
            </w:r>
          </w:p>
        </w:tc>
        <w:tc>
          <w:tcPr>
            <w:tcW w:w="1040" w:type="dxa"/>
            <w:vMerge w:val="restart"/>
            <w:shd w:val="clear" w:color="auto" w:fill="auto"/>
          </w:tcPr>
          <w:p w:rsidR="0050529F" w:rsidRPr="00A31F03" w:rsidRDefault="00EB2FB9" w:rsidP="003C4742">
            <w:pPr>
              <w:pStyle w:val="TableTextEntries"/>
              <w:spacing w:before="80" w:after="80" w:line="280" w:lineRule="atLeast"/>
              <w:jc w:val="center"/>
            </w:pPr>
            <w:r>
              <w:rPr>
                <w:noProof/>
                <w:color w:val="92D050"/>
                <w:lang w:val="en-US"/>
              </w:rPr>
              <mc:AlternateContent>
                <mc:Choice Requires="wps">
                  <w:drawing>
                    <wp:anchor distT="0" distB="0" distL="114300" distR="114300" simplePos="0" relativeHeight="251670016" behindDoc="0" locked="0" layoutInCell="1" allowOverlap="1" wp14:anchorId="08DFEBE9" wp14:editId="1169F050">
                      <wp:simplePos x="0" y="0"/>
                      <wp:positionH relativeFrom="column">
                        <wp:posOffset>201295</wp:posOffset>
                      </wp:positionH>
                      <wp:positionV relativeFrom="paragraph">
                        <wp:posOffset>698500</wp:posOffset>
                      </wp:positionV>
                      <wp:extent cx="90805" cy="90805"/>
                      <wp:effectExtent l="1905" t="2540" r="2540" b="1905"/>
                      <wp:wrapNone/>
                      <wp:docPr id="73" name="Rectangle 16"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alt="Orange" style="position:absolute;margin-left:15.85pt;margin-top:55pt;width:7.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" fillcolor="#f79646 [3209]" stroked="f"/>
                  </w:pict>
                </mc:Fallback>
              </mc:AlternateContent>
            </w:r>
            <w:r>
              <w:rPr>
                <w:noProof/>
                <w:color w:val="92D050"/>
                <w:lang w:val="en-US"/>
              </w:rPr>
              <mc:AlternateContent>
                <mc:Choice Requires="wps">
                  <w:drawing>
                    <wp:anchor distT="0" distB="0" distL="114300" distR="114300" simplePos="0" relativeHeight="251667968" behindDoc="0" locked="0" layoutInCell="1" allowOverlap="1" wp14:anchorId="2834D60D" wp14:editId="0E0471EA">
                      <wp:simplePos x="0" y="0"/>
                      <wp:positionH relativeFrom="column">
                        <wp:posOffset>201295</wp:posOffset>
                      </wp:positionH>
                      <wp:positionV relativeFrom="paragraph">
                        <wp:posOffset>109220</wp:posOffset>
                      </wp:positionV>
                      <wp:extent cx="90805" cy="90805"/>
                      <wp:effectExtent l="0" t="0" r="0" b="0"/>
                      <wp:wrapNone/>
                      <wp:docPr id="72" name="Rectangle 14"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alt="Orange" style="position:absolute;margin-left:15.85pt;margin-top:8.6pt;width:7.1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" fillcolor="#f79646 [3209]" stroked="f"/>
                  </w:pict>
                </mc:Fallback>
              </mc:AlternateContent>
            </w:r>
            <w:r w:rsidR="0050529F" w:rsidRPr="003C4742">
              <w:rPr>
                <w:color w:val="F79646"/>
                <w:sz w:val="22"/>
                <w:szCs w:val="22"/>
              </w:rPr>
              <w:sym w:font="Webdings" w:char="F067"/>
            </w:r>
          </w:p>
        </w:tc>
      </w:tr>
      <w:tr w:rsidR="0050529F" w:rsidRPr="003C4742" w:rsidTr="00116822">
        <w:trPr>
          <w:tblCellSpacing w:w="14" w:type="dxa"/>
        </w:trPr>
        <w:tc>
          <w:tcPr>
            <w:tcW w:w="6898" w:type="dxa"/>
            <w:shd w:val="clear" w:color="auto" w:fill="auto"/>
          </w:tcPr>
          <w:p w:rsidR="0050529F" w:rsidRDefault="0050529F" w:rsidP="003C4742">
            <w:pPr>
              <w:pStyle w:val="TableTextEntries"/>
              <w:spacing w:before="80" w:after="80" w:line="280" w:lineRule="atLeast"/>
            </w:pPr>
            <w:r>
              <w:t xml:space="preserve">     2008:</w:t>
            </w:r>
            <w:r w:rsidR="008D745E">
              <w:t xml:space="preserve"> </w:t>
            </w:r>
            <w:r>
              <w:t>97%</w:t>
            </w:r>
            <w:r w:rsidR="008D745E">
              <w:t xml:space="preserve">    2009: </w:t>
            </w:r>
            <w:r w:rsidRPr="00967368">
              <w:t>96</w:t>
            </w:r>
            <w:r>
              <w:t>%</w:t>
            </w:r>
            <w:r w:rsidR="008D745E">
              <w:t xml:space="preserve">    </w:t>
            </w:r>
            <w:r w:rsidRPr="00967368">
              <w:t>2010: 97</w:t>
            </w:r>
            <w:r>
              <w:t>%</w:t>
            </w:r>
            <w:r w:rsidR="008D745E">
              <w:t xml:space="preserve">    </w:t>
            </w:r>
            <w:r w:rsidRPr="00967368">
              <w:t>2011:</w:t>
            </w:r>
            <w:r>
              <w:t xml:space="preserve"> </w:t>
            </w:r>
            <w:r w:rsidRPr="00967368">
              <w:t>94</w:t>
            </w:r>
            <w:r>
              <w:t xml:space="preserve">% </w:t>
            </w:r>
          </w:p>
        </w:tc>
        <w:tc>
          <w:tcPr>
            <w:tcW w:w="1040" w:type="dxa"/>
            <w:vMerge/>
            <w:shd w:val="clear" w:color="auto" w:fill="auto"/>
          </w:tcPr>
          <w:p w:rsidR="0050529F" w:rsidRDefault="0050529F" w:rsidP="003C4742">
            <w:pPr>
              <w:pStyle w:val="TableTextEntries"/>
              <w:spacing w:before="80" w:after="80" w:line="280" w:lineRule="atLeast"/>
              <w:jc w:val="center"/>
            </w:pPr>
          </w:p>
        </w:tc>
      </w:tr>
      <w:tr w:rsidR="0050529F" w:rsidRPr="003C4742" w:rsidTr="00116822">
        <w:trPr>
          <w:tblCellSpacing w:w="14" w:type="dxa"/>
        </w:trPr>
        <w:tc>
          <w:tcPr>
            <w:tcW w:w="6898" w:type="dxa"/>
            <w:shd w:val="clear" w:color="auto" w:fill="auto"/>
          </w:tcPr>
          <w:p w:rsidR="0050529F" w:rsidRPr="00A31F03" w:rsidRDefault="0050529F" w:rsidP="003C4742">
            <w:pPr>
              <w:pStyle w:val="TableTextEntries"/>
              <w:spacing w:before="80" w:after="80" w:line="280" w:lineRule="atLeast"/>
            </w:pPr>
            <w:r w:rsidRPr="00A31F03">
              <w:t>Increased proportion of boys and girls commencing Year 1 and reaching Year 8</w:t>
            </w:r>
          </w:p>
        </w:tc>
        <w:tc>
          <w:tcPr>
            <w:tcW w:w="1040" w:type="dxa"/>
            <w:vMerge w:val="restart"/>
            <w:shd w:val="clear" w:color="auto" w:fill="auto"/>
          </w:tcPr>
          <w:p w:rsidR="0050529F" w:rsidRPr="00A31F03" w:rsidRDefault="0050529F" w:rsidP="003C4742">
            <w:pPr>
              <w:pStyle w:val="TableTextEntries"/>
              <w:spacing w:before="80" w:after="80" w:line="280" w:lineRule="atLeast"/>
              <w:jc w:val="center"/>
            </w:pPr>
            <w:r w:rsidRPr="003C4742">
              <w:rPr>
                <w:color w:val="F79646"/>
                <w:sz w:val="22"/>
                <w:szCs w:val="22"/>
              </w:rPr>
              <w:sym w:font="Webdings" w:char="F067"/>
            </w:r>
          </w:p>
        </w:tc>
      </w:tr>
      <w:tr w:rsidR="0050529F" w:rsidRPr="003C4742" w:rsidTr="00116822">
        <w:trPr>
          <w:tblCellSpacing w:w="14" w:type="dxa"/>
        </w:trPr>
        <w:tc>
          <w:tcPr>
            <w:tcW w:w="6898" w:type="dxa"/>
            <w:shd w:val="clear" w:color="auto" w:fill="auto"/>
          </w:tcPr>
          <w:p w:rsidR="0050529F" w:rsidRDefault="0050529F" w:rsidP="003C4742">
            <w:pPr>
              <w:pStyle w:val="TableTextEntries"/>
              <w:spacing w:before="80" w:after="80" w:line="280" w:lineRule="atLeast"/>
            </w:pPr>
            <w:r>
              <w:t xml:space="preserve">     </w:t>
            </w:r>
            <w:r w:rsidR="008D745E">
              <w:t xml:space="preserve">2008: </w:t>
            </w:r>
            <w:r>
              <w:t>81</w:t>
            </w:r>
            <w:r w:rsidRPr="00967368">
              <w:t>%</w:t>
            </w:r>
            <w:r w:rsidR="008D745E">
              <w:t xml:space="preserve">    2009: </w:t>
            </w:r>
            <w:r>
              <w:t>81</w:t>
            </w:r>
            <w:r w:rsidRPr="00967368">
              <w:t>%</w:t>
            </w:r>
            <w:r w:rsidR="008D745E">
              <w:t xml:space="preserve">    </w:t>
            </w:r>
            <w:r w:rsidRPr="00967368">
              <w:t xml:space="preserve">2010: </w:t>
            </w:r>
            <w:r>
              <w:t>83</w:t>
            </w:r>
            <w:r w:rsidRPr="00967368">
              <w:t>%</w:t>
            </w:r>
            <w:r w:rsidR="008D745E">
              <w:t xml:space="preserve">    </w:t>
            </w:r>
            <w:r>
              <w:t>2011: 82%</w:t>
            </w:r>
          </w:p>
        </w:tc>
        <w:tc>
          <w:tcPr>
            <w:tcW w:w="1040" w:type="dxa"/>
            <w:vMerge/>
            <w:shd w:val="clear" w:color="auto" w:fill="auto"/>
          </w:tcPr>
          <w:p w:rsidR="0050529F" w:rsidRDefault="0050529F" w:rsidP="003C4742">
            <w:pPr>
              <w:pStyle w:val="TableTextEntries"/>
              <w:spacing w:before="80" w:after="80" w:line="280" w:lineRule="atLeast"/>
              <w:jc w:val="center"/>
            </w:pPr>
          </w:p>
        </w:tc>
      </w:tr>
      <w:tr w:rsidR="0050529F" w:rsidRPr="003C4742" w:rsidTr="00116822">
        <w:trPr>
          <w:tblCellSpacing w:w="14" w:type="dxa"/>
        </w:trPr>
        <w:tc>
          <w:tcPr>
            <w:tcW w:w="6898" w:type="dxa"/>
            <w:shd w:val="clear" w:color="auto" w:fill="auto"/>
          </w:tcPr>
          <w:p w:rsidR="0050529F" w:rsidRPr="00A31F03" w:rsidRDefault="0050529F" w:rsidP="003C4742">
            <w:pPr>
              <w:pStyle w:val="TableTextEntries"/>
              <w:spacing w:before="80" w:after="80" w:line="280" w:lineRule="atLeast"/>
            </w:pPr>
            <w:r w:rsidRPr="00A31F03">
              <w:t>Increased number of skilled Samoans available to fill priority workforce needs</w:t>
            </w:r>
          </w:p>
        </w:tc>
        <w:tc>
          <w:tcPr>
            <w:tcW w:w="1040" w:type="dxa"/>
            <w:vMerge w:val="restart"/>
            <w:shd w:val="clear" w:color="auto" w:fill="auto"/>
          </w:tcPr>
          <w:p w:rsidR="0050529F" w:rsidRPr="00A31F03" w:rsidRDefault="00EB2FB9" w:rsidP="003C4742">
            <w:pPr>
              <w:pStyle w:val="TableTextEntries"/>
              <w:spacing w:before="80" w:after="80" w:line="280" w:lineRule="atLeast"/>
              <w:jc w:val="center"/>
            </w:pPr>
            <w:r>
              <w:rPr>
                <w:noProof/>
                <w:color w:val="92D050"/>
                <w:lang w:val="en-US"/>
              </w:rPr>
              <mc:AlternateContent>
                <mc:Choice Requires="wps">
                  <w:drawing>
                    <wp:anchor distT="0" distB="0" distL="114300" distR="114300" simplePos="0" relativeHeight="251671040" behindDoc="0" locked="0" layoutInCell="1" allowOverlap="1" wp14:anchorId="5B92D288" wp14:editId="2AA391E9">
                      <wp:simplePos x="0" y="0"/>
                      <wp:positionH relativeFrom="column">
                        <wp:posOffset>201295</wp:posOffset>
                      </wp:positionH>
                      <wp:positionV relativeFrom="paragraph">
                        <wp:posOffset>72390</wp:posOffset>
                      </wp:positionV>
                      <wp:extent cx="122555" cy="114935"/>
                      <wp:effectExtent l="1905" t="3175" r="0" b="0"/>
                      <wp:wrapNone/>
                      <wp:docPr id="71" name="Rectangle 17"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493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Green" style="position:absolute;margin-left:15.85pt;margin-top:5.7pt;width:9.65pt;height:9.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" fillcolor="#92d050" stroked="f"/>
                  </w:pict>
                </mc:Fallback>
              </mc:AlternateContent>
            </w:r>
            <w:r>
              <w:rPr>
                <w:noProof/>
                <w:color w:val="92D050"/>
                <w:lang w:val="en-US"/>
              </w:rPr>
              <mc:AlternateContent>
                <mc:Choice Requires="wps">
                  <w:drawing>
                    <wp:anchor distT="0" distB="0" distL="114300" distR="114300" simplePos="0" relativeHeight="251672064" behindDoc="0" locked="0" layoutInCell="1" allowOverlap="1" wp14:anchorId="60215DB3" wp14:editId="7B1495DC">
                      <wp:simplePos x="0" y="0"/>
                      <wp:positionH relativeFrom="column">
                        <wp:posOffset>201295</wp:posOffset>
                      </wp:positionH>
                      <wp:positionV relativeFrom="paragraph">
                        <wp:posOffset>693420</wp:posOffset>
                      </wp:positionV>
                      <wp:extent cx="122555" cy="114935"/>
                      <wp:effectExtent l="1905" t="0" r="0" b="3810"/>
                      <wp:wrapNone/>
                      <wp:docPr id="70" name="Rectangle 18"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493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alt="Green" style="position:absolute;margin-left:15.85pt;margin-top:54.6pt;width:9.65pt;height:9.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" fillcolor="#92d050" stroked="f"/>
                  </w:pict>
                </mc:Fallback>
              </mc:AlternateContent>
            </w:r>
            <w:r w:rsidR="0050529F" w:rsidRPr="003C4742">
              <w:rPr>
                <w:color w:val="99CC00"/>
                <w:sz w:val="22"/>
                <w:szCs w:val="22"/>
              </w:rPr>
              <w:sym w:font="Webdings" w:char="F067"/>
            </w:r>
          </w:p>
        </w:tc>
      </w:tr>
      <w:tr w:rsidR="0050529F" w:rsidRPr="003C4742" w:rsidTr="00116822">
        <w:trPr>
          <w:tblCellSpacing w:w="14" w:type="dxa"/>
        </w:trPr>
        <w:tc>
          <w:tcPr>
            <w:tcW w:w="6898" w:type="dxa"/>
            <w:shd w:val="clear" w:color="auto" w:fill="auto"/>
          </w:tcPr>
          <w:p w:rsidR="0050529F" w:rsidRDefault="0050529F" w:rsidP="003C4742">
            <w:pPr>
              <w:pStyle w:val="TableTextEntries"/>
              <w:spacing w:before="80" w:after="80" w:line="280" w:lineRule="atLeast"/>
            </w:pPr>
            <w:r>
              <w:t xml:space="preserve">     </w:t>
            </w:r>
            <w:r w:rsidRPr="00967368">
              <w:t>Scholarships graduates</w:t>
            </w:r>
            <w:r w:rsidR="008D745E">
              <w:t xml:space="preserve"> as proxy:  </w:t>
            </w:r>
            <w:r>
              <w:t>2008: 17</w:t>
            </w:r>
            <w:r w:rsidR="008D745E">
              <w:t xml:space="preserve">    2009: </w:t>
            </w:r>
            <w:r>
              <w:t>21</w:t>
            </w:r>
            <w:r w:rsidR="008D745E">
              <w:t xml:space="preserve">    2010: 19    </w:t>
            </w:r>
            <w:r>
              <w:t>2011: 27</w:t>
            </w:r>
          </w:p>
        </w:tc>
        <w:tc>
          <w:tcPr>
            <w:tcW w:w="1040" w:type="dxa"/>
            <w:vMerge/>
            <w:shd w:val="clear" w:color="auto" w:fill="auto"/>
          </w:tcPr>
          <w:p w:rsidR="0050529F" w:rsidRDefault="0050529F" w:rsidP="003C4742">
            <w:pPr>
              <w:pStyle w:val="TableTextEntries"/>
              <w:spacing w:before="80" w:after="80" w:line="280" w:lineRule="atLeast"/>
              <w:jc w:val="center"/>
            </w:pPr>
          </w:p>
        </w:tc>
      </w:tr>
      <w:tr w:rsidR="0050529F" w:rsidRPr="003C4742" w:rsidTr="00116822">
        <w:trPr>
          <w:tblCellSpacing w:w="14" w:type="dxa"/>
        </w:trPr>
        <w:tc>
          <w:tcPr>
            <w:tcW w:w="6898" w:type="dxa"/>
            <w:shd w:val="clear" w:color="auto" w:fill="auto"/>
          </w:tcPr>
          <w:p w:rsidR="0050529F" w:rsidRPr="00A31F03" w:rsidRDefault="0050529F" w:rsidP="003C4742">
            <w:pPr>
              <w:pStyle w:val="TableTextEntries"/>
              <w:spacing w:before="80" w:after="80" w:line="280" w:lineRule="atLeast"/>
            </w:pPr>
            <w:r w:rsidRPr="00A31F03">
              <w:t xml:space="preserve">Increased access to quality education </w:t>
            </w:r>
            <w:r>
              <w:t>for</w:t>
            </w:r>
            <w:r w:rsidRPr="00A31F03">
              <w:t xml:space="preserve"> boys and girls with disability</w:t>
            </w:r>
            <w:r>
              <w:rPr>
                <w:rStyle w:val="FootnoteReference"/>
              </w:rPr>
              <w:footnoteReference w:id="20"/>
            </w:r>
          </w:p>
        </w:tc>
        <w:tc>
          <w:tcPr>
            <w:tcW w:w="1040" w:type="dxa"/>
            <w:vMerge w:val="restart"/>
            <w:shd w:val="clear" w:color="auto" w:fill="auto"/>
          </w:tcPr>
          <w:p w:rsidR="0050529F" w:rsidRPr="00A31F03" w:rsidRDefault="0050529F" w:rsidP="003C4742">
            <w:pPr>
              <w:pStyle w:val="TableTextEntries"/>
              <w:spacing w:before="80" w:after="80" w:line="280" w:lineRule="atLeast"/>
              <w:jc w:val="center"/>
            </w:pPr>
            <w:r w:rsidRPr="003C4742">
              <w:rPr>
                <w:color w:val="99CC00"/>
                <w:sz w:val="22"/>
                <w:szCs w:val="22"/>
              </w:rPr>
              <w:sym w:font="Webdings" w:char="F067"/>
            </w:r>
          </w:p>
        </w:tc>
      </w:tr>
      <w:tr w:rsidR="0050529F" w:rsidRPr="003C4742" w:rsidTr="00116822">
        <w:trPr>
          <w:tblCellSpacing w:w="14" w:type="dxa"/>
        </w:trPr>
        <w:tc>
          <w:tcPr>
            <w:tcW w:w="6898" w:type="dxa"/>
            <w:shd w:val="clear" w:color="auto" w:fill="auto"/>
          </w:tcPr>
          <w:p w:rsidR="0050529F" w:rsidRDefault="0050529F" w:rsidP="003C4742">
            <w:pPr>
              <w:pStyle w:val="TableTextEntries"/>
              <w:spacing w:before="80" w:after="80" w:line="280" w:lineRule="atLeast"/>
            </w:pPr>
            <w:r>
              <w:t xml:space="preserve">     2008: 7  2009: 11  2010</w:t>
            </w:r>
            <w:r w:rsidRPr="00967368">
              <w:t>: 134</w:t>
            </w:r>
            <w:r w:rsidRPr="00967368">
              <w:tab/>
              <w:t>2011:</w:t>
            </w:r>
            <w:r>
              <w:t xml:space="preserve"> </w:t>
            </w:r>
            <w:r w:rsidRPr="00967368">
              <w:t>331</w:t>
            </w:r>
          </w:p>
        </w:tc>
        <w:tc>
          <w:tcPr>
            <w:tcW w:w="1040" w:type="dxa"/>
            <w:vMerge/>
            <w:shd w:val="clear" w:color="auto" w:fill="auto"/>
          </w:tcPr>
          <w:p w:rsidR="0050529F" w:rsidRDefault="0050529F" w:rsidP="003C4742">
            <w:pPr>
              <w:pStyle w:val="TableTextEntries"/>
              <w:spacing w:before="80" w:after="80" w:line="280" w:lineRule="atLeast"/>
            </w:pPr>
          </w:p>
        </w:tc>
      </w:tr>
    </w:tbl>
    <w:p w:rsidR="0050529F" w:rsidRPr="000774FD" w:rsidRDefault="0050529F" w:rsidP="000774FD">
      <w:pPr>
        <w:pStyle w:val="Note"/>
      </w:pPr>
      <w:r w:rsidRPr="000774FD">
        <w:t xml:space="preserve">Source: Government of Samoa Ministry of Education, </w:t>
      </w:r>
      <w:r w:rsidRPr="000774FD">
        <w:rPr>
          <w:i/>
        </w:rPr>
        <w:t>Sports and Culture, Education statistical digest 2011</w:t>
      </w:r>
      <w:r w:rsidRPr="000774FD">
        <w:t xml:space="preserve">, July 2011, and Government of Samoa and AusAID, </w:t>
      </w:r>
      <w:r w:rsidRPr="000774FD">
        <w:rPr>
          <w:i/>
        </w:rPr>
        <w:t xml:space="preserve">Aide memoir: Samoa inclusive education demonstration program phase </w:t>
      </w:r>
      <w:proofErr w:type="gramStart"/>
      <w:r w:rsidRPr="000774FD">
        <w:rPr>
          <w:i/>
        </w:rPr>
        <w:t>2 redevelopment</w:t>
      </w:r>
      <w:r w:rsidRPr="000774FD">
        <w:t>, October 2011</w:t>
      </w:r>
      <w:proofErr w:type="gramEnd"/>
      <w:r w:rsidRPr="000774FD">
        <w:t>.</w:t>
      </w:r>
    </w:p>
    <w:p w:rsidR="0050529F" w:rsidRDefault="0050529F" w:rsidP="00BE0D5C">
      <w:pPr>
        <w:pStyle w:val="BodyText"/>
      </w:pPr>
    </w:p>
    <w:p w:rsidR="0050529F" w:rsidRPr="00D17249" w:rsidRDefault="0050529F" w:rsidP="00BE0D5C">
      <w:pPr>
        <w:pStyle w:val="BodyText"/>
      </w:pPr>
      <w:r w:rsidRPr="00D17249">
        <w:t xml:space="preserve">Samoa is on track to achieve the </w:t>
      </w:r>
      <w:r>
        <w:t>p</w:t>
      </w:r>
      <w:r w:rsidRPr="00D17249">
        <w:t xml:space="preserve">artnership education objective and continues to demonstrate regional leadership in education policy and reform. </w:t>
      </w:r>
      <w:r>
        <w:t>E</w:t>
      </w:r>
      <w:r w:rsidRPr="00D17249">
        <w:t>nforc</w:t>
      </w:r>
      <w:r>
        <w:t xml:space="preserve">ing </w:t>
      </w:r>
      <w:r w:rsidRPr="00D17249">
        <w:t>the Compulsory Education Act, introduc</w:t>
      </w:r>
      <w:r>
        <w:t xml:space="preserve">ing </w:t>
      </w:r>
      <w:r w:rsidRPr="00D17249">
        <w:t>a new primary curriculum, and improv</w:t>
      </w:r>
      <w:r>
        <w:t>ing</w:t>
      </w:r>
      <w:r w:rsidRPr="00D17249">
        <w:t xml:space="preserve"> data collection systems are evidence of the priority placed on improving access, quality and monitoring. There are still challenges</w:t>
      </w:r>
      <w:r>
        <w:t>—</w:t>
      </w:r>
      <w:r w:rsidRPr="00D17249">
        <w:t>Samoan boys consistently underperform and the transition rates are not increasing</w:t>
      </w:r>
      <w:r>
        <w:t>.</w:t>
      </w:r>
      <w:r w:rsidRPr="00D17249">
        <w:rPr>
          <w:rStyle w:val="FootnoteReference"/>
        </w:rPr>
        <w:footnoteReference w:id="21"/>
      </w:r>
      <w:r w:rsidRPr="00D17249">
        <w:t xml:space="preserve"> </w:t>
      </w:r>
    </w:p>
    <w:p w:rsidR="0050529F" w:rsidRPr="00D17249" w:rsidRDefault="0050529F" w:rsidP="00BE0D5C">
      <w:pPr>
        <w:pStyle w:val="BodyText"/>
      </w:pPr>
      <w:r w:rsidRPr="00D17249">
        <w:t xml:space="preserve">Recent education data shows a drop off in enrolment rates. However, there is evidence that this is due to more robust data being available. In 2010, </w:t>
      </w:r>
      <w:r>
        <w:t>Samoa</w:t>
      </w:r>
      <w:r w:rsidRPr="00D17249">
        <w:t xml:space="preserve"> </w:t>
      </w:r>
      <w:r w:rsidRPr="00D17249">
        <w:lastRenderedPageBreak/>
        <w:t>introduced individual student education numbers which enabled better tracking of student movements between schools. Monitoring enrolment records under the School Fee Grants Scheme has also reduced duplications in reporting</w:t>
      </w:r>
      <w:r>
        <w:t>.</w:t>
      </w:r>
      <w:r w:rsidRPr="00D17249">
        <w:rPr>
          <w:rStyle w:val="FootnoteReference"/>
        </w:rPr>
        <w:footnoteReference w:id="22"/>
      </w:r>
      <w:r w:rsidRPr="00D17249">
        <w:t xml:space="preserve"> </w:t>
      </w:r>
      <w:r>
        <w:t>Samoa</w:t>
      </w:r>
      <w:r w:rsidRPr="00D17249">
        <w:t xml:space="preserve"> and AusAID will closely monitor this data to establish whether there is evidence of declining education trends. Efforts will also be made to bring national education targets in line with new regional standards such as those being developed under </w:t>
      </w:r>
      <w:proofErr w:type="spellStart"/>
      <w:r w:rsidRPr="00D17249">
        <w:t>AusAID’s</w:t>
      </w:r>
      <w:proofErr w:type="spellEnd"/>
      <w:r w:rsidRPr="00D17249">
        <w:t xml:space="preserve"> Pacific Education and Skills Development Agenda, including for technical and vocational education.</w:t>
      </w:r>
    </w:p>
    <w:p w:rsidR="0050529F" w:rsidRPr="00D17249" w:rsidRDefault="0050529F" w:rsidP="00030111">
      <w:pPr>
        <w:pStyle w:val="Heading3"/>
      </w:pPr>
      <w:bookmarkStart w:id="5" w:name="_Toc360557203"/>
      <w:r w:rsidRPr="00D17249">
        <w:t>Program performance</w:t>
      </w:r>
      <w:bookmarkEnd w:id="5"/>
    </w:p>
    <w:p w:rsidR="0050529F" w:rsidRDefault="0050529F" w:rsidP="00BE0D5C">
      <w:pPr>
        <w:pStyle w:val="BodyText"/>
      </w:pPr>
      <w:r w:rsidRPr="00D17249">
        <w:t xml:space="preserve">The Education Sector Program II is the major development program for the sector, funded jointly by </w:t>
      </w:r>
      <w:r>
        <w:t>Samoa</w:t>
      </w:r>
      <w:r w:rsidRPr="00D17249">
        <w:t xml:space="preserve">, AusAID, New Zealand and </w:t>
      </w:r>
      <w:r>
        <w:t xml:space="preserve">the </w:t>
      </w:r>
      <w:r w:rsidRPr="00D17249">
        <w:t>A</w:t>
      </w:r>
      <w:r>
        <w:t xml:space="preserve">sian </w:t>
      </w:r>
      <w:r w:rsidRPr="00D17249">
        <w:t>D</w:t>
      </w:r>
      <w:r>
        <w:t xml:space="preserve">evelopment </w:t>
      </w:r>
      <w:r w:rsidRPr="00D17249">
        <w:t>B</w:t>
      </w:r>
      <w:r>
        <w:t>ank</w:t>
      </w:r>
      <w:r w:rsidRPr="00D17249">
        <w:t>. In 2011 the program</w:t>
      </w:r>
      <w:r>
        <w:t xml:space="preserve">: </w:t>
      </w:r>
    </w:p>
    <w:p w:rsidR="0050529F" w:rsidRPr="00221E2F" w:rsidRDefault="0050529F" w:rsidP="00BE0D5C">
      <w:pPr>
        <w:pStyle w:val="ListParagraph"/>
      </w:pPr>
      <w:r w:rsidRPr="00221E2F">
        <w:t>launched the National Teacher Development Framework to improve career paths for teachers</w:t>
      </w:r>
    </w:p>
    <w:p w:rsidR="0050529F" w:rsidRPr="00221E2F" w:rsidRDefault="0050529F" w:rsidP="00BE0D5C">
      <w:pPr>
        <w:pStyle w:val="ListParagraph"/>
      </w:pPr>
      <w:r w:rsidRPr="00221E2F">
        <w:t>trained 1500 teachers in the new primary curriculum</w:t>
      </w:r>
    </w:p>
    <w:p w:rsidR="0050529F" w:rsidRDefault="0050529F" w:rsidP="00BE0D5C">
      <w:pPr>
        <w:pStyle w:val="ListParagraph"/>
      </w:pPr>
      <w:proofErr w:type="gramStart"/>
      <w:r w:rsidRPr="00221E2F">
        <w:t>built</w:t>
      </w:r>
      <w:proofErr w:type="gramEnd"/>
      <w:r w:rsidRPr="00221E2F">
        <w:t xml:space="preserve"> 94 classrooms in six schools</w:t>
      </w:r>
      <w:r>
        <w:t>.</w:t>
      </w:r>
      <w:r w:rsidRPr="00D17249">
        <w:rPr>
          <w:rStyle w:val="FootnoteReference"/>
        </w:rPr>
        <w:footnoteReference w:id="23"/>
      </w:r>
      <w:r w:rsidRPr="00D17249">
        <w:rPr>
          <w:sz w:val="16"/>
          <w:szCs w:val="16"/>
        </w:rPr>
        <w:t xml:space="preserve"> </w:t>
      </w:r>
    </w:p>
    <w:p w:rsidR="0050529F" w:rsidRPr="00D17249" w:rsidRDefault="0050529F" w:rsidP="00BE0D5C">
      <w:pPr>
        <w:pStyle w:val="BodyText"/>
      </w:pPr>
      <w:r w:rsidRPr="00D17249">
        <w:t>The program is on schedule to be completed by December 2012</w:t>
      </w:r>
      <w:r>
        <w:t xml:space="preserve"> </w:t>
      </w:r>
      <w:r w:rsidRPr="00D17249">
        <w:t xml:space="preserve">and development partners are focused on developing a program of sector budget support. </w:t>
      </w:r>
      <w:r>
        <w:t>The program</w:t>
      </w:r>
      <w:r w:rsidRPr="00D17249">
        <w:t xml:space="preserve"> has provided a good platform to move to this stage of support</w:t>
      </w:r>
      <w:r>
        <w:t>,</w:t>
      </w:r>
      <w:r w:rsidRPr="00D17249">
        <w:t xml:space="preserve"> including identifying areas of </w:t>
      </w:r>
      <w:r>
        <w:t>Samoa’s</w:t>
      </w:r>
      <w:r w:rsidRPr="00D17249">
        <w:t xml:space="preserve"> financial systems which </w:t>
      </w:r>
      <w:r>
        <w:t>need</w:t>
      </w:r>
      <w:r w:rsidRPr="00D17249">
        <w:t xml:space="preserve"> strengthening.</w:t>
      </w:r>
    </w:p>
    <w:p w:rsidR="0050529F" w:rsidRPr="00D17249" w:rsidRDefault="0050529F" w:rsidP="00BE0D5C">
      <w:pPr>
        <w:pStyle w:val="BodyText"/>
      </w:pPr>
      <w:r w:rsidRPr="00D17249">
        <w:t>In 2011 the School Fee Grant Scheme enabled 39</w:t>
      </w:r>
      <w:r>
        <w:t xml:space="preserve"> </w:t>
      </w:r>
      <w:r w:rsidRPr="00D17249">
        <w:t>114 students in 167 primary schools to receive fee-free education</w:t>
      </w:r>
      <w:r>
        <w:t>.</w:t>
      </w:r>
      <w:r w:rsidRPr="00D17249">
        <w:rPr>
          <w:rStyle w:val="FootnoteReference"/>
        </w:rPr>
        <w:footnoteReference w:id="24"/>
      </w:r>
      <w:r w:rsidRPr="00D17249">
        <w:t xml:space="preserve"> The grants</w:t>
      </w:r>
      <w:r>
        <w:t>—</w:t>
      </w:r>
      <w:r w:rsidRPr="00D17249">
        <w:t>provided in lieu of fees</w:t>
      </w:r>
      <w:r>
        <w:t>—</w:t>
      </w:r>
      <w:r w:rsidRPr="00D17249">
        <w:t>have enabled schools to meet minimum service standards by providing funds to purchase reading materials, teaching supplies and stationery</w:t>
      </w:r>
      <w:r>
        <w:t>.</w:t>
      </w:r>
      <w:r w:rsidRPr="00D17249">
        <w:rPr>
          <w:rStyle w:val="FootnoteReference"/>
        </w:rPr>
        <w:footnoteReference w:id="25"/>
      </w:r>
      <w:r w:rsidRPr="00D17249">
        <w:t xml:space="preserve"> The scheme has </w:t>
      </w:r>
      <w:r>
        <w:t>enabled</w:t>
      </w:r>
      <w:r w:rsidRPr="00D17249">
        <w:t xml:space="preserve"> 130 children of various ages </w:t>
      </w:r>
      <w:r>
        <w:t xml:space="preserve">to </w:t>
      </w:r>
      <w:r w:rsidRPr="00D17249">
        <w:t xml:space="preserve">enrol in school for the first time. The challenge is to ensure </w:t>
      </w:r>
      <w:r>
        <w:t>these</w:t>
      </w:r>
      <w:r w:rsidRPr="00D17249">
        <w:t xml:space="preserve"> newly-enrolled students</w:t>
      </w:r>
      <w:r>
        <w:t xml:space="preserve"> maintain their</w:t>
      </w:r>
      <w:r w:rsidRPr="00D17249">
        <w:t xml:space="preserve"> attendance, especially when they are of different age or ability to their classmates.</w:t>
      </w:r>
      <w:r w:rsidRPr="00112E97">
        <w:rPr>
          <w:rStyle w:val="FootnoteReference"/>
        </w:rPr>
        <w:footnoteReference w:id="26"/>
      </w:r>
    </w:p>
    <w:p w:rsidR="0050529F" w:rsidRDefault="0050529F" w:rsidP="00BE0D5C">
      <w:pPr>
        <w:pStyle w:val="BodyText"/>
      </w:pPr>
      <w:r w:rsidRPr="00D17249">
        <w:t>The Samoa Inclusive Education Demonstration Program provides support services and education for children with disability</w:t>
      </w:r>
      <w:r>
        <w:t xml:space="preserve"> and enabled </w:t>
      </w:r>
      <w:r w:rsidRPr="00D17249">
        <w:t>331 children with disabilit</w:t>
      </w:r>
      <w:r>
        <w:t>y to</w:t>
      </w:r>
      <w:r w:rsidRPr="00D17249">
        <w:t xml:space="preserve"> attend school in 2011</w:t>
      </w:r>
      <w:r>
        <w:t>—</w:t>
      </w:r>
      <w:r w:rsidRPr="00D17249">
        <w:t>105 at mainstream schools</w:t>
      </w:r>
      <w:r w:rsidRPr="00D17249">
        <w:rPr>
          <w:color w:val="FF0000"/>
        </w:rPr>
        <w:t xml:space="preserve"> </w:t>
      </w:r>
      <w:r w:rsidRPr="00D17249">
        <w:t xml:space="preserve">ranging from early childhood to high school. A further 129 children received early intervention support. The program has also raised awareness </w:t>
      </w:r>
      <w:r>
        <w:t xml:space="preserve">of disability </w:t>
      </w:r>
      <w:r w:rsidRPr="00D17249">
        <w:t xml:space="preserve">within the community. </w:t>
      </w:r>
    </w:p>
    <w:p w:rsidR="0050529F" w:rsidRDefault="0050529F" w:rsidP="00BE0D5C">
      <w:pPr>
        <w:pStyle w:val="BodyText"/>
      </w:pPr>
      <w:r>
        <w:t>T</w:t>
      </w:r>
      <w:r w:rsidRPr="00D17249">
        <w:t xml:space="preserve">here has </w:t>
      </w:r>
      <w:r>
        <w:t>h</w:t>
      </w:r>
      <w:r w:rsidRPr="00313B8E">
        <w:t xml:space="preserve">owever </w:t>
      </w:r>
      <w:r w:rsidRPr="00D17249">
        <w:t xml:space="preserve">been limited improvement in </w:t>
      </w:r>
      <w:r>
        <w:t>Samoa’s</w:t>
      </w:r>
      <w:r w:rsidRPr="00D17249">
        <w:t xml:space="preserve"> capacity to mainstream the program into national education services</w:t>
      </w:r>
      <w:r>
        <w:t>.</w:t>
      </w:r>
      <w:r w:rsidRPr="00D17249">
        <w:rPr>
          <w:rStyle w:val="FootnoteReference"/>
        </w:rPr>
        <w:footnoteReference w:id="27"/>
      </w:r>
      <w:r w:rsidRPr="00D17249">
        <w:t xml:space="preserve"> This objective, along with improving </w:t>
      </w:r>
      <w:r w:rsidRPr="00D17249">
        <w:lastRenderedPageBreak/>
        <w:t>reporting on results and program outcomes, will be the focus of a design mission for the next phase of support in 2012.</w:t>
      </w:r>
    </w:p>
    <w:p w:rsidR="005265B9" w:rsidRPr="00D17249" w:rsidRDefault="005265B9" w:rsidP="00BE0D5C">
      <w:pPr>
        <w:pStyle w:val="BodyText"/>
      </w:pPr>
    </w:p>
    <w:tbl>
      <w:tblPr>
        <w:tblW w:w="5000" w:type="pct"/>
        <w:tblInd w:w="57" w:type="dxa"/>
        <w:tblLayout w:type="fixed"/>
        <w:tblCellMar>
          <w:left w:w="57" w:type="dxa"/>
          <w:right w:w="57" w:type="dxa"/>
        </w:tblCellMar>
        <w:tblLook w:val="0000" w:firstRow="0" w:lastRow="0" w:firstColumn="0" w:lastColumn="0" w:noHBand="0" w:noVBand="0"/>
      </w:tblPr>
      <w:tblGrid>
        <w:gridCol w:w="8221"/>
      </w:tblGrid>
      <w:tr w:rsidR="0050529F" w:rsidRPr="003C4742" w:rsidTr="00503974">
        <w:trPr>
          <w:cantSplit/>
        </w:trPr>
        <w:tc>
          <w:tcPr>
            <w:tcW w:w="8221" w:type="dxa"/>
            <w:tcBorders>
              <w:bottom w:val="single" w:sz="12" w:space="0" w:color="auto"/>
            </w:tcBorders>
            <w:shd w:val="clear" w:color="auto" w:fill="F5F1CC"/>
            <w:tcMar>
              <w:top w:w="0" w:type="dxa"/>
            </w:tcMar>
          </w:tcPr>
          <w:p w:rsidR="0050529F" w:rsidRPr="00D17249" w:rsidRDefault="0050529F" w:rsidP="004D306F">
            <w:pPr>
              <w:pStyle w:val="Caption"/>
            </w:pPr>
            <w:r w:rsidRPr="00D17249">
              <w:t xml:space="preserve">Box </w:t>
            </w:r>
            <w:r w:rsidR="00162BD3">
              <w:fldChar w:fldCharType="begin"/>
            </w:r>
            <w:r w:rsidR="00162BD3">
              <w:instrText xml:space="preserve"> SEQ Box \* ARABIC </w:instrText>
            </w:r>
            <w:r w:rsidR="00162BD3">
              <w:fldChar w:fldCharType="separate"/>
            </w:r>
            <w:r w:rsidR="002A22F7">
              <w:rPr>
                <w:noProof/>
              </w:rPr>
              <w:t>1</w:t>
            </w:r>
            <w:r w:rsidR="00162BD3">
              <w:rPr>
                <w:noProof/>
              </w:rPr>
              <w:fldChar w:fldCharType="end"/>
            </w:r>
            <w:r w:rsidRPr="00D17249">
              <w:t>: Australia’s support to education in Samoa</w:t>
            </w:r>
          </w:p>
        </w:tc>
      </w:tr>
      <w:tr w:rsidR="0050529F" w:rsidRPr="003C4742" w:rsidTr="00503974">
        <w:trPr>
          <w:cantSplit/>
        </w:trPr>
        <w:tc>
          <w:tcPr>
            <w:tcW w:w="8221" w:type="dxa"/>
            <w:tcBorders>
              <w:top w:val="single" w:sz="12" w:space="0" w:color="auto"/>
              <w:bottom w:val="single" w:sz="12" w:space="0" w:color="auto"/>
            </w:tcBorders>
            <w:shd w:val="clear" w:color="auto" w:fill="F5F1CC"/>
          </w:tcPr>
          <w:p w:rsidR="0050529F" w:rsidRPr="00D17249" w:rsidRDefault="0050529F" w:rsidP="004D1529">
            <w:pPr>
              <w:pStyle w:val="BoxText"/>
              <w:spacing w:before="80" w:after="80" w:line="280" w:lineRule="atLeast"/>
              <w:rPr>
                <w:sz w:val="22"/>
                <w:szCs w:val="22"/>
              </w:rPr>
            </w:pPr>
            <w:r w:rsidRPr="00D17249">
              <w:rPr>
                <w:sz w:val="22"/>
                <w:szCs w:val="22"/>
              </w:rPr>
              <w:t xml:space="preserve">Australia’s support to the education sector in Samoa has evolved over the last decade, reflecting improvements in Samoa’s capacity and its maturing development partnership with Australia. From 1999 to 2004, Australia’s Institutional Strengthening Program (ISP) provided specialised support to help develop and embed effective service delivery functions within the Ministry of Education, Sports and Culture. A major achievement was to establish a formalised relationship between </w:t>
            </w:r>
            <w:r>
              <w:rPr>
                <w:sz w:val="22"/>
                <w:szCs w:val="22"/>
              </w:rPr>
              <w:t>the ministry</w:t>
            </w:r>
            <w:r w:rsidRPr="00D17249">
              <w:rPr>
                <w:sz w:val="22"/>
                <w:szCs w:val="22"/>
              </w:rPr>
              <w:t xml:space="preserve"> and local school committees, whose responsibilities include enforcing local school attendance.</w:t>
            </w:r>
            <w:r w:rsidRPr="00D17249">
              <w:rPr>
                <w:rStyle w:val="FootnoteReference"/>
                <w:sz w:val="22"/>
                <w:szCs w:val="22"/>
              </w:rPr>
              <w:t xml:space="preserve"> </w:t>
            </w:r>
            <w:r w:rsidRPr="00D17249">
              <w:rPr>
                <w:sz w:val="22"/>
                <w:szCs w:val="22"/>
              </w:rPr>
              <w:t>This helped lift the primary school enrolment rate from 92.5 per cent in 2000 to 98.8 per cent in 2003.</w:t>
            </w:r>
            <w:r w:rsidRPr="000F5092">
              <w:rPr>
                <w:rStyle w:val="FootnoteReference"/>
              </w:rPr>
              <w:footnoteReference w:id="28"/>
            </w:r>
          </w:p>
          <w:p w:rsidR="0050529F" w:rsidRPr="00D17249" w:rsidRDefault="0050529F" w:rsidP="004D1529">
            <w:pPr>
              <w:pStyle w:val="BoxText"/>
              <w:spacing w:before="80" w:after="80" w:line="280" w:lineRule="atLeast"/>
              <w:rPr>
                <w:sz w:val="22"/>
                <w:szCs w:val="22"/>
              </w:rPr>
            </w:pPr>
            <w:r w:rsidRPr="00D17249">
              <w:rPr>
                <w:sz w:val="22"/>
                <w:szCs w:val="22"/>
              </w:rPr>
              <w:t xml:space="preserve">By the mid-2000s the importance of local ownership of the development program was widely recognised among partners. Given </w:t>
            </w:r>
            <w:r>
              <w:rPr>
                <w:sz w:val="22"/>
                <w:szCs w:val="22"/>
              </w:rPr>
              <w:t>the ministry’s</w:t>
            </w:r>
            <w:r w:rsidRPr="00D17249">
              <w:rPr>
                <w:sz w:val="22"/>
                <w:szCs w:val="22"/>
              </w:rPr>
              <w:t xml:space="preserve"> strong capacity to develop and implement policy, in 2006 Samoa, Australia and other partners entered into the Education Sector Program II.</w:t>
            </w:r>
            <w:r w:rsidRPr="000F5092">
              <w:rPr>
                <w:rStyle w:val="FootnoteReference"/>
              </w:rPr>
              <w:footnoteReference w:id="29"/>
            </w:r>
            <w:r w:rsidRPr="00D17249">
              <w:rPr>
                <w:rStyle w:val="FootnoteReference"/>
                <w:sz w:val="22"/>
                <w:szCs w:val="22"/>
              </w:rPr>
              <w:t xml:space="preserve"> </w:t>
            </w:r>
            <w:r w:rsidRPr="00D17249">
              <w:rPr>
                <w:sz w:val="22"/>
                <w:szCs w:val="22"/>
              </w:rPr>
              <w:t xml:space="preserve">This was fully implemented by </w:t>
            </w:r>
            <w:r>
              <w:rPr>
                <w:sz w:val="22"/>
                <w:szCs w:val="22"/>
              </w:rPr>
              <w:t xml:space="preserve">the ministry </w:t>
            </w:r>
            <w:r w:rsidRPr="00D17249">
              <w:rPr>
                <w:sz w:val="22"/>
                <w:szCs w:val="22"/>
              </w:rPr>
              <w:t>and was the sector’s first harmonised program of support. It has helped Samoa progress towards its objectives of improved access, equity, quality and relevance: student-teacher ratios have improved, the numbers of at risk students have started to decline, and the percentage of students passing Year 12 has increased.</w:t>
            </w:r>
            <w:r w:rsidRPr="000F5092">
              <w:rPr>
                <w:rStyle w:val="FootnoteReference"/>
              </w:rPr>
              <w:footnoteReference w:id="30"/>
            </w:r>
            <w:r w:rsidRPr="00D17249">
              <w:rPr>
                <w:sz w:val="22"/>
                <w:szCs w:val="22"/>
              </w:rPr>
              <w:t xml:space="preserve"> The School Fee Grant Scheme and the Inclusive Education Program are valuable complementary initiatives that have provided additional support to these objectives.</w:t>
            </w:r>
          </w:p>
          <w:p w:rsidR="0050529F" w:rsidRPr="00D17249" w:rsidRDefault="0050529F" w:rsidP="004D1529">
            <w:pPr>
              <w:pStyle w:val="BoxText"/>
              <w:spacing w:before="80" w:after="80" w:line="280" w:lineRule="atLeast"/>
              <w:rPr>
                <w:sz w:val="22"/>
                <w:szCs w:val="22"/>
              </w:rPr>
            </w:pPr>
            <w:r w:rsidRPr="00D17249">
              <w:rPr>
                <w:sz w:val="22"/>
                <w:szCs w:val="22"/>
              </w:rPr>
              <w:t>With the Education Sector Program II due for completion this year, discussions are well advanced to design future support. Building on the platform laid by this program, the key consideration now under review is the transition from sector-wide support to sector budget support. A program of sector budget support would provide funds directly to Samoa to implement an agreed education sector plan. Funds would be managed through the government’s systems. The program’s impact would be assessed primarily in terms of the development results identified in the plan.</w:t>
            </w:r>
          </w:p>
          <w:p w:rsidR="0050529F" w:rsidRPr="00AA34B9" w:rsidRDefault="0050529F" w:rsidP="004D1529">
            <w:pPr>
              <w:pStyle w:val="BoxText"/>
              <w:spacing w:before="80" w:after="80" w:line="280" w:lineRule="atLeast"/>
            </w:pPr>
            <w:r w:rsidRPr="00D17249">
              <w:rPr>
                <w:sz w:val="22"/>
                <w:szCs w:val="22"/>
              </w:rPr>
              <w:t>While sector budget support is consistent with the principles of aid effectiveness, several essential elements are required to underpin its effectiveness in practice. These include a good quality sector plan which aims to achieve relevant, measurable results and that is clearly linked to budget processes through a medium-term expenditure framework.</w:t>
            </w:r>
            <w:r w:rsidRPr="000F5092">
              <w:rPr>
                <w:rStyle w:val="FootnoteReference"/>
              </w:rPr>
              <w:footnoteReference w:id="31"/>
            </w:r>
            <w:r w:rsidRPr="000F5092">
              <w:rPr>
                <w:sz w:val="16"/>
                <w:szCs w:val="16"/>
              </w:rPr>
              <w:t xml:space="preserve"> </w:t>
            </w:r>
            <w:r w:rsidRPr="00D17249">
              <w:rPr>
                <w:sz w:val="22"/>
                <w:szCs w:val="22"/>
              </w:rPr>
              <w:t>Partners must also have confidence in the capacity of Samoa’s systems to manage and account for funds. The review of these and other issues is progressing.</w:t>
            </w:r>
          </w:p>
        </w:tc>
      </w:tr>
    </w:tbl>
    <w:p w:rsidR="00CA4C7F" w:rsidRDefault="00CA4C7F" w:rsidP="00BE0D5C">
      <w:pPr>
        <w:pStyle w:val="BodyText"/>
      </w:pPr>
    </w:p>
    <w:p w:rsidR="000C29BF" w:rsidRPr="00CA4C7F" w:rsidRDefault="000C29BF" w:rsidP="00BE0D5C">
      <w:pPr>
        <w:pStyle w:val="BodyText"/>
      </w:pPr>
      <w:r w:rsidRPr="00CA4C7F">
        <w:t>Other achievements in the education sector in 2011 include:</w:t>
      </w:r>
    </w:p>
    <w:p w:rsidR="000C29BF" w:rsidRPr="00221E2F" w:rsidRDefault="000C29BF" w:rsidP="00BE0D5C">
      <w:pPr>
        <w:pStyle w:val="ListParagraph"/>
      </w:pPr>
      <w:r w:rsidRPr="00221E2F">
        <w:lastRenderedPageBreak/>
        <w:t>supporting 27 Samoan scholarship recipients to graduate from universities in Australia and the region in engineering, health sciences and education</w:t>
      </w:r>
    </w:p>
    <w:p w:rsidR="000C29BF" w:rsidRPr="00030111" w:rsidRDefault="000C29BF" w:rsidP="00BE0D5C">
      <w:pPr>
        <w:pStyle w:val="ListParagraph"/>
        <w:rPr>
          <w:rFonts w:ascii="Arial" w:hAnsi="Arial" w:cs="Arial"/>
          <w:b/>
          <w:color w:val="AD495D"/>
          <w:kern w:val="28"/>
          <w:szCs w:val="28"/>
        </w:rPr>
      </w:pPr>
      <w:r w:rsidRPr="00221E2F">
        <w:t>supporting 460 Samoan students to graduate with Australian qualifications from the Australia Pacific Technical College since 2007</w:t>
      </w:r>
    </w:p>
    <w:p w:rsidR="005265B9" w:rsidRPr="00030111" w:rsidRDefault="000C29BF" w:rsidP="00BE0D5C">
      <w:pPr>
        <w:pStyle w:val="ListParagraph"/>
        <w:rPr>
          <w:rFonts w:ascii="Arial" w:hAnsi="Arial" w:cs="Arial"/>
          <w:b/>
          <w:color w:val="AD495D"/>
          <w:kern w:val="28"/>
          <w:szCs w:val="28"/>
        </w:rPr>
      </w:pPr>
      <w:proofErr w:type="gramStart"/>
      <w:r w:rsidRPr="00221E2F">
        <w:t>providing</w:t>
      </w:r>
      <w:proofErr w:type="gramEnd"/>
      <w:r w:rsidRPr="00221E2F">
        <w:t xml:space="preserve"> 167 public, private and community sector workers with training in critical skill shortage areas through the In Country Training Program. This included human resource management, monitoring and evaluation, advocacy, ne</w:t>
      </w:r>
      <w:r>
        <w:t>gotiation and technical skills.</w:t>
      </w:r>
    </w:p>
    <w:p w:rsidR="000C29BF" w:rsidRDefault="000C29BF" w:rsidP="004D306F">
      <w:pPr>
        <w:pStyle w:val="H2"/>
      </w:pPr>
      <w:bookmarkStart w:id="6" w:name="_Toc360557204"/>
      <w:r>
        <w:t>Improved health</w:t>
      </w:r>
      <w:bookmarkEnd w:id="6"/>
    </w:p>
    <w:p w:rsidR="0050529F" w:rsidRPr="00CA4C7F" w:rsidRDefault="0050529F" w:rsidP="00CA4C7F">
      <w:pPr>
        <w:pStyle w:val="Heading3"/>
      </w:pPr>
      <w:bookmarkStart w:id="7" w:name="_Toc360557205"/>
      <w:r w:rsidRPr="00CA4C7F">
        <w:t>Rating and assessment</w:t>
      </w:r>
      <w:bookmarkEnd w:id="7"/>
    </w:p>
    <w:p w:rsidR="0050529F" w:rsidRPr="00D17249" w:rsidRDefault="0050529F" w:rsidP="00BE0D5C">
      <w:pPr>
        <w:pStyle w:val="BodyText"/>
      </w:pPr>
      <w:r w:rsidRPr="003C4742">
        <w:rPr>
          <w:color w:val="F79646"/>
          <w:sz w:val="28"/>
          <w:szCs w:val="28"/>
        </w:rPr>
        <w:sym w:font="Webdings" w:char="F067"/>
      </w:r>
      <w:r w:rsidRPr="00D17249">
        <w:t> </w:t>
      </w:r>
      <w:r w:rsidRPr="00D17249">
        <w:t xml:space="preserve">The objective will be partly achieved within the timeframe of the partnership. </w:t>
      </w:r>
    </w:p>
    <w:p w:rsidR="0050529F" w:rsidRPr="00D17249" w:rsidRDefault="0050529F" w:rsidP="004D306F">
      <w:pPr>
        <w:pStyle w:val="Caption"/>
      </w:pPr>
      <w:r w:rsidRPr="00D17249">
        <w:t>Table 6: Partnership for Development – health</w:t>
      </w:r>
    </w:p>
    <w:tbl>
      <w:tblPr>
        <w:tblW w:w="0" w:type="auto"/>
        <w:tblCellSpacing w:w="14" w:type="dxa"/>
        <w:tblBorders>
          <w:top w:val="single" w:sz="12" w:space="0" w:color="000000"/>
          <w:bottom w:val="single" w:sz="12" w:space="0" w:color="000000"/>
        </w:tblBorders>
        <w:tblLayout w:type="fixed"/>
        <w:tblLook w:val="0000" w:firstRow="0" w:lastRow="0" w:firstColumn="0" w:lastColumn="0" w:noHBand="0" w:noVBand="0"/>
      </w:tblPr>
      <w:tblGrid>
        <w:gridCol w:w="6940"/>
        <w:gridCol w:w="1082"/>
      </w:tblGrid>
      <w:tr w:rsidR="0050529F" w:rsidRPr="003C4742" w:rsidTr="003C4742">
        <w:trPr>
          <w:tblCellSpacing w:w="14" w:type="dxa"/>
        </w:trPr>
        <w:tc>
          <w:tcPr>
            <w:tcW w:w="7966" w:type="dxa"/>
            <w:gridSpan w:val="2"/>
            <w:shd w:val="clear" w:color="auto" w:fill="auto"/>
          </w:tcPr>
          <w:p w:rsidR="0050529F" w:rsidRDefault="0050529F" w:rsidP="003C4742">
            <w:pPr>
              <w:pStyle w:val="TableTextColumnHeading"/>
              <w:spacing w:line="280" w:lineRule="atLeast"/>
            </w:pPr>
            <w:r>
              <w:t xml:space="preserve">Objective: </w:t>
            </w:r>
            <w:r w:rsidRPr="003C4742">
              <w:rPr>
                <w:rFonts w:ascii="Franklin Gothic Book" w:hAnsi="Franklin Gothic Book"/>
                <w:lang w:val="en-GB"/>
              </w:rPr>
              <w:t>The partnership will enable Samoa to provide better quality and more equitable health services to the people of Samoa</w:t>
            </w:r>
          </w:p>
        </w:tc>
      </w:tr>
      <w:tr w:rsidR="0050529F" w:rsidRPr="003C4742" w:rsidTr="003C4742">
        <w:trPr>
          <w:tblCellSpacing w:w="14" w:type="dxa"/>
        </w:trPr>
        <w:tc>
          <w:tcPr>
            <w:tcW w:w="6898" w:type="dxa"/>
            <w:tcBorders>
              <w:top w:val="nil"/>
              <w:bottom w:val="single" w:sz="12" w:space="0" w:color="000000"/>
            </w:tcBorders>
            <w:shd w:val="clear" w:color="auto" w:fill="auto"/>
          </w:tcPr>
          <w:p w:rsidR="0050529F" w:rsidRDefault="00EB2FB9" w:rsidP="003C4742">
            <w:pPr>
              <w:pStyle w:val="TableTextColumnHeading"/>
              <w:spacing w:line="280" w:lineRule="atLeast"/>
            </w:pPr>
            <w:r>
              <w:rPr>
                <w:noProof/>
                <w:color w:val="92D050"/>
                <w:lang w:val="en-US"/>
              </w:rPr>
              <mc:AlternateContent>
                <mc:Choice Requires="wps">
                  <w:drawing>
                    <wp:anchor distT="0" distB="0" distL="114300" distR="114300" simplePos="0" relativeHeight="251681280" behindDoc="0" locked="0" layoutInCell="1" allowOverlap="1" wp14:anchorId="4B778260" wp14:editId="42D18939">
                      <wp:simplePos x="0" y="0"/>
                      <wp:positionH relativeFrom="column">
                        <wp:posOffset>4610100</wp:posOffset>
                      </wp:positionH>
                      <wp:positionV relativeFrom="paragraph">
                        <wp:posOffset>417195</wp:posOffset>
                      </wp:positionV>
                      <wp:extent cx="90805" cy="90805"/>
                      <wp:effectExtent l="3175" t="3175" r="1270" b="1270"/>
                      <wp:wrapNone/>
                      <wp:docPr id="69" name="Rectangle 27"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alt="Red" style="position:absolute;margin-left:363pt;margin-top:32.85pt;width:7.15pt;height:7.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" fillcolor="red" stroked="f"/>
                  </w:pict>
                </mc:Fallback>
              </mc:AlternateContent>
            </w:r>
            <w:r>
              <w:rPr>
                <w:noProof/>
                <w:color w:val="92D050"/>
                <w:lang w:val="en-US"/>
              </w:rPr>
              <mc:AlternateContent>
                <mc:Choice Requires="wps">
                  <w:drawing>
                    <wp:anchor distT="0" distB="0" distL="114300" distR="114300" simplePos="0" relativeHeight="251680256" behindDoc="0" locked="0" layoutInCell="1" allowOverlap="1" wp14:anchorId="7B8A1C35" wp14:editId="7C69088C">
                      <wp:simplePos x="0" y="0"/>
                      <wp:positionH relativeFrom="column">
                        <wp:posOffset>4610100</wp:posOffset>
                      </wp:positionH>
                      <wp:positionV relativeFrom="paragraph">
                        <wp:posOffset>1250315</wp:posOffset>
                      </wp:positionV>
                      <wp:extent cx="90805" cy="90805"/>
                      <wp:effectExtent l="3175" t="0" r="1270" b="0"/>
                      <wp:wrapNone/>
                      <wp:docPr id="68" name="Rectangle 26"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alt="Green" style="position:absolute;margin-left:363pt;margin-top:98.45pt;width:7.15pt;height:7.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" fillcolor="#92d050" stroked="f"/>
                  </w:pict>
                </mc:Fallback>
              </mc:AlternateContent>
            </w:r>
            <w:r>
              <w:rPr>
                <w:noProof/>
                <w:color w:val="92D050"/>
                <w:lang w:val="en-US"/>
              </w:rPr>
              <mc:AlternateContent>
                <mc:Choice Requires="wps">
                  <w:drawing>
                    <wp:anchor distT="0" distB="0" distL="114300" distR="114300" simplePos="0" relativeHeight="251679232" behindDoc="0" locked="0" layoutInCell="1" allowOverlap="1" wp14:anchorId="6479E741" wp14:editId="33A9A751">
                      <wp:simplePos x="0" y="0"/>
                      <wp:positionH relativeFrom="column">
                        <wp:posOffset>48260</wp:posOffset>
                      </wp:positionH>
                      <wp:positionV relativeFrom="paragraph">
                        <wp:posOffset>-1035685</wp:posOffset>
                      </wp:positionV>
                      <wp:extent cx="90805" cy="90805"/>
                      <wp:effectExtent l="3810" t="0" r="635" b="0"/>
                      <wp:wrapNone/>
                      <wp:docPr id="67" name="Rectangle 25"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alt="Orange" style="position:absolute;margin-left:3.8pt;margin-top:-81.55pt;width:7.15pt;height:7.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" fillcolor="#f79646 [3209]" stroked="f"/>
                  </w:pict>
                </mc:Fallback>
              </mc:AlternateContent>
            </w:r>
            <w:r w:rsidR="0050529F" w:rsidRPr="003C4742">
              <w:rPr>
                <w:rFonts w:cs="Arial"/>
              </w:rPr>
              <w:t>Partnership targets for 2015</w:t>
            </w:r>
          </w:p>
        </w:tc>
        <w:tc>
          <w:tcPr>
            <w:tcW w:w="1040" w:type="dxa"/>
            <w:tcBorders>
              <w:top w:val="nil"/>
              <w:bottom w:val="single" w:sz="12" w:space="0" w:color="000000"/>
            </w:tcBorders>
            <w:shd w:val="clear" w:color="auto" w:fill="auto"/>
          </w:tcPr>
          <w:p w:rsidR="0050529F" w:rsidRDefault="0050529F" w:rsidP="003C4742">
            <w:pPr>
              <w:pStyle w:val="TableTextColumnHeading"/>
              <w:spacing w:line="280" w:lineRule="atLeast"/>
            </w:pPr>
            <w:r w:rsidRPr="003C4742">
              <w:rPr>
                <w:rFonts w:cs="Arial"/>
              </w:rPr>
              <w:t>Progress</w:t>
            </w:r>
          </w:p>
        </w:tc>
      </w:tr>
      <w:tr w:rsidR="0050529F" w:rsidRPr="003C4742" w:rsidTr="003C4742">
        <w:trPr>
          <w:tblCellSpacing w:w="14" w:type="dxa"/>
        </w:trPr>
        <w:tc>
          <w:tcPr>
            <w:tcW w:w="6898" w:type="dxa"/>
            <w:shd w:val="clear" w:color="auto" w:fill="auto"/>
          </w:tcPr>
          <w:p w:rsidR="0050529F" w:rsidRPr="00A31F03" w:rsidRDefault="0050529F" w:rsidP="003C4742">
            <w:pPr>
              <w:pStyle w:val="TableTextEntries"/>
              <w:spacing w:before="80" w:after="80" w:line="280" w:lineRule="atLeast"/>
            </w:pPr>
            <w:r w:rsidRPr="001D45C8">
              <w:t xml:space="preserve">Reduced prevalence of </w:t>
            </w:r>
            <w:r>
              <w:t>diabetes and cancers</w:t>
            </w:r>
            <w:r w:rsidRPr="001D45C8">
              <w:t xml:space="preserve"> in Samoa by 2015</w:t>
            </w:r>
          </w:p>
        </w:tc>
        <w:tc>
          <w:tcPr>
            <w:tcW w:w="1040" w:type="dxa"/>
            <w:vMerge w:val="restart"/>
            <w:shd w:val="clear" w:color="auto" w:fill="auto"/>
          </w:tcPr>
          <w:p w:rsidR="0050529F" w:rsidRDefault="0050529F" w:rsidP="003C4742">
            <w:pPr>
              <w:pStyle w:val="TableTextEntries"/>
              <w:spacing w:before="80" w:after="80" w:line="280" w:lineRule="atLeast"/>
              <w:jc w:val="center"/>
            </w:pPr>
            <w:r w:rsidRPr="003C4742">
              <w:rPr>
                <w:color w:val="FF0000"/>
                <w:sz w:val="22"/>
                <w:szCs w:val="22"/>
              </w:rPr>
              <w:sym w:font="Webdings" w:char="F067"/>
            </w:r>
          </w:p>
        </w:tc>
      </w:tr>
      <w:tr w:rsidR="0050529F" w:rsidRPr="003C4742" w:rsidTr="003C4742">
        <w:trPr>
          <w:tblCellSpacing w:w="14" w:type="dxa"/>
        </w:trPr>
        <w:tc>
          <w:tcPr>
            <w:tcW w:w="6898" w:type="dxa"/>
            <w:shd w:val="clear" w:color="auto" w:fill="auto"/>
          </w:tcPr>
          <w:p w:rsidR="00352AE5" w:rsidRPr="003C4742" w:rsidRDefault="00352AE5" w:rsidP="003C4742">
            <w:pPr>
              <w:pStyle w:val="TableTextEntries"/>
              <w:spacing w:before="80" w:after="80" w:line="280" w:lineRule="atLeast"/>
              <w:rPr>
                <w:i/>
              </w:rPr>
            </w:pPr>
            <w:r w:rsidRPr="003C4742">
              <w:rPr>
                <w:i/>
              </w:rPr>
              <w:t xml:space="preserve">    Diabetes: </w:t>
            </w:r>
            <w:r>
              <w:t>2002: 21.5%</w:t>
            </w:r>
            <w:r w:rsidR="0050529F">
              <w:rPr>
                <w:rStyle w:val="FootnoteReference"/>
              </w:rPr>
              <w:footnoteReference w:id="32"/>
            </w:r>
          </w:p>
          <w:p w:rsidR="0050529F" w:rsidRPr="003C4742" w:rsidRDefault="00352AE5" w:rsidP="003C4742">
            <w:pPr>
              <w:pStyle w:val="TableTextEntries"/>
              <w:spacing w:before="80" w:after="80" w:line="280" w:lineRule="atLeast"/>
              <w:rPr>
                <w:i/>
              </w:rPr>
            </w:pPr>
            <w:r w:rsidRPr="003C4742">
              <w:rPr>
                <w:i/>
              </w:rPr>
              <w:t xml:space="preserve">    </w:t>
            </w:r>
            <w:r w:rsidR="0050529F" w:rsidRPr="003C4742">
              <w:rPr>
                <w:i/>
              </w:rPr>
              <w:t xml:space="preserve">Cancer </w:t>
            </w:r>
            <w:r w:rsidRPr="003C4742">
              <w:rPr>
                <w:i/>
              </w:rPr>
              <w:t xml:space="preserve">mortality: </w:t>
            </w:r>
            <w:r w:rsidR="0050529F" w:rsidRPr="00A6559E">
              <w:t>2008-09:</w:t>
            </w:r>
            <w:r>
              <w:t xml:space="preserve"> </w:t>
            </w:r>
            <w:r w:rsidR="0050529F" w:rsidRPr="00A6559E">
              <w:t>42</w:t>
            </w:r>
            <w:r>
              <w:t xml:space="preserve">    </w:t>
            </w:r>
            <w:r w:rsidR="0050529F" w:rsidRPr="00A6559E">
              <w:t>2009</w:t>
            </w:r>
            <w:r w:rsidR="0050529F">
              <w:t>–</w:t>
            </w:r>
            <w:r w:rsidR="0050529F" w:rsidRPr="00A6559E">
              <w:t>10:</w:t>
            </w:r>
            <w:r>
              <w:t xml:space="preserve"> </w:t>
            </w:r>
            <w:r w:rsidR="0050529F" w:rsidRPr="00A6559E">
              <w:t>47</w:t>
            </w:r>
            <w:r>
              <w:t xml:space="preserve">    </w:t>
            </w:r>
            <w:r w:rsidR="0050529F" w:rsidRPr="00A6559E">
              <w:t>2010</w:t>
            </w:r>
            <w:r w:rsidR="0050529F">
              <w:t>–</w:t>
            </w:r>
            <w:r w:rsidR="0050529F" w:rsidRPr="00A6559E">
              <w:t>11:</w:t>
            </w:r>
            <w:r>
              <w:t xml:space="preserve"> </w:t>
            </w:r>
            <w:r w:rsidR="0050529F" w:rsidRPr="00A6559E">
              <w:t>43</w:t>
            </w:r>
            <w:r w:rsidR="0050529F" w:rsidRPr="00A6559E">
              <w:rPr>
                <w:rStyle w:val="FootnoteReference"/>
              </w:rPr>
              <w:footnoteReference w:id="33"/>
            </w:r>
          </w:p>
        </w:tc>
        <w:tc>
          <w:tcPr>
            <w:tcW w:w="1040" w:type="dxa"/>
            <w:vMerge/>
            <w:shd w:val="clear" w:color="auto" w:fill="auto"/>
          </w:tcPr>
          <w:p w:rsidR="0050529F" w:rsidRDefault="0050529F" w:rsidP="003C4742">
            <w:pPr>
              <w:pStyle w:val="TableTextEntries"/>
              <w:spacing w:before="80" w:after="80" w:line="280" w:lineRule="atLeast"/>
            </w:pPr>
          </w:p>
        </w:tc>
      </w:tr>
      <w:tr w:rsidR="0050529F" w:rsidRPr="003C4742" w:rsidTr="003C4742">
        <w:trPr>
          <w:tblCellSpacing w:w="14" w:type="dxa"/>
        </w:trPr>
        <w:tc>
          <w:tcPr>
            <w:tcW w:w="6898" w:type="dxa"/>
            <w:shd w:val="clear" w:color="auto" w:fill="auto"/>
          </w:tcPr>
          <w:p w:rsidR="0050529F" w:rsidRPr="001D45C8" w:rsidRDefault="0050529F" w:rsidP="003C4742">
            <w:pPr>
              <w:pStyle w:val="TableTextEntries"/>
              <w:spacing w:before="80" w:after="80" w:line="280" w:lineRule="atLeast"/>
            </w:pPr>
            <w:r w:rsidRPr="001D45C8">
              <w:t xml:space="preserve">Number of children who are fully immunised in </w:t>
            </w:r>
            <w:r>
              <w:t>Samo</w:t>
            </w:r>
            <w:r w:rsidRPr="009F5CE5">
              <w:t>a</w:t>
            </w:r>
            <w:r w:rsidRPr="009F5CE5">
              <w:rPr>
                <w:rStyle w:val="FootnoteReference"/>
              </w:rPr>
              <w:footnoteReference w:id="34"/>
            </w:r>
            <w:r>
              <w:t xml:space="preserve"> </w:t>
            </w:r>
          </w:p>
        </w:tc>
        <w:tc>
          <w:tcPr>
            <w:tcW w:w="1040" w:type="dxa"/>
            <w:vMerge w:val="restart"/>
            <w:shd w:val="clear" w:color="auto" w:fill="auto"/>
          </w:tcPr>
          <w:p w:rsidR="0050529F" w:rsidRPr="00A31F03" w:rsidRDefault="0050529F" w:rsidP="003C4742">
            <w:pPr>
              <w:pStyle w:val="TableTextEntries"/>
              <w:spacing w:before="80" w:after="80" w:line="280" w:lineRule="atLeast"/>
              <w:jc w:val="center"/>
            </w:pPr>
            <w:r w:rsidRPr="003C4742">
              <w:rPr>
                <w:color w:val="99CC00"/>
                <w:sz w:val="22"/>
                <w:szCs w:val="22"/>
              </w:rPr>
              <w:sym w:font="Webdings" w:char="F067"/>
            </w:r>
          </w:p>
        </w:tc>
      </w:tr>
      <w:tr w:rsidR="0050529F" w:rsidRPr="003C4742" w:rsidTr="003C4742">
        <w:trPr>
          <w:tblCellSpacing w:w="14" w:type="dxa"/>
        </w:trPr>
        <w:tc>
          <w:tcPr>
            <w:tcW w:w="6898" w:type="dxa"/>
            <w:shd w:val="clear" w:color="auto" w:fill="auto"/>
          </w:tcPr>
          <w:p w:rsidR="0050529F" w:rsidRDefault="00352AE5" w:rsidP="003C4742">
            <w:pPr>
              <w:pStyle w:val="TableTextEntries"/>
              <w:spacing w:before="80" w:after="80" w:line="280" w:lineRule="atLeast"/>
            </w:pPr>
            <w:r>
              <w:t xml:space="preserve">    </w:t>
            </w:r>
            <w:r w:rsidR="0050529F" w:rsidRPr="003C4742">
              <w:rPr>
                <w:i/>
              </w:rPr>
              <w:t>Measles:</w:t>
            </w:r>
            <w:r w:rsidR="0050529F">
              <w:t xml:space="preserve">   2008: 45%</w:t>
            </w:r>
            <w:r>
              <w:t xml:space="preserve">    </w:t>
            </w:r>
            <w:r w:rsidR="0050529F">
              <w:t>2009: 49</w:t>
            </w:r>
            <w:r w:rsidR="0050529F" w:rsidRPr="003D1B6F">
              <w:t>%</w:t>
            </w:r>
            <w:r>
              <w:t xml:space="preserve">    </w:t>
            </w:r>
            <w:r w:rsidR="0050529F" w:rsidRPr="003D1B6F">
              <w:t>2010: 46%</w:t>
            </w:r>
            <w:r>
              <w:t xml:space="preserve">    </w:t>
            </w:r>
            <w:r w:rsidR="0050529F" w:rsidRPr="003D1B6F">
              <w:t>2011: 65%</w:t>
            </w:r>
            <w:r w:rsidR="0050529F">
              <w:t xml:space="preserve"> </w:t>
            </w:r>
          </w:p>
        </w:tc>
        <w:tc>
          <w:tcPr>
            <w:tcW w:w="1040" w:type="dxa"/>
            <w:vMerge/>
            <w:shd w:val="clear" w:color="auto" w:fill="auto"/>
          </w:tcPr>
          <w:p w:rsidR="0050529F" w:rsidRDefault="0050529F" w:rsidP="003C4742">
            <w:pPr>
              <w:pStyle w:val="TableTextEntries"/>
              <w:spacing w:before="80" w:after="80" w:line="280" w:lineRule="atLeast"/>
              <w:jc w:val="center"/>
            </w:pPr>
          </w:p>
        </w:tc>
      </w:tr>
      <w:tr w:rsidR="0050529F" w:rsidRPr="003C4742" w:rsidTr="003C4742">
        <w:trPr>
          <w:tblCellSpacing w:w="14" w:type="dxa"/>
        </w:trPr>
        <w:tc>
          <w:tcPr>
            <w:tcW w:w="6898" w:type="dxa"/>
            <w:shd w:val="clear" w:color="auto" w:fill="auto"/>
          </w:tcPr>
          <w:p w:rsidR="0050529F" w:rsidRDefault="00352AE5" w:rsidP="003C4742">
            <w:pPr>
              <w:pStyle w:val="TableTextEntries"/>
              <w:spacing w:before="80" w:after="80" w:line="280" w:lineRule="atLeast"/>
            </w:pPr>
            <w:r>
              <w:t xml:space="preserve">    </w:t>
            </w:r>
            <w:r w:rsidR="0050529F" w:rsidRPr="003C4742">
              <w:rPr>
                <w:i/>
              </w:rPr>
              <w:t xml:space="preserve">DPT3:        </w:t>
            </w:r>
            <w:r w:rsidR="0050529F">
              <w:t>2008: 46%</w:t>
            </w:r>
            <w:r>
              <w:t xml:space="preserve">    </w:t>
            </w:r>
            <w:r w:rsidR="0050529F">
              <w:t>2009: 72%</w:t>
            </w:r>
            <w:r>
              <w:t xml:space="preserve">    </w:t>
            </w:r>
            <w:r w:rsidR="0050529F">
              <w:t>2010: 87%</w:t>
            </w:r>
            <w:r>
              <w:t xml:space="preserve">    </w:t>
            </w:r>
            <w:r w:rsidR="0050529F">
              <w:t>2011: 89%</w:t>
            </w:r>
          </w:p>
        </w:tc>
        <w:tc>
          <w:tcPr>
            <w:tcW w:w="1040" w:type="dxa"/>
            <w:vMerge/>
            <w:shd w:val="clear" w:color="auto" w:fill="auto"/>
          </w:tcPr>
          <w:p w:rsidR="0050529F" w:rsidRDefault="0050529F" w:rsidP="003C4742">
            <w:pPr>
              <w:pStyle w:val="TableTextEntries"/>
              <w:spacing w:before="80" w:after="80" w:line="280" w:lineRule="atLeast"/>
              <w:jc w:val="center"/>
            </w:pPr>
          </w:p>
        </w:tc>
      </w:tr>
      <w:tr w:rsidR="0050529F" w:rsidRPr="003C4742" w:rsidTr="003C4742">
        <w:trPr>
          <w:tblCellSpacing w:w="14" w:type="dxa"/>
        </w:trPr>
        <w:tc>
          <w:tcPr>
            <w:tcW w:w="6898" w:type="dxa"/>
            <w:shd w:val="clear" w:color="auto" w:fill="auto"/>
          </w:tcPr>
          <w:p w:rsidR="0050529F" w:rsidRPr="001D45C8" w:rsidRDefault="0050529F" w:rsidP="003C4742">
            <w:pPr>
              <w:pStyle w:val="TableTextEntries"/>
              <w:spacing w:before="80" w:after="80" w:line="280" w:lineRule="atLeast"/>
            </w:pPr>
            <w:r w:rsidRPr="001D45C8">
              <w:t xml:space="preserve">Increased percentage of total health expenditure allocated for </w:t>
            </w:r>
            <w:r>
              <w:t>non-communicable disease</w:t>
            </w:r>
            <w:r w:rsidRPr="001D45C8">
              <w:t xml:space="preserve"> prevention</w:t>
            </w:r>
          </w:p>
        </w:tc>
        <w:tc>
          <w:tcPr>
            <w:tcW w:w="1040" w:type="dxa"/>
            <w:vMerge w:val="restart"/>
            <w:shd w:val="clear" w:color="auto" w:fill="auto"/>
          </w:tcPr>
          <w:p w:rsidR="0050529F" w:rsidRPr="00A31F03" w:rsidRDefault="00EB2FB9" w:rsidP="003C4742">
            <w:pPr>
              <w:pStyle w:val="TableTextEntries"/>
              <w:spacing w:before="80" w:after="80" w:line="280" w:lineRule="atLeast"/>
              <w:jc w:val="center"/>
            </w:pPr>
            <w:r>
              <w:rPr>
                <w:noProof/>
                <w:color w:val="92D050"/>
                <w:lang w:val="en-US"/>
              </w:rPr>
              <mc:AlternateContent>
                <mc:Choice Requires="wps">
                  <w:drawing>
                    <wp:anchor distT="0" distB="0" distL="114300" distR="114300" simplePos="0" relativeHeight="251682304" behindDoc="0" locked="0" layoutInCell="1" allowOverlap="1" wp14:anchorId="0E84AE30" wp14:editId="131B2029">
                      <wp:simplePos x="0" y="0"/>
                      <wp:positionH relativeFrom="column">
                        <wp:posOffset>212090</wp:posOffset>
                      </wp:positionH>
                      <wp:positionV relativeFrom="paragraph">
                        <wp:posOffset>114935</wp:posOffset>
                      </wp:positionV>
                      <wp:extent cx="90805" cy="90805"/>
                      <wp:effectExtent l="0" t="0" r="0" b="4445"/>
                      <wp:wrapNone/>
                      <wp:docPr id="66" name="Rectangle 28"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alt="Orange" style="position:absolute;margin-left:16.7pt;margin-top:9.05pt;width:7.15pt;height:7.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" fillcolor="#f79646 [3209]" stroked="f"/>
                  </w:pict>
                </mc:Fallback>
              </mc:AlternateContent>
            </w:r>
            <w:r w:rsidR="0050529F" w:rsidRPr="003C4742">
              <w:rPr>
                <w:color w:val="F79646"/>
                <w:sz w:val="22"/>
                <w:szCs w:val="22"/>
              </w:rPr>
              <w:sym w:font="Webdings" w:char="F067"/>
            </w:r>
          </w:p>
        </w:tc>
      </w:tr>
      <w:tr w:rsidR="0050529F" w:rsidRPr="003C4742" w:rsidTr="003C4742">
        <w:trPr>
          <w:tblCellSpacing w:w="14" w:type="dxa"/>
        </w:trPr>
        <w:tc>
          <w:tcPr>
            <w:tcW w:w="6898" w:type="dxa"/>
            <w:shd w:val="clear" w:color="auto" w:fill="auto"/>
          </w:tcPr>
          <w:p w:rsidR="0050529F" w:rsidRDefault="00352AE5" w:rsidP="003C4742">
            <w:pPr>
              <w:pStyle w:val="TableTextEntries"/>
              <w:spacing w:before="80" w:after="80" w:line="280" w:lineRule="atLeast"/>
            </w:pPr>
            <w:r>
              <w:t xml:space="preserve">    </w:t>
            </w:r>
            <w:r w:rsidR="0050529F" w:rsidRPr="00941C3C">
              <w:t>2010</w:t>
            </w:r>
            <w:r w:rsidR="0050529F">
              <w:t>–</w:t>
            </w:r>
            <w:r w:rsidR="0050529F" w:rsidRPr="00941C3C">
              <w:t>11:</w:t>
            </w:r>
            <w:r>
              <w:t xml:space="preserve"> </w:t>
            </w:r>
            <w:r w:rsidR="0050529F" w:rsidRPr="00941C3C">
              <w:t>3% of domestic expenditure</w:t>
            </w:r>
            <w:r>
              <w:t xml:space="preserve">    </w:t>
            </w:r>
            <w:r w:rsidR="0050529F">
              <w:t>2011–1</w:t>
            </w:r>
            <w:r w:rsidR="0050529F" w:rsidRPr="00941C3C">
              <w:t>2: 2.9% of domestic expenditure</w:t>
            </w:r>
            <w:r w:rsidR="0050529F">
              <w:rPr>
                <w:rStyle w:val="FootnoteReference"/>
              </w:rPr>
              <w:footnoteReference w:id="35"/>
            </w:r>
          </w:p>
        </w:tc>
        <w:tc>
          <w:tcPr>
            <w:tcW w:w="1040" w:type="dxa"/>
            <w:vMerge/>
            <w:shd w:val="clear" w:color="auto" w:fill="auto"/>
          </w:tcPr>
          <w:p w:rsidR="0050529F" w:rsidRDefault="0050529F" w:rsidP="003C4742">
            <w:pPr>
              <w:pStyle w:val="TableTextEntries"/>
              <w:spacing w:before="80" w:after="80" w:line="280" w:lineRule="atLeast"/>
            </w:pPr>
          </w:p>
        </w:tc>
      </w:tr>
    </w:tbl>
    <w:p w:rsidR="00503974" w:rsidRDefault="00503974" w:rsidP="00BE0D5C">
      <w:pPr>
        <w:pStyle w:val="BodyText"/>
      </w:pPr>
    </w:p>
    <w:p w:rsidR="00F6071E" w:rsidRDefault="00F6071E">
      <w:pPr>
        <w:rPr>
          <w:rFonts w:ascii="Times New Roman" w:eastAsia="Times New Roman" w:hAnsi="Times New Roman"/>
          <w:sz w:val="24"/>
          <w:szCs w:val="19"/>
        </w:rPr>
      </w:pPr>
      <w:r>
        <w:br w:type="page"/>
      </w:r>
    </w:p>
    <w:p w:rsidR="0050529F" w:rsidRPr="00D17249" w:rsidRDefault="0050529F" w:rsidP="00BE0D5C">
      <w:pPr>
        <w:pStyle w:val="BodyText"/>
      </w:pPr>
      <w:r w:rsidRPr="00D17249">
        <w:lastRenderedPageBreak/>
        <w:t>Health remains a significant challenge for Samoa as the burden of non-communicable diseases strains the country’s public finances and social safety nets</w:t>
      </w:r>
      <w:r>
        <w:t>.</w:t>
      </w:r>
      <w:r w:rsidRPr="00D17249">
        <w:rPr>
          <w:rStyle w:val="FootnoteReference"/>
        </w:rPr>
        <w:footnoteReference w:id="36"/>
      </w:r>
      <w:r w:rsidRPr="00D17249">
        <w:t xml:space="preserve"> Efforts to tackle these diseases on a national level have been ineffective and, despite recent improvements, immunisation rates remain low given the high access to care in Samoa</w:t>
      </w:r>
      <w:r>
        <w:t>.</w:t>
      </w:r>
      <w:r w:rsidRPr="00D17249">
        <w:rPr>
          <w:rStyle w:val="FootnoteReference"/>
        </w:rPr>
        <w:footnoteReference w:id="37"/>
      </w:r>
      <w:r w:rsidRPr="00D17249">
        <w:t xml:space="preserve"> However, the outlook has improved in the last year as programs supported by Australia and other development partners started to see improvements in sector coordination and service delivery.</w:t>
      </w:r>
    </w:p>
    <w:p w:rsidR="0050529F" w:rsidRPr="00D17249" w:rsidRDefault="0050529F" w:rsidP="00BE0D5C">
      <w:pPr>
        <w:pStyle w:val="BodyText"/>
      </w:pPr>
      <w:r w:rsidRPr="00D17249">
        <w:t xml:space="preserve">It has become clear that not all of the </w:t>
      </w:r>
      <w:r>
        <w:t>p</w:t>
      </w:r>
      <w:r w:rsidRPr="00D17249">
        <w:t xml:space="preserve">artnership health indicators </w:t>
      </w:r>
      <w:r>
        <w:t>will be</w:t>
      </w:r>
      <w:r w:rsidRPr="00D17249">
        <w:t xml:space="preserve"> measurable or achievable by 2015. The target of reducing the prevalence of diabetes and cancers is not feasible by 2015 given the time lags between intervention and lifestyle changes. Samoa also has limited health surveillance systems to regularly monitor and report on these diseases</w:t>
      </w:r>
      <w:r>
        <w:t>.</w:t>
      </w:r>
      <w:r w:rsidRPr="00D17249">
        <w:rPr>
          <w:rStyle w:val="FootnoteReference"/>
        </w:rPr>
        <w:footnoteReference w:id="38"/>
      </w:r>
      <w:r w:rsidRPr="00D17249">
        <w:rPr>
          <w:sz w:val="16"/>
          <w:szCs w:val="16"/>
        </w:rPr>
        <w:t xml:space="preserve"> </w:t>
      </w:r>
      <w:r w:rsidRPr="00D17249">
        <w:t xml:space="preserve">AusAID will work with </w:t>
      </w:r>
      <w:r>
        <w:t>Samoa</w:t>
      </w:r>
      <w:r w:rsidRPr="00D17249">
        <w:t xml:space="preserve"> to identify new targets</w:t>
      </w:r>
      <w:r>
        <w:t>,</w:t>
      </w:r>
      <w:r w:rsidRPr="00D17249">
        <w:t xml:space="preserve"> which can more realistically track progress</w:t>
      </w:r>
      <w:r>
        <w:t>, before</w:t>
      </w:r>
      <w:r w:rsidRPr="00974551">
        <w:t xml:space="preserve"> the 2012 </w:t>
      </w:r>
      <w:r>
        <w:t>p</w:t>
      </w:r>
      <w:r w:rsidRPr="00974551">
        <w:t>artnership talks</w:t>
      </w:r>
      <w:r w:rsidRPr="00D17249">
        <w:t>. This will also be assisted by the introduction of a new health information system in the coming year and through funding regular health surveys.</w:t>
      </w:r>
    </w:p>
    <w:p w:rsidR="0050529F" w:rsidRPr="00D17249" w:rsidRDefault="0050529F" w:rsidP="00030111">
      <w:pPr>
        <w:pStyle w:val="Heading3"/>
      </w:pPr>
      <w:bookmarkStart w:id="8" w:name="_Toc360557206"/>
      <w:r w:rsidRPr="00D17249">
        <w:t>Program performance</w:t>
      </w:r>
      <w:bookmarkEnd w:id="8"/>
    </w:p>
    <w:p w:rsidR="0050529F" w:rsidRPr="00D17249" w:rsidRDefault="0050529F" w:rsidP="00BE0D5C">
      <w:pPr>
        <w:pStyle w:val="BodyText"/>
      </w:pPr>
      <w:r w:rsidRPr="00D17249">
        <w:t xml:space="preserve">In 2011, AusAID, </w:t>
      </w:r>
      <w:r>
        <w:t>Samoa</w:t>
      </w:r>
      <w:r w:rsidRPr="00D17249">
        <w:t xml:space="preserve"> and other development partners </w:t>
      </w:r>
      <w:r>
        <w:t>focused on a redevelopment of the</w:t>
      </w:r>
      <w:r w:rsidRPr="00D17249">
        <w:t xml:space="preserve"> multi-million dollar Health Sector Wide Approach, which had shown limited progress to date</w:t>
      </w:r>
      <w:r>
        <w:t>.</w:t>
      </w:r>
      <w:r w:rsidRPr="00D17249">
        <w:rPr>
          <w:rStyle w:val="FootnoteReference"/>
        </w:rPr>
        <w:footnoteReference w:id="39"/>
      </w:r>
      <w:r w:rsidRPr="00D17249">
        <w:t xml:space="preserve"> Th</w:t>
      </w:r>
      <w:r>
        <w:t>is</w:t>
      </w:r>
      <w:r w:rsidRPr="00D17249">
        <w:t xml:space="preserve"> included simplifying the program’s reporting and planning as well as identifying extra resources to speed up implementation. </w:t>
      </w:r>
      <w:proofErr w:type="gramStart"/>
      <w:r w:rsidRPr="00D17249">
        <w:t>By the end of 2011 there were real improvements</w:t>
      </w:r>
      <w:r>
        <w:t>,</w:t>
      </w:r>
      <w:r w:rsidRPr="00D17249">
        <w:t xml:space="preserve"> including </w:t>
      </w:r>
      <w:r>
        <w:t xml:space="preserve">developing </w:t>
      </w:r>
      <w:r w:rsidRPr="00D17249">
        <w:t xml:space="preserve">a new </w:t>
      </w:r>
      <w:r>
        <w:t>p</w:t>
      </w:r>
      <w:r w:rsidRPr="00D17249">
        <w:t xml:space="preserve">rogram of </w:t>
      </w:r>
      <w:r>
        <w:t>w</w:t>
      </w:r>
      <w:r w:rsidRPr="00D17249">
        <w:t>ork, establish</w:t>
      </w:r>
      <w:r>
        <w:t xml:space="preserve">ing </w:t>
      </w:r>
      <w:r w:rsidRPr="00D17249">
        <w:t xml:space="preserve">a </w:t>
      </w:r>
      <w:r>
        <w:t>h</w:t>
      </w:r>
      <w:r w:rsidRPr="00D17249">
        <w:t xml:space="preserve">ealth </w:t>
      </w:r>
      <w:r>
        <w:t>a</w:t>
      </w:r>
      <w:r w:rsidRPr="00D17249">
        <w:t xml:space="preserve">dvisory </w:t>
      </w:r>
      <w:r>
        <w:t>c</w:t>
      </w:r>
      <w:r w:rsidRPr="00D17249">
        <w:t>ommittee and improv</w:t>
      </w:r>
      <w:r>
        <w:t xml:space="preserve">ing </w:t>
      </w:r>
      <w:r w:rsidRPr="00D17249">
        <w:t>relationships and coordination in the sector.</w:t>
      </w:r>
      <w:proofErr w:type="gramEnd"/>
      <w:r w:rsidRPr="00D17249">
        <w:t xml:space="preserve"> Challenges remain – there is a need to better prioritise activities and there is still uncertainty as to whether outputs will lead to a change in health outcomes</w:t>
      </w:r>
      <w:r>
        <w:t>.</w:t>
      </w:r>
      <w:r w:rsidRPr="00D17249">
        <w:rPr>
          <w:rStyle w:val="FootnoteReference"/>
        </w:rPr>
        <w:footnoteReference w:id="40"/>
      </w:r>
      <w:r w:rsidRPr="00D17249">
        <w:t xml:space="preserve"> Monitoring these risks will be </w:t>
      </w:r>
      <w:proofErr w:type="gramStart"/>
      <w:r w:rsidRPr="00D17249">
        <w:t>key</w:t>
      </w:r>
      <w:proofErr w:type="gramEnd"/>
      <w:r w:rsidRPr="00D17249">
        <w:t xml:space="preserve"> for development partners in the coming year as well as planning the next phase of health assistance following the </w:t>
      </w:r>
      <w:r>
        <w:t>initiative’s</w:t>
      </w:r>
      <w:r w:rsidRPr="00D17249">
        <w:t xml:space="preserve"> completion in 2013. </w:t>
      </w:r>
    </w:p>
    <w:p w:rsidR="0050529F" w:rsidRPr="00D17249" w:rsidRDefault="0050529F" w:rsidP="00BE0D5C">
      <w:pPr>
        <w:pStyle w:val="BodyText"/>
      </w:pPr>
      <w:r>
        <w:t>During the year</w:t>
      </w:r>
      <w:r w:rsidRPr="00D17249">
        <w:t xml:space="preserve"> the Australian-funded Village Health Fair program was completed</w:t>
      </w:r>
      <w:r>
        <w:t xml:space="preserve"> and </w:t>
      </w:r>
      <w:r w:rsidRPr="00D17249">
        <w:t>achieved an unprecedented level of coverage</w:t>
      </w:r>
      <w:r>
        <w:t>—</w:t>
      </w:r>
      <w:r w:rsidRPr="00D17249">
        <w:t>23</w:t>
      </w:r>
      <w:r>
        <w:t xml:space="preserve"> </w:t>
      </w:r>
      <w:r w:rsidRPr="00D17249">
        <w:t xml:space="preserve">302 people from 155 villages </w:t>
      </w:r>
      <w:r>
        <w:t xml:space="preserve">attended the fairs and </w:t>
      </w:r>
      <w:r w:rsidRPr="00D17249">
        <w:t xml:space="preserve">received health screening, awareness and primary health care services, including immunisations. The </w:t>
      </w:r>
      <w:r>
        <w:t>program</w:t>
      </w:r>
      <w:r w:rsidRPr="00D17249">
        <w:t xml:space="preserve"> </w:t>
      </w:r>
      <w:r>
        <w:t>was</w:t>
      </w:r>
      <w:r w:rsidRPr="00D17249">
        <w:t xml:space="preserve"> a result of a public private</w:t>
      </w:r>
      <w:r>
        <w:t xml:space="preserve"> </w:t>
      </w:r>
      <w:r w:rsidRPr="00D17249">
        <w:t>partnership and enabled the collection of important baseline health data</w:t>
      </w:r>
      <w:r>
        <w:t>.</w:t>
      </w:r>
      <w:r w:rsidRPr="00D17249">
        <w:rPr>
          <w:rStyle w:val="FootnoteReference"/>
        </w:rPr>
        <w:footnoteReference w:id="41"/>
      </w:r>
      <w:r w:rsidRPr="00D17249">
        <w:t xml:space="preserve"> However, as once-off events</w:t>
      </w:r>
      <w:r>
        <w:t>,</w:t>
      </w:r>
      <w:r w:rsidRPr="00D17249">
        <w:t xml:space="preserve"> they risk not resulting in sustainable change</w:t>
      </w:r>
      <w:r>
        <w:t>. W</w:t>
      </w:r>
      <w:r w:rsidRPr="00D17249">
        <w:t xml:space="preserve">ork is underway to ensure that their success is incorporated into ongoing improvements to rural primary health care. </w:t>
      </w:r>
    </w:p>
    <w:p w:rsidR="0050529F" w:rsidRPr="00D17249" w:rsidRDefault="0050529F" w:rsidP="00BE0D5C">
      <w:pPr>
        <w:pStyle w:val="BodyText"/>
      </w:pPr>
      <w:r w:rsidRPr="00D17249">
        <w:lastRenderedPageBreak/>
        <w:t xml:space="preserve">The sector also receives substantial support from Australian-funded regional programs (see </w:t>
      </w:r>
      <w:r>
        <w:t>A</w:t>
      </w:r>
      <w:r w:rsidRPr="00D17249">
        <w:t xml:space="preserve">ttachment A). </w:t>
      </w:r>
      <w:r>
        <w:t>K</w:t>
      </w:r>
      <w:r w:rsidRPr="00D17249">
        <w:t xml:space="preserve">ey achievements </w:t>
      </w:r>
      <w:r>
        <w:t xml:space="preserve">of regional programs </w:t>
      </w:r>
      <w:r w:rsidRPr="00D17249">
        <w:t>in 2011 include:</w:t>
      </w:r>
    </w:p>
    <w:p w:rsidR="0050529F" w:rsidRPr="00D17249" w:rsidRDefault="0050529F" w:rsidP="00BE0D5C">
      <w:pPr>
        <w:pStyle w:val="ListParagraph"/>
      </w:pPr>
      <w:proofErr w:type="gramStart"/>
      <w:r>
        <w:t>v</w:t>
      </w:r>
      <w:r w:rsidRPr="00D17249">
        <w:t>olunteer</w:t>
      </w:r>
      <w:proofErr w:type="gramEnd"/>
      <w:r w:rsidRPr="00D17249">
        <w:t xml:space="preserve"> medical teams, coordinated by the Royal Australian College of Surgeons, provided ophthalmology, orthopaedics, </w:t>
      </w:r>
      <w:r>
        <w:t>ear, nose and throat,</w:t>
      </w:r>
      <w:r w:rsidRPr="00D17249">
        <w:t xml:space="preserve"> and reconstructive surgery to Samoan patients. The teams conducted 372 operations and </w:t>
      </w:r>
      <w:r>
        <w:t>more than</w:t>
      </w:r>
      <w:r w:rsidRPr="00D17249">
        <w:t xml:space="preserve"> 820 consul</w:t>
      </w:r>
      <w:r>
        <w:t>tations</w:t>
      </w:r>
    </w:p>
    <w:p w:rsidR="0050529F" w:rsidRDefault="0050529F" w:rsidP="00BE0D5C">
      <w:pPr>
        <w:pStyle w:val="ListParagraph"/>
        <w:rPr>
          <w:i/>
        </w:rPr>
      </w:pPr>
      <w:r w:rsidRPr="00D17249">
        <w:t>Pacific Sexual and Reproductive Health program funding enabled the Samoa Family Health Association to provide 24</w:t>
      </w:r>
      <w:r>
        <w:t xml:space="preserve"> </w:t>
      </w:r>
      <w:r w:rsidRPr="00D17249">
        <w:t>518 reproductive health services</w:t>
      </w:r>
      <w:r w:rsidRPr="00D17249">
        <w:rPr>
          <w:i/>
        </w:rPr>
        <w:t>.</w:t>
      </w:r>
    </w:p>
    <w:p w:rsidR="0050529F" w:rsidRDefault="0050529F" w:rsidP="004D306F">
      <w:pPr>
        <w:pStyle w:val="H2"/>
      </w:pPr>
      <w:bookmarkStart w:id="9" w:name="_Toc360557207"/>
      <w:r>
        <w:t>Gov</w:t>
      </w:r>
      <w:r w:rsidRPr="00D17249">
        <w:t>ernance and economic stability</w:t>
      </w:r>
      <w:bookmarkEnd w:id="9"/>
      <w:r w:rsidRPr="00D17249">
        <w:t xml:space="preserve"> </w:t>
      </w:r>
    </w:p>
    <w:p w:rsidR="0050529F" w:rsidRPr="00D17249" w:rsidRDefault="0050529F" w:rsidP="00BE0D5C">
      <w:pPr>
        <w:pStyle w:val="BodyText"/>
      </w:pPr>
      <w:r w:rsidRPr="00D17249">
        <w:t xml:space="preserve">The 2011 </w:t>
      </w:r>
      <w:r>
        <w:t>p</w:t>
      </w:r>
      <w:r w:rsidRPr="00D17249">
        <w:t xml:space="preserve">artnership talks agreed to combine </w:t>
      </w:r>
      <w:proofErr w:type="spellStart"/>
      <w:r w:rsidRPr="00D17249">
        <w:t>AusAID’s</w:t>
      </w:r>
      <w:proofErr w:type="spellEnd"/>
      <w:r w:rsidRPr="00D17249">
        <w:t xml:space="preserve"> governance and macro-economic reform, climate change and </w:t>
      </w:r>
      <w:r>
        <w:t>civil society</w:t>
      </w:r>
      <w:r w:rsidRPr="00D17249">
        <w:t xml:space="preserve"> programs into the </w:t>
      </w:r>
      <w:r>
        <w:t>p</w:t>
      </w:r>
      <w:r w:rsidRPr="00B2273C">
        <w:t>artnership</w:t>
      </w:r>
      <w:r>
        <w:t>’s</w:t>
      </w:r>
      <w:r w:rsidRPr="00E8001B">
        <w:t xml:space="preserve"> </w:t>
      </w:r>
      <w:r>
        <w:t>g</w:t>
      </w:r>
      <w:r w:rsidRPr="00D17249">
        <w:t xml:space="preserve">overnance and </w:t>
      </w:r>
      <w:r>
        <w:t>e</w:t>
      </w:r>
      <w:r w:rsidRPr="00D17249">
        <w:t xml:space="preserve">conomic </w:t>
      </w:r>
      <w:r>
        <w:t>s</w:t>
      </w:r>
      <w:r w:rsidRPr="00D17249">
        <w:t>tability priority. Th</w:t>
      </w:r>
      <w:r>
        <w:t>is</w:t>
      </w:r>
      <w:r w:rsidRPr="00D17249">
        <w:t xml:space="preserve"> realignment has improved the efficiency of staff resources and program administration. </w:t>
      </w:r>
    </w:p>
    <w:p w:rsidR="0050529F" w:rsidRPr="00D17249" w:rsidRDefault="0050529F" w:rsidP="0050529F">
      <w:pPr>
        <w:pStyle w:val="Heading3"/>
      </w:pPr>
      <w:bookmarkStart w:id="10" w:name="_Toc360557208"/>
      <w:r w:rsidRPr="00D17249">
        <w:t xml:space="preserve">Rating and </w:t>
      </w:r>
      <w:bookmarkStart w:id="11" w:name="_GoBack"/>
      <w:bookmarkEnd w:id="11"/>
      <w:r w:rsidRPr="00D17249">
        <w:t>assessment</w:t>
      </w:r>
      <w:bookmarkEnd w:id="10"/>
    </w:p>
    <w:p w:rsidR="0050529F" w:rsidRPr="00D17249" w:rsidRDefault="00EB2FB9" w:rsidP="00BE0D5C">
      <w:pPr>
        <w:pStyle w:val="BodyText"/>
      </w:pPr>
      <w:r>
        <w:rPr>
          <w:noProof/>
          <w:lang w:val="en-US" w:eastAsia="en-US"/>
        </w:rPr>
        <mc:AlternateContent>
          <mc:Choice Requires="wps">
            <w:drawing>
              <wp:anchor distT="0" distB="0" distL="114300" distR="114300" simplePos="0" relativeHeight="251683328" behindDoc="0" locked="0" layoutInCell="1" allowOverlap="1" wp14:anchorId="32D1515C" wp14:editId="232AF597">
                <wp:simplePos x="0" y="0"/>
                <wp:positionH relativeFrom="column">
                  <wp:posOffset>34925</wp:posOffset>
                </wp:positionH>
                <wp:positionV relativeFrom="paragraph">
                  <wp:posOffset>-3810</wp:posOffset>
                </wp:positionV>
                <wp:extent cx="90805" cy="90805"/>
                <wp:effectExtent l="3175" t="0" r="1270" b="0"/>
                <wp:wrapNone/>
                <wp:docPr id="65" name="Rectangle 29"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alt="Green" style="position:absolute;margin-left:2.75pt;margin-top:-.3pt;width:7.15pt;height:7.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" fillcolor="#92d050" stroked="f"/>
            </w:pict>
          </mc:Fallback>
        </mc:AlternateContent>
      </w:r>
      <w:r w:rsidR="0050529F" w:rsidRPr="00D17249">
        <w:rPr>
          <w:color w:val="99CC00"/>
        </w:rPr>
        <w:sym w:font="Webdings" w:char="F067"/>
      </w:r>
      <w:r w:rsidR="0050529F" w:rsidRPr="00D17249">
        <w:rPr>
          <w:rFonts w:eastAsia="Arial Unicode MS"/>
        </w:rPr>
        <w:t> </w:t>
      </w:r>
      <w:r w:rsidR="0050529F" w:rsidRPr="00D17249">
        <w:t>The objective will be fully achieved within the timeframe of the partnership.</w:t>
      </w:r>
    </w:p>
    <w:p w:rsidR="0050529F" w:rsidRPr="00D17249" w:rsidRDefault="0050529F" w:rsidP="004D306F">
      <w:pPr>
        <w:pStyle w:val="Caption"/>
      </w:pPr>
      <w:r w:rsidRPr="00D17249">
        <w:t xml:space="preserve">Table 7: Partnership for Development – </w:t>
      </w:r>
      <w:r>
        <w:t>g</w:t>
      </w:r>
      <w:r w:rsidRPr="00D17249">
        <w:t xml:space="preserve">overnance </w:t>
      </w:r>
      <w:r>
        <w:t>and</w:t>
      </w:r>
      <w:r w:rsidRPr="00D17249">
        <w:t xml:space="preserve"> </w:t>
      </w:r>
      <w:r>
        <w:t>e</w:t>
      </w:r>
      <w:r w:rsidRPr="00D17249">
        <w:t xml:space="preserve">conomic </w:t>
      </w:r>
      <w:r>
        <w:t>s</w:t>
      </w:r>
      <w:r w:rsidRPr="00D17249">
        <w:t>tability</w:t>
      </w:r>
    </w:p>
    <w:tbl>
      <w:tblPr>
        <w:tblW w:w="0" w:type="auto"/>
        <w:tblCellSpacing w:w="14" w:type="dxa"/>
        <w:tblBorders>
          <w:top w:val="single" w:sz="12" w:space="0" w:color="000000"/>
          <w:bottom w:val="single" w:sz="12" w:space="0" w:color="000000"/>
        </w:tblBorders>
        <w:tblLayout w:type="fixed"/>
        <w:tblLook w:val="0000" w:firstRow="0" w:lastRow="0" w:firstColumn="0" w:lastColumn="0" w:noHBand="0" w:noVBand="0"/>
      </w:tblPr>
      <w:tblGrid>
        <w:gridCol w:w="7082"/>
        <w:gridCol w:w="940"/>
      </w:tblGrid>
      <w:tr w:rsidR="0050529F" w:rsidRPr="003C4742" w:rsidTr="003C4742">
        <w:trPr>
          <w:tblCellSpacing w:w="14" w:type="dxa"/>
        </w:trPr>
        <w:tc>
          <w:tcPr>
            <w:tcW w:w="7966" w:type="dxa"/>
            <w:gridSpan w:val="2"/>
            <w:shd w:val="clear" w:color="auto" w:fill="auto"/>
          </w:tcPr>
          <w:p w:rsidR="0050529F" w:rsidRDefault="0050529F" w:rsidP="003C4742">
            <w:pPr>
              <w:pStyle w:val="TableTextColumnHeading"/>
              <w:spacing w:line="280" w:lineRule="atLeast"/>
            </w:pPr>
            <w:r>
              <w:t xml:space="preserve">Objective: </w:t>
            </w:r>
            <w:r w:rsidRPr="003C4742">
              <w:rPr>
                <w:rFonts w:ascii="Franklin Gothic Book" w:hAnsi="Franklin Gothic Book"/>
                <w:lang w:val="en-GB"/>
              </w:rPr>
              <w:t>The partnership will enable Samoa to achieve its goals of sustained macroeconomic stability and improved governance.</w:t>
            </w:r>
          </w:p>
        </w:tc>
      </w:tr>
      <w:tr w:rsidR="0050529F" w:rsidRPr="003C4742" w:rsidTr="003C4742">
        <w:trPr>
          <w:tblCellSpacing w:w="14" w:type="dxa"/>
        </w:trPr>
        <w:tc>
          <w:tcPr>
            <w:tcW w:w="7040" w:type="dxa"/>
            <w:tcBorders>
              <w:top w:val="nil"/>
              <w:bottom w:val="single" w:sz="12" w:space="0" w:color="000000"/>
            </w:tcBorders>
            <w:shd w:val="clear" w:color="auto" w:fill="auto"/>
          </w:tcPr>
          <w:p w:rsidR="0050529F" w:rsidRDefault="0050529F" w:rsidP="003C4742">
            <w:pPr>
              <w:pStyle w:val="TableTextColumnHeading"/>
              <w:spacing w:line="280" w:lineRule="atLeast"/>
            </w:pPr>
            <w:r w:rsidRPr="003C4742">
              <w:rPr>
                <w:rFonts w:cs="Arial"/>
              </w:rPr>
              <w:t>Partnership targets for 2015</w:t>
            </w:r>
          </w:p>
        </w:tc>
        <w:tc>
          <w:tcPr>
            <w:tcW w:w="898" w:type="dxa"/>
            <w:tcBorders>
              <w:top w:val="nil"/>
              <w:bottom w:val="single" w:sz="12" w:space="0" w:color="000000"/>
            </w:tcBorders>
            <w:shd w:val="clear" w:color="auto" w:fill="auto"/>
          </w:tcPr>
          <w:p w:rsidR="0050529F" w:rsidRDefault="0050529F" w:rsidP="003C4742">
            <w:pPr>
              <w:pStyle w:val="TableTextColumnHeading"/>
              <w:spacing w:line="280" w:lineRule="atLeast"/>
            </w:pPr>
            <w:r w:rsidRPr="003C4742">
              <w:rPr>
                <w:rFonts w:cs="Arial"/>
              </w:rPr>
              <w:t>Progress</w:t>
            </w:r>
          </w:p>
        </w:tc>
      </w:tr>
      <w:tr w:rsidR="0050529F" w:rsidRPr="003C4742" w:rsidTr="003C4742">
        <w:trPr>
          <w:tblCellSpacing w:w="14" w:type="dxa"/>
        </w:trPr>
        <w:tc>
          <w:tcPr>
            <w:tcW w:w="7040" w:type="dxa"/>
            <w:shd w:val="clear" w:color="auto" w:fill="auto"/>
          </w:tcPr>
          <w:p w:rsidR="0050529F" w:rsidRPr="00917A34" w:rsidRDefault="0050529F" w:rsidP="003C4742">
            <w:pPr>
              <w:pStyle w:val="TableTextEntries"/>
              <w:spacing w:before="80" w:after="80" w:line="280" w:lineRule="atLeast"/>
            </w:pPr>
            <w:r w:rsidRPr="00917A34">
              <w:t xml:space="preserve">Improved </w:t>
            </w:r>
            <w:r>
              <w:t>g</w:t>
            </w:r>
            <w:r w:rsidRPr="00917A34">
              <w:t xml:space="preserve">overnment </w:t>
            </w:r>
            <w:r>
              <w:t>e</w:t>
            </w:r>
            <w:r w:rsidRPr="00917A34">
              <w:t>ffectiveness score in the Worldwide Governance Indicators</w:t>
            </w:r>
            <w:r>
              <w:rPr>
                <w:rStyle w:val="FootnoteReference"/>
              </w:rPr>
              <w:footnoteReference w:id="42"/>
            </w:r>
          </w:p>
        </w:tc>
        <w:tc>
          <w:tcPr>
            <w:tcW w:w="898" w:type="dxa"/>
            <w:vMerge w:val="restart"/>
            <w:shd w:val="clear" w:color="auto" w:fill="auto"/>
          </w:tcPr>
          <w:p w:rsidR="0050529F" w:rsidRPr="00917A34" w:rsidRDefault="00EB2FB9" w:rsidP="003C4742">
            <w:pPr>
              <w:pStyle w:val="TableTextEntries"/>
              <w:spacing w:before="80" w:after="80" w:line="280" w:lineRule="atLeast"/>
              <w:jc w:val="center"/>
            </w:pPr>
            <w:r>
              <w:rPr>
                <w:noProof/>
                <w:lang w:val="en-US"/>
              </w:rPr>
              <mc:AlternateContent>
                <mc:Choice Requires="wps">
                  <w:drawing>
                    <wp:anchor distT="0" distB="0" distL="114300" distR="114300" simplePos="0" relativeHeight="251688448" behindDoc="0" locked="0" layoutInCell="1" allowOverlap="1" wp14:anchorId="421C5A0D" wp14:editId="54B78767">
                      <wp:simplePos x="0" y="0"/>
                      <wp:positionH relativeFrom="column">
                        <wp:posOffset>158115</wp:posOffset>
                      </wp:positionH>
                      <wp:positionV relativeFrom="paragraph">
                        <wp:posOffset>2115185</wp:posOffset>
                      </wp:positionV>
                      <wp:extent cx="90805" cy="90805"/>
                      <wp:effectExtent l="1270" t="0" r="3175" b="0"/>
                      <wp:wrapNone/>
                      <wp:docPr id="64" name="Rectangle 34"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alt="Orange" style="position:absolute;margin-left:12.45pt;margin-top:166.55pt;width:7.15pt;height:7.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" fillcolor="#f79646" stroked="f"/>
                  </w:pict>
                </mc:Fallback>
              </mc:AlternateContent>
            </w:r>
            <w:r>
              <w:rPr>
                <w:noProof/>
                <w:lang w:val="en-US"/>
              </w:rPr>
              <mc:AlternateContent>
                <mc:Choice Requires="wps">
                  <w:drawing>
                    <wp:anchor distT="0" distB="0" distL="114300" distR="114300" simplePos="0" relativeHeight="251687424" behindDoc="0" locked="0" layoutInCell="1" allowOverlap="1" wp14:anchorId="1FD25CBA" wp14:editId="643C0B08">
                      <wp:simplePos x="0" y="0"/>
                      <wp:positionH relativeFrom="column">
                        <wp:posOffset>158115</wp:posOffset>
                      </wp:positionH>
                      <wp:positionV relativeFrom="paragraph">
                        <wp:posOffset>1288415</wp:posOffset>
                      </wp:positionV>
                      <wp:extent cx="90805" cy="90805"/>
                      <wp:effectExtent l="1270" t="635" r="3175" b="3810"/>
                      <wp:wrapNone/>
                      <wp:docPr id="63" name="Rectangle 33"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alt="Orange" style="position:absolute;margin-left:12.45pt;margin-top:101.45pt;width:7.15pt;height:7.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" fillcolor="#f79646" stroked="f"/>
                  </w:pict>
                </mc:Fallback>
              </mc:AlternateContent>
            </w:r>
            <w:r>
              <w:rPr>
                <w:noProof/>
                <w:lang w:val="en-US"/>
              </w:rPr>
              <mc:AlternateContent>
                <mc:Choice Requires="wps">
                  <w:drawing>
                    <wp:anchor distT="0" distB="0" distL="114300" distR="114300" simplePos="0" relativeHeight="251685376" behindDoc="0" locked="0" layoutInCell="1" allowOverlap="1" wp14:anchorId="6E802C56" wp14:editId="4631D7CD">
                      <wp:simplePos x="0" y="0"/>
                      <wp:positionH relativeFrom="column">
                        <wp:posOffset>158115</wp:posOffset>
                      </wp:positionH>
                      <wp:positionV relativeFrom="paragraph">
                        <wp:posOffset>90805</wp:posOffset>
                      </wp:positionV>
                      <wp:extent cx="90805" cy="90805"/>
                      <wp:effectExtent l="1270" t="3175" r="3175" b="1270"/>
                      <wp:wrapNone/>
                      <wp:docPr id="62" name="Rectangle 31"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alt="Orange" style="position:absolute;margin-left:12.45pt;margin-top:7.15pt;width:7.15pt;height:7.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" fillcolor="#f79646" stroked="f"/>
                  </w:pict>
                </mc:Fallback>
              </mc:AlternateContent>
            </w:r>
            <w:r w:rsidR="0050529F" w:rsidRPr="003C4742">
              <w:rPr>
                <w:color w:val="FF9900"/>
                <w:sz w:val="22"/>
                <w:szCs w:val="22"/>
              </w:rPr>
              <w:sym w:font="Webdings" w:char="F067"/>
            </w:r>
          </w:p>
        </w:tc>
      </w:tr>
      <w:tr w:rsidR="0050529F" w:rsidRPr="003C4742" w:rsidTr="003C4742">
        <w:trPr>
          <w:tblCellSpacing w:w="14" w:type="dxa"/>
        </w:trPr>
        <w:tc>
          <w:tcPr>
            <w:tcW w:w="7040" w:type="dxa"/>
            <w:shd w:val="clear" w:color="auto" w:fill="auto"/>
          </w:tcPr>
          <w:p w:rsidR="0050529F" w:rsidRPr="00917A34" w:rsidRDefault="00ED2536" w:rsidP="003C4742">
            <w:pPr>
              <w:pStyle w:val="TableTextEntries"/>
              <w:spacing w:before="80" w:after="80" w:line="280" w:lineRule="atLeast"/>
            </w:pPr>
            <w:r w:rsidRPr="003C4742">
              <w:rPr>
                <w:i/>
              </w:rPr>
              <w:t xml:space="preserve">    </w:t>
            </w:r>
            <w:r w:rsidR="0050529F" w:rsidRPr="00917A34">
              <w:t>2008: 58.7</w:t>
            </w:r>
            <w:r>
              <w:t xml:space="preserve">    </w:t>
            </w:r>
            <w:r w:rsidR="0050529F" w:rsidRPr="00917A34">
              <w:t>2009: 59.6</w:t>
            </w:r>
            <w:r>
              <w:t xml:space="preserve">    </w:t>
            </w:r>
            <w:r w:rsidR="0050529F">
              <w:t xml:space="preserve">  </w:t>
            </w:r>
            <w:r w:rsidR="0050529F" w:rsidRPr="00917A34">
              <w:t>2010: 53.1</w:t>
            </w:r>
            <w:r>
              <w:t xml:space="preserve">    </w:t>
            </w:r>
            <w:r w:rsidR="0050529F" w:rsidRPr="00917A34">
              <w:t xml:space="preserve">Regional 2010 average: 44.3 </w:t>
            </w:r>
          </w:p>
        </w:tc>
        <w:tc>
          <w:tcPr>
            <w:tcW w:w="898" w:type="dxa"/>
            <w:vMerge/>
            <w:shd w:val="clear" w:color="auto" w:fill="auto"/>
          </w:tcPr>
          <w:p w:rsidR="0050529F" w:rsidRPr="00917A34" w:rsidRDefault="0050529F" w:rsidP="003C4742">
            <w:pPr>
              <w:pStyle w:val="TableTextEntries"/>
              <w:spacing w:before="80" w:after="80" w:line="280" w:lineRule="atLeast"/>
            </w:pPr>
          </w:p>
        </w:tc>
      </w:tr>
      <w:tr w:rsidR="0050529F" w:rsidRPr="003C4742" w:rsidTr="003C4742">
        <w:trPr>
          <w:tblCellSpacing w:w="14" w:type="dxa"/>
        </w:trPr>
        <w:tc>
          <w:tcPr>
            <w:tcW w:w="7040" w:type="dxa"/>
            <w:shd w:val="clear" w:color="auto" w:fill="auto"/>
          </w:tcPr>
          <w:p w:rsidR="0050529F" w:rsidRPr="00917A34" w:rsidRDefault="0050529F" w:rsidP="003C4742">
            <w:pPr>
              <w:pStyle w:val="TableTextEntries"/>
              <w:spacing w:before="80" w:after="80" w:line="280" w:lineRule="atLeast"/>
            </w:pPr>
            <w:r w:rsidRPr="00917A34">
              <w:t>Sustained macroeconomic stability</w:t>
            </w:r>
          </w:p>
        </w:tc>
        <w:tc>
          <w:tcPr>
            <w:tcW w:w="898" w:type="dxa"/>
            <w:vMerge w:val="restart"/>
            <w:shd w:val="clear" w:color="auto" w:fill="auto"/>
          </w:tcPr>
          <w:p w:rsidR="0050529F" w:rsidRPr="00917A34" w:rsidRDefault="00EB2FB9" w:rsidP="003C4742">
            <w:pPr>
              <w:pStyle w:val="TableTextEntries"/>
              <w:spacing w:before="80" w:after="80" w:line="280" w:lineRule="atLeast"/>
              <w:jc w:val="center"/>
            </w:pPr>
            <w:r>
              <w:rPr>
                <w:noProof/>
                <w:lang w:val="en-US"/>
              </w:rPr>
              <mc:AlternateContent>
                <mc:Choice Requires="wps">
                  <w:drawing>
                    <wp:anchor distT="0" distB="0" distL="114300" distR="114300" simplePos="0" relativeHeight="251686400" behindDoc="0" locked="0" layoutInCell="1" allowOverlap="1" wp14:anchorId="0130B75B" wp14:editId="44F6D668">
                      <wp:simplePos x="0" y="0"/>
                      <wp:positionH relativeFrom="column">
                        <wp:posOffset>158115</wp:posOffset>
                      </wp:positionH>
                      <wp:positionV relativeFrom="paragraph">
                        <wp:posOffset>80010</wp:posOffset>
                      </wp:positionV>
                      <wp:extent cx="90805" cy="90805"/>
                      <wp:effectExtent l="1270" t="0" r="3175" b="0"/>
                      <wp:wrapNone/>
                      <wp:docPr id="61" name="Rectangle 32"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alt="Green" style="position:absolute;margin-left:12.45pt;margin-top:6.3pt;width:7.15pt;height:7.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" fillcolor="#92d050" stroked="f"/>
                  </w:pict>
                </mc:Fallback>
              </mc:AlternateContent>
            </w:r>
            <w:r w:rsidR="0050529F" w:rsidRPr="003C4742">
              <w:rPr>
                <w:color w:val="99CC00"/>
                <w:sz w:val="22"/>
                <w:szCs w:val="22"/>
              </w:rPr>
              <w:sym w:font="Webdings" w:char="F067"/>
            </w:r>
          </w:p>
        </w:tc>
      </w:tr>
      <w:tr w:rsidR="0050529F" w:rsidRPr="003C4742" w:rsidTr="003C4742">
        <w:trPr>
          <w:tblCellSpacing w:w="14" w:type="dxa"/>
        </w:trPr>
        <w:tc>
          <w:tcPr>
            <w:tcW w:w="7040" w:type="dxa"/>
            <w:shd w:val="clear" w:color="auto" w:fill="auto"/>
          </w:tcPr>
          <w:p w:rsidR="0050529F" w:rsidRPr="00917A34" w:rsidRDefault="00ED2536" w:rsidP="003C4742">
            <w:pPr>
              <w:pStyle w:val="TableTextEntries"/>
              <w:spacing w:before="80" w:after="80" w:line="280" w:lineRule="atLeast"/>
            </w:pPr>
            <w:r>
              <w:t xml:space="preserve">    </w:t>
            </w:r>
            <w:r w:rsidR="0050529F" w:rsidRPr="00917A34">
              <w:t>Positive I</w:t>
            </w:r>
            <w:r w:rsidR="0050529F">
              <w:t xml:space="preserve">nternational </w:t>
            </w:r>
            <w:r w:rsidR="0050529F" w:rsidRPr="00917A34">
              <w:t>M</w:t>
            </w:r>
            <w:r w:rsidR="0050529F">
              <w:t xml:space="preserve">onetary </w:t>
            </w:r>
            <w:r w:rsidR="0050529F" w:rsidRPr="00917A34">
              <w:t>F</w:t>
            </w:r>
            <w:r w:rsidR="0050529F">
              <w:t>und</w:t>
            </w:r>
            <w:r w:rsidR="0050529F" w:rsidRPr="00917A34">
              <w:t xml:space="preserve"> Article IV Assessment 2012</w:t>
            </w:r>
          </w:p>
        </w:tc>
        <w:tc>
          <w:tcPr>
            <w:tcW w:w="898" w:type="dxa"/>
            <w:vMerge/>
            <w:shd w:val="clear" w:color="auto" w:fill="auto"/>
          </w:tcPr>
          <w:p w:rsidR="0050529F" w:rsidRPr="00917A34" w:rsidRDefault="0050529F" w:rsidP="003C4742">
            <w:pPr>
              <w:pStyle w:val="TableTextEntries"/>
              <w:spacing w:before="80" w:after="80" w:line="280" w:lineRule="atLeast"/>
              <w:jc w:val="center"/>
            </w:pPr>
          </w:p>
        </w:tc>
      </w:tr>
      <w:tr w:rsidR="0050529F" w:rsidRPr="003C4742" w:rsidTr="003C4742">
        <w:trPr>
          <w:tblCellSpacing w:w="14" w:type="dxa"/>
        </w:trPr>
        <w:tc>
          <w:tcPr>
            <w:tcW w:w="7040" w:type="dxa"/>
            <w:shd w:val="clear" w:color="auto" w:fill="auto"/>
          </w:tcPr>
          <w:p w:rsidR="0050529F" w:rsidRPr="00917A34" w:rsidRDefault="0050529F" w:rsidP="003C4742">
            <w:pPr>
              <w:pStyle w:val="TableTextEntries"/>
              <w:spacing w:before="80" w:after="80" w:line="280" w:lineRule="atLeast"/>
            </w:pPr>
            <w:r w:rsidRPr="00917A34">
              <w:t>Reduced levels of poverty</w:t>
            </w:r>
            <w:r>
              <w:rPr>
                <w:rStyle w:val="FootnoteReference"/>
              </w:rPr>
              <w:footnoteReference w:id="43"/>
            </w:r>
          </w:p>
        </w:tc>
        <w:tc>
          <w:tcPr>
            <w:tcW w:w="898" w:type="dxa"/>
            <w:vMerge w:val="restart"/>
            <w:shd w:val="clear" w:color="auto" w:fill="auto"/>
          </w:tcPr>
          <w:p w:rsidR="0050529F" w:rsidRPr="00917A34" w:rsidRDefault="0050529F" w:rsidP="003C4742">
            <w:pPr>
              <w:pStyle w:val="TableTextEntries"/>
              <w:spacing w:before="80" w:after="80" w:line="280" w:lineRule="atLeast"/>
              <w:jc w:val="center"/>
            </w:pPr>
            <w:r w:rsidRPr="003C4742">
              <w:rPr>
                <w:color w:val="FF9900"/>
                <w:sz w:val="22"/>
                <w:szCs w:val="22"/>
              </w:rPr>
              <w:sym w:font="Webdings" w:char="F067"/>
            </w:r>
          </w:p>
        </w:tc>
      </w:tr>
      <w:tr w:rsidR="0050529F" w:rsidRPr="003C4742" w:rsidTr="003C4742">
        <w:trPr>
          <w:tblCellSpacing w:w="14" w:type="dxa"/>
        </w:trPr>
        <w:tc>
          <w:tcPr>
            <w:tcW w:w="7040" w:type="dxa"/>
            <w:shd w:val="clear" w:color="auto" w:fill="auto"/>
          </w:tcPr>
          <w:p w:rsidR="00ED2536" w:rsidRDefault="00ED2536" w:rsidP="003C4742">
            <w:pPr>
              <w:pStyle w:val="TableTextEntries"/>
              <w:spacing w:before="80" w:after="80" w:line="280" w:lineRule="atLeast"/>
            </w:pPr>
            <w:r>
              <w:t xml:space="preserve">    </w:t>
            </w:r>
            <w:r w:rsidR="0050529F" w:rsidRPr="003C4742">
              <w:rPr>
                <w:i/>
              </w:rPr>
              <w:t>Food poverty:</w:t>
            </w:r>
            <w:r w:rsidR="0050529F" w:rsidRPr="00917A34">
              <w:t xml:space="preserve"> 2002</w:t>
            </w:r>
            <w:r w:rsidR="005265B9">
              <w:t xml:space="preserve">: </w:t>
            </w:r>
            <w:r w:rsidR="0050529F" w:rsidRPr="00917A34">
              <w:t>10.6%</w:t>
            </w:r>
            <w:r>
              <w:t xml:space="preserve">    </w:t>
            </w:r>
            <w:r w:rsidR="0050529F" w:rsidRPr="00917A34">
              <w:t>2008</w:t>
            </w:r>
            <w:r w:rsidR="005265B9">
              <w:t xml:space="preserve">: </w:t>
            </w:r>
            <w:r w:rsidR="0050529F" w:rsidRPr="00917A34">
              <w:t xml:space="preserve">4.9%    </w:t>
            </w:r>
          </w:p>
          <w:p w:rsidR="0050529F" w:rsidRPr="00917A34" w:rsidRDefault="00ED2536" w:rsidP="003C4742">
            <w:pPr>
              <w:pStyle w:val="TableTextEntries"/>
              <w:spacing w:before="80" w:after="80" w:line="280" w:lineRule="atLeast"/>
            </w:pPr>
            <w:r>
              <w:t xml:space="preserve">    </w:t>
            </w:r>
            <w:r w:rsidR="0050529F" w:rsidRPr="003C4742">
              <w:rPr>
                <w:i/>
              </w:rPr>
              <w:t>Basic needs</w:t>
            </w:r>
            <w:r w:rsidR="005265B9" w:rsidRPr="003C4742">
              <w:rPr>
                <w:i/>
              </w:rPr>
              <w:t>:</w:t>
            </w:r>
            <w:r w:rsidR="005265B9">
              <w:t xml:space="preserve"> </w:t>
            </w:r>
            <w:r w:rsidR="0050529F" w:rsidRPr="00917A34">
              <w:t>2002</w:t>
            </w:r>
            <w:r w:rsidR="005265B9">
              <w:t xml:space="preserve">: </w:t>
            </w:r>
            <w:r w:rsidR="0050529F" w:rsidRPr="00917A34">
              <w:t>22.9%</w:t>
            </w:r>
            <w:r>
              <w:t xml:space="preserve">    </w:t>
            </w:r>
            <w:r w:rsidR="0050529F" w:rsidRPr="00917A34">
              <w:t>2008</w:t>
            </w:r>
            <w:r w:rsidR="005265B9">
              <w:t xml:space="preserve">: </w:t>
            </w:r>
            <w:r w:rsidR="0050529F" w:rsidRPr="00917A34">
              <w:t>26.9%</w:t>
            </w:r>
            <w:r w:rsidR="0050529F">
              <w:t xml:space="preserve"> </w:t>
            </w:r>
          </w:p>
        </w:tc>
        <w:tc>
          <w:tcPr>
            <w:tcW w:w="898" w:type="dxa"/>
            <w:vMerge/>
            <w:shd w:val="clear" w:color="auto" w:fill="auto"/>
          </w:tcPr>
          <w:p w:rsidR="0050529F" w:rsidRPr="00917A34" w:rsidRDefault="0050529F" w:rsidP="003C4742">
            <w:pPr>
              <w:pStyle w:val="TableTextEntries"/>
              <w:spacing w:before="80" w:after="80" w:line="280" w:lineRule="atLeast"/>
              <w:jc w:val="center"/>
            </w:pPr>
          </w:p>
        </w:tc>
      </w:tr>
      <w:tr w:rsidR="0050529F" w:rsidRPr="003C4742" w:rsidTr="003C4742">
        <w:trPr>
          <w:tblCellSpacing w:w="14" w:type="dxa"/>
        </w:trPr>
        <w:tc>
          <w:tcPr>
            <w:tcW w:w="7040" w:type="dxa"/>
            <w:shd w:val="clear" w:color="auto" w:fill="auto"/>
          </w:tcPr>
          <w:p w:rsidR="0050529F" w:rsidRPr="00917A34" w:rsidRDefault="0050529F" w:rsidP="003C4742">
            <w:pPr>
              <w:pStyle w:val="TableTextEntries"/>
              <w:spacing w:before="80" w:after="80" w:line="280" w:lineRule="atLeast"/>
            </w:pPr>
            <w:r w:rsidRPr="00917A34">
              <w:t xml:space="preserve">Improved Voice </w:t>
            </w:r>
            <w:r>
              <w:t>and</w:t>
            </w:r>
            <w:r w:rsidRPr="00917A34">
              <w:t xml:space="preserve"> Accountability score in the Worldwide Governance Indicators</w:t>
            </w:r>
          </w:p>
        </w:tc>
        <w:tc>
          <w:tcPr>
            <w:tcW w:w="898" w:type="dxa"/>
            <w:vMerge w:val="restart"/>
            <w:shd w:val="clear" w:color="auto" w:fill="auto"/>
          </w:tcPr>
          <w:p w:rsidR="0050529F" w:rsidRPr="00917A34" w:rsidRDefault="0050529F" w:rsidP="003C4742">
            <w:pPr>
              <w:pStyle w:val="TableTextEntries"/>
              <w:spacing w:before="80" w:after="80" w:line="280" w:lineRule="atLeast"/>
              <w:jc w:val="center"/>
            </w:pPr>
            <w:r w:rsidRPr="003C4742">
              <w:rPr>
                <w:color w:val="FF9900"/>
                <w:sz w:val="22"/>
                <w:szCs w:val="22"/>
              </w:rPr>
              <w:sym w:font="Webdings" w:char="F067"/>
            </w:r>
          </w:p>
        </w:tc>
      </w:tr>
      <w:tr w:rsidR="0050529F" w:rsidRPr="003C4742" w:rsidTr="003C4742">
        <w:trPr>
          <w:tblCellSpacing w:w="14" w:type="dxa"/>
        </w:trPr>
        <w:tc>
          <w:tcPr>
            <w:tcW w:w="7040" w:type="dxa"/>
            <w:shd w:val="clear" w:color="auto" w:fill="auto"/>
          </w:tcPr>
          <w:p w:rsidR="0050529F" w:rsidRPr="00917A34" w:rsidRDefault="00ED2536" w:rsidP="003C4742">
            <w:pPr>
              <w:pStyle w:val="TableTextEntries"/>
              <w:spacing w:before="80" w:after="80" w:line="280" w:lineRule="atLeast"/>
            </w:pPr>
            <w:r>
              <w:t xml:space="preserve">    </w:t>
            </w:r>
            <w:r w:rsidR="0050529F" w:rsidRPr="00917A34">
              <w:t>2008: 65.4</w:t>
            </w:r>
            <w:r>
              <w:t xml:space="preserve">    </w:t>
            </w:r>
            <w:r w:rsidR="0050529F" w:rsidRPr="00917A34">
              <w:t>2009: 61.</w:t>
            </w:r>
            <w:r w:rsidR="0050529F">
              <w:t>6</w:t>
            </w:r>
            <w:r>
              <w:t xml:space="preserve">    </w:t>
            </w:r>
            <w:r w:rsidR="0050529F" w:rsidRPr="00917A34">
              <w:t>2010: 61.</w:t>
            </w:r>
            <w:r w:rsidR="0050529F">
              <w:t>6</w:t>
            </w:r>
            <w:r>
              <w:t xml:space="preserve">    </w:t>
            </w:r>
            <w:r w:rsidR="0050529F">
              <w:t xml:space="preserve">Regional 2010 average: 49.6 </w:t>
            </w:r>
          </w:p>
        </w:tc>
        <w:tc>
          <w:tcPr>
            <w:tcW w:w="898" w:type="dxa"/>
            <w:vMerge/>
            <w:shd w:val="clear" w:color="auto" w:fill="auto"/>
          </w:tcPr>
          <w:p w:rsidR="0050529F" w:rsidRPr="00917A34" w:rsidRDefault="0050529F" w:rsidP="003C4742">
            <w:pPr>
              <w:pStyle w:val="TableTextEntries"/>
              <w:spacing w:before="80" w:after="80" w:line="280" w:lineRule="atLeast"/>
              <w:jc w:val="center"/>
            </w:pPr>
          </w:p>
        </w:tc>
      </w:tr>
      <w:tr w:rsidR="0050529F" w:rsidRPr="003C4742" w:rsidTr="003C4742">
        <w:trPr>
          <w:tblCellSpacing w:w="14" w:type="dxa"/>
        </w:trPr>
        <w:tc>
          <w:tcPr>
            <w:tcW w:w="7040" w:type="dxa"/>
            <w:shd w:val="clear" w:color="auto" w:fill="auto"/>
          </w:tcPr>
          <w:p w:rsidR="0050529F" w:rsidRPr="00917A34" w:rsidRDefault="0050529F" w:rsidP="003C4742">
            <w:pPr>
              <w:pStyle w:val="TableTextEntries"/>
              <w:spacing w:before="80" w:after="80" w:line="280" w:lineRule="atLeast"/>
            </w:pPr>
            <w:r w:rsidRPr="00917A34">
              <w:t>Strengthened climate resilience for all sectors</w:t>
            </w:r>
          </w:p>
        </w:tc>
        <w:tc>
          <w:tcPr>
            <w:tcW w:w="898" w:type="dxa"/>
            <w:vMerge w:val="restart"/>
            <w:shd w:val="clear" w:color="auto" w:fill="auto"/>
          </w:tcPr>
          <w:p w:rsidR="0050529F" w:rsidRPr="000F5092" w:rsidRDefault="0050529F" w:rsidP="003C4742">
            <w:pPr>
              <w:pStyle w:val="TableTextEntries"/>
              <w:spacing w:before="80" w:after="80" w:line="280" w:lineRule="atLeast"/>
              <w:jc w:val="center"/>
            </w:pPr>
            <w:r w:rsidRPr="000F5092">
              <w:t>N/A</w:t>
            </w:r>
          </w:p>
        </w:tc>
      </w:tr>
      <w:tr w:rsidR="0050529F" w:rsidRPr="003C4742" w:rsidTr="003C4742">
        <w:trPr>
          <w:tblCellSpacing w:w="14" w:type="dxa"/>
        </w:trPr>
        <w:tc>
          <w:tcPr>
            <w:tcW w:w="7040" w:type="dxa"/>
            <w:shd w:val="clear" w:color="auto" w:fill="auto"/>
          </w:tcPr>
          <w:p w:rsidR="0050529F" w:rsidRDefault="00ED2536" w:rsidP="003C4742">
            <w:pPr>
              <w:pStyle w:val="TableTextEntries"/>
              <w:spacing w:before="80" w:after="80" w:line="280" w:lineRule="atLeast"/>
            </w:pPr>
            <w:r>
              <w:t xml:space="preserve">    </w:t>
            </w:r>
            <w:r w:rsidR="0050529F">
              <w:t>Unable to rate</w:t>
            </w:r>
          </w:p>
        </w:tc>
        <w:tc>
          <w:tcPr>
            <w:tcW w:w="898" w:type="dxa"/>
            <w:vMerge/>
            <w:shd w:val="clear" w:color="auto" w:fill="auto"/>
          </w:tcPr>
          <w:p w:rsidR="0050529F" w:rsidRDefault="0050529F" w:rsidP="003C4742">
            <w:pPr>
              <w:pStyle w:val="TableTextEntries"/>
              <w:spacing w:before="80" w:after="80" w:line="280" w:lineRule="atLeast"/>
            </w:pPr>
          </w:p>
        </w:tc>
      </w:tr>
    </w:tbl>
    <w:p w:rsidR="0050529F" w:rsidRPr="00D17249" w:rsidRDefault="0050529F" w:rsidP="00BE0D5C">
      <w:pPr>
        <w:pStyle w:val="BodyText"/>
      </w:pPr>
      <w:r w:rsidRPr="00D17249">
        <w:lastRenderedPageBreak/>
        <w:t>Samoa has some of the highest governance indicators in the Pacific and has sustained macro-economic stability despite recent external shocks and increasing public debt. But the pace of public sector reform has slowed in recent years</w:t>
      </w:r>
      <w:r>
        <w:t>.</w:t>
      </w:r>
      <w:r w:rsidRPr="00D17249">
        <w:rPr>
          <w:rStyle w:val="FootnoteReference"/>
        </w:rPr>
        <w:footnoteReference w:id="44"/>
      </w:r>
      <w:r w:rsidRPr="00D17249">
        <w:t xml:space="preserve"> Australia and </w:t>
      </w:r>
      <w:r>
        <w:t>Samoa</w:t>
      </w:r>
      <w:r w:rsidRPr="00D17249">
        <w:t xml:space="preserve"> need to identify how the </w:t>
      </w:r>
      <w:r>
        <w:t>p</w:t>
      </w:r>
      <w:r w:rsidRPr="00D17249">
        <w:t>artnership can further</w:t>
      </w:r>
      <w:r>
        <w:t xml:space="preserve"> incentivise</w:t>
      </w:r>
      <w:r w:rsidRPr="00D17249">
        <w:t xml:space="preserve"> ongoing reform, building on the early success of the </w:t>
      </w:r>
      <w:r>
        <w:t>p</w:t>
      </w:r>
      <w:r w:rsidRPr="00D17249">
        <w:t xml:space="preserve">olicy </w:t>
      </w:r>
      <w:r>
        <w:t>a</w:t>
      </w:r>
      <w:r w:rsidRPr="00D17249">
        <w:t xml:space="preserve">ction </w:t>
      </w:r>
      <w:r>
        <w:t>m</w:t>
      </w:r>
      <w:r w:rsidRPr="00D17249">
        <w:t xml:space="preserve">atrix (discussed below). Australia will also continue to support Samoa as it implements a program of fiscal consolidation and public debt reduction. If managed well, this will </w:t>
      </w:r>
      <w:r>
        <w:t>help</w:t>
      </w:r>
      <w:r w:rsidRPr="00D17249">
        <w:t xml:space="preserve"> reduce Samoa’s vulnerability to external shocks and improve growth potential.</w:t>
      </w:r>
    </w:p>
    <w:p w:rsidR="0050529F" w:rsidRPr="00D17249" w:rsidRDefault="0050529F" w:rsidP="00BE0D5C">
      <w:pPr>
        <w:pStyle w:val="BodyText"/>
      </w:pPr>
      <w:r w:rsidRPr="00D17249">
        <w:t>While these programs are largely on track, more work is needed to identify how their outputs can improve high</w:t>
      </w:r>
      <w:r>
        <w:t>-</w:t>
      </w:r>
      <w:r w:rsidRPr="00D17249">
        <w:t xml:space="preserve">level results. In particular, there is a need to better monitor how Australia is </w:t>
      </w:r>
      <w:r>
        <w:t>helping</w:t>
      </w:r>
      <w:r w:rsidRPr="00D17249">
        <w:t xml:space="preserve"> Samoa prepare for the impacts of climate change – the above target has no baseline or sources for measurement.</w:t>
      </w:r>
    </w:p>
    <w:p w:rsidR="0050529F" w:rsidRPr="00D17249" w:rsidRDefault="0050529F" w:rsidP="00030111">
      <w:pPr>
        <w:pStyle w:val="Heading3"/>
      </w:pPr>
      <w:bookmarkStart w:id="12" w:name="_Toc360557209"/>
      <w:r w:rsidRPr="00D17249">
        <w:t>Program performance</w:t>
      </w:r>
      <w:bookmarkEnd w:id="12"/>
    </w:p>
    <w:p w:rsidR="0050529F" w:rsidRPr="00D17249" w:rsidRDefault="0050529F" w:rsidP="00BE0D5C">
      <w:pPr>
        <w:pStyle w:val="BodyText"/>
      </w:pPr>
      <w:r w:rsidRPr="00D17249">
        <w:t xml:space="preserve">In 2011, the Samoa program made effective use of performance-linked aid to </w:t>
      </w:r>
      <w:r>
        <w:t>incentivise</w:t>
      </w:r>
      <w:r w:rsidRPr="00D17249">
        <w:t xml:space="preserve"> public financial management and macroeconomic reforms. A joint A</w:t>
      </w:r>
      <w:r>
        <w:t xml:space="preserve">sian </w:t>
      </w:r>
      <w:r w:rsidRPr="00D17249">
        <w:t>D</w:t>
      </w:r>
      <w:r>
        <w:t xml:space="preserve">evelopment </w:t>
      </w:r>
      <w:r w:rsidRPr="00D17249">
        <w:t>B</w:t>
      </w:r>
      <w:r>
        <w:t>ank</w:t>
      </w:r>
      <w:r w:rsidRPr="00D17249">
        <w:t xml:space="preserve">-AusAID mission in May found that </w:t>
      </w:r>
      <w:r>
        <w:t>Samoa</w:t>
      </w:r>
      <w:r w:rsidRPr="00D17249">
        <w:t xml:space="preserve"> had met medium term targets agreed to in the </w:t>
      </w:r>
      <w:r>
        <w:t>p</w:t>
      </w:r>
      <w:r w:rsidRPr="00D17249">
        <w:t xml:space="preserve">olicy </w:t>
      </w:r>
      <w:r>
        <w:t>a</w:t>
      </w:r>
      <w:r w:rsidRPr="00D17249">
        <w:t xml:space="preserve">ction </w:t>
      </w:r>
      <w:r>
        <w:t>m</w:t>
      </w:r>
      <w:r w:rsidRPr="00D17249">
        <w:t>atrix and, as a result, Australia released $2 million of incentive-based budget support. Targets included privatis</w:t>
      </w:r>
      <w:r>
        <w:t xml:space="preserve">ing </w:t>
      </w:r>
      <w:r w:rsidRPr="00D17249">
        <w:t xml:space="preserve">the state-owned telecommunications provider, </w:t>
      </w:r>
      <w:proofErr w:type="spellStart"/>
      <w:r w:rsidRPr="00D17249">
        <w:t>SamoaTel</w:t>
      </w:r>
      <w:proofErr w:type="spellEnd"/>
      <w:r>
        <w:t>,</w:t>
      </w:r>
      <w:r w:rsidRPr="00D17249">
        <w:t xml:space="preserve"> maint</w:t>
      </w:r>
      <w:r>
        <w:t xml:space="preserve">aining </w:t>
      </w:r>
      <w:r w:rsidRPr="00D17249">
        <w:t>a low risk of debt-distress</w:t>
      </w:r>
      <w:r>
        <w:t>,</w:t>
      </w:r>
      <w:r w:rsidRPr="00D17249">
        <w:t xml:space="preserve"> and completin</w:t>
      </w:r>
      <w:r>
        <w:t>g</w:t>
      </w:r>
      <w:r w:rsidRPr="00D17249">
        <w:t xml:space="preserve"> </w:t>
      </w:r>
      <w:r>
        <w:t>p</w:t>
      </w:r>
      <w:r w:rsidRPr="00D17249">
        <w:t xml:space="preserve">hase I of </w:t>
      </w:r>
      <w:r>
        <w:t>Samoa’s</w:t>
      </w:r>
      <w:r w:rsidRPr="00D17249">
        <w:t xml:space="preserve"> own </w:t>
      </w:r>
      <w:r w:rsidRPr="006245D5">
        <w:t xml:space="preserve">public financial management </w:t>
      </w:r>
      <w:r>
        <w:t>r</w:t>
      </w:r>
      <w:r w:rsidRPr="00D17249">
        <w:t xml:space="preserve">eform </w:t>
      </w:r>
      <w:r>
        <w:t>p</w:t>
      </w:r>
      <w:r w:rsidRPr="00D17249">
        <w:t>lan</w:t>
      </w:r>
      <w:r>
        <w:t>.</w:t>
      </w:r>
      <w:r w:rsidRPr="00D17249">
        <w:rPr>
          <w:rStyle w:val="FootnoteReference"/>
        </w:rPr>
        <w:footnoteReference w:id="45"/>
      </w:r>
      <w:r w:rsidRPr="00D17249">
        <w:t xml:space="preserve"> </w:t>
      </w:r>
      <w:r>
        <w:t>Samoa</w:t>
      </w:r>
      <w:r w:rsidRPr="00D17249">
        <w:t xml:space="preserve"> and AusAID worked together through the year to design the next phase of incentive-based support, which aligns with targets from </w:t>
      </w:r>
      <w:r>
        <w:t>p</w:t>
      </w:r>
      <w:r w:rsidRPr="00D17249">
        <w:t xml:space="preserve">hase II of the </w:t>
      </w:r>
      <w:r w:rsidRPr="006245D5">
        <w:t xml:space="preserve">public financial management </w:t>
      </w:r>
      <w:r>
        <w:t>r</w:t>
      </w:r>
      <w:r w:rsidRPr="00D17249">
        <w:t xml:space="preserve">eform </w:t>
      </w:r>
      <w:r>
        <w:t>p</w:t>
      </w:r>
      <w:r w:rsidRPr="00D17249">
        <w:t xml:space="preserve">lan and other macro-economic reform targets. The new matrix will be jointly supported by New Zealand, </w:t>
      </w:r>
      <w:r>
        <w:t xml:space="preserve">the </w:t>
      </w:r>
      <w:r w:rsidRPr="00D17249">
        <w:t>A</w:t>
      </w:r>
      <w:r>
        <w:t xml:space="preserve">sian </w:t>
      </w:r>
      <w:r w:rsidRPr="00D17249">
        <w:t>D</w:t>
      </w:r>
      <w:r>
        <w:t xml:space="preserve">evelopment </w:t>
      </w:r>
      <w:r w:rsidRPr="00D17249">
        <w:t>B</w:t>
      </w:r>
      <w:r>
        <w:t>ank</w:t>
      </w:r>
      <w:r w:rsidRPr="00D17249">
        <w:t xml:space="preserve"> and World Bank.</w:t>
      </w:r>
    </w:p>
    <w:p w:rsidR="0050529F" w:rsidRPr="00D17249" w:rsidRDefault="0050529F" w:rsidP="00BE0D5C">
      <w:pPr>
        <w:pStyle w:val="BodyText"/>
      </w:pPr>
      <w:r w:rsidRPr="00D17249">
        <w:t>The Public Sector Improvement Facility coordinates funding from Australia and New Zealand for priority public sector reforms. A number of projects which received funding in 2011 have led to notable impacts: outcomes-based budgeting was introduced in the national estimates</w:t>
      </w:r>
      <w:r>
        <w:t>,</w:t>
      </w:r>
      <w:r w:rsidRPr="00D17249">
        <w:t xml:space="preserve"> Samoa’s audits are now benchmarked against </w:t>
      </w:r>
      <w:r>
        <w:t>i</w:t>
      </w:r>
      <w:r w:rsidRPr="00D17249">
        <w:t xml:space="preserve">nternational </w:t>
      </w:r>
      <w:r>
        <w:t>s</w:t>
      </w:r>
      <w:r w:rsidRPr="00D17249">
        <w:t xml:space="preserve">tandards on </w:t>
      </w:r>
      <w:r>
        <w:t>a</w:t>
      </w:r>
      <w:r w:rsidRPr="00D17249">
        <w:t>udit</w:t>
      </w:r>
      <w:r>
        <w:t>,</w:t>
      </w:r>
      <w:r w:rsidRPr="00D17249">
        <w:t xml:space="preserve"> the first public service human resources information management system was installed</w:t>
      </w:r>
      <w:r>
        <w:t>,</w:t>
      </w:r>
      <w:r w:rsidRPr="00D17249">
        <w:t xml:space="preserve"> and a handbook for parliamentarians was developed. </w:t>
      </w:r>
    </w:p>
    <w:p w:rsidR="0050529F" w:rsidRPr="00D17249" w:rsidRDefault="0050529F" w:rsidP="00BE0D5C">
      <w:pPr>
        <w:pStyle w:val="BodyText"/>
      </w:pPr>
      <w:r w:rsidRPr="00D17249">
        <w:t xml:space="preserve">During the year the </w:t>
      </w:r>
      <w:r>
        <w:t>f</w:t>
      </w:r>
      <w:r w:rsidRPr="00D17249">
        <w:t xml:space="preserve">acility began evaluating whether the 34 projects funded since 2005 have </w:t>
      </w:r>
      <w:r>
        <w:t>helped</w:t>
      </w:r>
      <w:r w:rsidRPr="00D17249">
        <w:t xml:space="preserve"> improve</w:t>
      </w:r>
      <w:r>
        <w:t xml:space="preserve"> </w:t>
      </w:r>
      <w:r w:rsidRPr="00D17249">
        <w:t>service delivery in the public sector. A desk-based study found that projects have addressed on average just nine of a possible 24 indicators</w:t>
      </w:r>
      <w:r>
        <w:t>.</w:t>
      </w:r>
      <w:r w:rsidRPr="00D17249">
        <w:rPr>
          <w:rStyle w:val="FootnoteReference"/>
        </w:rPr>
        <w:footnoteReference w:id="46"/>
      </w:r>
      <w:r w:rsidRPr="00D17249">
        <w:t xml:space="preserve"> More work is required to assess whether these projects have had an impact in the medium term</w:t>
      </w:r>
      <w:r>
        <w:t>.</w:t>
      </w:r>
      <w:r w:rsidRPr="00D17249">
        <w:rPr>
          <w:rStyle w:val="FootnoteReference"/>
        </w:rPr>
        <w:footnoteReference w:id="47"/>
      </w:r>
      <w:r w:rsidRPr="00D17249">
        <w:t xml:space="preserve"> An impact evaluation, due to be completed by the secretariat in March 2012, has yet to commence. </w:t>
      </w:r>
    </w:p>
    <w:p w:rsidR="0050529F" w:rsidRPr="00D17249" w:rsidRDefault="0050529F" w:rsidP="00BE0D5C">
      <w:pPr>
        <w:pStyle w:val="BodyText"/>
      </w:pPr>
      <w:r w:rsidRPr="00D17249">
        <w:lastRenderedPageBreak/>
        <w:t xml:space="preserve">The Civil Society Support Program, in its second year of operation, provided over $1 million in small grants to 57 community and </w:t>
      </w:r>
      <w:r>
        <w:t>non-government organisations</w:t>
      </w:r>
      <w:r w:rsidRPr="00D17249">
        <w:t xml:space="preserve">. The majority of successful applicants were for school and community buildings and </w:t>
      </w:r>
      <w:r>
        <w:t xml:space="preserve">non-government organisation </w:t>
      </w:r>
      <w:r w:rsidRPr="00D17249">
        <w:t>service delivery such as skills training for women, disability outreach and mental health counselling. The program provided training in proposal writing and conducted workshops for community groups in a range of other areas</w:t>
      </w:r>
      <w:r>
        <w:t>.</w:t>
      </w:r>
      <w:r w:rsidRPr="00D17249">
        <w:rPr>
          <w:rStyle w:val="FootnoteReference"/>
        </w:rPr>
        <w:footnoteReference w:id="48"/>
      </w:r>
      <w:r w:rsidRPr="00D17249">
        <w:t xml:space="preserve"> In the coming year </w:t>
      </w:r>
      <w:r>
        <w:t>the program</w:t>
      </w:r>
      <w:r w:rsidRPr="00D17249">
        <w:t xml:space="preserve"> will focus on enabling civil society to increase its advocacy capacity. </w:t>
      </w:r>
    </w:p>
    <w:p w:rsidR="0050529F" w:rsidRDefault="0050529F" w:rsidP="00BE0D5C">
      <w:pPr>
        <w:pStyle w:val="BodyText"/>
      </w:pPr>
      <w:r w:rsidRPr="00D17249">
        <w:t>Australia’s support of Samoa’s National Adaptation Program of Action Component 4 enabled a number of sectors to prepare for the impacts of climate change. This included the expansion of climate early warning systems, increased resources to respond to forest fires and the first climate change strategy for the tourism sector</w:t>
      </w:r>
      <w:r>
        <w:t>.</w:t>
      </w:r>
      <w:r w:rsidRPr="00D17249">
        <w:rPr>
          <w:rStyle w:val="FootnoteReference"/>
        </w:rPr>
        <w:footnoteReference w:id="49"/>
      </w:r>
      <w:r w:rsidRPr="00D17249">
        <w:t xml:space="preserve"> An </w:t>
      </w:r>
      <w:r>
        <w:t>a</w:t>
      </w:r>
      <w:r w:rsidRPr="00D17249">
        <w:t>groforestry project, which will increase the number and diversity of timber trees planted in Samoa, also commenced during the year</w:t>
      </w:r>
      <w:r>
        <w:t>.</w:t>
      </w:r>
      <w:r w:rsidRPr="00D17249">
        <w:rPr>
          <w:rStyle w:val="FootnoteReference"/>
        </w:rPr>
        <w:footnoteReference w:id="50"/>
      </w:r>
      <w:r w:rsidRPr="00D17249">
        <w:t xml:space="preserve"> </w:t>
      </w:r>
      <w:r>
        <w:t>Samoa</w:t>
      </w:r>
      <w:r w:rsidRPr="00D17249">
        <w:t xml:space="preserve"> and AusAID also agreed to begin mainstreaming climate change interventions</w:t>
      </w:r>
      <w:r>
        <w:t xml:space="preserve">, which </w:t>
      </w:r>
      <w:r w:rsidRPr="00D17249">
        <w:t xml:space="preserve">led to the introduction of specific climate change grants for communities under </w:t>
      </w:r>
      <w:r>
        <w:t>the Civil Society Support Program</w:t>
      </w:r>
      <w:r w:rsidRPr="00D17249">
        <w:t xml:space="preserve">. </w:t>
      </w:r>
    </w:p>
    <w:p w:rsidR="00767F39" w:rsidRPr="00D17249" w:rsidRDefault="00767F39" w:rsidP="00BE0D5C">
      <w:pPr>
        <w:pStyle w:val="BodyText"/>
      </w:pPr>
      <w:r w:rsidRPr="00D17249">
        <w:t xml:space="preserve">Other </w:t>
      </w:r>
      <w:r>
        <w:t>key achievements</w:t>
      </w:r>
      <w:r w:rsidRPr="00D17249">
        <w:t xml:space="preserve"> include:</w:t>
      </w:r>
    </w:p>
    <w:p w:rsidR="00767F39" w:rsidRPr="00D17249" w:rsidRDefault="00767F39" w:rsidP="00BE0D5C">
      <w:pPr>
        <w:pStyle w:val="ListParagraph"/>
      </w:pPr>
      <w:r w:rsidRPr="003F124C">
        <w:t>graduating 17</w:t>
      </w:r>
      <w:r w:rsidRPr="00D17249">
        <w:t xml:space="preserve"> emerging Samoan leaders from the inaugural Samoa Leadership Program</w:t>
      </w:r>
      <w:r>
        <w:t xml:space="preserve">, which develops </w:t>
      </w:r>
      <w:r w:rsidRPr="00D17249">
        <w:t>leadership skills through training and mentoring</w:t>
      </w:r>
    </w:p>
    <w:p w:rsidR="00767F39" w:rsidRPr="00D17249" w:rsidRDefault="00767F39" w:rsidP="00BE0D5C">
      <w:pPr>
        <w:pStyle w:val="ListParagraph"/>
      </w:pPr>
      <w:proofErr w:type="gramStart"/>
      <w:r w:rsidRPr="003F124C">
        <w:t>installing</w:t>
      </w:r>
      <w:proofErr w:type="gramEnd"/>
      <w:r w:rsidRPr="003F124C">
        <w:t xml:space="preserve"> 978</w:t>
      </w:r>
      <w:r w:rsidRPr="00D17249">
        <w:t xml:space="preserve"> prepaid home electricity </w:t>
      </w:r>
      <w:r>
        <w:t>meters</w:t>
      </w:r>
      <w:r w:rsidRPr="00D17249">
        <w:t xml:space="preserve"> </w:t>
      </w:r>
      <w:r>
        <w:t>during the year through t</w:t>
      </w:r>
      <w:r w:rsidRPr="00450760">
        <w:t>he Power Sector Expansion Program</w:t>
      </w:r>
      <w:r w:rsidRPr="00D17249">
        <w:t>.</w:t>
      </w:r>
      <w:r>
        <w:t xml:space="preserve"> J</w:t>
      </w:r>
      <w:r w:rsidRPr="0053528D">
        <w:t>ointly funded with Japan and the A</w:t>
      </w:r>
      <w:r>
        <w:t xml:space="preserve">sian </w:t>
      </w:r>
      <w:r w:rsidRPr="0053528D">
        <w:t>D</w:t>
      </w:r>
      <w:r>
        <w:t xml:space="preserve">evelopment </w:t>
      </w:r>
      <w:r w:rsidRPr="0053528D">
        <w:t>B</w:t>
      </w:r>
      <w:r>
        <w:t>ank,</w:t>
      </w:r>
      <w:r w:rsidRPr="00E8001B">
        <w:t xml:space="preserve"> </w:t>
      </w:r>
      <w:r>
        <w:t>t</w:t>
      </w:r>
      <w:r w:rsidRPr="00D17249">
        <w:t>hese</w:t>
      </w:r>
      <w:r>
        <w:t xml:space="preserve"> meters</w:t>
      </w:r>
      <w:r w:rsidRPr="00D17249">
        <w:t xml:space="preserve"> will allow families to have greater control over their electricity spending and reduce debt. The program also completed underground cabling for the national hospital</w:t>
      </w:r>
      <w:r>
        <w:t>,</w:t>
      </w:r>
      <w:r w:rsidRPr="00D17249">
        <w:t xml:space="preserve"> which will reduce disruption to the hospital’s power supply in event of natural disasters</w:t>
      </w:r>
    </w:p>
    <w:p w:rsidR="00E6139F" w:rsidRDefault="00767F39" w:rsidP="00BE0D5C">
      <w:pPr>
        <w:pStyle w:val="ListParagraph"/>
      </w:pPr>
      <w:r>
        <w:t>developing a n</w:t>
      </w:r>
      <w:r w:rsidRPr="00D17249">
        <w:t xml:space="preserve">ational </w:t>
      </w:r>
      <w:r>
        <w:t>i</w:t>
      </w:r>
      <w:r w:rsidRPr="00D17249">
        <w:t xml:space="preserve">nfrastructure </w:t>
      </w:r>
      <w:r>
        <w:t>s</w:t>
      </w:r>
      <w:r w:rsidRPr="00D17249">
        <w:t xml:space="preserve">trategic </w:t>
      </w:r>
      <w:r>
        <w:t>p</w:t>
      </w:r>
      <w:r w:rsidRPr="00D17249">
        <w:t>lan with the assistance of the Pacific Regional Infrastructure Facility</w:t>
      </w:r>
      <w:r>
        <w:t xml:space="preserve"> to </w:t>
      </w:r>
      <w:r w:rsidRPr="00D17249">
        <w:t>prioritise the delivery of key economic infrastructure over the coming decade</w:t>
      </w:r>
    </w:p>
    <w:p w:rsidR="00767F39" w:rsidRDefault="00767F39" w:rsidP="00BE0D5C">
      <w:pPr>
        <w:pStyle w:val="ListParagraph"/>
      </w:pPr>
      <w:proofErr w:type="gramStart"/>
      <w:r>
        <w:t>working</w:t>
      </w:r>
      <w:proofErr w:type="gramEnd"/>
      <w:r>
        <w:t xml:space="preserve"> with the </w:t>
      </w:r>
      <w:r w:rsidRPr="00B83EA1">
        <w:t>International Finance Corporation</w:t>
      </w:r>
      <w:r w:rsidRPr="00D17249">
        <w:t xml:space="preserve"> </w:t>
      </w:r>
      <w:r>
        <w:t xml:space="preserve">to help </w:t>
      </w:r>
      <w:r w:rsidRPr="00D17249">
        <w:t>South Pacific Business Development Samoa exceeded its 2011 loan targets to small business. Since 2010, 5961 clients have accessed products such as loans and life insurance.</w:t>
      </w:r>
    </w:p>
    <w:tbl>
      <w:tblPr>
        <w:tblW w:w="7938" w:type="dxa"/>
        <w:tblInd w:w="57" w:type="dxa"/>
        <w:tblLayout w:type="fixed"/>
        <w:tblCellMar>
          <w:left w:w="57" w:type="dxa"/>
          <w:right w:w="57" w:type="dxa"/>
        </w:tblCellMar>
        <w:tblLook w:val="0000" w:firstRow="0" w:lastRow="0" w:firstColumn="0" w:lastColumn="0" w:noHBand="0" w:noVBand="0"/>
      </w:tblPr>
      <w:tblGrid>
        <w:gridCol w:w="7938"/>
      </w:tblGrid>
      <w:tr w:rsidR="0050529F" w:rsidRPr="003C4742" w:rsidTr="00ED2536">
        <w:trPr>
          <w:cantSplit/>
        </w:trPr>
        <w:tc>
          <w:tcPr>
            <w:tcW w:w="5000" w:type="pct"/>
            <w:tcBorders>
              <w:bottom w:val="single" w:sz="12" w:space="0" w:color="auto"/>
            </w:tcBorders>
            <w:shd w:val="clear" w:color="auto" w:fill="F5F1CC"/>
            <w:tcMar>
              <w:top w:w="0" w:type="dxa"/>
            </w:tcMar>
          </w:tcPr>
          <w:p w:rsidR="0050529F" w:rsidRPr="00D17249" w:rsidRDefault="0050529F" w:rsidP="004D306F">
            <w:pPr>
              <w:pStyle w:val="Caption"/>
            </w:pPr>
            <w:r w:rsidRPr="00D17249">
              <w:lastRenderedPageBreak/>
              <w:t>Box 2: The Worldwide Governance Indicators</w:t>
            </w:r>
          </w:p>
        </w:tc>
      </w:tr>
      <w:tr w:rsidR="0050529F" w:rsidRPr="003C4742" w:rsidTr="00ED2536">
        <w:trPr>
          <w:cantSplit/>
        </w:trPr>
        <w:tc>
          <w:tcPr>
            <w:tcW w:w="5000" w:type="pct"/>
            <w:tcBorders>
              <w:top w:val="single" w:sz="12" w:space="0" w:color="auto"/>
              <w:bottom w:val="single" w:sz="12" w:space="0" w:color="auto"/>
            </w:tcBorders>
            <w:shd w:val="clear" w:color="auto" w:fill="F5F1CC"/>
          </w:tcPr>
          <w:p w:rsidR="0050529F" w:rsidRPr="00D17249" w:rsidRDefault="0050529F" w:rsidP="004D1529">
            <w:pPr>
              <w:pStyle w:val="BoxText"/>
              <w:spacing w:before="80" w:after="80" w:line="280" w:lineRule="atLeast"/>
              <w:rPr>
                <w:sz w:val="22"/>
                <w:szCs w:val="22"/>
              </w:rPr>
            </w:pPr>
            <w:r w:rsidRPr="00D17249">
              <w:rPr>
                <w:sz w:val="22"/>
                <w:szCs w:val="22"/>
              </w:rPr>
              <w:t xml:space="preserve">The Worldwide Governance Indicators is a research project funded by the World Bank Institute. They have been published since 1996 and measure six dimensions of governance in over 200 countries: Voice and Accountability, Political Stability and Absence of Violence, Government Effectiveness, Regulatory Quality, Rule of Law, and Control of Corruption. Country rankings are based on several hundred indicators from 35 international sources. </w:t>
            </w:r>
          </w:p>
          <w:p w:rsidR="0050529F" w:rsidRPr="00D17249" w:rsidRDefault="0050529F" w:rsidP="004D1529">
            <w:pPr>
              <w:pStyle w:val="BoxText"/>
              <w:spacing w:before="80" w:after="80" w:line="280" w:lineRule="atLeast"/>
              <w:rPr>
                <w:sz w:val="22"/>
                <w:szCs w:val="22"/>
              </w:rPr>
            </w:pPr>
            <w:r w:rsidRPr="00D17249">
              <w:rPr>
                <w:sz w:val="22"/>
                <w:szCs w:val="22"/>
              </w:rPr>
              <w:t>An advantage of the indicators is that that they publish margins of error, which demonstrate the uncertainty associated with measuring governance across countries.</w:t>
            </w:r>
            <w:r w:rsidRPr="000F5092">
              <w:rPr>
                <w:rStyle w:val="FootnoteReference"/>
              </w:rPr>
              <w:footnoteReference w:id="51"/>
            </w:r>
            <w:r w:rsidRPr="000F5092">
              <w:rPr>
                <w:sz w:val="16"/>
                <w:szCs w:val="16"/>
              </w:rPr>
              <w:t xml:space="preserve"> </w:t>
            </w:r>
            <w:r w:rsidRPr="00D17249">
              <w:rPr>
                <w:sz w:val="22"/>
                <w:szCs w:val="22"/>
              </w:rPr>
              <w:t xml:space="preserve">For example, while Samoa’s 2010 Rule of Law score is estimated to be in the 67.3 percentile, the margin of error is from the 82 to 61 percentile. </w:t>
            </w:r>
          </w:p>
          <w:p w:rsidR="0050529F" w:rsidRPr="00870F74" w:rsidRDefault="0050529F" w:rsidP="004D1529">
            <w:pPr>
              <w:pStyle w:val="BoxText"/>
              <w:spacing w:before="80" w:after="80" w:line="280" w:lineRule="atLeast"/>
            </w:pPr>
            <w:r w:rsidRPr="00D17249">
              <w:rPr>
                <w:sz w:val="22"/>
                <w:szCs w:val="22"/>
              </w:rPr>
              <w:t xml:space="preserve">Like all composite indicators, the Worldwide Governance Indicators need to be interpreted carefully. Fewer data sources are available for smaller countries, making them prone to fluxes in their rankings. For example, Samoa’s Government Effectiveness ranking is drawn from four </w:t>
            </w:r>
            <w:proofErr w:type="gramStart"/>
            <w:r w:rsidRPr="00D17249">
              <w:rPr>
                <w:sz w:val="22"/>
                <w:szCs w:val="22"/>
              </w:rPr>
              <w:t xml:space="preserve">of </w:t>
            </w:r>
            <w:r>
              <w:rPr>
                <w:sz w:val="22"/>
                <w:szCs w:val="22"/>
              </w:rPr>
              <w:t xml:space="preserve">a </w:t>
            </w:r>
            <w:r w:rsidRPr="00D17249">
              <w:rPr>
                <w:sz w:val="22"/>
                <w:szCs w:val="22"/>
              </w:rPr>
              <w:t>possible 15 data sources</w:t>
            </w:r>
            <w:proofErr w:type="gramEnd"/>
            <w:r w:rsidRPr="00D17249">
              <w:rPr>
                <w:sz w:val="22"/>
                <w:szCs w:val="22"/>
              </w:rPr>
              <w:t>. By comparison, Indonesia’s ranking was based on 10 sources. Only one of Samoa’s sources, the International Fund for Agricultural Development Rural Sector Performance Assessment, recorded a decline in 2010, which resulted in a fall in overall rank from the 56.9 percentile in 2009 to 53.1 in 2010.</w:t>
            </w:r>
            <w:r w:rsidRPr="00870F74">
              <w:t xml:space="preserve"> </w:t>
            </w:r>
          </w:p>
        </w:tc>
      </w:tr>
    </w:tbl>
    <w:p w:rsidR="0050529F" w:rsidRDefault="0050529F" w:rsidP="00BE0D5C">
      <w:pPr>
        <w:pStyle w:val="BodyText"/>
      </w:pPr>
    </w:p>
    <w:p w:rsidR="000C29BF" w:rsidRDefault="000C29BF" w:rsidP="004D306F">
      <w:pPr>
        <w:pStyle w:val="H2"/>
      </w:pPr>
      <w:bookmarkStart w:id="13" w:name="_Toc360557210"/>
      <w:r>
        <w:t>Law and justice</w:t>
      </w:r>
      <w:bookmarkEnd w:id="13"/>
    </w:p>
    <w:p w:rsidR="0050529F" w:rsidRPr="00ED2536" w:rsidRDefault="0050529F" w:rsidP="00ED2536">
      <w:pPr>
        <w:pStyle w:val="Heading3"/>
      </w:pPr>
      <w:bookmarkStart w:id="14" w:name="_Toc360557211"/>
      <w:r w:rsidRPr="00ED2536">
        <w:t>Rating and assessment</w:t>
      </w:r>
      <w:bookmarkEnd w:id="14"/>
    </w:p>
    <w:p w:rsidR="0050529F" w:rsidRPr="00D17249" w:rsidRDefault="00EB2FB9" w:rsidP="00BE0D5C">
      <w:pPr>
        <w:pStyle w:val="BodyText"/>
      </w:pPr>
      <w:r>
        <w:rPr>
          <w:noProof/>
          <w:color w:val="99CC00"/>
          <w:lang w:val="en-US" w:eastAsia="en-US"/>
        </w:rPr>
        <mc:AlternateContent>
          <mc:Choice Requires="wps">
            <w:drawing>
              <wp:anchor distT="0" distB="0" distL="114300" distR="114300" simplePos="0" relativeHeight="251693568" behindDoc="0" locked="0" layoutInCell="1" allowOverlap="1" wp14:anchorId="02EF3A5F" wp14:editId="2E9F0A28">
                <wp:simplePos x="0" y="0"/>
                <wp:positionH relativeFrom="column">
                  <wp:posOffset>14605</wp:posOffset>
                </wp:positionH>
                <wp:positionV relativeFrom="paragraph">
                  <wp:posOffset>28575</wp:posOffset>
                </wp:positionV>
                <wp:extent cx="90805" cy="90805"/>
                <wp:effectExtent l="0" t="0" r="0" b="0"/>
                <wp:wrapNone/>
                <wp:docPr id="60" name="Rectangle 39"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alt="Green" style="position:absolute;margin-left:1.15pt;margin-top:2.25pt;width:7.15pt;height: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" fillcolor="#92d050" stroked="f"/>
            </w:pict>
          </mc:Fallback>
        </mc:AlternateContent>
      </w:r>
      <w:r w:rsidR="0050529F" w:rsidRPr="00D17249">
        <w:rPr>
          <w:color w:val="99CC00"/>
        </w:rPr>
        <w:sym w:font="Webdings" w:char="F067"/>
      </w:r>
      <w:r w:rsidR="0050529F" w:rsidRPr="00D17249">
        <w:rPr>
          <w:rFonts w:eastAsia="Arial Unicode MS"/>
        </w:rPr>
        <w:t> </w:t>
      </w:r>
      <w:r w:rsidR="0050529F" w:rsidRPr="00D17249">
        <w:t>The objective will be fully achieved within the timeframe of the partnership.</w:t>
      </w:r>
    </w:p>
    <w:p w:rsidR="0050529F" w:rsidRPr="00D17249" w:rsidRDefault="0050529F" w:rsidP="004D306F">
      <w:pPr>
        <w:pStyle w:val="Caption"/>
      </w:pPr>
      <w:r w:rsidRPr="00D17249">
        <w:t>Table 8: Partnership for Development – Law and justice</w:t>
      </w:r>
    </w:p>
    <w:tbl>
      <w:tblPr>
        <w:tblW w:w="4787" w:type="pct"/>
        <w:tblCellSpacing w:w="14" w:type="dxa"/>
        <w:tblBorders>
          <w:top w:val="single" w:sz="12" w:space="0" w:color="000000"/>
          <w:bottom w:val="single" w:sz="12" w:space="0" w:color="000000"/>
        </w:tblBorders>
        <w:tblLayout w:type="fixed"/>
        <w:tblLook w:val="0000" w:firstRow="0" w:lastRow="0" w:firstColumn="0" w:lastColumn="0" w:noHBand="0" w:noVBand="0"/>
      </w:tblPr>
      <w:tblGrid>
        <w:gridCol w:w="7058"/>
        <w:gridCol w:w="964"/>
      </w:tblGrid>
      <w:tr w:rsidR="0050529F" w:rsidRPr="003C4742" w:rsidTr="003C4742">
        <w:trPr>
          <w:tblCellSpacing w:w="14" w:type="dxa"/>
        </w:trPr>
        <w:tc>
          <w:tcPr>
            <w:tcW w:w="4965" w:type="pct"/>
            <w:gridSpan w:val="2"/>
            <w:shd w:val="clear" w:color="auto" w:fill="auto"/>
          </w:tcPr>
          <w:p w:rsidR="0050529F" w:rsidRDefault="0050529F" w:rsidP="003C4742">
            <w:pPr>
              <w:pStyle w:val="TableTextColumnHeading"/>
              <w:spacing w:line="280" w:lineRule="atLeast"/>
            </w:pPr>
            <w:r>
              <w:t xml:space="preserve">Objective: </w:t>
            </w:r>
            <w:r w:rsidRPr="003C4742">
              <w:rPr>
                <w:rFonts w:ascii="Franklin Gothic Book" w:hAnsi="Franklin Gothic Book"/>
                <w:lang w:val="en-GB"/>
              </w:rPr>
              <w:t xml:space="preserve">The partnership will enable Samoa to have safer communities, better access to justice and integration between the customary and formal justice systems. </w:t>
            </w:r>
          </w:p>
        </w:tc>
      </w:tr>
      <w:tr w:rsidR="0050529F" w:rsidRPr="003C4742" w:rsidTr="003C4742">
        <w:trPr>
          <w:tblCellSpacing w:w="14" w:type="dxa"/>
        </w:trPr>
        <w:tc>
          <w:tcPr>
            <w:tcW w:w="4388" w:type="pct"/>
            <w:tcBorders>
              <w:top w:val="nil"/>
              <w:bottom w:val="single" w:sz="12" w:space="0" w:color="000000"/>
            </w:tcBorders>
            <w:shd w:val="clear" w:color="auto" w:fill="auto"/>
          </w:tcPr>
          <w:p w:rsidR="0050529F" w:rsidRDefault="0050529F" w:rsidP="003C4742">
            <w:pPr>
              <w:pStyle w:val="TableTextColumnHeading"/>
              <w:spacing w:line="280" w:lineRule="atLeast"/>
            </w:pPr>
            <w:r w:rsidRPr="003C4742">
              <w:rPr>
                <w:rFonts w:cs="Arial"/>
              </w:rPr>
              <w:t>Partnership targets for 2015</w:t>
            </w:r>
          </w:p>
        </w:tc>
        <w:tc>
          <w:tcPr>
            <w:tcW w:w="560" w:type="pct"/>
            <w:tcBorders>
              <w:top w:val="nil"/>
              <w:bottom w:val="single" w:sz="12" w:space="0" w:color="000000"/>
            </w:tcBorders>
            <w:shd w:val="clear" w:color="auto" w:fill="auto"/>
          </w:tcPr>
          <w:p w:rsidR="0050529F" w:rsidRDefault="0050529F" w:rsidP="003C4742">
            <w:pPr>
              <w:pStyle w:val="TableTextColumnHeading"/>
              <w:spacing w:line="280" w:lineRule="atLeast"/>
            </w:pPr>
            <w:r w:rsidRPr="003C4742">
              <w:rPr>
                <w:rFonts w:cs="Arial"/>
              </w:rPr>
              <w:t>Progress</w:t>
            </w:r>
          </w:p>
        </w:tc>
      </w:tr>
      <w:tr w:rsidR="0050529F" w:rsidRPr="003C4742" w:rsidTr="003C4742">
        <w:trPr>
          <w:tblCellSpacing w:w="14" w:type="dxa"/>
        </w:trPr>
        <w:tc>
          <w:tcPr>
            <w:tcW w:w="4388" w:type="pct"/>
            <w:shd w:val="clear" w:color="auto" w:fill="auto"/>
          </w:tcPr>
          <w:p w:rsidR="0050529F" w:rsidRPr="00BA0608" w:rsidRDefault="0050529F" w:rsidP="003C4742">
            <w:pPr>
              <w:pStyle w:val="TableTextEntries"/>
              <w:spacing w:before="80" w:after="80" w:line="280" w:lineRule="atLeast"/>
            </w:pPr>
            <w:r w:rsidRPr="00BA0608">
              <w:t>Improved Rule of Law score in the Worldwide Governance Indicators</w:t>
            </w:r>
          </w:p>
        </w:tc>
        <w:tc>
          <w:tcPr>
            <w:tcW w:w="560" w:type="pct"/>
            <w:vMerge w:val="restart"/>
            <w:shd w:val="clear" w:color="auto" w:fill="auto"/>
          </w:tcPr>
          <w:p w:rsidR="0050529F" w:rsidRDefault="00EB2FB9" w:rsidP="003C4742">
            <w:pPr>
              <w:pStyle w:val="TableTextEntries"/>
              <w:spacing w:before="80" w:after="80" w:line="280" w:lineRule="atLeast"/>
              <w:jc w:val="center"/>
            </w:pPr>
            <w:r>
              <w:rPr>
                <w:noProof/>
                <w:color w:val="99CC00"/>
                <w:lang w:val="en-US"/>
              </w:rPr>
              <mc:AlternateContent>
                <mc:Choice Requires="wps">
                  <w:drawing>
                    <wp:anchor distT="0" distB="0" distL="114300" distR="114300" simplePos="0" relativeHeight="251692544" behindDoc="0" locked="0" layoutInCell="1" allowOverlap="1" wp14:anchorId="26556A7D" wp14:editId="35E3129B">
                      <wp:simplePos x="0" y="0"/>
                      <wp:positionH relativeFrom="column">
                        <wp:posOffset>166370</wp:posOffset>
                      </wp:positionH>
                      <wp:positionV relativeFrom="paragraph">
                        <wp:posOffset>680085</wp:posOffset>
                      </wp:positionV>
                      <wp:extent cx="90805" cy="90805"/>
                      <wp:effectExtent l="3810" t="0" r="635" b="0"/>
                      <wp:wrapNone/>
                      <wp:docPr id="59" name="Rectangle 38"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alt="Orange" style="position:absolute;margin-left:13.1pt;margin-top:53.55pt;width:7.15pt;height: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" fillcolor="#f79646" stroked="f"/>
                  </w:pict>
                </mc:Fallback>
              </mc:AlternateContent>
            </w:r>
            <w:r>
              <w:rPr>
                <w:noProof/>
                <w:color w:val="99CC00"/>
                <w:lang w:val="en-US"/>
              </w:rPr>
              <mc:AlternateContent>
                <mc:Choice Requires="wps">
                  <w:drawing>
                    <wp:anchor distT="0" distB="0" distL="114300" distR="114300" simplePos="0" relativeHeight="251691520" behindDoc="0" locked="0" layoutInCell="1" allowOverlap="1" wp14:anchorId="634D8BF0" wp14:editId="30FE68E7">
                      <wp:simplePos x="0" y="0"/>
                      <wp:positionH relativeFrom="column">
                        <wp:posOffset>166370</wp:posOffset>
                      </wp:positionH>
                      <wp:positionV relativeFrom="paragraph">
                        <wp:posOffset>93345</wp:posOffset>
                      </wp:positionV>
                      <wp:extent cx="90805" cy="90805"/>
                      <wp:effectExtent l="3810" t="1905" r="635" b="2540"/>
                      <wp:wrapNone/>
                      <wp:docPr id="58" name="Rectangle 37"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alt="Orange" style="position:absolute;margin-left:13.1pt;margin-top:7.35pt;width:7.15pt;height:7.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" fillcolor="#f79646" stroked="f"/>
                  </w:pict>
                </mc:Fallback>
              </mc:AlternateContent>
            </w:r>
            <w:r w:rsidR="0050529F" w:rsidRPr="003C4742">
              <w:rPr>
                <w:color w:val="FF9900"/>
                <w:sz w:val="22"/>
                <w:szCs w:val="22"/>
              </w:rPr>
              <w:sym w:font="Webdings" w:char="F067"/>
            </w:r>
          </w:p>
        </w:tc>
      </w:tr>
      <w:tr w:rsidR="0050529F" w:rsidRPr="003C4742" w:rsidTr="003C4742">
        <w:trPr>
          <w:tblCellSpacing w:w="14" w:type="dxa"/>
        </w:trPr>
        <w:tc>
          <w:tcPr>
            <w:tcW w:w="4388" w:type="pct"/>
            <w:shd w:val="clear" w:color="auto" w:fill="auto"/>
          </w:tcPr>
          <w:p w:rsidR="0050529F" w:rsidRPr="00BA0608" w:rsidRDefault="00ED2536" w:rsidP="003C4742">
            <w:pPr>
              <w:pStyle w:val="TableTextEntries"/>
              <w:spacing w:before="80" w:after="80" w:line="280" w:lineRule="atLeast"/>
            </w:pPr>
            <w:r w:rsidRPr="003C4742">
              <w:rPr>
                <w:i/>
              </w:rPr>
              <w:t xml:space="preserve">    </w:t>
            </w:r>
            <w:r w:rsidR="0050529F" w:rsidRPr="00BA0608">
              <w:t>2008: 75</w:t>
            </w:r>
            <w:r>
              <w:t xml:space="preserve">    </w:t>
            </w:r>
            <w:r w:rsidR="0050529F" w:rsidRPr="00BA0608">
              <w:t>2009: 68.2</w:t>
            </w:r>
            <w:r>
              <w:t xml:space="preserve">    </w:t>
            </w:r>
            <w:r w:rsidR="0050529F" w:rsidRPr="00BA0608">
              <w:t>2010: 67.3</w:t>
            </w:r>
            <w:r>
              <w:t xml:space="preserve">    </w:t>
            </w:r>
            <w:r w:rsidR="0050529F" w:rsidRPr="00BA0608">
              <w:t xml:space="preserve">Regional 2010 average: 50.8 </w:t>
            </w:r>
          </w:p>
        </w:tc>
        <w:tc>
          <w:tcPr>
            <w:tcW w:w="560" w:type="pct"/>
            <w:vMerge/>
            <w:shd w:val="clear" w:color="auto" w:fill="auto"/>
          </w:tcPr>
          <w:p w:rsidR="0050529F" w:rsidRDefault="0050529F" w:rsidP="003C4742">
            <w:pPr>
              <w:pStyle w:val="TableTextEntries"/>
              <w:spacing w:before="80" w:after="80" w:line="280" w:lineRule="atLeast"/>
            </w:pPr>
          </w:p>
        </w:tc>
      </w:tr>
      <w:tr w:rsidR="0050529F" w:rsidRPr="003C4742" w:rsidTr="003C4742">
        <w:trPr>
          <w:tblCellSpacing w:w="14" w:type="dxa"/>
        </w:trPr>
        <w:tc>
          <w:tcPr>
            <w:tcW w:w="4388" w:type="pct"/>
            <w:shd w:val="clear" w:color="auto" w:fill="auto"/>
          </w:tcPr>
          <w:p w:rsidR="0050529F" w:rsidRPr="00BA0608" w:rsidRDefault="0050529F" w:rsidP="003C4742">
            <w:pPr>
              <w:pStyle w:val="TableTextEntries"/>
              <w:spacing w:before="80" w:after="80" w:line="280" w:lineRule="atLeast"/>
            </w:pPr>
            <w:r w:rsidRPr="00BA0608">
              <w:t>Reduced number of serious crimes</w:t>
            </w:r>
            <w:r>
              <w:rPr>
                <w:rStyle w:val="FootnoteReference"/>
              </w:rPr>
              <w:footnoteReference w:id="52"/>
            </w:r>
          </w:p>
        </w:tc>
        <w:tc>
          <w:tcPr>
            <w:tcW w:w="560" w:type="pct"/>
            <w:vMerge w:val="restart"/>
            <w:shd w:val="clear" w:color="auto" w:fill="auto"/>
          </w:tcPr>
          <w:p w:rsidR="0050529F" w:rsidRPr="00A31F03" w:rsidRDefault="0050529F" w:rsidP="003C4742">
            <w:pPr>
              <w:pStyle w:val="TableTextEntries"/>
              <w:spacing w:before="80" w:after="80" w:line="280" w:lineRule="atLeast"/>
              <w:jc w:val="center"/>
            </w:pPr>
            <w:r w:rsidRPr="003C4742">
              <w:rPr>
                <w:color w:val="FF9900"/>
                <w:sz w:val="22"/>
                <w:szCs w:val="22"/>
              </w:rPr>
              <w:sym w:font="Webdings" w:char="F067"/>
            </w:r>
          </w:p>
        </w:tc>
      </w:tr>
      <w:tr w:rsidR="0050529F" w:rsidRPr="003C4742" w:rsidTr="003C4742">
        <w:trPr>
          <w:tblCellSpacing w:w="14" w:type="dxa"/>
        </w:trPr>
        <w:tc>
          <w:tcPr>
            <w:tcW w:w="4388" w:type="pct"/>
            <w:shd w:val="clear" w:color="auto" w:fill="auto"/>
          </w:tcPr>
          <w:p w:rsidR="0050529F" w:rsidRDefault="00ED2536" w:rsidP="003C4742">
            <w:pPr>
              <w:pStyle w:val="TableTextEntries"/>
              <w:spacing w:before="80" w:after="80" w:line="280" w:lineRule="atLeast"/>
            </w:pPr>
            <w:r>
              <w:t xml:space="preserve">    </w:t>
            </w:r>
            <w:r w:rsidR="0050529F">
              <w:t>2008: 2776</w:t>
            </w:r>
            <w:r>
              <w:t xml:space="preserve">    </w:t>
            </w:r>
            <w:r w:rsidR="0050529F">
              <w:t>2009: 3178</w:t>
            </w:r>
            <w:r>
              <w:t xml:space="preserve">    </w:t>
            </w:r>
            <w:r w:rsidR="0050529F">
              <w:t>2010: 3642</w:t>
            </w:r>
            <w:r>
              <w:t xml:space="preserve">    </w:t>
            </w:r>
            <w:r w:rsidR="0050529F">
              <w:t>2011: 3916</w:t>
            </w:r>
          </w:p>
        </w:tc>
        <w:tc>
          <w:tcPr>
            <w:tcW w:w="560" w:type="pct"/>
            <w:vMerge/>
            <w:shd w:val="clear" w:color="auto" w:fill="auto"/>
          </w:tcPr>
          <w:p w:rsidR="0050529F" w:rsidRDefault="0050529F" w:rsidP="003C4742">
            <w:pPr>
              <w:pStyle w:val="TableTextEntries"/>
              <w:spacing w:before="80" w:after="80" w:line="280" w:lineRule="atLeast"/>
            </w:pPr>
          </w:p>
        </w:tc>
      </w:tr>
    </w:tbl>
    <w:p w:rsidR="00ED2536" w:rsidRDefault="00ED2536" w:rsidP="00BE0D5C">
      <w:pPr>
        <w:pStyle w:val="BodyText"/>
      </w:pPr>
    </w:p>
    <w:p w:rsidR="0050529F" w:rsidRPr="00D17249" w:rsidRDefault="0050529F" w:rsidP="00BE0D5C">
      <w:pPr>
        <w:pStyle w:val="BodyText"/>
      </w:pPr>
      <w:r w:rsidRPr="00D17249">
        <w:lastRenderedPageBreak/>
        <w:t xml:space="preserve">Samoa is largely a peaceful and stable society, scoring comparatively highly in the region for the </w:t>
      </w:r>
      <w:r>
        <w:t>r</w:t>
      </w:r>
      <w:r w:rsidRPr="00D17249">
        <w:t xml:space="preserve">ule of </w:t>
      </w:r>
      <w:r>
        <w:t>l</w:t>
      </w:r>
      <w:r w:rsidRPr="00D17249">
        <w:t xml:space="preserve">aw. Australia provides significant support to the </w:t>
      </w:r>
      <w:r>
        <w:t>p</w:t>
      </w:r>
      <w:r w:rsidRPr="00D17249">
        <w:t xml:space="preserve">olice </w:t>
      </w:r>
      <w:r>
        <w:t>s</w:t>
      </w:r>
      <w:r w:rsidRPr="00D17249">
        <w:t xml:space="preserve">ervice and sector-wide support to the </w:t>
      </w:r>
      <w:r>
        <w:t>l</w:t>
      </w:r>
      <w:r w:rsidRPr="00D17249">
        <w:t xml:space="preserve">aw and </w:t>
      </w:r>
      <w:r>
        <w:t>j</w:t>
      </w:r>
      <w:r w:rsidRPr="00D17249">
        <w:t xml:space="preserve">ustice </w:t>
      </w:r>
      <w:r>
        <w:t>s</w:t>
      </w:r>
      <w:r w:rsidRPr="00D17249">
        <w:t>ector. While evidence indicates a rise in crime, both programs are on track and deliver a wide range of outputs</w:t>
      </w:r>
      <w:r>
        <w:t>.</w:t>
      </w:r>
      <w:r w:rsidRPr="00D17249">
        <w:t xml:space="preserve"> </w:t>
      </w:r>
      <w:r>
        <w:t>I</w:t>
      </w:r>
      <w:r w:rsidRPr="00D17249">
        <w:t xml:space="preserve">t is expected that the </w:t>
      </w:r>
      <w:r>
        <w:t>p</w:t>
      </w:r>
      <w:r w:rsidRPr="00D17249">
        <w:t xml:space="preserve">artnership objective will be achieved by 2015. While it is too early to expect </w:t>
      </w:r>
      <w:proofErr w:type="spellStart"/>
      <w:r w:rsidRPr="00D17249">
        <w:t>AusAID’s</w:t>
      </w:r>
      <w:proofErr w:type="spellEnd"/>
      <w:r w:rsidRPr="00D17249">
        <w:t xml:space="preserve"> small-scale programs to impact these national-level targets, early project-level results are encouraging and both governments will continue to build on initial successes. </w:t>
      </w:r>
    </w:p>
    <w:p w:rsidR="0050529F" w:rsidRPr="00D17249" w:rsidRDefault="0050529F" w:rsidP="0050529F">
      <w:pPr>
        <w:pStyle w:val="Heading3"/>
      </w:pPr>
      <w:bookmarkStart w:id="15" w:name="_Toc360557212"/>
      <w:r w:rsidRPr="00D17249">
        <w:t>Program performance</w:t>
      </w:r>
      <w:bookmarkEnd w:id="15"/>
    </w:p>
    <w:p w:rsidR="0050529F" w:rsidRPr="00D17249" w:rsidRDefault="0050529F" w:rsidP="00BE0D5C">
      <w:pPr>
        <w:pStyle w:val="BodyText"/>
      </w:pPr>
      <w:r w:rsidRPr="00D17249">
        <w:t>Australia’s support to the law and justice sector provides funding for priority projects. The Law and Justice Sector Steering Committee was established in 2009 and has a wide ranging, active membership from the public sector, civil society and community representatives. It</w:t>
      </w:r>
      <w:r>
        <w:t xml:space="preserve"> </w:t>
      </w:r>
      <w:r w:rsidRPr="00D17249">
        <w:t>has improved linkages between law and justice agencies and national-level strategies, as well as coordination between agencies</w:t>
      </w:r>
      <w:r>
        <w:t>.</w:t>
      </w:r>
      <w:r w:rsidRPr="00D17249">
        <w:rPr>
          <w:rStyle w:val="FootnoteReference"/>
        </w:rPr>
        <w:footnoteReference w:id="53"/>
      </w:r>
      <w:r w:rsidRPr="00D17249">
        <w:t xml:space="preserve"> The </w:t>
      </w:r>
      <w:r>
        <w:t>c</w:t>
      </w:r>
      <w:r w:rsidRPr="00D17249">
        <w:t>ommittee prioritises projects for funding and in 2011 these included:</w:t>
      </w:r>
    </w:p>
    <w:p w:rsidR="0050529F" w:rsidRPr="00D17249" w:rsidRDefault="0050529F" w:rsidP="00BE0D5C">
      <w:pPr>
        <w:pStyle w:val="ListParagraph"/>
      </w:pPr>
      <w:r>
        <w:t>building</w:t>
      </w:r>
      <w:r w:rsidRPr="00D17249">
        <w:t xml:space="preserve"> housing for the </w:t>
      </w:r>
      <w:proofErr w:type="spellStart"/>
      <w:r w:rsidRPr="00D17249">
        <w:t>Olomanu</w:t>
      </w:r>
      <w:proofErr w:type="spellEnd"/>
      <w:r w:rsidRPr="00D17249">
        <w:t xml:space="preserve"> Juvenile Rehabilitation Centre, allowing minors to be separated from other prisoners </w:t>
      </w:r>
    </w:p>
    <w:p w:rsidR="0050529F" w:rsidRPr="00D17249" w:rsidRDefault="0050529F" w:rsidP="00BE0D5C">
      <w:pPr>
        <w:pStyle w:val="ListParagraph"/>
      </w:pPr>
      <w:proofErr w:type="gramStart"/>
      <w:r>
        <w:t>implementing</w:t>
      </w:r>
      <w:proofErr w:type="gramEnd"/>
      <w:r>
        <w:t xml:space="preserve"> a</w:t>
      </w:r>
      <w:r w:rsidRPr="00D17249">
        <w:t xml:space="preserve"> pilot Neighbourhood Watch scheme in </w:t>
      </w:r>
      <w:proofErr w:type="spellStart"/>
      <w:r w:rsidRPr="00D17249">
        <w:t>Vaitele</w:t>
      </w:r>
      <w:proofErr w:type="spellEnd"/>
      <w:r w:rsidRPr="00D17249">
        <w:t>, an area where there is no traditional village structure to monitor crime. The scheme has seen an increase in crime reporting by local residents to the police</w:t>
      </w:r>
      <w:r w:rsidRPr="00D17249">
        <w:rPr>
          <w:rStyle w:val="FootnoteReference"/>
        </w:rPr>
        <w:footnoteReference w:id="54"/>
      </w:r>
    </w:p>
    <w:p w:rsidR="0050529F" w:rsidRPr="00D17249" w:rsidRDefault="0050529F" w:rsidP="00BE0D5C">
      <w:pPr>
        <w:pStyle w:val="ListParagraph"/>
      </w:pPr>
      <w:r>
        <w:t>t</w:t>
      </w:r>
      <w:r w:rsidRPr="00D17249">
        <w:t>raining 73 female and 61 male law and justice officials in law reform, legislative drafting, records management and judicial issues</w:t>
      </w:r>
    </w:p>
    <w:p w:rsidR="0050529F" w:rsidRPr="00D17249" w:rsidRDefault="0050529F" w:rsidP="00BE0D5C">
      <w:pPr>
        <w:pStyle w:val="ListParagraph"/>
      </w:pPr>
      <w:proofErr w:type="gramStart"/>
      <w:r>
        <w:t>r</w:t>
      </w:r>
      <w:r w:rsidRPr="00D17249">
        <w:t>epair</w:t>
      </w:r>
      <w:r>
        <w:t>ing</w:t>
      </w:r>
      <w:proofErr w:type="gramEnd"/>
      <w:r w:rsidRPr="00D17249">
        <w:t xml:space="preserve"> and digiti</w:t>
      </w:r>
      <w:r>
        <w:t xml:space="preserve">sing </w:t>
      </w:r>
      <w:r w:rsidRPr="00D17249">
        <w:t>25</w:t>
      </w:r>
      <w:r>
        <w:t xml:space="preserve"> </w:t>
      </w:r>
      <w:r w:rsidRPr="00D17249">
        <w:t>499 pages of land and title records dating back to the 1920s. These records are critical for the resolution of land and title disputes</w:t>
      </w:r>
      <w:r>
        <w:t>.</w:t>
      </w:r>
      <w:r w:rsidRPr="00D17249">
        <w:rPr>
          <w:rStyle w:val="FootnoteReference"/>
        </w:rPr>
        <w:footnoteReference w:id="55"/>
      </w:r>
    </w:p>
    <w:p w:rsidR="0050529F" w:rsidRPr="00D17249" w:rsidRDefault="0050529F" w:rsidP="00BE0D5C">
      <w:pPr>
        <w:pStyle w:val="BodyText"/>
      </w:pPr>
      <w:r w:rsidRPr="00D17249">
        <w:t>Staffing constraints and training shortages remain key concerns for most sector agencies</w:t>
      </w:r>
      <w:r>
        <w:t>.</w:t>
      </w:r>
      <w:r w:rsidRPr="00D17249">
        <w:rPr>
          <w:rStyle w:val="FootnoteReference"/>
        </w:rPr>
        <w:footnoteReference w:id="56"/>
      </w:r>
      <w:r w:rsidRPr="00D17249">
        <w:t xml:space="preserve"> Addressing these issues, along with the need to better link sector projects to law and justice outcomes</w:t>
      </w:r>
      <w:r>
        <w:t>,</w:t>
      </w:r>
      <w:r w:rsidRPr="00D17249">
        <w:t xml:space="preserve"> will be the focus of the new Law and Justice Sector Plan.</w:t>
      </w:r>
    </w:p>
    <w:p w:rsidR="0050529F" w:rsidRPr="00D17249" w:rsidRDefault="0050529F" w:rsidP="00BE0D5C">
      <w:pPr>
        <w:pStyle w:val="BodyText"/>
      </w:pPr>
      <w:r w:rsidRPr="00D17249">
        <w:t>AusAID funding also supports integration of the A</w:t>
      </w:r>
      <w:r>
        <w:t xml:space="preserve">ustralian </w:t>
      </w:r>
      <w:r w:rsidRPr="00D17249">
        <w:t>F</w:t>
      </w:r>
      <w:r>
        <w:t xml:space="preserve">ederal </w:t>
      </w:r>
      <w:r w:rsidRPr="00D17249">
        <w:t>P</w:t>
      </w:r>
      <w:r>
        <w:t>olice</w:t>
      </w:r>
      <w:r w:rsidRPr="00D17249">
        <w:t>-managed Samoa-Australia Police Partnership</w:t>
      </w:r>
      <w:r w:rsidRPr="00D17249">
        <w:rPr>
          <w:b/>
        </w:rPr>
        <w:t xml:space="preserve"> </w:t>
      </w:r>
      <w:r w:rsidRPr="00D17249">
        <w:t xml:space="preserve">with the sector. </w:t>
      </w:r>
      <w:r>
        <w:t>The police partnership</w:t>
      </w:r>
      <w:r w:rsidRPr="00D17249">
        <w:t xml:space="preserve"> </w:t>
      </w:r>
      <w:r>
        <w:t xml:space="preserve">uses </w:t>
      </w:r>
      <w:r w:rsidRPr="00F459AE">
        <w:t>training, policy development and mentoring by advisers</w:t>
      </w:r>
      <w:r w:rsidRPr="00E8001B" w:rsidDel="00495477">
        <w:t xml:space="preserve"> </w:t>
      </w:r>
      <w:r>
        <w:t>to</w:t>
      </w:r>
      <w:r w:rsidRPr="00D17249">
        <w:t xml:space="preserve"> enhanc</w:t>
      </w:r>
      <w:r>
        <w:t xml:space="preserve">e </w:t>
      </w:r>
      <w:r w:rsidRPr="00D17249">
        <w:t>the capacity and professionalism of the Samoan Police and Prisons Service. Key achievements include improve</w:t>
      </w:r>
      <w:r>
        <w:t xml:space="preserve">d </w:t>
      </w:r>
      <w:r w:rsidRPr="00C67DB0">
        <w:t>crime data</w:t>
      </w:r>
      <w:r w:rsidRPr="00E8001B">
        <w:t xml:space="preserve"> </w:t>
      </w:r>
      <w:r w:rsidRPr="00D17249">
        <w:t xml:space="preserve">collection, the introduction of breathalysers and development of a national radio network. In 2011, the program provided 34 training modules to police officers, which were attended by 850 participants. Further details of the program are at </w:t>
      </w:r>
      <w:r>
        <w:t>A</w:t>
      </w:r>
      <w:r w:rsidRPr="00D17249">
        <w:t>ttachment B.</w:t>
      </w:r>
    </w:p>
    <w:p w:rsidR="0050529F" w:rsidRPr="00D17249" w:rsidRDefault="0050529F" w:rsidP="004D306F">
      <w:pPr>
        <w:pStyle w:val="H1"/>
      </w:pPr>
      <w:bookmarkStart w:id="16" w:name="_Toc360557213"/>
      <w:r w:rsidRPr="00D17249">
        <w:lastRenderedPageBreak/>
        <w:t>Program quality</w:t>
      </w:r>
      <w:bookmarkEnd w:id="16"/>
    </w:p>
    <w:p w:rsidR="00E6139F" w:rsidRPr="00D17249" w:rsidRDefault="0050529F" w:rsidP="00BE0D5C">
      <w:pPr>
        <w:pStyle w:val="BodyText"/>
      </w:pPr>
      <w:r w:rsidRPr="00D17249">
        <w:t xml:space="preserve">Activity-level quality reporting was completed for 80.3 per cent of </w:t>
      </w:r>
      <w:proofErr w:type="spellStart"/>
      <w:r w:rsidRPr="00D17249">
        <w:t>AusAID’s</w:t>
      </w:r>
      <w:proofErr w:type="spellEnd"/>
      <w:r w:rsidRPr="00D17249">
        <w:t xml:space="preserve"> bilateral spending in 2011. </w:t>
      </w:r>
      <w:r>
        <w:t>T</w:t>
      </w:r>
      <w:r w:rsidRPr="00D17249">
        <w:t>able 9</w:t>
      </w:r>
      <w:r>
        <w:t xml:space="preserve"> shows that</w:t>
      </w:r>
      <w:r w:rsidRPr="00D17249">
        <w:t xml:space="preserve"> </w:t>
      </w:r>
      <w:proofErr w:type="spellStart"/>
      <w:r w:rsidRPr="00D17249">
        <w:t>AusAID’s</w:t>
      </w:r>
      <w:proofErr w:type="spellEnd"/>
      <w:r w:rsidRPr="00D17249">
        <w:t xml:space="preserve"> programs are highly relevant to Samoa’s development needs and </w:t>
      </w:r>
      <w:r>
        <w:t xml:space="preserve">that </w:t>
      </w:r>
      <w:r w:rsidRPr="00D17249">
        <w:t xml:space="preserve">the majority are effective and efficient. </w:t>
      </w:r>
      <w:r>
        <w:t>However, a</w:t>
      </w:r>
      <w:r w:rsidRPr="00D17249">
        <w:t xml:space="preserve">s </w:t>
      </w:r>
      <w:r>
        <w:t>highlighted</w:t>
      </w:r>
      <w:r w:rsidRPr="00D17249">
        <w:t xml:space="preserve"> </w:t>
      </w:r>
      <w:r>
        <w:t>in</w:t>
      </w:r>
      <w:r w:rsidRPr="00D17249">
        <w:t xml:space="preserve"> this </w:t>
      </w:r>
      <w:r>
        <w:t>report</w:t>
      </w:r>
      <w:r w:rsidRPr="00D17249">
        <w:t>, a number of programs are struggling to align their activities to high-level development outcomes. This is reflected in lower monitoring and evaluation scores for most activities. A lack of clear sustainability strategies, the reliance on donor funded project implementation units to manage programs</w:t>
      </w:r>
      <w:r>
        <w:t>,</w:t>
      </w:r>
      <w:r w:rsidRPr="00D17249">
        <w:t xml:space="preserve"> and difficulties accessing recurrent funding saw lower sustainability ratings for some programs.</w:t>
      </w:r>
    </w:p>
    <w:p w:rsidR="00A10DE1" w:rsidRPr="00D17249" w:rsidRDefault="00A10DE1" w:rsidP="00BE0D5C">
      <w:pPr>
        <w:pStyle w:val="BodyText"/>
      </w:pPr>
    </w:p>
    <w:p w:rsidR="0050529F" w:rsidRPr="00D17249" w:rsidRDefault="0050529F" w:rsidP="004D306F">
      <w:pPr>
        <w:pStyle w:val="Caption"/>
      </w:pPr>
      <w:r w:rsidRPr="00D17249">
        <w:t xml:space="preserve">Table 9: 2011 AusAID </w:t>
      </w:r>
      <w:proofErr w:type="gramStart"/>
      <w:r>
        <w:t>q</w:t>
      </w:r>
      <w:r w:rsidRPr="00D17249">
        <w:t>uality</w:t>
      </w:r>
      <w:proofErr w:type="gramEnd"/>
      <w:r w:rsidRPr="00D17249">
        <w:t xml:space="preserve"> at </w:t>
      </w:r>
      <w:r>
        <w:t>i</w:t>
      </w:r>
      <w:r w:rsidRPr="00D17249">
        <w:t xml:space="preserve">mplementation </w:t>
      </w:r>
      <w:r>
        <w:t>r</w:t>
      </w:r>
      <w:r w:rsidRPr="00D17249">
        <w:t>atings</w:t>
      </w:r>
    </w:p>
    <w:tbl>
      <w:tblPr>
        <w:tblW w:w="0" w:type="auto"/>
        <w:tblCellSpacing w:w="14" w:type="dxa"/>
        <w:tblBorders>
          <w:top w:val="single" w:sz="12" w:space="0" w:color="000000"/>
          <w:bottom w:val="single" w:sz="12" w:space="0" w:color="000000"/>
        </w:tblBorders>
        <w:tblLayout w:type="fixed"/>
        <w:tblLook w:val="0000" w:firstRow="0" w:lastRow="0" w:firstColumn="0" w:lastColumn="0" w:noHBand="0" w:noVBand="0"/>
      </w:tblPr>
      <w:tblGrid>
        <w:gridCol w:w="3444"/>
        <w:gridCol w:w="595"/>
        <w:gridCol w:w="879"/>
        <w:gridCol w:w="737"/>
        <w:gridCol w:w="878"/>
        <w:gridCol w:w="737"/>
        <w:gridCol w:w="891"/>
      </w:tblGrid>
      <w:tr w:rsidR="0050529F" w:rsidRPr="003C4742" w:rsidTr="00116822">
        <w:trPr>
          <w:trHeight w:val="1246"/>
          <w:tblHeader/>
          <w:tblCellSpacing w:w="14" w:type="dxa"/>
        </w:trPr>
        <w:tc>
          <w:tcPr>
            <w:tcW w:w="3402" w:type="dxa"/>
            <w:shd w:val="clear" w:color="auto" w:fill="auto"/>
          </w:tcPr>
          <w:p w:rsidR="0050529F" w:rsidRDefault="0050529F" w:rsidP="003C4742">
            <w:pPr>
              <w:pStyle w:val="TableDataColumnHeading"/>
              <w:spacing w:line="280" w:lineRule="atLeast"/>
              <w:jc w:val="center"/>
            </w:pPr>
            <w:r>
              <w:t>Program</w:t>
            </w:r>
          </w:p>
        </w:tc>
        <w:tc>
          <w:tcPr>
            <w:tcW w:w="567" w:type="dxa"/>
            <w:shd w:val="clear" w:color="auto" w:fill="auto"/>
            <w:textDirection w:val="btLr"/>
          </w:tcPr>
          <w:p w:rsidR="0050529F" w:rsidRDefault="0050529F" w:rsidP="003C4742">
            <w:pPr>
              <w:pStyle w:val="TableDataColumnHeading"/>
              <w:spacing w:line="280" w:lineRule="atLeast"/>
              <w:ind w:left="113" w:right="113"/>
              <w:jc w:val="center"/>
            </w:pPr>
            <w:r>
              <w:t>Relevance</w:t>
            </w:r>
          </w:p>
        </w:tc>
        <w:tc>
          <w:tcPr>
            <w:tcW w:w="851" w:type="dxa"/>
            <w:shd w:val="clear" w:color="auto" w:fill="auto"/>
            <w:textDirection w:val="btLr"/>
          </w:tcPr>
          <w:p w:rsidR="0050529F" w:rsidRDefault="0050529F" w:rsidP="003C4742">
            <w:pPr>
              <w:pStyle w:val="TableDataColumnHeading"/>
              <w:spacing w:line="280" w:lineRule="atLeast"/>
              <w:ind w:left="113" w:right="113"/>
              <w:jc w:val="center"/>
            </w:pPr>
            <w:r>
              <w:t>Effectiveness</w:t>
            </w:r>
          </w:p>
        </w:tc>
        <w:tc>
          <w:tcPr>
            <w:tcW w:w="709" w:type="dxa"/>
            <w:shd w:val="clear" w:color="auto" w:fill="auto"/>
            <w:textDirection w:val="btLr"/>
          </w:tcPr>
          <w:p w:rsidR="0050529F" w:rsidRDefault="0050529F" w:rsidP="003C4742">
            <w:pPr>
              <w:pStyle w:val="TableDataColumnHeading"/>
              <w:spacing w:line="280" w:lineRule="atLeast"/>
              <w:ind w:left="113" w:right="113"/>
              <w:jc w:val="center"/>
            </w:pPr>
            <w:r>
              <w:t>Efficiency</w:t>
            </w:r>
          </w:p>
        </w:tc>
        <w:tc>
          <w:tcPr>
            <w:tcW w:w="850" w:type="dxa"/>
            <w:shd w:val="clear" w:color="auto" w:fill="auto"/>
            <w:textDirection w:val="btLr"/>
          </w:tcPr>
          <w:p w:rsidR="0050529F" w:rsidRDefault="0050529F" w:rsidP="003C4742">
            <w:pPr>
              <w:pStyle w:val="TableDataColumnHeading"/>
              <w:spacing w:line="280" w:lineRule="atLeast"/>
              <w:ind w:left="113" w:right="113"/>
              <w:jc w:val="center"/>
            </w:pPr>
            <w:r>
              <w:t>Monitoring &amp; evaluation</w:t>
            </w:r>
          </w:p>
        </w:tc>
        <w:tc>
          <w:tcPr>
            <w:tcW w:w="709" w:type="dxa"/>
            <w:shd w:val="clear" w:color="auto" w:fill="auto"/>
            <w:textDirection w:val="btLr"/>
          </w:tcPr>
          <w:p w:rsidR="0050529F" w:rsidRDefault="0050529F" w:rsidP="003C4742">
            <w:pPr>
              <w:pStyle w:val="TableDataColumnHeading"/>
              <w:spacing w:line="280" w:lineRule="atLeast"/>
              <w:ind w:left="113" w:right="113"/>
              <w:jc w:val="center"/>
            </w:pPr>
            <w:r>
              <w:t>Sustainability</w:t>
            </w:r>
          </w:p>
        </w:tc>
        <w:tc>
          <w:tcPr>
            <w:tcW w:w="849" w:type="dxa"/>
            <w:shd w:val="clear" w:color="auto" w:fill="auto"/>
            <w:textDirection w:val="btLr"/>
          </w:tcPr>
          <w:p w:rsidR="0050529F" w:rsidRDefault="0050529F" w:rsidP="003C4742">
            <w:pPr>
              <w:pStyle w:val="TableDataColumnHeading"/>
              <w:spacing w:line="280" w:lineRule="atLeast"/>
              <w:ind w:left="113" w:right="113"/>
              <w:jc w:val="center"/>
            </w:pPr>
            <w:r>
              <w:t>Gender equality</w:t>
            </w:r>
          </w:p>
        </w:tc>
      </w:tr>
      <w:tr w:rsidR="0050529F" w:rsidRPr="003C4742" w:rsidTr="003C4742">
        <w:trPr>
          <w:tblCellSpacing w:w="14" w:type="dxa"/>
        </w:trPr>
        <w:tc>
          <w:tcPr>
            <w:tcW w:w="3402" w:type="dxa"/>
            <w:shd w:val="clear" w:color="auto" w:fill="auto"/>
          </w:tcPr>
          <w:p w:rsidR="0050529F" w:rsidRDefault="0050529F" w:rsidP="003C4742">
            <w:pPr>
              <w:pStyle w:val="TableDataEntries"/>
              <w:spacing w:before="80" w:after="80" w:line="280" w:lineRule="atLeast"/>
              <w:jc w:val="left"/>
            </w:pPr>
            <w:r>
              <w:t>Education Sector Program II</w:t>
            </w:r>
          </w:p>
        </w:tc>
        <w:tc>
          <w:tcPr>
            <w:tcW w:w="567" w:type="dxa"/>
            <w:shd w:val="clear" w:color="auto" w:fill="auto"/>
          </w:tcPr>
          <w:p w:rsidR="0050529F" w:rsidRDefault="00EB2FB9" w:rsidP="003C4742">
            <w:pPr>
              <w:pStyle w:val="TableDataEntries"/>
              <w:tabs>
                <w:tab w:val="left" w:pos="200"/>
                <w:tab w:val="right" w:pos="453"/>
              </w:tabs>
              <w:spacing w:before="80" w:after="80" w:line="280" w:lineRule="atLeast"/>
              <w:jc w:val="center"/>
            </w:pPr>
            <w:r>
              <w:rPr>
                <w:noProof/>
                <w:lang w:val="en-US"/>
              </w:rPr>
              <mc:AlternateContent>
                <mc:Choice Requires="wps">
                  <w:drawing>
                    <wp:anchor distT="0" distB="0" distL="114300" distR="114300" simplePos="0" relativeHeight="251726336" behindDoc="0" locked="0" layoutInCell="1" allowOverlap="1" wp14:anchorId="2B0B4348" wp14:editId="6A20E111">
                      <wp:simplePos x="0" y="0"/>
                      <wp:positionH relativeFrom="column">
                        <wp:posOffset>1033780</wp:posOffset>
                      </wp:positionH>
                      <wp:positionV relativeFrom="paragraph">
                        <wp:posOffset>2488565</wp:posOffset>
                      </wp:positionV>
                      <wp:extent cx="90805" cy="90805"/>
                      <wp:effectExtent l="0" t="0" r="0" b="0"/>
                      <wp:wrapNone/>
                      <wp:docPr id="57" name="Rectangle 71"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alt="Green" style="position:absolute;margin-left:81.4pt;margin-top:195.95pt;width:7.15pt;height:7.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" fillcolor="#9c0" stroked="f"/>
                  </w:pict>
                </mc:Fallback>
              </mc:AlternateContent>
            </w:r>
            <w:r>
              <w:rPr>
                <w:noProof/>
                <w:lang w:val="en-US"/>
              </w:rPr>
              <mc:AlternateContent>
                <mc:Choice Requires="wps">
                  <w:drawing>
                    <wp:anchor distT="0" distB="0" distL="114300" distR="114300" simplePos="0" relativeHeight="251724288" behindDoc="0" locked="0" layoutInCell="1" allowOverlap="1" wp14:anchorId="0A67470F" wp14:editId="371DC3EC">
                      <wp:simplePos x="0" y="0"/>
                      <wp:positionH relativeFrom="column">
                        <wp:posOffset>2055495</wp:posOffset>
                      </wp:positionH>
                      <wp:positionV relativeFrom="paragraph">
                        <wp:posOffset>2182495</wp:posOffset>
                      </wp:positionV>
                      <wp:extent cx="90805" cy="90805"/>
                      <wp:effectExtent l="0" t="0" r="0" b="0"/>
                      <wp:wrapNone/>
                      <wp:docPr id="56" name="Rectangle 69"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alt="Green" style="position:absolute;margin-left:161.85pt;margin-top:171.85pt;width:7.15pt;height:7.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" fillcolor="#9c0" stroked="f"/>
                  </w:pict>
                </mc:Fallback>
              </mc:AlternateContent>
            </w:r>
            <w:r>
              <w:rPr>
                <w:noProof/>
                <w:lang w:val="en-US"/>
              </w:rPr>
              <mc:AlternateContent>
                <mc:Choice Requires="wps">
                  <w:drawing>
                    <wp:anchor distT="0" distB="0" distL="114300" distR="114300" simplePos="0" relativeHeight="251723264" behindDoc="0" locked="0" layoutInCell="1" allowOverlap="1" wp14:anchorId="0BF1F46D" wp14:editId="5C3ABC35">
                      <wp:simplePos x="0" y="0"/>
                      <wp:positionH relativeFrom="column">
                        <wp:posOffset>2575560</wp:posOffset>
                      </wp:positionH>
                      <wp:positionV relativeFrom="paragraph">
                        <wp:posOffset>2182495</wp:posOffset>
                      </wp:positionV>
                      <wp:extent cx="90805" cy="90805"/>
                      <wp:effectExtent l="3810" t="0" r="635" b="0"/>
                      <wp:wrapNone/>
                      <wp:docPr id="55" name="Rectangle 68"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alt="Green" style="position:absolute;margin-left:202.8pt;margin-top:171.85pt;width:7.15pt;height:7.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" fillcolor="#9c0" stroked="f"/>
                  </w:pict>
                </mc:Fallback>
              </mc:AlternateContent>
            </w:r>
            <w:r>
              <w:rPr>
                <w:noProof/>
                <w:lang w:val="en-US"/>
              </w:rPr>
              <mc:AlternateContent>
                <mc:Choice Requires="wps">
                  <w:drawing>
                    <wp:anchor distT="0" distB="0" distL="114300" distR="114300" simplePos="0" relativeHeight="251722240" behindDoc="0" locked="0" layoutInCell="1" allowOverlap="1" wp14:anchorId="54532973" wp14:editId="156A05B5">
                      <wp:simplePos x="0" y="0"/>
                      <wp:positionH relativeFrom="column">
                        <wp:posOffset>2575560</wp:posOffset>
                      </wp:positionH>
                      <wp:positionV relativeFrom="paragraph">
                        <wp:posOffset>1885950</wp:posOffset>
                      </wp:positionV>
                      <wp:extent cx="90805" cy="90805"/>
                      <wp:effectExtent l="3810" t="0" r="635" b="0"/>
                      <wp:wrapNone/>
                      <wp:docPr id="54" name="Rectangle 67"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alt="Green" style="position:absolute;margin-left:202.8pt;margin-top:148.5pt;width:7.15pt;height:7.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" fillcolor="#9c0" stroked="f"/>
                  </w:pict>
                </mc:Fallback>
              </mc:AlternateContent>
            </w:r>
            <w:r>
              <w:rPr>
                <w:noProof/>
                <w:lang w:val="en-US"/>
              </w:rPr>
              <mc:AlternateContent>
                <mc:Choice Requires="wps">
                  <w:drawing>
                    <wp:anchor distT="0" distB="0" distL="114300" distR="114300" simplePos="0" relativeHeight="251721216" behindDoc="0" locked="0" layoutInCell="1" allowOverlap="1" wp14:anchorId="1F69BDEF" wp14:editId="36A830BF">
                      <wp:simplePos x="0" y="0"/>
                      <wp:positionH relativeFrom="column">
                        <wp:posOffset>2575560</wp:posOffset>
                      </wp:positionH>
                      <wp:positionV relativeFrom="paragraph">
                        <wp:posOffset>1278255</wp:posOffset>
                      </wp:positionV>
                      <wp:extent cx="90805" cy="90805"/>
                      <wp:effectExtent l="3810" t="0" r="635" b="0"/>
                      <wp:wrapNone/>
                      <wp:docPr id="53" name="Rectangle 66"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alt="Green" style="position:absolute;margin-left:202.8pt;margin-top:100.65pt;width:7.15pt;height:7.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" fillcolor="#9c0" stroked="f"/>
                  </w:pict>
                </mc:Fallback>
              </mc:AlternateContent>
            </w:r>
            <w:r>
              <w:rPr>
                <w:noProof/>
                <w:lang w:val="en-US"/>
              </w:rPr>
              <mc:AlternateContent>
                <mc:Choice Requires="wps">
                  <w:drawing>
                    <wp:anchor distT="0" distB="0" distL="114300" distR="114300" simplePos="0" relativeHeight="251720192" behindDoc="0" locked="0" layoutInCell="1" allowOverlap="1" wp14:anchorId="6D62EEB1" wp14:editId="076BFE4E">
                      <wp:simplePos x="0" y="0"/>
                      <wp:positionH relativeFrom="column">
                        <wp:posOffset>2575560</wp:posOffset>
                      </wp:positionH>
                      <wp:positionV relativeFrom="paragraph">
                        <wp:posOffset>1606550</wp:posOffset>
                      </wp:positionV>
                      <wp:extent cx="90805" cy="90805"/>
                      <wp:effectExtent l="3810" t="3175" r="635" b="1270"/>
                      <wp:wrapNone/>
                      <wp:docPr id="52" name="Rectangle 65"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alt="Green" style="position:absolute;margin-left:202.8pt;margin-top:126.5pt;width:7.15pt;height:7.1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" fillcolor="#9c0" stroked="f"/>
                  </w:pict>
                </mc:Fallback>
              </mc:AlternateContent>
            </w:r>
            <w:r>
              <w:rPr>
                <w:noProof/>
                <w:lang w:val="en-US"/>
              </w:rPr>
              <mc:AlternateContent>
                <mc:Choice Requires="wps">
                  <w:drawing>
                    <wp:anchor distT="0" distB="0" distL="114300" distR="114300" simplePos="0" relativeHeight="251719168" behindDoc="0" locked="0" layoutInCell="1" allowOverlap="1" wp14:anchorId="5507AF81" wp14:editId="22E4D868">
                      <wp:simplePos x="0" y="0"/>
                      <wp:positionH relativeFrom="column">
                        <wp:posOffset>2575560</wp:posOffset>
                      </wp:positionH>
                      <wp:positionV relativeFrom="paragraph">
                        <wp:posOffset>706755</wp:posOffset>
                      </wp:positionV>
                      <wp:extent cx="90805" cy="90805"/>
                      <wp:effectExtent l="3810" t="0" r="635" b="0"/>
                      <wp:wrapNone/>
                      <wp:docPr id="51" name="Rectangle 6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alt="Green" style="position:absolute;margin-left:202.8pt;margin-top:55.65pt;width:7.15pt;height:7.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" fillcolor="#9c0" stroked="f"/>
                  </w:pict>
                </mc:Fallback>
              </mc:AlternateContent>
            </w:r>
            <w:r>
              <w:rPr>
                <w:noProof/>
                <w:lang w:val="en-US"/>
              </w:rPr>
              <mc:AlternateContent>
                <mc:Choice Requires="wps">
                  <w:drawing>
                    <wp:anchor distT="0" distB="0" distL="114300" distR="114300" simplePos="0" relativeHeight="251718144" behindDoc="0" locked="0" layoutInCell="1" allowOverlap="1" wp14:anchorId="404EE0E1" wp14:editId="2D15DC13">
                      <wp:simplePos x="0" y="0"/>
                      <wp:positionH relativeFrom="column">
                        <wp:posOffset>2055495</wp:posOffset>
                      </wp:positionH>
                      <wp:positionV relativeFrom="paragraph">
                        <wp:posOffset>706755</wp:posOffset>
                      </wp:positionV>
                      <wp:extent cx="90805" cy="90805"/>
                      <wp:effectExtent l="0" t="0" r="0" b="0"/>
                      <wp:wrapNone/>
                      <wp:docPr id="50" name="Rectangle 63"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alt="Green" style="position:absolute;margin-left:161.85pt;margin-top:55.65pt;width:7.15pt;height:7.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" fillcolor="#9c0" stroked="f"/>
                  </w:pict>
                </mc:Fallback>
              </mc:AlternateContent>
            </w:r>
            <w:r>
              <w:rPr>
                <w:noProof/>
                <w:lang w:val="en-US"/>
              </w:rPr>
              <mc:AlternateContent>
                <mc:Choice Requires="wps">
                  <w:drawing>
                    <wp:anchor distT="0" distB="0" distL="114300" distR="114300" simplePos="0" relativeHeight="251717120" behindDoc="0" locked="0" layoutInCell="1" allowOverlap="1" wp14:anchorId="3AA8918E" wp14:editId="6FE4C774">
                      <wp:simplePos x="0" y="0"/>
                      <wp:positionH relativeFrom="column">
                        <wp:posOffset>528320</wp:posOffset>
                      </wp:positionH>
                      <wp:positionV relativeFrom="paragraph">
                        <wp:posOffset>706755</wp:posOffset>
                      </wp:positionV>
                      <wp:extent cx="90805" cy="90805"/>
                      <wp:effectExtent l="4445" t="0" r="0" b="0"/>
                      <wp:wrapNone/>
                      <wp:docPr id="49" name="Rectangle 62"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alt="Green" style="position:absolute;margin-left:41.6pt;margin-top:55.65pt;width:7.15pt;height:7.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" fillcolor="#9c0" stroked="f"/>
                  </w:pict>
                </mc:Fallback>
              </mc:AlternateContent>
            </w:r>
            <w:r>
              <w:rPr>
                <w:noProof/>
                <w:lang w:val="en-US"/>
              </w:rPr>
              <mc:AlternateContent>
                <mc:Choice Requires="wps">
                  <w:drawing>
                    <wp:anchor distT="0" distB="0" distL="114300" distR="114300" simplePos="0" relativeHeight="251716096" behindDoc="0" locked="0" layoutInCell="1" allowOverlap="1" wp14:anchorId="36C4A94C" wp14:editId="319FA1B3">
                      <wp:simplePos x="0" y="0"/>
                      <wp:positionH relativeFrom="column">
                        <wp:posOffset>2575560</wp:posOffset>
                      </wp:positionH>
                      <wp:positionV relativeFrom="paragraph">
                        <wp:posOffset>113030</wp:posOffset>
                      </wp:positionV>
                      <wp:extent cx="90805" cy="90805"/>
                      <wp:effectExtent l="3810" t="0" r="635" b="0"/>
                      <wp:wrapNone/>
                      <wp:docPr id="48" name="Rectangle 61"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alt="Green" style="position:absolute;margin-left:202.8pt;margin-top:8.9pt;width:7.15pt;height:7.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" fillcolor="#9c0" stroked="f"/>
                  </w:pict>
                </mc:Fallback>
              </mc:AlternateContent>
            </w:r>
            <w:r>
              <w:rPr>
                <w:noProof/>
                <w:lang w:val="en-US"/>
              </w:rPr>
              <mc:AlternateContent>
                <mc:Choice Requires="wps">
                  <w:drawing>
                    <wp:anchor distT="0" distB="0" distL="114300" distR="114300" simplePos="0" relativeHeight="251715072" behindDoc="0" locked="0" layoutInCell="1" allowOverlap="1" wp14:anchorId="540B28BE" wp14:editId="4B26DD43">
                      <wp:simplePos x="0" y="0"/>
                      <wp:positionH relativeFrom="column">
                        <wp:posOffset>2055495</wp:posOffset>
                      </wp:positionH>
                      <wp:positionV relativeFrom="paragraph">
                        <wp:posOffset>113030</wp:posOffset>
                      </wp:positionV>
                      <wp:extent cx="90805" cy="90805"/>
                      <wp:effectExtent l="0" t="0" r="0" b="0"/>
                      <wp:wrapNone/>
                      <wp:docPr id="47" name="Rectangle 60"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alt="Green" style="position:absolute;margin-left:161.85pt;margin-top:8.9pt;width:7.15pt;height:7.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" fillcolor="#9c0" stroked="f"/>
                  </w:pict>
                </mc:Fallback>
              </mc:AlternateContent>
            </w:r>
            <w:r>
              <w:rPr>
                <w:noProof/>
                <w:lang w:val="en-US"/>
              </w:rPr>
              <mc:AlternateContent>
                <mc:Choice Requires="wps">
                  <w:drawing>
                    <wp:anchor distT="0" distB="0" distL="114300" distR="114300" simplePos="0" relativeHeight="251714048" behindDoc="0" locked="0" layoutInCell="1" allowOverlap="1" wp14:anchorId="2D031DD2" wp14:editId="6B9BC9E4">
                      <wp:simplePos x="0" y="0"/>
                      <wp:positionH relativeFrom="column">
                        <wp:posOffset>1033780</wp:posOffset>
                      </wp:positionH>
                      <wp:positionV relativeFrom="paragraph">
                        <wp:posOffset>113030</wp:posOffset>
                      </wp:positionV>
                      <wp:extent cx="90805" cy="90805"/>
                      <wp:effectExtent l="0" t="0" r="0" b="0"/>
                      <wp:wrapNone/>
                      <wp:docPr id="46" name="Rectangle 59"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alt="Green" style="position:absolute;margin-left:81.4pt;margin-top:8.9pt;width:7.15pt;height:7.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" fillcolor="#9c0" stroked="f"/>
                  </w:pict>
                </mc:Fallback>
              </mc:AlternateContent>
            </w:r>
            <w:r>
              <w:rPr>
                <w:noProof/>
                <w:lang w:val="en-US"/>
              </w:rPr>
              <mc:AlternateContent>
                <mc:Choice Requires="wps">
                  <w:drawing>
                    <wp:anchor distT="0" distB="0" distL="114300" distR="114300" simplePos="0" relativeHeight="251713024" behindDoc="0" locked="0" layoutInCell="1" allowOverlap="1" wp14:anchorId="529D3067" wp14:editId="7356D3EE">
                      <wp:simplePos x="0" y="0"/>
                      <wp:positionH relativeFrom="column">
                        <wp:posOffset>528320</wp:posOffset>
                      </wp:positionH>
                      <wp:positionV relativeFrom="paragraph">
                        <wp:posOffset>113030</wp:posOffset>
                      </wp:positionV>
                      <wp:extent cx="90805" cy="90805"/>
                      <wp:effectExtent l="4445" t="0" r="0" b="0"/>
                      <wp:wrapNone/>
                      <wp:docPr id="45" name="Rectangle 58"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alt="Green" style="position:absolute;margin-left:41.6pt;margin-top:8.9pt;width:7.15pt;height:7.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" fillcolor="#9c0" stroked="f"/>
                  </w:pict>
                </mc:Fallback>
              </mc:AlternateContent>
            </w:r>
            <w:r>
              <w:rPr>
                <w:noProof/>
                <w:lang w:val="en-US"/>
              </w:rPr>
              <mc:AlternateContent>
                <mc:Choice Requires="wps">
                  <w:drawing>
                    <wp:anchor distT="0" distB="0" distL="114300" distR="114300" simplePos="0" relativeHeight="251712000" behindDoc="0" locked="0" layoutInCell="1" allowOverlap="1" wp14:anchorId="650D3C9B" wp14:editId="47DAFCC5">
                      <wp:simplePos x="0" y="0"/>
                      <wp:positionH relativeFrom="column">
                        <wp:posOffset>60960</wp:posOffset>
                      </wp:positionH>
                      <wp:positionV relativeFrom="paragraph">
                        <wp:posOffset>113030</wp:posOffset>
                      </wp:positionV>
                      <wp:extent cx="90805" cy="90805"/>
                      <wp:effectExtent l="3810" t="0" r="635" b="0"/>
                      <wp:wrapNone/>
                      <wp:docPr id="44" name="Rectangle 57"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alt="Green" style="position:absolute;margin-left:4.8pt;margin-top:8.9pt;width:7.15pt;height:7.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" fillcolor="#9c0" stroked="f"/>
                  </w:pict>
                </mc:Fallback>
              </mc:AlternateContent>
            </w:r>
            <w:r>
              <w:rPr>
                <w:noProof/>
                <w:lang w:val="en-US"/>
              </w:rPr>
              <mc:AlternateContent>
                <mc:Choice Requires="wps">
                  <w:drawing>
                    <wp:anchor distT="0" distB="0" distL="114300" distR="114300" simplePos="0" relativeHeight="251704832" behindDoc="0" locked="0" layoutInCell="1" allowOverlap="1" wp14:anchorId="371FF213" wp14:editId="5F969AF1">
                      <wp:simplePos x="0" y="0"/>
                      <wp:positionH relativeFrom="column">
                        <wp:posOffset>60960</wp:posOffset>
                      </wp:positionH>
                      <wp:positionV relativeFrom="paragraph">
                        <wp:posOffset>400050</wp:posOffset>
                      </wp:positionV>
                      <wp:extent cx="90805" cy="90805"/>
                      <wp:effectExtent l="3810" t="0" r="635" b="0"/>
                      <wp:wrapNone/>
                      <wp:docPr id="43" name="Rectangle 50"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alt="Green" style="position:absolute;margin-left:4.8pt;margin-top:31.5pt;width:7.15pt;height:7.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" fillcolor="#9c0" stroked="f"/>
                  </w:pict>
                </mc:Fallback>
              </mc:AlternateContent>
            </w:r>
            <w:r w:rsidR="0050529F" w:rsidRPr="003C4742">
              <w:rPr>
                <w:color w:val="99CC00"/>
                <w:sz w:val="22"/>
                <w:szCs w:val="22"/>
              </w:rPr>
              <w:sym w:font="Webdings" w:char="F067"/>
            </w:r>
          </w:p>
        </w:tc>
        <w:tc>
          <w:tcPr>
            <w:tcW w:w="851"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850" w:type="dxa"/>
            <w:shd w:val="clear" w:color="auto" w:fill="auto"/>
          </w:tcPr>
          <w:p w:rsidR="0050529F" w:rsidRDefault="00EB2FB9" w:rsidP="003C4742">
            <w:pPr>
              <w:pStyle w:val="TableDataEntries"/>
              <w:spacing w:before="80" w:after="80" w:line="280" w:lineRule="atLeast"/>
              <w:jc w:val="center"/>
            </w:pPr>
            <w:r>
              <w:rPr>
                <w:noProof/>
                <w:lang w:val="en-US"/>
              </w:rPr>
              <mc:AlternateContent>
                <mc:Choice Requires="wps">
                  <w:drawing>
                    <wp:anchor distT="0" distB="0" distL="114300" distR="114300" simplePos="0" relativeHeight="251773440" behindDoc="0" locked="0" layoutInCell="1" allowOverlap="1" wp14:anchorId="2FC2F9CD" wp14:editId="65F5F6AD">
                      <wp:simplePos x="0" y="0"/>
                      <wp:positionH relativeFrom="column">
                        <wp:posOffset>651510</wp:posOffset>
                      </wp:positionH>
                      <wp:positionV relativeFrom="paragraph">
                        <wp:posOffset>1278255</wp:posOffset>
                      </wp:positionV>
                      <wp:extent cx="90805" cy="90805"/>
                      <wp:effectExtent l="0" t="0" r="0" b="0"/>
                      <wp:wrapNone/>
                      <wp:docPr id="42" name="Rectangle 117"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alt="Yellow" style="position:absolute;margin-left:51.3pt;margin-top:100.65pt;width:7.15pt;height:7.1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" fillcolor="#fc0" stroked="f"/>
                  </w:pict>
                </mc:Fallback>
              </mc:AlternateContent>
            </w:r>
            <w:r>
              <w:rPr>
                <w:noProof/>
                <w:lang w:val="en-US"/>
              </w:rPr>
              <mc:AlternateContent>
                <mc:Choice Requires="wps">
                  <w:drawing>
                    <wp:anchor distT="0" distB="0" distL="114300" distR="114300" simplePos="0" relativeHeight="251772416" behindDoc="0" locked="0" layoutInCell="1" allowOverlap="1" wp14:anchorId="28053672" wp14:editId="6B0686F5">
                      <wp:simplePos x="0" y="0"/>
                      <wp:positionH relativeFrom="column">
                        <wp:posOffset>-875665</wp:posOffset>
                      </wp:positionH>
                      <wp:positionV relativeFrom="paragraph">
                        <wp:posOffset>1278255</wp:posOffset>
                      </wp:positionV>
                      <wp:extent cx="90805" cy="90805"/>
                      <wp:effectExtent l="4445" t="0" r="0" b="0"/>
                      <wp:wrapNone/>
                      <wp:docPr id="41" name="Rectangle 116"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alt="Yellow" style="position:absolute;margin-left:-68.95pt;margin-top:100.65pt;width:7.15pt;height:7.1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" fillcolor="#fc0" stroked="f"/>
                  </w:pict>
                </mc:Fallback>
              </mc:AlternateContent>
            </w:r>
            <w:r>
              <w:rPr>
                <w:noProof/>
                <w:lang w:val="en-US"/>
              </w:rPr>
              <mc:AlternateContent>
                <mc:Choice Requires="wps">
                  <w:drawing>
                    <wp:anchor distT="0" distB="0" distL="114300" distR="114300" simplePos="0" relativeHeight="251771392" behindDoc="0" locked="0" layoutInCell="1" allowOverlap="1" wp14:anchorId="74745325" wp14:editId="2DA6B318">
                      <wp:simplePos x="0" y="0"/>
                      <wp:positionH relativeFrom="column">
                        <wp:posOffset>-370205</wp:posOffset>
                      </wp:positionH>
                      <wp:positionV relativeFrom="paragraph">
                        <wp:posOffset>1278255</wp:posOffset>
                      </wp:positionV>
                      <wp:extent cx="90805" cy="90805"/>
                      <wp:effectExtent l="0" t="0" r="0" b="0"/>
                      <wp:wrapNone/>
                      <wp:docPr id="40" name="Rectangle 115"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alt="Yellow" style="position:absolute;margin-left:-29.15pt;margin-top:100.65pt;width:7.15pt;height:7.1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" fillcolor="#fc0" stroked="f"/>
                  </w:pict>
                </mc:Fallback>
              </mc:AlternateContent>
            </w:r>
            <w:r>
              <w:rPr>
                <w:noProof/>
                <w:lang w:val="en-US"/>
              </w:rPr>
              <mc:AlternateContent>
                <mc:Choice Requires="wps">
                  <w:drawing>
                    <wp:anchor distT="0" distB="0" distL="114300" distR="114300" simplePos="0" relativeHeight="251774464" behindDoc="0" locked="0" layoutInCell="1" allowOverlap="1" wp14:anchorId="6F3174E9" wp14:editId="575EFCA3">
                      <wp:simplePos x="0" y="0"/>
                      <wp:positionH relativeFrom="column">
                        <wp:posOffset>158115</wp:posOffset>
                      </wp:positionH>
                      <wp:positionV relativeFrom="paragraph">
                        <wp:posOffset>1278255</wp:posOffset>
                      </wp:positionV>
                      <wp:extent cx="90805" cy="90805"/>
                      <wp:effectExtent l="0" t="0" r="4445" b="0"/>
                      <wp:wrapNone/>
                      <wp:docPr id="39" name="Rectangle 118"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alt="Yellow" style="position:absolute;margin-left:12.45pt;margin-top:100.65pt;width:7.15pt;height:7.1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" fillcolor="#fc0" stroked="f"/>
                  </w:pict>
                </mc:Fallback>
              </mc:AlternateContent>
            </w:r>
            <w:r>
              <w:rPr>
                <w:noProof/>
                <w:lang w:val="en-US"/>
              </w:rPr>
              <mc:AlternateContent>
                <mc:Choice Requires="wps">
                  <w:drawing>
                    <wp:anchor distT="0" distB="0" distL="114300" distR="114300" simplePos="0" relativeHeight="251769344" behindDoc="0" locked="0" layoutInCell="1" allowOverlap="1" wp14:anchorId="720EEBED" wp14:editId="417DE6D2">
                      <wp:simplePos x="0" y="0"/>
                      <wp:positionH relativeFrom="column">
                        <wp:posOffset>651510</wp:posOffset>
                      </wp:positionH>
                      <wp:positionV relativeFrom="paragraph">
                        <wp:posOffset>998855</wp:posOffset>
                      </wp:positionV>
                      <wp:extent cx="90805" cy="90805"/>
                      <wp:effectExtent l="0" t="0" r="0" b="0"/>
                      <wp:wrapNone/>
                      <wp:docPr id="38" name="Rectangle 113"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alt="Yellow" style="position:absolute;margin-left:51.3pt;margin-top:78.65pt;width:7.15pt;height:7.1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" fillcolor="#fc0" stroked="f"/>
                  </w:pict>
                </mc:Fallback>
              </mc:AlternateContent>
            </w:r>
            <w:r>
              <w:rPr>
                <w:noProof/>
                <w:lang w:val="en-US"/>
              </w:rPr>
              <mc:AlternateContent>
                <mc:Choice Requires="wps">
                  <w:drawing>
                    <wp:anchor distT="0" distB="0" distL="114300" distR="114300" simplePos="0" relativeHeight="251768320" behindDoc="0" locked="0" layoutInCell="1" allowOverlap="1" wp14:anchorId="160CEC92" wp14:editId="08DC4E32">
                      <wp:simplePos x="0" y="0"/>
                      <wp:positionH relativeFrom="column">
                        <wp:posOffset>1171575</wp:posOffset>
                      </wp:positionH>
                      <wp:positionV relativeFrom="paragraph">
                        <wp:posOffset>998855</wp:posOffset>
                      </wp:positionV>
                      <wp:extent cx="90805" cy="90805"/>
                      <wp:effectExtent l="3810" t="0" r="635" b="0"/>
                      <wp:wrapNone/>
                      <wp:docPr id="37" name="Rectangle 112"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alt="Yellow" style="position:absolute;margin-left:92.25pt;margin-top:78.65pt;width:7.15pt;height:7.1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" fillcolor="#fc0" stroked="f"/>
                  </w:pict>
                </mc:Fallback>
              </mc:AlternateContent>
            </w:r>
            <w:r>
              <w:rPr>
                <w:noProof/>
                <w:lang w:val="en-US"/>
              </w:rPr>
              <mc:AlternateContent>
                <mc:Choice Requires="wps">
                  <w:drawing>
                    <wp:anchor distT="0" distB="0" distL="114300" distR="114300" simplePos="0" relativeHeight="251770368" behindDoc="0" locked="0" layoutInCell="1" allowOverlap="1" wp14:anchorId="06B08DA3" wp14:editId="3E3665E8">
                      <wp:simplePos x="0" y="0"/>
                      <wp:positionH relativeFrom="column">
                        <wp:posOffset>158115</wp:posOffset>
                      </wp:positionH>
                      <wp:positionV relativeFrom="paragraph">
                        <wp:posOffset>998855</wp:posOffset>
                      </wp:positionV>
                      <wp:extent cx="90805" cy="90805"/>
                      <wp:effectExtent l="0" t="0" r="4445" b="0"/>
                      <wp:wrapNone/>
                      <wp:docPr id="36" name="Rectangle 114"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alt="Yellow" style="position:absolute;margin-left:12.45pt;margin-top:78.65pt;width:7.15pt;height:7.1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" fillcolor="#fc0" stroked="f"/>
                  </w:pict>
                </mc:Fallback>
              </mc:AlternateContent>
            </w:r>
            <w:r>
              <w:rPr>
                <w:noProof/>
                <w:lang w:val="en-US"/>
              </w:rPr>
              <mc:AlternateContent>
                <mc:Choice Requires="wps">
                  <w:drawing>
                    <wp:anchor distT="0" distB="0" distL="114300" distR="114300" simplePos="0" relativeHeight="251766272" behindDoc="0" locked="0" layoutInCell="1" allowOverlap="1" wp14:anchorId="47F037E4" wp14:editId="659D1206">
                      <wp:simplePos x="0" y="0"/>
                      <wp:positionH relativeFrom="column">
                        <wp:posOffset>158115</wp:posOffset>
                      </wp:positionH>
                      <wp:positionV relativeFrom="paragraph">
                        <wp:posOffset>400050</wp:posOffset>
                      </wp:positionV>
                      <wp:extent cx="90805" cy="90805"/>
                      <wp:effectExtent l="0" t="0" r="4445" b="0"/>
                      <wp:wrapNone/>
                      <wp:docPr id="35" name="Rectangle 110"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alt="Yellow" style="position:absolute;margin-left:12.45pt;margin-top:31.5pt;width:7.15pt;height:7.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" fillcolor="#fc0" stroked="f"/>
                  </w:pict>
                </mc:Fallback>
              </mc:AlternateContent>
            </w:r>
            <w:r>
              <w:rPr>
                <w:noProof/>
                <w:lang w:val="en-US"/>
              </w:rPr>
              <mc:AlternateContent>
                <mc:Choice Requires="wps">
                  <w:drawing>
                    <wp:anchor distT="0" distB="0" distL="114300" distR="114300" simplePos="0" relativeHeight="251765248" behindDoc="0" locked="0" layoutInCell="1" allowOverlap="1" wp14:anchorId="55C9551B" wp14:editId="27D2E05A">
                      <wp:simplePos x="0" y="0"/>
                      <wp:positionH relativeFrom="column">
                        <wp:posOffset>651510</wp:posOffset>
                      </wp:positionH>
                      <wp:positionV relativeFrom="paragraph">
                        <wp:posOffset>400050</wp:posOffset>
                      </wp:positionV>
                      <wp:extent cx="90805" cy="90805"/>
                      <wp:effectExtent l="0" t="0" r="0" b="0"/>
                      <wp:wrapNone/>
                      <wp:docPr id="34" name="Rectangle 109"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alt="Yellow" style="position:absolute;margin-left:51.3pt;margin-top:31.5pt;width:7.15pt;height:7.1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" fillcolor="#fc0" stroked="f"/>
                  </w:pict>
                </mc:Fallback>
              </mc:AlternateContent>
            </w:r>
            <w:r>
              <w:rPr>
                <w:noProof/>
                <w:lang w:val="en-US"/>
              </w:rPr>
              <mc:AlternateContent>
                <mc:Choice Requires="wps">
                  <w:drawing>
                    <wp:anchor distT="0" distB="0" distL="114300" distR="114300" simplePos="0" relativeHeight="251763200" behindDoc="0" locked="0" layoutInCell="1" allowOverlap="1" wp14:anchorId="5FF5939E" wp14:editId="6B2CF3B4">
                      <wp:simplePos x="0" y="0"/>
                      <wp:positionH relativeFrom="column">
                        <wp:posOffset>1171575</wp:posOffset>
                      </wp:positionH>
                      <wp:positionV relativeFrom="paragraph">
                        <wp:posOffset>400050</wp:posOffset>
                      </wp:positionV>
                      <wp:extent cx="90805" cy="90805"/>
                      <wp:effectExtent l="3810" t="0" r="635" b="0"/>
                      <wp:wrapNone/>
                      <wp:docPr id="33" name="Rectangle 107"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alt="Yellow" style="position:absolute;margin-left:92.25pt;margin-top:31.5pt;width:7.15pt;height:7.1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" fillcolor="#fc0" stroked="f"/>
                  </w:pict>
                </mc:Fallback>
              </mc:AlternateContent>
            </w:r>
            <w:r>
              <w:rPr>
                <w:noProof/>
                <w:lang w:val="en-US"/>
              </w:rPr>
              <mc:AlternateContent>
                <mc:Choice Requires="wps">
                  <w:drawing>
                    <wp:anchor distT="0" distB="0" distL="114300" distR="114300" simplePos="0" relativeHeight="251760128" behindDoc="0" locked="0" layoutInCell="1" allowOverlap="1" wp14:anchorId="368E4264" wp14:editId="0A95D5DE">
                      <wp:simplePos x="0" y="0"/>
                      <wp:positionH relativeFrom="column">
                        <wp:posOffset>-370205</wp:posOffset>
                      </wp:positionH>
                      <wp:positionV relativeFrom="paragraph">
                        <wp:posOffset>400050</wp:posOffset>
                      </wp:positionV>
                      <wp:extent cx="90805" cy="90805"/>
                      <wp:effectExtent l="0" t="0" r="0" b="0"/>
                      <wp:wrapNone/>
                      <wp:docPr id="32" name="Rectangle 104"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alt="Yellow" style="position:absolute;margin-left:-29.15pt;margin-top:31.5pt;width:7.15pt;height:7.1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" fillcolor="#fc0" stroked="f"/>
                  </w:pict>
                </mc:Fallback>
              </mc:AlternateContent>
            </w:r>
            <w:r>
              <w:rPr>
                <w:noProof/>
                <w:lang w:val="en-US"/>
              </w:rPr>
              <mc:AlternateContent>
                <mc:Choice Requires="wps">
                  <w:drawing>
                    <wp:anchor distT="0" distB="0" distL="114300" distR="114300" simplePos="0" relativeHeight="251696640" behindDoc="0" locked="0" layoutInCell="1" allowOverlap="1" wp14:anchorId="313A4977" wp14:editId="24212D54">
                      <wp:simplePos x="0" y="0"/>
                      <wp:positionH relativeFrom="column">
                        <wp:posOffset>158115</wp:posOffset>
                      </wp:positionH>
                      <wp:positionV relativeFrom="paragraph">
                        <wp:posOffset>113030</wp:posOffset>
                      </wp:positionV>
                      <wp:extent cx="90805" cy="90805"/>
                      <wp:effectExtent l="0" t="0" r="4445" b="0"/>
                      <wp:wrapNone/>
                      <wp:docPr id="31" name="Rectangle 42"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alt="Yellow" style="position:absolute;margin-left:12.45pt;margin-top:8.9pt;width:7.15pt;height:7.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" fillcolor="#fc0" stroked="f"/>
                  </w:pict>
                </mc:Fallback>
              </mc:AlternateContent>
            </w:r>
            <w:r w:rsidR="0050529F" w:rsidRPr="003C4742">
              <w:rPr>
                <w:color w:val="FF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849"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r>
      <w:tr w:rsidR="0050529F" w:rsidRPr="003C4742" w:rsidTr="003C4742">
        <w:trPr>
          <w:tblCellSpacing w:w="14" w:type="dxa"/>
        </w:trPr>
        <w:tc>
          <w:tcPr>
            <w:tcW w:w="3402" w:type="dxa"/>
            <w:shd w:val="clear" w:color="auto" w:fill="auto"/>
          </w:tcPr>
          <w:p w:rsidR="0050529F" w:rsidRDefault="0050529F" w:rsidP="003C4742">
            <w:pPr>
              <w:pStyle w:val="TableDataEntries"/>
              <w:spacing w:before="80" w:after="80" w:line="280" w:lineRule="atLeast"/>
              <w:jc w:val="left"/>
            </w:pPr>
            <w:r>
              <w:t>Inclusive Education Demonstration Program</w:t>
            </w:r>
          </w:p>
        </w:tc>
        <w:tc>
          <w:tcPr>
            <w:tcW w:w="567"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851"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850"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849"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r>
      <w:tr w:rsidR="0050529F" w:rsidRPr="003C4742" w:rsidTr="003C4742">
        <w:trPr>
          <w:tblCellSpacing w:w="14" w:type="dxa"/>
        </w:trPr>
        <w:tc>
          <w:tcPr>
            <w:tcW w:w="3402" w:type="dxa"/>
            <w:shd w:val="clear" w:color="auto" w:fill="auto"/>
          </w:tcPr>
          <w:p w:rsidR="0050529F" w:rsidRDefault="0050529F" w:rsidP="003C4742">
            <w:pPr>
              <w:pStyle w:val="TableDataEntries"/>
              <w:spacing w:before="80" w:after="80" w:line="280" w:lineRule="atLeast"/>
              <w:jc w:val="left"/>
            </w:pPr>
            <w:r>
              <w:t>Scholarships</w:t>
            </w:r>
          </w:p>
        </w:tc>
        <w:tc>
          <w:tcPr>
            <w:tcW w:w="567" w:type="dxa"/>
            <w:shd w:val="clear" w:color="auto" w:fill="auto"/>
          </w:tcPr>
          <w:p w:rsidR="0050529F" w:rsidRDefault="00EB2FB9" w:rsidP="003C4742">
            <w:pPr>
              <w:pStyle w:val="TableDataEntries"/>
              <w:spacing w:before="80" w:after="80" w:line="280" w:lineRule="atLeast"/>
              <w:jc w:val="center"/>
            </w:pPr>
            <w:r>
              <w:rPr>
                <w:noProof/>
                <w:lang w:val="en-US"/>
              </w:rPr>
              <mc:AlternateContent>
                <mc:Choice Requires="wps">
                  <w:drawing>
                    <wp:anchor distT="0" distB="0" distL="114300" distR="114300" simplePos="0" relativeHeight="251764224" behindDoc="0" locked="0" layoutInCell="1" allowOverlap="1" wp14:anchorId="27D4B3DA" wp14:editId="26047ED9">
                      <wp:simplePos x="0" y="0"/>
                      <wp:positionH relativeFrom="column">
                        <wp:posOffset>528320</wp:posOffset>
                      </wp:positionH>
                      <wp:positionV relativeFrom="paragraph">
                        <wp:posOffset>-194310</wp:posOffset>
                      </wp:positionV>
                      <wp:extent cx="90805" cy="90805"/>
                      <wp:effectExtent l="4445" t="0" r="0" b="0"/>
                      <wp:wrapNone/>
                      <wp:docPr id="30" name="Rectangle 108"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alt="Yellow" style="position:absolute;margin-left:41.6pt;margin-top:-15.3pt;width:7.15pt;height:7.1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" fillcolor="#fc0" stroked="f"/>
                  </w:pict>
                </mc:Fallback>
              </mc:AlternateContent>
            </w:r>
            <w:r>
              <w:rPr>
                <w:noProof/>
                <w:lang w:val="en-US"/>
              </w:rPr>
              <mc:AlternateContent>
                <mc:Choice Requires="wps">
                  <w:drawing>
                    <wp:anchor distT="0" distB="0" distL="114300" distR="114300" simplePos="0" relativeHeight="251759104" behindDoc="0" locked="0" layoutInCell="1" allowOverlap="1" wp14:anchorId="15831DB5" wp14:editId="6217582F">
                      <wp:simplePos x="0" y="0"/>
                      <wp:positionH relativeFrom="column">
                        <wp:posOffset>60960</wp:posOffset>
                      </wp:positionH>
                      <wp:positionV relativeFrom="paragraph">
                        <wp:posOffset>112395</wp:posOffset>
                      </wp:positionV>
                      <wp:extent cx="90805" cy="90805"/>
                      <wp:effectExtent l="4445" t="0" r="0" b="0"/>
                      <wp:wrapNone/>
                      <wp:docPr id="29" name="Rectangle 103"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alt="Yellow" style="position:absolute;margin-left:4.8pt;margin-top:8.85pt;width:7.15pt;height:7.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" fillcolor="#fc0" stroked="f"/>
                  </w:pict>
                </mc:Fallback>
              </mc:AlternateContent>
            </w:r>
            <w:r>
              <w:rPr>
                <w:noProof/>
                <w:lang w:val="en-US"/>
              </w:rPr>
              <mc:AlternateContent>
                <mc:Choice Requires="wps">
                  <w:drawing>
                    <wp:anchor distT="0" distB="0" distL="114300" distR="114300" simplePos="0" relativeHeight="251762176" behindDoc="0" locked="0" layoutInCell="1" allowOverlap="1" wp14:anchorId="349EDC17" wp14:editId="4D6E301A">
                      <wp:simplePos x="0" y="0"/>
                      <wp:positionH relativeFrom="column">
                        <wp:posOffset>1541780</wp:posOffset>
                      </wp:positionH>
                      <wp:positionV relativeFrom="paragraph">
                        <wp:posOffset>112395</wp:posOffset>
                      </wp:positionV>
                      <wp:extent cx="90805" cy="90805"/>
                      <wp:effectExtent l="0" t="0" r="0" b="0"/>
                      <wp:wrapNone/>
                      <wp:docPr id="28" name="Rectangle 106"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alt="Yellow" style="position:absolute;margin-left:121.4pt;margin-top:8.85pt;width:7.15pt;height:7.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" fillcolor="#fc0" stroked="f"/>
                  </w:pict>
                </mc:Fallback>
              </mc:AlternateContent>
            </w:r>
            <w:r>
              <w:rPr>
                <w:noProof/>
                <w:lang w:val="en-US"/>
              </w:rPr>
              <mc:AlternateContent>
                <mc:Choice Requires="wps">
                  <w:drawing>
                    <wp:anchor distT="0" distB="0" distL="114300" distR="114300" simplePos="0" relativeHeight="251761152" behindDoc="0" locked="0" layoutInCell="1" allowOverlap="1" wp14:anchorId="173835CE" wp14:editId="6274E9F0">
                      <wp:simplePos x="0" y="0"/>
                      <wp:positionH relativeFrom="column">
                        <wp:posOffset>1048385</wp:posOffset>
                      </wp:positionH>
                      <wp:positionV relativeFrom="paragraph">
                        <wp:posOffset>112395</wp:posOffset>
                      </wp:positionV>
                      <wp:extent cx="90805" cy="90805"/>
                      <wp:effectExtent l="0" t="0" r="4445" b="0"/>
                      <wp:wrapNone/>
                      <wp:docPr id="27" name="Rectangle 105"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alt="Yellow" style="position:absolute;margin-left:82.55pt;margin-top:8.85pt;width:7.15pt;height:7.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" fillcolor="#fc0" stroked="f"/>
                  </w:pict>
                </mc:Fallback>
              </mc:AlternateContent>
            </w:r>
            <w:r w:rsidR="0050529F" w:rsidRPr="003C4742">
              <w:rPr>
                <w:color w:val="FFCC00"/>
                <w:sz w:val="22"/>
                <w:szCs w:val="22"/>
              </w:rPr>
              <w:sym w:font="Webdings" w:char="F067"/>
            </w:r>
          </w:p>
        </w:tc>
        <w:tc>
          <w:tcPr>
            <w:tcW w:w="851"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850"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849"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r>
      <w:tr w:rsidR="0050529F" w:rsidRPr="003C4742" w:rsidTr="003C4742">
        <w:trPr>
          <w:tblCellSpacing w:w="14" w:type="dxa"/>
        </w:trPr>
        <w:tc>
          <w:tcPr>
            <w:tcW w:w="3402" w:type="dxa"/>
            <w:shd w:val="clear" w:color="auto" w:fill="auto"/>
          </w:tcPr>
          <w:p w:rsidR="0050529F" w:rsidRDefault="0050529F" w:rsidP="003C4742">
            <w:pPr>
              <w:pStyle w:val="TableDataEntries"/>
              <w:spacing w:before="80" w:after="80" w:line="280" w:lineRule="atLeast"/>
              <w:jc w:val="left"/>
            </w:pPr>
            <w:r>
              <w:t xml:space="preserve">Health </w:t>
            </w:r>
            <w:proofErr w:type="spellStart"/>
            <w:r>
              <w:t>SWAp</w:t>
            </w:r>
            <w:proofErr w:type="spellEnd"/>
            <w:r>
              <w:t xml:space="preserve"> and Village Health Fairs</w:t>
            </w:r>
          </w:p>
        </w:tc>
        <w:tc>
          <w:tcPr>
            <w:tcW w:w="567" w:type="dxa"/>
            <w:shd w:val="clear" w:color="auto" w:fill="auto"/>
          </w:tcPr>
          <w:p w:rsidR="0050529F" w:rsidRDefault="00EB2FB9" w:rsidP="003C4742">
            <w:pPr>
              <w:pStyle w:val="TableDataEntries"/>
              <w:spacing w:before="80" w:after="80" w:line="280" w:lineRule="atLeast"/>
              <w:jc w:val="center"/>
            </w:pPr>
            <w:r>
              <w:rPr>
                <w:noProof/>
                <w:lang w:val="en-US"/>
              </w:rPr>
              <mc:AlternateContent>
                <mc:Choice Requires="wps">
                  <w:drawing>
                    <wp:anchor distT="0" distB="0" distL="114300" distR="114300" simplePos="0" relativeHeight="251767296" behindDoc="0" locked="0" layoutInCell="1" allowOverlap="1" wp14:anchorId="3A3F8EAE" wp14:editId="335171AB">
                      <wp:simplePos x="0" y="0"/>
                      <wp:positionH relativeFrom="column">
                        <wp:posOffset>60960</wp:posOffset>
                      </wp:positionH>
                      <wp:positionV relativeFrom="paragraph">
                        <wp:posOffset>107315</wp:posOffset>
                      </wp:positionV>
                      <wp:extent cx="90805" cy="90805"/>
                      <wp:effectExtent l="4445" t="0" r="0" b="0"/>
                      <wp:wrapNone/>
                      <wp:docPr id="26" name="Rectangle 111"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alt="Yellow" style="position:absolute;margin-left:4.8pt;margin-top:8.45pt;width:7.15pt;height:7.1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" fillcolor="#fc0" stroked="f"/>
                  </w:pict>
                </mc:Fallback>
              </mc:AlternateContent>
            </w:r>
            <w:r w:rsidR="0050529F" w:rsidRPr="003C4742">
              <w:rPr>
                <w:color w:val="FFCC00"/>
                <w:sz w:val="22"/>
                <w:szCs w:val="22"/>
              </w:rPr>
              <w:sym w:font="Webdings" w:char="F067"/>
            </w:r>
          </w:p>
        </w:tc>
        <w:tc>
          <w:tcPr>
            <w:tcW w:w="851" w:type="dxa"/>
            <w:shd w:val="clear" w:color="auto" w:fill="auto"/>
          </w:tcPr>
          <w:p w:rsidR="0050529F" w:rsidRDefault="00EB2FB9" w:rsidP="003C4742">
            <w:pPr>
              <w:pStyle w:val="TableDataEntries"/>
              <w:spacing w:before="80" w:after="80" w:line="280" w:lineRule="atLeast"/>
              <w:jc w:val="center"/>
            </w:pPr>
            <w:r>
              <w:rPr>
                <w:noProof/>
                <w:lang w:val="en-US"/>
              </w:rPr>
              <mc:AlternateContent>
                <mc:Choice Requires="wps">
                  <w:drawing>
                    <wp:anchor distT="0" distB="0" distL="114300" distR="114300" simplePos="0" relativeHeight="251789824" behindDoc="0" locked="0" layoutInCell="1" allowOverlap="1" wp14:anchorId="56827966" wp14:editId="66781472">
                      <wp:simplePos x="0" y="0"/>
                      <wp:positionH relativeFrom="column">
                        <wp:posOffset>2197735</wp:posOffset>
                      </wp:positionH>
                      <wp:positionV relativeFrom="paragraph">
                        <wp:posOffset>1591945</wp:posOffset>
                      </wp:positionV>
                      <wp:extent cx="90805" cy="90805"/>
                      <wp:effectExtent l="3810" t="3810" r="635" b="635"/>
                      <wp:wrapNone/>
                      <wp:docPr id="25" name="Rectangle 133"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alt="Orange" style="position:absolute;margin-left:173.05pt;margin-top:125.35pt;width:7.15pt;height:7.1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" fillcolor="#f79646" stroked="f"/>
                  </w:pict>
                </mc:Fallback>
              </mc:AlternateContent>
            </w:r>
            <w:r>
              <w:rPr>
                <w:noProof/>
                <w:lang w:val="en-US"/>
              </w:rPr>
              <mc:AlternateContent>
                <mc:Choice Requires="wps">
                  <w:drawing>
                    <wp:anchor distT="0" distB="0" distL="114300" distR="114300" simplePos="0" relativeHeight="251788800" behindDoc="0" locked="0" layoutInCell="1" allowOverlap="1" wp14:anchorId="27B543D0" wp14:editId="6FF759B4">
                      <wp:simplePos x="0" y="0"/>
                      <wp:positionH relativeFrom="column">
                        <wp:posOffset>1184275</wp:posOffset>
                      </wp:positionH>
                      <wp:positionV relativeFrom="paragraph">
                        <wp:posOffset>1591945</wp:posOffset>
                      </wp:positionV>
                      <wp:extent cx="90805" cy="90805"/>
                      <wp:effectExtent l="0" t="3810" r="4445" b="635"/>
                      <wp:wrapNone/>
                      <wp:docPr id="24" name="Rectangle 132"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alt="Orange" style="position:absolute;margin-left:93.25pt;margin-top:125.35pt;width:7.15pt;height:7.1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" fillcolor="#f79646" stroked="f"/>
                  </w:pict>
                </mc:Fallback>
              </mc:AlternateContent>
            </w:r>
            <w:r>
              <w:rPr>
                <w:noProof/>
                <w:lang w:val="en-US"/>
              </w:rPr>
              <mc:AlternateContent>
                <mc:Choice Requires="wps">
                  <w:drawing>
                    <wp:anchor distT="0" distB="0" distL="114300" distR="114300" simplePos="0" relativeHeight="251787776" behindDoc="0" locked="0" layoutInCell="1" allowOverlap="1" wp14:anchorId="7F3931BE" wp14:editId="503640AE">
                      <wp:simplePos x="0" y="0"/>
                      <wp:positionH relativeFrom="column">
                        <wp:posOffset>150495</wp:posOffset>
                      </wp:positionH>
                      <wp:positionV relativeFrom="paragraph">
                        <wp:posOffset>107315</wp:posOffset>
                      </wp:positionV>
                      <wp:extent cx="90805" cy="90805"/>
                      <wp:effectExtent l="3175" t="0" r="1270" b="0"/>
                      <wp:wrapNone/>
                      <wp:docPr id="23" name="Rectangle 131" descr="Oran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79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alt="Orange" style="position:absolute;margin-left:11.85pt;margin-top:8.45pt;width:7.15pt;height:7.1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" fillcolor="#f79646" stroked="f"/>
                  </w:pict>
                </mc:Fallback>
              </mc:AlternateContent>
            </w:r>
            <w:r w:rsidR="0050529F" w:rsidRPr="003C4742">
              <w:rPr>
                <w:color w:val="F79646"/>
                <w:sz w:val="22"/>
                <w:szCs w:val="22"/>
              </w:rPr>
              <w:sym w:font="Webdings" w:char="F067"/>
            </w:r>
          </w:p>
        </w:tc>
        <w:tc>
          <w:tcPr>
            <w:tcW w:w="709" w:type="dxa"/>
            <w:shd w:val="clear" w:color="auto" w:fill="auto"/>
          </w:tcPr>
          <w:p w:rsidR="0050529F" w:rsidRDefault="00EB2FB9" w:rsidP="003C4742">
            <w:pPr>
              <w:pStyle w:val="TableDataEntries"/>
              <w:spacing w:before="80" w:after="80" w:line="280" w:lineRule="atLeast"/>
              <w:jc w:val="center"/>
            </w:pPr>
            <w:r>
              <w:rPr>
                <w:noProof/>
                <w:lang w:val="en-US"/>
              </w:rPr>
              <mc:AlternateContent>
                <mc:Choice Requires="wps">
                  <w:drawing>
                    <wp:anchor distT="0" distB="0" distL="114300" distR="114300" simplePos="0" relativeHeight="251695616" behindDoc="0" locked="0" layoutInCell="1" allowOverlap="1" wp14:anchorId="4C5C3A63" wp14:editId="0938C661">
                      <wp:simplePos x="0" y="0"/>
                      <wp:positionH relativeFrom="column">
                        <wp:posOffset>97790</wp:posOffset>
                      </wp:positionH>
                      <wp:positionV relativeFrom="paragraph">
                        <wp:posOffset>107315</wp:posOffset>
                      </wp:positionV>
                      <wp:extent cx="90805" cy="90805"/>
                      <wp:effectExtent l="3175" t="3175" r="1270" b="1270"/>
                      <wp:wrapNone/>
                      <wp:docPr id="22" name="Rectangle 41"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alt="Red" style="position:absolute;margin-left:7.7pt;margin-top:8.45pt;width:7.15pt;height: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" fillcolor="red" stroked="f"/>
                  </w:pict>
                </mc:Fallback>
              </mc:AlternateContent>
            </w:r>
            <w:r w:rsidR="0050529F" w:rsidRPr="003C4742">
              <w:rPr>
                <w:color w:val="FF0000"/>
                <w:sz w:val="22"/>
                <w:szCs w:val="22"/>
              </w:rPr>
              <w:sym w:font="Webdings" w:char="F067"/>
            </w:r>
          </w:p>
        </w:tc>
        <w:tc>
          <w:tcPr>
            <w:tcW w:w="850"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849"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r>
      <w:tr w:rsidR="0050529F" w:rsidRPr="003C4742" w:rsidTr="003C4742">
        <w:trPr>
          <w:tblCellSpacing w:w="14" w:type="dxa"/>
        </w:trPr>
        <w:tc>
          <w:tcPr>
            <w:tcW w:w="3402" w:type="dxa"/>
            <w:shd w:val="clear" w:color="auto" w:fill="auto"/>
          </w:tcPr>
          <w:p w:rsidR="0050529F" w:rsidRDefault="0050529F" w:rsidP="003C4742">
            <w:pPr>
              <w:pStyle w:val="TableDataEntries"/>
              <w:spacing w:before="80" w:after="80" w:line="280" w:lineRule="atLeast"/>
              <w:jc w:val="left"/>
            </w:pPr>
            <w:r>
              <w:t>Public Sector Improvement Facility</w:t>
            </w:r>
          </w:p>
        </w:tc>
        <w:tc>
          <w:tcPr>
            <w:tcW w:w="567" w:type="dxa"/>
            <w:shd w:val="clear" w:color="auto" w:fill="auto"/>
          </w:tcPr>
          <w:p w:rsidR="0050529F" w:rsidRDefault="00EB2FB9" w:rsidP="003C4742">
            <w:pPr>
              <w:pStyle w:val="TableDataEntries"/>
              <w:spacing w:before="80" w:after="80" w:line="280" w:lineRule="atLeast"/>
              <w:jc w:val="center"/>
            </w:pPr>
            <w:r>
              <w:rPr>
                <w:noProof/>
                <w:lang w:val="en-US"/>
              </w:rPr>
              <mc:AlternateContent>
                <mc:Choice Requires="wps">
                  <w:drawing>
                    <wp:anchor distT="0" distB="0" distL="114300" distR="114300" simplePos="0" relativeHeight="251732480" behindDoc="0" locked="0" layoutInCell="1" allowOverlap="1" wp14:anchorId="621F259E" wp14:editId="5FF308F2">
                      <wp:simplePos x="0" y="0"/>
                      <wp:positionH relativeFrom="column">
                        <wp:posOffset>60960</wp:posOffset>
                      </wp:positionH>
                      <wp:positionV relativeFrom="paragraph">
                        <wp:posOffset>89535</wp:posOffset>
                      </wp:positionV>
                      <wp:extent cx="90805" cy="90805"/>
                      <wp:effectExtent l="3810" t="0" r="635" b="0"/>
                      <wp:wrapNone/>
                      <wp:docPr id="21" name="Rectangle 77"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alt="Green" style="position:absolute;margin-left:4.8pt;margin-top:7.05pt;width:7.15pt;height:7.1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" fillcolor="#9c0" stroked="f"/>
                  </w:pict>
                </mc:Fallback>
              </mc:AlternateContent>
            </w:r>
            <w:r w:rsidR="0050529F" w:rsidRPr="003C4742">
              <w:rPr>
                <w:color w:val="99CC00"/>
                <w:sz w:val="22"/>
                <w:szCs w:val="22"/>
              </w:rPr>
              <w:sym w:font="Webdings" w:char="F067"/>
            </w:r>
          </w:p>
        </w:tc>
        <w:tc>
          <w:tcPr>
            <w:tcW w:w="851"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850"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849"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r>
      <w:tr w:rsidR="0050529F" w:rsidRPr="003C4742" w:rsidTr="003C4742">
        <w:trPr>
          <w:tblCellSpacing w:w="14" w:type="dxa"/>
        </w:trPr>
        <w:tc>
          <w:tcPr>
            <w:tcW w:w="3402" w:type="dxa"/>
            <w:shd w:val="clear" w:color="auto" w:fill="auto"/>
          </w:tcPr>
          <w:p w:rsidR="0050529F" w:rsidRDefault="0050529F" w:rsidP="003C4742">
            <w:pPr>
              <w:pStyle w:val="TableDataEntries"/>
              <w:spacing w:before="80" w:after="80" w:line="280" w:lineRule="atLeast"/>
              <w:jc w:val="left"/>
            </w:pPr>
            <w:r>
              <w:t>Civil Society Support Program</w:t>
            </w:r>
          </w:p>
        </w:tc>
        <w:tc>
          <w:tcPr>
            <w:tcW w:w="567"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851"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850" w:type="dxa"/>
            <w:shd w:val="clear" w:color="auto" w:fill="auto"/>
          </w:tcPr>
          <w:p w:rsidR="0050529F" w:rsidRDefault="00EB2FB9" w:rsidP="003C4742">
            <w:pPr>
              <w:pStyle w:val="TableDataEntries"/>
              <w:spacing w:before="80" w:after="80" w:line="280" w:lineRule="atLeast"/>
              <w:jc w:val="center"/>
            </w:pPr>
            <w:r>
              <w:rPr>
                <w:noProof/>
                <w:lang w:val="en-US"/>
              </w:rPr>
              <mc:AlternateContent>
                <mc:Choice Requires="wps">
                  <w:drawing>
                    <wp:anchor distT="0" distB="0" distL="114300" distR="114300" simplePos="0" relativeHeight="251777536" behindDoc="0" locked="0" layoutInCell="1" allowOverlap="1" wp14:anchorId="09AB10FF" wp14:editId="02B7BB64">
                      <wp:simplePos x="0" y="0"/>
                      <wp:positionH relativeFrom="column">
                        <wp:posOffset>651510</wp:posOffset>
                      </wp:positionH>
                      <wp:positionV relativeFrom="paragraph">
                        <wp:posOffset>115570</wp:posOffset>
                      </wp:positionV>
                      <wp:extent cx="90805" cy="90805"/>
                      <wp:effectExtent l="0" t="0" r="0" b="0"/>
                      <wp:wrapNone/>
                      <wp:docPr id="20" name="Rectangle 121"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alt="Yellow" style="position:absolute;margin-left:51.3pt;margin-top:9.1pt;width:7.15pt;height:7.1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" fillcolor="#fc0" stroked="f"/>
                  </w:pict>
                </mc:Fallback>
              </mc:AlternateContent>
            </w:r>
            <w:r>
              <w:rPr>
                <w:noProof/>
                <w:lang w:val="en-US"/>
              </w:rPr>
              <mc:AlternateContent>
                <mc:Choice Requires="wps">
                  <w:drawing>
                    <wp:anchor distT="0" distB="0" distL="114300" distR="114300" simplePos="0" relativeHeight="251776512" behindDoc="0" locked="0" layoutInCell="1" allowOverlap="1" wp14:anchorId="5D9C9A02" wp14:editId="5BCD1EC9">
                      <wp:simplePos x="0" y="0"/>
                      <wp:positionH relativeFrom="column">
                        <wp:posOffset>-875665</wp:posOffset>
                      </wp:positionH>
                      <wp:positionV relativeFrom="paragraph">
                        <wp:posOffset>115570</wp:posOffset>
                      </wp:positionV>
                      <wp:extent cx="90805" cy="90805"/>
                      <wp:effectExtent l="4445" t="0" r="0" b="0"/>
                      <wp:wrapNone/>
                      <wp:docPr id="19" name="Rectangle 120"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alt="Yellow" style="position:absolute;margin-left:-68.95pt;margin-top:9.1pt;width:7.15pt;height:7.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" fillcolor="#fc0" stroked="f"/>
                  </w:pict>
                </mc:Fallback>
              </mc:AlternateContent>
            </w:r>
            <w:r>
              <w:rPr>
                <w:noProof/>
                <w:lang w:val="en-US"/>
              </w:rPr>
              <mc:AlternateContent>
                <mc:Choice Requires="wps">
                  <w:drawing>
                    <wp:anchor distT="0" distB="0" distL="114300" distR="114300" simplePos="0" relativeHeight="251775488" behindDoc="0" locked="0" layoutInCell="1" allowOverlap="1" wp14:anchorId="6722F09D" wp14:editId="4275B0F2">
                      <wp:simplePos x="0" y="0"/>
                      <wp:positionH relativeFrom="column">
                        <wp:posOffset>-370205</wp:posOffset>
                      </wp:positionH>
                      <wp:positionV relativeFrom="paragraph">
                        <wp:posOffset>115570</wp:posOffset>
                      </wp:positionV>
                      <wp:extent cx="90805" cy="90805"/>
                      <wp:effectExtent l="0" t="0" r="0" b="0"/>
                      <wp:wrapNone/>
                      <wp:docPr id="18" name="Rectangle 119"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alt="Yellow" style="position:absolute;margin-left:-29.15pt;margin-top:9.1pt;width:7.15pt;height:7.1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" fillcolor="#fc0" stroked="f"/>
                  </w:pict>
                </mc:Fallback>
              </mc:AlternateContent>
            </w:r>
            <w:r>
              <w:rPr>
                <w:noProof/>
                <w:lang w:val="en-US"/>
              </w:rPr>
              <mc:AlternateContent>
                <mc:Choice Requires="wps">
                  <w:drawing>
                    <wp:anchor distT="0" distB="0" distL="114300" distR="114300" simplePos="0" relativeHeight="251778560" behindDoc="0" locked="0" layoutInCell="1" allowOverlap="1" wp14:anchorId="3811FBB2" wp14:editId="24F1B5F4">
                      <wp:simplePos x="0" y="0"/>
                      <wp:positionH relativeFrom="column">
                        <wp:posOffset>158115</wp:posOffset>
                      </wp:positionH>
                      <wp:positionV relativeFrom="paragraph">
                        <wp:posOffset>115570</wp:posOffset>
                      </wp:positionV>
                      <wp:extent cx="90805" cy="90805"/>
                      <wp:effectExtent l="0" t="3175" r="4445" b="1270"/>
                      <wp:wrapNone/>
                      <wp:docPr id="17" name="Rectangle 122"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alt="Yellow" style="position:absolute;margin-left:12.45pt;margin-top:9.1pt;width:7.15pt;height:7.1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" fillcolor="#fc0" stroked="f"/>
                  </w:pict>
                </mc:Fallback>
              </mc:AlternateContent>
            </w:r>
            <w:r w:rsidR="0050529F" w:rsidRPr="003C4742">
              <w:rPr>
                <w:color w:val="FF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849"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r>
      <w:tr w:rsidR="0050529F" w:rsidRPr="003C4742" w:rsidTr="003C4742">
        <w:trPr>
          <w:tblCellSpacing w:w="14" w:type="dxa"/>
        </w:trPr>
        <w:tc>
          <w:tcPr>
            <w:tcW w:w="3402" w:type="dxa"/>
            <w:shd w:val="clear" w:color="auto" w:fill="auto"/>
          </w:tcPr>
          <w:p w:rsidR="0050529F" w:rsidRDefault="0050529F" w:rsidP="003C4742">
            <w:pPr>
              <w:pStyle w:val="TableDataEntries"/>
              <w:spacing w:before="80" w:after="80" w:line="280" w:lineRule="atLeast"/>
              <w:jc w:val="left"/>
            </w:pPr>
            <w:r>
              <w:t>Climate Change (NAPA4 and Agroforestry)</w:t>
            </w:r>
          </w:p>
        </w:tc>
        <w:tc>
          <w:tcPr>
            <w:tcW w:w="567"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851"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709" w:type="dxa"/>
            <w:shd w:val="clear" w:color="auto" w:fill="auto"/>
          </w:tcPr>
          <w:p w:rsidR="0050529F" w:rsidRDefault="00EB2FB9" w:rsidP="003C4742">
            <w:pPr>
              <w:pStyle w:val="TableDataEntries"/>
              <w:spacing w:before="80" w:after="80" w:line="280" w:lineRule="atLeast"/>
              <w:jc w:val="center"/>
            </w:pPr>
            <w:r>
              <w:rPr>
                <w:noProof/>
                <w:lang w:val="en-US"/>
              </w:rPr>
              <mc:AlternateContent>
                <mc:Choice Requires="wps">
                  <w:drawing>
                    <wp:anchor distT="0" distB="0" distL="114300" distR="114300" simplePos="0" relativeHeight="251781632" behindDoc="0" locked="0" layoutInCell="1" allowOverlap="1" wp14:anchorId="67DE26C2" wp14:editId="5081C781">
                      <wp:simplePos x="0" y="0"/>
                      <wp:positionH relativeFrom="column">
                        <wp:posOffset>622300</wp:posOffset>
                      </wp:positionH>
                      <wp:positionV relativeFrom="paragraph">
                        <wp:posOffset>107950</wp:posOffset>
                      </wp:positionV>
                      <wp:extent cx="90805" cy="90805"/>
                      <wp:effectExtent l="4445" t="0" r="0" b="0"/>
                      <wp:wrapNone/>
                      <wp:docPr id="16" name="Rectangle 125"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alt="Yellow" style="position:absolute;margin-left:49pt;margin-top:8.5pt;width:7.15pt;height:7.1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" fillcolor="#fc0" stroked="f"/>
                  </w:pict>
                </mc:Fallback>
              </mc:AlternateContent>
            </w:r>
            <w:r>
              <w:rPr>
                <w:noProof/>
                <w:lang w:val="en-US"/>
              </w:rPr>
              <mc:AlternateContent>
                <mc:Choice Requires="wps">
                  <w:drawing>
                    <wp:anchor distT="0" distB="0" distL="114300" distR="114300" simplePos="0" relativeHeight="251780608" behindDoc="0" locked="0" layoutInCell="1" allowOverlap="1" wp14:anchorId="1DCF7057" wp14:editId="3A15703B">
                      <wp:simplePos x="0" y="0"/>
                      <wp:positionH relativeFrom="column">
                        <wp:posOffset>1115695</wp:posOffset>
                      </wp:positionH>
                      <wp:positionV relativeFrom="paragraph">
                        <wp:posOffset>107950</wp:posOffset>
                      </wp:positionV>
                      <wp:extent cx="90805" cy="90805"/>
                      <wp:effectExtent l="0" t="0" r="0" b="0"/>
                      <wp:wrapNone/>
                      <wp:docPr id="15" name="Rectangle 124"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alt="Yellow" style="position:absolute;margin-left:87.85pt;margin-top:8.5pt;width:7.15pt;height:7.1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" fillcolor="#fc0" stroked="f"/>
                  </w:pict>
                </mc:Fallback>
              </mc:AlternateContent>
            </w:r>
            <w:r>
              <w:rPr>
                <w:noProof/>
                <w:lang w:val="en-US"/>
              </w:rPr>
              <mc:AlternateContent>
                <mc:Choice Requires="wps">
                  <w:drawing>
                    <wp:anchor distT="0" distB="0" distL="114300" distR="114300" simplePos="0" relativeHeight="251779584" behindDoc="0" locked="0" layoutInCell="1" allowOverlap="1" wp14:anchorId="637F4ADE" wp14:editId="256812C6">
                      <wp:simplePos x="0" y="0"/>
                      <wp:positionH relativeFrom="column">
                        <wp:posOffset>93980</wp:posOffset>
                      </wp:positionH>
                      <wp:positionV relativeFrom="paragraph">
                        <wp:posOffset>107950</wp:posOffset>
                      </wp:positionV>
                      <wp:extent cx="90805" cy="90805"/>
                      <wp:effectExtent l="0" t="0" r="0" b="0"/>
                      <wp:wrapNone/>
                      <wp:docPr id="14" name="Rectangle 123"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alt="Yellow" style="position:absolute;margin-left:7.4pt;margin-top:8.5pt;width:7.15pt;height:7.1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" fillcolor="#fc0" stroked="f"/>
                  </w:pict>
                </mc:Fallback>
              </mc:AlternateContent>
            </w:r>
            <w:r w:rsidR="0050529F" w:rsidRPr="003C4742">
              <w:rPr>
                <w:color w:val="FFCC00"/>
                <w:sz w:val="22"/>
                <w:szCs w:val="22"/>
              </w:rPr>
              <w:sym w:font="Webdings" w:char="F067"/>
            </w:r>
          </w:p>
        </w:tc>
        <w:tc>
          <w:tcPr>
            <w:tcW w:w="850"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FFCC00"/>
                <w:sz w:val="22"/>
                <w:szCs w:val="22"/>
              </w:rPr>
              <w:sym w:font="Webdings" w:char="F067"/>
            </w:r>
          </w:p>
        </w:tc>
        <w:tc>
          <w:tcPr>
            <w:tcW w:w="849"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r>
      <w:tr w:rsidR="0050529F" w:rsidRPr="003C4742" w:rsidTr="003C4742">
        <w:trPr>
          <w:tblCellSpacing w:w="14" w:type="dxa"/>
        </w:trPr>
        <w:tc>
          <w:tcPr>
            <w:tcW w:w="3402" w:type="dxa"/>
            <w:shd w:val="clear" w:color="auto" w:fill="auto"/>
          </w:tcPr>
          <w:p w:rsidR="0050529F" w:rsidRDefault="0050529F" w:rsidP="003C4742">
            <w:pPr>
              <w:pStyle w:val="TableDataEntries"/>
              <w:spacing w:before="80" w:after="80" w:line="280" w:lineRule="atLeast"/>
              <w:jc w:val="left"/>
            </w:pPr>
            <w:r>
              <w:t>Power Sector Expansion Program</w:t>
            </w:r>
          </w:p>
        </w:tc>
        <w:tc>
          <w:tcPr>
            <w:tcW w:w="567"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851"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709" w:type="dxa"/>
            <w:shd w:val="clear" w:color="auto" w:fill="auto"/>
          </w:tcPr>
          <w:p w:rsidR="0050529F" w:rsidRDefault="00EB2FB9" w:rsidP="003C4742">
            <w:pPr>
              <w:pStyle w:val="TableDataEntries"/>
              <w:spacing w:before="80" w:after="80" w:line="280" w:lineRule="atLeast"/>
              <w:jc w:val="center"/>
            </w:pPr>
            <w:r>
              <w:rPr>
                <w:noProof/>
                <w:lang w:val="en-US"/>
              </w:rPr>
              <mc:AlternateContent>
                <mc:Choice Requires="wps">
                  <w:drawing>
                    <wp:anchor distT="0" distB="0" distL="114300" distR="114300" simplePos="0" relativeHeight="251725312" behindDoc="0" locked="0" layoutInCell="1" allowOverlap="1" wp14:anchorId="24A4ED87" wp14:editId="66392557">
                      <wp:simplePos x="0" y="0"/>
                      <wp:positionH relativeFrom="column">
                        <wp:posOffset>109220</wp:posOffset>
                      </wp:positionH>
                      <wp:positionV relativeFrom="paragraph">
                        <wp:posOffset>102235</wp:posOffset>
                      </wp:positionV>
                      <wp:extent cx="90805" cy="90805"/>
                      <wp:effectExtent l="0" t="0" r="0" b="0"/>
                      <wp:wrapNone/>
                      <wp:docPr id="13" name="Rectangle 70"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alt="Green" style="position:absolute;margin-left:8.6pt;margin-top:8.05pt;width:7.15pt;height:7.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" fillcolor="#9c0" stroked="f"/>
                  </w:pict>
                </mc:Fallback>
              </mc:AlternateContent>
            </w:r>
            <w:r w:rsidR="0050529F" w:rsidRPr="003C4742">
              <w:rPr>
                <w:color w:val="99CC00"/>
                <w:sz w:val="22"/>
                <w:szCs w:val="22"/>
              </w:rPr>
              <w:sym w:font="Webdings" w:char="F067"/>
            </w:r>
          </w:p>
        </w:tc>
        <w:tc>
          <w:tcPr>
            <w:tcW w:w="850" w:type="dxa"/>
            <w:shd w:val="clear" w:color="auto" w:fill="auto"/>
          </w:tcPr>
          <w:p w:rsidR="0050529F" w:rsidRDefault="00EB2FB9" w:rsidP="003C4742">
            <w:pPr>
              <w:pStyle w:val="TableDataEntries"/>
              <w:spacing w:before="80" w:after="80" w:line="280" w:lineRule="atLeast"/>
              <w:jc w:val="center"/>
            </w:pPr>
            <w:r>
              <w:rPr>
                <w:noProof/>
                <w:lang w:val="en-US"/>
              </w:rPr>
              <mc:AlternateContent>
                <mc:Choice Requires="wps">
                  <w:drawing>
                    <wp:anchor distT="0" distB="0" distL="114300" distR="114300" simplePos="0" relativeHeight="251782656" behindDoc="0" locked="0" layoutInCell="1" allowOverlap="1" wp14:anchorId="395A5784" wp14:editId="59DC45C8">
                      <wp:simplePos x="0" y="0"/>
                      <wp:positionH relativeFrom="column">
                        <wp:posOffset>154305</wp:posOffset>
                      </wp:positionH>
                      <wp:positionV relativeFrom="paragraph">
                        <wp:posOffset>108585</wp:posOffset>
                      </wp:positionV>
                      <wp:extent cx="90805" cy="90805"/>
                      <wp:effectExtent l="0" t="4445" r="0" b="0"/>
                      <wp:wrapNone/>
                      <wp:docPr id="12" name="Rectangle 126"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alt="Yellow" style="position:absolute;margin-left:12.15pt;margin-top:8.55pt;width:7.15pt;height:7.1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" fillcolor="#fc0" stroked="f"/>
                  </w:pict>
                </mc:Fallback>
              </mc:AlternateContent>
            </w:r>
            <w:r w:rsidR="0050529F" w:rsidRPr="003C4742">
              <w:rPr>
                <w:color w:val="FF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849"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r>
      <w:tr w:rsidR="0050529F" w:rsidRPr="003C4742" w:rsidTr="003C4742">
        <w:trPr>
          <w:tblCellSpacing w:w="14" w:type="dxa"/>
        </w:trPr>
        <w:tc>
          <w:tcPr>
            <w:tcW w:w="3402" w:type="dxa"/>
            <w:shd w:val="clear" w:color="auto" w:fill="auto"/>
          </w:tcPr>
          <w:p w:rsidR="0050529F" w:rsidRDefault="0050529F" w:rsidP="003C4742">
            <w:pPr>
              <w:pStyle w:val="TableDataEntries"/>
              <w:spacing w:before="80" w:after="80" w:line="280" w:lineRule="atLeast"/>
              <w:jc w:val="left"/>
            </w:pPr>
            <w:r>
              <w:t>Law and Justice Sector Program</w:t>
            </w:r>
          </w:p>
        </w:tc>
        <w:tc>
          <w:tcPr>
            <w:tcW w:w="567"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851" w:type="dxa"/>
            <w:shd w:val="clear" w:color="auto" w:fill="auto"/>
          </w:tcPr>
          <w:p w:rsidR="0050529F" w:rsidRDefault="00EB2FB9" w:rsidP="003C4742">
            <w:pPr>
              <w:pStyle w:val="TableDataEntries"/>
              <w:spacing w:before="80" w:after="80" w:line="280" w:lineRule="atLeast"/>
              <w:jc w:val="center"/>
            </w:pPr>
            <w:r>
              <w:rPr>
                <w:noProof/>
                <w:lang w:val="en-US"/>
              </w:rPr>
              <mc:AlternateContent>
                <mc:Choice Requires="wps">
                  <w:drawing>
                    <wp:anchor distT="0" distB="0" distL="114300" distR="114300" simplePos="0" relativeHeight="251731456" behindDoc="0" locked="0" layoutInCell="1" allowOverlap="1" wp14:anchorId="726DF9E5" wp14:editId="0018CA25">
                      <wp:simplePos x="0" y="0"/>
                      <wp:positionH relativeFrom="column">
                        <wp:posOffset>-316865</wp:posOffset>
                      </wp:positionH>
                      <wp:positionV relativeFrom="paragraph">
                        <wp:posOffset>-770890</wp:posOffset>
                      </wp:positionV>
                      <wp:extent cx="90805" cy="90805"/>
                      <wp:effectExtent l="3810" t="3175" r="635" b="1270"/>
                      <wp:wrapNone/>
                      <wp:docPr id="11" name="Rectangle 76"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alt="Green" style="position:absolute;margin-left:-24.95pt;margin-top:-60.7pt;width:7.15pt;height:7.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" fillcolor="#9c0" stroked="f"/>
                  </w:pict>
                </mc:Fallback>
              </mc:AlternateContent>
            </w:r>
            <w:r>
              <w:rPr>
                <w:noProof/>
                <w:lang w:val="en-US"/>
              </w:rPr>
              <mc:AlternateContent>
                <mc:Choice Requires="wps">
                  <w:drawing>
                    <wp:anchor distT="0" distB="0" distL="114300" distR="114300" simplePos="0" relativeHeight="251730432" behindDoc="0" locked="0" layoutInCell="1" allowOverlap="1" wp14:anchorId="520F9BF9" wp14:editId="3BDF7195">
                      <wp:simplePos x="0" y="0"/>
                      <wp:positionH relativeFrom="column">
                        <wp:posOffset>-316865</wp:posOffset>
                      </wp:positionH>
                      <wp:positionV relativeFrom="paragraph">
                        <wp:posOffset>-491490</wp:posOffset>
                      </wp:positionV>
                      <wp:extent cx="90805" cy="90805"/>
                      <wp:effectExtent l="3810" t="0" r="635" b="0"/>
                      <wp:wrapNone/>
                      <wp:docPr id="10" name="Rectangle 75"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alt="Green" style="position:absolute;margin-left:-24.95pt;margin-top:-38.7pt;width:7.15pt;height:7.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" fillcolor="#9c0" stroked="f"/>
                  </w:pict>
                </mc:Fallback>
              </mc:AlternateContent>
            </w:r>
            <w:r>
              <w:rPr>
                <w:noProof/>
                <w:lang w:val="en-US"/>
              </w:rPr>
              <mc:AlternateContent>
                <mc:Choice Requires="wps">
                  <w:drawing>
                    <wp:anchor distT="0" distB="0" distL="114300" distR="114300" simplePos="0" relativeHeight="251729408" behindDoc="0" locked="0" layoutInCell="1" allowOverlap="1" wp14:anchorId="0615253E" wp14:editId="74427344">
                      <wp:simplePos x="0" y="0"/>
                      <wp:positionH relativeFrom="column">
                        <wp:posOffset>-316865</wp:posOffset>
                      </wp:positionH>
                      <wp:positionV relativeFrom="paragraph">
                        <wp:posOffset>-194945</wp:posOffset>
                      </wp:positionV>
                      <wp:extent cx="90805" cy="90805"/>
                      <wp:effectExtent l="3810" t="0" r="635" b="0"/>
                      <wp:wrapNone/>
                      <wp:docPr id="9" name="Rectangle 74"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alt="Green" style="position:absolute;margin-left:-24.95pt;margin-top:-15.35pt;width:7.15pt;height:7.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" fillcolor="#9c0" stroked="f"/>
                  </w:pict>
                </mc:Fallback>
              </mc:AlternateContent>
            </w:r>
            <w:r>
              <w:rPr>
                <w:noProof/>
                <w:lang w:val="en-US"/>
              </w:rPr>
              <mc:AlternateContent>
                <mc:Choice Requires="wps">
                  <w:drawing>
                    <wp:anchor distT="0" distB="0" distL="114300" distR="114300" simplePos="0" relativeHeight="251728384" behindDoc="0" locked="0" layoutInCell="1" allowOverlap="1" wp14:anchorId="344CFD4D" wp14:editId="089E47B8">
                      <wp:simplePos x="0" y="0"/>
                      <wp:positionH relativeFrom="column">
                        <wp:posOffset>-316865</wp:posOffset>
                      </wp:positionH>
                      <wp:positionV relativeFrom="paragraph">
                        <wp:posOffset>111125</wp:posOffset>
                      </wp:positionV>
                      <wp:extent cx="90805" cy="90805"/>
                      <wp:effectExtent l="3810" t="0" r="635" b="0"/>
                      <wp:wrapNone/>
                      <wp:docPr id="8" name="Rectangle 73"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alt="Green" style="position:absolute;margin-left:-24.95pt;margin-top:8.75pt;width:7.15pt;height:7.1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" fillcolor="#9c0" stroked="f"/>
                  </w:pict>
                </mc:Fallback>
              </mc:AlternateContent>
            </w:r>
            <w:r>
              <w:rPr>
                <w:noProof/>
                <w:lang w:val="en-US"/>
              </w:rPr>
              <mc:AlternateContent>
                <mc:Choice Requires="wps">
                  <w:drawing>
                    <wp:anchor distT="0" distB="0" distL="114300" distR="114300" simplePos="0" relativeHeight="251727360" behindDoc="0" locked="0" layoutInCell="1" allowOverlap="1" wp14:anchorId="3B322207" wp14:editId="0D504BA0">
                      <wp:simplePos x="0" y="0"/>
                      <wp:positionH relativeFrom="column">
                        <wp:posOffset>150495</wp:posOffset>
                      </wp:positionH>
                      <wp:positionV relativeFrom="paragraph">
                        <wp:posOffset>111125</wp:posOffset>
                      </wp:positionV>
                      <wp:extent cx="90805" cy="90805"/>
                      <wp:effectExtent l="4445" t="0" r="0" b="0"/>
                      <wp:wrapNone/>
                      <wp:docPr id="7" name="Rectangle 72"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alt="Green" style="position:absolute;margin-left:11.85pt;margin-top:8.75pt;width:7.15pt;height:7.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" fillcolor="#9c0" stroked="f"/>
                  </w:pict>
                </mc:Fallback>
              </mc:AlternateContent>
            </w:r>
            <w:r w:rsidR="0050529F" w:rsidRPr="003C4742">
              <w:rPr>
                <w:color w:val="99CC00"/>
                <w:sz w:val="22"/>
                <w:szCs w:val="22"/>
              </w:rPr>
              <w:sym w:font="Webdings" w:char="F067"/>
            </w:r>
          </w:p>
        </w:tc>
        <w:tc>
          <w:tcPr>
            <w:tcW w:w="709" w:type="dxa"/>
            <w:shd w:val="clear" w:color="auto" w:fill="auto"/>
          </w:tcPr>
          <w:p w:rsidR="0050529F" w:rsidRDefault="0050529F" w:rsidP="003C4742">
            <w:pPr>
              <w:pStyle w:val="TableDataEntries"/>
              <w:spacing w:before="80" w:after="80" w:line="280" w:lineRule="atLeast"/>
              <w:jc w:val="center"/>
            </w:pPr>
            <w:r w:rsidRPr="003C4742">
              <w:rPr>
                <w:color w:val="99CC00"/>
                <w:sz w:val="22"/>
                <w:szCs w:val="22"/>
              </w:rPr>
              <w:sym w:font="Webdings" w:char="F067"/>
            </w:r>
          </w:p>
        </w:tc>
        <w:tc>
          <w:tcPr>
            <w:tcW w:w="850" w:type="dxa"/>
            <w:shd w:val="clear" w:color="auto" w:fill="auto"/>
          </w:tcPr>
          <w:p w:rsidR="0050529F" w:rsidRDefault="0050529F" w:rsidP="003C4742">
            <w:pPr>
              <w:pStyle w:val="TableDataEntries"/>
              <w:spacing w:before="80" w:after="80" w:line="280" w:lineRule="atLeast"/>
              <w:jc w:val="center"/>
            </w:pPr>
            <w:r w:rsidRPr="003C4742">
              <w:rPr>
                <w:color w:val="F79646"/>
                <w:sz w:val="22"/>
                <w:szCs w:val="22"/>
              </w:rPr>
              <w:sym w:font="Webdings" w:char="F067"/>
            </w:r>
          </w:p>
        </w:tc>
        <w:tc>
          <w:tcPr>
            <w:tcW w:w="709" w:type="dxa"/>
            <w:shd w:val="clear" w:color="auto" w:fill="auto"/>
          </w:tcPr>
          <w:p w:rsidR="0050529F" w:rsidRDefault="00EB2FB9" w:rsidP="003C4742">
            <w:pPr>
              <w:pStyle w:val="TableDataEntries"/>
              <w:spacing w:before="80" w:after="80" w:line="280" w:lineRule="atLeast"/>
              <w:jc w:val="center"/>
            </w:pPr>
            <w:r>
              <w:rPr>
                <w:noProof/>
                <w:lang w:val="en-US"/>
              </w:rPr>
              <mc:AlternateContent>
                <mc:Choice Requires="wps">
                  <w:drawing>
                    <wp:anchor distT="0" distB="0" distL="114300" distR="114300" simplePos="0" relativeHeight="251783680" behindDoc="0" locked="0" layoutInCell="1" allowOverlap="1" wp14:anchorId="5C71EDE0" wp14:editId="19BF7F6C">
                      <wp:simplePos x="0" y="0"/>
                      <wp:positionH relativeFrom="column">
                        <wp:posOffset>111125</wp:posOffset>
                      </wp:positionH>
                      <wp:positionV relativeFrom="paragraph">
                        <wp:posOffset>106045</wp:posOffset>
                      </wp:positionV>
                      <wp:extent cx="90805" cy="90805"/>
                      <wp:effectExtent l="0" t="3810" r="0" b="635"/>
                      <wp:wrapNone/>
                      <wp:docPr id="6" name="Rectangle 127" descr="Yell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alt="Yellow" style="position:absolute;margin-left:8.75pt;margin-top:8.35pt;width:7.15pt;height:7.1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" fillcolor="#fc0" stroked="f"/>
                  </w:pict>
                </mc:Fallback>
              </mc:AlternateContent>
            </w:r>
            <w:r w:rsidR="0050529F" w:rsidRPr="003C4742">
              <w:rPr>
                <w:color w:val="FFCC00"/>
                <w:sz w:val="22"/>
                <w:szCs w:val="22"/>
              </w:rPr>
              <w:sym w:font="Webdings" w:char="F067"/>
            </w:r>
          </w:p>
        </w:tc>
        <w:tc>
          <w:tcPr>
            <w:tcW w:w="849" w:type="dxa"/>
            <w:shd w:val="clear" w:color="auto" w:fill="auto"/>
          </w:tcPr>
          <w:p w:rsidR="0050529F" w:rsidRDefault="0050529F" w:rsidP="003C4742">
            <w:pPr>
              <w:pStyle w:val="TableDataEntries"/>
              <w:spacing w:before="80" w:after="80" w:line="280" w:lineRule="atLeast"/>
              <w:jc w:val="center"/>
            </w:pPr>
            <w:r w:rsidRPr="003C4742">
              <w:rPr>
                <w:color w:val="F79646"/>
                <w:sz w:val="22"/>
                <w:szCs w:val="22"/>
              </w:rPr>
              <w:sym w:font="Webdings" w:char="F067"/>
            </w:r>
          </w:p>
        </w:tc>
      </w:tr>
    </w:tbl>
    <w:p w:rsidR="0050529F" w:rsidRPr="000774FD" w:rsidRDefault="0050529F" w:rsidP="000774FD">
      <w:pPr>
        <w:pStyle w:val="Note"/>
      </w:pPr>
      <w:r w:rsidRPr="000774FD">
        <w:t>Definitions of rating scale: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030"/>
        <w:gridCol w:w="4077"/>
      </w:tblGrid>
      <w:tr w:rsidR="0050529F" w:rsidRPr="003C4742" w:rsidTr="00030111">
        <w:trPr>
          <w:cantSplit/>
        </w:trPr>
        <w:tc>
          <w:tcPr>
            <w:tcW w:w="3946" w:type="dxa"/>
            <w:tcBorders>
              <w:top w:val="nil"/>
              <w:left w:val="nil"/>
              <w:bottom w:val="nil"/>
              <w:right w:val="nil"/>
            </w:tcBorders>
            <w:noWrap/>
          </w:tcPr>
          <w:p w:rsidR="0050529F" w:rsidRPr="000774FD" w:rsidRDefault="0050529F" w:rsidP="000774FD">
            <w:pPr>
              <w:pStyle w:val="Note"/>
            </w:pPr>
            <w:r w:rsidRPr="000774FD">
              <w:t>Satisfactory (4, 5 and 6)</w:t>
            </w:r>
          </w:p>
        </w:tc>
        <w:tc>
          <w:tcPr>
            <w:tcW w:w="3992" w:type="dxa"/>
            <w:tcBorders>
              <w:top w:val="nil"/>
              <w:left w:val="nil"/>
              <w:bottom w:val="nil"/>
              <w:right w:val="nil"/>
            </w:tcBorders>
            <w:noWrap/>
          </w:tcPr>
          <w:p w:rsidR="0050529F" w:rsidRPr="000774FD" w:rsidRDefault="0050529F" w:rsidP="000774FD">
            <w:pPr>
              <w:pStyle w:val="Note"/>
            </w:pPr>
            <w:r w:rsidRPr="000774FD">
              <w:t>Less than satisfactory (1, 2 and 3)</w:t>
            </w:r>
          </w:p>
        </w:tc>
      </w:tr>
      <w:tr w:rsidR="0050529F" w:rsidRPr="003C4742" w:rsidTr="00030111">
        <w:trPr>
          <w:cantSplit/>
        </w:trPr>
        <w:tc>
          <w:tcPr>
            <w:tcW w:w="3946" w:type="dxa"/>
            <w:tcBorders>
              <w:top w:val="nil"/>
              <w:left w:val="nil"/>
              <w:bottom w:val="nil"/>
              <w:right w:val="nil"/>
            </w:tcBorders>
            <w:shd w:val="clear" w:color="auto" w:fill="auto"/>
            <w:noWrap/>
            <w:tcMar>
              <w:top w:w="0" w:type="dxa"/>
              <w:bottom w:w="0" w:type="dxa"/>
            </w:tcMar>
          </w:tcPr>
          <w:p w:rsidR="0050529F" w:rsidRPr="000774FD" w:rsidRDefault="00EB2FB9" w:rsidP="000774FD">
            <w:pPr>
              <w:pStyle w:val="Note"/>
            </w:pPr>
            <w:r>
              <w:rPr>
                <w:noProof/>
                <w:lang w:val="en-US"/>
              </w:rPr>
              <mc:AlternateContent>
                <mc:Choice Requires="wps">
                  <w:drawing>
                    <wp:anchor distT="0" distB="0" distL="114300" distR="114300" simplePos="0" relativeHeight="251699712" behindDoc="0" locked="0" layoutInCell="1" allowOverlap="1" wp14:anchorId="62880BED" wp14:editId="183E7E0F">
                      <wp:simplePos x="0" y="0"/>
                      <wp:positionH relativeFrom="column">
                        <wp:posOffset>-3175</wp:posOffset>
                      </wp:positionH>
                      <wp:positionV relativeFrom="paragraph">
                        <wp:posOffset>177800</wp:posOffset>
                      </wp:positionV>
                      <wp:extent cx="90805" cy="90805"/>
                      <wp:effectExtent l="0" t="4445" r="4445" b="0"/>
                      <wp:wrapNone/>
                      <wp:docPr id="5" name="Rectangle 45"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alt="Green" style="position:absolute;margin-left:-.25pt;margin-top:14pt;width:7.15pt;height:7.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" fillcolor="#92d050" stroked="f"/>
                  </w:pict>
                </mc:Fallback>
              </mc:AlternateContent>
            </w:r>
            <w:r w:rsidR="0050529F" w:rsidRPr="000774FD">
              <w:rPr>
                <w:color w:val="92D050"/>
              </w:rPr>
              <w:sym w:font="Webdings" w:char="F067"/>
            </w:r>
            <w:r w:rsidR="0050529F" w:rsidRPr="000774FD">
              <w:t xml:space="preserve"> = 6 = Very high quality</w:t>
            </w:r>
          </w:p>
        </w:tc>
        <w:tc>
          <w:tcPr>
            <w:tcW w:w="3992" w:type="dxa"/>
            <w:tcBorders>
              <w:top w:val="nil"/>
              <w:left w:val="nil"/>
              <w:bottom w:val="nil"/>
              <w:right w:val="nil"/>
            </w:tcBorders>
            <w:shd w:val="clear" w:color="auto" w:fill="auto"/>
            <w:noWrap/>
            <w:tcMar>
              <w:top w:w="0" w:type="dxa"/>
              <w:bottom w:w="0" w:type="dxa"/>
            </w:tcMar>
          </w:tcPr>
          <w:p w:rsidR="0050529F" w:rsidRPr="000774FD" w:rsidRDefault="0050529F" w:rsidP="000774FD">
            <w:pPr>
              <w:pStyle w:val="Note"/>
            </w:pPr>
            <w:r w:rsidRPr="003C4742">
              <w:rPr>
                <w:color w:val="F79646"/>
              </w:rPr>
              <w:sym w:font="Webdings" w:char="F067"/>
            </w:r>
            <w:r w:rsidRPr="000774FD">
              <w:t xml:space="preserve"> = 3 = Less than adequate quality; needs significant work</w:t>
            </w:r>
          </w:p>
        </w:tc>
      </w:tr>
      <w:tr w:rsidR="0050529F" w:rsidRPr="003C4742" w:rsidTr="00030111">
        <w:trPr>
          <w:cantSplit/>
        </w:trPr>
        <w:tc>
          <w:tcPr>
            <w:tcW w:w="3946" w:type="dxa"/>
            <w:tcBorders>
              <w:top w:val="nil"/>
              <w:left w:val="nil"/>
              <w:bottom w:val="nil"/>
              <w:right w:val="nil"/>
            </w:tcBorders>
            <w:shd w:val="clear" w:color="auto" w:fill="auto"/>
            <w:noWrap/>
            <w:tcMar>
              <w:top w:w="0" w:type="dxa"/>
              <w:bottom w:w="0" w:type="dxa"/>
            </w:tcMar>
          </w:tcPr>
          <w:p w:rsidR="0050529F" w:rsidRPr="000774FD" w:rsidRDefault="0050529F" w:rsidP="000774FD">
            <w:pPr>
              <w:pStyle w:val="Note"/>
            </w:pPr>
            <w:r w:rsidRPr="000774FD">
              <w:rPr>
                <w:color w:val="92D050"/>
              </w:rPr>
              <w:sym w:font="Webdings" w:char="F067"/>
            </w:r>
            <w:r w:rsidRPr="000774FD">
              <w:t xml:space="preserve"> = 5 = Good quality</w:t>
            </w:r>
          </w:p>
        </w:tc>
        <w:tc>
          <w:tcPr>
            <w:tcW w:w="3992" w:type="dxa"/>
            <w:tcBorders>
              <w:top w:val="nil"/>
              <w:left w:val="nil"/>
              <w:bottom w:val="nil"/>
              <w:right w:val="nil"/>
            </w:tcBorders>
            <w:shd w:val="clear" w:color="auto" w:fill="auto"/>
            <w:noWrap/>
            <w:tcMar>
              <w:top w:w="0" w:type="dxa"/>
              <w:bottom w:w="0" w:type="dxa"/>
            </w:tcMar>
          </w:tcPr>
          <w:p w:rsidR="0050529F" w:rsidRPr="000774FD" w:rsidRDefault="00EB2FB9" w:rsidP="000774FD">
            <w:pPr>
              <w:pStyle w:val="Note"/>
            </w:pPr>
            <w:r>
              <w:rPr>
                <w:noProof/>
                <w:lang w:val="en-US"/>
              </w:rPr>
              <mc:AlternateContent>
                <mc:Choice Requires="wps">
                  <w:drawing>
                    <wp:anchor distT="0" distB="0" distL="114300" distR="114300" simplePos="0" relativeHeight="251784704" behindDoc="0" locked="0" layoutInCell="1" allowOverlap="1" wp14:anchorId="3076BBB3" wp14:editId="560B88FC">
                      <wp:simplePos x="0" y="0"/>
                      <wp:positionH relativeFrom="column">
                        <wp:posOffset>-2540</wp:posOffset>
                      </wp:positionH>
                      <wp:positionV relativeFrom="paragraph">
                        <wp:posOffset>38100</wp:posOffset>
                      </wp:positionV>
                      <wp:extent cx="90805" cy="90805"/>
                      <wp:effectExtent l="0" t="4445" r="0" b="0"/>
                      <wp:wrapNone/>
                      <wp:docPr id="4" name="Rectangle 128"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alt="Red" style="position:absolute;margin-left:-.2pt;margin-top:3pt;width:7.15pt;height:7.1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" fillcolor="red" stroked="f"/>
                  </w:pict>
                </mc:Fallback>
              </mc:AlternateContent>
            </w:r>
            <w:r>
              <w:rPr>
                <w:noProof/>
                <w:lang w:val="en-US"/>
              </w:rPr>
              <mc:AlternateContent>
                <mc:Choice Requires="wps">
                  <w:drawing>
                    <wp:anchor distT="0" distB="0" distL="114300" distR="114300" simplePos="0" relativeHeight="251697664" behindDoc="0" locked="0" layoutInCell="1" allowOverlap="1" wp14:anchorId="139305EA" wp14:editId="0A5697BC">
                      <wp:simplePos x="0" y="0"/>
                      <wp:positionH relativeFrom="column">
                        <wp:posOffset>-2540</wp:posOffset>
                      </wp:positionH>
                      <wp:positionV relativeFrom="paragraph">
                        <wp:posOffset>177165</wp:posOffset>
                      </wp:positionV>
                      <wp:extent cx="90805" cy="90805"/>
                      <wp:effectExtent l="0" t="635" r="0" b="3810"/>
                      <wp:wrapNone/>
                      <wp:docPr id="3" name="Rectangle 43"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alt="Red" style="position:absolute;margin-left:-.2pt;margin-top:13.95pt;width:7.15pt;height:7.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" fillcolor="red" stroked="f"/>
                  </w:pict>
                </mc:Fallback>
              </mc:AlternateContent>
            </w:r>
            <w:r w:rsidR="0050529F" w:rsidRPr="000774FD">
              <w:rPr>
                <w:color w:val="FF0000"/>
              </w:rPr>
              <w:sym w:font="Webdings" w:char="F067"/>
            </w:r>
            <w:r w:rsidR="0050529F" w:rsidRPr="000774FD">
              <w:t xml:space="preserve"> = 2 = Poor quality; needs major work</w:t>
            </w:r>
          </w:p>
        </w:tc>
      </w:tr>
      <w:tr w:rsidR="0050529F" w:rsidRPr="003C4742" w:rsidTr="00030111">
        <w:trPr>
          <w:cantSplit/>
        </w:trPr>
        <w:tc>
          <w:tcPr>
            <w:tcW w:w="3946" w:type="dxa"/>
            <w:tcBorders>
              <w:top w:val="nil"/>
              <w:left w:val="nil"/>
              <w:bottom w:val="nil"/>
              <w:right w:val="nil"/>
            </w:tcBorders>
            <w:shd w:val="clear" w:color="auto" w:fill="auto"/>
            <w:noWrap/>
            <w:tcMar>
              <w:top w:w="0" w:type="dxa"/>
              <w:bottom w:w="0" w:type="dxa"/>
            </w:tcMar>
          </w:tcPr>
          <w:p w:rsidR="0050529F" w:rsidRPr="000774FD" w:rsidRDefault="0050529F" w:rsidP="000774FD">
            <w:pPr>
              <w:pStyle w:val="Note"/>
            </w:pPr>
            <w:r w:rsidRPr="000774FD">
              <w:rPr>
                <w:color w:val="FFFF00"/>
              </w:rPr>
              <w:sym w:font="Webdings" w:char="F067"/>
            </w:r>
            <w:r w:rsidRPr="000774FD">
              <w:t xml:space="preserve"> = 4 = Adequate quality; needs some work</w:t>
            </w:r>
          </w:p>
        </w:tc>
        <w:tc>
          <w:tcPr>
            <w:tcW w:w="3992" w:type="dxa"/>
            <w:tcBorders>
              <w:top w:val="nil"/>
              <w:left w:val="nil"/>
              <w:bottom w:val="nil"/>
              <w:right w:val="nil"/>
            </w:tcBorders>
            <w:shd w:val="clear" w:color="auto" w:fill="auto"/>
            <w:noWrap/>
            <w:tcMar>
              <w:top w:w="0" w:type="dxa"/>
              <w:bottom w:w="0" w:type="dxa"/>
            </w:tcMar>
          </w:tcPr>
          <w:p w:rsidR="0050529F" w:rsidRPr="000774FD" w:rsidRDefault="0050529F" w:rsidP="000774FD">
            <w:pPr>
              <w:pStyle w:val="Note"/>
            </w:pPr>
            <w:r w:rsidRPr="000774FD">
              <w:rPr>
                <w:color w:val="FF0000"/>
              </w:rPr>
              <w:sym w:font="Webdings" w:char="F067"/>
            </w:r>
            <w:r w:rsidRPr="000774FD">
              <w:t xml:space="preserve"> = 1 = Very poor quality; needs major overhaul</w:t>
            </w:r>
          </w:p>
        </w:tc>
      </w:tr>
    </w:tbl>
    <w:p w:rsidR="0050529F" w:rsidRPr="00F6359E" w:rsidRDefault="0050529F" w:rsidP="00BE0D5C">
      <w:pPr>
        <w:pStyle w:val="BodyText"/>
      </w:pPr>
    </w:p>
    <w:p w:rsidR="00767F39" w:rsidRPr="00D17249" w:rsidRDefault="00767F39" w:rsidP="00BE0D5C">
      <w:pPr>
        <w:pStyle w:val="BodyText"/>
      </w:pPr>
      <w:r>
        <w:t>Several large</w:t>
      </w:r>
      <w:r w:rsidRPr="00D17249">
        <w:t xml:space="preserve"> programs will be completed in the next two years and forward pipeline planning is an urgent priority. As of May 2012, only 54 per cent of bilateral funds were committed in funding agreements for 2012</w:t>
      </w:r>
      <w:r>
        <w:t>–</w:t>
      </w:r>
      <w:r w:rsidRPr="00D17249">
        <w:t>13 and only 7 per cent for 2013</w:t>
      </w:r>
      <w:r>
        <w:t>–</w:t>
      </w:r>
      <w:r w:rsidRPr="00D17249">
        <w:t>14.</w:t>
      </w:r>
    </w:p>
    <w:p w:rsidR="00767F39" w:rsidRDefault="00767F39" w:rsidP="00BE0D5C">
      <w:pPr>
        <w:pStyle w:val="BodyText"/>
      </w:pPr>
      <w:r w:rsidRPr="00D17249">
        <w:t>Australia works effectively with multilateral development partners in Samoa</w:t>
      </w:r>
      <w:r>
        <w:t>. I</w:t>
      </w:r>
      <w:r w:rsidRPr="00D17249">
        <w:t>n 2011</w:t>
      </w:r>
      <w:r>
        <w:t>, Australia</w:t>
      </w:r>
      <w:r w:rsidRPr="00D17249">
        <w:t xml:space="preserve"> </w:t>
      </w:r>
      <w:r>
        <w:t>helped</w:t>
      </w:r>
      <w:r w:rsidRPr="00D17249">
        <w:t xml:space="preserve"> develop</w:t>
      </w:r>
      <w:r>
        <w:t xml:space="preserve"> </w:t>
      </w:r>
      <w:r w:rsidRPr="00D17249">
        <w:t>the World Bank’s first country assistance strategy for Samoa and undertook a joint review with the A</w:t>
      </w:r>
      <w:r>
        <w:t xml:space="preserve">sian </w:t>
      </w:r>
      <w:r w:rsidRPr="00D17249">
        <w:t>D</w:t>
      </w:r>
      <w:r>
        <w:t xml:space="preserve">evelopment </w:t>
      </w:r>
      <w:r w:rsidRPr="00D17249">
        <w:t>B</w:t>
      </w:r>
      <w:r>
        <w:t>ank</w:t>
      </w:r>
      <w:r w:rsidRPr="00D17249">
        <w:t xml:space="preserve"> of </w:t>
      </w:r>
      <w:r w:rsidRPr="00D17249">
        <w:lastRenderedPageBreak/>
        <w:t>economic and public financial management progress to release over $12 million of combined budget support for tsunami and global financial crisis recovery. AusAID and the U</w:t>
      </w:r>
      <w:r>
        <w:t xml:space="preserve">nited </w:t>
      </w:r>
      <w:r w:rsidRPr="00D17249">
        <w:t>N</w:t>
      </w:r>
      <w:r>
        <w:t xml:space="preserve">ations </w:t>
      </w:r>
      <w:r w:rsidRPr="00D17249">
        <w:t>D</w:t>
      </w:r>
      <w:r>
        <w:t xml:space="preserve">evelopment </w:t>
      </w:r>
      <w:r w:rsidRPr="00D17249">
        <w:t>P</w:t>
      </w:r>
      <w:r>
        <w:t>rogramme</w:t>
      </w:r>
      <w:r w:rsidRPr="00D17249">
        <w:t xml:space="preserve"> also commenced work on a joint parliamentary strengthening project. This increased coordination with multilateral partners is likely to improve the effectiveness of all partner’s aid programs to Samoa. </w:t>
      </w:r>
    </w:p>
    <w:p w:rsidR="00A05140" w:rsidRDefault="0050529F" w:rsidP="00BE0D5C">
      <w:pPr>
        <w:pStyle w:val="BodyText"/>
      </w:pPr>
      <w:r w:rsidRPr="00D17249">
        <w:t xml:space="preserve">In 2011 the Samoa program invested heavily </w:t>
      </w:r>
      <w:r>
        <w:t>to</w:t>
      </w:r>
      <w:r w:rsidRPr="00D17249">
        <w:t xml:space="preserve"> increas</w:t>
      </w:r>
      <w:r>
        <w:t xml:space="preserve">e </w:t>
      </w:r>
      <w:r w:rsidRPr="00D17249">
        <w:t>the amount of analytical</w:t>
      </w:r>
      <w:r w:rsidRPr="00D17249">
        <w:rPr>
          <w:b/>
        </w:rPr>
        <w:t xml:space="preserve"> </w:t>
      </w:r>
      <w:r w:rsidRPr="00D17249">
        <w:t xml:space="preserve">work available to assess and understand Samoa’s development challenges. </w:t>
      </w:r>
      <w:r>
        <w:t>Papers were</w:t>
      </w:r>
      <w:r w:rsidRPr="00D17249">
        <w:t xml:space="preserve"> commissioned on the nature of poverty in Samoa </w:t>
      </w:r>
      <w:r>
        <w:t xml:space="preserve">and </w:t>
      </w:r>
      <w:r w:rsidRPr="00D17249">
        <w:t xml:space="preserve">the use of </w:t>
      </w:r>
      <w:r>
        <w:t>Samoa’s</w:t>
      </w:r>
      <w:r w:rsidRPr="00D17249">
        <w:t xml:space="preserve"> </w:t>
      </w:r>
      <w:r>
        <w:t xml:space="preserve">financial </w:t>
      </w:r>
      <w:r w:rsidRPr="00D17249">
        <w:t>systems in the education sector</w:t>
      </w:r>
      <w:r>
        <w:t>,</w:t>
      </w:r>
      <w:r w:rsidRPr="00D17249">
        <w:t xml:space="preserve"> and a situational analysis of the health sector</w:t>
      </w:r>
      <w:r>
        <w:t xml:space="preserve"> was also started</w:t>
      </w:r>
      <w:r w:rsidRPr="00D17249">
        <w:t xml:space="preserve">. </w:t>
      </w:r>
      <w:r>
        <w:t xml:space="preserve">Work was also undertaken </w:t>
      </w:r>
      <w:r w:rsidRPr="00D17249">
        <w:t>to strengthen analysis by other partners:</w:t>
      </w:r>
      <w:r w:rsidRPr="00834318">
        <w:t xml:space="preserve"> the </w:t>
      </w:r>
      <w:r>
        <w:t>p</w:t>
      </w:r>
      <w:r w:rsidRPr="00834318">
        <w:t xml:space="preserve">olicy </w:t>
      </w:r>
      <w:r>
        <w:t>a</w:t>
      </w:r>
      <w:r w:rsidRPr="00834318">
        <w:t xml:space="preserve">ction </w:t>
      </w:r>
      <w:r>
        <w:t>m</w:t>
      </w:r>
      <w:r w:rsidRPr="00834318">
        <w:t xml:space="preserve">atrix incentivised the development of a concept note on poverty and vulnerability by </w:t>
      </w:r>
      <w:r>
        <w:t>Samoa,</w:t>
      </w:r>
      <w:r w:rsidRPr="00D17249">
        <w:t xml:space="preserve"> and AusAID staff contributed to the World Bank’s country assistance strategy and the U</w:t>
      </w:r>
      <w:r>
        <w:t xml:space="preserve">nited </w:t>
      </w:r>
      <w:r w:rsidRPr="00D17249">
        <w:t>N</w:t>
      </w:r>
      <w:r>
        <w:t xml:space="preserve">ations </w:t>
      </w:r>
      <w:r w:rsidRPr="00D17249">
        <w:t>D</w:t>
      </w:r>
      <w:r>
        <w:t xml:space="preserve">evelopment </w:t>
      </w:r>
      <w:r w:rsidRPr="00D17249">
        <w:t>P</w:t>
      </w:r>
      <w:r>
        <w:t>rogramme</w:t>
      </w:r>
      <w:r w:rsidRPr="00D17249">
        <w:t xml:space="preserve">’s pro-poor policy papers in a range of sectors. In 2012, AusAID will work with partners to integrate the findings of </w:t>
      </w:r>
      <w:r>
        <w:t>this work</w:t>
      </w:r>
      <w:r w:rsidRPr="00D17249">
        <w:t xml:space="preserve"> into </w:t>
      </w:r>
      <w:r>
        <w:t xml:space="preserve">the partnership and </w:t>
      </w:r>
      <w:r w:rsidRPr="00D17249">
        <w:t>program implementation.</w:t>
      </w:r>
    </w:p>
    <w:p w:rsidR="0050529F" w:rsidRPr="00D17249" w:rsidRDefault="0050529F" w:rsidP="004D306F">
      <w:pPr>
        <w:pStyle w:val="H2"/>
      </w:pPr>
      <w:bookmarkStart w:id="17" w:name="_Toc360557214"/>
      <w:r w:rsidRPr="00D17249">
        <w:t>Risk and fraud management</w:t>
      </w:r>
      <w:bookmarkEnd w:id="17"/>
    </w:p>
    <w:p w:rsidR="0050529F" w:rsidRPr="00D17249" w:rsidRDefault="0050529F" w:rsidP="00BE0D5C">
      <w:pPr>
        <w:pStyle w:val="BodyText"/>
      </w:pPr>
      <w:r w:rsidRPr="00D17249">
        <w:t>The Samoa bilateral 2011</w:t>
      </w:r>
      <w:r>
        <w:t>–</w:t>
      </w:r>
      <w:r w:rsidRPr="00D17249">
        <w:t xml:space="preserve">12 Risk and Fraud Management Plan identified seven medium risks to the program. These are being </w:t>
      </w:r>
      <w:r>
        <w:t xml:space="preserve">actively </w:t>
      </w:r>
      <w:r w:rsidRPr="00D17249">
        <w:t xml:space="preserve">managed and are reviewed </w:t>
      </w:r>
      <w:r>
        <w:t>each</w:t>
      </w:r>
      <w:r w:rsidRPr="00D17249">
        <w:t xml:space="preserve"> quarter. There was one incidence of fraud in the program in 2011</w:t>
      </w:r>
      <w:r>
        <w:t xml:space="preserve"> (</w:t>
      </w:r>
      <w:r w:rsidRPr="00D17249">
        <w:t>personal use of a project vehicle</w:t>
      </w:r>
      <w:r>
        <w:t>), and t</w:t>
      </w:r>
      <w:r w:rsidRPr="00D17249">
        <w:t xml:space="preserve">his incident is being managed by the implementing project manager and </w:t>
      </w:r>
      <w:proofErr w:type="spellStart"/>
      <w:r w:rsidRPr="00D17249">
        <w:t>AusAID’s</w:t>
      </w:r>
      <w:proofErr w:type="spellEnd"/>
      <w:r w:rsidRPr="00D17249">
        <w:t xml:space="preserve"> </w:t>
      </w:r>
      <w:r>
        <w:t>f</w:t>
      </w:r>
      <w:r w:rsidRPr="00D17249">
        <w:t xml:space="preserve">raud </w:t>
      </w:r>
      <w:r>
        <w:t>c</w:t>
      </w:r>
      <w:r w:rsidRPr="00D17249">
        <w:t>ontrol team.</w:t>
      </w:r>
    </w:p>
    <w:p w:rsidR="0050529F" w:rsidRPr="00D17249" w:rsidRDefault="0050529F" w:rsidP="00BE0D5C">
      <w:pPr>
        <w:pStyle w:val="BodyText"/>
      </w:pPr>
      <w:r w:rsidRPr="00D17249">
        <w:t xml:space="preserve">One of the medium risks identified was the use of </w:t>
      </w:r>
      <w:r>
        <w:t>Samoa’s</w:t>
      </w:r>
      <w:r w:rsidRPr="00D17249">
        <w:t xml:space="preserve"> systems to deliver Australian aid. To manage this in 2011, AusAID undertook three assessments to determine weaknesses </w:t>
      </w:r>
      <w:r>
        <w:t xml:space="preserve">of government systems </w:t>
      </w:r>
      <w:r w:rsidRPr="00D17249">
        <w:t>as well as opportunities to strengthen areas</w:t>
      </w:r>
      <w:r>
        <w:t>—</w:t>
      </w:r>
      <w:r w:rsidRPr="00D17249">
        <w:t xml:space="preserve">an </w:t>
      </w:r>
      <w:r>
        <w:t>a</w:t>
      </w:r>
      <w:r w:rsidRPr="00D17249">
        <w:t xml:space="preserve">ssessment of </w:t>
      </w:r>
      <w:r>
        <w:t>n</w:t>
      </w:r>
      <w:r w:rsidRPr="00D17249">
        <w:t xml:space="preserve">ational </w:t>
      </w:r>
      <w:r>
        <w:t>s</w:t>
      </w:r>
      <w:r w:rsidRPr="00D17249">
        <w:t>ystems</w:t>
      </w:r>
      <w:r>
        <w:t>,</w:t>
      </w:r>
      <w:r w:rsidRPr="00D17249">
        <w:t xml:space="preserve"> a </w:t>
      </w:r>
      <w:r>
        <w:t>b</w:t>
      </w:r>
      <w:r w:rsidRPr="00D17249">
        <w:t xml:space="preserve">udget and </w:t>
      </w:r>
      <w:r>
        <w:t>p</w:t>
      </w:r>
      <w:r w:rsidRPr="00D17249">
        <w:t xml:space="preserve">olicy </w:t>
      </w:r>
      <w:r>
        <w:t>a</w:t>
      </w:r>
      <w:r w:rsidRPr="00D17249">
        <w:t>ssessment</w:t>
      </w:r>
      <w:r>
        <w:t>,</w:t>
      </w:r>
      <w:r w:rsidRPr="00D17249">
        <w:t xml:space="preserve"> and </w:t>
      </w:r>
      <w:r>
        <w:t>a public financial management</w:t>
      </w:r>
      <w:r w:rsidRPr="00D17249">
        <w:t xml:space="preserve"> and </w:t>
      </w:r>
      <w:r>
        <w:t>p</w:t>
      </w:r>
      <w:r w:rsidRPr="00D17249">
        <w:t xml:space="preserve">rocurement </w:t>
      </w:r>
      <w:r>
        <w:t>a</w:t>
      </w:r>
      <w:r w:rsidRPr="00D17249">
        <w:t xml:space="preserve">ssessment of the education sector. All three gave qualified support for the use of </w:t>
      </w:r>
      <w:r>
        <w:t>Samoa’s</w:t>
      </w:r>
      <w:r w:rsidRPr="00D17249">
        <w:t xml:space="preserve"> systems</w:t>
      </w:r>
      <w:r>
        <w:t xml:space="preserve"> and </w:t>
      </w:r>
      <w:r w:rsidRPr="00D17249">
        <w:t xml:space="preserve">also highlighted areas </w:t>
      </w:r>
      <w:r>
        <w:t>where</w:t>
      </w:r>
      <w:r w:rsidRPr="00D17249">
        <w:t xml:space="preserve"> Australia and </w:t>
      </w:r>
      <w:r>
        <w:t>Samoa</w:t>
      </w:r>
      <w:r w:rsidRPr="00D17249">
        <w:t xml:space="preserve"> will work together to strengthen in the coming year. The reforms identified by the reports will need to be implemented in a realistic timeframe which takes into account </w:t>
      </w:r>
      <w:r>
        <w:t>Samoa’s</w:t>
      </w:r>
      <w:r w:rsidRPr="00D17249">
        <w:t xml:space="preserve"> processes and </w:t>
      </w:r>
      <w:proofErr w:type="spellStart"/>
      <w:r w:rsidRPr="00D17249">
        <w:t>AusAID</w:t>
      </w:r>
      <w:r>
        <w:t>’s</w:t>
      </w:r>
      <w:proofErr w:type="spellEnd"/>
      <w:r w:rsidRPr="00D17249">
        <w:t xml:space="preserve"> design timeframes. </w:t>
      </w:r>
    </w:p>
    <w:p w:rsidR="0050529F" w:rsidRPr="00D17249" w:rsidRDefault="0050529F" w:rsidP="00BE0D5C">
      <w:pPr>
        <w:pStyle w:val="BodyText"/>
      </w:pPr>
      <w:proofErr w:type="spellStart"/>
      <w:r w:rsidRPr="00D17249">
        <w:t>AusAID’s</w:t>
      </w:r>
      <w:proofErr w:type="spellEnd"/>
      <w:r w:rsidRPr="00D17249">
        <w:t xml:space="preserve"> work to assess </w:t>
      </w:r>
      <w:r>
        <w:t>Samoa’s</w:t>
      </w:r>
      <w:r w:rsidRPr="00D17249">
        <w:t xml:space="preserve"> financial systems has also been an important tool for donor harmonisation</w:t>
      </w:r>
      <w:r>
        <w:t>.</w:t>
      </w:r>
      <w:r w:rsidRPr="00D17249">
        <w:t xml:space="preserve"> New Zealand will use the assessments to inform its own programs</w:t>
      </w:r>
      <w:r>
        <w:t xml:space="preserve">, which </w:t>
      </w:r>
      <w:r w:rsidRPr="00D17249">
        <w:t xml:space="preserve">will reduce the administrative burden </w:t>
      </w:r>
      <w:r>
        <w:t xml:space="preserve">on Samoa </w:t>
      </w:r>
      <w:r w:rsidRPr="00D17249">
        <w:t>of further assessments.</w:t>
      </w:r>
    </w:p>
    <w:p w:rsidR="00445A3B" w:rsidRDefault="00445A3B">
      <w:pPr>
        <w:rPr>
          <w:rFonts w:ascii="Arial" w:eastAsia="Times New Roman" w:hAnsi="Arial" w:cs="Arial"/>
          <w:b/>
          <w:color w:val="AD495D"/>
          <w:kern w:val="28"/>
          <w:sz w:val="28"/>
          <w:szCs w:val="28"/>
        </w:rPr>
      </w:pPr>
      <w:r>
        <w:br w:type="page"/>
      </w:r>
    </w:p>
    <w:p w:rsidR="0050529F" w:rsidRPr="00D17249" w:rsidRDefault="0050529F" w:rsidP="004D306F">
      <w:pPr>
        <w:pStyle w:val="H1"/>
      </w:pPr>
      <w:bookmarkStart w:id="18" w:name="_Toc360557215"/>
      <w:r w:rsidRPr="00D17249">
        <w:lastRenderedPageBreak/>
        <w:t xml:space="preserve">Management </w:t>
      </w:r>
      <w:r>
        <w:t>c</w:t>
      </w:r>
      <w:r w:rsidRPr="00D17249">
        <w:t>onsequences</w:t>
      </w:r>
      <w:bookmarkEnd w:id="18"/>
    </w:p>
    <w:p w:rsidR="0050529F" w:rsidRPr="00D17249" w:rsidRDefault="0050529F" w:rsidP="00BE0D5C">
      <w:pPr>
        <w:pStyle w:val="BodyText"/>
      </w:pPr>
      <w:r w:rsidRPr="00D17249">
        <w:t xml:space="preserve">The following priority actions will be undertaken by AusAID in the coming year to address issues raised in this report. A summary of last year’s </w:t>
      </w:r>
      <w:r>
        <w:t>m</w:t>
      </w:r>
      <w:r w:rsidRPr="00D17249">
        <w:t xml:space="preserve">anagement </w:t>
      </w:r>
      <w:r>
        <w:t>c</w:t>
      </w:r>
      <w:r w:rsidRPr="00D17249">
        <w:t xml:space="preserve">onsequences can be found at </w:t>
      </w:r>
      <w:r>
        <w:t>A</w:t>
      </w:r>
      <w:r w:rsidRPr="00D17249">
        <w:t xml:space="preserve">ttachment C. </w:t>
      </w:r>
    </w:p>
    <w:p w:rsidR="0050529F" w:rsidRPr="00D17249" w:rsidRDefault="0050529F" w:rsidP="00BE0D5C">
      <w:pPr>
        <w:pStyle w:val="BodyText"/>
      </w:pPr>
      <w:r w:rsidRPr="00D17249">
        <w:t xml:space="preserve">Much work is required to design new programs to fill gaps in </w:t>
      </w:r>
      <w:proofErr w:type="spellStart"/>
      <w:r w:rsidRPr="00D17249">
        <w:t>AusAID’s</w:t>
      </w:r>
      <w:proofErr w:type="spellEnd"/>
      <w:r w:rsidRPr="00D17249">
        <w:t xml:space="preserve"> programming pipeline over the next two years</w:t>
      </w:r>
      <w:r>
        <w:t>.</w:t>
      </w:r>
      <w:r w:rsidRPr="00D17249">
        <w:rPr>
          <w:rStyle w:val="FootnoteReference"/>
        </w:rPr>
        <w:footnoteReference w:id="57"/>
      </w:r>
      <w:r w:rsidRPr="00D17249">
        <w:t xml:space="preserve"> The Samoa program team will work with </w:t>
      </w:r>
      <w:r>
        <w:t>its Samoan</w:t>
      </w:r>
      <w:r w:rsidRPr="00D17249">
        <w:t xml:space="preserve"> counterparts to identify how best to build on the successes of existing programs and meet emerging needs. Thematic experts from Canberra and Suva will provide strategic guidance and technical advice for new designs. The Samoa program will aim to have 70 per cent of the 2013</w:t>
      </w:r>
      <w:r>
        <w:t>–</w:t>
      </w:r>
      <w:r w:rsidRPr="00D17249">
        <w:t>14 to 2015</w:t>
      </w:r>
      <w:r>
        <w:t>–</w:t>
      </w:r>
      <w:r w:rsidRPr="00D17249">
        <w:t xml:space="preserve">16 pipeline committed by the end of June 2013. </w:t>
      </w:r>
    </w:p>
    <w:p w:rsidR="0050529F" w:rsidRPr="00D17249" w:rsidRDefault="0050529F" w:rsidP="00BE0D5C">
      <w:pPr>
        <w:pStyle w:val="BodyText"/>
      </w:pPr>
      <w:r w:rsidRPr="00D17249">
        <w:t xml:space="preserve">In mid-2012, </w:t>
      </w:r>
      <w:r>
        <w:t>Samoa</w:t>
      </w:r>
      <w:r w:rsidRPr="00D17249">
        <w:t xml:space="preserve"> will release the Strategy for the Development of Samoa</w:t>
      </w:r>
      <w:r w:rsidRPr="00D17249">
        <w:rPr>
          <w:b/>
        </w:rPr>
        <w:t xml:space="preserve"> </w:t>
      </w:r>
      <w:r w:rsidRPr="00D17249">
        <w:t>2012</w:t>
      </w:r>
      <w:r>
        <w:t>–</w:t>
      </w:r>
      <w:r w:rsidRPr="00D17249">
        <w:t>2016</w:t>
      </w:r>
      <w:r>
        <w:t xml:space="preserve">, which will </w:t>
      </w:r>
      <w:r w:rsidRPr="00D17249">
        <w:t xml:space="preserve">place greater emphasis on enabling broad-based growth and agriculture. The Samoa program, including staff from Apia, Suva and Canberra, will work with </w:t>
      </w:r>
      <w:r>
        <w:t>Samoa</w:t>
      </w:r>
      <w:r w:rsidRPr="00D17249">
        <w:t xml:space="preserve"> to ensure that the </w:t>
      </w:r>
      <w:r>
        <w:t>p</w:t>
      </w:r>
      <w:r w:rsidRPr="00D17249">
        <w:t xml:space="preserve">artnership remains relevant to the new strategy. This will be a focus of the August 2012 </w:t>
      </w:r>
      <w:r>
        <w:t>p</w:t>
      </w:r>
      <w:r w:rsidRPr="00D17249">
        <w:t xml:space="preserve">artnership talks. </w:t>
      </w:r>
    </w:p>
    <w:p w:rsidR="0050529F" w:rsidRPr="00D17249" w:rsidRDefault="0050529F" w:rsidP="00BE0D5C">
      <w:pPr>
        <w:pStyle w:val="BodyText"/>
      </w:pPr>
      <w:r w:rsidRPr="00D17249">
        <w:t xml:space="preserve">The </w:t>
      </w:r>
      <w:r>
        <w:t>p</w:t>
      </w:r>
      <w:r w:rsidRPr="00D17249">
        <w:t>artnership outcome-level target for climate change – increased resilience of all</w:t>
      </w:r>
      <w:r>
        <w:t xml:space="preserve"> </w:t>
      </w:r>
      <w:r w:rsidRPr="00D17249">
        <w:t>sectors – is not readily measurable</w:t>
      </w:r>
      <w:r>
        <w:t>,</w:t>
      </w:r>
      <w:r w:rsidRPr="00D17249">
        <w:t xml:space="preserve"> and the health sector target of reducing the prevalence of non-communicable diseases by 2015 is not achievable in light of the long timeframes required to see change in lifestyle diseases. AusAID climate change </w:t>
      </w:r>
      <w:r w:rsidRPr="00C7099F">
        <w:t xml:space="preserve">and health </w:t>
      </w:r>
      <w:r w:rsidRPr="00D17249">
        <w:t>advisers will work with Apia Post program managers to identify meaningful targets for both sectors</w:t>
      </w:r>
      <w:r w:rsidRPr="00D17249">
        <w:rPr>
          <w:b/>
        </w:rPr>
        <w:t xml:space="preserve"> </w:t>
      </w:r>
      <w:r w:rsidRPr="00D17249">
        <w:t xml:space="preserve">and align with </w:t>
      </w:r>
      <w:r>
        <w:t>Samoa’s</w:t>
      </w:r>
      <w:r w:rsidRPr="00D17249">
        <w:t xml:space="preserve"> sector planning. New targets will be agreed at the August 2012</w:t>
      </w:r>
      <w:r>
        <w:t xml:space="preserve"> p</w:t>
      </w:r>
      <w:r w:rsidRPr="00D17249">
        <w:t xml:space="preserve">artnership talks and, where possible, will align with </w:t>
      </w:r>
      <w:proofErr w:type="spellStart"/>
      <w:r w:rsidRPr="00D17249">
        <w:t>AusAID’s</w:t>
      </w:r>
      <w:proofErr w:type="spellEnd"/>
      <w:r w:rsidRPr="00D17249">
        <w:t xml:space="preserve"> Comprehensive Aid Policy Framework headline results. </w:t>
      </w:r>
    </w:p>
    <w:p w:rsidR="0050529F" w:rsidRPr="00D17249" w:rsidRDefault="0050529F" w:rsidP="00BE0D5C">
      <w:pPr>
        <w:pStyle w:val="BodyText"/>
      </w:pPr>
      <w:r w:rsidRPr="00D17249">
        <w:t xml:space="preserve">As the Samoa program makes increasing use of </w:t>
      </w:r>
      <w:r>
        <w:t>Samoa’s government</w:t>
      </w:r>
      <w:r w:rsidRPr="00D17249">
        <w:t xml:space="preserve"> systems and longer-term planning</w:t>
      </w:r>
      <w:r>
        <w:t>,</w:t>
      </w:r>
      <w:r w:rsidRPr="00D17249">
        <w:t xml:space="preserve"> it is timely to review the resources available to manage the program in Canberra, Suva and at </w:t>
      </w:r>
      <w:r>
        <w:t>P</w:t>
      </w:r>
      <w:r w:rsidRPr="00D17249">
        <w:t>ost. The program will participate in a pilot workforce planning exercise in 2012</w:t>
      </w:r>
      <w:r>
        <w:t>–</w:t>
      </w:r>
      <w:r w:rsidRPr="00D17249">
        <w:t xml:space="preserve">13 to improve the alignment of staff numbers and skill sets to program objectives. This review will cover the need for increased skills in the use of </w:t>
      </w:r>
      <w:r>
        <w:t>Samoa’s</w:t>
      </w:r>
      <w:r w:rsidRPr="00D17249">
        <w:t xml:space="preserve"> systems, sector expertise and consider the appropriate balance of staff between Apia, Suva and Canberra. </w:t>
      </w:r>
    </w:p>
    <w:p w:rsidR="0050529F" w:rsidRPr="00D17249" w:rsidRDefault="0050529F" w:rsidP="00BE0D5C">
      <w:pPr>
        <w:pStyle w:val="BodyText"/>
      </w:pPr>
      <w:r w:rsidRPr="00D17249">
        <w:t>Core thematic priorities of gender, disability and climate change are not fully integrated into most of the Samoa program</w:t>
      </w:r>
      <w:r>
        <w:t>, but there is</w:t>
      </w:r>
      <w:r w:rsidRPr="00D17249">
        <w:t xml:space="preserve"> an opportunity to improve </w:t>
      </w:r>
      <w:r>
        <w:t xml:space="preserve">the </w:t>
      </w:r>
      <w:r w:rsidRPr="00D17249">
        <w:t>integration of these issues as a number of large programs are redesigned over the next two years. By the end of 2012, AusAID will also design an initiative to specifically improve gender equality in Samoa.</w:t>
      </w:r>
    </w:p>
    <w:p w:rsidR="0050529F" w:rsidRPr="00D17249" w:rsidRDefault="0050529F" w:rsidP="00BE0D5C">
      <w:pPr>
        <w:pStyle w:val="BodyText"/>
        <w:rPr>
          <w:color w:val="AD495D"/>
          <w:kern w:val="28"/>
        </w:rPr>
      </w:pPr>
      <w:r w:rsidRPr="00D17249">
        <w:t xml:space="preserve">Coordination between </w:t>
      </w:r>
      <w:proofErr w:type="spellStart"/>
      <w:r w:rsidRPr="00D17249">
        <w:t>AusAID’s</w:t>
      </w:r>
      <w:proofErr w:type="spellEnd"/>
      <w:r w:rsidRPr="00D17249">
        <w:t xml:space="preserve"> regional and bilateral programs is limited to a few programs. While efforts by Apia Post to gather information on upcoming missions and to meet with visiting programs have led to increased coordination, further </w:t>
      </w:r>
      <w:r w:rsidRPr="00D17249">
        <w:lastRenderedPageBreak/>
        <w:t xml:space="preserve">improvements are required such as increased reporting of activities at a country level. The lack of clear information on regional programs prevents </w:t>
      </w:r>
      <w:r>
        <w:t>Samoa</w:t>
      </w:r>
      <w:r w:rsidRPr="00D17249">
        <w:t xml:space="preserve"> accounting for these programs in </w:t>
      </w:r>
      <w:r>
        <w:t>its</w:t>
      </w:r>
      <w:r w:rsidRPr="00D17249">
        <w:t xml:space="preserve"> national budgeting. As part of </w:t>
      </w:r>
      <w:proofErr w:type="spellStart"/>
      <w:r w:rsidRPr="00D17249">
        <w:t>AusAID’s</w:t>
      </w:r>
      <w:proofErr w:type="spellEnd"/>
      <w:r w:rsidRPr="00D17249">
        <w:t xml:space="preserve"> four-year budget strategy, </w:t>
      </w:r>
      <w:r>
        <w:t>Samoa will be provided</w:t>
      </w:r>
      <w:r w:rsidRPr="00D17249">
        <w:t xml:space="preserve"> with estimated values of regional program inputs in time for the 2013</w:t>
      </w:r>
      <w:r>
        <w:t>–</w:t>
      </w:r>
      <w:r w:rsidRPr="00D17249">
        <w:t xml:space="preserve">14 </w:t>
      </w:r>
      <w:proofErr w:type="gramStart"/>
      <w:r w:rsidRPr="00D17249">
        <w:t>budget</w:t>
      </w:r>
      <w:proofErr w:type="gramEnd"/>
      <w:r w:rsidRPr="00D17249">
        <w:t>.</w:t>
      </w:r>
    </w:p>
    <w:p w:rsidR="001D210A" w:rsidRDefault="001D210A" w:rsidP="001D210A">
      <w:pPr>
        <w:keepNext/>
        <w:spacing w:before="80" w:after="80" w:line="280" w:lineRule="atLeast"/>
        <w:outlineLvl w:val="0"/>
        <w:rPr>
          <w:rFonts w:ascii="Arial" w:hAnsi="Arial"/>
          <w:b/>
          <w:color w:val="AD495D"/>
          <w:kern w:val="28"/>
          <w:sz w:val="28"/>
          <w:szCs w:val="28"/>
        </w:rPr>
        <w:sectPr w:rsidR="001D210A" w:rsidSect="0050529F">
          <w:headerReference w:type="default" r:id="rId14"/>
          <w:footerReference w:type="default" r:id="rId15"/>
          <w:pgSz w:w="11906" w:h="16838"/>
          <w:pgMar w:top="2381" w:right="1814" w:bottom="851" w:left="1985" w:header="709" w:footer="425" w:gutter="0"/>
          <w:cols w:space="708"/>
          <w:docGrid w:linePitch="360"/>
        </w:sectPr>
      </w:pPr>
    </w:p>
    <w:p w:rsidR="001D210A" w:rsidRDefault="001D210A" w:rsidP="004D306F">
      <w:pPr>
        <w:pStyle w:val="H1"/>
      </w:pPr>
      <w:bookmarkStart w:id="19" w:name="_Toc360557216"/>
      <w:r w:rsidRPr="00A05140">
        <w:lastRenderedPageBreak/>
        <w:t>Attachment A: Australian-funded regional programs in Samoa</w:t>
      </w:r>
      <w:bookmarkEnd w:id="19"/>
      <w:r w:rsidRPr="00A05140">
        <w:t xml:space="preserve"> </w:t>
      </w:r>
    </w:p>
    <w:p w:rsidR="00CA4C7F" w:rsidRDefault="00CA4C7F" w:rsidP="00BE0D5C">
      <w:pPr>
        <w:pStyle w:val="BodyText"/>
      </w:pPr>
    </w:p>
    <w:tbl>
      <w:tblPr>
        <w:tblW w:w="13750" w:type="dxa"/>
        <w:tblInd w:w="57" w:type="dxa"/>
        <w:tblLayout w:type="fixed"/>
        <w:tblLook w:val="0000" w:firstRow="0" w:lastRow="0" w:firstColumn="0" w:lastColumn="0" w:noHBand="0" w:noVBand="0"/>
      </w:tblPr>
      <w:tblGrid>
        <w:gridCol w:w="1800"/>
        <w:gridCol w:w="1461"/>
        <w:gridCol w:w="1275"/>
        <w:gridCol w:w="4572"/>
        <w:gridCol w:w="4642"/>
      </w:tblGrid>
      <w:tr w:rsidR="001D210A" w:rsidRPr="003C4742" w:rsidTr="00A05140">
        <w:trPr>
          <w:tblHeader/>
        </w:trPr>
        <w:tc>
          <w:tcPr>
            <w:tcW w:w="1800" w:type="dxa"/>
            <w:tcBorders>
              <w:top w:val="single" w:sz="12" w:space="0" w:color="auto"/>
              <w:bottom w:val="single" w:sz="2" w:space="0" w:color="auto"/>
            </w:tcBorders>
            <w:shd w:val="clear" w:color="auto" w:fill="auto"/>
            <w:tcMar>
              <w:left w:w="57" w:type="dxa"/>
              <w:right w:w="57" w:type="dxa"/>
            </w:tcMar>
            <w:vAlign w:val="center"/>
          </w:tcPr>
          <w:p w:rsidR="001D210A" w:rsidRPr="005F7949" w:rsidRDefault="001D210A" w:rsidP="00A05140">
            <w:pPr>
              <w:pStyle w:val="TableTextColumnHeading"/>
              <w:spacing w:line="280" w:lineRule="atLeast"/>
              <w:rPr>
                <w:b/>
              </w:rPr>
            </w:pPr>
            <w:r w:rsidRPr="005F7949">
              <w:rPr>
                <w:b/>
              </w:rPr>
              <w:t xml:space="preserve">Program </w:t>
            </w:r>
            <w:r>
              <w:rPr>
                <w:b/>
              </w:rPr>
              <w:t>n</w:t>
            </w:r>
            <w:r w:rsidRPr="005F7949">
              <w:rPr>
                <w:b/>
              </w:rPr>
              <w:t>ame</w:t>
            </w:r>
          </w:p>
        </w:tc>
        <w:tc>
          <w:tcPr>
            <w:tcW w:w="1461" w:type="dxa"/>
            <w:tcBorders>
              <w:top w:val="single" w:sz="12" w:space="0" w:color="auto"/>
              <w:bottom w:val="single" w:sz="2" w:space="0" w:color="auto"/>
            </w:tcBorders>
            <w:shd w:val="clear" w:color="auto" w:fill="auto"/>
            <w:tcMar>
              <w:left w:w="57" w:type="dxa"/>
              <w:right w:w="57" w:type="dxa"/>
            </w:tcMar>
            <w:vAlign w:val="center"/>
          </w:tcPr>
          <w:p w:rsidR="001D210A" w:rsidRPr="005F7949" w:rsidRDefault="001D210A" w:rsidP="00A05140">
            <w:pPr>
              <w:pStyle w:val="TableTextColumnHeading"/>
              <w:spacing w:line="280" w:lineRule="atLeast"/>
              <w:rPr>
                <w:b/>
              </w:rPr>
            </w:pPr>
            <w:r w:rsidRPr="005F7949">
              <w:rPr>
                <w:b/>
              </w:rPr>
              <w:t xml:space="preserve">Managing </w:t>
            </w:r>
            <w:r>
              <w:rPr>
                <w:b/>
              </w:rPr>
              <w:t>a</w:t>
            </w:r>
            <w:r w:rsidRPr="005F7949">
              <w:rPr>
                <w:b/>
              </w:rPr>
              <w:t>gency</w:t>
            </w:r>
          </w:p>
        </w:tc>
        <w:tc>
          <w:tcPr>
            <w:tcW w:w="1275" w:type="dxa"/>
            <w:tcBorders>
              <w:top w:val="single" w:sz="12" w:space="0" w:color="auto"/>
              <w:bottom w:val="single" w:sz="2" w:space="0" w:color="auto"/>
            </w:tcBorders>
            <w:shd w:val="clear" w:color="auto" w:fill="auto"/>
            <w:tcMar>
              <w:left w:w="57" w:type="dxa"/>
              <w:right w:w="57" w:type="dxa"/>
            </w:tcMar>
            <w:vAlign w:val="center"/>
          </w:tcPr>
          <w:p w:rsidR="001D210A" w:rsidRPr="005F7949" w:rsidRDefault="003327F8" w:rsidP="00A05140">
            <w:pPr>
              <w:pStyle w:val="TableTextColumnHeading"/>
              <w:spacing w:line="280" w:lineRule="atLeast"/>
              <w:rPr>
                <w:b/>
              </w:rPr>
            </w:pPr>
            <w:r>
              <w:rPr>
                <w:b/>
              </w:rPr>
              <w:t>Australian</w:t>
            </w:r>
            <w:r w:rsidR="00A05140">
              <w:rPr>
                <w:b/>
              </w:rPr>
              <w:t xml:space="preserve"> c</w:t>
            </w:r>
            <w:r w:rsidR="001D210A">
              <w:rPr>
                <w:b/>
              </w:rPr>
              <w:t>ontribution</w:t>
            </w:r>
            <w:r w:rsidR="001D210A">
              <w:rPr>
                <w:rStyle w:val="FootnoteReference"/>
                <w:b/>
              </w:rPr>
              <w:footnoteReference w:id="58"/>
            </w:r>
            <w:r w:rsidR="001D210A" w:rsidRPr="005F7949">
              <w:rPr>
                <w:b/>
              </w:rPr>
              <w:t xml:space="preserve"> </w:t>
            </w:r>
            <w:r w:rsidR="00A05140">
              <w:rPr>
                <w:b/>
              </w:rPr>
              <w:t>/ period</w:t>
            </w:r>
          </w:p>
        </w:tc>
        <w:tc>
          <w:tcPr>
            <w:tcW w:w="4572" w:type="dxa"/>
            <w:tcBorders>
              <w:top w:val="single" w:sz="12" w:space="0" w:color="auto"/>
              <w:bottom w:val="single" w:sz="2" w:space="0" w:color="auto"/>
            </w:tcBorders>
            <w:shd w:val="clear" w:color="auto" w:fill="auto"/>
            <w:tcMar>
              <w:left w:w="57" w:type="dxa"/>
              <w:right w:w="57" w:type="dxa"/>
            </w:tcMar>
            <w:vAlign w:val="center"/>
          </w:tcPr>
          <w:p w:rsidR="001D210A" w:rsidRPr="005F7949" w:rsidRDefault="001D210A" w:rsidP="00A05140">
            <w:pPr>
              <w:pStyle w:val="TableTextColumnHeading"/>
              <w:spacing w:line="280" w:lineRule="atLeast"/>
              <w:rPr>
                <w:b/>
              </w:rPr>
            </w:pPr>
            <w:r w:rsidRPr="005F7949">
              <w:rPr>
                <w:b/>
              </w:rPr>
              <w:t>Description</w:t>
            </w:r>
          </w:p>
        </w:tc>
        <w:tc>
          <w:tcPr>
            <w:tcW w:w="4642" w:type="dxa"/>
            <w:tcBorders>
              <w:top w:val="single" w:sz="12" w:space="0" w:color="auto"/>
              <w:bottom w:val="single" w:sz="2" w:space="0" w:color="auto"/>
            </w:tcBorders>
            <w:vAlign w:val="center"/>
          </w:tcPr>
          <w:p w:rsidR="001D210A" w:rsidRPr="005F7949" w:rsidRDefault="001D210A" w:rsidP="00A05140">
            <w:pPr>
              <w:pStyle w:val="TableTextColumnHeading"/>
              <w:spacing w:line="280" w:lineRule="atLeast"/>
              <w:rPr>
                <w:b/>
              </w:rPr>
            </w:pPr>
            <w:r>
              <w:rPr>
                <w:b/>
              </w:rPr>
              <w:t>Activities / achievements in Samoa in 2011</w:t>
            </w:r>
          </w:p>
        </w:tc>
      </w:tr>
      <w:tr w:rsidR="001D210A" w:rsidRPr="003C4742" w:rsidTr="004D1529">
        <w:tc>
          <w:tcPr>
            <w:tcW w:w="13750" w:type="dxa"/>
            <w:gridSpan w:val="5"/>
            <w:tcBorders>
              <w:top w:val="single" w:sz="2" w:space="0" w:color="auto"/>
              <w:bottom w:val="single" w:sz="2" w:space="0" w:color="auto"/>
            </w:tcBorders>
            <w:shd w:val="clear" w:color="auto" w:fill="auto"/>
            <w:tcMar>
              <w:left w:w="57" w:type="dxa"/>
              <w:right w:w="57" w:type="dxa"/>
            </w:tcMar>
          </w:tcPr>
          <w:p w:rsidR="001D210A" w:rsidRPr="005F7949" w:rsidRDefault="001D210A" w:rsidP="004D1529">
            <w:pPr>
              <w:pStyle w:val="TableTextColumnHeading"/>
              <w:spacing w:line="280" w:lineRule="atLeast"/>
              <w:jc w:val="center"/>
              <w:rPr>
                <w:b/>
              </w:rPr>
            </w:pPr>
            <w:r w:rsidRPr="005F7949">
              <w:rPr>
                <w:b/>
              </w:rPr>
              <w:t>Education</w:t>
            </w:r>
          </w:p>
        </w:tc>
      </w:tr>
      <w:tr w:rsidR="001D210A" w:rsidRPr="003C4742" w:rsidTr="004D1529">
        <w:tc>
          <w:tcPr>
            <w:tcW w:w="1800" w:type="dxa"/>
            <w:tcBorders>
              <w:top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rsidRPr="005569A4">
              <w:t>Australia-Pacific Technical College</w:t>
            </w:r>
          </w:p>
        </w:tc>
        <w:tc>
          <w:tcPr>
            <w:tcW w:w="1461" w:type="dxa"/>
            <w:tcBorders>
              <w:top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rsidRPr="005569A4">
              <w:t>Aust</w:t>
            </w:r>
            <w:r>
              <w:t>ralian</w:t>
            </w:r>
            <w:r w:rsidRPr="005569A4">
              <w:t xml:space="preserve"> </w:t>
            </w:r>
            <w:r>
              <w:t>c</w:t>
            </w:r>
            <w:r w:rsidRPr="005569A4">
              <w:t>ontractor</w:t>
            </w:r>
          </w:p>
        </w:tc>
        <w:tc>
          <w:tcPr>
            <w:tcW w:w="1275" w:type="dxa"/>
            <w:tcBorders>
              <w:top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rsidRPr="005569A4">
              <w:t>$1</w:t>
            </w:r>
            <w:r>
              <w:t>52</w:t>
            </w:r>
            <w:r w:rsidRPr="005569A4">
              <w:t xml:space="preserve"> million 2011</w:t>
            </w:r>
            <w:r>
              <w:t>–2015</w:t>
            </w:r>
          </w:p>
        </w:tc>
        <w:tc>
          <w:tcPr>
            <w:tcW w:w="4572" w:type="dxa"/>
            <w:tcBorders>
              <w:top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rsidRPr="005569A4">
              <w:t>In-country training for Pacific Islanders in Australian technical qualifications</w:t>
            </w:r>
            <w:r>
              <w:t>.</w:t>
            </w:r>
          </w:p>
        </w:tc>
        <w:tc>
          <w:tcPr>
            <w:tcW w:w="4642" w:type="dxa"/>
            <w:tcBorders>
              <w:top w:val="single" w:sz="2" w:space="0" w:color="auto"/>
            </w:tcBorders>
          </w:tcPr>
          <w:p w:rsidR="001D210A" w:rsidRPr="005569A4" w:rsidRDefault="001D210A" w:rsidP="004D1529">
            <w:pPr>
              <w:pStyle w:val="TableTextEntries"/>
              <w:spacing w:before="80" w:after="80" w:line="280" w:lineRule="atLeast"/>
            </w:pPr>
            <w:r>
              <w:t xml:space="preserve">Forty Samoans graduated during the year. Since 2007, 460 Samoans have graduated from the college. </w:t>
            </w:r>
          </w:p>
        </w:tc>
      </w:tr>
      <w:tr w:rsidR="001D210A" w:rsidRPr="003C4742" w:rsidTr="004D1529">
        <w:tc>
          <w:tcPr>
            <w:tcW w:w="1800" w:type="dxa"/>
            <w:tcBorders>
              <w:bottom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rsidRPr="005569A4">
              <w:t>International Seminar Support Scheme</w:t>
            </w:r>
          </w:p>
        </w:tc>
        <w:tc>
          <w:tcPr>
            <w:tcW w:w="1461" w:type="dxa"/>
            <w:tcBorders>
              <w:bottom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rsidRPr="005569A4">
              <w:t>AusAID</w:t>
            </w:r>
          </w:p>
        </w:tc>
        <w:tc>
          <w:tcPr>
            <w:tcW w:w="1275" w:type="dxa"/>
            <w:tcBorders>
              <w:bottom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t>$5.2 million 2009–2012</w:t>
            </w:r>
          </w:p>
        </w:tc>
        <w:tc>
          <w:tcPr>
            <w:tcW w:w="4572" w:type="dxa"/>
            <w:tcBorders>
              <w:bottom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rsidRPr="005569A4">
              <w:t>Funds the attendance of partner country nationals to attend international development-oriented seminars in Australia and overseas</w:t>
            </w:r>
            <w:r>
              <w:t>.</w:t>
            </w:r>
          </w:p>
        </w:tc>
        <w:tc>
          <w:tcPr>
            <w:tcW w:w="4642" w:type="dxa"/>
            <w:tcBorders>
              <w:bottom w:val="single" w:sz="2" w:space="0" w:color="auto"/>
            </w:tcBorders>
          </w:tcPr>
          <w:p w:rsidR="001D210A" w:rsidRPr="005569A4" w:rsidRDefault="001D210A" w:rsidP="004D1529">
            <w:pPr>
              <w:pStyle w:val="TableTextEntries"/>
              <w:spacing w:before="80" w:after="80" w:line="280" w:lineRule="atLeast"/>
            </w:pPr>
            <w:r>
              <w:t>Twenty-one Samoans were supported to attend conferences and seminars in Australia on priority issues.</w:t>
            </w:r>
          </w:p>
        </w:tc>
      </w:tr>
      <w:tr w:rsidR="001D210A" w:rsidRPr="003C4742" w:rsidTr="004D1529">
        <w:tc>
          <w:tcPr>
            <w:tcW w:w="13750" w:type="dxa"/>
            <w:gridSpan w:val="5"/>
            <w:tcBorders>
              <w:top w:val="single" w:sz="2" w:space="0" w:color="auto"/>
              <w:bottom w:val="single" w:sz="2" w:space="0" w:color="auto"/>
            </w:tcBorders>
            <w:shd w:val="clear" w:color="auto" w:fill="auto"/>
            <w:tcMar>
              <w:left w:w="57" w:type="dxa"/>
              <w:right w:w="57" w:type="dxa"/>
            </w:tcMar>
          </w:tcPr>
          <w:p w:rsidR="001D210A" w:rsidRPr="005F7949" w:rsidRDefault="001D210A" w:rsidP="004D1529">
            <w:pPr>
              <w:pStyle w:val="TableTextColumnHeading"/>
              <w:spacing w:line="280" w:lineRule="atLeast"/>
              <w:jc w:val="center"/>
              <w:rPr>
                <w:b/>
              </w:rPr>
            </w:pPr>
            <w:r w:rsidRPr="005F7949">
              <w:rPr>
                <w:b/>
              </w:rPr>
              <w:t>Health</w:t>
            </w:r>
          </w:p>
        </w:tc>
      </w:tr>
      <w:tr w:rsidR="001D210A" w:rsidRPr="003C4742" w:rsidTr="004D1529">
        <w:tc>
          <w:tcPr>
            <w:tcW w:w="1800" w:type="dxa"/>
            <w:tcBorders>
              <w:top w:val="single" w:sz="2" w:space="0" w:color="auto"/>
            </w:tcBorders>
            <w:shd w:val="clear" w:color="auto" w:fill="auto"/>
            <w:tcMar>
              <w:left w:w="57" w:type="dxa"/>
              <w:right w:w="57" w:type="dxa"/>
            </w:tcMar>
          </w:tcPr>
          <w:p w:rsidR="001D210A" w:rsidRPr="005569A4" w:rsidRDefault="001D210A" w:rsidP="004D1529">
            <w:pPr>
              <w:pStyle w:val="TableTextEntries"/>
              <w:spacing w:before="80" w:after="80" w:line="280" w:lineRule="atLeast"/>
            </w:pPr>
            <w:r>
              <w:t>Pacific Islands Program</w:t>
            </w:r>
          </w:p>
        </w:tc>
        <w:tc>
          <w:tcPr>
            <w:tcW w:w="1461" w:type="dxa"/>
            <w:tcBorders>
              <w:top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t>Royal Australian College of Surgeons</w:t>
            </w:r>
          </w:p>
        </w:tc>
        <w:tc>
          <w:tcPr>
            <w:tcW w:w="1275" w:type="dxa"/>
            <w:tcBorders>
              <w:top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t>$2.5 million 2011–12</w:t>
            </w:r>
          </w:p>
          <w:p w:rsidR="001D210A" w:rsidRDefault="001D210A" w:rsidP="004D1529">
            <w:pPr>
              <w:pStyle w:val="TableTextEntries"/>
              <w:spacing w:before="80" w:after="80" w:line="280" w:lineRule="atLeast"/>
            </w:pPr>
          </w:p>
        </w:tc>
        <w:tc>
          <w:tcPr>
            <w:tcW w:w="4572" w:type="dxa"/>
            <w:tcBorders>
              <w:top w:val="single" w:sz="2" w:space="0" w:color="auto"/>
            </w:tcBorders>
            <w:shd w:val="clear" w:color="auto" w:fill="auto"/>
            <w:tcMar>
              <w:left w:w="57" w:type="dxa"/>
              <w:right w:w="57" w:type="dxa"/>
            </w:tcMar>
          </w:tcPr>
          <w:p w:rsidR="001D210A" w:rsidRPr="005569A4" w:rsidRDefault="001D210A" w:rsidP="004D1529">
            <w:pPr>
              <w:pStyle w:val="TableTextEntries"/>
              <w:spacing w:before="80" w:after="80" w:line="280" w:lineRule="atLeast"/>
            </w:pPr>
            <w:r>
              <w:t>Visiting teams of health specialists undertake short-term medical missions to Pacific Islands.</w:t>
            </w:r>
          </w:p>
        </w:tc>
        <w:tc>
          <w:tcPr>
            <w:tcW w:w="4642" w:type="dxa"/>
            <w:tcBorders>
              <w:top w:val="single" w:sz="2" w:space="0" w:color="auto"/>
            </w:tcBorders>
          </w:tcPr>
          <w:p w:rsidR="001D210A" w:rsidRDefault="001D210A" w:rsidP="004D1529">
            <w:pPr>
              <w:pStyle w:val="TableTextEntries"/>
              <w:spacing w:before="80" w:after="80" w:line="280" w:lineRule="atLeast"/>
            </w:pPr>
            <w:r>
              <w:t>Volunteer medical teams provided ophthalmology, orthopaedics, ear, nose and throat, and plastic surgery to Samoan patients. The teams conducted 372 operations and over 820 consultations.</w:t>
            </w:r>
          </w:p>
        </w:tc>
      </w:tr>
      <w:tr w:rsidR="001D210A" w:rsidRPr="003C4742" w:rsidTr="004D1529">
        <w:tc>
          <w:tcPr>
            <w:tcW w:w="1800" w:type="dxa"/>
            <w:shd w:val="clear" w:color="auto" w:fill="auto"/>
            <w:tcMar>
              <w:left w:w="57" w:type="dxa"/>
              <w:right w:w="57" w:type="dxa"/>
            </w:tcMar>
          </w:tcPr>
          <w:p w:rsidR="001D210A" w:rsidRPr="005569A4" w:rsidRDefault="001D210A" w:rsidP="004D1529">
            <w:pPr>
              <w:pStyle w:val="TableTextEntries"/>
              <w:spacing w:before="80" w:after="80" w:line="280" w:lineRule="atLeast"/>
            </w:pPr>
            <w:r>
              <w:t>Australian Sports Outreach Program</w:t>
            </w:r>
          </w:p>
        </w:tc>
        <w:tc>
          <w:tcPr>
            <w:tcW w:w="1461" w:type="dxa"/>
            <w:shd w:val="clear" w:color="auto" w:fill="auto"/>
            <w:tcMar>
              <w:left w:w="57" w:type="dxa"/>
              <w:right w:w="57" w:type="dxa"/>
            </w:tcMar>
          </w:tcPr>
          <w:p w:rsidR="001D210A" w:rsidRPr="005569A4" w:rsidRDefault="001D210A" w:rsidP="004D1529">
            <w:pPr>
              <w:pStyle w:val="TableTextEntries"/>
              <w:spacing w:before="80" w:after="80" w:line="280" w:lineRule="atLeast"/>
            </w:pPr>
            <w:r>
              <w:t>Australian Sports Commission</w:t>
            </w:r>
          </w:p>
        </w:tc>
        <w:tc>
          <w:tcPr>
            <w:tcW w:w="1275" w:type="dxa"/>
            <w:shd w:val="clear" w:color="auto" w:fill="auto"/>
            <w:tcMar>
              <w:left w:w="57" w:type="dxa"/>
              <w:right w:w="57" w:type="dxa"/>
            </w:tcMar>
          </w:tcPr>
          <w:p w:rsidR="001D210A" w:rsidRPr="005569A4" w:rsidRDefault="001D210A" w:rsidP="004D1529">
            <w:pPr>
              <w:pStyle w:val="TableTextEntries"/>
              <w:spacing w:before="80" w:after="80" w:line="280" w:lineRule="atLeast"/>
            </w:pPr>
            <w:r>
              <w:t>$1.7 million 2008–2014</w:t>
            </w:r>
          </w:p>
        </w:tc>
        <w:tc>
          <w:tcPr>
            <w:tcW w:w="4572" w:type="dxa"/>
            <w:shd w:val="clear" w:color="auto" w:fill="auto"/>
            <w:tcMar>
              <w:left w:w="57" w:type="dxa"/>
              <w:right w:w="57" w:type="dxa"/>
            </w:tcMar>
          </w:tcPr>
          <w:p w:rsidR="001D210A" w:rsidRPr="005569A4" w:rsidRDefault="001D210A" w:rsidP="004D1529">
            <w:pPr>
              <w:pStyle w:val="TableTextEntries"/>
              <w:spacing w:before="80" w:after="80" w:line="280" w:lineRule="atLeast"/>
            </w:pPr>
            <w:r>
              <w:t>Community level sports programs aimed at promoting healthy lifestyles.</w:t>
            </w:r>
          </w:p>
        </w:tc>
        <w:tc>
          <w:tcPr>
            <w:tcW w:w="4642" w:type="dxa"/>
          </w:tcPr>
          <w:p w:rsidR="001D210A" w:rsidRDefault="001D210A" w:rsidP="004D1529">
            <w:pPr>
              <w:pStyle w:val="TableTextEntries"/>
              <w:spacing w:before="80" w:after="80" w:line="280" w:lineRule="atLeast"/>
            </w:pPr>
            <w:r>
              <w:t>The number of and participation in physical activities in 14 rural villages was increased. Villages organised the first rural soccer league with support from the program.</w:t>
            </w:r>
          </w:p>
        </w:tc>
      </w:tr>
      <w:tr w:rsidR="007A5821" w:rsidRPr="003C4742" w:rsidTr="004D1529">
        <w:tc>
          <w:tcPr>
            <w:tcW w:w="1800" w:type="dxa"/>
            <w:shd w:val="clear" w:color="auto" w:fill="auto"/>
            <w:tcMar>
              <w:left w:w="57" w:type="dxa"/>
              <w:right w:w="57" w:type="dxa"/>
            </w:tcMar>
          </w:tcPr>
          <w:p w:rsidR="007A5821" w:rsidRDefault="007A5821" w:rsidP="004D1529">
            <w:pPr>
              <w:pStyle w:val="TableTextEntries"/>
              <w:spacing w:before="80" w:after="80" w:line="280" w:lineRule="atLeast"/>
            </w:pPr>
          </w:p>
        </w:tc>
        <w:tc>
          <w:tcPr>
            <w:tcW w:w="1461" w:type="dxa"/>
            <w:shd w:val="clear" w:color="auto" w:fill="auto"/>
            <w:tcMar>
              <w:left w:w="57" w:type="dxa"/>
              <w:right w:w="57" w:type="dxa"/>
            </w:tcMar>
          </w:tcPr>
          <w:p w:rsidR="007A5821" w:rsidRDefault="007A5821" w:rsidP="004D1529">
            <w:pPr>
              <w:pStyle w:val="TableTextEntries"/>
              <w:spacing w:before="80" w:after="80" w:line="280" w:lineRule="atLeast"/>
            </w:pPr>
          </w:p>
        </w:tc>
        <w:tc>
          <w:tcPr>
            <w:tcW w:w="1275" w:type="dxa"/>
            <w:shd w:val="clear" w:color="auto" w:fill="auto"/>
            <w:tcMar>
              <w:left w:w="57" w:type="dxa"/>
              <w:right w:w="57" w:type="dxa"/>
            </w:tcMar>
          </w:tcPr>
          <w:p w:rsidR="007A5821" w:rsidRDefault="007A5821" w:rsidP="004D1529">
            <w:pPr>
              <w:pStyle w:val="TableTextEntries"/>
              <w:spacing w:before="80" w:after="80" w:line="280" w:lineRule="atLeast"/>
            </w:pPr>
          </w:p>
        </w:tc>
        <w:tc>
          <w:tcPr>
            <w:tcW w:w="4572" w:type="dxa"/>
            <w:shd w:val="clear" w:color="auto" w:fill="auto"/>
            <w:tcMar>
              <w:left w:w="57" w:type="dxa"/>
              <w:right w:w="57" w:type="dxa"/>
            </w:tcMar>
          </w:tcPr>
          <w:p w:rsidR="007A5821" w:rsidRDefault="007A5821" w:rsidP="004D1529">
            <w:pPr>
              <w:pStyle w:val="TableTextEntries"/>
              <w:spacing w:before="80" w:after="80" w:line="280" w:lineRule="atLeast"/>
            </w:pPr>
          </w:p>
        </w:tc>
        <w:tc>
          <w:tcPr>
            <w:tcW w:w="4642" w:type="dxa"/>
          </w:tcPr>
          <w:p w:rsidR="007A5821" w:rsidRDefault="007A5821" w:rsidP="004D1529">
            <w:pPr>
              <w:pStyle w:val="TableTextEntries"/>
              <w:spacing w:before="80" w:after="80" w:line="280" w:lineRule="atLeast"/>
            </w:pPr>
          </w:p>
        </w:tc>
      </w:tr>
      <w:tr w:rsidR="001D210A" w:rsidRPr="003C4742" w:rsidTr="004D1529">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rsidRPr="000F3E26">
              <w:t>Pacific Sport Development Grants</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Australian Sports Commission</w:t>
            </w:r>
          </w:p>
        </w:tc>
        <w:tc>
          <w:tcPr>
            <w:tcW w:w="1275" w:type="dxa"/>
            <w:shd w:val="clear" w:color="auto" w:fill="auto"/>
            <w:tcMar>
              <w:left w:w="57" w:type="dxa"/>
              <w:right w:w="57" w:type="dxa"/>
            </w:tcMar>
          </w:tcPr>
          <w:p w:rsidR="001D210A" w:rsidRDefault="001D210A" w:rsidP="004D1529">
            <w:pPr>
              <w:pStyle w:val="tabletextentries0"/>
              <w:spacing w:before="80" w:after="80" w:line="280" w:lineRule="atLeast"/>
            </w:pPr>
            <w:r>
              <w:t>$110 000 2007–2012</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rsidRPr="000F3E26">
              <w:t>Grants of up to $10</w:t>
            </w:r>
            <w:r>
              <w:t xml:space="preserve"> </w:t>
            </w:r>
            <w:r w:rsidRPr="000F3E26">
              <w:t xml:space="preserve">000 </w:t>
            </w:r>
            <w:r>
              <w:t>for</w:t>
            </w:r>
            <w:r w:rsidRPr="000F3E26">
              <w:t xml:space="preserve"> gra</w:t>
            </w:r>
            <w:r>
              <w:t xml:space="preserve">ssroots sporting organisations </w:t>
            </w:r>
            <w:r w:rsidRPr="000F3E26">
              <w:t>to deliver inclusive sports based programs that contribute to social development</w:t>
            </w:r>
            <w:r>
              <w:t>.</w:t>
            </w:r>
          </w:p>
        </w:tc>
        <w:tc>
          <w:tcPr>
            <w:tcW w:w="4642" w:type="dxa"/>
          </w:tcPr>
          <w:p w:rsidR="001D210A" w:rsidRDefault="001D210A" w:rsidP="004D1529">
            <w:pPr>
              <w:pStyle w:val="TableTextEntries"/>
              <w:spacing w:before="80" w:after="80" w:line="280" w:lineRule="atLeast"/>
            </w:pPr>
            <w:r>
              <w:t>A</w:t>
            </w:r>
            <w:r w:rsidRPr="000F3E26">
              <w:t xml:space="preserve"> surf surv</w:t>
            </w:r>
            <w:r>
              <w:t xml:space="preserve">ival program was funded to reduce drowning and provided </w:t>
            </w:r>
            <w:r w:rsidRPr="000F3E26">
              <w:t xml:space="preserve">physical activities for </w:t>
            </w:r>
            <w:r>
              <w:t>people</w:t>
            </w:r>
            <w:r w:rsidRPr="000F3E26">
              <w:t xml:space="preserve"> with intellectual disability.</w:t>
            </w:r>
          </w:p>
        </w:tc>
      </w:tr>
      <w:tr w:rsidR="001D210A" w:rsidRPr="003C4742" w:rsidTr="004D1529">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t>Biomedical Equipment Maintenance Program</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Australian contractor</w:t>
            </w:r>
          </w:p>
        </w:tc>
        <w:tc>
          <w:tcPr>
            <w:tcW w:w="1275" w:type="dxa"/>
            <w:shd w:val="clear" w:color="auto" w:fill="auto"/>
            <w:tcMar>
              <w:left w:w="57" w:type="dxa"/>
              <w:right w:w="57" w:type="dxa"/>
            </w:tcMar>
          </w:tcPr>
          <w:p w:rsidR="001D210A" w:rsidRDefault="001D210A" w:rsidP="004D1529">
            <w:pPr>
              <w:pStyle w:val="tabletextentries0"/>
              <w:spacing w:before="80" w:after="80" w:line="280" w:lineRule="atLeast"/>
            </w:pPr>
            <w:r>
              <w:t>$4.2 million 2009–2014</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t>Provision of regionally based biomedical equipment specialists to support national health services.</w:t>
            </w:r>
          </w:p>
        </w:tc>
        <w:tc>
          <w:tcPr>
            <w:tcW w:w="4642" w:type="dxa"/>
          </w:tcPr>
          <w:p w:rsidR="001D210A" w:rsidRDefault="001D210A" w:rsidP="004D1529">
            <w:pPr>
              <w:pStyle w:val="TableTextEntries"/>
              <w:spacing w:before="80" w:after="80" w:line="280" w:lineRule="atLeast"/>
            </w:pPr>
            <w:r>
              <w:t xml:space="preserve">A specialist was placed in Samoa to </w:t>
            </w:r>
            <w:r w:rsidRPr="00CB56A6">
              <w:t>implement a new medical assets database</w:t>
            </w:r>
            <w:r>
              <w:t xml:space="preserve">, </w:t>
            </w:r>
            <w:r w:rsidRPr="00CB56A6">
              <w:t>improve sanitation processes</w:t>
            </w:r>
            <w:r>
              <w:t xml:space="preserve"> and provide training. </w:t>
            </w:r>
          </w:p>
        </w:tc>
      </w:tr>
      <w:tr w:rsidR="001D210A" w:rsidRPr="003C4742" w:rsidTr="004D1529">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t>Pacific Sexual and Reproductive Health Program</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International Planned Parenthood Federation</w:t>
            </w:r>
          </w:p>
        </w:tc>
        <w:tc>
          <w:tcPr>
            <w:tcW w:w="1275" w:type="dxa"/>
            <w:shd w:val="clear" w:color="auto" w:fill="auto"/>
            <w:tcMar>
              <w:left w:w="57" w:type="dxa"/>
              <w:right w:w="57" w:type="dxa"/>
            </w:tcMar>
          </w:tcPr>
          <w:p w:rsidR="001D210A" w:rsidRDefault="001D210A" w:rsidP="004D1529">
            <w:pPr>
              <w:pStyle w:val="tabletextentries0"/>
              <w:spacing w:before="80" w:after="80" w:line="280" w:lineRule="atLeast"/>
            </w:pPr>
            <w:r>
              <w:t>$2.8 million 2011–2014</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t>B</w:t>
            </w:r>
            <w:r w:rsidRPr="007D6D2F">
              <w:t>uild</w:t>
            </w:r>
            <w:r>
              <w:t>s</w:t>
            </w:r>
            <w:r w:rsidRPr="007D6D2F">
              <w:t xml:space="preserve"> the capacity of </w:t>
            </w:r>
            <w:r>
              <w:t>f</w:t>
            </w:r>
            <w:r w:rsidRPr="007D6D2F">
              <w:t xml:space="preserve">amily </w:t>
            </w:r>
            <w:r>
              <w:t>h</w:t>
            </w:r>
            <w:r w:rsidRPr="007D6D2F">
              <w:t xml:space="preserve">ealth </w:t>
            </w:r>
            <w:r>
              <w:t>a</w:t>
            </w:r>
            <w:r w:rsidRPr="007D6D2F">
              <w:t>ssociations to deliver effective sexual reproductive health services</w:t>
            </w:r>
            <w:r>
              <w:t>.</w:t>
            </w:r>
          </w:p>
        </w:tc>
        <w:tc>
          <w:tcPr>
            <w:tcW w:w="4642" w:type="dxa"/>
          </w:tcPr>
          <w:p w:rsidR="001D210A" w:rsidRDefault="001D210A" w:rsidP="004D1529">
            <w:pPr>
              <w:pStyle w:val="TableTextEntries"/>
              <w:spacing w:before="80" w:after="80" w:line="280" w:lineRule="atLeast"/>
            </w:pPr>
            <w:r>
              <w:t xml:space="preserve">The Samoa Family Health Association was supported to provide </w:t>
            </w:r>
            <w:r w:rsidRPr="00605E13">
              <w:t>24</w:t>
            </w:r>
            <w:r>
              <w:t xml:space="preserve"> </w:t>
            </w:r>
            <w:r w:rsidRPr="00605E13">
              <w:t>518</w:t>
            </w:r>
            <w:r>
              <w:t xml:space="preserve"> instances of reproductive health services.</w:t>
            </w:r>
          </w:p>
        </w:tc>
      </w:tr>
      <w:tr w:rsidR="001D210A" w:rsidRPr="003C4742" w:rsidTr="004D1529">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t>UNICEF Pacific Program</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United Nations Children’s Fund</w:t>
            </w:r>
          </w:p>
        </w:tc>
        <w:tc>
          <w:tcPr>
            <w:tcW w:w="1275" w:type="dxa"/>
            <w:shd w:val="clear" w:color="auto" w:fill="auto"/>
            <w:tcMar>
              <w:left w:w="57" w:type="dxa"/>
              <w:right w:w="57" w:type="dxa"/>
            </w:tcMar>
          </w:tcPr>
          <w:p w:rsidR="001D210A" w:rsidRDefault="001D210A" w:rsidP="004D1529">
            <w:pPr>
              <w:pStyle w:val="tabletextentries0"/>
              <w:spacing w:before="80" w:after="80" w:line="280" w:lineRule="atLeast"/>
            </w:pPr>
            <w:r>
              <w:t>$6.7 million 2011–2013</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t xml:space="preserve">Helps Pacific countries to </w:t>
            </w:r>
            <w:r w:rsidRPr="007D6D2F">
              <w:t xml:space="preserve">achieve and maintain measles elimination status </w:t>
            </w:r>
            <w:r>
              <w:t>and improve hepatitis B control</w:t>
            </w:r>
            <w:r w:rsidRPr="007D6D2F">
              <w:t xml:space="preserve"> </w:t>
            </w:r>
            <w:r>
              <w:t>through</w:t>
            </w:r>
            <w:r w:rsidRPr="007D6D2F">
              <w:t xml:space="preserve"> routine i</w:t>
            </w:r>
            <w:r>
              <w:t>mmunisation activities.</w:t>
            </w:r>
          </w:p>
        </w:tc>
        <w:tc>
          <w:tcPr>
            <w:tcW w:w="4642" w:type="dxa"/>
          </w:tcPr>
          <w:p w:rsidR="001D210A" w:rsidRDefault="001D210A" w:rsidP="004D1529">
            <w:pPr>
              <w:pStyle w:val="TableTextEntries"/>
              <w:spacing w:before="80" w:after="80" w:line="280" w:lineRule="atLeast"/>
            </w:pPr>
            <w:r>
              <w:t xml:space="preserve">United Nations Children’s Fund enabled Samoa to provide 3467 </w:t>
            </w:r>
            <w:r w:rsidRPr="00D17249">
              <w:t>DPT3</w:t>
            </w:r>
            <w:r>
              <w:t xml:space="preserve"> and 3467 measles immunisations.</w:t>
            </w:r>
          </w:p>
        </w:tc>
      </w:tr>
      <w:tr w:rsidR="001D210A" w:rsidRPr="003C4742" w:rsidTr="004D1529">
        <w:trPr>
          <w:cantSplit/>
        </w:trPr>
        <w:tc>
          <w:tcPr>
            <w:tcW w:w="1800" w:type="dxa"/>
            <w:shd w:val="clear" w:color="auto" w:fill="auto"/>
            <w:tcMar>
              <w:left w:w="57" w:type="dxa"/>
              <w:right w:w="57" w:type="dxa"/>
            </w:tcMar>
          </w:tcPr>
          <w:p w:rsidR="001D210A" w:rsidRPr="00B3458F" w:rsidRDefault="001D210A" w:rsidP="004D1529">
            <w:pPr>
              <w:pStyle w:val="TableTextEntries"/>
              <w:spacing w:before="80" w:after="80" w:line="280" w:lineRule="atLeast"/>
              <w:rPr>
                <w:bCs/>
              </w:rPr>
            </w:pPr>
            <w:r>
              <w:t>Strengthening Clinical Services in the Pacific Initiative</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Fiji School of Medicine</w:t>
            </w:r>
          </w:p>
        </w:tc>
        <w:tc>
          <w:tcPr>
            <w:tcW w:w="1275" w:type="dxa"/>
            <w:shd w:val="clear" w:color="auto" w:fill="auto"/>
            <w:tcMar>
              <w:left w:w="57" w:type="dxa"/>
              <w:right w:w="57" w:type="dxa"/>
            </w:tcMar>
          </w:tcPr>
          <w:p w:rsidR="001D210A" w:rsidRDefault="001D210A" w:rsidP="004D1529">
            <w:pPr>
              <w:pStyle w:val="tabletextentries0"/>
              <w:spacing w:before="80" w:after="80" w:line="280" w:lineRule="atLeast"/>
            </w:pPr>
            <w:r>
              <w:t>$4.2 million 2007–2012</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t>Coordination mechanism based in Fiji’s School of Medicine to improve ability of Ministries of Health to plan for, coordinate and monitor effectiveness of clinical visits and associated capacity building.</w:t>
            </w:r>
          </w:p>
        </w:tc>
        <w:tc>
          <w:tcPr>
            <w:tcW w:w="4642" w:type="dxa"/>
          </w:tcPr>
          <w:p w:rsidR="001D210A" w:rsidRDefault="001D210A" w:rsidP="004D1529">
            <w:pPr>
              <w:pStyle w:val="TableTextEntries"/>
              <w:spacing w:before="80" w:after="80" w:line="280" w:lineRule="atLeast"/>
            </w:pPr>
            <w:r>
              <w:t xml:space="preserve">The initiative allowed an </w:t>
            </w:r>
            <w:r w:rsidRPr="00B2295A">
              <w:t xml:space="preserve">analysis of clinical services in Samoa </w:t>
            </w:r>
            <w:r>
              <w:t xml:space="preserve">to be undertaken </w:t>
            </w:r>
            <w:r w:rsidRPr="00B2295A">
              <w:t xml:space="preserve">and </w:t>
            </w:r>
            <w:r>
              <w:t>for</w:t>
            </w:r>
            <w:r w:rsidRPr="00B2295A">
              <w:t xml:space="preserve"> the Pacific Eye Institute to provide a specialist visiting team to Samoa</w:t>
            </w:r>
            <w:r>
              <w:t>.</w:t>
            </w:r>
          </w:p>
        </w:tc>
      </w:tr>
      <w:tr w:rsidR="001D210A" w:rsidRPr="003C4742" w:rsidTr="004D1529">
        <w:tc>
          <w:tcPr>
            <w:tcW w:w="1800" w:type="dxa"/>
            <w:shd w:val="clear" w:color="auto" w:fill="auto"/>
            <w:tcMar>
              <w:left w:w="57" w:type="dxa"/>
              <w:right w:w="57" w:type="dxa"/>
            </w:tcMar>
          </w:tcPr>
          <w:p w:rsidR="001D210A" w:rsidRPr="00B3458F" w:rsidRDefault="001D210A" w:rsidP="004D1529">
            <w:pPr>
              <w:pStyle w:val="TableTextEntries"/>
              <w:spacing w:before="80" w:after="80" w:line="280" w:lineRule="atLeast"/>
              <w:rPr>
                <w:bCs/>
              </w:rPr>
            </w:pPr>
            <w:r>
              <w:t>Pacific Human Resources for Health Alliance</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World Health Organization</w:t>
            </w:r>
          </w:p>
        </w:tc>
        <w:tc>
          <w:tcPr>
            <w:tcW w:w="1275" w:type="dxa"/>
            <w:shd w:val="clear" w:color="auto" w:fill="auto"/>
            <w:tcMar>
              <w:left w:w="57" w:type="dxa"/>
              <w:right w:w="57" w:type="dxa"/>
            </w:tcMar>
          </w:tcPr>
          <w:p w:rsidR="001D210A" w:rsidRDefault="001D210A" w:rsidP="004D1529">
            <w:pPr>
              <w:pStyle w:val="tabletextentries0"/>
              <w:spacing w:before="80" w:after="80" w:line="280" w:lineRule="atLeast"/>
            </w:pPr>
            <w:r>
              <w:t>$3.6 million 2007–2012</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t>Support to address regional health workforce issues through the Pacific Human Resources for Health Alliance secretariat.</w:t>
            </w:r>
          </w:p>
        </w:tc>
        <w:tc>
          <w:tcPr>
            <w:tcW w:w="4642" w:type="dxa"/>
          </w:tcPr>
          <w:p w:rsidR="001D210A" w:rsidRPr="00B2295A" w:rsidRDefault="001D210A" w:rsidP="004D1529">
            <w:pPr>
              <w:pStyle w:val="TableTextEntries"/>
              <w:spacing w:before="80" w:after="80" w:line="280" w:lineRule="atLeast"/>
              <w:rPr>
                <w:i/>
              </w:rPr>
            </w:pPr>
            <w:r>
              <w:rPr>
                <w:i/>
              </w:rPr>
              <w:t>Annual report due in June 2012.</w:t>
            </w:r>
          </w:p>
        </w:tc>
      </w:tr>
      <w:tr w:rsidR="007A5821" w:rsidRPr="003C4742" w:rsidTr="004D1529">
        <w:tc>
          <w:tcPr>
            <w:tcW w:w="1800" w:type="dxa"/>
            <w:shd w:val="clear" w:color="auto" w:fill="auto"/>
            <w:tcMar>
              <w:left w:w="57" w:type="dxa"/>
              <w:right w:w="57" w:type="dxa"/>
            </w:tcMar>
          </w:tcPr>
          <w:p w:rsidR="007A5821" w:rsidRDefault="007A5821" w:rsidP="004D1529">
            <w:pPr>
              <w:pStyle w:val="TableTextEntries"/>
              <w:spacing w:before="80" w:after="80" w:line="280" w:lineRule="atLeast"/>
            </w:pPr>
          </w:p>
        </w:tc>
        <w:tc>
          <w:tcPr>
            <w:tcW w:w="1461" w:type="dxa"/>
            <w:shd w:val="clear" w:color="auto" w:fill="auto"/>
            <w:tcMar>
              <w:left w:w="57" w:type="dxa"/>
              <w:right w:w="57" w:type="dxa"/>
            </w:tcMar>
          </w:tcPr>
          <w:p w:rsidR="007A5821" w:rsidRDefault="007A5821" w:rsidP="004D1529">
            <w:pPr>
              <w:pStyle w:val="TableTextEntries"/>
              <w:spacing w:before="80" w:after="80" w:line="280" w:lineRule="atLeast"/>
            </w:pPr>
          </w:p>
        </w:tc>
        <w:tc>
          <w:tcPr>
            <w:tcW w:w="1275" w:type="dxa"/>
            <w:shd w:val="clear" w:color="auto" w:fill="auto"/>
            <w:tcMar>
              <w:left w:w="57" w:type="dxa"/>
              <w:right w:w="57" w:type="dxa"/>
            </w:tcMar>
          </w:tcPr>
          <w:p w:rsidR="007A5821" w:rsidRDefault="007A5821" w:rsidP="004D1529">
            <w:pPr>
              <w:pStyle w:val="tabletextentries0"/>
              <w:spacing w:before="80" w:after="80" w:line="280" w:lineRule="atLeast"/>
            </w:pPr>
          </w:p>
        </w:tc>
        <w:tc>
          <w:tcPr>
            <w:tcW w:w="4572" w:type="dxa"/>
            <w:shd w:val="clear" w:color="auto" w:fill="auto"/>
            <w:tcMar>
              <w:left w:w="57" w:type="dxa"/>
              <w:right w:w="57" w:type="dxa"/>
            </w:tcMar>
          </w:tcPr>
          <w:p w:rsidR="007A5821" w:rsidRDefault="007A5821" w:rsidP="004D1529">
            <w:pPr>
              <w:pStyle w:val="TableTextEntries"/>
              <w:spacing w:before="80" w:after="80" w:line="280" w:lineRule="atLeast"/>
            </w:pPr>
          </w:p>
        </w:tc>
        <w:tc>
          <w:tcPr>
            <w:tcW w:w="4642" w:type="dxa"/>
          </w:tcPr>
          <w:p w:rsidR="007A5821" w:rsidRDefault="007A5821" w:rsidP="004D1529">
            <w:pPr>
              <w:pStyle w:val="TableTextEntries"/>
              <w:spacing w:before="80" w:after="80" w:line="280" w:lineRule="atLeast"/>
              <w:rPr>
                <w:i/>
              </w:rPr>
            </w:pPr>
          </w:p>
        </w:tc>
      </w:tr>
      <w:tr w:rsidR="001D210A" w:rsidRPr="003C4742" w:rsidTr="004D1529">
        <w:tc>
          <w:tcPr>
            <w:tcW w:w="1800" w:type="dxa"/>
            <w:shd w:val="clear" w:color="auto" w:fill="auto"/>
            <w:tcMar>
              <w:left w:w="57" w:type="dxa"/>
              <w:right w:w="57" w:type="dxa"/>
            </w:tcMar>
          </w:tcPr>
          <w:p w:rsidR="001D210A" w:rsidRPr="00B3458F" w:rsidRDefault="001D210A" w:rsidP="004D1529">
            <w:pPr>
              <w:pStyle w:val="TableTextEntries"/>
              <w:spacing w:before="80" w:after="80" w:line="280" w:lineRule="atLeast"/>
              <w:rPr>
                <w:bCs/>
              </w:rPr>
            </w:pPr>
            <w:r w:rsidRPr="00B23F02">
              <w:rPr>
                <w:bCs/>
              </w:rPr>
              <w:t>Pacific Regional HIV and STI Response Fund</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Secretariat of the Pacific Community</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rsidRPr="00B23F02">
              <w:t>$30 million 2008</w:t>
            </w:r>
            <w:r>
              <w:t>–</w:t>
            </w:r>
            <w:r w:rsidRPr="00B23F02">
              <w:t>2013</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t>S</w:t>
            </w:r>
            <w:r w:rsidRPr="00B23F02">
              <w:t>upport</w:t>
            </w:r>
            <w:r>
              <w:t>s</w:t>
            </w:r>
            <w:r w:rsidRPr="00B23F02">
              <w:t xml:space="preserve"> Pacific </w:t>
            </w:r>
            <w:r>
              <w:t>I</w:t>
            </w:r>
            <w:r w:rsidRPr="00B23F02">
              <w:t>sland</w:t>
            </w:r>
            <w:r>
              <w:t>s</w:t>
            </w:r>
            <w:r w:rsidRPr="00B23F02">
              <w:t xml:space="preserve"> in their response to priorities stated in the Regional HIV &amp; STI Strategy and the respective national strategies. </w:t>
            </w:r>
          </w:p>
        </w:tc>
        <w:tc>
          <w:tcPr>
            <w:tcW w:w="4642" w:type="dxa"/>
          </w:tcPr>
          <w:p w:rsidR="001D210A" w:rsidRDefault="001D210A" w:rsidP="004D1529">
            <w:pPr>
              <w:pStyle w:val="TableTextEntries"/>
              <w:spacing w:before="80" w:after="80" w:line="280" w:lineRule="atLeast"/>
            </w:pPr>
            <w:r>
              <w:t>The fund helped develop the strategic plan for the Samoan AIDS Foundation and provided training in microbiology, monitoring and evaluation, and healthy workplaces. </w:t>
            </w:r>
          </w:p>
          <w:p w:rsidR="001D210A" w:rsidRDefault="001D210A" w:rsidP="004D1529">
            <w:pPr>
              <w:pStyle w:val="TableTextEntries"/>
              <w:spacing w:before="80" w:after="80" w:line="280" w:lineRule="atLeast"/>
            </w:pPr>
          </w:p>
        </w:tc>
      </w:tr>
      <w:tr w:rsidR="001D210A" w:rsidRPr="003C4742" w:rsidTr="004D1529">
        <w:tc>
          <w:tcPr>
            <w:tcW w:w="1800" w:type="dxa"/>
            <w:tcBorders>
              <w:bottom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rsidRPr="005569A4">
              <w:t>Pacific Regional Non</w:t>
            </w:r>
            <w:r>
              <w:t>-</w:t>
            </w:r>
            <w:r w:rsidRPr="005569A4">
              <w:t>Communicable Disease Program</w:t>
            </w:r>
          </w:p>
        </w:tc>
        <w:tc>
          <w:tcPr>
            <w:tcW w:w="1461" w:type="dxa"/>
            <w:tcBorders>
              <w:bottom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t>Secretariat of the Pacific Community</w:t>
            </w:r>
          </w:p>
        </w:tc>
        <w:tc>
          <w:tcPr>
            <w:tcW w:w="1275" w:type="dxa"/>
            <w:tcBorders>
              <w:bottom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p>
        </w:tc>
        <w:tc>
          <w:tcPr>
            <w:tcW w:w="4572" w:type="dxa"/>
            <w:tcBorders>
              <w:bottom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rsidRPr="005569A4">
              <w:t xml:space="preserve">Funds governments to implement national </w:t>
            </w:r>
            <w:r>
              <w:t>non-communicable disease</w:t>
            </w:r>
            <w:r w:rsidRPr="005569A4">
              <w:t xml:space="preserve"> strategic plans, and to support community projects that address key </w:t>
            </w:r>
            <w:r>
              <w:t>non-communicable disease</w:t>
            </w:r>
            <w:r w:rsidRPr="005569A4" w:rsidDel="001E77F0">
              <w:t xml:space="preserve"> </w:t>
            </w:r>
            <w:r w:rsidRPr="005569A4">
              <w:t>risk factors</w:t>
            </w:r>
            <w:r>
              <w:t>.</w:t>
            </w:r>
          </w:p>
          <w:p w:rsidR="001D210A" w:rsidRDefault="001D210A" w:rsidP="004D1529">
            <w:pPr>
              <w:pStyle w:val="TableTextEntries"/>
              <w:spacing w:before="80" w:after="80" w:line="280" w:lineRule="atLeast"/>
            </w:pPr>
          </w:p>
        </w:tc>
        <w:tc>
          <w:tcPr>
            <w:tcW w:w="4642" w:type="dxa"/>
            <w:tcBorders>
              <w:bottom w:val="single" w:sz="2" w:space="0" w:color="auto"/>
            </w:tcBorders>
          </w:tcPr>
          <w:p w:rsidR="001D210A" w:rsidRPr="005569A4" w:rsidRDefault="001D210A" w:rsidP="004D1529">
            <w:pPr>
              <w:pStyle w:val="TableTextEntries"/>
              <w:spacing w:before="80" w:after="80" w:line="280" w:lineRule="atLeast"/>
            </w:pPr>
            <w:r w:rsidRPr="00B2295A">
              <w:t xml:space="preserve">Supported Samoa to finalise and publish its </w:t>
            </w:r>
            <w:r>
              <w:t>non-communicable disease and</w:t>
            </w:r>
            <w:r w:rsidRPr="00B2295A">
              <w:t xml:space="preserve"> </w:t>
            </w:r>
            <w:r>
              <w:t>t</w:t>
            </w:r>
            <w:r w:rsidRPr="00B2295A">
              <w:t xml:space="preserve">obacco </w:t>
            </w:r>
            <w:r>
              <w:t>c</w:t>
            </w:r>
            <w:r w:rsidRPr="00B2295A">
              <w:t xml:space="preserve">ontrol </w:t>
            </w:r>
            <w:r>
              <w:t>p</w:t>
            </w:r>
            <w:r w:rsidRPr="00B2295A">
              <w:t xml:space="preserve">olicy and appointed a full time </w:t>
            </w:r>
            <w:r>
              <w:t>non-communicable disease</w:t>
            </w:r>
            <w:r w:rsidRPr="00D17249" w:rsidDel="001E77F0">
              <w:t xml:space="preserve"> </w:t>
            </w:r>
            <w:r w:rsidRPr="00B2295A">
              <w:t>coordinator</w:t>
            </w:r>
            <w:r>
              <w:t>.</w:t>
            </w:r>
            <w:r w:rsidRPr="00B2295A">
              <w:t xml:space="preserve"> </w:t>
            </w:r>
            <w:r>
              <w:t xml:space="preserve">The program also funded </w:t>
            </w:r>
            <w:r w:rsidRPr="00B2295A">
              <w:t>the Samoa Ministry of Health delegation to the U</w:t>
            </w:r>
            <w:r>
              <w:t xml:space="preserve">nited </w:t>
            </w:r>
            <w:r w:rsidRPr="00B2295A">
              <w:t>N</w:t>
            </w:r>
            <w:r>
              <w:t>ations</w:t>
            </w:r>
            <w:r w:rsidRPr="00B2295A">
              <w:t xml:space="preserve"> High level meeting in 2011</w:t>
            </w:r>
            <w:r>
              <w:t>.</w:t>
            </w:r>
          </w:p>
        </w:tc>
      </w:tr>
      <w:tr w:rsidR="001D210A" w:rsidRPr="003C4742" w:rsidTr="004D1529">
        <w:tc>
          <w:tcPr>
            <w:tcW w:w="13750" w:type="dxa"/>
            <w:gridSpan w:val="5"/>
            <w:tcBorders>
              <w:top w:val="single" w:sz="2" w:space="0" w:color="auto"/>
              <w:bottom w:val="single" w:sz="2" w:space="0" w:color="auto"/>
            </w:tcBorders>
            <w:shd w:val="clear" w:color="auto" w:fill="auto"/>
            <w:tcMar>
              <w:left w:w="57" w:type="dxa"/>
              <w:right w:w="57" w:type="dxa"/>
            </w:tcMar>
          </w:tcPr>
          <w:p w:rsidR="001D210A" w:rsidRPr="005F7949" w:rsidRDefault="001D210A" w:rsidP="004D1529">
            <w:pPr>
              <w:pStyle w:val="TableTextColumnHeading"/>
              <w:spacing w:line="280" w:lineRule="atLeast"/>
              <w:jc w:val="center"/>
              <w:rPr>
                <w:b/>
              </w:rPr>
            </w:pPr>
            <w:r w:rsidRPr="005F7949">
              <w:rPr>
                <w:b/>
              </w:rPr>
              <w:t>Governance</w:t>
            </w:r>
            <w:r>
              <w:rPr>
                <w:b/>
              </w:rPr>
              <w:t xml:space="preserve"> and Economic Stability</w:t>
            </w:r>
          </w:p>
        </w:tc>
      </w:tr>
      <w:tr w:rsidR="001D210A" w:rsidRPr="003C4742" w:rsidTr="004D1529">
        <w:trPr>
          <w:cantSplit/>
        </w:trPr>
        <w:tc>
          <w:tcPr>
            <w:tcW w:w="1800" w:type="dxa"/>
            <w:tcBorders>
              <w:top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t>Pacific Parliamentary Partnerships</w:t>
            </w:r>
          </w:p>
        </w:tc>
        <w:tc>
          <w:tcPr>
            <w:tcW w:w="1461" w:type="dxa"/>
            <w:tcBorders>
              <w:top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t>House of Representatives</w:t>
            </w:r>
          </w:p>
        </w:tc>
        <w:tc>
          <w:tcPr>
            <w:tcW w:w="1275" w:type="dxa"/>
            <w:tcBorders>
              <w:top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t>$400 000 2011–2014</w:t>
            </w:r>
          </w:p>
        </w:tc>
        <w:tc>
          <w:tcPr>
            <w:tcW w:w="4572" w:type="dxa"/>
            <w:tcBorders>
              <w:top w:val="single" w:sz="2" w:space="0" w:color="auto"/>
            </w:tcBorders>
            <w:shd w:val="clear" w:color="auto" w:fill="auto"/>
            <w:tcMar>
              <w:left w:w="57" w:type="dxa"/>
              <w:right w:w="57" w:type="dxa"/>
            </w:tcMar>
          </w:tcPr>
          <w:p w:rsidR="001D210A" w:rsidRDefault="001D210A" w:rsidP="004D1529">
            <w:pPr>
              <w:pStyle w:val="TableTextEntries"/>
              <w:spacing w:before="80" w:after="80" w:line="280" w:lineRule="atLeast"/>
            </w:pPr>
            <w:r>
              <w:t>S</w:t>
            </w:r>
            <w:r w:rsidRPr="00E8588A">
              <w:t>trengthen</w:t>
            </w:r>
            <w:r>
              <w:t>s</w:t>
            </w:r>
            <w:r w:rsidRPr="00E8588A">
              <w:t xml:space="preserve"> the capacity of parliamentarians and parliamentary staff </w:t>
            </w:r>
            <w:r>
              <w:t xml:space="preserve">to discharge </w:t>
            </w:r>
            <w:r w:rsidRPr="00E8588A">
              <w:t>constitutional mandates</w:t>
            </w:r>
            <w:r>
              <w:t>.</w:t>
            </w:r>
          </w:p>
        </w:tc>
        <w:tc>
          <w:tcPr>
            <w:tcW w:w="4642" w:type="dxa"/>
            <w:tcBorders>
              <w:top w:val="single" w:sz="2" w:space="0" w:color="auto"/>
            </w:tcBorders>
          </w:tcPr>
          <w:p w:rsidR="001D210A" w:rsidRPr="005569A4" w:rsidRDefault="001D210A" w:rsidP="004D1529">
            <w:pPr>
              <w:pStyle w:val="TableTextEntries"/>
              <w:spacing w:before="80" w:after="80" w:line="280" w:lineRule="atLeast"/>
            </w:pPr>
            <w:r>
              <w:t>Twinning with Tasmanian parliament, assessing information and communication technology needs for Samoa’s parliament, providing training and work placements for Parliamentary staff.</w:t>
            </w:r>
          </w:p>
        </w:tc>
      </w:tr>
      <w:tr w:rsidR="001D210A" w:rsidRPr="003C4742" w:rsidTr="004D1529">
        <w:trPr>
          <w:cantSplit/>
        </w:trPr>
        <w:tc>
          <w:tcPr>
            <w:tcW w:w="1800" w:type="dxa"/>
            <w:shd w:val="clear" w:color="auto" w:fill="auto"/>
            <w:tcMar>
              <w:left w:w="57" w:type="dxa"/>
              <w:right w:w="57" w:type="dxa"/>
            </w:tcMar>
          </w:tcPr>
          <w:p w:rsidR="001D210A" w:rsidRPr="005569A4" w:rsidRDefault="001D210A" w:rsidP="004D1529">
            <w:pPr>
              <w:pStyle w:val="TableTextEntries"/>
              <w:spacing w:before="80" w:after="80" w:line="280" w:lineRule="atLeast"/>
            </w:pPr>
            <w:r>
              <w:t>Pacific Leadership Program</w:t>
            </w:r>
          </w:p>
        </w:tc>
        <w:tc>
          <w:tcPr>
            <w:tcW w:w="1461" w:type="dxa"/>
            <w:shd w:val="clear" w:color="auto" w:fill="auto"/>
            <w:tcMar>
              <w:left w:w="57" w:type="dxa"/>
              <w:right w:w="57" w:type="dxa"/>
            </w:tcMar>
          </w:tcPr>
          <w:p w:rsidR="001D210A" w:rsidRPr="005569A4" w:rsidRDefault="001D210A" w:rsidP="004D1529">
            <w:pPr>
              <w:pStyle w:val="TableTextEntries"/>
              <w:spacing w:before="80" w:after="80" w:line="280" w:lineRule="atLeast"/>
            </w:pPr>
            <w:r>
              <w:t>AusAID</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t>$23.5 million 2010–2013</w:t>
            </w:r>
          </w:p>
        </w:tc>
        <w:tc>
          <w:tcPr>
            <w:tcW w:w="4572" w:type="dxa"/>
            <w:shd w:val="clear" w:color="auto" w:fill="auto"/>
            <w:tcMar>
              <w:left w:w="57" w:type="dxa"/>
              <w:right w:w="57" w:type="dxa"/>
            </w:tcMar>
          </w:tcPr>
          <w:p w:rsidR="001D210A" w:rsidRPr="005569A4" w:rsidRDefault="001D210A" w:rsidP="004D1529">
            <w:pPr>
              <w:pStyle w:val="TableTextEntries"/>
              <w:spacing w:before="80" w:after="80" w:line="280" w:lineRule="atLeast"/>
            </w:pPr>
            <w:r>
              <w:t>W</w:t>
            </w:r>
            <w:r w:rsidRPr="00F70229">
              <w:t>orks with organisations in positions of leadership</w:t>
            </w:r>
            <w:r>
              <w:t xml:space="preserve"> as well as those </w:t>
            </w:r>
            <w:r w:rsidRPr="00F70229">
              <w:t>delivering leadership development activities. It supports organisations to develop their own leadership, along with the capacity of their members or clients.</w:t>
            </w:r>
          </w:p>
        </w:tc>
        <w:tc>
          <w:tcPr>
            <w:tcW w:w="4642" w:type="dxa"/>
          </w:tcPr>
          <w:p w:rsidR="001D210A" w:rsidRDefault="001D210A" w:rsidP="004D1529">
            <w:pPr>
              <w:pStyle w:val="TableTextEntries"/>
              <w:spacing w:before="80" w:after="80" w:line="280" w:lineRule="atLeast"/>
            </w:pPr>
            <w:r>
              <w:t>Seventeen emerging Samoan leaders took place in the Samoa Leadership Program which provided training, mentoring and network opportunities.</w:t>
            </w:r>
          </w:p>
        </w:tc>
      </w:tr>
      <w:tr w:rsidR="001D210A" w:rsidRPr="003C4742" w:rsidTr="004D1529">
        <w:trPr>
          <w:cantSplit/>
        </w:trPr>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rsidRPr="005569A4">
              <w:lastRenderedPageBreak/>
              <w:t>Pacific Financial Technical Assistance Centre</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rsidRPr="005569A4">
              <w:t>I</w:t>
            </w:r>
            <w:r>
              <w:t xml:space="preserve">nternational </w:t>
            </w:r>
            <w:r w:rsidRPr="005569A4">
              <w:t>M</w:t>
            </w:r>
            <w:r>
              <w:t xml:space="preserve">onetary </w:t>
            </w:r>
            <w:r w:rsidRPr="005569A4">
              <w:t>F</w:t>
            </w:r>
            <w:r>
              <w:t>und</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t>$15.5 million 1995–2014</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rsidRPr="005569A4">
              <w:t>Builds institutional and human capacity in public financial management, revenue administration, financial sector supervision and statistics</w:t>
            </w:r>
            <w:r>
              <w:t>.</w:t>
            </w:r>
          </w:p>
        </w:tc>
        <w:tc>
          <w:tcPr>
            <w:tcW w:w="4642" w:type="dxa"/>
          </w:tcPr>
          <w:p w:rsidR="001D210A" w:rsidRPr="005569A4" w:rsidRDefault="001D210A" w:rsidP="004D1529">
            <w:pPr>
              <w:pStyle w:val="TableTextEntries"/>
              <w:spacing w:before="80" w:after="80" w:line="280" w:lineRule="atLeast"/>
            </w:pPr>
            <w:r>
              <w:t xml:space="preserve">Ten missions were undertaken including </w:t>
            </w:r>
            <w:proofErr w:type="gramStart"/>
            <w:r>
              <w:t>to help</w:t>
            </w:r>
            <w:proofErr w:type="gramEnd"/>
            <w:r>
              <w:t xml:space="preserve"> update treasury instructions and improve government finance statistics and revenue forecasting. </w:t>
            </w:r>
          </w:p>
        </w:tc>
      </w:tr>
      <w:tr w:rsidR="001D210A" w:rsidRPr="003C4742" w:rsidTr="004D1529">
        <w:trPr>
          <w:cantSplit/>
        </w:trPr>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t>AusAID-APSC Pacific Governance Partnership</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Australian Public Service Commission</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t>$5 million 2008–2012</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t>Pilot in-country delivery of Australian-based work attachment program.</w:t>
            </w:r>
          </w:p>
        </w:tc>
        <w:tc>
          <w:tcPr>
            <w:tcW w:w="4642" w:type="dxa"/>
          </w:tcPr>
          <w:p w:rsidR="001D210A" w:rsidRDefault="001D210A" w:rsidP="004D1529">
            <w:pPr>
              <w:pStyle w:val="TableTextEntries"/>
              <w:spacing w:before="80" w:after="80" w:line="280" w:lineRule="atLeast"/>
            </w:pPr>
            <w:r>
              <w:t>Delivered two workshops on human resource management and workforce planning to Samoan public servants.</w:t>
            </w:r>
          </w:p>
        </w:tc>
      </w:tr>
      <w:tr w:rsidR="001D210A" w:rsidRPr="003C4742" w:rsidTr="004D1529">
        <w:tc>
          <w:tcPr>
            <w:tcW w:w="1800" w:type="dxa"/>
            <w:shd w:val="clear" w:color="auto" w:fill="auto"/>
            <w:tcMar>
              <w:left w:w="57" w:type="dxa"/>
              <w:right w:w="57" w:type="dxa"/>
            </w:tcMar>
          </w:tcPr>
          <w:p w:rsidR="001D210A" w:rsidRPr="005569A4" w:rsidRDefault="001D210A" w:rsidP="004D1529">
            <w:pPr>
              <w:pStyle w:val="TableTextEntries"/>
              <w:spacing w:before="80" w:after="80" w:line="280" w:lineRule="atLeast"/>
            </w:pPr>
            <w:r>
              <w:t>Labour Governance and Migration Project</w:t>
            </w:r>
          </w:p>
        </w:tc>
        <w:tc>
          <w:tcPr>
            <w:tcW w:w="1461" w:type="dxa"/>
            <w:shd w:val="clear" w:color="auto" w:fill="auto"/>
            <w:tcMar>
              <w:left w:w="57" w:type="dxa"/>
              <w:right w:w="57" w:type="dxa"/>
            </w:tcMar>
          </w:tcPr>
          <w:p w:rsidR="001D210A" w:rsidRPr="005569A4" w:rsidRDefault="001D210A" w:rsidP="004D1529">
            <w:pPr>
              <w:pStyle w:val="TableTextEntries"/>
              <w:spacing w:before="80" w:after="80" w:line="280" w:lineRule="atLeast"/>
            </w:pPr>
            <w:r>
              <w:t>International Labour Organization</w:t>
            </w:r>
          </w:p>
        </w:tc>
        <w:tc>
          <w:tcPr>
            <w:tcW w:w="1275" w:type="dxa"/>
            <w:shd w:val="clear" w:color="auto" w:fill="auto"/>
            <w:tcMar>
              <w:left w:w="57" w:type="dxa"/>
              <w:right w:w="57" w:type="dxa"/>
            </w:tcMar>
          </w:tcPr>
          <w:p w:rsidR="001D210A" w:rsidRPr="005569A4" w:rsidRDefault="001D210A" w:rsidP="004D1529">
            <w:pPr>
              <w:pStyle w:val="TableTextEntries"/>
              <w:spacing w:before="80" w:after="80" w:line="280" w:lineRule="atLeast"/>
            </w:pPr>
            <w:r>
              <w:t>$1.05 million 2010–2013</w:t>
            </w:r>
          </w:p>
        </w:tc>
        <w:tc>
          <w:tcPr>
            <w:tcW w:w="4572" w:type="dxa"/>
            <w:shd w:val="clear" w:color="auto" w:fill="auto"/>
            <w:tcMar>
              <w:left w:w="57" w:type="dxa"/>
              <w:right w:w="57" w:type="dxa"/>
            </w:tcMar>
          </w:tcPr>
          <w:p w:rsidR="001D210A" w:rsidRPr="005569A4" w:rsidRDefault="001D210A" w:rsidP="004D1529">
            <w:pPr>
              <w:pStyle w:val="TableTextEntries"/>
              <w:spacing w:before="80" w:after="80" w:line="280" w:lineRule="atLeast"/>
            </w:pPr>
            <w:r>
              <w:t>Aims to revise labour laws to give effect to international labour standards and strengthen reporting obligations.</w:t>
            </w:r>
          </w:p>
        </w:tc>
        <w:tc>
          <w:tcPr>
            <w:tcW w:w="4642" w:type="dxa"/>
          </w:tcPr>
          <w:p w:rsidR="001D210A" w:rsidRPr="005569A4" w:rsidRDefault="001D210A" w:rsidP="004D1529">
            <w:pPr>
              <w:pStyle w:val="TableTextEntries"/>
              <w:spacing w:before="80" w:after="80" w:line="280" w:lineRule="atLeast"/>
            </w:pPr>
            <w:r>
              <w:t>Advised Samoa’s Ministry of Commerce, Industry and Labour on amendments to Labour and Employment Relations Bill and provided training on reporting.</w:t>
            </w:r>
          </w:p>
        </w:tc>
      </w:tr>
      <w:tr w:rsidR="001D210A" w:rsidRPr="003C4742" w:rsidTr="004D1529">
        <w:trPr>
          <w:cantSplit/>
        </w:trPr>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t>Pacific Executive Program</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Australia and New Zealand School of Government</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t>$12.2 million 2008–2013</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t xml:space="preserve">Provides targeted training to Pacific public sector officials and emerging leaders </w:t>
            </w:r>
            <w:r w:rsidRPr="00096F89">
              <w:t xml:space="preserve">that will </w:t>
            </w:r>
            <w:r>
              <w:t>help</w:t>
            </w:r>
            <w:r w:rsidRPr="00096F89">
              <w:t xml:space="preserve"> improve leadership capabilities</w:t>
            </w:r>
            <w:r>
              <w:t>.</w:t>
            </w:r>
          </w:p>
        </w:tc>
        <w:tc>
          <w:tcPr>
            <w:tcW w:w="4642" w:type="dxa"/>
          </w:tcPr>
          <w:p w:rsidR="001D210A" w:rsidRDefault="001D210A" w:rsidP="004D1529">
            <w:pPr>
              <w:pStyle w:val="TableTextEntries"/>
              <w:spacing w:before="80" w:after="80" w:line="280" w:lineRule="atLeast"/>
            </w:pPr>
            <w:r>
              <w:t>F</w:t>
            </w:r>
            <w:r w:rsidRPr="00096F89">
              <w:t xml:space="preserve">ive senior public servants from Samoa participated in </w:t>
            </w:r>
            <w:r>
              <w:t>the program</w:t>
            </w:r>
            <w:r w:rsidRPr="00096F89">
              <w:t>. </w:t>
            </w:r>
          </w:p>
        </w:tc>
      </w:tr>
      <w:tr w:rsidR="001D210A" w:rsidRPr="003C4742" w:rsidTr="004D1529">
        <w:trPr>
          <w:cantSplit/>
        </w:trPr>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rsidRPr="00FF470F">
              <w:t>Pacific Media Assistance Scheme</w:t>
            </w:r>
          </w:p>
        </w:tc>
        <w:tc>
          <w:tcPr>
            <w:tcW w:w="1461" w:type="dxa"/>
            <w:shd w:val="clear" w:color="auto" w:fill="auto"/>
            <w:tcMar>
              <w:left w:w="57" w:type="dxa"/>
              <w:right w:w="57" w:type="dxa"/>
            </w:tcMar>
          </w:tcPr>
          <w:p w:rsidR="001D210A" w:rsidRPr="005569A4" w:rsidRDefault="001D210A" w:rsidP="004D1529">
            <w:pPr>
              <w:pStyle w:val="TableTextEntries"/>
              <w:spacing w:before="80" w:after="80" w:line="280" w:lineRule="atLeast"/>
            </w:pPr>
            <w:r>
              <w:t>Australian Contractor</w:t>
            </w:r>
          </w:p>
        </w:tc>
        <w:tc>
          <w:tcPr>
            <w:tcW w:w="1275" w:type="dxa"/>
            <w:shd w:val="clear" w:color="auto" w:fill="auto"/>
            <w:tcMar>
              <w:left w:w="57" w:type="dxa"/>
              <w:right w:w="57" w:type="dxa"/>
            </w:tcMar>
          </w:tcPr>
          <w:p w:rsidR="001D210A" w:rsidRPr="005569A4" w:rsidRDefault="001D210A" w:rsidP="004D1529">
            <w:pPr>
              <w:pStyle w:val="TableTextEntries"/>
              <w:spacing w:before="80" w:after="80" w:line="280" w:lineRule="atLeast"/>
            </w:pPr>
            <w:r>
              <w:t xml:space="preserve">$11.3 million 2011–2015 </w:t>
            </w:r>
          </w:p>
        </w:tc>
        <w:tc>
          <w:tcPr>
            <w:tcW w:w="4572" w:type="dxa"/>
            <w:shd w:val="clear" w:color="auto" w:fill="auto"/>
            <w:tcMar>
              <w:left w:w="57" w:type="dxa"/>
              <w:right w:w="57" w:type="dxa"/>
            </w:tcMar>
          </w:tcPr>
          <w:p w:rsidR="001D210A" w:rsidRPr="005569A4" w:rsidRDefault="001D210A" w:rsidP="004D1529">
            <w:pPr>
              <w:pStyle w:val="TableTextEntries"/>
              <w:spacing w:before="80" w:after="80" w:line="280" w:lineRule="atLeast"/>
            </w:pPr>
            <w:r>
              <w:t>S</w:t>
            </w:r>
            <w:r w:rsidRPr="009F33B7">
              <w:t>upport</w:t>
            </w:r>
            <w:r>
              <w:t>s</w:t>
            </w:r>
            <w:r w:rsidRPr="009F33B7">
              <w:t xml:space="preserve"> the development of diverse, independent and professional media that promotes informed public discourse </w:t>
            </w:r>
            <w:r>
              <w:t>in</w:t>
            </w:r>
            <w:r w:rsidRPr="009F33B7">
              <w:t xml:space="preserve"> the region</w:t>
            </w:r>
            <w:r>
              <w:t>.</w:t>
            </w:r>
          </w:p>
        </w:tc>
        <w:tc>
          <w:tcPr>
            <w:tcW w:w="4642" w:type="dxa"/>
          </w:tcPr>
          <w:p w:rsidR="001D210A" w:rsidRPr="005569A4" w:rsidRDefault="001D210A" w:rsidP="004D1529">
            <w:pPr>
              <w:pStyle w:val="TableTextEntries"/>
              <w:spacing w:before="80" w:after="80" w:line="280" w:lineRule="atLeast"/>
            </w:pPr>
            <w:r>
              <w:t>Supported National University of Samoa journalism course to procure media equipment which is due for arrival in 2012</w:t>
            </w:r>
          </w:p>
        </w:tc>
      </w:tr>
      <w:tr w:rsidR="001D210A" w:rsidRPr="003C4742" w:rsidTr="004D1529">
        <w:trPr>
          <w:cantSplit/>
        </w:trPr>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rsidRPr="00F8702A">
              <w:lastRenderedPageBreak/>
              <w:t>Pacific Adaptation to Climate Change Project</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United Nations Development Programme, Secretariat of the Pacific Regional Environment Programme</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t>$7.35 million</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t>S</w:t>
            </w:r>
            <w:r w:rsidRPr="00F8702A">
              <w:t>upport</w:t>
            </w:r>
            <w:r>
              <w:t>s</w:t>
            </w:r>
            <w:r w:rsidRPr="00F8702A">
              <w:t xml:space="preserve"> mainstream climate change adaptation and demonstrate</w:t>
            </w:r>
            <w:r>
              <w:t>s</w:t>
            </w:r>
            <w:r w:rsidRPr="00F8702A">
              <w:t xml:space="preserve"> on-the-ground adaptation activities in Pacific countries</w:t>
            </w:r>
            <w:r>
              <w:t>.</w:t>
            </w:r>
          </w:p>
        </w:tc>
        <w:tc>
          <w:tcPr>
            <w:tcW w:w="4642" w:type="dxa"/>
          </w:tcPr>
          <w:p w:rsidR="001D210A" w:rsidRDefault="001D210A" w:rsidP="004D1529">
            <w:pPr>
              <w:pStyle w:val="TableTextEntries"/>
              <w:spacing w:before="80" w:after="80" w:line="280" w:lineRule="atLeast"/>
            </w:pPr>
            <w:r>
              <w:t>A</w:t>
            </w:r>
            <w:r w:rsidRPr="00F8702A">
              <w:t>ssist</w:t>
            </w:r>
            <w:r>
              <w:t xml:space="preserve">ed </w:t>
            </w:r>
            <w:r w:rsidRPr="00F8702A">
              <w:t>Samoa</w:t>
            </w:r>
            <w:r>
              <w:t>’s government</w:t>
            </w:r>
            <w:r w:rsidRPr="00F8702A">
              <w:t xml:space="preserve"> to implement a community</w:t>
            </w:r>
            <w:r>
              <w:t>-</w:t>
            </w:r>
            <w:r w:rsidRPr="00F8702A">
              <w:t>based integrated coastal protection model</w:t>
            </w:r>
            <w:r>
              <w:t>.</w:t>
            </w:r>
          </w:p>
        </w:tc>
      </w:tr>
      <w:tr w:rsidR="001D210A" w:rsidRPr="003C4742" w:rsidTr="004D1529">
        <w:trPr>
          <w:cantSplit/>
        </w:trPr>
        <w:tc>
          <w:tcPr>
            <w:tcW w:w="1800" w:type="dxa"/>
            <w:shd w:val="clear" w:color="auto" w:fill="auto"/>
            <w:tcMar>
              <w:left w:w="57" w:type="dxa"/>
              <w:right w:w="57" w:type="dxa"/>
            </w:tcMar>
          </w:tcPr>
          <w:p w:rsidR="001D210A" w:rsidRPr="003D7083" w:rsidRDefault="001D210A" w:rsidP="004D1529">
            <w:pPr>
              <w:pStyle w:val="TableTextEntries"/>
              <w:spacing w:before="80" w:after="80" w:line="280" w:lineRule="atLeast"/>
            </w:pPr>
            <w:r>
              <w:t>Pilot Program for Climate Resilience</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Asian Development Bank, World Bank</w:t>
            </w:r>
          </w:p>
        </w:tc>
        <w:tc>
          <w:tcPr>
            <w:tcW w:w="1275" w:type="dxa"/>
            <w:shd w:val="clear" w:color="auto" w:fill="auto"/>
            <w:tcMar>
              <w:left w:w="57" w:type="dxa"/>
              <w:right w:w="57" w:type="dxa"/>
            </w:tcMar>
          </w:tcPr>
          <w:p w:rsidR="001D210A" w:rsidRPr="005569A4" w:rsidRDefault="001D210A" w:rsidP="004D1529">
            <w:pPr>
              <w:pStyle w:val="TableTextEntries"/>
              <w:spacing w:before="80" w:after="80" w:line="280" w:lineRule="atLeast"/>
            </w:pPr>
            <w:r>
              <w:t>$40 million 2009–2012</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t>Provides support for climate change adaptation in the region including a country pilot in Samoa with a focus on infrastructure.</w:t>
            </w:r>
          </w:p>
        </w:tc>
        <w:tc>
          <w:tcPr>
            <w:tcW w:w="4642" w:type="dxa"/>
          </w:tcPr>
          <w:p w:rsidR="001D210A" w:rsidRDefault="001D210A" w:rsidP="004D1529">
            <w:pPr>
              <w:pStyle w:val="TableTextEntries"/>
              <w:spacing w:before="80" w:after="80" w:line="280" w:lineRule="atLeast"/>
            </w:pPr>
            <w:r>
              <w:t xml:space="preserve">The program is providing US$25 million to Samoa to climate-proof the road from the airport to Apia, as well as other community-based climate change adaptation. </w:t>
            </w:r>
          </w:p>
        </w:tc>
      </w:tr>
      <w:tr w:rsidR="001D210A" w:rsidRPr="003C4742" w:rsidTr="004D1529">
        <w:trPr>
          <w:cantSplit/>
        </w:trPr>
        <w:tc>
          <w:tcPr>
            <w:tcW w:w="1800" w:type="dxa"/>
            <w:shd w:val="clear" w:color="auto" w:fill="auto"/>
            <w:tcMar>
              <w:left w:w="57" w:type="dxa"/>
              <w:right w:w="57" w:type="dxa"/>
            </w:tcMar>
          </w:tcPr>
          <w:p w:rsidR="001D210A" w:rsidRPr="003D7083" w:rsidRDefault="001D210A" w:rsidP="004D1529">
            <w:pPr>
              <w:pStyle w:val="TableTextEntries"/>
              <w:spacing w:before="80" w:after="80" w:line="280" w:lineRule="atLeast"/>
            </w:pPr>
            <w:r>
              <w:t>Small Grants Program</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Global Environment Facility, Unite</w:t>
            </w:r>
            <w:r w:rsidR="003327F8">
              <w:t>d Nations Development Programme</w:t>
            </w:r>
          </w:p>
        </w:tc>
        <w:tc>
          <w:tcPr>
            <w:tcW w:w="1275" w:type="dxa"/>
            <w:shd w:val="clear" w:color="auto" w:fill="auto"/>
            <w:tcMar>
              <w:left w:w="57" w:type="dxa"/>
              <w:right w:w="57" w:type="dxa"/>
            </w:tcMar>
          </w:tcPr>
          <w:p w:rsidR="001D210A" w:rsidRPr="005569A4" w:rsidRDefault="001D210A" w:rsidP="004D1529">
            <w:pPr>
              <w:pStyle w:val="TableTextEntries"/>
              <w:spacing w:before="80" w:after="80" w:line="280" w:lineRule="atLeast"/>
            </w:pPr>
            <w:r>
              <w:t>$12 million 2008–2013</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t>Community-based adaptation activities implemented by the United Nations Development Programme.</w:t>
            </w:r>
          </w:p>
        </w:tc>
        <w:tc>
          <w:tcPr>
            <w:tcW w:w="4642" w:type="dxa"/>
          </w:tcPr>
          <w:p w:rsidR="001D210A" w:rsidRDefault="001D210A" w:rsidP="004D1529">
            <w:pPr>
              <w:pStyle w:val="TableTextEntries"/>
              <w:spacing w:before="80" w:after="80" w:line="280" w:lineRule="atLeast"/>
            </w:pPr>
            <w:r>
              <w:t>S</w:t>
            </w:r>
            <w:r w:rsidRPr="00E96FF9">
              <w:t>upport</w:t>
            </w:r>
            <w:r>
              <w:t>s</w:t>
            </w:r>
            <w:r w:rsidRPr="00E96FF9">
              <w:t xml:space="preserve"> small-scale community-level climate change </w:t>
            </w:r>
            <w:r>
              <w:t>in</w:t>
            </w:r>
            <w:r w:rsidRPr="00E96FF9">
              <w:t xml:space="preserve"> Samoa.</w:t>
            </w:r>
            <w:r>
              <w:t xml:space="preserve"> F</w:t>
            </w:r>
            <w:r w:rsidRPr="00E96FF9">
              <w:t>unds have been used to construct village levee</w:t>
            </w:r>
            <w:r>
              <w:t>s</w:t>
            </w:r>
            <w:r w:rsidRPr="00E96FF9">
              <w:t xml:space="preserve"> to minimise flooding from extreme weather events</w:t>
            </w:r>
            <w:r>
              <w:t>.</w:t>
            </w:r>
          </w:p>
        </w:tc>
      </w:tr>
      <w:tr w:rsidR="001D210A" w:rsidRPr="003C4742" w:rsidTr="004D1529">
        <w:tc>
          <w:tcPr>
            <w:tcW w:w="1800" w:type="dxa"/>
            <w:shd w:val="clear" w:color="auto" w:fill="auto"/>
            <w:tcMar>
              <w:left w:w="57" w:type="dxa"/>
              <w:right w:w="57" w:type="dxa"/>
            </w:tcMar>
          </w:tcPr>
          <w:p w:rsidR="001D210A" w:rsidRPr="005569A4" w:rsidRDefault="001D210A" w:rsidP="004D1529">
            <w:pPr>
              <w:pStyle w:val="TableTextEntries"/>
              <w:spacing w:before="80" w:after="80" w:line="280" w:lineRule="atLeast"/>
            </w:pPr>
            <w:r w:rsidRPr="00B3458F">
              <w:t>Pacific Climate Change Science Program</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Department of Climate Change and Energy Efficiency</w:t>
            </w:r>
          </w:p>
        </w:tc>
        <w:tc>
          <w:tcPr>
            <w:tcW w:w="1275" w:type="dxa"/>
            <w:shd w:val="clear" w:color="auto" w:fill="auto"/>
            <w:tcMar>
              <w:left w:w="57" w:type="dxa"/>
              <w:right w:w="57" w:type="dxa"/>
            </w:tcMar>
          </w:tcPr>
          <w:p w:rsidR="001D210A" w:rsidRPr="005569A4" w:rsidRDefault="001D210A" w:rsidP="004D1529">
            <w:pPr>
              <w:pStyle w:val="TableTextEntries"/>
              <w:spacing w:before="80" w:after="80" w:line="280" w:lineRule="atLeast"/>
            </w:pPr>
            <w:r>
              <w:t>$20 million 2009–2011</w:t>
            </w:r>
          </w:p>
        </w:tc>
        <w:tc>
          <w:tcPr>
            <w:tcW w:w="4572" w:type="dxa"/>
            <w:shd w:val="clear" w:color="auto" w:fill="auto"/>
            <w:tcMar>
              <w:left w:w="57" w:type="dxa"/>
              <w:right w:w="57" w:type="dxa"/>
            </w:tcMar>
          </w:tcPr>
          <w:p w:rsidR="001D210A" w:rsidRPr="005569A4" w:rsidRDefault="001D210A" w:rsidP="004D1529">
            <w:pPr>
              <w:pStyle w:val="TableTextEntries"/>
              <w:spacing w:before="80" w:after="80" w:line="280" w:lineRule="atLeast"/>
            </w:pPr>
            <w:r w:rsidRPr="00F828DF">
              <w:t xml:space="preserve">Training </w:t>
            </w:r>
            <w:r>
              <w:t>m</w:t>
            </w:r>
            <w:r w:rsidRPr="00F828DF">
              <w:t xml:space="preserve">eteorology and </w:t>
            </w:r>
            <w:r>
              <w:t>environment</w:t>
            </w:r>
            <w:r w:rsidRPr="00F828DF">
              <w:t xml:space="preserve"> officials in climate software</w:t>
            </w:r>
            <w:r>
              <w:t>, modelling, early warning systems</w:t>
            </w:r>
            <w:r w:rsidRPr="00F828DF">
              <w:t xml:space="preserve"> and other workshops</w:t>
            </w:r>
            <w:r>
              <w:t>.</w:t>
            </w:r>
          </w:p>
        </w:tc>
        <w:tc>
          <w:tcPr>
            <w:tcW w:w="4642" w:type="dxa"/>
          </w:tcPr>
          <w:p w:rsidR="001D210A" w:rsidRPr="00F828DF" w:rsidRDefault="001D210A" w:rsidP="004D1529">
            <w:pPr>
              <w:pStyle w:val="TableTextEntries"/>
              <w:spacing w:before="80" w:after="80" w:line="280" w:lineRule="atLeast"/>
            </w:pPr>
            <w:r>
              <w:t xml:space="preserve">Samoa officials participated in five workshops, four of which were held in Samoa. The program also published climate projections for Samoa to enable planning for future risks. </w:t>
            </w:r>
          </w:p>
        </w:tc>
      </w:tr>
      <w:tr w:rsidR="001D210A" w:rsidRPr="003C4742" w:rsidTr="004D1529">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rsidRPr="005569A4">
              <w:t xml:space="preserve">South Pacific Sea Level and Climate Monitoring </w:t>
            </w:r>
            <w:r w:rsidRPr="005569A4">
              <w:lastRenderedPageBreak/>
              <w:t>Project</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lastRenderedPageBreak/>
              <w:t>Geoscience Australia</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rsidRPr="005569A4">
              <w:t>$3</w:t>
            </w:r>
            <w:r>
              <w:t>3.9</w:t>
            </w:r>
            <w:r w:rsidRPr="005569A4">
              <w:t xml:space="preserve"> million 1991</w:t>
            </w:r>
            <w:r>
              <w:t>–</w:t>
            </w:r>
            <w:r w:rsidRPr="005569A4">
              <w:t>201</w:t>
            </w:r>
            <w:r>
              <w:t>1</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rsidRPr="005569A4">
              <w:t xml:space="preserve">Collects data that contributes to international measurement of sea level changes, as well as a range of data on local sea </w:t>
            </w:r>
            <w:r w:rsidRPr="005569A4">
              <w:lastRenderedPageBreak/>
              <w:t>level, climatic conditions and movements in the earth’s crust</w:t>
            </w:r>
            <w:r>
              <w:t xml:space="preserve">. </w:t>
            </w:r>
            <w:r w:rsidRPr="00F03F77">
              <w:rPr>
                <w:bCs/>
                <w:iCs/>
              </w:rPr>
              <w:t>Observing network operating in 12 Pacific Island countries. </w:t>
            </w:r>
          </w:p>
        </w:tc>
        <w:tc>
          <w:tcPr>
            <w:tcW w:w="4642" w:type="dxa"/>
          </w:tcPr>
          <w:p w:rsidR="001D210A" w:rsidRPr="005569A4" w:rsidRDefault="001D210A" w:rsidP="004D1529">
            <w:pPr>
              <w:pStyle w:val="TableTextEntries"/>
              <w:spacing w:before="80" w:after="80" w:line="280" w:lineRule="atLeast"/>
            </w:pPr>
            <w:r>
              <w:lastRenderedPageBreak/>
              <w:t xml:space="preserve">Maintained and </w:t>
            </w:r>
            <w:r w:rsidRPr="00F03F77">
              <w:t>calibrat</w:t>
            </w:r>
            <w:r>
              <w:t xml:space="preserve">ed </w:t>
            </w:r>
            <w:r w:rsidRPr="00F03F77">
              <w:t>Apia</w:t>
            </w:r>
            <w:r>
              <w:t>’s</w:t>
            </w:r>
            <w:r w:rsidRPr="00F03F77">
              <w:t xml:space="preserve"> sea level monitoring station.</w:t>
            </w:r>
            <w:r w:rsidRPr="004925C6">
              <w:t xml:space="preserve"> </w:t>
            </w:r>
            <w:r>
              <w:t>U</w:t>
            </w:r>
            <w:r w:rsidRPr="004925C6">
              <w:t>pgrad</w:t>
            </w:r>
            <w:r>
              <w:t xml:space="preserve">ed </w:t>
            </w:r>
            <w:r w:rsidRPr="004925C6">
              <w:t xml:space="preserve">data-logging electronics and communications </w:t>
            </w:r>
            <w:r w:rsidRPr="004925C6">
              <w:lastRenderedPageBreak/>
              <w:t>systems</w:t>
            </w:r>
            <w:r>
              <w:t>.</w:t>
            </w:r>
          </w:p>
        </w:tc>
      </w:tr>
      <w:tr w:rsidR="001D210A" w:rsidRPr="003C4742" w:rsidTr="003327F8">
        <w:tc>
          <w:tcPr>
            <w:tcW w:w="1800" w:type="dxa"/>
            <w:shd w:val="clear" w:color="auto" w:fill="auto"/>
            <w:tcMar>
              <w:left w:w="57" w:type="dxa"/>
              <w:right w:w="57" w:type="dxa"/>
            </w:tcMar>
          </w:tcPr>
          <w:p w:rsidR="003327F8" w:rsidRDefault="001D210A" w:rsidP="004D1529">
            <w:pPr>
              <w:pStyle w:val="TableTextEntries"/>
              <w:spacing w:before="80" w:after="80" w:line="280" w:lineRule="atLeast"/>
            </w:pPr>
            <w:r w:rsidRPr="005569A4">
              <w:lastRenderedPageBreak/>
              <w:t>Pacific Islands Climate Prediction Project</w:t>
            </w:r>
          </w:p>
          <w:p w:rsidR="001D210A" w:rsidRDefault="001D210A" w:rsidP="004D1529">
            <w:pPr>
              <w:pStyle w:val="TableTextEntries"/>
              <w:spacing w:before="80" w:after="80" w:line="280" w:lineRule="atLeast"/>
            </w:pP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Bureau of Meteorology</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rsidRPr="005569A4">
              <w:t>$</w:t>
            </w:r>
            <w:r>
              <w:t xml:space="preserve">7.3 million </w:t>
            </w:r>
            <w:r w:rsidRPr="005569A4">
              <w:t>2002</w:t>
            </w:r>
            <w:r>
              <w:t>–20</w:t>
            </w:r>
            <w:r w:rsidRPr="005569A4">
              <w:t>1</w:t>
            </w:r>
            <w:r>
              <w:t>2</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rsidRPr="00F03F77">
              <w:t>Capacity development in climatic prediction and other climate-related information to Na</w:t>
            </w:r>
            <w:r>
              <w:t>tional Meteorological Services</w:t>
            </w:r>
            <w:r w:rsidRPr="00F03F77">
              <w:t xml:space="preserve"> and </w:t>
            </w:r>
            <w:r>
              <w:t>its</w:t>
            </w:r>
            <w:r w:rsidRPr="00F03F77">
              <w:t xml:space="preserve"> clients</w:t>
            </w:r>
            <w:r>
              <w:t>.</w:t>
            </w:r>
          </w:p>
        </w:tc>
        <w:tc>
          <w:tcPr>
            <w:tcW w:w="4642" w:type="dxa"/>
          </w:tcPr>
          <w:p w:rsidR="003327F8" w:rsidRPr="005569A4" w:rsidRDefault="001D210A" w:rsidP="004D1529">
            <w:pPr>
              <w:pStyle w:val="TableTextEntries"/>
              <w:spacing w:before="80" w:after="80" w:line="280" w:lineRule="atLeast"/>
            </w:pPr>
            <w:r>
              <w:t>Provided t</w:t>
            </w:r>
            <w:r w:rsidRPr="004925C6">
              <w:t xml:space="preserve">raining for </w:t>
            </w:r>
            <w:r>
              <w:t>Ministry of Natural Resources and Environment</w:t>
            </w:r>
            <w:r w:rsidRPr="004925C6">
              <w:t xml:space="preserve"> and Meteorology Division officials in Climate Futures software</w:t>
            </w:r>
            <w:r>
              <w:t>.</w:t>
            </w:r>
          </w:p>
        </w:tc>
      </w:tr>
      <w:tr w:rsidR="003327F8" w:rsidRPr="003C4742" w:rsidTr="003327F8">
        <w:tc>
          <w:tcPr>
            <w:tcW w:w="1800" w:type="dxa"/>
            <w:shd w:val="clear" w:color="auto" w:fill="auto"/>
            <w:tcMar>
              <w:left w:w="57" w:type="dxa"/>
              <w:right w:w="57" w:type="dxa"/>
            </w:tcMar>
          </w:tcPr>
          <w:p w:rsidR="003327F8" w:rsidRPr="005569A4" w:rsidRDefault="003327F8" w:rsidP="004D1529">
            <w:pPr>
              <w:pStyle w:val="TableTextEntries"/>
              <w:spacing w:before="80" w:after="80" w:line="280" w:lineRule="atLeast"/>
            </w:pPr>
          </w:p>
        </w:tc>
        <w:tc>
          <w:tcPr>
            <w:tcW w:w="1461" w:type="dxa"/>
            <w:shd w:val="clear" w:color="auto" w:fill="auto"/>
            <w:tcMar>
              <w:left w:w="57" w:type="dxa"/>
              <w:right w:w="57" w:type="dxa"/>
            </w:tcMar>
          </w:tcPr>
          <w:p w:rsidR="003327F8" w:rsidRDefault="003327F8" w:rsidP="004D1529">
            <w:pPr>
              <w:pStyle w:val="TableTextEntries"/>
              <w:spacing w:before="80" w:after="80" w:line="280" w:lineRule="atLeast"/>
            </w:pPr>
          </w:p>
        </w:tc>
        <w:tc>
          <w:tcPr>
            <w:tcW w:w="1275" w:type="dxa"/>
            <w:shd w:val="clear" w:color="auto" w:fill="auto"/>
            <w:tcMar>
              <w:left w:w="57" w:type="dxa"/>
              <w:right w:w="57" w:type="dxa"/>
            </w:tcMar>
          </w:tcPr>
          <w:p w:rsidR="003327F8" w:rsidRPr="005569A4" w:rsidRDefault="003327F8" w:rsidP="004D1529">
            <w:pPr>
              <w:pStyle w:val="TableTextEntries"/>
              <w:spacing w:before="80" w:after="80" w:line="280" w:lineRule="atLeast"/>
            </w:pPr>
          </w:p>
        </w:tc>
        <w:tc>
          <w:tcPr>
            <w:tcW w:w="4572" w:type="dxa"/>
            <w:shd w:val="clear" w:color="auto" w:fill="auto"/>
            <w:tcMar>
              <w:left w:w="57" w:type="dxa"/>
              <w:right w:w="57" w:type="dxa"/>
            </w:tcMar>
          </w:tcPr>
          <w:p w:rsidR="003327F8" w:rsidRPr="00F03F77" w:rsidRDefault="003327F8" w:rsidP="004D1529">
            <w:pPr>
              <w:pStyle w:val="TableTextEntries"/>
              <w:spacing w:before="80" w:after="80" w:line="280" w:lineRule="atLeast"/>
            </w:pPr>
          </w:p>
        </w:tc>
        <w:tc>
          <w:tcPr>
            <w:tcW w:w="4642" w:type="dxa"/>
          </w:tcPr>
          <w:p w:rsidR="003327F8" w:rsidRDefault="003327F8" w:rsidP="004D1529">
            <w:pPr>
              <w:pStyle w:val="TableTextEntries"/>
              <w:spacing w:before="80" w:after="80" w:line="280" w:lineRule="atLeast"/>
            </w:pPr>
          </w:p>
        </w:tc>
      </w:tr>
      <w:tr w:rsidR="001D210A" w:rsidRPr="003C4742" w:rsidTr="003327F8">
        <w:tc>
          <w:tcPr>
            <w:tcW w:w="13750" w:type="dxa"/>
            <w:gridSpan w:val="5"/>
            <w:tcBorders>
              <w:bottom w:val="single" w:sz="2" w:space="0" w:color="auto"/>
            </w:tcBorders>
            <w:shd w:val="clear" w:color="auto" w:fill="auto"/>
            <w:tcMar>
              <w:left w:w="57" w:type="dxa"/>
              <w:right w:w="57" w:type="dxa"/>
            </w:tcMar>
          </w:tcPr>
          <w:p w:rsidR="001D210A" w:rsidRPr="005F7949" w:rsidRDefault="001D210A" w:rsidP="004D1529">
            <w:pPr>
              <w:pStyle w:val="TableTextColumnHeading"/>
              <w:spacing w:line="280" w:lineRule="atLeast"/>
              <w:jc w:val="center"/>
              <w:rPr>
                <w:b/>
              </w:rPr>
            </w:pPr>
            <w:r>
              <w:rPr>
                <w:b/>
              </w:rPr>
              <w:t>Law and Justice</w:t>
            </w:r>
          </w:p>
        </w:tc>
      </w:tr>
      <w:tr w:rsidR="001D210A" w:rsidRPr="003C4742" w:rsidTr="004D1529">
        <w:tc>
          <w:tcPr>
            <w:tcW w:w="1800" w:type="dxa"/>
            <w:shd w:val="clear" w:color="auto" w:fill="auto"/>
            <w:tcMar>
              <w:left w:w="57" w:type="dxa"/>
              <w:right w:w="57" w:type="dxa"/>
            </w:tcMar>
          </w:tcPr>
          <w:p w:rsidR="001D210A" w:rsidRPr="005569A4" w:rsidRDefault="001D210A" w:rsidP="004D1529">
            <w:pPr>
              <w:pStyle w:val="TableTextEntries"/>
              <w:spacing w:before="80" w:after="80" w:line="280" w:lineRule="atLeast"/>
            </w:pPr>
            <w:r>
              <w:t>Pacific Islands Law Library Twinning</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Attorney-General’s Department</w:t>
            </w:r>
          </w:p>
        </w:tc>
        <w:tc>
          <w:tcPr>
            <w:tcW w:w="1275" w:type="dxa"/>
            <w:shd w:val="clear" w:color="auto" w:fill="auto"/>
            <w:tcMar>
              <w:left w:w="57" w:type="dxa"/>
              <w:right w:w="57" w:type="dxa"/>
            </w:tcMar>
          </w:tcPr>
          <w:p w:rsidR="001D210A" w:rsidRPr="005569A4" w:rsidRDefault="001D210A" w:rsidP="004D1529">
            <w:pPr>
              <w:pStyle w:val="TableTextEntries"/>
              <w:spacing w:before="80" w:after="80" w:line="280" w:lineRule="atLeast"/>
            </w:pPr>
            <w:r>
              <w:t>$500 000 2010–2012</w:t>
            </w:r>
          </w:p>
        </w:tc>
        <w:tc>
          <w:tcPr>
            <w:tcW w:w="4572" w:type="dxa"/>
            <w:shd w:val="clear" w:color="auto" w:fill="auto"/>
            <w:tcMar>
              <w:left w:w="57" w:type="dxa"/>
              <w:right w:w="57" w:type="dxa"/>
            </w:tcMar>
          </w:tcPr>
          <w:p w:rsidR="001D210A" w:rsidRPr="00EE394C" w:rsidRDefault="001D210A" w:rsidP="004D1529">
            <w:pPr>
              <w:pStyle w:val="TableTextEntries"/>
              <w:spacing w:before="80" w:after="80" w:line="280" w:lineRule="atLeast"/>
            </w:pPr>
            <w:r w:rsidRPr="00EE394C">
              <w:t xml:space="preserve">Assistance with knowledge management and legal library management. </w:t>
            </w:r>
          </w:p>
        </w:tc>
        <w:tc>
          <w:tcPr>
            <w:tcW w:w="4642" w:type="dxa"/>
          </w:tcPr>
          <w:p w:rsidR="001D210A" w:rsidRPr="00EE394C" w:rsidRDefault="001D210A" w:rsidP="004D1529">
            <w:pPr>
              <w:pStyle w:val="TableTextEntries"/>
              <w:spacing w:before="80" w:after="80" w:line="280" w:lineRule="atLeast"/>
            </w:pPr>
            <w:r>
              <w:t>Helped</w:t>
            </w:r>
            <w:r w:rsidRPr="00EE394C">
              <w:t xml:space="preserve"> establish new Attorney General’s library</w:t>
            </w:r>
            <w:r>
              <w:t>. Supported</w:t>
            </w:r>
            <w:r w:rsidRPr="00EE394C">
              <w:t xml:space="preserve"> </w:t>
            </w:r>
            <w:r>
              <w:t>National University of Samoa</w:t>
            </w:r>
            <w:r w:rsidRPr="00EE394C">
              <w:t xml:space="preserve"> and Supreme Court </w:t>
            </w:r>
            <w:r>
              <w:t>l</w:t>
            </w:r>
            <w:r w:rsidRPr="00EE394C">
              <w:t xml:space="preserve">aw </w:t>
            </w:r>
            <w:r>
              <w:t>l</w:t>
            </w:r>
            <w:r w:rsidRPr="00EE394C">
              <w:t xml:space="preserve">ibraries. </w:t>
            </w:r>
          </w:p>
        </w:tc>
      </w:tr>
      <w:tr w:rsidR="001D210A" w:rsidRPr="003C4742" w:rsidTr="004D1529">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t>Pacific Ombudsman Alliance</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Commonwealth Ombudsman</w:t>
            </w:r>
          </w:p>
        </w:tc>
        <w:tc>
          <w:tcPr>
            <w:tcW w:w="1275" w:type="dxa"/>
            <w:shd w:val="clear" w:color="auto" w:fill="auto"/>
            <w:tcMar>
              <w:left w:w="57" w:type="dxa"/>
              <w:right w:w="57" w:type="dxa"/>
            </w:tcMar>
          </w:tcPr>
          <w:p w:rsidR="001D210A" w:rsidRPr="005569A4" w:rsidRDefault="001D210A" w:rsidP="004D1529">
            <w:pPr>
              <w:pStyle w:val="TableTextEntries"/>
              <w:spacing w:before="80" w:after="80" w:line="280" w:lineRule="atLeast"/>
            </w:pPr>
            <w:r>
              <w:t>$1.8 million 2009–2013</w:t>
            </w:r>
          </w:p>
        </w:tc>
        <w:tc>
          <w:tcPr>
            <w:tcW w:w="4572" w:type="dxa"/>
            <w:shd w:val="clear" w:color="auto" w:fill="auto"/>
            <w:tcMar>
              <w:left w:w="57" w:type="dxa"/>
              <w:right w:w="57" w:type="dxa"/>
            </w:tcMar>
          </w:tcPr>
          <w:p w:rsidR="001D210A" w:rsidRPr="00EE394C" w:rsidRDefault="001D210A" w:rsidP="004D1529">
            <w:pPr>
              <w:pStyle w:val="TableTextEntries"/>
              <w:spacing w:before="80" w:after="80" w:line="280" w:lineRule="atLeast"/>
            </w:pPr>
            <w:r>
              <w:t>Support and advice to strengthen ombudsman services throughout the region in accordance with the Pacific Plan.</w:t>
            </w:r>
          </w:p>
        </w:tc>
        <w:tc>
          <w:tcPr>
            <w:tcW w:w="4642" w:type="dxa"/>
          </w:tcPr>
          <w:p w:rsidR="001D210A" w:rsidRPr="00EE394C" w:rsidRDefault="001D210A" w:rsidP="004D1529">
            <w:pPr>
              <w:pStyle w:val="TableTextEntries"/>
              <w:spacing w:before="80" w:after="80" w:line="280" w:lineRule="atLeast"/>
            </w:pPr>
            <w:r>
              <w:t>Secondment of Commonwealth Ombudsman officer to Samoan ombudsman.</w:t>
            </w:r>
          </w:p>
        </w:tc>
      </w:tr>
      <w:tr w:rsidR="001D210A" w:rsidRPr="003C4742" w:rsidTr="004D1529">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rsidRPr="00F8702A">
              <w:t>Regional Rights Resource Team</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Secretariat of the Pacific Community</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t>$3.9 million 2008–2012</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t>P</w:t>
            </w:r>
            <w:r w:rsidRPr="00F8702A">
              <w:t>rovide</w:t>
            </w:r>
            <w:r>
              <w:t>s</w:t>
            </w:r>
            <w:r w:rsidRPr="00F8702A">
              <w:t xml:space="preserve"> policy advice, technical support and training on human rights, governance, democracy and the rule of law</w:t>
            </w:r>
            <w:r>
              <w:t>.</w:t>
            </w:r>
          </w:p>
        </w:tc>
        <w:tc>
          <w:tcPr>
            <w:tcW w:w="4642" w:type="dxa"/>
          </w:tcPr>
          <w:p w:rsidR="001D210A" w:rsidRDefault="001D210A" w:rsidP="004D1529">
            <w:pPr>
              <w:pStyle w:val="TableTextEntries"/>
              <w:spacing w:before="80" w:after="80" w:line="280" w:lineRule="atLeast"/>
            </w:pPr>
            <w:r>
              <w:t>T</w:t>
            </w:r>
            <w:r w:rsidRPr="00F8702A">
              <w:t>echnical support to</w:t>
            </w:r>
            <w:r>
              <w:t xml:space="preserve"> Samoa’s government and non-government organisations </w:t>
            </w:r>
            <w:r w:rsidRPr="00F8702A">
              <w:t>for</w:t>
            </w:r>
            <w:r>
              <w:t xml:space="preserve"> the Universal Periodic Review</w:t>
            </w:r>
            <w:r w:rsidRPr="00F8702A">
              <w:t xml:space="preserve"> report which </w:t>
            </w:r>
            <w:r>
              <w:t>was</w:t>
            </w:r>
            <w:r w:rsidRPr="00F8702A">
              <w:t xml:space="preserve"> compiled and tabled </w:t>
            </w:r>
            <w:r>
              <w:t>at</w:t>
            </w:r>
            <w:r w:rsidRPr="00F8702A">
              <w:t xml:space="preserve"> the Human Rights Council in 2011</w:t>
            </w:r>
            <w:r>
              <w:t>.</w:t>
            </w:r>
          </w:p>
        </w:tc>
      </w:tr>
      <w:tr w:rsidR="001D210A" w:rsidRPr="003C4742" w:rsidTr="004D1529">
        <w:trPr>
          <w:cantSplit/>
        </w:trPr>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rsidRPr="00F8702A">
              <w:t xml:space="preserve">Pacific Legal Information Institute </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University of the South Pacific</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t>$800 000 2011–12</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t>R</w:t>
            </w:r>
            <w:r w:rsidRPr="00F8702A">
              <w:t>egional legal resource that is a repository of 110</w:t>
            </w:r>
            <w:r>
              <w:t xml:space="preserve"> </w:t>
            </w:r>
            <w:r w:rsidRPr="00F8702A">
              <w:t>000 documents and the only institute of its kind in the Pacific</w:t>
            </w:r>
            <w:r>
              <w:t>.</w:t>
            </w:r>
          </w:p>
        </w:tc>
        <w:tc>
          <w:tcPr>
            <w:tcW w:w="4642" w:type="dxa"/>
          </w:tcPr>
          <w:p w:rsidR="001D210A" w:rsidRDefault="001D210A" w:rsidP="004D1529">
            <w:pPr>
              <w:pStyle w:val="TableTextEntries"/>
              <w:spacing w:before="80" w:after="80" w:line="280" w:lineRule="atLeast"/>
            </w:pPr>
            <w:r>
              <w:t>The institute is an ongoing repository for Samoan legislation.</w:t>
            </w:r>
          </w:p>
        </w:tc>
      </w:tr>
      <w:tr w:rsidR="001D210A" w:rsidRPr="003C4742" w:rsidTr="004D1529">
        <w:tc>
          <w:tcPr>
            <w:tcW w:w="13750" w:type="dxa"/>
            <w:gridSpan w:val="5"/>
            <w:tcBorders>
              <w:top w:val="single" w:sz="2" w:space="0" w:color="auto"/>
              <w:bottom w:val="single" w:sz="4" w:space="0" w:color="auto"/>
            </w:tcBorders>
            <w:shd w:val="clear" w:color="auto" w:fill="auto"/>
            <w:tcMar>
              <w:left w:w="57" w:type="dxa"/>
              <w:right w:w="57" w:type="dxa"/>
            </w:tcMar>
          </w:tcPr>
          <w:p w:rsidR="001D210A" w:rsidRPr="005F7949" w:rsidRDefault="001D210A" w:rsidP="004D1529">
            <w:pPr>
              <w:pStyle w:val="TableTextColumnHeading"/>
              <w:spacing w:line="280" w:lineRule="atLeast"/>
              <w:jc w:val="center"/>
              <w:rPr>
                <w:b/>
              </w:rPr>
            </w:pPr>
            <w:r w:rsidRPr="005F7949">
              <w:rPr>
                <w:b/>
              </w:rPr>
              <w:t xml:space="preserve">Other </w:t>
            </w:r>
            <w:r>
              <w:rPr>
                <w:b/>
              </w:rPr>
              <w:t>s</w:t>
            </w:r>
            <w:r w:rsidRPr="005F7949">
              <w:rPr>
                <w:b/>
              </w:rPr>
              <w:t>ectors</w:t>
            </w:r>
          </w:p>
        </w:tc>
      </w:tr>
      <w:tr w:rsidR="001D210A" w:rsidRPr="003C4742" w:rsidTr="004D1529">
        <w:tc>
          <w:tcPr>
            <w:tcW w:w="1800" w:type="dxa"/>
            <w:shd w:val="clear" w:color="auto" w:fill="auto"/>
            <w:tcMar>
              <w:left w:w="57" w:type="dxa"/>
              <w:right w:w="57" w:type="dxa"/>
            </w:tcMar>
          </w:tcPr>
          <w:p w:rsidR="001D210A" w:rsidRPr="007F0F98" w:rsidRDefault="001D210A" w:rsidP="004D1529">
            <w:pPr>
              <w:pStyle w:val="TableTextEntries"/>
              <w:spacing w:before="80" w:after="80" w:line="280" w:lineRule="atLeast"/>
            </w:pPr>
            <w:r>
              <w:lastRenderedPageBreak/>
              <w:t>Australian Volunteer Program</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Australian contractor</w:t>
            </w:r>
          </w:p>
        </w:tc>
        <w:tc>
          <w:tcPr>
            <w:tcW w:w="1275" w:type="dxa"/>
            <w:shd w:val="clear" w:color="auto" w:fill="auto"/>
            <w:tcMar>
              <w:left w:w="57" w:type="dxa"/>
              <w:right w:w="57" w:type="dxa"/>
            </w:tcMar>
          </w:tcPr>
          <w:p w:rsidR="001D210A" w:rsidRPr="005569A4" w:rsidRDefault="001D210A" w:rsidP="004D1529">
            <w:pPr>
              <w:pStyle w:val="TableTextEntries"/>
              <w:spacing w:before="80" w:after="80" w:line="280" w:lineRule="atLeast"/>
            </w:pPr>
            <w:r>
              <w:t>$12.2 million 2011–12</w:t>
            </w:r>
          </w:p>
        </w:tc>
        <w:tc>
          <w:tcPr>
            <w:tcW w:w="4572" w:type="dxa"/>
            <w:shd w:val="clear" w:color="auto" w:fill="auto"/>
            <w:tcMar>
              <w:left w:w="57" w:type="dxa"/>
              <w:right w:w="57" w:type="dxa"/>
            </w:tcMar>
          </w:tcPr>
          <w:p w:rsidR="001D210A" w:rsidRPr="005569A4" w:rsidRDefault="001D210A" w:rsidP="004D1529">
            <w:pPr>
              <w:pStyle w:val="TableTextEntries"/>
              <w:spacing w:before="80" w:after="80" w:line="280" w:lineRule="atLeast"/>
            </w:pPr>
            <w:r w:rsidRPr="00DD2457">
              <w:rPr>
                <w:lang w:val="en"/>
              </w:rPr>
              <w:t>Australians volunteer their services in developing countries</w:t>
            </w:r>
            <w:r>
              <w:rPr>
                <w:lang w:val="en"/>
              </w:rPr>
              <w:t xml:space="preserve"> to</w:t>
            </w:r>
            <w:r w:rsidRPr="00DD2457">
              <w:rPr>
                <w:lang w:val="en"/>
              </w:rPr>
              <w:t xml:space="preserve"> support the priorities of the Australia</w:t>
            </w:r>
            <w:r>
              <w:rPr>
                <w:lang w:val="en"/>
              </w:rPr>
              <w:t>’s</w:t>
            </w:r>
            <w:r w:rsidRPr="00DD2457">
              <w:rPr>
                <w:lang w:val="en"/>
              </w:rPr>
              <w:t xml:space="preserve"> aid program</w:t>
            </w:r>
            <w:r>
              <w:rPr>
                <w:lang w:val="en"/>
              </w:rPr>
              <w:t>.</w:t>
            </w:r>
          </w:p>
        </w:tc>
        <w:tc>
          <w:tcPr>
            <w:tcW w:w="4642" w:type="dxa"/>
          </w:tcPr>
          <w:p w:rsidR="001D210A" w:rsidRPr="005569A4" w:rsidRDefault="001D210A" w:rsidP="004D1529">
            <w:pPr>
              <w:pStyle w:val="TableTextEntries"/>
              <w:spacing w:before="80" w:after="80" w:line="280" w:lineRule="atLeast"/>
            </w:pPr>
            <w:r>
              <w:t xml:space="preserve">Twenty-three new volunteers arrived in Samoa and undertook placements in a range of sectors. </w:t>
            </w:r>
          </w:p>
        </w:tc>
      </w:tr>
      <w:tr w:rsidR="001D210A" w:rsidRPr="003C4742" w:rsidTr="004D1529">
        <w:tc>
          <w:tcPr>
            <w:tcW w:w="1800" w:type="dxa"/>
            <w:shd w:val="clear" w:color="auto" w:fill="auto"/>
            <w:tcMar>
              <w:left w:w="57" w:type="dxa"/>
              <w:right w:w="57" w:type="dxa"/>
            </w:tcMar>
          </w:tcPr>
          <w:p w:rsidR="001D210A" w:rsidRPr="007F0F98" w:rsidRDefault="001D210A" w:rsidP="004D1529">
            <w:pPr>
              <w:pStyle w:val="TableTextEntries"/>
              <w:spacing w:before="80" w:after="80" w:line="280" w:lineRule="atLeast"/>
            </w:pPr>
            <w:r>
              <w:t xml:space="preserve">South Pacific Regional Environmental Program </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South Pacific Regional Environmental Program</w:t>
            </w:r>
          </w:p>
        </w:tc>
        <w:tc>
          <w:tcPr>
            <w:tcW w:w="1275" w:type="dxa"/>
            <w:shd w:val="clear" w:color="auto" w:fill="auto"/>
            <w:tcMar>
              <w:left w:w="57" w:type="dxa"/>
              <w:right w:w="57" w:type="dxa"/>
            </w:tcMar>
          </w:tcPr>
          <w:p w:rsidR="001D210A" w:rsidRPr="005569A4" w:rsidRDefault="001D210A" w:rsidP="004D1529">
            <w:pPr>
              <w:pStyle w:val="TableTextEntries"/>
              <w:spacing w:before="80" w:after="80" w:line="280" w:lineRule="atLeast"/>
            </w:pPr>
            <w:r>
              <w:t>$1.8 million in 2011</w:t>
            </w:r>
          </w:p>
        </w:tc>
        <w:tc>
          <w:tcPr>
            <w:tcW w:w="4572" w:type="dxa"/>
            <w:shd w:val="clear" w:color="auto" w:fill="auto"/>
            <w:tcMar>
              <w:left w:w="57" w:type="dxa"/>
              <w:right w:w="57" w:type="dxa"/>
            </w:tcMar>
          </w:tcPr>
          <w:p w:rsidR="001D210A" w:rsidRPr="005569A4" w:rsidRDefault="001D210A" w:rsidP="004D1529">
            <w:pPr>
              <w:pStyle w:val="TableTextEntries"/>
              <w:spacing w:before="80" w:after="80" w:line="280" w:lineRule="atLeast"/>
            </w:pPr>
            <w:r>
              <w:t>Multilateral environment agency for South Pacific supporting nations to address a wide range of environmental challenges.</w:t>
            </w:r>
          </w:p>
        </w:tc>
        <w:tc>
          <w:tcPr>
            <w:tcW w:w="4642" w:type="dxa"/>
          </w:tcPr>
          <w:p w:rsidR="001D210A" w:rsidRPr="005569A4" w:rsidRDefault="001D210A" w:rsidP="004D1529">
            <w:pPr>
              <w:pStyle w:val="TableTextEntries"/>
              <w:spacing w:before="80" w:after="80" w:line="280" w:lineRule="atLeast"/>
            </w:pPr>
            <w:r>
              <w:t>Samoan officials were trained in climate change negotiations and assistance in invasive species, fisheries and waste management.</w:t>
            </w:r>
          </w:p>
        </w:tc>
      </w:tr>
      <w:tr w:rsidR="003327F8" w:rsidRPr="003C4742" w:rsidTr="004D1529">
        <w:tc>
          <w:tcPr>
            <w:tcW w:w="1800" w:type="dxa"/>
            <w:shd w:val="clear" w:color="auto" w:fill="auto"/>
            <w:tcMar>
              <w:left w:w="57" w:type="dxa"/>
              <w:right w:w="57" w:type="dxa"/>
            </w:tcMar>
          </w:tcPr>
          <w:p w:rsidR="003327F8" w:rsidRDefault="003327F8" w:rsidP="004D1529">
            <w:pPr>
              <w:pStyle w:val="TableTextEntries"/>
              <w:spacing w:before="80" w:after="80" w:line="280" w:lineRule="atLeast"/>
            </w:pPr>
          </w:p>
        </w:tc>
        <w:tc>
          <w:tcPr>
            <w:tcW w:w="1461" w:type="dxa"/>
            <w:shd w:val="clear" w:color="auto" w:fill="auto"/>
            <w:tcMar>
              <w:left w:w="57" w:type="dxa"/>
              <w:right w:w="57" w:type="dxa"/>
            </w:tcMar>
          </w:tcPr>
          <w:p w:rsidR="003327F8" w:rsidRDefault="003327F8" w:rsidP="004D1529">
            <w:pPr>
              <w:pStyle w:val="TableTextEntries"/>
              <w:spacing w:before="80" w:after="80" w:line="280" w:lineRule="atLeast"/>
            </w:pPr>
          </w:p>
        </w:tc>
        <w:tc>
          <w:tcPr>
            <w:tcW w:w="1275" w:type="dxa"/>
            <w:shd w:val="clear" w:color="auto" w:fill="auto"/>
            <w:tcMar>
              <w:left w:w="57" w:type="dxa"/>
              <w:right w:w="57" w:type="dxa"/>
            </w:tcMar>
          </w:tcPr>
          <w:p w:rsidR="003327F8" w:rsidRDefault="003327F8" w:rsidP="004D1529">
            <w:pPr>
              <w:pStyle w:val="TableTextEntries"/>
              <w:spacing w:before="80" w:after="80" w:line="280" w:lineRule="atLeast"/>
            </w:pPr>
          </w:p>
        </w:tc>
        <w:tc>
          <w:tcPr>
            <w:tcW w:w="4572" w:type="dxa"/>
            <w:shd w:val="clear" w:color="auto" w:fill="auto"/>
            <w:tcMar>
              <w:left w:w="57" w:type="dxa"/>
              <w:right w:w="57" w:type="dxa"/>
            </w:tcMar>
          </w:tcPr>
          <w:p w:rsidR="003327F8" w:rsidRDefault="003327F8" w:rsidP="004D1529">
            <w:pPr>
              <w:pStyle w:val="TableTextEntries"/>
              <w:spacing w:before="80" w:after="80" w:line="280" w:lineRule="atLeast"/>
            </w:pPr>
          </w:p>
        </w:tc>
        <w:tc>
          <w:tcPr>
            <w:tcW w:w="4642" w:type="dxa"/>
          </w:tcPr>
          <w:p w:rsidR="003327F8" w:rsidRDefault="003327F8" w:rsidP="004D1529">
            <w:pPr>
              <w:pStyle w:val="TableTextEntries"/>
              <w:spacing w:before="80" w:after="80" w:line="280" w:lineRule="atLeast"/>
            </w:pPr>
          </w:p>
        </w:tc>
      </w:tr>
      <w:tr w:rsidR="001D210A" w:rsidRPr="003C4742" w:rsidTr="004D1529">
        <w:tc>
          <w:tcPr>
            <w:tcW w:w="1800" w:type="dxa"/>
            <w:shd w:val="clear" w:color="auto" w:fill="auto"/>
            <w:tcMar>
              <w:left w:w="57" w:type="dxa"/>
              <w:right w:w="57" w:type="dxa"/>
            </w:tcMar>
          </w:tcPr>
          <w:p w:rsidR="001D210A" w:rsidRPr="007F0F98" w:rsidRDefault="001D210A" w:rsidP="004D1529">
            <w:pPr>
              <w:pStyle w:val="TableTextEntries"/>
              <w:spacing w:before="80" w:after="80" w:line="280" w:lineRule="atLeast"/>
            </w:pPr>
            <w:r w:rsidRPr="00F03F77">
              <w:t xml:space="preserve">Capacity Building in Tsunami Inundation Modelling </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Bureau of Meteorology</w:t>
            </w:r>
          </w:p>
        </w:tc>
        <w:tc>
          <w:tcPr>
            <w:tcW w:w="1275" w:type="dxa"/>
            <w:shd w:val="clear" w:color="auto" w:fill="auto"/>
            <w:tcMar>
              <w:left w:w="57" w:type="dxa"/>
              <w:right w:w="57" w:type="dxa"/>
            </w:tcMar>
          </w:tcPr>
          <w:p w:rsidR="001D210A" w:rsidRPr="005569A4" w:rsidRDefault="001D210A" w:rsidP="004D1529">
            <w:pPr>
              <w:pStyle w:val="TableTextEntries"/>
              <w:spacing w:before="80" w:after="80" w:line="280" w:lineRule="atLeast"/>
            </w:pPr>
            <w:r>
              <w:t>$300 000 2011–2014</w:t>
            </w:r>
          </w:p>
        </w:tc>
        <w:tc>
          <w:tcPr>
            <w:tcW w:w="4572" w:type="dxa"/>
            <w:shd w:val="clear" w:color="auto" w:fill="auto"/>
            <w:tcMar>
              <w:left w:w="57" w:type="dxa"/>
              <w:right w:w="57" w:type="dxa"/>
            </w:tcMar>
          </w:tcPr>
          <w:p w:rsidR="001D210A" w:rsidRPr="0098046D" w:rsidRDefault="001D210A" w:rsidP="004D1529">
            <w:pPr>
              <w:pStyle w:val="TableTextEntries"/>
              <w:spacing w:before="80" w:after="80" w:line="280" w:lineRule="atLeast"/>
            </w:pPr>
            <w:r w:rsidRPr="00BC6928">
              <w:t xml:space="preserve">Training in tsunami inundation models and development of inundation maps to improve tsunami risk assessment and warning in Pacific Island </w:t>
            </w:r>
            <w:r>
              <w:t>c</w:t>
            </w:r>
            <w:r w:rsidRPr="00BC6928">
              <w:t>ountries</w:t>
            </w:r>
            <w:r>
              <w:t>.</w:t>
            </w:r>
          </w:p>
        </w:tc>
        <w:tc>
          <w:tcPr>
            <w:tcW w:w="4642" w:type="dxa"/>
          </w:tcPr>
          <w:p w:rsidR="001D210A" w:rsidRPr="001074E7" w:rsidRDefault="001D210A" w:rsidP="004D1529">
            <w:pPr>
              <w:pStyle w:val="TableTextEntries"/>
              <w:spacing w:before="80" w:after="80" w:line="280" w:lineRule="atLeast"/>
            </w:pPr>
            <w:r w:rsidRPr="00D62E9A">
              <w:t xml:space="preserve">Samoa benefited from </w:t>
            </w:r>
            <w:r w:rsidRPr="00550EA9">
              <w:t>a training course hel</w:t>
            </w:r>
            <w:r w:rsidRPr="001074E7">
              <w:t>d in Sydney in February 2012</w:t>
            </w:r>
            <w:r>
              <w:t>.</w:t>
            </w:r>
          </w:p>
        </w:tc>
      </w:tr>
      <w:tr w:rsidR="001D210A" w:rsidRPr="003C4742" w:rsidTr="004D1529">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rsidRPr="005569A4">
              <w:t>PACER +</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t>AusAID, Foreign Affairs and Trade</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rsidRPr="005569A4">
              <w:t>$1.2 million in 2010</w:t>
            </w:r>
            <w:r>
              <w:t>–</w:t>
            </w:r>
            <w:r w:rsidRPr="005569A4">
              <w:t>11</w:t>
            </w:r>
          </w:p>
        </w:tc>
        <w:tc>
          <w:tcPr>
            <w:tcW w:w="4572" w:type="dxa"/>
            <w:shd w:val="clear" w:color="auto" w:fill="auto"/>
            <w:tcMar>
              <w:left w:w="57" w:type="dxa"/>
              <w:right w:w="57" w:type="dxa"/>
            </w:tcMar>
          </w:tcPr>
          <w:p w:rsidR="001D210A" w:rsidRPr="0098046D" w:rsidRDefault="001D210A" w:rsidP="004D1529">
            <w:pPr>
              <w:pStyle w:val="TableTextEntries"/>
              <w:spacing w:before="80" w:after="80" w:line="280" w:lineRule="atLeast"/>
            </w:pPr>
            <w:r w:rsidRPr="00BC6928">
              <w:t>Trade-related institutional support, capacity building and research</w:t>
            </w:r>
            <w:r w:rsidRPr="0098046D">
              <w:t>.</w:t>
            </w:r>
          </w:p>
        </w:tc>
        <w:tc>
          <w:tcPr>
            <w:tcW w:w="4642" w:type="dxa"/>
          </w:tcPr>
          <w:p w:rsidR="001D210A" w:rsidRPr="00D62E9A" w:rsidRDefault="001D210A" w:rsidP="004D1529">
            <w:pPr>
              <w:pStyle w:val="TableTextEntries"/>
              <w:spacing w:before="80" w:after="80" w:line="280" w:lineRule="atLeast"/>
            </w:pPr>
            <w:r w:rsidRPr="00D62E9A">
              <w:t>One Samoan official was supported to attend a trade training program and negotiation meetings.</w:t>
            </w:r>
          </w:p>
        </w:tc>
      </w:tr>
      <w:tr w:rsidR="001D210A" w:rsidRPr="003C4742" w:rsidTr="004D1529">
        <w:tc>
          <w:tcPr>
            <w:tcW w:w="1800" w:type="dxa"/>
            <w:shd w:val="clear" w:color="auto" w:fill="auto"/>
            <w:tcMar>
              <w:left w:w="57" w:type="dxa"/>
              <w:right w:w="57" w:type="dxa"/>
            </w:tcMar>
          </w:tcPr>
          <w:p w:rsidR="001D210A" w:rsidRPr="005569A4" w:rsidRDefault="001D210A" w:rsidP="004D1529">
            <w:pPr>
              <w:pStyle w:val="TableTextEntries"/>
              <w:spacing w:before="80" w:after="80" w:line="280" w:lineRule="atLeast"/>
            </w:pPr>
            <w:r>
              <w:t xml:space="preserve">Pacific Horticultural and Agricultural Market Access Program </w:t>
            </w:r>
          </w:p>
        </w:tc>
        <w:tc>
          <w:tcPr>
            <w:tcW w:w="1461" w:type="dxa"/>
            <w:shd w:val="clear" w:color="auto" w:fill="auto"/>
            <w:tcMar>
              <w:left w:w="57" w:type="dxa"/>
              <w:right w:w="57" w:type="dxa"/>
            </w:tcMar>
          </w:tcPr>
          <w:p w:rsidR="001D210A" w:rsidRPr="005569A4" w:rsidRDefault="001D210A" w:rsidP="004D1529">
            <w:pPr>
              <w:pStyle w:val="TableTextEntries"/>
              <w:spacing w:before="80" w:after="80" w:line="280" w:lineRule="atLeast"/>
            </w:pPr>
            <w:r>
              <w:t>Australian contractor, Dep</w:t>
            </w:r>
            <w:r w:rsidR="003327F8">
              <w:t>artmen</w:t>
            </w:r>
            <w:r>
              <w:t>t</w:t>
            </w:r>
            <w:r w:rsidR="003327F8">
              <w:t xml:space="preserve"> of</w:t>
            </w:r>
            <w:r>
              <w:t xml:space="preserve"> Agriculture, Fisheries and Forestry, and Secretariat of the Pacific Community</w:t>
            </w:r>
          </w:p>
        </w:tc>
        <w:tc>
          <w:tcPr>
            <w:tcW w:w="1275" w:type="dxa"/>
            <w:shd w:val="clear" w:color="auto" w:fill="auto"/>
            <w:tcMar>
              <w:left w:w="57" w:type="dxa"/>
              <w:right w:w="57" w:type="dxa"/>
            </w:tcMar>
          </w:tcPr>
          <w:p w:rsidR="001D210A" w:rsidRPr="005569A4" w:rsidRDefault="001D210A" w:rsidP="004D1529">
            <w:pPr>
              <w:pStyle w:val="TableTextEntries"/>
              <w:spacing w:before="80" w:after="80" w:line="280" w:lineRule="atLeast"/>
            </w:pPr>
            <w:r>
              <w:t>$16.4 million 2009–2013</w:t>
            </w:r>
          </w:p>
        </w:tc>
        <w:tc>
          <w:tcPr>
            <w:tcW w:w="4572" w:type="dxa"/>
            <w:shd w:val="clear" w:color="auto" w:fill="auto"/>
            <w:tcMar>
              <w:left w:w="57" w:type="dxa"/>
              <w:right w:w="57" w:type="dxa"/>
            </w:tcMar>
          </w:tcPr>
          <w:p w:rsidR="001D210A" w:rsidRPr="0098046D" w:rsidRDefault="001D210A" w:rsidP="004D1529">
            <w:pPr>
              <w:pStyle w:val="TableTextEntries"/>
              <w:spacing w:before="80" w:after="80" w:line="280" w:lineRule="atLeast"/>
            </w:pPr>
            <w:r w:rsidRPr="00BC6928">
              <w:t>Assists Pacific agricultural and horticultural exports meet the customs and quarantine requirements of key trading partners</w:t>
            </w:r>
            <w:r>
              <w:t>.</w:t>
            </w:r>
          </w:p>
        </w:tc>
        <w:tc>
          <w:tcPr>
            <w:tcW w:w="4642" w:type="dxa"/>
          </w:tcPr>
          <w:p w:rsidR="001D210A" w:rsidRPr="00BC6928" w:rsidRDefault="001D210A" w:rsidP="004D1529">
            <w:pPr>
              <w:pStyle w:val="TableTextEntries"/>
              <w:spacing w:before="80" w:after="80" w:line="280" w:lineRule="atLeast"/>
            </w:pPr>
            <w:r>
              <w:t>The program</w:t>
            </w:r>
            <w:r w:rsidRPr="00BC6928">
              <w:t xml:space="preserve"> </w:t>
            </w:r>
            <w:r>
              <w:t>helped</w:t>
            </w:r>
            <w:r w:rsidRPr="00BC6928">
              <w:t xml:space="preserve"> Samoa export heat treated breadfruit to N</w:t>
            </w:r>
            <w:r>
              <w:t xml:space="preserve">ew </w:t>
            </w:r>
            <w:r w:rsidRPr="00BC6928">
              <w:t>Z</w:t>
            </w:r>
            <w:r>
              <w:t>ealand</w:t>
            </w:r>
            <w:r w:rsidRPr="00BC6928">
              <w:t xml:space="preserve"> and taro growers </w:t>
            </w:r>
            <w:r>
              <w:t xml:space="preserve">to </w:t>
            </w:r>
            <w:r w:rsidRPr="00BC6928">
              <w:t xml:space="preserve">clarify </w:t>
            </w:r>
            <w:r>
              <w:t xml:space="preserve">the </w:t>
            </w:r>
            <w:r w:rsidRPr="00BC6928">
              <w:t>quarantine status of nematodes for taro exports. The program also asses</w:t>
            </w:r>
            <w:r>
              <w:t xml:space="preserve">sed </w:t>
            </w:r>
            <w:r w:rsidRPr="00BC6928">
              <w:t xml:space="preserve">supply chains, </w:t>
            </w:r>
            <w:r>
              <w:t xml:space="preserve">and reviewed </w:t>
            </w:r>
            <w:r w:rsidRPr="00BC6928">
              <w:t xml:space="preserve">market access issues for bananas and beef. </w:t>
            </w:r>
          </w:p>
        </w:tc>
      </w:tr>
      <w:tr w:rsidR="001D210A" w:rsidRPr="003C4742" w:rsidTr="004D1529">
        <w:tc>
          <w:tcPr>
            <w:tcW w:w="1800" w:type="dxa"/>
            <w:shd w:val="clear" w:color="auto" w:fill="auto"/>
            <w:tcMar>
              <w:left w:w="57" w:type="dxa"/>
              <w:right w:w="57" w:type="dxa"/>
            </w:tcMar>
          </w:tcPr>
          <w:p w:rsidR="001D210A" w:rsidRPr="005569A4" w:rsidRDefault="001D210A" w:rsidP="004D1529">
            <w:pPr>
              <w:pStyle w:val="TableTextEntries"/>
              <w:spacing w:before="80" w:after="80" w:line="280" w:lineRule="atLeast"/>
            </w:pPr>
            <w:r>
              <w:t xml:space="preserve">Pacific Financial </w:t>
            </w:r>
            <w:r>
              <w:lastRenderedPageBreak/>
              <w:t>Inclusion Program</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lastRenderedPageBreak/>
              <w:t xml:space="preserve">United Nations </w:t>
            </w:r>
            <w:r>
              <w:lastRenderedPageBreak/>
              <w:t>Capital Development Fund</w:t>
            </w:r>
          </w:p>
          <w:p w:rsidR="001D210A" w:rsidRPr="005569A4" w:rsidRDefault="001D210A" w:rsidP="004D1529">
            <w:pPr>
              <w:pStyle w:val="TableTextEntries"/>
              <w:spacing w:before="80" w:after="80" w:line="280" w:lineRule="atLeast"/>
            </w:pP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lastRenderedPageBreak/>
              <w:t>$5.3 million</w:t>
            </w:r>
          </w:p>
          <w:p w:rsidR="001D210A" w:rsidRPr="005569A4" w:rsidRDefault="001D210A" w:rsidP="004D1529">
            <w:pPr>
              <w:pStyle w:val="TableTextEntries"/>
              <w:spacing w:before="80" w:after="80" w:line="280" w:lineRule="atLeast"/>
            </w:pPr>
            <w:r>
              <w:lastRenderedPageBreak/>
              <w:t>2009–2014</w:t>
            </w:r>
          </w:p>
        </w:tc>
        <w:tc>
          <w:tcPr>
            <w:tcW w:w="4572" w:type="dxa"/>
            <w:shd w:val="clear" w:color="auto" w:fill="auto"/>
            <w:tcMar>
              <w:left w:w="57" w:type="dxa"/>
              <w:right w:w="57" w:type="dxa"/>
            </w:tcMar>
          </w:tcPr>
          <w:p w:rsidR="001D210A" w:rsidRPr="005569A4" w:rsidRDefault="001D210A" w:rsidP="004D1529">
            <w:pPr>
              <w:pStyle w:val="TableTextEntries"/>
              <w:spacing w:before="80" w:after="80" w:line="280" w:lineRule="atLeast"/>
            </w:pPr>
            <w:r>
              <w:lastRenderedPageBreak/>
              <w:t>P</w:t>
            </w:r>
            <w:r w:rsidRPr="00BD18E3">
              <w:t xml:space="preserve">rovides technical assistance </w:t>
            </w:r>
            <w:r>
              <w:t>for</w:t>
            </w:r>
            <w:r w:rsidRPr="00BD18E3">
              <w:t xml:space="preserve"> countries </w:t>
            </w:r>
            <w:r>
              <w:t xml:space="preserve">to </w:t>
            </w:r>
            <w:r w:rsidRPr="00BD18E3">
              <w:t xml:space="preserve">develop </w:t>
            </w:r>
            <w:r w:rsidRPr="00BD18E3">
              <w:lastRenderedPageBreak/>
              <w:t>regulations and policies that promote greater financial inclusion</w:t>
            </w:r>
            <w:r>
              <w:t>.</w:t>
            </w:r>
          </w:p>
        </w:tc>
        <w:tc>
          <w:tcPr>
            <w:tcW w:w="4642" w:type="dxa"/>
          </w:tcPr>
          <w:p w:rsidR="001D210A" w:rsidRDefault="001D210A" w:rsidP="004D1529">
            <w:pPr>
              <w:pStyle w:val="TableTextEntries"/>
              <w:spacing w:before="80" w:after="80" w:line="280" w:lineRule="atLeast"/>
            </w:pPr>
            <w:r>
              <w:lastRenderedPageBreak/>
              <w:t xml:space="preserve">In 2011, 8867 people subscribed to the mobile wallet </w:t>
            </w:r>
            <w:r>
              <w:lastRenderedPageBreak/>
              <w:t>program in Samoa, Mobile Money.</w:t>
            </w:r>
          </w:p>
        </w:tc>
      </w:tr>
      <w:tr w:rsidR="001D210A" w:rsidRPr="003C4742" w:rsidTr="004D1529">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rsidRPr="005569A4">
              <w:lastRenderedPageBreak/>
              <w:t>Private Enterprise Partnerships Pacific</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rsidRPr="005569A4">
              <w:t>I</w:t>
            </w:r>
            <w:r>
              <w:t xml:space="preserve">nternational </w:t>
            </w:r>
            <w:r w:rsidRPr="005569A4">
              <w:t>F</w:t>
            </w:r>
            <w:r>
              <w:t xml:space="preserve">inance </w:t>
            </w:r>
            <w:r w:rsidRPr="005569A4">
              <w:t>C</w:t>
            </w:r>
            <w:r>
              <w:t>orporation</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rsidRPr="005569A4">
              <w:t>$12.5</w:t>
            </w:r>
            <w:r>
              <w:t xml:space="preserve"> million 2006–2012</w:t>
            </w:r>
            <w:r w:rsidRPr="005569A4">
              <w:t xml:space="preserve"> </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rsidRPr="005569A4">
              <w:t>Supports regulatory reforms, financial market infrastructure reforms and technology based products for an improved business environment</w:t>
            </w:r>
            <w:r>
              <w:t>.</w:t>
            </w:r>
          </w:p>
        </w:tc>
        <w:tc>
          <w:tcPr>
            <w:tcW w:w="4642" w:type="dxa"/>
          </w:tcPr>
          <w:p w:rsidR="001D210A" w:rsidRPr="005569A4" w:rsidRDefault="001D210A" w:rsidP="004D1529">
            <w:pPr>
              <w:pStyle w:val="TableTextEntries"/>
              <w:spacing w:before="80" w:after="80" w:line="280" w:lineRule="atLeast"/>
            </w:pPr>
            <w:r>
              <w:t xml:space="preserve">Assistance for a credit bureau to improve access to finance and for safeguards and regulations for mobile banking, and develop a commercial dispute mechanism. </w:t>
            </w:r>
          </w:p>
        </w:tc>
      </w:tr>
      <w:tr w:rsidR="001D210A" w:rsidRPr="003C4742" w:rsidTr="004D1529">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rsidRPr="005569A4">
              <w:t>Pacific Microfinance Initiative</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rsidRPr="005569A4">
              <w:t>I</w:t>
            </w:r>
            <w:r>
              <w:t xml:space="preserve">nternational </w:t>
            </w:r>
            <w:r w:rsidRPr="005569A4">
              <w:t>F</w:t>
            </w:r>
            <w:r>
              <w:t xml:space="preserve">inance </w:t>
            </w:r>
            <w:r w:rsidRPr="005569A4">
              <w:t>C</w:t>
            </w:r>
            <w:r>
              <w:t>orporation</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rsidRPr="005569A4">
              <w:t>$9.5 million</w:t>
            </w:r>
            <w:r>
              <w:t xml:space="preserve"> 2010–2013</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rsidRPr="005569A4">
              <w:t>Aims to broaden access to financial services, including savings, insurance, money transfer</w:t>
            </w:r>
            <w:r>
              <w:t>s</w:t>
            </w:r>
            <w:r w:rsidRPr="005569A4">
              <w:t xml:space="preserve"> and deposit banking</w:t>
            </w:r>
            <w:r>
              <w:t xml:space="preserve">. </w:t>
            </w:r>
          </w:p>
        </w:tc>
        <w:tc>
          <w:tcPr>
            <w:tcW w:w="4642" w:type="dxa"/>
          </w:tcPr>
          <w:p w:rsidR="001D210A" w:rsidRPr="005569A4" w:rsidRDefault="001D210A" w:rsidP="004D1529">
            <w:pPr>
              <w:pStyle w:val="TableTextEntries"/>
              <w:spacing w:before="80" w:after="80" w:line="280" w:lineRule="atLeast"/>
            </w:pPr>
            <w:r w:rsidRPr="009F33B7">
              <w:t xml:space="preserve">South Pacific Business Development </w:t>
            </w:r>
            <w:r>
              <w:t xml:space="preserve">Samoa </w:t>
            </w:r>
            <w:r w:rsidRPr="009F33B7">
              <w:t xml:space="preserve">exceeded 2011 </w:t>
            </w:r>
            <w:r>
              <w:t xml:space="preserve">loan </w:t>
            </w:r>
            <w:r w:rsidRPr="009F33B7">
              <w:t xml:space="preserve">targets set out in the grant agreement. Over the course of the project more than 5961 clients </w:t>
            </w:r>
            <w:r>
              <w:t>accessed the agency’s</w:t>
            </w:r>
            <w:r w:rsidRPr="009F33B7">
              <w:t xml:space="preserve"> products</w:t>
            </w:r>
            <w:r>
              <w:t xml:space="preserve">, including </w:t>
            </w:r>
            <w:r w:rsidRPr="009F33B7">
              <w:t>loan</w:t>
            </w:r>
            <w:r>
              <w:t>s</w:t>
            </w:r>
            <w:r w:rsidRPr="009F33B7">
              <w:t xml:space="preserve"> and life insurance. </w:t>
            </w:r>
          </w:p>
        </w:tc>
      </w:tr>
      <w:tr w:rsidR="001D210A" w:rsidRPr="003C4742" w:rsidTr="004D1529">
        <w:trPr>
          <w:cantSplit/>
        </w:trPr>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rsidRPr="005569A4">
              <w:t xml:space="preserve">Private Sector Development Initiative </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rsidRPr="005569A4">
              <w:t>A</w:t>
            </w:r>
            <w:r>
              <w:t xml:space="preserve">sian </w:t>
            </w:r>
            <w:r w:rsidRPr="005569A4">
              <w:t>D</w:t>
            </w:r>
            <w:r>
              <w:t xml:space="preserve">evelopment </w:t>
            </w:r>
            <w:r w:rsidRPr="005569A4">
              <w:t>B</w:t>
            </w:r>
            <w:r>
              <w:t>ank</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t>Phase 2 for $11 million 2009–</w:t>
            </w:r>
            <w:r w:rsidRPr="005569A4">
              <w:t>2013</w:t>
            </w:r>
          </w:p>
        </w:tc>
        <w:tc>
          <w:tcPr>
            <w:tcW w:w="4572" w:type="dxa"/>
            <w:shd w:val="clear" w:color="auto" w:fill="auto"/>
            <w:tcMar>
              <w:left w:w="57" w:type="dxa"/>
              <w:right w:w="57" w:type="dxa"/>
            </w:tcMar>
          </w:tcPr>
          <w:p w:rsidR="001D210A" w:rsidRPr="005569A4" w:rsidRDefault="001D210A" w:rsidP="004D1529">
            <w:pPr>
              <w:pStyle w:val="TableTextEntries"/>
              <w:spacing w:before="80" w:after="80" w:line="280" w:lineRule="atLeast"/>
            </w:pPr>
            <w:r w:rsidRPr="00970C23">
              <w:t xml:space="preserve">Aims to strengthen the environment for </w:t>
            </w:r>
            <w:r>
              <w:t>private sector development</w:t>
            </w:r>
            <w:r w:rsidRPr="00970C23">
              <w:t xml:space="preserve"> through </w:t>
            </w:r>
            <w:r>
              <w:t>better</w:t>
            </w:r>
            <w:r w:rsidRPr="00970C23">
              <w:t xml:space="preserve"> access to finance, business law reform, </w:t>
            </w:r>
            <w:proofErr w:type="gramStart"/>
            <w:r w:rsidRPr="00970C23">
              <w:t>state</w:t>
            </w:r>
            <w:proofErr w:type="gramEnd"/>
            <w:r w:rsidRPr="00970C23">
              <w:t>-owned enterprise reform and public</w:t>
            </w:r>
            <w:r>
              <w:t>-</w:t>
            </w:r>
            <w:r w:rsidRPr="00970C23">
              <w:t>private partnerships</w:t>
            </w:r>
            <w:r>
              <w:t>.</w:t>
            </w:r>
            <w:r w:rsidRPr="00970C23">
              <w:t xml:space="preserve"> </w:t>
            </w:r>
          </w:p>
        </w:tc>
        <w:tc>
          <w:tcPr>
            <w:tcW w:w="4642" w:type="dxa"/>
          </w:tcPr>
          <w:p w:rsidR="001D210A" w:rsidRPr="00970C23" w:rsidRDefault="001D210A" w:rsidP="004D1529">
            <w:pPr>
              <w:pStyle w:val="TableTextEntries"/>
              <w:spacing w:before="80" w:after="80" w:line="280" w:lineRule="atLeast"/>
            </w:pPr>
            <w:r>
              <w:t>The initiative</w:t>
            </w:r>
            <w:r w:rsidRPr="003E72FC">
              <w:t xml:space="preserve"> helped </w:t>
            </w:r>
            <w:r>
              <w:t xml:space="preserve">Samoa </w:t>
            </w:r>
            <w:r w:rsidRPr="003E72FC">
              <w:t>establish a new personal securities law which will help increase lending collateral. Technical work for a new business registry system also started in 2011</w:t>
            </w:r>
            <w:r>
              <w:t xml:space="preserve">, which will </w:t>
            </w:r>
            <w:r w:rsidRPr="003E72FC">
              <w:t>reduce the number of days for registering business.</w:t>
            </w:r>
            <w:r>
              <w:t xml:space="preserve"> The initiative</w:t>
            </w:r>
            <w:r w:rsidRPr="003E72FC">
              <w:t xml:space="preserve"> also </w:t>
            </w:r>
            <w:r>
              <w:t>helped the government undertake</w:t>
            </w:r>
            <w:r w:rsidRPr="003E72FC">
              <w:t xml:space="preserve"> reforms including </w:t>
            </w:r>
            <w:r>
              <w:t xml:space="preserve">training </w:t>
            </w:r>
            <w:r w:rsidRPr="003E72FC">
              <w:t>f</w:t>
            </w:r>
            <w:r>
              <w:t>or</w:t>
            </w:r>
            <w:r w:rsidRPr="003E72FC">
              <w:t xml:space="preserve"> new directors</w:t>
            </w:r>
            <w:r>
              <w:t>.</w:t>
            </w:r>
          </w:p>
        </w:tc>
      </w:tr>
      <w:tr w:rsidR="001D210A" w:rsidRPr="003C4742" w:rsidTr="004D1529">
        <w:trPr>
          <w:cantSplit/>
        </w:trPr>
        <w:tc>
          <w:tcPr>
            <w:tcW w:w="1800" w:type="dxa"/>
            <w:shd w:val="clear" w:color="auto" w:fill="auto"/>
            <w:tcMar>
              <w:left w:w="57" w:type="dxa"/>
              <w:right w:w="57" w:type="dxa"/>
            </w:tcMar>
          </w:tcPr>
          <w:p w:rsidR="001D210A" w:rsidRPr="00136862" w:rsidRDefault="001D210A" w:rsidP="004D1529">
            <w:pPr>
              <w:pStyle w:val="TableTextEntries"/>
              <w:spacing w:before="80" w:after="80" w:line="280" w:lineRule="atLeast"/>
            </w:pPr>
            <w:r w:rsidRPr="00136862">
              <w:t>Pacific Regional Strategy on Disability Support</w:t>
            </w:r>
          </w:p>
        </w:tc>
        <w:tc>
          <w:tcPr>
            <w:tcW w:w="1461" w:type="dxa"/>
            <w:shd w:val="clear" w:color="auto" w:fill="auto"/>
            <w:tcMar>
              <w:left w:w="57" w:type="dxa"/>
              <w:right w:w="57" w:type="dxa"/>
            </w:tcMar>
          </w:tcPr>
          <w:p w:rsidR="001D210A" w:rsidRPr="005569A4" w:rsidRDefault="001D210A" w:rsidP="004D1529">
            <w:pPr>
              <w:pStyle w:val="TableTextEntries"/>
              <w:spacing w:before="80" w:after="80" w:line="280" w:lineRule="atLeast"/>
            </w:pPr>
            <w:r>
              <w:t>Pacific Islands Forum Secretariat</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rsidRPr="00A4111F">
              <w:t>$2.13</w:t>
            </w:r>
            <w:r>
              <w:t xml:space="preserve"> </w:t>
            </w:r>
            <w:r w:rsidRPr="00A4111F">
              <w:t>million 2011</w:t>
            </w:r>
            <w:r>
              <w:t>–</w:t>
            </w:r>
            <w:r w:rsidRPr="00A4111F">
              <w:t>2015</w:t>
            </w:r>
          </w:p>
        </w:tc>
        <w:tc>
          <w:tcPr>
            <w:tcW w:w="4572" w:type="dxa"/>
            <w:shd w:val="clear" w:color="auto" w:fill="auto"/>
            <w:tcMar>
              <w:left w:w="57" w:type="dxa"/>
              <w:right w:w="57" w:type="dxa"/>
            </w:tcMar>
          </w:tcPr>
          <w:p w:rsidR="001D210A" w:rsidRPr="005569A4" w:rsidRDefault="001D210A" w:rsidP="004D1529">
            <w:pPr>
              <w:pStyle w:val="TableTextEntries"/>
              <w:spacing w:before="80" w:after="80" w:line="280" w:lineRule="atLeast"/>
            </w:pPr>
            <w:r>
              <w:t>S</w:t>
            </w:r>
            <w:r w:rsidRPr="00136862">
              <w:t>upport to implement the Pacific Regional Strategy on Disability through agreed work plans covering regional and national activities</w:t>
            </w:r>
            <w:r>
              <w:t>.</w:t>
            </w:r>
          </w:p>
        </w:tc>
        <w:tc>
          <w:tcPr>
            <w:tcW w:w="4642" w:type="dxa"/>
          </w:tcPr>
          <w:p w:rsidR="001D210A" w:rsidRDefault="001D210A" w:rsidP="004D1529">
            <w:pPr>
              <w:pStyle w:val="TableTextEntries"/>
              <w:spacing w:before="80" w:after="80" w:line="280" w:lineRule="atLeast"/>
            </w:pPr>
            <w:r>
              <w:t>Samoa attended three regional and international conferences on disability.</w:t>
            </w:r>
          </w:p>
        </w:tc>
      </w:tr>
      <w:tr w:rsidR="001D210A" w:rsidRPr="003C4742" w:rsidTr="004D1529">
        <w:trPr>
          <w:cantSplit/>
        </w:trPr>
        <w:tc>
          <w:tcPr>
            <w:tcW w:w="1800" w:type="dxa"/>
            <w:shd w:val="clear" w:color="auto" w:fill="auto"/>
            <w:tcMar>
              <w:left w:w="57" w:type="dxa"/>
              <w:right w:w="57" w:type="dxa"/>
            </w:tcMar>
          </w:tcPr>
          <w:p w:rsidR="001D210A" w:rsidRPr="00136862" w:rsidRDefault="001D210A" w:rsidP="004D1529">
            <w:pPr>
              <w:pStyle w:val="TableTextEntries"/>
              <w:spacing w:before="80" w:after="80" w:line="280" w:lineRule="atLeast"/>
            </w:pPr>
            <w:r w:rsidRPr="00136862">
              <w:lastRenderedPageBreak/>
              <w:t>UNDP Pacific Sub-regional Centre</w:t>
            </w:r>
          </w:p>
        </w:tc>
        <w:tc>
          <w:tcPr>
            <w:tcW w:w="1461" w:type="dxa"/>
            <w:shd w:val="clear" w:color="auto" w:fill="auto"/>
            <w:tcMar>
              <w:left w:w="57" w:type="dxa"/>
              <w:right w:w="57" w:type="dxa"/>
            </w:tcMar>
          </w:tcPr>
          <w:p w:rsidR="001D210A" w:rsidRPr="005569A4" w:rsidRDefault="001D210A" w:rsidP="004D1529">
            <w:pPr>
              <w:pStyle w:val="TableTextEntries"/>
              <w:spacing w:before="80" w:after="80" w:line="280" w:lineRule="atLeast"/>
            </w:pPr>
            <w:r>
              <w:t>United Nations Development Programme</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t>$23.6 million 2006–2014</w:t>
            </w:r>
          </w:p>
        </w:tc>
        <w:tc>
          <w:tcPr>
            <w:tcW w:w="4572" w:type="dxa"/>
            <w:shd w:val="clear" w:color="auto" w:fill="auto"/>
            <w:tcMar>
              <w:left w:w="57" w:type="dxa"/>
              <w:right w:w="57" w:type="dxa"/>
            </w:tcMar>
          </w:tcPr>
          <w:p w:rsidR="001D210A" w:rsidRPr="005569A4" w:rsidRDefault="001D210A" w:rsidP="004D1529">
            <w:pPr>
              <w:pStyle w:val="TableTextEntries"/>
              <w:spacing w:before="80" w:after="80" w:line="280" w:lineRule="atLeast"/>
            </w:pPr>
            <w:r>
              <w:t>P</w:t>
            </w:r>
            <w:r w:rsidRPr="00136862">
              <w:t xml:space="preserve">rovides policy and technical advice to Pacific </w:t>
            </w:r>
            <w:r>
              <w:t>c</w:t>
            </w:r>
            <w:r w:rsidRPr="00136862">
              <w:t>ountries and delivers regional programs. The four key pillars of work are: M</w:t>
            </w:r>
            <w:r>
              <w:t xml:space="preserve">illennium </w:t>
            </w:r>
            <w:r w:rsidRPr="00136862">
              <w:t>D</w:t>
            </w:r>
            <w:r>
              <w:t>evelopment Goal</w:t>
            </w:r>
            <w:r w:rsidRPr="00136862">
              <w:t xml:space="preserve"> </w:t>
            </w:r>
            <w:r>
              <w:t>a</w:t>
            </w:r>
            <w:r w:rsidRPr="00136862">
              <w:t xml:space="preserve">chievement and </w:t>
            </w:r>
            <w:r>
              <w:t>p</w:t>
            </w:r>
            <w:r w:rsidRPr="00136862">
              <w:t xml:space="preserve">overty </w:t>
            </w:r>
            <w:r>
              <w:t>r</w:t>
            </w:r>
            <w:r w:rsidRPr="00136862">
              <w:t>eduction</w:t>
            </w:r>
            <w:r>
              <w:t>,</w:t>
            </w:r>
            <w:r w:rsidRPr="00136862">
              <w:t xml:space="preserve"> </w:t>
            </w:r>
            <w:r>
              <w:t>d</w:t>
            </w:r>
            <w:r w:rsidRPr="00136862">
              <w:t xml:space="preserve">emocratic </w:t>
            </w:r>
            <w:r>
              <w:t>g</w:t>
            </w:r>
            <w:r w:rsidRPr="00136862">
              <w:t>overnance</w:t>
            </w:r>
            <w:r>
              <w:t>,</w:t>
            </w:r>
            <w:r w:rsidRPr="00136862">
              <w:t xml:space="preserve"> </w:t>
            </w:r>
            <w:r>
              <w:t>c</w:t>
            </w:r>
            <w:r w:rsidRPr="00136862">
              <w:t xml:space="preserve">risis </w:t>
            </w:r>
            <w:r>
              <w:t>p</w:t>
            </w:r>
            <w:r w:rsidRPr="00136862">
              <w:t xml:space="preserve">revention and </w:t>
            </w:r>
            <w:r>
              <w:t>r</w:t>
            </w:r>
            <w:r w:rsidRPr="00136862">
              <w:t>ecovery</w:t>
            </w:r>
            <w:r>
              <w:t>,</w:t>
            </w:r>
            <w:r w:rsidRPr="00136862">
              <w:t xml:space="preserve"> and </w:t>
            </w:r>
            <w:r>
              <w:t>f</w:t>
            </w:r>
            <w:r w:rsidRPr="00136862">
              <w:t xml:space="preserve">inancial </w:t>
            </w:r>
            <w:r>
              <w:t>i</w:t>
            </w:r>
            <w:r w:rsidRPr="00136862">
              <w:t>nclusion</w:t>
            </w:r>
            <w:r>
              <w:t>.</w:t>
            </w:r>
          </w:p>
        </w:tc>
        <w:tc>
          <w:tcPr>
            <w:tcW w:w="4642" w:type="dxa"/>
          </w:tcPr>
          <w:p w:rsidR="001D210A" w:rsidRDefault="001D210A" w:rsidP="004D1529">
            <w:pPr>
              <w:pStyle w:val="TableTextEntries"/>
              <w:spacing w:before="80" w:after="80" w:line="280" w:lineRule="atLeast"/>
            </w:pPr>
            <w:r w:rsidRPr="00136862">
              <w:t>Provided techn</w:t>
            </w:r>
            <w:r>
              <w:t xml:space="preserve">ical assistance </w:t>
            </w:r>
            <w:r w:rsidRPr="00136862">
              <w:t>an</w:t>
            </w:r>
            <w:r>
              <w:t>d</w:t>
            </w:r>
            <w:r w:rsidRPr="00136862">
              <w:t xml:space="preserve"> capacity building in </w:t>
            </w:r>
            <w:r>
              <w:t>consultation</w:t>
            </w:r>
            <w:r w:rsidRPr="00136862">
              <w:t xml:space="preserve"> with </w:t>
            </w:r>
            <w:r>
              <w:t>the United Nations Development Programme’s</w:t>
            </w:r>
            <w:r w:rsidRPr="00136862">
              <w:t xml:space="preserve"> Samoa office</w:t>
            </w:r>
            <w:r>
              <w:t>.</w:t>
            </w:r>
          </w:p>
        </w:tc>
      </w:tr>
      <w:tr w:rsidR="001D210A" w:rsidRPr="003C4742" w:rsidTr="004D1529">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rsidRPr="005569A4">
              <w:t>Pacific Region Infrastructure Facility</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rsidRPr="005569A4">
              <w:t>World Bank, A</w:t>
            </w:r>
            <w:r>
              <w:t xml:space="preserve">sian </w:t>
            </w:r>
            <w:r w:rsidRPr="005569A4">
              <w:t>D</w:t>
            </w:r>
            <w:r>
              <w:t xml:space="preserve">evelopment </w:t>
            </w:r>
            <w:r w:rsidRPr="005569A4">
              <w:t>B</w:t>
            </w:r>
            <w:r>
              <w:t>ank</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t>$127 million 2008–2012</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rsidRPr="005569A4">
              <w:t xml:space="preserve">Support for new infrastructure and </w:t>
            </w:r>
            <w:r>
              <w:t xml:space="preserve">to </w:t>
            </w:r>
            <w:r w:rsidRPr="005569A4">
              <w:t>maint</w:t>
            </w:r>
            <w:r>
              <w:t xml:space="preserve">ain </w:t>
            </w:r>
            <w:r w:rsidRPr="005569A4">
              <w:t>existing assets through assistance for long-term infrastructur</w:t>
            </w:r>
            <w:r>
              <w:t>e</w:t>
            </w:r>
            <w:r w:rsidRPr="005569A4">
              <w:t xml:space="preserve"> planning and budgeting</w:t>
            </w:r>
            <w:r>
              <w:t>.</w:t>
            </w:r>
          </w:p>
        </w:tc>
        <w:tc>
          <w:tcPr>
            <w:tcW w:w="4642" w:type="dxa"/>
          </w:tcPr>
          <w:p w:rsidR="001D210A" w:rsidRPr="005569A4" w:rsidRDefault="001D210A" w:rsidP="004D1529">
            <w:pPr>
              <w:pStyle w:val="TableTextEntries"/>
              <w:spacing w:before="80" w:after="80" w:line="280" w:lineRule="atLeast"/>
            </w:pPr>
            <w:r>
              <w:t>Supported the completion of Samoa’s national infrastructure strategic plan and ongoing road works.</w:t>
            </w:r>
          </w:p>
        </w:tc>
      </w:tr>
      <w:tr w:rsidR="001D210A" w:rsidRPr="003C4742" w:rsidTr="004D1529">
        <w:tc>
          <w:tcPr>
            <w:tcW w:w="1800" w:type="dxa"/>
            <w:shd w:val="clear" w:color="auto" w:fill="auto"/>
            <w:tcMar>
              <w:left w:w="57" w:type="dxa"/>
              <w:right w:w="57" w:type="dxa"/>
            </w:tcMar>
          </w:tcPr>
          <w:p w:rsidR="001D210A" w:rsidRDefault="001D210A" w:rsidP="004D1529">
            <w:pPr>
              <w:pStyle w:val="TableTextEntries"/>
              <w:spacing w:before="80" w:after="80" w:line="280" w:lineRule="atLeast"/>
            </w:pPr>
            <w:r w:rsidRPr="005569A4">
              <w:t xml:space="preserve">UNFPA Partnership Framework </w:t>
            </w:r>
          </w:p>
        </w:tc>
        <w:tc>
          <w:tcPr>
            <w:tcW w:w="1461" w:type="dxa"/>
            <w:shd w:val="clear" w:color="auto" w:fill="auto"/>
            <w:tcMar>
              <w:left w:w="57" w:type="dxa"/>
              <w:right w:w="57" w:type="dxa"/>
            </w:tcMar>
          </w:tcPr>
          <w:p w:rsidR="001D210A" w:rsidRDefault="001D210A" w:rsidP="004D1529">
            <w:pPr>
              <w:pStyle w:val="TableTextEntries"/>
              <w:spacing w:before="80" w:after="80" w:line="280" w:lineRule="atLeast"/>
            </w:pPr>
            <w:r w:rsidRPr="005569A4">
              <w:t>U</w:t>
            </w:r>
            <w:r>
              <w:t xml:space="preserve">nited </w:t>
            </w:r>
            <w:r w:rsidRPr="005569A4">
              <w:t>N</w:t>
            </w:r>
            <w:r>
              <w:t xml:space="preserve">ations </w:t>
            </w:r>
            <w:r w:rsidRPr="005569A4">
              <w:t>P</w:t>
            </w:r>
            <w:r>
              <w:t>opulation Fund</w:t>
            </w:r>
          </w:p>
        </w:tc>
        <w:tc>
          <w:tcPr>
            <w:tcW w:w="1275" w:type="dxa"/>
            <w:shd w:val="clear" w:color="auto" w:fill="auto"/>
            <w:tcMar>
              <w:left w:w="57" w:type="dxa"/>
              <w:right w:w="57" w:type="dxa"/>
            </w:tcMar>
          </w:tcPr>
          <w:p w:rsidR="001D210A" w:rsidRDefault="001D210A" w:rsidP="004D1529">
            <w:pPr>
              <w:pStyle w:val="TableTextEntries"/>
              <w:spacing w:before="80" w:after="80" w:line="280" w:lineRule="atLeast"/>
            </w:pPr>
            <w:r w:rsidRPr="005569A4">
              <w:t>$42.5 million 2008</w:t>
            </w:r>
            <w:r>
              <w:t>–2013</w:t>
            </w:r>
          </w:p>
        </w:tc>
        <w:tc>
          <w:tcPr>
            <w:tcW w:w="4572" w:type="dxa"/>
            <w:shd w:val="clear" w:color="auto" w:fill="auto"/>
            <w:tcMar>
              <w:left w:w="57" w:type="dxa"/>
              <w:right w:w="57" w:type="dxa"/>
            </w:tcMar>
          </w:tcPr>
          <w:p w:rsidR="001D210A" w:rsidRDefault="001D210A" w:rsidP="004D1529">
            <w:pPr>
              <w:pStyle w:val="TableTextEntries"/>
              <w:spacing w:before="80" w:after="80" w:line="280" w:lineRule="atLeast"/>
            </w:pPr>
            <w:r w:rsidRPr="005569A4">
              <w:t>Program to reduce violence against women and support the inclusion of sexual and reproductive health services in emergency response operations</w:t>
            </w:r>
            <w:r>
              <w:t>.</w:t>
            </w:r>
          </w:p>
        </w:tc>
        <w:tc>
          <w:tcPr>
            <w:tcW w:w="4642" w:type="dxa"/>
          </w:tcPr>
          <w:p w:rsidR="001D210A" w:rsidRPr="005569A4" w:rsidRDefault="001D210A" w:rsidP="004D1529">
            <w:pPr>
              <w:pStyle w:val="TableTextEntries"/>
              <w:spacing w:before="80" w:after="80" w:line="280" w:lineRule="atLeast"/>
            </w:pPr>
            <w:r>
              <w:t>Reproductive health training and support was provided to the National Health Service and Ministry of Health.</w:t>
            </w:r>
          </w:p>
        </w:tc>
      </w:tr>
    </w:tbl>
    <w:p w:rsidR="001D210A" w:rsidRDefault="001D210A" w:rsidP="00BE0D5C">
      <w:pPr>
        <w:pStyle w:val="BodyText"/>
        <w:sectPr w:rsidR="001D210A" w:rsidSect="001D210A">
          <w:headerReference w:type="default" r:id="rId16"/>
          <w:footerReference w:type="default" r:id="rId17"/>
          <w:pgSz w:w="16838" w:h="11906" w:orient="landscape"/>
          <w:pgMar w:top="1985" w:right="2381" w:bottom="1814" w:left="851" w:header="709" w:footer="425" w:gutter="0"/>
          <w:cols w:space="708"/>
          <w:docGrid w:linePitch="360"/>
        </w:sectPr>
      </w:pPr>
    </w:p>
    <w:p w:rsidR="001D210A" w:rsidRPr="00D17249" w:rsidRDefault="001D210A" w:rsidP="004D306F">
      <w:pPr>
        <w:pStyle w:val="H1"/>
      </w:pPr>
      <w:bookmarkStart w:id="20" w:name="_Toc360557217"/>
      <w:r w:rsidRPr="00D17249">
        <w:lastRenderedPageBreak/>
        <w:t>Attachment B: Samoa-Australia Police Partnership</w:t>
      </w:r>
      <w:bookmarkEnd w:id="20"/>
    </w:p>
    <w:p w:rsidR="001D210A" w:rsidRDefault="001D210A" w:rsidP="00BE0D5C">
      <w:pPr>
        <w:pStyle w:val="BodyText"/>
      </w:pPr>
      <w:r w:rsidRPr="00D17249">
        <w:t>In 2011, the Samoa-Australia Police Partnership continued its work as a bilateral component of the A</w:t>
      </w:r>
      <w:r>
        <w:t xml:space="preserve">ustralian </w:t>
      </w:r>
      <w:r w:rsidRPr="00D17249">
        <w:t>F</w:t>
      </w:r>
      <w:r>
        <w:t xml:space="preserve">ederal </w:t>
      </w:r>
      <w:r w:rsidRPr="00D17249">
        <w:t>P</w:t>
      </w:r>
      <w:r>
        <w:t>olice’s</w:t>
      </w:r>
      <w:r w:rsidRPr="00D17249">
        <w:t xml:space="preserve"> </w:t>
      </w:r>
      <w:r>
        <w:t xml:space="preserve">(AFP) </w:t>
      </w:r>
      <w:r w:rsidRPr="00D17249">
        <w:t xml:space="preserve">Pacific Police Development Program. </w:t>
      </w:r>
    </w:p>
    <w:p w:rsidR="001D210A" w:rsidRPr="00D17249" w:rsidRDefault="001D210A" w:rsidP="00BE0D5C">
      <w:pPr>
        <w:pStyle w:val="BodyText"/>
      </w:pPr>
      <w:r w:rsidRPr="00D17249">
        <w:t xml:space="preserve">The </w:t>
      </w:r>
      <w:r>
        <w:t>partnership</w:t>
      </w:r>
      <w:r w:rsidRPr="00D17249">
        <w:t xml:space="preserve"> </w:t>
      </w:r>
      <w:r>
        <w:t>sits</w:t>
      </w:r>
      <w:r w:rsidRPr="00D17249">
        <w:t xml:space="preserve"> within the framework of the Samoa-Australia Partnership for Development and is founded on an institutional relationship between the Samoa Police </w:t>
      </w:r>
      <w:r>
        <w:t>Service, p</w:t>
      </w:r>
      <w:r w:rsidRPr="00D17249">
        <w:t xml:space="preserve">rison </w:t>
      </w:r>
      <w:r>
        <w:t>s</w:t>
      </w:r>
      <w:r w:rsidRPr="00D17249">
        <w:t xml:space="preserve">ervice and the AFP. </w:t>
      </w:r>
      <w:r>
        <w:t>It</w:t>
      </w:r>
      <w:r w:rsidRPr="00D17249">
        <w:t xml:space="preserve"> operates within the broader context of external support to Samoa’s law and justice sector. </w:t>
      </w:r>
    </w:p>
    <w:p w:rsidR="001D210A" w:rsidRPr="00D17249" w:rsidRDefault="001D210A" w:rsidP="00BE0D5C">
      <w:pPr>
        <w:pStyle w:val="BodyText"/>
      </w:pPr>
      <w:r w:rsidRPr="00D17249">
        <w:t xml:space="preserve">The </w:t>
      </w:r>
      <w:r>
        <w:t>partnership’s</w:t>
      </w:r>
      <w:r w:rsidRPr="00EF4B9B">
        <w:t xml:space="preserve"> </w:t>
      </w:r>
      <w:r w:rsidRPr="00D17249">
        <w:t xml:space="preserve">objectives include improving public safety through </w:t>
      </w:r>
      <w:r>
        <w:t>better</w:t>
      </w:r>
      <w:r w:rsidRPr="00D17249">
        <w:t xml:space="preserve"> investigations and general policing, improving </w:t>
      </w:r>
      <w:r>
        <w:t xml:space="preserve">the </w:t>
      </w:r>
      <w:r w:rsidRPr="00D17249">
        <w:t xml:space="preserve">ability </w:t>
      </w:r>
      <w:r>
        <w:t xml:space="preserve">of </w:t>
      </w:r>
      <w:r w:rsidRPr="00EF4B9B">
        <w:t>Samoa</w:t>
      </w:r>
      <w:r>
        <w:t>’s</w:t>
      </w:r>
      <w:r w:rsidRPr="00EF4B9B">
        <w:t xml:space="preserve"> </w:t>
      </w:r>
      <w:r>
        <w:t>p</w:t>
      </w:r>
      <w:r w:rsidRPr="00EF4B9B">
        <w:t xml:space="preserve">olice </w:t>
      </w:r>
      <w:r w:rsidRPr="00D17249">
        <w:t xml:space="preserve">to respond to and positively shape community perceptions of police, and improving </w:t>
      </w:r>
      <w:r>
        <w:t xml:space="preserve">the </w:t>
      </w:r>
      <w:r w:rsidRPr="00D17249">
        <w:t xml:space="preserve">corporate support capacity </w:t>
      </w:r>
      <w:r>
        <w:t>of Samoa’s police</w:t>
      </w:r>
      <w:r w:rsidRPr="004E2873">
        <w:t xml:space="preserve"> </w:t>
      </w:r>
      <w:r w:rsidRPr="00D17249">
        <w:t xml:space="preserve">to facilitate </w:t>
      </w:r>
      <w:r>
        <w:t>its</w:t>
      </w:r>
      <w:r w:rsidRPr="00D17249">
        <w:t xml:space="preserve"> deliverables. </w:t>
      </w:r>
    </w:p>
    <w:p w:rsidR="001D210A" w:rsidRPr="00D17249" w:rsidRDefault="001D210A" w:rsidP="00BE0D5C">
      <w:pPr>
        <w:pStyle w:val="BodyText"/>
      </w:pPr>
      <w:r w:rsidRPr="00D17249">
        <w:t xml:space="preserve">Achievements during </w:t>
      </w:r>
      <w:r>
        <w:t>the year</w:t>
      </w:r>
      <w:r w:rsidRPr="00D17249">
        <w:t xml:space="preserve"> include:</w:t>
      </w:r>
    </w:p>
    <w:p w:rsidR="001D210A" w:rsidRPr="00D17249" w:rsidRDefault="001D210A" w:rsidP="00BE0D5C">
      <w:pPr>
        <w:pStyle w:val="ListParagraph"/>
      </w:pPr>
      <w:r w:rsidRPr="00D17249">
        <w:t xml:space="preserve">Crime </w:t>
      </w:r>
      <w:r>
        <w:t>r</w:t>
      </w:r>
      <w:r w:rsidRPr="00D17249">
        <w:t xml:space="preserve">eporting: </w:t>
      </w:r>
      <w:r>
        <w:t>s</w:t>
      </w:r>
      <w:r w:rsidRPr="00D17249">
        <w:t xml:space="preserve">ignificant work has continued in implementing new procedures </w:t>
      </w:r>
      <w:r>
        <w:t>to</w:t>
      </w:r>
      <w:r w:rsidRPr="00D17249">
        <w:t xml:space="preserve"> report and record crime and customer service. This has resulted in an increased ability to capture crime statistics and identify crime trends.</w:t>
      </w:r>
    </w:p>
    <w:p w:rsidR="001D210A" w:rsidRPr="00D17249" w:rsidRDefault="001D210A" w:rsidP="00BE0D5C">
      <w:pPr>
        <w:pStyle w:val="ListParagraph"/>
      </w:pPr>
      <w:r w:rsidRPr="00D17249">
        <w:t xml:space="preserve">Emergency </w:t>
      </w:r>
      <w:r>
        <w:t>m</w:t>
      </w:r>
      <w:r w:rsidRPr="00D17249">
        <w:t xml:space="preserve">anagement: a </w:t>
      </w:r>
      <w:r>
        <w:t>c</w:t>
      </w:r>
      <w:r w:rsidRPr="00D17249">
        <w:t xml:space="preserve">ommand, </w:t>
      </w:r>
      <w:r>
        <w:t>c</w:t>
      </w:r>
      <w:r w:rsidRPr="00D17249">
        <w:t xml:space="preserve">ontrol and </w:t>
      </w:r>
      <w:r>
        <w:t>c</w:t>
      </w:r>
      <w:r w:rsidRPr="00D17249">
        <w:t xml:space="preserve">oordination </w:t>
      </w:r>
      <w:r>
        <w:t>c</w:t>
      </w:r>
      <w:r w:rsidRPr="00D17249">
        <w:t xml:space="preserve">ourse </w:t>
      </w:r>
      <w:r>
        <w:t>was conducted</w:t>
      </w:r>
      <w:r w:rsidRPr="00D17249">
        <w:t xml:space="preserve"> for Samoa</w:t>
      </w:r>
      <w:r>
        <w:t>’s</w:t>
      </w:r>
      <w:r w:rsidRPr="00D17249">
        <w:t xml:space="preserve"> </w:t>
      </w:r>
      <w:r>
        <w:t>p</w:t>
      </w:r>
      <w:r w:rsidRPr="00D17249">
        <w:t xml:space="preserve">olice to improve planning </w:t>
      </w:r>
      <w:r>
        <w:t xml:space="preserve">for </w:t>
      </w:r>
      <w:r w:rsidRPr="00D17249">
        <w:t>and responses to major incidents and natural disasters.</w:t>
      </w:r>
    </w:p>
    <w:p w:rsidR="001D210A" w:rsidRPr="00D17249" w:rsidRDefault="001D210A" w:rsidP="00BE0D5C">
      <w:pPr>
        <w:pStyle w:val="ListParagraph"/>
      </w:pPr>
      <w:r w:rsidRPr="00D17249">
        <w:t xml:space="preserve">Road </w:t>
      </w:r>
      <w:r>
        <w:t>t</w:t>
      </w:r>
      <w:r w:rsidRPr="00D17249">
        <w:t xml:space="preserve">raffic </w:t>
      </w:r>
      <w:r>
        <w:t>e</w:t>
      </w:r>
      <w:r w:rsidRPr="00D17249">
        <w:t xml:space="preserve">nforcement: </w:t>
      </w:r>
      <w:r>
        <w:t>b</w:t>
      </w:r>
      <w:r w:rsidRPr="00412EEE">
        <w:t>reathalyser</w:t>
      </w:r>
      <w:r w:rsidRPr="00672C69">
        <w:t xml:space="preserve"> </w:t>
      </w:r>
      <w:r w:rsidRPr="00C74B40">
        <w:t xml:space="preserve">practices and procedures </w:t>
      </w:r>
      <w:r>
        <w:t>were f</w:t>
      </w:r>
      <w:r w:rsidRPr="00D17249">
        <w:t xml:space="preserve">inalised </w:t>
      </w:r>
      <w:r>
        <w:t>and</w:t>
      </w:r>
      <w:r w:rsidRPr="00D17249">
        <w:t xml:space="preserve"> implement</w:t>
      </w:r>
      <w:r>
        <w:t xml:space="preserve">ed </w:t>
      </w:r>
      <w:r w:rsidRPr="00D17249">
        <w:t xml:space="preserve">in accordance with Samoan law to improve road safety. These were used throughout the festive season with a zero road toll reported by police and in the local media. </w:t>
      </w:r>
    </w:p>
    <w:p w:rsidR="001D210A" w:rsidRPr="00D17249" w:rsidRDefault="001D210A" w:rsidP="00BE0D5C">
      <w:pPr>
        <w:pStyle w:val="ListParagraph"/>
      </w:pPr>
      <w:r w:rsidRPr="00D17249">
        <w:t xml:space="preserve">Executive </w:t>
      </w:r>
      <w:r>
        <w:t>d</w:t>
      </w:r>
      <w:r w:rsidRPr="00D17249">
        <w:t xml:space="preserve">evelopment: a </w:t>
      </w:r>
      <w:r>
        <w:t>p</w:t>
      </w:r>
      <w:r w:rsidRPr="00D17249">
        <w:t xml:space="preserve">olice </w:t>
      </w:r>
      <w:r>
        <w:t>r</w:t>
      </w:r>
      <w:r w:rsidRPr="00D17249">
        <w:t xml:space="preserve">etreat </w:t>
      </w:r>
      <w:r>
        <w:t>was conducted using</w:t>
      </w:r>
      <w:r w:rsidRPr="00D17249">
        <w:t xml:space="preserve"> the theme </w:t>
      </w:r>
      <w:proofErr w:type="gramStart"/>
      <w:r w:rsidRPr="00D17249">
        <w:rPr>
          <w:i/>
        </w:rPr>
        <w:t>Developing</w:t>
      </w:r>
      <w:proofErr w:type="gramEnd"/>
      <w:r w:rsidRPr="00D17249">
        <w:rPr>
          <w:i/>
        </w:rPr>
        <w:t xml:space="preserve"> leaders at all levels</w:t>
      </w:r>
      <w:r>
        <w:t xml:space="preserve">. The </w:t>
      </w:r>
      <w:r w:rsidRPr="00D17249">
        <w:t>result</w:t>
      </w:r>
      <w:r>
        <w:t xml:space="preserve"> was</w:t>
      </w:r>
      <w:r w:rsidRPr="00D17249">
        <w:t xml:space="preserve"> targeted enhancements to human resource systems and organisational structure.</w:t>
      </w:r>
    </w:p>
    <w:p w:rsidR="001D210A" w:rsidRPr="00D17249" w:rsidRDefault="001D210A" w:rsidP="00BE0D5C">
      <w:pPr>
        <w:pStyle w:val="ListParagraph"/>
      </w:pPr>
      <w:r w:rsidRPr="00D17249">
        <w:t xml:space="preserve">Media </w:t>
      </w:r>
      <w:r>
        <w:t>s</w:t>
      </w:r>
      <w:r w:rsidRPr="00D17249">
        <w:t xml:space="preserve">kills: specialised one-on-one media skills programs </w:t>
      </w:r>
      <w:r>
        <w:t>were conducted to</w:t>
      </w:r>
      <w:r w:rsidRPr="00D17249">
        <w:t xml:space="preserve"> improv</w:t>
      </w:r>
      <w:r>
        <w:t>e</w:t>
      </w:r>
      <w:r w:rsidRPr="00D17249">
        <w:t xml:space="preserve"> public perceptions of police.</w:t>
      </w:r>
    </w:p>
    <w:p w:rsidR="001D210A" w:rsidRPr="00D17249" w:rsidRDefault="001D210A" w:rsidP="00BE0D5C">
      <w:pPr>
        <w:pStyle w:val="ListParagraph"/>
      </w:pPr>
      <w:r w:rsidRPr="00D17249">
        <w:t xml:space="preserve">Training: a </w:t>
      </w:r>
      <w:r>
        <w:t>b</w:t>
      </w:r>
      <w:r w:rsidRPr="00D17249">
        <w:t xml:space="preserve">asic </w:t>
      </w:r>
      <w:r>
        <w:t>i</w:t>
      </w:r>
      <w:r w:rsidRPr="00D17249">
        <w:t xml:space="preserve">nvestigations </w:t>
      </w:r>
      <w:r>
        <w:t>c</w:t>
      </w:r>
      <w:r w:rsidRPr="00D17249">
        <w:t>ourse (</w:t>
      </w:r>
      <w:r>
        <w:t>d</w:t>
      </w:r>
      <w:r w:rsidRPr="00D17249">
        <w:t xml:space="preserve">etective </w:t>
      </w:r>
      <w:r>
        <w:t>t</w:t>
      </w:r>
      <w:r w:rsidRPr="00D17249">
        <w:t xml:space="preserve">raining) </w:t>
      </w:r>
      <w:r>
        <w:t>was d</w:t>
      </w:r>
      <w:r w:rsidRPr="00EF4B9B">
        <w:t xml:space="preserve">eveloped and implemented </w:t>
      </w:r>
      <w:r w:rsidRPr="00D17249">
        <w:t xml:space="preserve">as part of </w:t>
      </w:r>
      <w:r>
        <w:t>a</w:t>
      </w:r>
      <w:r w:rsidRPr="00D17249">
        <w:t xml:space="preserve"> new </w:t>
      </w:r>
      <w:r>
        <w:t xml:space="preserve">police </w:t>
      </w:r>
      <w:r w:rsidRPr="00D17249">
        <w:t xml:space="preserve">investigations training program. </w:t>
      </w:r>
      <w:r>
        <w:t>P</w:t>
      </w:r>
      <w:r w:rsidRPr="002F129F">
        <w:t>hase two of the program</w:t>
      </w:r>
      <w:r w:rsidRPr="00D17249">
        <w:t xml:space="preserve"> </w:t>
      </w:r>
      <w:r>
        <w:t>– a</w:t>
      </w:r>
      <w:r w:rsidRPr="00D17249">
        <w:t xml:space="preserve">n </w:t>
      </w:r>
      <w:r>
        <w:t>a</w:t>
      </w:r>
      <w:r w:rsidRPr="00D17249">
        <w:t xml:space="preserve">dvanced </w:t>
      </w:r>
      <w:r>
        <w:t>i</w:t>
      </w:r>
      <w:r w:rsidRPr="00D17249">
        <w:t xml:space="preserve">nvestigations </w:t>
      </w:r>
      <w:r>
        <w:t>c</w:t>
      </w:r>
      <w:r w:rsidRPr="00D17249">
        <w:t>ourse</w:t>
      </w:r>
      <w:r>
        <w:t xml:space="preserve"> –</w:t>
      </w:r>
      <w:r w:rsidRPr="00D17249">
        <w:t xml:space="preserve"> is now being developed and implemented. A total of 850 Samoa </w:t>
      </w:r>
      <w:r>
        <w:t>p</w:t>
      </w:r>
      <w:r w:rsidRPr="00D17249">
        <w:t xml:space="preserve">olice were provided with some form of training during </w:t>
      </w:r>
      <w:r>
        <w:t>the year</w:t>
      </w:r>
      <w:r w:rsidRPr="00D17249">
        <w:t>.</w:t>
      </w:r>
    </w:p>
    <w:p w:rsidR="001D210A" w:rsidRPr="00D17249" w:rsidRDefault="001D210A" w:rsidP="00BE0D5C">
      <w:pPr>
        <w:pStyle w:val="ListParagraph"/>
      </w:pPr>
      <w:r w:rsidRPr="00D17249">
        <w:t xml:space="preserve">Radio </w:t>
      </w:r>
      <w:r>
        <w:t>c</w:t>
      </w:r>
      <w:r w:rsidRPr="00D17249">
        <w:t xml:space="preserve">ommunications: progress was made towards a shared radio communications network </w:t>
      </w:r>
      <w:r>
        <w:t>for</w:t>
      </w:r>
      <w:r w:rsidRPr="00D17249">
        <w:t xml:space="preserve"> police, fire and emergency services together with the Samoa National Disaster Management Organisation. Construction of the network is due to </w:t>
      </w:r>
      <w:r>
        <w:t>start</w:t>
      </w:r>
      <w:r w:rsidRPr="00D17249">
        <w:t xml:space="preserve"> in the first half of 2012.</w:t>
      </w:r>
    </w:p>
    <w:p w:rsidR="001D210A" w:rsidRPr="00D17249" w:rsidRDefault="001D210A" w:rsidP="00BE0D5C">
      <w:pPr>
        <w:pStyle w:val="ListParagraph"/>
      </w:pPr>
      <w:r w:rsidRPr="00D17249">
        <w:t xml:space="preserve">Integrity: </w:t>
      </w:r>
      <w:r>
        <w:t>a</w:t>
      </w:r>
      <w:r w:rsidRPr="00D17249">
        <w:t xml:space="preserve"> draft </w:t>
      </w:r>
      <w:r>
        <w:rPr>
          <w:lang w:val="en-GB"/>
        </w:rPr>
        <w:t>m</w:t>
      </w:r>
      <w:r w:rsidRPr="00D17249">
        <w:rPr>
          <w:lang w:val="en-GB"/>
        </w:rPr>
        <w:t xml:space="preserve">emorandum of </w:t>
      </w:r>
      <w:r>
        <w:rPr>
          <w:lang w:val="en-GB"/>
        </w:rPr>
        <w:t>u</w:t>
      </w:r>
      <w:r w:rsidRPr="00D17249">
        <w:rPr>
          <w:lang w:val="en-GB"/>
        </w:rPr>
        <w:t xml:space="preserve">nderstanding </w:t>
      </w:r>
      <w:r w:rsidRPr="0056296A">
        <w:rPr>
          <w:lang w:val="en-GB"/>
        </w:rPr>
        <w:t xml:space="preserve">was developed </w:t>
      </w:r>
      <w:r w:rsidRPr="00D17249">
        <w:rPr>
          <w:lang w:val="en-GB"/>
        </w:rPr>
        <w:t>between</w:t>
      </w:r>
      <w:r>
        <w:rPr>
          <w:lang w:val="en-GB"/>
        </w:rPr>
        <w:t xml:space="preserve"> </w:t>
      </w:r>
      <w:r w:rsidRPr="00B67FA7">
        <w:rPr>
          <w:lang w:val="en-GB"/>
        </w:rPr>
        <w:t>Samoa</w:t>
      </w:r>
      <w:r>
        <w:rPr>
          <w:lang w:val="en-GB"/>
        </w:rPr>
        <w:t>’s</w:t>
      </w:r>
      <w:r w:rsidRPr="00B67FA7">
        <w:rPr>
          <w:lang w:val="en-GB"/>
        </w:rPr>
        <w:t xml:space="preserve"> </w:t>
      </w:r>
      <w:r w:rsidRPr="00D17249">
        <w:rPr>
          <w:lang w:val="en-GB"/>
        </w:rPr>
        <w:t>Ministry of Police and the Office of the Ombudsman</w:t>
      </w:r>
      <w:r>
        <w:rPr>
          <w:lang w:val="en-GB"/>
        </w:rPr>
        <w:t>. This</w:t>
      </w:r>
      <w:r w:rsidRPr="00D17249">
        <w:rPr>
          <w:lang w:val="en-GB"/>
        </w:rPr>
        <w:t xml:space="preserve"> </w:t>
      </w:r>
      <w:r>
        <w:rPr>
          <w:lang w:val="en-GB"/>
        </w:rPr>
        <w:t>enables</w:t>
      </w:r>
      <w:r w:rsidRPr="00D17249">
        <w:rPr>
          <w:lang w:val="en-GB"/>
        </w:rPr>
        <w:t xml:space="preserve"> independent oversight of complaints made against police. </w:t>
      </w:r>
    </w:p>
    <w:p w:rsidR="001D210A" w:rsidRDefault="001D210A" w:rsidP="00BE0D5C">
      <w:pPr>
        <w:pStyle w:val="BodyText"/>
      </w:pPr>
      <w:r w:rsidRPr="00D17249">
        <w:lastRenderedPageBreak/>
        <w:t>Samoa continues to maintain a high level of socio-political stability, which many attribute to the strength of local custom</w:t>
      </w:r>
      <w:r>
        <w:t>s</w:t>
      </w:r>
      <w:r w:rsidRPr="00D17249">
        <w:t xml:space="preserve">. However as reported last year, figures indicate Samoa is facing a steady increase in crime. Factors which contribute to this include urbanisation and high unemployment with a widening gap between the rich and the poor. The deportation to Samoa from Australia, New Zealand and the United States of criminals of Samoan nationality is another factor. </w:t>
      </w:r>
    </w:p>
    <w:p w:rsidR="001D210A" w:rsidRPr="00D17249" w:rsidRDefault="001D210A" w:rsidP="00BE0D5C">
      <w:pPr>
        <w:pStyle w:val="BodyText"/>
      </w:pPr>
      <w:r w:rsidRPr="00D17249">
        <w:t xml:space="preserve">These challenges will continue to place pressure on traditional Samoan practices, in turn placing pressure on the </w:t>
      </w:r>
      <w:r>
        <w:t>g</w:t>
      </w:r>
      <w:r w:rsidRPr="00D17249">
        <w:t xml:space="preserve">overnment and the </w:t>
      </w:r>
      <w:r>
        <w:t>police</w:t>
      </w:r>
      <w:r w:rsidRPr="00D17249">
        <w:t>, including demands to more clearly define the respective roles of the state and traditional village council systems in maint</w:t>
      </w:r>
      <w:r>
        <w:t xml:space="preserve">aining </w:t>
      </w:r>
      <w:r w:rsidRPr="00D17249">
        <w:t>law and order.</w:t>
      </w:r>
    </w:p>
    <w:p w:rsidR="001D210A" w:rsidRPr="00D17249" w:rsidRDefault="001D210A" w:rsidP="00BE0D5C">
      <w:pPr>
        <w:pStyle w:val="BodyText"/>
      </w:pPr>
      <w:r w:rsidRPr="00D17249">
        <w:t>The S</w:t>
      </w:r>
      <w:r>
        <w:t xml:space="preserve">amoa </w:t>
      </w:r>
      <w:r w:rsidRPr="00D17249">
        <w:t>P</w:t>
      </w:r>
      <w:r>
        <w:t xml:space="preserve">olice </w:t>
      </w:r>
      <w:r w:rsidRPr="00D17249">
        <w:t>S</w:t>
      </w:r>
      <w:r>
        <w:t>ervice</w:t>
      </w:r>
      <w:r w:rsidRPr="00D17249">
        <w:t xml:space="preserve"> still faces a number of challenges, many of which remain outside </w:t>
      </w:r>
      <w:r>
        <w:t>its</w:t>
      </w:r>
      <w:r w:rsidRPr="00D17249">
        <w:t xml:space="preserve"> control. </w:t>
      </w:r>
      <w:r>
        <w:t>These include</w:t>
      </w:r>
      <w:r w:rsidRPr="00D17249">
        <w:t>:</w:t>
      </w:r>
    </w:p>
    <w:p w:rsidR="001D210A" w:rsidRPr="00D17249" w:rsidRDefault="001D210A" w:rsidP="00BE0D5C">
      <w:pPr>
        <w:pStyle w:val="ListParagraph"/>
      </w:pPr>
      <w:r w:rsidRPr="00D17249">
        <w:t>broad organisational responsibilities (including corrections, maritime policing, special response, emergency management and participation in peace keeping missions)</w:t>
      </w:r>
    </w:p>
    <w:p w:rsidR="001D210A" w:rsidRPr="00D17249" w:rsidRDefault="001D210A" w:rsidP="00BE0D5C">
      <w:pPr>
        <w:pStyle w:val="ListParagraph"/>
      </w:pPr>
      <w:r w:rsidRPr="00D17249">
        <w:t>a tight organisational budget</w:t>
      </w:r>
    </w:p>
    <w:p w:rsidR="001D210A" w:rsidRPr="00D17249" w:rsidRDefault="001D210A" w:rsidP="00BE0D5C">
      <w:pPr>
        <w:pStyle w:val="ListParagraph"/>
      </w:pPr>
      <w:r w:rsidRPr="00D17249">
        <w:t>limited infrastructure (including buildings and communications networks) and difficulty in maintaining infrastructure and equipment</w:t>
      </w:r>
    </w:p>
    <w:p w:rsidR="001D210A" w:rsidRPr="00D17249" w:rsidRDefault="001D210A" w:rsidP="00BE0D5C">
      <w:pPr>
        <w:pStyle w:val="ListParagraph"/>
      </w:pPr>
      <w:proofErr w:type="gramStart"/>
      <w:r w:rsidRPr="00D17249">
        <w:t>limited</w:t>
      </w:r>
      <w:proofErr w:type="gramEnd"/>
      <w:r w:rsidRPr="00D17249">
        <w:t xml:space="preserve"> performance management and problems with leadership and supervision (particularly at the middle management level)</w:t>
      </w:r>
      <w:r>
        <w:t>.</w:t>
      </w:r>
    </w:p>
    <w:p w:rsidR="001D210A" w:rsidRPr="00D17249" w:rsidRDefault="001D210A" w:rsidP="00BE0D5C">
      <w:pPr>
        <w:pStyle w:val="BodyText"/>
      </w:pPr>
      <w:r w:rsidRPr="00D17249">
        <w:t xml:space="preserve">The latter two issues </w:t>
      </w:r>
      <w:r>
        <w:t>are</w:t>
      </w:r>
      <w:r w:rsidRPr="00D17249">
        <w:t xml:space="preserve"> key and the subject of current initiatives.</w:t>
      </w:r>
    </w:p>
    <w:p w:rsidR="001D210A" w:rsidRDefault="001D210A" w:rsidP="00BE0D5C">
      <w:pPr>
        <w:pStyle w:val="BodyText"/>
        <w:sectPr w:rsidR="001D210A" w:rsidSect="001D210A">
          <w:headerReference w:type="default" r:id="rId18"/>
          <w:footerReference w:type="default" r:id="rId19"/>
          <w:pgSz w:w="11906" w:h="16838"/>
          <w:pgMar w:top="2381" w:right="1814" w:bottom="851" w:left="1985" w:header="709" w:footer="425" w:gutter="0"/>
          <w:cols w:space="708"/>
          <w:docGrid w:linePitch="360"/>
        </w:sectPr>
      </w:pPr>
    </w:p>
    <w:p w:rsidR="001D210A" w:rsidRPr="00D17249" w:rsidRDefault="001D210A" w:rsidP="004D306F">
      <w:pPr>
        <w:pStyle w:val="H1"/>
      </w:pPr>
      <w:bookmarkStart w:id="21" w:name="_Toc360557218"/>
      <w:r w:rsidRPr="00D17249">
        <w:lastRenderedPageBreak/>
        <w:t xml:space="preserve">Attachment C: 2010 </w:t>
      </w:r>
      <w:r>
        <w:t>m</w:t>
      </w:r>
      <w:r w:rsidRPr="00D17249">
        <w:t xml:space="preserve">anagement </w:t>
      </w:r>
      <w:r>
        <w:t>c</w:t>
      </w:r>
      <w:r w:rsidRPr="00D17249">
        <w:t>onsequences</w:t>
      </w:r>
      <w:bookmarkEnd w:id="21"/>
    </w:p>
    <w:tbl>
      <w:tblPr>
        <w:tblW w:w="5000" w:type="pct"/>
        <w:tblCellSpacing w:w="14" w:type="dxa"/>
        <w:tblBorders>
          <w:top w:val="single" w:sz="12" w:space="0" w:color="000000"/>
          <w:bottom w:val="single" w:sz="12" w:space="0" w:color="000000"/>
        </w:tblBorders>
        <w:tblLayout w:type="fixed"/>
        <w:tblLook w:val="0000" w:firstRow="0" w:lastRow="0" w:firstColumn="0" w:lastColumn="0" w:noHBand="0" w:noVBand="0"/>
      </w:tblPr>
      <w:tblGrid>
        <w:gridCol w:w="3119"/>
        <w:gridCol w:w="1178"/>
        <w:gridCol w:w="4082"/>
      </w:tblGrid>
      <w:tr w:rsidR="001D210A" w:rsidRPr="003C4742" w:rsidTr="003C4742">
        <w:trPr>
          <w:tblHeader/>
          <w:tblCellSpacing w:w="14" w:type="dxa"/>
        </w:trPr>
        <w:tc>
          <w:tcPr>
            <w:tcW w:w="3420" w:type="dxa"/>
            <w:tcBorders>
              <w:top w:val="nil"/>
              <w:bottom w:val="single" w:sz="12" w:space="0" w:color="000000"/>
            </w:tcBorders>
            <w:shd w:val="clear" w:color="auto" w:fill="auto"/>
          </w:tcPr>
          <w:p w:rsidR="001D210A" w:rsidRDefault="001D210A" w:rsidP="003C4742">
            <w:pPr>
              <w:pStyle w:val="TableTextColumnHeading"/>
              <w:spacing w:line="280" w:lineRule="atLeast"/>
            </w:pPr>
            <w:r>
              <w:t>Key management consequence</w:t>
            </w:r>
          </w:p>
        </w:tc>
        <w:tc>
          <w:tcPr>
            <w:tcW w:w="1260" w:type="dxa"/>
            <w:tcBorders>
              <w:top w:val="nil"/>
              <w:bottom w:val="single" w:sz="12" w:space="0" w:color="000000"/>
            </w:tcBorders>
            <w:shd w:val="clear" w:color="auto" w:fill="auto"/>
          </w:tcPr>
          <w:p w:rsidR="001D210A" w:rsidRDefault="001D210A" w:rsidP="003C4742">
            <w:pPr>
              <w:pStyle w:val="TableTextColumnHeading"/>
              <w:spacing w:line="280" w:lineRule="atLeast"/>
            </w:pPr>
            <w:r>
              <w:t>Status</w:t>
            </w:r>
          </w:p>
        </w:tc>
        <w:tc>
          <w:tcPr>
            <w:tcW w:w="4500" w:type="dxa"/>
            <w:tcBorders>
              <w:top w:val="nil"/>
              <w:bottom w:val="single" w:sz="12" w:space="0" w:color="000000"/>
            </w:tcBorders>
            <w:shd w:val="clear" w:color="auto" w:fill="auto"/>
          </w:tcPr>
          <w:p w:rsidR="001D210A" w:rsidRDefault="001D210A" w:rsidP="003C4742">
            <w:pPr>
              <w:pStyle w:val="TableTextColumnHeading"/>
              <w:spacing w:line="280" w:lineRule="atLeast"/>
            </w:pPr>
            <w:r>
              <w:t>Comment</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t>Refine the partnership, including assessment of priorities and strengthened, standardised implementation schedules with measurable targets and baseline data</w:t>
            </w:r>
          </w:p>
        </w:tc>
        <w:tc>
          <w:tcPr>
            <w:tcW w:w="1260" w:type="dxa"/>
            <w:tcBorders>
              <w:top w:val="nil"/>
              <w:bottom w:val="nil"/>
            </w:tcBorders>
            <w:shd w:val="clear" w:color="auto" w:fill="92D050"/>
          </w:tcPr>
          <w:p w:rsidR="001D210A" w:rsidRDefault="001D210A" w:rsidP="003C4742">
            <w:pPr>
              <w:pStyle w:val="TableTextEntries"/>
              <w:spacing w:before="80" w:after="80" w:line="280" w:lineRule="atLeast"/>
              <w:jc w:val="center"/>
            </w:pPr>
            <w:r>
              <w:t>Achieved</w:t>
            </w:r>
          </w:p>
        </w:tc>
        <w:tc>
          <w:tcPr>
            <w:tcW w:w="4500" w:type="dxa"/>
            <w:shd w:val="clear" w:color="auto" w:fill="auto"/>
          </w:tcPr>
          <w:p w:rsidR="001D210A" w:rsidRDefault="001D210A" w:rsidP="003C4742">
            <w:pPr>
              <w:pStyle w:val="TableTextEntries"/>
              <w:spacing w:before="80" w:after="80" w:line="280" w:lineRule="atLeast"/>
            </w:pPr>
            <w:r>
              <w:t>New partnership priorities were agreed at talks in August and new schedules were adopted. Post will continue to work with Samoa’s government and Canberra to further strengthen schedule targets and data.</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t>Develop future</w:t>
            </w:r>
            <w:r w:rsidRPr="005B06CC">
              <w:t xml:space="preserve"> direction of the Samoa program </w:t>
            </w:r>
            <w:r>
              <w:t>including a potential increase in budget support and outcomes of Aid Effectiveness Review.</w:t>
            </w:r>
          </w:p>
        </w:tc>
        <w:tc>
          <w:tcPr>
            <w:tcW w:w="1260" w:type="dxa"/>
            <w:tcBorders>
              <w:top w:val="nil"/>
              <w:bottom w:val="nil"/>
            </w:tcBorders>
            <w:shd w:val="clear" w:color="auto" w:fill="92D050"/>
          </w:tcPr>
          <w:p w:rsidR="001D210A" w:rsidRDefault="001D210A" w:rsidP="003C4742">
            <w:pPr>
              <w:pStyle w:val="TableTextEntries"/>
              <w:spacing w:before="80" w:after="80" w:line="280" w:lineRule="atLeast"/>
              <w:jc w:val="center"/>
            </w:pPr>
            <w:r>
              <w:t>Achieved</w:t>
            </w:r>
          </w:p>
          <w:p w:rsidR="001D210A" w:rsidRDefault="001D210A" w:rsidP="003C4742">
            <w:pPr>
              <w:pStyle w:val="TableTextEntries"/>
              <w:spacing w:before="80" w:after="80" w:line="280" w:lineRule="atLeast"/>
              <w:jc w:val="center"/>
            </w:pPr>
            <w:r>
              <w:t>(ongoing)</w:t>
            </w:r>
          </w:p>
        </w:tc>
        <w:tc>
          <w:tcPr>
            <w:tcW w:w="4500" w:type="dxa"/>
            <w:shd w:val="clear" w:color="auto" w:fill="auto"/>
          </w:tcPr>
          <w:p w:rsidR="001D210A" w:rsidRDefault="001D210A" w:rsidP="003C4742">
            <w:pPr>
              <w:pStyle w:val="TableTextEntries"/>
              <w:spacing w:before="80" w:after="80" w:line="280" w:lineRule="atLeast"/>
            </w:pPr>
            <w:r>
              <w:t>Statement of strategy on program direction finalised.</w:t>
            </w:r>
          </w:p>
          <w:p w:rsidR="001D210A" w:rsidRDefault="001D210A" w:rsidP="003C4742">
            <w:pPr>
              <w:pStyle w:val="TableTextEntries"/>
              <w:spacing w:before="80" w:after="80" w:line="280" w:lineRule="atLeast"/>
            </w:pPr>
            <w:r>
              <w:t>Assessment of national systems drafted in July and endorsed by Director General in December 2011. Samoa has commenced a stocktake of arrears. Methodology for assessing procurement systems assessment delayed to July 2012.</w:t>
            </w:r>
          </w:p>
          <w:p w:rsidR="001D210A" w:rsidRDefault="001D210A" w:rsidP="003C4742">
            <w:pPr>
              <w:pStyle w:val="TableTextEntries"/>
              <w:spacing w:before="80" w:after="80" w:line="280" w:lineRule="atLeast"/>
            </w:pPr>
            <w:r>
              <w:t>Budget and policy assessment undertaken with no major concerns identified.</w:t>
            </w:r>
          </w:p>
          <w:p w:rsidR="001D210A" w:rsidRDefault="001D210A" w:rsidP="003C4742">
            <w:pPr>
              <w:pStyle w:val="TableTextEntries"/>
              <w:spacing w:before="80" w:after="80" w:line="280" w:lineRule="atLeast"/>
            </w:pPr>
            <w:r>
              <w:t>Workshop held with all major stakeholders to discuss contractual changes due to aid review, for example, transparency.</w:t>
            </w:r>
          </w:p>
          <w:p w:rsidR="001D210A" w:rsidRDefault="001D210A" w:rsidP="003C4742">
            <w:pPr>
              <w:pStyle w:val="TableTextEntries"/>
              <w:spacing w:before="80" w:after="80" w:line="280" w:lineRule="atLeast"/>
            </w:pPr>
            <w:r>
              <w:t xml:space="preserve">Budget support to the education sector likely to be a phased approach, commencing in 2013–14. </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t xml:space="preserve">Improved understanding of the role of </w:t>
            </w:r>
            <w:r w:rsidRPr="00D17249">
              <w:t>public financial management</w:t>
            </w:r>
            <w:r>
              <w:t>; increase focus on use of partner systems and related policy dialogue.</w:t>
            </w:r>
          </w:p>
        </w:tc>
        <w:tc>
          <w:tcPr>
            <w:tcW w:w="1260" w:type="dxa"/>
            <w:tcBorders>
              <w:top w:val="nil"/>
              <w:bottom w:val="nil"/>
            </w:tcBorders>
            <w:shd w:val="clear" w:color="auto" w:fill="92D050"/>
          </w:tcPr>
          <w:p w:rsidR="001D210A" w:rsidRDefault="001D210A" w:rsidP="003C4742">
            <w:pPr>
              <w:pStyle w:val="TableTextEntries"/>
              <w:spacing w:before="80" w:after="80" w:line="280" w:lineRule="atLeast"/>
              <w:jc w:val="center"/>
            </w:pPr>
            <w:r>
              <w:t>Achieved</w:t>
            </w:r>
          </w:p>
          <w:p w:rsidR="001D210A" w:rsidRDefault="001D210A" w:rsidP="003C4742">
            <w:pPr>
              <w:pStyle w:val="TableTextEntries"/>
              <w:spacing w:before="80" w:after="80" w:line="280" w:lineRule="atLeast"/>
              <w:jc w:val="center"/>
            </w:pPr>
            <w:r>
              <w:t>(ongoing)</w:t>
            </w:r>
          </w:p>
        </w:tc>
        <w:tc>
          <w:tcPr>
            <w:tcW w:w="4500" w:type="dxa"/>
            <w:shd w:val="clear" w:color="auto" w:fill="auto"/>
          </w:tcPr>
          <w:p w:rsidR="001D210A" w:rsidRDefault="001D210A" w:rsidP="003C4742">
            <w:pPr>
              <w:pStyle w:val="TableTextEntries"/>
              <w:spacing w:before="80" w:after="80" w:line="280" w:lineRule="atLeast"/>
            </w:pPr>
            <w:r>
              <w:t>Apia Post staff received tailored training on Samoa public financial management systems. Some staff received intensive training.</w:t>
            </w:r>
          </w:p>
          <w:p w:rsidR="001D210A" w:rsidRDefault="001D210A" w:rsidP="003C4742">
            <w:pPr>
              <w:pStyle w:val="TableTextEntries"/>
              <w:spacing w:before="80" w:after="80" w:line="280" w:lineRule="atLeast"/>
            </w:pPr>
            <w:r>
              <w:t xml:space="preserve">Regular engagement of a public financial management expert on missions is increasing the level of information and knowledge held by Post. </w:t>
            </w:r>
          </w:p>
          <w:p w:rsidR="001D210A" w:rsidRDefault="001D210A" w:rsidP="003C4742">
            <w:pPr>
              <w:pStyle w:val="TableTextEntries"/>
              <w:spacing w:before="80" w:after="80" w:line="280" w:lineRule="atLeast"/>
            </w:pPr>
            <w:r>
              <w:t>An assessment of national systems was undertaken as a joint Post/consultant product to build Post knowledge.</w:t>
            </w:r>
          </w:p>
          <w:p w:rsidR="001D210A" w:rsidRDefault="001D210A" w:rsidP="003C4742">
            <w:pPr>
              <w:pStyle w:val="TableTextEntries"/>
              <w:spacing w:before="80" w:after="80" w:line="280" w:lineRule="atLeast"/>
            </w:pPr>
            <w:r>
              <w:t>While target achieved this work will be ongoing.</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t>Improve communication of Post with Canberra, including case studies, AusAID news items and greater input into thematic evaluations. Expand communications within Samoa, including Samoan-language media.</w:t>
            </w:r>
          </w:p>
        </w:tc>
        <w:tc>
          <w:tcPr>
            <w:tcW w:w="1260" w:type="dxa"/>
            <w:tcBorders>
              <w:top w:val="nil"/>
              <w:bottom w:val="nil"/>
            </w:tcBorders>
            <w:shd w:val="clear" w:color="auto" w:fill="92D050"/>
          </w:tcPr>
          <w:p w:rsidR="001D210A" w:rsidRDefault="001D210A" w:rsidP="003C4742">
            <w:pPr>
              <w:pStyle w:val="TableTextEntries"/>
              <w:spacing w:before="80" w:after="80" w:line="280" w:lineRule="atLeast"/>
              <w:jc w:val="center"/>
            </w:pPr>
            <w:r>
              <w:t>Achieved</w:t>
            </w:r>
          </w:p>
        </w:tc>
        <w:tc>
          <w:tcPr>
            <w:tcW w:w="4500" w:type="dxa"/>
            <w:shd w:val="clear" w:color="auto" w:fill="auto"/>
          </w:tcPr>
          <w:p w:rsidR="001D210A" w:rsidRDefault="001D210A" w:rsidP="003C4742">
            <w:pPr>
              <w:pStyle w:val="TableTextEntries"/>
              <w:spacing w:before="80" w:after="80" w:line="280" w:lineRule="atLeast"/>
            </w:pPr>
            <w:r>
              <w:t xml:space="preserve">Since October, Post has </w:t>
            </w:r>
            <w:r w:rsidRPr="006D2191">
              <w:t xml:space="preserve">issued over 30 </w:t>
            </w:r>
            <w:r>
              <w:t>media</w:t>
            </w:r>
            <w:r w:rsidRPr="006D2191">
              <w:t xml:space="preserve"> releases (</w:t>
            </w:r>
            <w:r>
              <w:t>six</w:t>
            </w:r>
            <w:r w:rsidRPr="006D2191">
              <w:t xml:space="preserve"> in Samoan), given or organised eight TV interviews and conducted eight program launches</w:t>
            </w:r>
            <w:r>
              <w:t>.</w:t>
            </w:r>
          </w:p>
          <w:p w:rsidR="001D210A" w:rsidRDefault="001D210A" w:rsidP="003C4742">
            <w:pPr>
              <w:pStyle w:val="TableTextEntries"/>
              <w:spacing w:before="80" w:after="80" w:line="280" w:lineRule="atLeast"/>
            </w:pPr>
            <w:r>
              <w:t>Post has engaged a full time communications manager.</w:t>
            </w:r>
          </w:p>
          <w:p w:rsidR="001D210A" w:rsidRDefault="001D210A" w:rsidP="003C4742">
            <w:pPr>
              <w:pStyle w:val="TableTextEntries"/>
              <w:spacing w:before="80" w:after="80" w:line="280" w:lineRule="atLeast"/>
            </w:pPr>
            <w:r>
              <w:t>Increased engagement with Canberra staff and thematic networks. Weekly program updates sent to Minister Counsellor.</w:t>
            </w:r>
          </w:p>
        </w:tc>
      </w:tr>
      <w:tr w:rsidR="00A10DE1" w:rsidRPr="003C4742" w:rsidTr="003C4742">
        <w:trPr>
          <w:tblCellSpacing w:w="14" w:type="dxa"/>
        </w:trPr>
        <w:tc>
          <w:tcPr>
            <w:tcW w:w="3420" w:type="dxa"/>
            <w:shd w:val="clear" w:color="auto" w:fill="auto"/>
          </w:tcPr>
          <w:p w:rsidR="00A10DE1" w:rsidRDefault="00A10DE1" w:rsidP="003C4742">
            <w:pPr>
              <w:pStyle w:val="TableTextEntries"/>
              <w:spacing w:before="80" w:after="80" w:line="280" w:lineRule="atLeast"/>
            </w:pPr>
          </w:p>
        </w:tc>
        <w:tc>
          <w:tcPr>
            <w:tcW w:w="1260" w:type="dxa"/>
            <w:tcBorders>
              <w:top w:val="nil"/>
              <w:bottom w:val="nil"/>
            </w:tcBorders>
            <w:shd w:val="clear" w:color="auto" w:fill="auto"/>
          </w:tcPr>
          <w:p w:rsidR="00A10DE1" w:rsidRDefault="00A10DE1" w:rsidP="003C4742">
            <w:pPr>
              <w:pStyle w:val="TableTextEntries"/>
              <w:spacing w:before="80" w:after="80" w:line="280" w:lineRule="atLeast"/>
              <w:jc w:val="center"/>
            </w:pPr>
          </w:p>
        </w:tc>
        <w:tc>
          <w:tcPr>
            <w:tcW w:w="4500" w:type="dxa"/>
            <w:shd w:val="clear" w:color="auto" w:fill="auto"/>
          </w:tcPr>
          <w:p w:rsidR="00A10DE1" w:rsidRDefault="00A10DE1" w:rsidP="003C4742">
            <w:pPr>
              <w:pStyle w:val="TableTextEntries"/>
              <w:spacing w:before="80" w:after="80" w:line="280" w:lineRule="atLeast"/>
            </w:pP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lastRenderedPageBreak/>
              <w:t>Maintain focus on greater donor harmonisation, particularly New Zealand.</w:t>
            </w:r>
          </w:p>
        </w:tc>
        <w:tc>
          <w:tcPr>
            <w:tcW w:w="1260" w:type="dxa"/>
            <w:tcBorders>
              <w:top w:val="nil"/>
              <w:bottom w:val="nil"/>
            </w:tcBorders>
            <w:shd w:val="clear" w:color="auto" w:fill="92D050"/>
          </w:tcPr>
          <w:p w:rsidR="001D210A" w:rsidRDefault="001D210A" w:rsidP="003C4742">
            <w:pPr>
              <w:pStyle w:val="TableTextEntries"/>
              <w:spacing w:before="80" w:after="80" w:line="280" w:lineRule="atLeast"/>
              <w:jc w:val="center"/>
            </w:pPr>
            <w:r>
              <w:t>Achieved</w:t>
            </w:r>
          </w:p>
        </w:tc>
        <w:tc>
          <w:tcPr>
            <w:tcW w:w="4500" w:type="dxa"/>
            <w:shd w:val="clear" w:color="auto" w:fill="auto"/>
          </w:tcPr>
          <w:p w:rsidR="001D210A" w:rsidRDefault="001D210A" w:rsidP="003C4742">
            <w:pPr>
              <w:pStyle w:val="TableTextEntries"/>
              <w:spacing w:before="80" w:after="80" w:line="280" w:lineRule="atLeast"/>
            </w:pPr>
            <w:r>
              <w:t xml:space="preserve">Work is underway to align our quality processes with those of New Zealand. </w:t>
            </w:r>
          </w:p>
          <w:p w:rsidR="001D210A" w:rsidRDefault="001D210A" w:rsidP="003C4742">
            <w:pPr>
              <w:pStyle w:val="TableTextEntries"/>
              <w:spacing w:before="80" w:after="80" w:line="280" w:lineRule="atLeast"/>
            </w:pPr>
            <w:r>
              <w:t>Regular sharing of information and meetings between New Zealand</w:t>
            </w:r>
            <w:r w:rsidDel="00AC7ACC">
              <w:t xml:space="preserve"> </w:t>
            </w:r>
            <w:r>
              <w:t xml:space="preserve">and AusAID. </w:t>
            </w:r>
          </w:p>
          <w:p w:rsidR="001D210A" w:rsidRDefault="001D210A" w:rsidP="003C4742">
            <w:pPr>
              <w:pStyle w:val="TableTextEntries"/>
              <w:spacing w:before="80" w:after="80" w:line="280" w:lineRule="atLeast"/>
            </w:pPr>
            <w:r>
              <w:t xml:space="preserve">Coordination with other donors, especially Japan and World Bank, continues to improve through formal and informal information sharing. </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t>Reassess involvement in private sector development.</w:t>
            </w:r>
          </w:p>
        </w:tc>
        <w:tc>
          <w:tcPr>
            <w:tcW w:w="1260" w:type="dxa"/>
            <w:tcBorders>
              <w:top w:val="nil"/>
              <w:bottom w:val="nil"/>
            </w:tcBorders>
            <w:shd w:val="clear" w:color="auto" w:fill="92D050"/>
          </w:tcPr>
          <w:p w:rsidR="001D210A" w:rsidRDefault="001D210A" w:rsidP="003C4742">
            <w:pPr>
              <w:pStyle w:val="TableTextEntries"/>
              <w:spacing w:before="80" w:after="80" w:line="280" w:lineRule="atLeast"/>
              <w:jc w:val="center"/>
            </w:pPr>
            <w:r>
              <w:t>Achieved</w:t>
            </w:r>
          </w:p>
        </w:tc>
        <w:tc>
          <w:tcPr>
            <w:tcW w:w="4500" w:type="dxa"/>
            <w:shd w:val="clear" w:color="auto" w:fill="auto"/>
          </w:tcPr>
          <w:p w:rsidR="001D210A" w:rsidRDefault="001D210A" w:rsidP="003C4742">
            <w:pPr>
              <w:pStyle w:val="TableTextEntries"/>
              <w:spacing w:before="80" w:after="80" w:line="280" w:lineRule="atLeast"/>
            </w:pPr>
            <w:r>
              <w:t>The partnership talks agreed private sector/agriculture will no longer be a bilateral priority. Post will facilitate support to the sector through regional programs.</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t>Strong engagement in h</w:t>
            </w:r>
            <w:r w:rsidRPr="00D17249">
              <w:t xml:space="preserve">ealth </w:t>
            </w:r>
            <w:r>
              <w:t>sector wide approach redevelopment process.</w:t>
            </w:r>
          </w:p>
        </w:tc>
        <w:tc>
          <w:tcPr>
            <w:tcW w:w="1260" w:type="dxa"/>
            <w:tcBorders>
              <w:top w:val="nil"/>
              <w:bottom w:val="nil"/>
            </w:tcBorders>
            <w:shd w:val="clear" w:color="auto" w:fill="92D050"/>
          </w:tcPr>
          <w:p w:rsidR="001D210A" w:rsidRDefault="001D210A" w:rsidP="003C4742">
            <w:pPr>
              <w:pStyle w:val="TableTextEntries"/>
              <w:spacing w:before="80" w:after="80" w:line="280" w:lineRule="atLeast"/>
              <w:jc w:val="center"/>
            </w:pPr>
            <w:r>
              <w:t>Achieved</w:t>
            </w:r>
          </w:p>
          <w:p w:rsidR="001D210A" w:rsidRPr="001C00BB" w:rsidRDefault="001D210A" w:rsidP="003C4742">
            <w:pPr>
              <w:pStyle w:val="TableTextEntries"/>
              <w:spacing w:before="80" w:after="80" w:line="280" w:lineRule="atLeast"/>
              <w:jc w:val="center"/>
            </w:pPr>
            <w:r>
              <w:t>(ongoing)</w:t>
            </w:r>
          </w:p>
        </w:tc>
        <w:tc>
          <w:tcPr>
            <w:tcW w:w="4500" w:type="dxa"/>
            <w:shd w:val="clear" w:color="auto" w:fill="auto"/>
          </w:tcPr>
          <w:p w:rsidR="001D210A" w:rsidRPr="00D17249" w:rsidRDefault="001D210A" w:rsidP="003C4742">
            <w:pPr>
              <w:pStyle w:val="TableTextEntries"/>
              <w:spacing w:before="80" w:after="80" w:line="280" w:lineRule="atLeast"/>
            </w:pPr>
            <w:r w:rsidRPr="00D17249">
              <w:t>Post employed senior program manager for health who has a background in public health in the Pacific.</w:t>
            </w:r>
          </w:p>
          <w:p w:rsidR="001D210A" w:rsidRDefault="001D210A" w:rsidP="003C4742">
            <w:pPr>
              <w:pStyle w:val="TableTextEntries"/>
              <w:spacing w:before="80" w:after="80" w:line="280" w:lineRule="atLeast"/>
            </w:pPr>
            <w:r>
              <w:t xml:space="preserve">A multi-donor mission was held in March 2012 which found that changes undertaken through the redevelopment have improved the </w:t>
            </w:r>
            <w:r w:rsidRPr="00D17249">
              <w:t>trajectory</w:t>
            </w:r>
            <w:r>
              <w:t xml:space="preserve"> of the h</w:t>
            </w:r>
            <w:r w:rsidRPr="001E5FC4">
              <w:t xml:space="preserve">ealth </w:t>
            </w:r>
            <w:r>
              <w:t xml:space="preserve">sector wide approach. This process will continue to be monitored closely and supported by AusAID. </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t>Initiate process to design future support to education sector.</w:t>
            </w:r>
          </w:p>
        </w:tc>
        <w:tc>
          <w:tcPr>
            <w:tcW w:w="1260" w:type="dxa"/>
            <w:tcBorders>
              <w:top w:val="nil"/>
              <w:bottom w:val="nil"/>
            </w:tcBorders>
            <w:shd w:val="clear" w:color="auto" w:fill="92D050"/>
          </w:tcPr>
          <w:p w:rsidR="001D210A" w:rsidRDefault="001D210A" w:rsidP="003C4742">
            <w:pPr>
              <w:pStyle w:val="TableTextEntries"/>
              <w:spacing w:before="80" w:after="80" w:line="280" w:lineRule="atLeast"/>
              <w:jc w:val="center"/>
            </w:pPr>
            <w:r>
              <w:t xml:space="preserve">Achieved </w:t>
            </w:r>
          </w:p>
        </w:tc>
        <w:tc>
          <w:tcPr>
            <w:tcW w:w="4500" w:type="dxa"/>
            <w:shd w:val="clear" w:color="auto" w:fill="auto"/>
          </w:tcPr>
          <w:p w:rsidR="001D210A" w:rsidRDefault="001D210A" w:rsidP="003C4742">
            <w:pPr>
              <w:pStyle w:val="TableTextEntries"/>
              <w:spacing w:before="80" w:after="80" w:line="280" w:lineRule="atLeast"/>
            </w:pPr>
            <w:r>
              <w:t xml:space="preserve">An initial sector policy design mission in December 2011 drafted a road map for the next stage of support. A concept note has been prepared and reviewed and a design mission will take place in mid-2012. </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t>Assess the best way to assist Samoa to respond to climate change, including a move to mainstreaming.</w:t>
            </w:r>
          </w:p>
        </w:tc>
        <w:tc>
          <w:tcPr>
            <w:tcW w:w="1260" w:type="dxa"/>
            <w:tcBorders>
              <w:top w:val="nil"/>
              <w:bottom w:val="nil"/>
            </w:tcBorders>
            <w:shd w:val="clear" w:color="auto" w:fill="92D050"/>
          </w:tcPr>
          <w:p w:rsidR="001D210A" w:rsidRPr="001C00BB" w:rsidRDefault="001D210A" w:rsidP="003C4742">
            <w:pPr>
              <w:pStyle w:val="TableTextEntries"/>
              <w:spacing w:before="80" w:after="80" w:line="280" w:lineRule="atLeast"/>
              <w:jc w:val="center"/>
            </w:pPr>
            <w:r w:rsidRPr="001C00BB">
              <w:t>Achieved</w:t>
            </w:r>
          </w:p>
        </w:tc>
        <w:tc>
          <w:tcPr>
            <w:tcW w:w="4500" w:type="dxa"/>
            <w:shd w:val="clear" w:color="auto" w:fill="auto"/>
          </w:tcPr>
          <w:p w:rsidR="001D210A" w:rsidRDefault="001D210A" w:rsidP="003C4742">
            <w:pPr>
              <w:pStyle w:val="TableTextEntries"/>
              <w:spacing w:before="80" w:after="80" w:line="280" w:lineRule="atLeast"/>
            </w:pPr>
            <w:r w:rsidRPr="00302DBE">
              <w:t>Reprogramming mission in August provided path for programming on new climate change funding with a strong focus on mainstreaming into education and civil society programs.</w:t>
            </w:r>
            <w:r>
              <w:t xml:space="preserve"> $2.5 million o</w:t>
            </w:r>
            <w:r w:rsidR="00A10DE1">
              <w:t xml:space="preserve">f International Climate Change </w:t>
            </w:r>
            <w:r>
              <w:t>Adaption Initiative funds will now be channelled through the Civil Society Program.</w:t>
            </w:r>
          </w:p>
        </w:tc>
      </w:tr>
      <w:tr w:rsidR="001D210A" w:rsidRPr="003C4742" w:rsidTr="003C4742">
        <w:trPr>
          <w:tblCellSpacing w:w="14" w:type="dxa"/>
        </w:trPr>
        <w:tc>
          <w:tcPr>
            <w:tcW w:w="9180" w:type="dxa"/>
            <w:gridSpan w:val="3"/>
            <w:tcBorders>
              <w:top w:val="single" w:sz="4" w:space="0" w:color="000000"/>
              <w:bottom w:val="single" w:sz="4" w:space="0" w:color="000000"/>
            </w:tcBorders>
            <w:shd w:val="clear" w:color="auto" w:fill="auto"/>
          </w:tcPr>
          <w:p w:rsidR="001D210A" w:rsidRPr="00BD578B" w:rsidRDefault="001D210A" w:rsidP="003C4742">
            <w:pPr>
              <w:pStyle w:val="TableTextEntries"/>
              <w:spacing w:before="80" w:after="80" w:line="280" w:lineRule="atLeast"/>
              <w:jc w:val="center"/>
            </w:pPr>
            <w:r w:rsidRPr="00BD578B">
              <w:t xml:space="preserve">Additional </w:t>
            </w:r>
            <w:r>
              <w:t>m</w:t>
            </w:r>
            <w:r w:rsidRPr="00BD578B">
              <w:t xml:space="preserve">anagement </w:t>
            </w:r>
            <w:r>
              <w:t>c</w:t>
            </w:r>
            <w:r w:rsidRPr="00BD578B">
              <w:t>onsequences</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t>Develop relationship with Samoa’s government, including new ministers, to establish robust policy dialogue on issues such as budget development, program ownership and mutual accountability.</w:t>
            </w:r>
          </w:p>
        </w:tc>
        <w:tc>
          <w:tcPr>
            <w:tcW w:w="1260" w:type="dxa"/>
            <w:tcBorders>
              <w:top w:val="nil"/>
              <w:bottom w:val="nil"/>
            </w:tcBorders>
            <w:shd w:val="clear" w:color="auto" w:fill="92D050"/>
          </w:tcPr>
          <w:p w:rsidR="001D210A" w:rsidRDefault="001D210A" w:rsidP="003C4742">
            <w:pPr>
              <w:pStyle w:val="TableTextEntries"/>
              <w:spacing w:before="80" w:after="80" w:line="280" w:lineRule="atLeast"/>
              <w:jc w:val="center"/>
            </w:pPr>
            <w:r>
              <w:t>On t</w:t>
            </w:r>
            <w:r w:rsidRPr="00A10DE1">
              <w:t>r</w:t>
            </w:r>
            <w:r>
              <w:t>ack</w:t>
            </w:r>
          </w:p>
        </w:tc>
        <w:tc>
          <w:tcPr>
            <w:tcW w:w="4500" w:type="dxa"/>
            <w:shd w:val="clear" w:color="auto" w:fill="auto"/>
          </w:tcPr>
          <w:p w:rsidR="001D210A" w:rsidRDefault="001D210A" w:rsidP="003C4742">
            <w:pPr>
              <w:pStyle w:val="TableTextEntries"/>
              <w:spacing w:before="80" w:after="80" w:line="280" w:lineRule="atLeast"/>
            </w:pPr>
            <w:r>
              <w:t xml:space="preserve">Relationships established through increased meetings and contact with most CEOs and several ministers. </w:t>
            </w:r>
          </w:p>
          <w:p w:rsidR="001D210A" w:rsidRDefault="001D210A" w:rsidP="003C4742">
            <w:pPr>
              <w:pStyle w:val="TableTextEntries"/>
              <w:spacing w:before="80" w:after="80" w:line="280" w:lineRule="atLeast"/>
            </w:pPr>
            <w:r>
              <w:t>Post is working to improve understanding of how best to influence budget processes and policy development. This has been assisted through public financial management assessments, which have discussed macroeconomic conditions.</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lastRenderedPageBreak/>
              <w:t>Strengthen whole-of-government relationships that impact the Samoa program, especially the Department of Foreign Affairs and Trade, Australian Federal Police and Department of Climate Change and Energy Efficiency.</w:t>
            </w:r>
          </w:p>
        </w:tc>
        <w:tc>
          <w:tcPr>
            <w:tcW w:w="1260" w:type="dxa"/>
            <w:shd w:val="clear" w:color="auto" w:fill="92D050"/>
          </w:tcPr>
          <w:p w:rsidR="001D210A" w:rsidRPr="001C00BB" w:rsidRDefault="001D210A" w:rsidP="003C4742">
            <w:pPr>
              <w:pStyle w:val="TableTextEntries"/>
              <w:spacing w:before="80" w:after="80" w:line="280" w:lineRule="atLeast"/>
              <w:jc w:val="center"/>
            </w:pPr>
            <w:r w:rsidRPr="001C00BB">
              <w:t>Achieved</w:t>
            </w:r>
          </w:p>
        </w:tc>
        <w:tc>
          <w:tcPr>
            <w:tcW w:w="4500" w:type="dxa"/>
            <w:shd w:val="clear" w:color="auto" w:fill="auto"/>
          </w:tcPr>
          <w:p w:rsidR="001D210A" w:rsidRDefault="001D210A" w:rsidP="003C4742">
            <w:pPr>
              <w:pStyle w:val="TableTextEntries"/>
              <w:spacing w:before="80" w:after="80" w:line="280" w:lineRule="atLeast"/>
            </w:pPr>
            <w:r>
              <w:t>Active and productive relationships are maintained with all deployed officers and increased coordination is taking place with the Australian Federal Police and Department of Climate Change and Energy Efficiency programs.</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t>Improve regional programs’ understanding of importance of coordination.</w:t>
            </w:r>
          </w:p>
        </w:tc>
        <w:tc>
          <w:tcPr>
            <w:tcW w:w="1260" w:type="dxa"/>
            <w:shd w:val="clear" w:color="auto" w:fill="F79646"/>
          </w:tcPr>
          <w:p w:rsidR="001D210A" w:rsidRDefault="001D210A" w:rsidP="003C4742">
            <w:pPr>
              <w:pStyle w:val="TableTextEntries"/>
              <w:spacing w:before="80" w:after="80" w:line="280" w:lineRule="atLeast"/>
              <w:jc w:val="center"/>
            </w:pPr>
            <w:r>
              <w:t>Some concerns</w:t>
            </w:r>
          </w:p>
        </w:tc>
        <w:tc>
          <w:tcPr>
            <w:tcW w:w="4500" w:type="dxa"/>
            <w:shd w:val="clear" w:color="auto" w:fill="auto"/>
          </w:tcPr>
          <w:p w:rsidR="001D210A" w:rsidRDefault="001D210A" w:rsidP="003C4742">
            <w:pPr>
              <w:pStyle w:val="TableTextEntries"/>
              <w:spacing w:before="80" w:after="80" w:line="280" w:lineRule="atLeast"/>
            </w:pPr>
            <w:r>
              <w:t xml:space="preserve">Post has established a forward program of all official development assistance missions, meets regularly with visiting teams and shares information. </w:t>
            </w:r>
          </w:p>
          <w:p w:rsidR="001D210A" w:rsidRDefault="001D210A" w:rsidP="003C4742">
            <w:pPr>
              <w:pStyle w:val="TableTextEntries"/>
              <w:spacing w:before="80" w:after="80" w:line="280" w:lineRule="atLeast"/>
            </w:pPr>
            <w:r>
              <w:t>However most regional programs are still unable to provide budget information, preventing Samoa from making accurate official development assistance</w:t>
            </w:r>
            <w:r w:rsidDel="00AC7ACC">
              <w:t xml:space="preserve"> </w:t>
            </w:r>
            <w:r>
              <w:t xml:space="preserve">estimates in its budget. Some programs do not provide advance warning of contentious issues. </w:t>
            </w:r>
          </w:p>
          <w:p w:rsidR="001D210A" w:rsidRDefault="001D210A" w:rsidP="003C4742">
            <w:pPr>
              <w:pStyle w:val="TableTextEntries"/>
              <w:spacing w:before="80" w:after="80" w:line="280" w:lineRule="atLeast"/>
            </w:pPr>
            <w:r>
              <w:t>Post staff struggle to gain accurate information or proactive support from regional AusAID managers. Further support is needed from Suva and Canberra in this regard, including more cable reporting.</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t>Apply a vulnerability approach to gender.</w:t>
            </w:r>
          </w:p>
        </w:tc>
        <w:tc>
          <w:tcPr>
            <w:tcW w:w="1260" w:type="dxa"/>
            <w:shd w:val="clear" w:color="auto" w:fill="FF0000"/>
          </w:tcPr>
          <w:p w:rsidR="001D210A" w:rsidRDefault="001D210A" w:rsidP="003C4742">
            <w:pPr>
              <w:pStyle w:val="TableTextEntries"/>
              <w:spacing w:before="80" w:after="80" w:line="280" w:lineRule="atLeast"/>
              <w:jc w:val="center"/>
            </w:pPr>
            <w:r>
              <w:t>Not on track</w:t>
            </w:r>
          </w:p>
        </w:tc>
        <w:tc>
          <w:tcPr>
            <w:tcW w:w="4500" w:type="dxa"/>
            <w:shd w:val="clear" w:color="auto" w:fill="auto"/>
          </w:tcPr>
          <w:p w:rsidR="001D210A" w:rsidRDefault="001D210A" w:rsidP="003C4742">
            <w:pPr>
              <w:pStyle w:val="TableTextEntries"/>
              <w:spacing w:before="80" w:after="80" w:line="280" w:lineRule="atLeast"/>
            </w:pPr>
            <w:r>
              <w:t xml:space="preserve">New officer appointed as gender focal point but is only on contract for six months. </w:t>
            </w:r>
          </w:p>
          <w:p w:rsidR="001D210A" w:rsidRDefault="001D210A" w:rsidP="003C4742">
            <w:pPr>
              <w:pStyle w:val="TableTextEntries"/>
              <w:spacing w:before="80" w:after="80" w:line="280" w:lineRule="atLeast"/>
            </w:pPr>
            <w:r>
              <w:t>Initial work to design a gender-specific initiative is in its early stages.</w:t>
            </w:r>
          </w:p>
          <w:p w:rsidR="001D210A" w:rsidRDefault="001D210A" w:rsidP="003C4742">
            <w:pPr>
              <w:pStyle w:val="TableTextEntries"/>
              <w:spacing w:before="80" w:after="80" w:line="280" w:lineRule="atLeast"/>
            </w:pPr>
            <w:r>
              <w:t>Some programs have been able to improve their collection of disaggregated data but staff lack training on how to mainstream vulnerability issues into programs.</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t>Assess potential for increased support to law and justice sector, given early successes, including potential infrastructure projects such as proposed new prison facilities. Maintain close coordination with Australian Federal Police.</w:t>
            </w:r>
          </w:p>
        </w:tc>
        <w:tc>
          <w:tcPr>
            <w:tcW w:w="1260" w:type="dxa"/>
            <w:tcBorders>
              <w:top w:val="nil"/>
              <w:bottom w:val="nil"/>
            </w:tcBorders>
            <w:shd w:val="clear" w:color="auto" w:fill="92D050"/>
          </w:tcPr>
          <w:p w:rsidR="001D210A" w:rsidRDefault="001D210A" w:rsidP="003C4742">
            <w:pPr>
              <w:pStyle w:val="TableTextEntries"/>
              <w:spacing w:before="80" w:after="80" w:line="280" w:lineRule="atLeast"/>
              <w:jc w:val="center"/>
            </w:pPr>
            <w:r w:rsidRPr="001C00BB">
              <w:t>Achieved</w:t>
            </w:r>
          </w:p>
        </w:tc>
        <w:tc>
          <w:tcPr>
            <w:tcW w:w="4500" w:type="dxa"/>
            <w:shd w:val="clear" w:color="auto" w:fill="auto"/>
          </w:tcPr>
          <w:p w:rsidR="001D210A" w:rsidRDefault="001D210A" w:rsidP="003C4742">
            <w:pPr>
              <w:pStyle w:val="TableTextEntries"/>
              <w:spacing w:before="80" w:after="80" w:line="280" w:lineRule="atLeast"/>
            </w:pPr>
            <w:r>
              <w:t xml:space="preserve">Programming for law and justice is well advanced and funding for 2011–12 has matched 2010–11 levels. Work is underway to develop a delivery strategy and commit to longer-term support. At this stage, infrastructure has not been prioritised for the sector by Samoa. Close coordination with the Australian Federal Police is being maintained. </w:t>
            </w: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t>Increased engagement with China.</w:t>
            </w:r>
          </w:p>
        </w:tc>
        <w:tc>
          <w:tcPr>
            <w:tcW w:w="1260" w:type="dxa"/>
            <w:tcBorders>
              <w:top w:val="nil"/>
              <w:bottom w:val="nil"/>
            </w:tcBorders>
            <w:shd w:val="clear" w:color="auto" w:fill="92D050"/>
          </w:tcPr>
          <w:p w:rsidR="001D210A" w:rsidRDefault="00395CFA" w:rsidP="003C4742">
            <w:pPr>
              <w:pStyle w:val="TableTextEntries"/>
              <w:spacing w:before="80" w:after="80" w:line="280" w:lineRule="atLeast"/>
              <w:jc w:val="center"/>
            </w:pPr>
            <w:r>
              <w:t>Achieved</w:t>
            </w:r>
          </w:p>
        </w:tc>
        <w:tc>
          <w:tcPr>
            <w:tcW w:w="4500" w:type="dxa"/>
            <w:shd w:val="clear" w:color="auto" w:fill="auto"/>
          </w:tcPr>
          <w:p w:rsidR="001D210A" w:rsidRDefault="001D210A" w:rsidP="003C4742">
            <w:pPr>
              <w:pStyle w:val="TableTextEntries"/>
              <w:spacing w:before="80" w:after="80" w:line="280" w:lineRule="atLeast"/>
            </w:pPr>
            <w:r>
              <w:t>Counsellor and Head of Mission have increased contact with the Chinese delegation and we encourage Samoa to invite them to any relevant sector meetings. There are some indications that this effort has translated into improved aid coordination with China.</w:t>
            </w:r>
          </w:p>
        </w:tc>
      </w:tr>
      <w:tr w:rsidR="00A10DE1" w:rsidRPr="003C4742" w:rsidTr="003C4742">
        <w:trPr>
          <w:tblCellSpacing w:w="14" w:type="dxa"/>
        </w:trPr>
        <w:tc>
          <w:tcPr>
            <w:tcW w:w="3420" w:type="dxa"/>
            <w:shd w:val="clear" w:color="auto" w:fill="auto"/>
          </w:tcPr>
          <w:p w:rsidR="00A10DE1" w:rsidRDefault="00A10DE1" w:rsidP="003C4742">
            <w:pPr>
              <w:pStyle w:val="TableTextEntries"/>
              <w:spacing w:before="80" w:after="80" w:line="280" w:lineRule="atLeast"/>
            </w:pPr>
          </w:p>
        </w:tc>
        <w:tc>
          <w:tcPr>
            <w:tcW w:w="1260" w:type="dxa"/>
            <w:tcBorders>
              <w:top w:val="nil"/>
              <w:bottom w:val="nil"/>
            </w:tcBorders>
            <w:shd w:val="clear" w:color="auto" w:fill="auto"/>
          </w:tcPr>
          <w:p w:rsidR="00A10DE1" w:rsidRDefault="00A10DE1" w:rsidP="003C4742">
            <w:pPr>
              <w:pStyle w:val="TableTextEntries"/>
              <w:spacing w:before="80" w:after="80" w:line="280" w:lineRule="atLeast"/>
              <w:jc w:val="center"/>
            </w:pPr>
          </w:p>
        </w:tc>
        <w:tc>
          <w:tcPr>
            <w:tcW w:w="4500" w:type="dxa"/>
            <w:shd w:val="clear" w:color="auto" w:fill="auto"/>
          </w:tcPr>
          <w:p w:rsidR="00A10DE1" w:rsidRDefault="00A10DE1" w:rsidP="003C4742">
            <w:pPr>
              <w:pStyle w:val="TableTextEntries"/>
              <w:spacing w:before="80" w:after="80" w:line="280" w:lineRule="atLeast"/>
            </w:pPr>
          </w:p>
        </w:tc>
      </w:tr>
      <w:tr w:rsidR="001D210A" w:rsidRPr="003C4742" w:rsidTr="003C4742">
        <w:trPr>
          <w:tblCellSpacing w:w="14" w:type="dxa"/>
        </w:trPr>
        <w:tc>
          <w:tcPr>
            <w:tcW w:w="3420" w:type="dxa"/>
            <w:shd w:val="clear" w:color="auto" w:fill="auto"/>
          </w:tcPr>
          <w:p w:rsidR="001D210A" w:rsidRDefault="001D210A" w:rsidP="003C4742">
            <w:pPr>
              <w:pStyle w:val="TableTextEntries"/>
              <w:spacing w:before="80" w:after="80" w:line="280" w:lineRule="atLeast"/>
            </w:pPr>
            <w:r>
              <w:lastRenderedPageBreak/>
              <w:t>Review triggers for third year action in joint policy matrix and modifications to performance linked aid arrangements. High-level engagement with other donors will be included.</w:t>
            </w:r>
          </w:p>
        </w:tc>
        <w:tc>
          <w:tcPr>
            <w:tcW w:w="1260" w:type="dxa"/>
            <w:tcBorders>
              <w:top w:val="nil"/>
              <w:bottom w:val="nil"/>
            </w:tcBorders>
            <w:shd w:val="clear" w:color="auto" w:fill="92D050"/>
          </w:tcPr>
          <w:p w:rsidR="001D210A" w:rsidRDefault="001D210A" w:rsidP="003C4742">
            <w:pPr>
              <w:pStyle w:val="TableTextEntries"/>
              <w:spacing w:before="80" w:after="80" w:line="280" w:lineRule="atLeast"/>
              <w:jc w:val="center"/>
            </w:pPr>
            <w:r w:rsidRPr="001C00BB">
              <w:t>Achieved</w:t>
            </w:r>
          </w:p>
        </w:tc>
        <w:tc>
          <w:tcPr>
            <w:tcW w:w="4500" w:type="dxa"/>
            <w:shd w:val="clear" w:color="auto" w:fill="auto"/>
          </w:tcPr>
          <w:p w:rsidR="001D210A" w:rsidRDefault="001D210A" w:rsidP="003C4742">
            <w:pPr>
              <w:pStyle w:val="TableTextEntries"/>
              <w:spacing w:before="80" w:after="80" w:line="280" w:lineRule="atLeast"/>
            </w:pPr>
            <w:r>
              <w:t xml:space="preserve">The new design received Quality at Entry approval and was signed in February 2012. An assessment of progress in April 2012 found that the majority of targets had been met and made recommendations for new targets for 2013–14. </w:t>
            </w:r>
          </w:p>
        </w:tc>
      </w:tr>
    </w:tbl>
    <w:p w:rsidR="001D210A" w:rsidRDefault="001D210A" w:rsidP="002F479A">
      <w:pPr>
        <w:keepNext/>
        <w:spacing w:before="80" w:after="80" w:line="280" w:lineRule="atLeast"/>
        <w:outlineLvl w:val="0"/>
        <w:rPr>
          <w:rFonts w:ascii="Franklin Gothic Demi" w:hAnsi="Franklin Gothic Demi"/>
          <w:color w:val="AD495D"/>
          <w:kern w:val="28"/>
          <w:sz w:val="28"/>
          <w:szCs w:val="28"/>
        </w:rPr>
      </w:pPr>
    </w:p>
    <w:sectPr w:rsidR="001D210A" w:rsidSect="001D210A">
      <w:pgSz w:w="11906" w:h="16838"/>
      <w:pgMar w:top="2381" w:right="1814" w:bottom="851" w:left="1985"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FC" w:rsidRDefault="00B93AFC" w:rsidP="0050529F">
      <w:pPr>
        <w:spacing w:after="0" w:line="240" w:lineRule="auto"/>
      </w:pPr>
      <w:r>
        <w:separator/>
      </w:r>
    </w:p>
  </w:endnote>
  <w:endnote w:type="continuationSeparator" w:id="0">
    <w:p w:rsidR="00B93AFC" w:rsidRDefault="00B93AFC" w:rsidP="0050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3B" w:rsidRDefault="00445A3B" w:rsidP="0050529F">
    <w:pPr>
      <w:tabs>
        <w:tab w:val="left" w:pos="0"/>
        <w:tab w:val="right" w:pos="7938"/>
        <w:tab w:val="right" w:pos="8505"/>
      </w:tabs>
      <w:spacing w:after="0" w:line="180" w:lineRule="exact"/>
      <w:ind w:left="-567" w:right="-567"/>
      <w:rPr>
        <w:rFonts w:ascii="Franklin Gothic Medium" w:eastAsia="Times New Roman" w:hAnsi="Franklin Gothic Medium"/>
        <w:color w:val="5A9A98"/>
        <w:sz w:val="14"/>
        <w:szCs w:val="14"/>
      </w:rPr>
    </w:pPr>
  </w:p>
  <w:p w:rsidR="00445A3B" w:rsidRPr="00A10DE1" w:rsidRDefault="00445A3B" w:rsidP="00A10DE1">
    <w:pPr>
      <w:tabs>
        <w:tab w:val="left" w:pos="0"/>
        <w:tab w:val="right" w:pos="7938"/>
        <w:tab w:val="right" w:pos="8505"/>
      </w:tabs>
      <w:spacing w:after="0" w:line="180" w:lineRule="exact"/>
      <w:ind w:left="-567" w:right="-567"/>
      <w:rPr>
        <w:rFonts w:ascii="Franklin Gothic Medium" w:eastAsia="Times New Roman" w:hAnsi="Franklin Gothic Medium"/>
        <w:color w:val="5A9A98"/>
        <w:sz w:val="14"/>
        <w:szCs w:val="14"/>
      </w:rPr>
    </w:pP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4D306F">
      <w:rPr>
        <w:rFonts w:ascii="Franklin Gothic Medium" w:eastAsia="Times New Roman" w:hAnsi="Franklin Gothic Medium"/>
        <w:noProof/>
        <w:color w:val="5A9A98"/>
        <w:sz w:val="14"/>
        <w:szCs w:val="14"/>
      </w:rPr>
      <w:t>Samoa Annual Program Performance Report 2011</w:t>
    </w:r>
    <w:r w:rsidRPr="0050529F">
      <w:rPr>
        <w:rFonts w:ascii="Franklin Gothic Medium" w:eastAsia="Times New Roman" w:hAnsi="Franklin Gothic Medium"/>
        <w:color w:val="5A9A98"/>
        <w:sz w:val="14"/>
        <w:szCs w:val="14"/>
      </w:rPr>
      <w:fldChar w:fldCharType="end"/>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4D306F">
      <w:rPr>
        <w:rFonts w:ascii="Franklin Gothic Medium" w:eastAsia="Times New Roman" w:hAnsi="Franklin Gothic Medium"/>
        <w:noProof/>
        <w:color w:val="54534A"/>
        <w:sz w:val="14"/>
        <w:szCs w:val="14"/>
      </w:rPr>
      <w:t>11</w:t>
    </w:r>
    <w:r w:rsidRPr="0050529F">
      <w:rPr>
        <w:rFonts w:ascii="Franklin Gothic Medium" w:eastAsia="Times New Roman" w:hAnsi="Franklin Gothic Medium"/>
        <w:color w:val="54534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3B" w:rsidRDefault="00445A3B" w:rsidP="00445A3B">
    <w:pPr>
      <w:tabs>
        <w:tab w:val="left" w:pos="0"/>
        <w:tab w:val="right" w:pos="7938"/>
        <w:tab w:val="right" w:pos="8505"/>
      </w:tabs>
      <w:spacing w:after="0" w:line="180" w:lineRule="exact"/>
      <w:ind w:left="-567" w:right="-567"/>
      <w:rPr>
        <w:rFonts w:ascii="Franklin Gothic Medium" w:eastAsia="Times New Roman" w:hAnsi="Franklin Gothic Medium"/>
        <w:color w:val="5A9A98"/>
        <w:sz w:val="14"/>
        <w:szCs w:val="14"/>
      </w:rPr>
    </w:pPr>
    <w:r w:rsidRPr="0050529F">
      <w:rPr>
        <w:rFonts w:ascii="Franklin Gothic Medium" w:eastAsia="Times New Roman" w:hAnsi="Franklin Gothic Medium"/>
        <w:color w:val="5A9A98"/>
        <w:sz w:val="14"/>
        <w:szCs w:val="14"/>
      </w:rPr>
      <w:tab/>
    </w:r>
  </w:p>
  <w:p w:rsidR="00445A3B" w:rsidRPr="00A10DE1" w:rsidRDefault="00445A3B" w:rsidP="00CA4C7F">
    <w:pPr>
      <w:tabs>
        <w:tab w:val="left" w:pos="0"/>
        <w:tab w:val="left" w:pos="4155"/>
        <w:tab w:val="right" w:pos="7938"/>
        <w:tab w:val="right" w:pos="14459"/>
      </w:tabs>
      <w:spacing w:after="0" w:line="180" w:lineRule="exact"/>
      <w:ind w:left="-567" w:right="-1136"/>
      <w:rPr>
        <w:rFonts w:ascii="Franklin Gothic Medium" w:eastAsia="Times New Roman" w:hAnsi="Franklin Gothic Medium"/>
        <w:color w:val="5A9A98"/>
        <w:sz w:val="14"/>
        <w:szCs w:val="14"/>
      </w:rPr>
    </w:pP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4D306F">
      <w:rPr>
        <w:rFonts w:ascii="Franklin Gothic Medium" w:eastAsia="Times New Roman" w:hAnsi="Franklin Gothic Medium"/>
        <w:noProof/>
        <w:color w:val="5A9A98"/>
        <w:sz w:val="14"/>
        <w:szCs w:val="14"/>
      </w:rPr>
      <w:t>Samoa Annual Program Performance Report 2011</w:t>
    </w:r>
    <w:r w:rsidRPr="0050529F">
      <w:rPr>
        <w:rFonts w:ascii="Franklin Gothic Medium" w:eastAsia="Times New Roman" w:hAnsi="Franklin Gothic Medium"/>
        <w:color w:val="5A9A98"/>
        <w:sz w:val="14"/>
        <w:szCs w:val="14"/>
      </w:rPr>
      <w:fldChar w:fldCharType="end"/>
    </w:r>
    <w:r w:rsidR="00CA4C7F">
      <w:rPr>
        <w:rFonts w:ascii="Franklin Gothic Medium" w:eastAsia="Times New Roman" w:hAnsi="Franklin Gothic Medium"/>
        <w:color w:val="5A9A98"/>
        <w:sz w:val="14"/>
        <w:szCs w:val="14"/>
      </w:rPr>
      <w:tab/>
    </w:r>
    <w:r w:rsidR="00CA4C7F">
      <w:rPr>
        <w:rFonts w:ascii="Franklin Gothic Medium" w:eastAsia="Times New Roman" w:hAnsi="Franklin Gothic Medium"/>
        <w:color w:val="5A9A98"/>
        <w:sz w:val="14"/>
        <w:szCs w:val="14"/>
      </w:rPr>
      <w:tab/>
    </w:r>
    <w:r w:rsidR="00CA4C7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4D306F">
      <w:rPr>
        <w:rFonts w:ascii="Franklin Gothic Medium" w:eastAsia="Times New Roman" w:hAnsi="Franklin Gothic Medium"/>
        <w:noProof/>
        <w:color w:val="54534A"/>
        <w:sz w:val="14"/>
        <w:szCs w:val="14"/>
      </w:rPr>
      <w:t>28</w:t>
    </w:r>
    <w:r w:rsidRPr="0050529F">
      <w:rPr>
        <w:rFonts w:ascii="Franklin Gothic Medium" w:eastAsia="Times New Roman" w:hAnsi="Franklin Gothic Medium"/>
        <w:color w:val="54534A"/>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97" w:rsidRDefault="00D94097" w:rsidP="00445A3B">
    <w:pPr>
      <w:tabs>
        <w:tab w:val="left" w:pos="0"/>
        <w:tab w:val="right" w:pos="7938"/>
        <w:tab w:val="right" w:pos="8505"/>
      </w:tabs>
      <w:spacing w:after="0" w:line="180" w:lineRule="exact"/>
      <w:ind w:left="-567" w:right="-567"/>
      <w:rPr>
        <w:rFonts w:ascii="Franklin Gothic Medium" w:eastAsia="Times New Roman" w:hAnsi="Franklin Gothic Medium"/>
        <w:color w:val="5A9A98"/>
        <w:sz w:val="14"/>
        <w:szCs w:val="14"/>
      </w:rPr>
    </w:pPr>
    <w:r w:rsidRPr="0050529F">
      <w:rPr>
        <w:rFonts w:ascii="Franklin Gothic Medium" w:eastAsia="Times New Roman" w:hAnsi="Franklin Gothic Medium"/>
        <w:color w:val="5A9A98"/>
        <w:sz w:val="14"/>
        <w:szCs w:val="14"/>
      </w:rPr>
      <w:tab/>
    </w:r>
  </w:p>
  <w:p w:rsidR="00D94097" w:rsidRPr="00A10DE1" w:rsidRDefault="00D94097" w:rsidP="00D94097">
    <w:pPr>
      <w:tabs>
        <w:tab w:val="left" w:pos="0"/>
        <w:tab w:val="right" w:pos="7938"/>
        <w:tab w:val="right" w:pos="8505"/>
      </w:tabs>
      <w:spacing w:after="0" w:line="180" w:lineRule="exact"/>
      <w:ind w:left="-567" w:right="-567"/>
      <w:rPr>
        <w:rFonts w:ascii="Franklin Gothic Medium" w:eastAsia="Times New Roman" w:hAnsi="Franklin Gothic Medium"/>
        <w:color w:val="5A9A98"/>
        <w:sz w:val="14"/>
        <w:szCs w:val="14"/>
      </w:rPr>
    </w:pP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4D306F">
      <w:rPr>
        <w:rFonts w:ascii="Franklin Gothic Medium" w:eastAsia="Times New Roman" w:hAnsi="Franklin Gothic Medium"/>
        <w:noProof/>
        <w:color w:val="5A9A98"/>
        <w:sz w:val="14"/>
        <w:szCs w:val="14"/>
      </w:rPr>
      <w:t>Samoa Annual Program Performance Report 2011</w:t>
    </w:r>
    <w:r w:rsidRPr="0050529F">
      <w:rPr>
        <w:rFonts w:ascii="Franklin Gothic Medium" w:eastAsia="Times New Roman" w:hAnsi="Franklin Gothic Medium"/>
        <w:color w:val="5A9A98"/>
        <w:sz w:val="14"/>
        <w:szCs w:val="14"/>
      </w:rPr>
      <w:fldChar w:fldCharType="end"/>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4D306F">
      <w:rPr>
        <w:rFonts w:ascii="Franklin Gothic Medium" w:eastAsia="Times New Roman" w:hAnsi="Franklin Gothic Medium"/>
        <w:noProof/>
        <w:color w:val="54534A"/>
        <w:sz w:val="14"/>
        <w:szCs w:val="14"/>
      </w:rPr>
      <w:t>34</w:t>
    </w:r>
    <w:r w:rsidRPr="0050529F">
      <w:rPr>
        <w:rFonts w:ascii="Franklin Gothic Medium" w:eastAsia="Times New Roman" w:hAnsi="Franklin Gothic Medium"/>
        <w:color w:val="54534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FC" w:rsidRDefault="00B93AFC" w:rsidP="0050529F">
      <w:pPr>
        <w:spacing w:after="0" w:line="240" w:lineRule="auto"/>
      </w:pPr>
      <w:r>
        <w:separator/>
      </w:r>
    </w:p>
  </w:footnote>
  <w:footnote w:type="continuationSeparator" w:id="0">
    <w:p w:rsidR="00B93AFC" w:rsidRDefault="00B93AFC" w:rsidP="0050529F">
      <w:pPr>
        <w:spacing w:after="0" w:line="240" w:lineRule="auto"/>
      </w:pPr>
      <w:r>
        <w:continuationSeparator/>
      </w:r>
    </w:p>
  </w:footnote>
  <w:footnote w:id="1">
    <w:p w:rsidR="00445A3B" w:rsidRPr="00D17249" w:rsidRDefault="00445A3B" w:rsidP="00BE0D5C">
      <w:pPr>
        <w:pStyle w:val="FootnoteText"/>
      </w:pPr>
      <w:r w:rsidRPr="00D17249">
        <w:rPr>
          <w:rStyle w:val="FootnoteReference"/>
        </w:rPr>
        <w:footnoteRef/>
      </w:r>
      <w:r w:rsidRPr="00D17249">
        <w:t xml:space="preserve"> All figures in this report are in </w:t>
      </w:r>
      <w:r>
        <w:t>Australian dollars</w:t>
      </w:r>
      <w:r w:rsidRPr="00D17249">
        <w:t xml:space="preserve"> unless otherwise stated</w:t>
      </w:r>
      <w:r>
        <w:t>,</w:t>
      </w:r>
      <w:r w:rsidRPr="00D17249">
        <w:t xml:space="preserve"> and all exchange rate calculations are calculated for rates on 19 April 2012</w:t>
      </w:r>
      <w:r>
        <w:t>.</w:t>
      </w:r>
    </w:p>
  </w:footnote>
  <w:footnote w:id="2">
    <w:p w:rsidR="00445A3B" w:rsidRPr="00D17249" w:rsidRDefault="00445A3B" w:rsidP="00BE0D5C">
      <w:pPr>
        <w:pStyle w:val="FootnoteText"/>
      </w:pPr>
      <w:r w:rsidRPr="00D17249">
        <w:rPr>
          <w:rStyle w:val="FootnoteReference"/>
        </w:rPr>
        <w:footnoteRef/>
      </w:r>
      <w:r w:rsidRPr="00D17249">
        <w:t xml:space="preserve"> </w:t>
      </w:r>
      <w:proofErr w:type="gramStart"/>
      <w:r>
        <w:t>Government of Samoa</w:t>
      </w:r>
      <w:r w:rsidRPr="00D17249">
        <w:t xml:space="preserve">, Fiscal </w:t>
      </w:r>
      <w:r>
        <w:t>s</w:t>
      </w:r>
      <w:r w:rsidRPr="00D17249">
        <w:t xml:space="preserve">trategy </w:t>
      </w:r>
      <w:r>
        <w:t>s</w:t>
      </w:r>
      <w:r w:rsidRPr="00D17249">
        <w:t xml:space="preserve">tatement </w:t>
      </w:r>
      <w:r>
        <w:t>b</w:t>
      </w:r>
      <w:r w:rsidRPr="00D17249">
        <w:t>udget 2011</w:t>
      </w:r>
      <w:r>
        <w:t>–</w:t>
      </w:r>
      <w:r w:rsidRPr="00D17249">
        <w:t>12, 31 May 2012</w:t>
      </w:r>
      <w:r>
        <w:t>.</w:t>
      </w:r>
      <w:proofErr w:type="gramEnd"/>
    </w:p>
  </w:footnote>
  <w:footnote w:id="3">
    <w:p w:rsidR="00445A3B" w:rsidRPr="00D17249" w:rsidRDefault="00445A3B" w:rsidP="00BE0D5C">
      <w:pPr>
        <w:pStyle w:val="FootnoteText"/>
      </w:pPr>
      <w:r w:rsidRPr="00D17249">
        <w:rPr>
          <w:rStyle w:val="FootnoteReference"/>
        </w:rPr>
        <w:footnoteRef/>
      </w:r>
      <w:r w:rsidRPr="00D17249">
        <w:t xml:space="preserve"> A</w:t>
      </w:r>
      <w:r>
        <w:t xml:space="preserve">sian </w:t>
      </w:r>
      <w:r w:rsidRPr="00D17249">
        <w:t>D</w:t>
      </w:r>
      <w:r>
        <w:t xml:space="preserve">evelopment </w:t>
      </w:r>
      <w:r w:rsidRPr="00D17249">
        <w:t>B</w:t>
      </w:r>
      <w:r>
        <w:t>ank</w:t>
      </w:r>
      <w:r w:rsidRPr="00D17249">
        <w:t xml:space="preserve">, </w:t>
      </w:r>
      <w:r w:rsidRPr="00D17249">
        <w:rPr>
          <w:i/>
        </w:rPr>
        <w:t xml:space="preserve">Pacific </w:t>
      </w:r>
      <w:r>
        <w:rPr>
          <w:i/>
        </w:rPr>
        <w:t>e</w:t>
      </w:r>
      <w:r w:rsidRPr="00D17249">
        <w:rPr>
          <w:i/>
        </w:rPr>
        <w:t xml:space="preserve">conomic </w:t>
      </w:r>
      <w:r>
        <w:rPr>
          <w:i/>
        </w:rPr>
        <w:t>m</w:t>
      </w:r>
      <w:r w:rsidRPr="00D17249">
        <w:rPr>
          <w:i/>
        </w:rPr>
        <w:t xml:space="preserve">onitor, </w:t>
      </w:r>
      <w:r w:rsidRPr="00D17249">
        <w:t>March 2012</w:t>
      </w:r>
      <w:r>
        <w:t>,</w:t>
      </w:r>
      <w:r w:rsidRPr="00D17249">
        <w:t xml:space="preserve"> and Central Bank of Samoa, </w:t>
      </w:r>
      <w:r w:rsidRPr="00D17249">
        <w:rPr>
          <w:i/>
        </w:rPr>
        <w:t xml:space="preserve">Tourism </w:t>
      </w:r>
      <w:r>
        <w:rPr>
          <w:i/>
        </w:rPr>
        <w:t>e</w:t>
      </w:r>
      <w:r w:rsidRPr="00D17249">
        <w:rPr>
          <w:i/>
        </w:rPr>
        <w:t>arning</w:t>
      </w:r>
      <w:r>
        <w:rPr>
          <w:i/>
        </w:rPr>
        <w:t>s</w:t>
      </w:r>
      <w:r w:rsidRPr="00D17249">
        <w:rPr>
          <w:i/>
        </w:rPr>
        <w:t xml:space="preserve"> &amp; remittance </w:t>
      </w:r>
      <w:r>
        <w:rPr>
          <w:i/>
        </w:rPr>
        <w:t>r</w:t>
      </w:r>
      <w:r w:rsidRPr="00D17249">
        <w:rPr>
          <w:i/>
        </w:rPr>
        <w:t xml:space="preserve">eport, </w:t>
      </w:r>
      <w:r w:rsidRPr="00D17249">
        <w:t>December 2011</w:t>
      </w:r>
      <w:r>
        <w:t>.</w:t>
      </w:r>
    </w:p>
  </w:footnote>
  <w:footnote w:id="4">
    <w:p w:rsidR="00445A3B" w:rsidRPr="00D17249" w:rsidRDefault="00445A3B" w:rsidP="00BE0D5C">
      <w:pPr>
        <w:pStyle w:val="FootnoteText"/>
      </w:pPr>
      <w:r w:rsidRPr="00D17249">
        <w:rPr>
          <w:rStyle w:val="FootnoteReference"/>
        </w:rPr>
        <w:footnoteRef/>
      </w:r>
      <w:r w:rsidRPr="00D17249">
        <w:t xml:space="preserve"> ANZ, Asia Pacific Economics – Pacific </w:t>
      </w:r>
      <w:r>
        <w:t>q</w:t>
      </w:r>
      <w:r w:rsidRPr="00D17249">
        <w:t>uarterly, November 2011</w:t>
      </w:r>
      <w:r>
        <w:t>.</w:t>
      </w:r>
    </w:p>
  </w:footnote>
  <w:footnote w:id="5">
    <w:p w:rsidR="00445A3B" w:rsidRDefault="00445A3B" w:rsidP="00BE0D5C">
      <w:pPr>
        <w:pStyle w:val="FootnoteText"/>
      </w:pPr>
      <w:r>
        <w:rPr>
          <w:rStyle w:val="FootnoteReference"/>
        </w:rPr>
        <w:footnoteRef/>
      </w:r>
      <w:r>
        <w:t xml:space="preserve"> Government of Samoa Bureau of Statistics and United Nations Development Programme Pacific Centre, Samoa: A report on the estimation of basic needs poverty lines and the incidence and characteristic of hardship and poverty, March 2010.</w:t>
      </w:r>
    </w:p>
  </w:footnote>
  <w:footnote w:id="6">
    <w:p w:rsidR="00445A3B" w:rsidRDefault="00445A3B" w:rsidP="00BE0D5C">
      <w:pPr>
        <w:pStyle w:val="FootnoteText"/>
      </w:pPr>
      <w:r>
        <w:rPr>
          <w:rStyle w:val="FootnoteReference"/>
        </w:rPr>
        <w:footnoteRef/>
      </w:r>
      <w:r>
        <w:t xml:space="preserve"> World Health Organization, Samoa</w:t>
      </w:r>
      <w:r w:rsidR="00721098">
        <w:t xml:space="preserve"> non-communicable disease risk f</w:t>
      </w:r>
      <w:r>
        <w:t>actors STEPS report, 2002.</w:t>
      </w:r>
    </w:p>
  </w:footnote>
  <w:footnote w:id="7">
    <w:p w:rsidR="00445A3B" w:rsidRDefault="00445A3B" w:rsidP="00BE0D5C">
      <w:pPr>
        <w:pStyle w:val="FootnoteText"/>
      </w:pPr>
      <w:r>
        <w:rPr>
          <w:rStyle w:val="FootnoteReference"/>
        </w:rPr>
        <w:footnoteRef/>
      </w:r>
      <w:r>
        <w:t xml:space="preserve"> World Bank and Government of Samoa, Health financing options for Samoa: draft discussion paper, August 2011.</w:t>
      </w:r>
    </w:p>
  </w:footnote>
  <w:footnote w:id="8">
    <w:p w:rsidR="00445A3B" w:rsidRDefault="00445A3B" w:rsidP="00BE0D5C">
      <w:pPr>
        <w:pStyle w:val="FootnoteText"/>
      </w:pPr>
      <w:r>
        <w:rPr>
          <w:rStyle w:val="FootnoteReference"/>
        </w:rPr>
        <w:footnoteRef/>
      </w:r>
      <w:r>
        <w:t xml:space="preserve"> </w:t>
      </w:r>
      <w:proofErr w:type="gramStart"/>
      <w:r>
        <w:t xml:space="preserve">Secretariat of the Pacific Community, </w:t>
      </w:r>
      <w:r w:rsidRPr="00BB5698">
        <w:rPr>
          <w:i/>
        </w:rPr>
        <w:t xml:space="preserve">The Samoa </w:t>
      </w:r>
      <w:r>
        <w:rPr>
          <w:i/>
        </w:rPr>
        <w:t>f</w:t>
      </w:r>
      <w:r w:rsidRPr="00BB5698">
        <w:rPr>
          <w:i/>
        </w:rPr>
        <w:t xml:space="preserve">amily </w:t>
      </w:r>
      <w:r>
        <w:rPr>
          <w:i/>
        </w:rPr>
        <w:t>h</w:t>
      </w:r>
      <w:r w:rsidRPr="00BB5698">
        <w:rPr>
          <w:i/>
        </w:rPr>
        <w:t xml:space="preserve">ealth and </w:t>
      </w:r>
      <w:r>
        <w:rPr>
          <w:i/>
        </w:rPr>
        <w:t>s</w:t>
      </w:r>
      <w:r w:rsidRPr="00BB5698">
        <w:rPr>
          <w:i/>
        </w:rPr>
        <w:t xml:space="preserve">afety </w:t>
      </w:r>
      <w:r>
        <w:rPr>
          <w:i/>
        </w:rPr>
        <w:t>s</w:t>
      </w:r>
      <w:r w:rsidRPr="00BB5698">
        <w:rPr>
          <w:i/>
        </w:rPr>
        <w:t>tudy</w:t>
      </w:r>
      <w:r>
        <w:t>, 2006.</w:t>
      </w:r>
      <w:proofErr w:type="gramEnd"/>
    </w:p>
  </w:footnote>
  <w:footnote w:id="9">
    <w:p w:rsidR="00445A3B" w:rsidRDefault="00445A3B" w:rsidP="00BE0D5C">
      <w:pPr>
        <w:pStyle w:val="FootnoteText"/>
      </w:pPr>
      <w:r>
        <w:rPr>
          <w:rStyle w:val="FootnoteReference"/>
        </w:rPr>
        <w:footnoteRef/>
      </w:r>
      <w:r>
        <w:t xml:space="preserve"> Government of Samoa Ministry of Education, Sports and Culture, </w:t>
      </w:r>
      <w:r>
        <w:rPr>
          <w:i/>
        </w:rPr>
        <w:t xml:space="preserve">Education statistical digest 2011, </w:t>
      </w:r>
      <w:r w:rsidRPr="003B0831">
        <w:t>July 2011</w:t>
      </w:r>
      <w:r>
        <w:t>.</w:t>
      </w:r>
    </w:p>
  </w:footnote>
  <w:footnote w:id="10">
    <w:p w:rsidR="00445A3B" w:rsidRDefault="00445A3B" w:rsidP="00BE0D5C">
      <w:pPr>
        <w:pStyle w:val="FootnoteText"/>
      </w:pPr>
      <w:r>
        <w:rPr>
          <w:rStyle w:val="FootnoteReference"/>
        </w:rPr>
        <w:footnoteRef/>
      </w:r>
      <w:r>
        <w:t xml:space="preserve"> This represents about 30 per cent of all external assistance </w:t>
      </w:r>
      <w:r w:rsidRPr="00A31B6A">
        <w:t>and 14 per cent of public</w:t>
      </w:r>
      <w:r>
        <w:t xml:space="preserve"> expenditure in 2011–12.</w:t>
      </w:r>
    </w:p>
  </w:footnote>
  <w:footnote w:id="11">
    <w:p w:rsidR="00445A3B" w:rsidRDefault="00445A3B" w:rsidP="00BE0D5C">
      <w:pPr>
        <w:pStyle w:val="FootnoteText"/>
      </w:pPr>
      <w:r>
        <w:rPr>
          <w:rStyle w:val="FootnoteReference"/>
        </w:rPr>
        <w:footnoteRef/>
      </w:r>
      <w:r>
        <w:t xml:space="preserve"> Use of government systems includes partial to complete use of upstream and downstream financial systems.</w:t>
      </w:r>
    </w:p>
  </w:footnote>
  <w:footnote w:id="12">
    <w:p w:rsidR="00445A3B" w:rsidRDefault="00445A3B" w:rsidP="00BE0D5C">
      <w:pPr>
        <w:pStyle w:val="FootnoteText"/>
      </w:pPr>
      <w:r>
        <w:rPr>
          <w:rStyle w:val="FootnoteReference"/>
        </w:rPr>
        <w:footnoteRef/>
      </w:r>
      <w:r>
        <w:t xml:space="preserve"> Australia’s contribution was made up of $26.7 million in bilateral </w:t>
      </w:r>
      <w:proofErr w:type="spellStart"/>
      <w:r>
        <w:t>AusAID</w:t>
      </w:r>
      <w:proofErr w:type="spellEnd"/>
      <w:r>
        <w:t xml:space="preserve"> programs and $15.2 million in regional and other government department projects.</w:t>
      </w:r>
    </w:p>
  </w:footnote>
  <w:footnote w:id="13">
    <w:p w:rsidR="00445A3B" w:rsidRDefault="00445A3B" w:rsidP="00BE0D5C">
      <w:pPr>
        <w:pStyle w:val="FootnoteText"/>
      </w:pPr>
      <w:r>
        <w:rPr>
          <w:rStyle w:val="FootnoteReference"/>
        </w:rPr>
        <w:footnoteRef/>
      </w:r>
      <w:r>
        <w:t xml:space="preserve"> The European Union’s contribution does not include regional programs.</w:t>
      </w:r>
    </w:p>
  </w:footnote>
  <w:footnote w:id="14">
    <w:p w:rsidR="00445A3B" w:rsidRDefault="00445A3B" w:rsidP="00BE0D5C">
      <w:pPr>
        <w:pStyle w:val="FootnoteText"/>
      </w:pPr>
      <w:r>
        <w:rPr>
          <w:rStyle w:val="FootnoteReference"/>
        </w:rPr>
        <w:footnoteRef/>
      </w:r>
      <w:r>
        <w:t xml:space="preserve"> New Zealand’s contribution was made up of $12.75 million in bilateral programs and $4.6 million in regional programs.</w:t>
      </w:r>
    </w:p>
  </w:footnote>
  <w:footnote w:id="15">
    <w:p w:rsidR="00445A3B" w:rsidRDefault="00445A3B" w:rsidP="00BE0D5C">
      <w:pPr>
        <w:pStyle w:val="FootnoteText"/>
      </w:pPr>
      <w:r>
        <w:rPr>
          <w:rStyle w:val="FootnoteReference"/>
        </w:rPr>
        <w:footnoteRef/>
      </w:r>
      <w:r>
        <w:t xml:space="preserve"> Japan figure is for the Japan International Cooperation Agency contribution only and does not represent full official development assistance contribution. Figures are for Japanese financial year.</w:t>
      </w:r>
    </w:p>
  </w:footnote>
  <w:footnote w:id="16">
    <w:p w:rsidR="00445A3B" w:rsidRDefault="00445A3B" w:rsidP="00BE0D5C">
      <w:pPr>
        <w:pStyle w:val="FootnoteText"/>
      </w:pPr>
      <w:r>
        <w:rPr>
          <w:rStyle w:val="FootnoteReference"/>
        </w:rPr>
        <w:footnoteRef/>
      </w:r>
      <w:r>
        <w:t xml:space="preserve"> </w:t>
      </w:r>
      <w:proofErr w:type="gramStart"/>
      <w:r>
        <w:t>Government of Samoa Legislative Assembly, Approved estimates of receipts and payments for the financial year ending 30 June 2012.</w:t>
      </w:r>
      <w:proofErr w:type="gramEnd"/>
    </w:p>
  </w:footnote>
  <w:footnote w:id="17">
    <w:p w:rsidR="00445A3B" w:rsidRDefault="00445A3B" w:rsidP="00BE0D5C">
      <w:pPr>
        <w:pStyle w:val="FootnoteText"/>
      </w:pPr>
      <w:r>
        <w:rPr>
          <w:rStyle w:val="FootnoteReference"/>
        </w:rPr>
        <w:footnoteRef/>
      </w:r>
      <w:r>
        <w:t xml:space="preserve"> Governance and economic stability sector is calculated by operational budgets of Ministry of Finance, Ministry of the Prime Minister, Legislative Assembly Office, Samoa Bureau of Statistics and Ministry of Natural Resources and Environment.</w:t>
      </w:r>
    </w:p>
  </w:footnote>
  <w:footnote w:id="18">
    <w:p w:rsidR="00445A3B" w:rsidRDefault="00445A3B" w:rsidP="00BE0D5C">
      <w:pPr>
        <w:pStyle w:val="FootnoteText"/>
      </w:pPr>
      <w:r>
        <w:rPr>
          <w:rStyle w:val="FootnoteReference"/>
        </w:rPr>
        <w:footnoteRef/>
      </w:r>
      <w:r>
        <w:t>Law and justice sector is calculated by the budgets of the Ministry of Justice and Courts Administration, Ministry of Police and Prisons, Office of the Attorney General and Ombudsman’s Office. Percentage development partner spend includes estimates from the New Zealand Aid Programme.</w:t>
      </w:r>
    </w:p>
  </w:footnote>
  <w:footnote w:id="19">
    <w:p w:rsidR="00445A3B" w:rsidRDefault="00445A3B" w:rsidP="00BE0D5C">
      <w:pPr>
        <w:pStyle w:val="FootnoteText"/>
      </w:pPr>
      <w:r>
        <w:rPr>
          <w:rStyle w:val="FootnoteReference"/>
        </w:rPr>
        <w:footnoteRef/>
      </w:r>
      <w:r>
        <w:t xml:space="preserve"> These figures represent an averaging of scores for numeracy, English and Samoan test results.</w:t>
      </w:r>
    </w:p>
  </w:footnote>
  <w:footnote w:id="20">
    <w:p w:rsidR="00445A3B" w:rsidRDefault="00445A3B" w:rsidP="00BE0D5C">
      <w:pPr>
        <w:pStyle w:val="FootnoteText"/>
      </w:pPr>
      <w:r>
        <w:rPr>
          <w:rStyle w:val="FootnoteReference"/>
        </w:rPr>
        <w:footnoteRef/>
      </w:r>
      <w:r>
        <w:t xml:space="preserve"> Figures represent number of students supported under the Samoa Inclusive Education Program. Figures for total sector may be higher.</w:t>
      </w:r>
    </w:p>
  </w:footnote>
  <w:footnote w:id="21">
    <w:p w:rsidR="00445A3B" w:rsidRDefault="00445A3B" w:rsidP="00BE0D5C">
      <w:pPr>
        <w:pStyle w:val="FootnoteText"/>
      </w:pPr>
      <w:r>
        <w:rPr>
          <w:rStyle w:val="FootnoteReference"/>
        </w:rPr>
        <w:footnoteRef/>
      </w:r>
      <w:r>
        <w:t xml:space="preserve"> Government of Samoa Ministry of Education, Sports and Culture, </w:t>
      </w:r>
      <w:r>
        <w:rPr>
          <w:i/>
        </w:rPr>
        <w:t xml:space="preserve">Education statistical digest 2011, </w:t>
      </w:r>
      <w:r w:rsidRPr="003B0831">
        <w:t>July 2011</w:t>
      </w:r>
      <w:r>
        <w:t>.</w:t>
      </w:r>
    </w:p>
  </w:footnote>
  <w:footnote w:id="22">
    <w:p w:rsidR="00445A3B" w:rsidRDefault="00445A3B" w:rsidP="00BE0D5C">
      <w:pPr>
        <w:pStyle w:val="FootnoteText"/>
      </w:pPr>
      <w:r>
        <w:rPr>
          <w:rStyle w:val="FootnoteReference"/>
        </w:rPr>
        <w:footnoteRef/>
      </w:r>
      <w:r>
        <w:t xml:space="preserve"> AusAID and New Zealand Aid Programme, School Fee Grant Scheme: joint development partner review record of discussions and findings, March 2011.</w:t>
      </w:r>
    </w:p>
  </w:footnote>
  <w:footnote w:id="23">
    <w:p w:rsidR="00445A3B" w:rsidRDefault="00445A3B" w:rsidP="00BE0D5C">
      <w:pPr>
        <w:pStyle w:val="FootnoteText"/>
      </w:pPr>
      <w:r>
        <w:rPr>
          <w:rStyle w:val="FootnoteReference"/>
        </w:rPr>
        <w:footnoteRef/>
      </w:r>
      <w:r>
        <w:t xml:space="preserve"> Government of Samoa, Asian Development Bank, New Zealand Aid Programme and AusAID, </w:t>
      </w:r>
      <w:r>
        <w:rPr>
          <w:i/>
        </w:rPr>
        <w:t>Education Sector Program II 7</w:t>
      </w:r>
      <w:r w:rsidRPr="00147CCC">
        <w:rPr>
          <w:i/>
          <w:vertAlign w:val="superscript"/>
        </w:rPr>
        <w:t>th</w:t>
      </w:r>
      <w:r>
        <w:rPr>
          <w:i/>
        </w:rPr>
        <w:t xml:space="preserve"> Joint Review Mission joint review record, </w:t>
      </w:r>
      <w:r>
        <w:t>September 2011.</w:t>
      </w:r>
    </w:p>
  </w:footnote>
  <w:footnote w:id="24">
    <w:p w:rsidR="00445A3B" w:rsidRPr="00DB7CBB" w:rsidRDefault="00445A3B" w:rsidP="00BE0D5C">
      <w:pPr>
        <w:pStyle w:val="FootnoteText"/>
        <w:rPr>
          <w:i/>
        </w:rPr>
      </w:pPr>
      <w:r>
        <w:rPr>
          <w:rStyle w:val="FootnoteReference"/>
        </w:rPr>
        <w:footnoteRef/>
      </w:r>
      <w:r>
        <w:t xml:space="preserve"> Samoa Ministry of Education, Sports and Culture</w:t>
      </w:r>
      <w:r w:rsidRPr="00DB7CBB">
        <w:t xml:space="preserve">, </w:t>
      </w:r>
      <w:r w:rsidRPr="00DB7CBB">
        <w:rPr>
          <w:i/>
        </w:rPr>
        <w:t xml:space="preserve">Education </w:t>
      </w:r>
      <w:r>
        <w:rPr>
          <w:i/>
        </w:rPr>
        <w:t>s</w:t>
      </w:r>
      <w:r w:rsidRPr="00DB7CBB">
        <w:rPr>
          <w:i/>
        </w:rPr>
        <w:t xml:space="preserve">tatistical </w:t>
      </w:r>
      <w:r>
        <w:rPr>
          <w:i/>
        </w:rPr>
        <w:t>d</w:t>
      </w:r>
      <w:r w:rsidRPr="00DB7CBB">
        <w:rPr>
          <w:i/>
        </w:rPr>
        <w:t xml:space="preserve">igest 2011, </w:t>
      </w:r>
      <w:r w:rsidRPr="00DB7CBB">
        <w:t>July 2011</w:t>
      </w:r>
      <w:r>
        <w:t>.</w:t>
      </w:r>
    </w:p>
  </w:footnote>
  <w:footnote w:id="25">
    <w:p w:rsidR="00445A3B" w:rsidRDefault="00445A3B" w:rsidP="00BE0D5C">
      <w:pPr>
        <w:pStyle w:val="FootnoteText"/>
      </w:pPr>
      <w:r>
        <w:rPr>
          <w:rStyle w:val="FootnoteReference"/>
        </w:rPr>
        <w:footnoteRef/>
      </w:r>
      <w:r>
        <w:t xml:space="preserve"> Samoa Ministry of Education, Sports and Culture, </w:t>
      </w:r>
      <w:r>
        <w:rPr>
          <w:i/>
        </w:rPr>
        <w:t>Samoa School Fee Grant Scheme: fourth quarterly report</w:t>
      </w:r>
      <w:r>
        <w:t>, April – June 2011.</w:t>
      </w:r>
    </w:p>
  </w:footnote>
  <w:footnote w:id="26">
    <w:p w:rsidR="00445A3B" w:rsidRPr="00AE673B" w:rsidRDefault="00445A3B" w:rsidP="00BE0D5C">
      <w:pPr>
        <w:pStyle w:val="FootnoteText"/>
      </w:pPr>
      <w:r>
        <w:rPr>
          <w:rStyle w:val="FootnoteReference"/>
        </w:rPr>
        <w:footnoteRef/>
      </w:r>
      <w:r>
        <w:t xml:space="preserve"> AusAID and </w:t>
      </w:r>
      <w:r w:rsidRPr="00AE673B">
        <w:t>N</w:t>
      </w:r>
      <w:r>
        <w:t xml:space="preserve">ew </w:t>
      </w:r>
      <w:r w:rsidRPr="00AE673B">
        <w:t>Z</w:t>
      </w:r>
      <w:r>
        <w:t xml:space="preserve">ealand </w:t>
      </w:r>
      <w:r w:rsidRPr="00AE673B">
        <w:t>A</w:t>
      </w:r>
      <w:r>
        <w:t xml:space="preserve">id </w:t>
      </w:r>
      <w:r w:rsidRPr="00AE673B">
        <w:t>P</w:t>
      </w:r>
      <w:r>
        <w:t>rogramme</w:t>
      </w:r>
      <w:r w:rsidRPr="00AE673B">
        <w:t>, School Fee Grant Scheme: joint development partner review record of discussions and findings, March 2011</w:t>
      </w:r>
      <w:r>
        <w:t>.</w:t>
      </w:r>
    </w:p>
  </w:footnote>
  <w:footnote w:id="27">
    <w:p w:rsidR="00445A3B" w:rsidRDefault="00445A3B" w:rsidP="00BE0D5C">
      <w:pPr>
        <w:pStyle w:val="FootnoteText"/>
      </w:pPr>
      <w:r w:rsidRPr="00AE673B">
        <w:rPr>
          <w:rStyle w:val="FootnoteReference"/>
        </w:rPr>
        <w:footnoteRef/>
      </w:r>
      <w:r w:rsidRPr="00AE673B">
        <w:t xml:space="preserve"> </w:t>
      </w:r>
      <w:proofErr w:type="gramStart"/>
      <w:r>
        <w:t>Government of Samoa</w:t>
      </w:r>
      <w:r w:rsidRPr="00AE673B">
        <w:t xml:space="preserve">, Review of the </w:t>
      </w:r>
      <w:r>
        <w:t>s</w:t>
      </w:r>
      <w:r w:rsidRPr="00AE673B">
        <w:t xml:space="preserve">trategy for the </w:t>
      </w:r>
      <w:r>
        <w:t>d</w:t>
      </w:r>
      <w:r w:rsidRPr="00AE673B">
        <w:t>evelopment of Samoa 2008</w:t>
      </w:r>
      <w:r>
        <w:t>–</w:t>
      </w:r>
      <w:r w:rsidRPr="00AE673B">
        <w:t>2012, May 2012</w:t>
      </w:r>
      <w:r>
        <w:t>.</w:t>
      </w:r>
      <w:proofErr w:type="gramEnd"/>
    </w:p>
  </w:footnote>
  <w:footnote w:id="28">
    <w:p w:rsidR="00445A3B" w:rsidRDefault="00445A3B" w:rsidP="00BE0D5C">
      <w:pPr>
        <w:pStyle w:val="FootnoteText"/>
      </w:pPr>
      <w:r>
        <w:rPr>
          <w:rStyle w:val="FootnoteReference"/>
        </w:rPr>
        <w:footnoteRef/>
      </w:r>
      <w:r>
        <w:t xml:space="preserve"> </w:t>
      </w:r>
      <w:proofErr w:type="gramStart"/>
      <w:r>
        <w:t xml:space="preserve">Ministry of Education, Sports and Culture, </w:t>
      </w:r>
      <w:r w:rsidRPr="003473E8">
        <w:rPr>
          <w:i/>
        </w:rPr>
        <w:t xml:space="preserve">Education </w:t>
      </w:r>
      <w:r>
        <w:rPr>
          <w:i/>
        </w:rPr>
        <w:t>f</w:t>
      </w:r>
      <w:r w:rsidRPr="003473E8">
        <w:rPr>
          <w:i/>
        </w:rPr>
        <w:t xml:space="preserve">or </w:t>
      </w:r>
      <w:r>
        <w:rPr>
          <w:i/>
        </w:rPr>
        <w:t>a</w:t>
      </w:r>
      <w:r w:rsidRPr="003473E8">
        <w:rPr>
          <w:i/>
        </w:rPr>
        <w:t>ll mid-decade assessment</w:t>
      </w:r>
      <w:r>
        <w:t>, 2007.</w:t>
      </w:r>
      <w:proofErr w:type="gramEnd"/>
    </w:p>
  </w:footnote>
  <w:footnote w:id="29">
    <w:p w:rsidR="00445A3B" w:rsidRDefault="00445A3B" w:rsidP="00BE0D5C">
      <w:pPr>
        <w:pStyle w:val="FootnoteText"/>
      </w:pPr>
      <w:r>
        <w:rPr>
          <w:rStyle w:val="FootnoteReference"/>
        </w:rPr>
        <w:footnoteRef/>
      </w:r>
      <w:r>
        <w:t xml:space="preserve"> The Education Sector Program II’s predecessor, the Education Sector Program, was an Asian Development Bank infrastructure and school resources project.</w:t>
      </w:r>
    </w:p>
  </w:footnote>
  <w:footnote w:id="30">
    <w:p w:rsidR="00445A3B" w:rsidRDefault="00445A3B" w:rsidP="00BE0D5C">
      <w:pPr>
        <w:pStyle w:val="FootnoteText"/>
      </w:pPr>
      <w:r>
        <w:rPr>
          <w:rStyle w:val="FootnoteReference"/>
        </w:rPr>
        <w:footnoteRef/>
      </w:r>
      <w:r>
        <w:t xml:space="preserve"> Ministry of Education, Sports and Culture, </w:t>
      </w:r>
      <w:r>
        <w:rPr>
          <w:i/>
        </w:rPr>
        <w:t xml:space="preserve">Education statistical digest 2011, </w:t>
      </w:r>
      <w:r w:rsidRPr="003B0831">
        <w:t>July 2011</w:t>
      </w:r>
      <w:r>
        <w:t>.</w:t>
      </w:r>
    </w:p>
  </w:footnote>
  <w:footnote w:id="31">
    <w:p w:rsidR="00445A3B" w:rsidRDefault="00445A3B" w:rsidP="00BE0D5C">
      <w:pPr>
        <w:pStyle w:val="FootnoteText"/>
      </w:pPr>
      <w:r>
        <w:rPr>
          <w:rStyle w:val="FootnoteReference"/>
        </w:rPr>
        <w:footnoteRef/>
      </w:r>
      <w:r>
        <w:t>AusAID and New Zealand Aid Program, Report of first sector policy support program design mission, December 2011.</w:t>
      </w:r>
    </w:p>
  </w:footnote>
  <w:footnote w:id="32">
    <w:p w:rsidR="00445A3B" w:rsidRDefault="00445A3B" w:rsidP="00BE0D5C">
      <w:pPr>
        <w:pStyle w:val="FootnoteText"/>
      </w:pPr>
      <w:r>
        <w:rPr>
          <w:rStyle w:val="FootnoteReference"/>
        </w:rPr>
        <w:footnoteRef/>
      </w:r>
      <w:r>
        <w:t xml:space="preserve"> World Health Organization, Samoa non-communicable disease risk factors STEPS report, 2002.</w:t>
      </w:r>
    </w:p>
  </w:footnote>
  <w:footnote w:id="33">
    <w:p w:rsidR="00445A3B" w:rsidRDefault="00445A3B" w:rsidP="00BE0D5C">
      <w:pPr>
        <w:pStyle w:val="FootnoteText"/>
      </w:pPr>
      <w:r>
        <w:rPr>
          <w:rStyle w:val="FootnoteReference"/>
        </w:rPr>
        <w:footnoteRef/>
      </w:r>
      <w:r>
        <w:t xml:space="preserve"> </w:t>
      </w:r>
      <w:proofErr w:type="gramStart"/>
      <w:r>
        <w:t>Samoa Ministry of Health Patient Information Management System, 2012.</w:t>
      </w:r>
      <w:proofErr w:type="gramEnd"/>
      <w:r>
        <w:t xml:space="preserve"> Figures are for cancer mortality, not prevalence. </w:t>
      </w:r>
    </w:p>
  </w:footnote>
  <w:footnote w:id="34">
    <w:p w:rsidR="00445A3B" w:rsidRDefault="00445A3B" w:rsidP="00BE0D5C">
      <w:pPr>
        <w:pStyle w:val="FootnoteText"/>
      </w:pPr>
      <w:r>
        <w:rPr>
          <w:rStyle w:val="FootnoteReference"/>
        </w:rPr>
        <w:footnoteRef/>
      </w:r>
      <w:r>
        <w:t xml:space="preserve"> </w:t>
      </w:r>
      <w:r w:rsidRPr="00DB7CBB">
        <w:t>U</w:t>
      </w:r>
      <w:r>
        <w:t xml:space="preserve">nited </w:t>
      </w:r>
      <w:r w:rsidRPr="00DB7CBB">
        <w:t>N</w:t>
      </w:r>
      <w:r>
        <w:t xml:space="preserve">ations </w:t>
      </w:r>
      <w:r w:rsidRPr="00DB7CBB">
        <w:t>C</w:t>
      </w:r>
      <w:r>
        <w:t>hildren’s Fund</w:t>
      </w:r>
      <w:r w:rsidRPr="00DB7CBB">
        <w:t xml:space="preserve">, </w:t>
      </w:r>
      <w:r w:rsidRPr="00DB7CBB">
        <w:rPr>
          <w:i/>
        </w:rPr>
        <w:t xml:space="preserve">WHO/UNICEF </w:t>
      </w:r>
      <w:r>
        <w:rPr>
          <w:i/>
        </w:rPr>
        <w:t>j</w:t>
      </w:r>
      <w:r w:rsidRPr="00DB7CBB">
        <w:rPr>
          <w:i/>
        </w:rPr>
        <w:t xml:space="preserve">oint </w:t>
      </w:r>
      <w:r>
        <w:rPr>
          <w:i/>
        </w:rPr>
        <w:t>r</w:t>
      </w:r>
      <w:r w:rsidRPr="00DB7CBB">
        <w:rPr>
          <w:i/>
        </w:rPr>
        <w:t xml:space="preserve">eporting </w:t>
      </w:r>
      <w:r>
        <w:rPr>
          <w:i/>
        </w:rPr>
        <w:t>f</w:t>
      </w:r>
      <w:r w:rsidRPr="00DB7CBB">
        <w:rPr>
          <w:i/>
        </w:rPr>
        <w:t xml:space="preserve">orm of 2011, </w:t>
      </w:r>
      <w:r w:rsidRPr="00DB7CBB">
        <w:t>April 2012</w:t>
      </w:r>
      <w:r>
        <w:t>, and Samoa Ministry of Health National EPI report 2011.</w:t>
      </w:r>
    </w:p>
  </w:footnote>
  <w:footnote w:id="35">
    <w:p w:rsidR="00445A3B" w:rsidRDefault="00445A3B" w:rsidP="00BE0D5C">
      <w:pPr>
        <w:pStyle w:val="FootnoteText"/>
      </w:pPr>
      <w:r>
        <w:rPr>
          <w:rStyle w:val="FootnoteReference"/>
        </w:rPr>
        <w:footnoteRef/>
      </w:r>
      <w:r>
        <w:t xml:space="preserve"> Samoa</w:t>
      </w:r>
      <w:r w:rsidRPr="00DB7CBB">
        <w:t xml:space="preserve"> Legislative Assembly, Approved </w:t>
      </w:r>
      <w:r>
        <w:t>e</w:t>
      </w:r>
      <w:r w:rsidRPr="00DB7CBB">
        <w:t xml:space="preserve">stimates of </w:t>
      </w:r>
      <w:r>
        <w:t>r</w:t>
      </w:r>
      <w:r w:rsidRPr="00DB7CBB">
        <w:t xml:space="preserve">eceipts and </w:t>
      </w:r>
      <w:r>
        <w:t>p</w:t>
      </w:r>
      <w:r w:rsidRPr="00DB7CBB">
        <w:t xml:space="preserve">ayments for the </w:t>
      </w:r>
      <w:r>
        <w:t>f</w:t>
      </w:r>
      <w:r w:rsidRPr="00DB7CBB">
        <w:t xml:space="preserve">inancial </w:t>
      </w:r>
      <w:r>
        <w:t>y</w:t>
      </w:r>
      <w:r w:rsidRPr="00DB7CBB">
        <w:t xml:space="preserve">ear </w:t>
      </w:r>
      <w:r>
        <w:t>e</w:t>
      </w:r>
      <w:r w:rsidRPr="00DB7CBB">
        <w:t>nding 30 June 2012, May 2011</w:t>
      </w:r>
      <w:r>
        <w:t>.</w:t>
      </w:r>
    </w:p>
  </w:footnote>
  <w:footnote w:id="36">
    <w:p w:rsidR="00445A3B" w:rsidRPr="00983228" w:rsidRDefault="00445A3B" w:rsidP="00BE0D5C">
      <w:pPr>
        <w:pStyle w:val="FootnoteText"/>
      </w:pPr>
      <w:r>
        <w:rPr>
          <w:rStyle w:val="FootnoteReference"/>
        </w:rPr>
        <w:footnoteRef/>
      </w:r>
      <w:r>
        <w:t xml:space="preserve"> Government of Samoa and World Bank, Health financing options for Samoa: draft for discussion, August 2011.</w:t>
      </w:r>
    </w:p>
  </w:footnote>
  <w:footnote w:id="37">
    <w:p w:rsidR="00445A3B" w:rsidRPr="004E1F43" w:rsidRDefault="00445A3B" w:rsidP="00BE0D5C">
      <w:pPr>
        <w:pStyle w:val="FootnoteText"/>
      </w:pPr>
      <w:r>
        <w:rPr>
          <w:rStyle w:val="FootnoteReference"/>
        </w:rPr>
        <w:footnoteRef/>
      </w:r>
      <w:r>
        <w:t xml:space="preserve"> </w:t>
      </w:r>
      <w:proofErr w:type="gramStart"/>
      <w:r>
        <w:t xml:space="preserve">World Health Organization (Yang, B.), </w:t>
      </w:r>
      <w:r>
        <w:rPr>
          <w:i/>
        </w:rPr>
        <w:t xml:space="preserve">Vaccine preventable diseases, </w:t>
      </w:r>
      <w:r>
        <w:t>Child Health Symposium, February 2011.</w:t>
      </w:r>
      <w:proofErr w:type="gramEnd"/>
    </w:p>
  </w:footnote>
  <w:footnote w:id="38">
    <w:p w:rsidR="00445A3B" w:rsidRDefault="00445A3B" w:rsidP="00BE0D5C">
      <w:pPr>
        <w:pStyle w:val="FootnoteText"/>
      </w:pPr>
      <w:r>
        <w:rPr>
          <w:rStyle w:val="FootnoteReference"/>
        </w:rPr>
        <w:footnoteRef/>
      </w:r>
      <w:r>
        <w:t xml:space="preserve"> </w:t>
      </w:r>
      <w:proofErr w:type="spellStart"/>
      <w:r>
        <w:t>Kulkarni</w:t>
      </w:r>
      <w:proofErr w:type="spellEnd"/>
      <w:r>
        <w:t>, S. Dean, S., Surveillance of cancer cases in TTM Hospital: a retrospective study of five years, Samoa medical journal, 2011.</w:t>
      </w:r>
    </w:p>
  </w:footnote>
  <w:footnote w:id="39">
    <w:p w:rsidR="00445A3B" w:rsidRDefault="00445A3B" w:rsidP="00BE0D5C">
      <w:pPr>
        <w:pStyle w:val="FootnoteText"/>
      </w:pPr>
      <w:r>
        <w:rPr>
          <w:rStyle w:val="FootnoteReference"/>
        </w:rPr>
        <w:footnoteRef/>
      </w:r>
      <w:r>
        <w:t xml:space="preserve"> Government of Samoa, New Zealand Aid Programme, AusAID, World Health Organization and United Nations Population Fund</w:t>
      </w:r>
      <w:r>
        <w:rPr>
          <w:i/>
        </w:rPr>
        <w:t xml:space="preserve">, Draft aide memoire: Samoa Health </w:t>
      </w:r>
      <w:proofErr w:type="spellStart"/>
      <w:r>
        <w:rPr>
          <w:i/>
        </w:rPr>
        <w:t>SWAp</w:t>
      </w:r>
      <w:proofErr w:type="spellEnd"/>
      <w:r>
        <w:rPr>
          <w:i/>
        </w:rPr>
        <w:t xml:space="preserve"> Program implementation support mission,</w:t>
      </w:r>
      <w:r>
        <w:t xml:space="preserve"> March 2012, and AusAID and Samoa, </w:t>
      </w:r>
      <w:r>
        <w:rPr>
          <w:i/>
        </w:rPr>
        <w:t xml:space="preserve">Samoa-Australia Partnership for Development report 2010–11, </w:t>
      </w:r>
      <w:r>
        <w:t>October 2011.</w:t>
      </w:r>
    </w:p>
  </w:footnote>
  <w:footnote w:id="40">
    <w:p w:rsidR="00445A3B" w:rsidRDefault="00445A3B" w:rsidP="00BE0D5C">
      <w:pPr>
        <w:pStyle w:val="FootnoteText"/>
      </w:pPr>
      <w:r>
        <w:rPr>
          <w:rStyle w:val="FootnoteReference"/>
        </w:rPr>
        <w:footnoteRef/>
      </w:r>
      <w:r>
        <w:t xml:space="preserve"> Government of Samoa, New Zealand Aid Programme, AusAID, World Health Organization and United Nations Population Fund</w:t>
      </w:r>
      <w:r>
        <w:rPr>
          <w:i/>
        </w:rPr>
        <w:t xml:space="preserve">, Draft aide memoire: Samoa Health </w:t>
      </w:r>
      <w:proofErr w:type="spellStart"/>
      <w:r>
        <w:rPr>
          <w:i/>
        </w:rPr>
        <w:t>SWAp</w:t>
      </w:r>
      <w:proofErr w:type="spellEnd"/>
      <w:r>
        <w:rPr>
          <w:i/>
        </w:rPr>
        <w:t xml:space="preserve"> Program implementation support mission,</w:t>
      </w:r>
      <w:r>
        <w:t xml:space="preserve"> March 2012.</w:t>
      </w:r>
    </w:p>
  </w:footnote>
  <w:footnote w:id="41">
    <w:p w:rsidR="00445A3B" w:rsidRDefault="00445A3B" w:rsidP="00BE0D5C">
      <w:pPr>
        <w:pStyle w:val="FootnoteText"/>
      </w:pPr>
      <w:r>
        <w:rPr>
          <w:rStyle w:val="FootnoteReference"/>
        </w:rPr>
        <w:footnoteRef/>
      </w:r>
      <w:r>
        <w:t xml:space="preserve"> Government of Samoa, New Zealand Aid Programme, AusAID, World Health Organization and United Nations Population Fund</w:t>
      </w:r>
      <w:r>
        <w:rPr>
          <w:i/>
        </w:rPr>
        <w:t xml:space="preserve">, Aide memoire: Samoa Health </w:t>
      </w:r>
      <w:proofErr w:type="spellStart"/>
      <w:r>
        <w:rPr>
          <w:i/>
        </w:rPr>
        <w:t>SWAp</w:t>
      </w:r>
      <w:proofErr w:type="spellEnd"/>
      <w:r>
        <w:rPr>
          <w:i/>
        </w:rPr>
        <w:t xml:space="preserve"> Program redevelopment and program implementation review mission, </w:t>
      </w:r>
      <w:r>
        <w:t xml:space="preserve">December 2011, and Samoa Ministry of Health, </w:t>
      </w:r>
      <w:r>
        <w:rPr>
          <w:i/>
        </w:rPr>
        <w:t>Village Health Fair report,</w:t>
      </w:r>
      <w:r>
        <w:t xml:space="preserve"> August 2011.</w:t>
      </w:r>
    </w:p>
  </w:footnote>
  <w:footnote w:id="42">
    <w:p w:rsidR="00445A3B" w:rsidRDefault="00445A3B" w:rsidP="00BE0D5C">
      <w:pPr>
        <w:pStyle w:val="FootnoteText"/>
      </w:pPr>
      <w:r>
        <w:rPr>
          <w:rStyle w:val="FootnoteReference"/>
        </w:rPr>
        <w:footnoteRef/>
      </w:r>
      <w:r>
        <w:t xml:space="preserve"> </w:t>
      </w:r>
      <w:r w:rsidRPr="00064FD9">
        <w:t xml:space="preserve">World Bank Institute, Worldwide Governance Indicators: </w:t>
      </w:r>
      <w:r>
        <w:t>c</w:t>
      </w:r>
      <w:r w:rsidRPr="00064FD9">
        <w:t>ountry data report for Samoa 1996</w:t>
      </w:r>
      <w:r>
        <w:t>–</w:t>
      </w:r>
      <w:r w:rsidRPr="00064FD9">
        <w:t>2010, 2011</w:t>
      </w:r>
      <w:r>
        <w:t>.</w:t>
      </w:r>
    </w:p>
  </w:footnote>
  <w:footnote w:id="43">
    <w:p w:rsidR="00445A3B" w:rsidRDefault="00445A3B" w:rsidP="00BE0D5C">
      <w:pPr>
        <w:pStyle w:val="FootnoteText"/>
      </w:pPr>
      <w:r>
        <w:rPr>
          <w:rStyle w:val="FootnoteReference"/>
        </w:rPr>
        <w:footnoteRef/>
      </w:r>
      <w:r>
        <w:t xml:space="preserve"> Samoa Bureau of Statistics and United Nations Development Programme Pacific Centre, Samoa: a report on the estimation of basic needs poverty lines and the incidence and characteristic of hardship and poverty, March 2010.</w:t>
      </w:r>
    </w:p>
  </w:footnote>
  <w:footnote w:id="44">
    <w:p w:rsidR="00445A3B" w:rsidRDefault="00445A3B" w:rsidP="00BE0D5C">
      <w:pPr>
        <w:pStyle w:val="FootnoteText"/>
      </w:pPr>
      <w:r>
        <w:rPr>
          <w:rStyle w:val="FootnoteReference"/>
        </w:rPr>
        <w:footnoteRef/>
      </w:r>
      <w:r>
        <w:t xml:space="preserve"> </w:t>
      </w:r>
      <w:r w:rsidRPr="00064FD9">
        <w:t xml:space="preserve">World Bank Institute, Worldwide Governance Indicators: </w:t>
      </w:r>
      <w:r>
        <w:t>c</w:t>
      </w:r>
      <w:r w:rsidRPr="00064FD9">
        <w:t>ountry data report for Samoa 1996</w:t>
      </w:r>
      <w:r>
        <w:t>–</w:t>
      </w:r>
      <w:r w:rsidRPr="00064FD9">
        <w:t>2010, 2011</w:t>
      </w:r>
      <w:r>
        <w:t>.</w:t>
      </w:r>
    </w:p>
  </w:footnote>
  <w:footnote w:id="45">
    <w:p w:rsidR="00445A3B" w:rsidRDefault="00445A3B" w:rsidP="00BE0D5C">
      <w:pPr>
        <w:pStyle w:val="FootnoteText"/>
      </w:pPr>
      <w:r>
        <w:rPr>
          <w:rStyle w:val="FootnoteReference"/>
        </w:rPr>
        <w:footnoteRef/>
      </w:r>
      <w:r>
        <w:t xml:space="preserve"> AusAID, Samoa-Australia: achieving agreed priorities – aide memoir, May 2011.</w:t>
      </w:r>
    </w:p>
  </w:footnote>
  <w:footnote w:id="46">
    <w:p w:rsidR="00445A3B" w:rsidRDefault="00445A3B" w:rsidP="00BE0D5C">
      <w:pPr>
        <w:pStyle w:val="FootnoteText"/>
      </w:pPr>
      <w:r>
        <w:rPr>
          <w:rStyle w:val="FootnoteReference"/>
        </w:rPr>
        <w:footnoteRef/>
      </w:r>
      <w:r>
        <w:t xml:space="preserve"> Samoa Public Sector Improvement Facility, Facility Management Unit,</w:t>
      </w:r>
      <w:r>
        <w:rPr>
          <w:i/>
        </w:rPr>
        <w:t xml:space="preserve"> </w:t>
      </w:r>
      <w:r w:rsidRPr="00D17249">
        <w:rPr>
          <w:i/>
        </w:rPr>
        <w:t>Public Sector Improvement Facility</w:t>
      </w:r>
      <w:r w:rsidDel="00AC7378">
        <w:rPr>
          <w:i/>
        </w:rPr>
        <w:t xml:space="preserve"> </w:t>
      </w:r>
      <w:r>
        <w:rPr>
          <w:i/>
        </w:rPr>
        <w:t xml:space="preserve">preliminary impact assessment, </w:t>
      </w:r>
      <w:r>
        <w:t>September 2011.</w:t>
      </w:r>
    </w:p>
  </w:footnote>
  <w:footnote w:id="47">
    <w:p w:rsidR="00445A3B" w:rsidRDefault="00445A3B" w:rsidP="00BE0D5C">
      <w:pPr>
        <w:pStyle w:val="FootnoteText"/>
      </w:pPr>
      <w:r>
        <w:rPr>
          <w:rStyle w:val="FootnoteReference"/>
        </w:rPr>
        <w:footnoteRef/>
      </w:r>
      <w:r>
        <w:t xml:space="preserve"> Deacon, P., Ruiz-Avila, K. and Cowan, C., </w:t>
      </w:r>
      <w:r>
        <w:rPr>
          <w:i/>
        </w:rPr>
        <w:t>Samoa PSIF independent progress review final report</w:t>
      </w:r>
      <w:r>
        <w:t>, May 2009.</w:t>
      </w:r>
    </w:p>
  </w:footnote>
  <w:footnote w:id="48">
    <w:p w:rsidR="00445A3B" w:rsidRDefault="00445A3B" w:rsidP="00BE0D5C">
      <w:pPr>
        <w:pStyle w:val="FootnoteText"/>
      </w:pPr>
      <w:r>
        <w:rPr>
          <w:rStyle w:val="FootnoteReference"/>
        </w:rPr>
        <w:footnoteRef/>
      </w:r>
      <w:r>
        <w:t xml:space="preserve"> Civil Society Support Program Secretariat, </w:t>
      </w:r>
      <w:r>
        <w:rPr>
          <w:i/>
        </w:rPr>
        <w:t xml:space="preserve">Annual report, July 2010–June 2011, </w:t>
      </w:r>
      <w:r>
        <w:t>August 2011.</w:t>
      </w:r>
    </w:p>
  </w:footnote>
  <w:footnote w:id="49">
    <w:p w:rsidR="00445A3B" w:rsidRDefault="00445A3B" w:rsidP="00BE0D5C">
      <w:pPr>
        <w:pStyle w:val="FootnoteText"/>
      </w:pPr>
      <w:r>
        <w:rPr>
          <w:rStyle w:val="FootnoteReference"/>
        </w:rPr>
        <w:footnoteRef/>
      </w:r>
      <w:r>
        <w:t xml:space="preserve"> Government of Samoa, Revised progress reports for climate change under Samoa-Australia Partnership for Development, February 2012.</w:t>
      </w:r>
    </w:p>
  </w:footnote>
  <w:footnote w:id="50">
    <w:p w:rsidR="00445A3B" w:rsidRDefault="00445A3B" w:rsidP="00BE0D5C">
      <w:pPr>
        <w:pStyle w:val="FootnoteText"/>
      </w:pPr>
      <w:r>
        <w:rPr>
          <w:rStyle w:val="FootnoteReference"/>
        </w:rPr>
        <w:footnoteRef/>
      </w:r>
      <w:r>
        <w:t xml:space="preserve"> Government of Samoa, Samoa Agroforestry and Tree Farming Project progress report, March 2012.</w:t>
      </w:r>
    </w:p>
  </w:footnote>
  <w:footnote w:id="51">
    <w:p w:rsidR="00445A3B" w:rsidRPr="00924AD0" w:rsidRDefault="00445A3B" w:rsidP="00BE0D5C">
      <w:pPr>
        <w:pStyle w:val="FootnoteText"/>
      </w:pPr>
      <w:r>
        <w:rPr>
          <w:rStyle w:val="FootnoteReference"/>
        </w:rPr>
        <w:footnoteRef/>
      </w:r>
      <w:r>
        <w:t xml:space="preserve"> Kauffman, D., </w:t>
      </w:r>
      <w:proofErr w:type="spellStart"/>
      <w:r>
        <w:t>Kraay</w:t>
      </w:r>
      <w:proofErr w:type="spellEnd"/>
      <w:r>
        <w:t xml:space="preserve">, A., and </w:t>
      </w:r>
      <w:proofErr w:type="spellStart"/>
      <w:r>
        <w:t>Mastruzzi</w:t>
      </w:r>
      <w:proofErr w:type="spellEnd"/>
      <w:r>
        <w:t xml:space="preserve">, M., </w:t>
      </w:r>
      <w:r>
        <w:rPr>
          <w:i/>
        </w:rPr>
        <w:t>Governance Matters VIII: a</w:t>
      </w:r>
      <w:r w:rsidRPr="00924AD0">
        <w:rPr>
          <w:i/>
        </w:rPr>
        <w:t xml:space="preserve">ggregate and </w:t>
      </w:r>
      <w:r>
        <w:rPr>
          <w:i/>
        </w:rPr>
        <w:t>i</w:t>
      </w:r>
      <w:r w:rsidRPr="00924AD0">
        <w:rPr>
          <w:i/>
        </w:rPr>
        <w:t xml:space="preserve">ndividual </w:t>
      </w:r>
      <w:r>
        <w:rPr>
          <w:i/>
        </w:rPr>
        <w:t>g</w:t>
      </w:r>
      <w:r w:rsidRPr="00924AD0">
        <w:rPr>
          <w:i/>
        </w:rPr>
        <w:t xml:space="preserve">overnance </w:t>
      </w:r>
      <w:r>
        <w:rPr>
          <w:i/>
        </w:rPr>
        <w:t>i</w:t>
      </w:r>
      <w:r w:rsidRPr="00924AD0">
        <w:rPr>
          <w:i/>
        </w:rPr>
        <w:t>ndicators</w:t>
      </w:r>
      <w:r>
        <w:rPr>
          <w:i/>
        </w:rPr>
        <w:t xml:space="preserve"> </w:t>
      </w:r>
      <w:r w:rsidRPr="00924AD0">
        <w:rPr>
          <w:i/>
        </w:rPr>
        <w:t>1996–2008</w:t>
      </w:r>
      <w:r>
        <w:rPr>
          <w:i/>
        </w:rPr>
        <w:t xml:space="preserve">, </w:t>
      </w:r>
      <w:r w:rsidRPr="00924AD0">
        <w:t>Policy Research Working Paper 4978, June 2009</w:t>
      </w:r>
      <w:r>
        <w:t>.</w:t>
      </w:r>
    </w:p>
  </w:footnote>
  <w:footnote w:id="52">
    <w:p w:rsidR="00445A3B" w:rsidRDefault="00445A3B" w:rsidP="00BE0D5C">
      <w:pPr>
        <w:pStyle w:val="FootnoteText"/>
      </w:pPr>
      <w:r>
        <w:rPr>
          <w:rStyle w:val="FootnoteReference"/>
        </w:rPr>
        <w:footnoteRef/>
      </w:r>
      <w:r>
        <w:t xml:space="preserve"> Samoa Police and Prison Service aggregate crime reporting data. Data is for all reported criminal offences in Samoa.</w:t>
      </w:r>
    </w:p>
  </w:footnote>
  <w:footnote w:id="53">
    <w:p w:rsidR="00445A3B" w:rsidRDefault="00445A3B" w:rsidP="00BE0D5C">
      <w:pPr>
        <w:pStyle w:val="FootnoteText"/>
      </w:pPr>
      <w:r>
        <w:rPr>
          <w:rStyle w:val="FootnoteReference"/>
        </w:rPr>
        <w:footnoteRef/>
      </w:r>
      <w:r>
        <w:t xml:space="preserve"> Samoa Law and Justice Secretariat, Law and justice sector situational assessment 2011, 2012.</w:t>
      </w:r>
    </w:p>
  </w:footnote>
  <w:footnote w:id="54">
    <w:p w:rsidR="00445A3B" w:rsidRDefault="00445A3B" w:rsidP="00BE0D5C">
      <w:pPr>
        <w:pStyle w:val="FootnoteText"/>
      </w:pPr>
      <w:r>
        <w:rPr>
          <w:rStyle w:val="FootnoteReference"/>
        </w:rPr>
        <w:footnoteRef/>
      </w:r>
      <w:r>
        <w:t xml:space="preserve"> </w:t>
      </w:r>
      <w:proofErr w:type="gramStart"/>
      <w:r>
        <w:t>Law and Justice Sector Steering Committee, Sector Steering Committee minutes 27 October 2011, 2011.</w:t>
      </w:r>
      <w:proofErr w:type="gramEnd"/>
    </w:p>
  </w:footnote>
  <w:footnote w:id="55">
    <w:p w:rsidR="00445A3B" w:rsidRDefault="00445A3B" w:rsidP="00BE0D5C">
      <w:pPr>
        <w:pStyle w:val="FootnoteText"/>
      </w:pPr>
      <w:r>
        <w:rPr>
          <w:rStyle w:val="FootnoteReference"/>
        </w:rPr>
        <w:footnoteRef/>
      </w:r>
      <w:r>
        <w:t xml:space="preserve"> </w:t>
      </w:r>
      <w:proofErr w:type="gramStart"/>
      <w:r>
        <w:t xml:space="preserve">Law and Justice Sector Steering Committee, </w:t>
      </w:r>
      <w:r>
        <w:rPr>
          <w:i/>
        </w:rPr>
        <w:t xml:space="preserve">Sector Steering Committee minutes 31 May 2012, </w:t>
      </w:r>
      <w:r>
        <w:t>2011.</w:t>
      </w:r>
      <w:proofErr w:type="gramEnd"/>
    </w:p>
  </w:footnote>
  <w:footnote w:id="56">
    <w:p w:rsidR="00445A3B" w:rsidRDefault="00445A3B" w:rsidP="00BE0D5C">
      <w:pPr>
        <w:pStyle w:val="FootnoteText"/>
      </w:pPr>
      <w:r>
        <w:rPr>
          <w:rStyle w:val="FootnoteReference"/>
        </w:rPr>
        <w:footnoteRef/>
      </w:r>
      <w:r>
        <w:t xml:space="preserve"> Samoa Law and Justice Secretariat, Law and justice sector situational assessment 2011, 2012.</w:t>
      </w:r>
    </w:p>
  </w:footnote>
  <w:footnote w:id="57">
    <w:p w:rsidR="00445A3B" w:rsidRDefault="00445A3B" w:rsidP="00BE0D5C">
      <w:pPr>
        <w:pStyle w:val="FootnoteText"/>
      </w:pPr>
      <w:r>
        <w:rPr>
          <w:rStyle w:val="FootnoteReference"/>
        </w:rPr>
        <w:footnoteRef/>
      </w:r>
      <w:r>
        <w:t xml:space="preserve"> Programs to be designed include sector based support for education after the completion of </w:t>
      </w:r>
      <w:r w:rsidRPr="00D17249">
        <w:t>Education Sector Program II</w:t>
      </w:r>
      <w:r>
        <w:t xml:space="preserve"> in 2012, the next phase of Australian support for the health sector from 2013, the next iteration of public sector capacity development following the completion of Public Sector Improvement Facility in 2013, next targets for the policy matrix for 2012–13 and 2013–14, and refurbishment of Samoa’s parliamentary complex, commencing in 2013. </w:t>
      </w:r>
    </w:p>
  </w:footnote>
  <w:footnote w:id="58">
    <w:p w:rsidR="00445A3B" w:rsidRDefault="00445A3B" w:rsidP="00BE0D5C">
      <w:pPr>
        <w:pStyle w:val="FootnoteText"/>
      </w:pPr>
      <w:r>
        <w:rPr>
          <w:rStyle w:val="FootnoteReference"/>
        </w:rPr>
        <w:footnoteRef/>
      </w:r>
      <w:r>
        <w:t xml:space="preserve"> Funding figures are for programs on a regional basis and are not the value of the program in Samoa alone.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30" w:rsidRDefault="00EB2FB9">
    <w:pPr>
      <w:pStyle w:val="Header"/>
    </w:pPr>
    <w:r>
      <w:rPr>
        <w:noProof/>
        <w:lang w:val="en-US" w:eastAsia="en-US"/>
      </w:rPr>
      <w:drawing>
        <wp:anchor distT="0" distB="0" distL="114300" distR="114300" simplePos="0" relativeHeight="251657216" behindDoc="1" locked="0" layoutInCell="1" allowOverlap="1" wp14:anchorId="4FCAFB26" wp14:editId="3911B3E7">
          <wp:simplePos x="0" y="0"/>
          <wp:positionH relativeFrom="page">
            <wp:posOffset>0</wp:posOffset>
          </wp:positionH>
          <wp:positionV relativeFrom="page">
            <wp:posOffset>0</wp:posOffset>
          </wp:positionV>
          <wp:extent cx="7560310" cy="10694035"/>
          <wp:effectExtent l="0" t="0" r="0" b="0"/>
          <wp:wrapNone/>
          <wp:docPr id="2" name="Picture 1" descr="Description: 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30" w:rsidRDefault="00617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30" w:rsidRDefault="00EB2FB9">
    <w:pPr>
      <w:pStyle w:val="Header"/>
    </w:pPr>
    <w:r>
      <w:rPr>
        <w:noProof/>
        <w:lang w:val="en-US" w:eastAsia="en-US"/>
      </w:rPr>
      <w:drawing>
        <wp:anchor distT="0" distB="0" distL="114300" distR="114300" simplePos="0" relativeHeight="251658240" behindDoc="1" locked="0" layoutInCell="1" allowOverlap="1" wp14:anchorId="3B65A3F1" wp14:editId="454F1F41">
          <wp:simplePos x="0" y="0"/>
          <wp:positionH relativeFrom="page">
            <wp:posOffset>0</wp:posOffset>
          </wp:positionH>
          <wp:positionV relativeFrom="page">
            <wp:posOffset>0</wp:posOffset>
          </wp:positionV>
          <wp:extent cx="7560310" cy="10694035"/>
          <wp:effectExtent l="0" t="0" r="0" b="0"/>
          <wp:wrapNone/>
          <wp:docPr id="1" name="Picture 5" descr="Description: 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CB3"/>
    <w:multiLevelType w:val="hybridMultilevel"/>
    <w:tmpl w:val="B426C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0665BC"/>
    <w:multiLevelType w:val="hybridMultilevel"/>
    <w:tmpl w:val="4DC601BA"/>
    <w:lvl w:ilvl="0" w:tplc="5D98112C">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B798C"/>
    <w:multiLevelType w:val="hybridMultilevel"/>
    <w:tmpl w:val="A2006614"/>
    <w:lvl w:ilvl="0" w:tplc="71705858">
      <w:start w:val="1"/>
      <w:numFmt w:val="bullet"/>
      <w:pStyle w:val="ListParagraph"/>
      <w:lvlText w:val=""/>
      <w:lvlJc w:val="left"/>
      <w:pPr>
        <w:ind w:left="68" w:hanging="360"/>
      </w:pPr>
      <w:rPr>
        <w:rFonts w:ascii="Symbol" w:hAnsi="Symbol" w:hint="default"/>
        <w:color w:val="auto"/>
        <w:sz w:val="24"/>
      </w:rPr>
    </w:lvl>
    <w:lvl w:ilvl="1" w:tplc="0C090003" w:tentative="1">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35F4135A"/>
    <w:multiLevelType w:val="hybridMultilevel"/>
    <w:tmpl w:val="0F242E0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233F6B"/>
    <w:multiLevelType w:val="hybridMultilevel"/>
    <w:tmpl w:val="53929CB2"/>
    <w:lvl w:ilvl="0" w:tplc="FFFFFFFF">
      <w:start w:val="1"/>
      <w:numFmt w:val="lowerLetter"/>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67B1884"/>
    <w:multiLevelType w:val="hybridMultilevel"/>
    <w:tmpl w:val="95EA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D3D4233"/>
    <w:multiLevelType w:val="hybridMultilevel"/>
    <w:tmpl w:val="717E5EE2"/>
    <w:lvl w:ilvl="0" w:tplc="0666D6D6">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611373"/>
    <w:multiLevelType w:val="hybridMultilevel"/>
    <w:tmpl w:val="D306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F264CF"/>
    <w:multiLevelType w:val="multilevel"/>
    <w:tmpl w:val="9120F15C"/>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8">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0">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4"/>
  </w:num>
  <w:num w:numId="4">
    <w:abstractNumId w:val="13"/>
  </w:num>
  <w:num w:numId="5">
    <w:abstractNumId w:val="2"/>
  </w:num>
  <w:num w:numId="6">
    <w:abstractNumId w:val="8"/>
  </w:num>
  <w:num w:numId="7">
    <w:abstractNumId w:val="12"/>
  </w:num>
  <w:num w:numId="8">
    <w:abstractNumId w:val="10"/>
  </w:num>
  <w:num w:numId="9">
    <w:abstractNumId w:val="7"/>
  </w:num>
  <w:num w:numId="10">
    <w:abstractNumId w:val="18"/>
  </w:num>
  <w:num w:numId="11">
    <w:abstractNumId w:val="1"/>
  </w:num>
  <w:num w:numId="12">
    <w:abstractNumId w:val="11"/>
  </w:num>
  <w:num w:numId="13">
    <w:abstractNumId w:val="20"/>
  </w:num>
  <w:num w:numId="14">
    <w:abstractNumId w:val="5"/>
  </w:num>
  <w:num w:numId="15">
    <w:abstractNumId w:val="3"/>
  </w:num>
  <w:num w:numId="16">
    <w:abstractNumId w:val="21"/>
  </w:num>
  <w:num w:numId="17">
    <w:abstractNumId w:val="22"/>
  </w:num>
  <w:num w:numId="18">
    <w:abstractNumId w:val="16"/>
  </w:num>
  <w:num w:numId="19">
    <w:abstractNumId w:val="15"/>
  </w:num>
  <w:num w:numId="20">
    <w:abstractNumId w:val="9"/>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fillcolor="#fc0" stroke="f">
      <v:fill color="#fc0"/>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9F"/>
    <w:rsid w:val="00030111"/>
    <w:rsid w:val="000745E2"/>
    <w:rsid w:val="000774FD"/>
    <w:rsid w:val="000C29BF"/>
    <w:rsid w:val="000C60A8"/>
    <w:rsid w:val="00112E97"/>
    <w:rsid w:val="00116822"/>
    <w:rsid w:val="00162BD3"/>
    <w:rsid w:val="00195E08"/>
    <w:rsid w:val="001D20FC"/>
    <w:rsid w:val="001D210A"/>
    <w:rsid w:val="002A22F7"/>
    <w:rsid w:val="002F1173"/>
    <w:rsid w:val="002F479A"/>
    <w:rsid w:val="003327F8"/>
    <w:rsid w:val="00352AE5"/>
    <w:rsid w:val="00357AF7"/>
    <w:rsid w:val="00395CFA"/>
    <w:rsid w:val="003C4742"/>
    <w:rsid w:val="00445A3B"/>
    <w:rsid w:val="004D1529"/>
    <w:rsid w:val="004D306F"/>
    <w:rsid w:val="00503974"/>
    <w:rsid w:val="0050529F"/>
    <w:rsid w:val="005265B9"/>
    <w:rsid w:val="00575295"/>
    <w:rsid w:val="00585EDC"/>
    <w:rsid w:val="00617F30"/>
    <w:rsid w:val="00683FFB"/>
    <w:rsid w:val="006E7FA8"/>
    <w:rsid w:val="006F4623"/>
    <w:rsid w:val="00701FEA"/>
    <w:rsid w:val="00706DE1"/>
    <w:rsid w:val="00721098"/>
    <w:rsid w:val="00767F39"/>
    <w:rsid w:val="007A5821"/>
    <w:rsid w:val="00830E80"/>
    <w:rsid w:val="008D0EAD"/>
    <w:rsid w:val="008D745E"/>
    <w:rsid w:val="009A1E07"/>
    <w:rsid w:val="00A05140"/>
    <w:rsid w:val="00A10DE1"/>
    <w:rsid w:val="00B3701E"/>
    <w:rsid w:val="00B63C0A"/>
    <w:rsid w:val="00B80707"/>
    <w:rsid w:val="00B93AFC"/>
    <w:rsid w:val="00BE0D5C"/>
    <w:rsid w:val="00C36C67"/>
    <w:rsid w:val="00CA1176"/>
    <w:rsid w:val="00CA4C7F"/>
    <w:rsid w:val="00D1619E"/>
    <w:rsid w:val="00D56FF4"/>
    <w:rsid w:val="00D94097"/>
    <w:rsid w:val="00E27C9F"/>
    <w:rsid w:val="00E6139F"/>
    <w:rsid w:val="00EB2FB9"/>
    <w:rsid w:val="00ED2536"/>
    <w:rsid w:val="00F6071E"/>
    <w:rsid w:val="00F65284"/>
    <w:rsid w:val="00FE15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fc0" stroke="f">
      <v:fill color="#fc0"/>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EA"/>
    <w:pPr>
      <w:spacing w:after="200" w:line="276" w:lineRule="auto"/>
    </w:pPr>
    <w:rPr>
      <w:sz w:val="22"/>
      <w:szCs w:val="22"/>
      <w:lang w:val="en-AU" w:eastAsia="en-AU"/>
    </w:rPr>
  </w:style>
  <w:style w:type="paragraph" w:styleId="Heading1">
    <w:name w:val="heading 1"/>
    <w:basedOn w:val="Normal"/>
    <w:next w:val="Normal"/>
    <w:link w:val="Heading1Char"/>
    <w:qFormat/>
    <w:rsid w:val="0050529F"/>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hAnsi="Franklin Gothic Medium"/>
      <w:b w:val="0"/>
      <w:bCs w:val="0"/>
      <w:color w:val="5A9A98"/>
      <w:sz w:val="24"/>
      <w:szCs w:val="24"/>
    </w:rPr>
  </w:style>
  <w:style w:type="paragraph" w:styleId="Heading3">
    <w:name w:val="heading 3"/>
    <w:basedOn w:val="Heading2"/>
    <w:link w:val="Heading3Char"/>
    <w:autoRedefine/>
    <w:qFormat/>
    <w:rsid w:val="00BE0D5C"/>
    <w:pPr>
      <w:numPr>
        <w:ilvl w:val="2"/>
      </w:numPr>
      <w:spacing w:before="300" w:after="120" w:line="260" w:lineRule="atLeast"/>
      <w:outlineLvl w:val="2"/>
    </w:pPr>
    <w:rPr>
      <w:color w:val="54534A"/>
      <w:sz w:val="22"/>
      <w:szCs w:val="22"/>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hAnsi="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Normal"/>
    <w:link w:val="DateChar"/>
    <w:semiHidden/>
    <w:rsid w:val="0050529F"/>
    <w:pPr>
      <w:numPr>
        <w:ilvl w:val="0"/>
      </w:numPr>
      <w:spacing w:before="120" w:after="1000" w:line="380" w:lineRule="atLeast"/>
    </w:pPr>
    <w:rPr>
      <w:rFonts w:ascii="Franklin Gothic Book" w:hAnsi="Franklin Gothic Book"/>
      <w:i w:val="0"/>
      <w:iCs w:val="0"/>
      <w:color w:val="FFFFFF"/>
      <w:spacing w:val="-10"/>
      <w:kern w:val="28"/>
    </w:rPr>
  </w:style>
  <w:style w:type="character" w:customStyle="1" w:styleId="DateChar">
    <w:name w:val="Date Char"/>
    <w:link w:val="Date"/>
    <w:rsid w:val="0050529F"/>
    <w:rPr>
      <w:rFonts w:ascii="Franklin Gothic Book" w:eastAsia="Times New Roman" w:hAnsi="Franklin Gothic Book" w:cs="Times New Roman"/>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hAnsi="Arial"/>
      <w:color w:val="AD495D"/>
      <w:spacing w:val="-10"/>
      <w:sz w:val="40"/>
      <w:szCs w:val="20"/>
    </w:rPr>
  </w:style>
  <w:style w:type="paragraph" w:styleId="Subtitle">
    <w:name w:val="Subtitle"/>
    <w:basedOn w:val="Normal"/>
    <w:next w:val="Normal"/>
    <w:link w:val="SubtitleChar"/>
    <w:qFormat/>
    <w:rsid w:val="0050529F"/>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rsid w:val="0050529F"/>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5052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50529F"/>
    <w:rPr>
      <w:rFonts w:ascii="Cambria" w:eastAsia="Times New Roman" w:hAnsi="Cambria" w:cs="Times New Roman"/>
      <w:color w:val="17365D"/>
      <w:spacing w:val="5"/>
      <w:kern w:val="28"/>
      <w:sz w:val="52"/>
      <w:szCs w:val="52"/>
    </w:rPr>
  </w:style>
  <w:style w:type="paragraph" w:styleId="Header">
    <w:name w:val="header"/>
    <w:basedOn w:val="Normal"/>
    <w:link w:val="HeaderChar"/>
    <w:unhideWhenUsed/>
    <w:rsid w:val="00505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autoRedefine/>
    <w:uiPriority w:val="99"/>
    <w:qFormat/>
    <w:rsid w:val="00BE0D5C"/>
    <w:pPr>
      <w:spacing w:after="240" w:line="280" w:lineRule="atLeast"/>
    </w:pPr>
    <w:rPr>
      <w:rFonts w:ascii="Times New Roman" w:eastAsia="Times New Roman" w:hAnsi="Times New Roman"/>
      <w:sz w:val="24"/>
      <w:szCs w:val="19"/>
    </w:rPr>
  </w:style>
  <w:style w:type="character" w:customStyle="1" w:styleId="BodyTextChar">
    <w:name w:val="Body Text Char"/>
    <w:link w:val="BodyText"/>
    <w:uiPriority w:val="99"/>
    <w:rsid w:val="00BE0D5C"/>
    <w:rPr>
      <w:rFonts w:ascii="Times New Roman" w:eastAsia="Times New Roman" w:hAnsi="Times New Roman" w:cs="Times New Roman"/>
      <w:sz w:val="24"/>
      <w:szCs w:val="19"/>
    </w:rPr>
  </w:style>
  <w:style w:type="character" w:styleId="FootnoteReference">
    <w:name w:val="footnote reference"/>
    <w:uiPriority w:val="99"/>
    <w:semiHidden/>
    <w:rsid w:val="00112E97"/>
    <w:rPr>
      <w:position w:val="6"/>
      <w:sz w:val="16"/>
      <w:szCs w:val="16"/>
    </w:rPr>
  </w:style>
  <w:style w:type="paragraph" w:styleId="FootnoteText">
    <w:name w:val="footnote text"/>
    <w:basedOn w:val="BodyText"/>
    <w:link w:val="FootnoteTextChar"/>
    <w:uiPriority w:val="99"/>
    <w:semiHidden/>
    <w:rsid w:val="0050529F"/>
    <w:pPr>
      <w:spacing w:after="0" w:line="180" w:lineRule="atLeast"/>
    </w:pPr>
    <w:rPr>
      <w:sz w:val="14"/>
      <w:szCs w:val="14"/>
    </w:rPr>
  </w:style>
  <w:style w:type="character" w:customStyle="1" w:styleId="FootnoteTextChar">
    <w:name w:val="Footnote Text Char"/>
    <w:link w:val="FootnoteText"/>
    <w:uiPriority w:val="99"/>
    <w:semiHidden/>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BE0D5C"/>
    <w:pPr>
      <w:keepNext/>
      <w:spacing w:before="360" w:after="120" w:line="240" w:lineRule="auto"/>
      <w:outlineLvl w:val="0"/>
    </w:pPr>
    <w:rPr>
      <w:rFonts w:ascii="Arial" w:eastAsia="Times New Roman" w:hAnsi="Arial" w:cs="Arial"/>
      <w:b/>
      <w:color w:val="AD495D"/>
      <w:kern w:val="28"/>
      <w:sz w:val="28"/>
      <w:szCs w:val="28"/>
    </w:rPr>
  </w:style>
  <w:style w:type="character" w:customStyle="1" w:styleId="Heading2Char">
    <w:name w:val="Heading 2 Char"/>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link w:val="Heading3"/>
    <w:rsid w:val="00BE0D5C"/>
    <w:rPr>
      <w:rFonts w:ascii="Franklin Gothic Medium" w:eastAsia="Times New Roman" w:hAnsi="Franklin Gothic Medium" w:cs="Times New Roman"/>
      <w:color w:val="54534A"/>
    </w:rPr>
  </w:style>
  <w:style w:type="character" w:customStyle="1" w:styleId="Heading4Char">
    <w:name w:val="Heading 4 Char"/>
    <w:link w:val="Heading4"/>
    <w:rsid w:val="0050529F"/>
    <w:rPr>
      <w:rFonts w:ascii="Times New Roman" w:eastAsia="Times New Roman" w:hAnsi="Times New Roman" w:cs="Times New Roman"/>
      <w:b/>
      <w:color w:val="54534A"/>
    </w:rPr>
  </w:style>
  <w:style w:type="character" w:customStyle="1" w:styleId="Heading5Char">
    <w:name w:val="Heading 5 Char"/>
    <w:link w:val="Heading5"/>
    <w:rsid w:val="0050529F"/>
    <w:rPr>
      <w:rFonts w:ascii="Times New Roman" w:eastAsia="Times New Roman" w:hAnsi="Times New Roman" w:cs="Times New Roman"/>
      <w:b/>
      <w:color w:val="54534A"/>
      <w:sz w:val="24"/>
      <w:szCs w:val="19"/>
    </w:rPr>
  </w:style>
  <w:style w:type="character" w:customStyle="1" w:styleId="Heading6Char">
    <w:name w:val="Heading 6 Char"/>
    <w:link w:val="Heading6"/>
    <w:rsid w:val="0050529F"/>
    <w:rPr>
      <w:rFonts w:ascii="Times New Roman" w:eastAsia="Times New Roman" w:hAnsi="Times New Roman" w:cs="Times New Roman"/>
      <w:bCs/>
      <w:sz w:val="24"/>
      <w:szCs w:val="19"/>
    </w:rPr>
  </w:style>
  <w:style w:type="character" w:customStyle="1" w:styleId="Heading7Char">
    <w:name w:val="Heading 7 Char"/>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link w:val="Heading8"/>
    <w:rsid w:val="0050529F"/>
    <w:rPr>
      <w:rFonts w:ascii="Franklin Gothic Medium" w:eastAsia="Times New Roman" w:hAnsi="Franklin Gothic Medium" w:cs="Times New Roman"/>
      <w:color w:val="54534A"/>
    </w:rPr>
  </w:style>
  <w:style w:type="character" w:customStyle="1" w:styleId="Heading9Char">
    <w:name w:val="Heading 9 Char"/>
    <w:link w:val="Heading9"/>
    <w:rsid w:val="0050529F"/>
    <w:rPr>
      <w:rFonts w:ascii="Times New Roman" w:eastAsia="Times New Roman" w:hAnsi="Times New Roman" w:cs="Times New Roman"/>
      <w:b/>
      <w:color w:val="54534A"/>
    </w:rPr>
  </w:style>
  <w:style w:type="paragraph" w:styleId="Caption">
    <w:name w:val="caption"/>
    <w:basedOn w:val="Normal"/>
    <w:next w:val="BodyText"/>
    <w:autoRedefine/>
    <w:qFormat/>
    <w:rsid w:val="004D306F"/>
    <w:pPr>
      <w:keepNext/>
      <w:spacing w:before="240" w:after="80" w:line="280" w:lineRule="atLeast"/>
    </w:pPr>
    <w:rPr>
      <w:rFonts w:ascii="Arial" w:eastAsia="Times New Roman" w:hAnsi="Arial" w:cs="Arial"/>
      <w:color w:val="7E6D5F"/>
      <w:sz w:val="20"/>
      <w:szCs w:val="19"/>
    </w:rPr>
  </w:style>
  <w:style w:type="paragraph" w:customStyle="1" w:styleId="Note">
    <w:name w:val="Note"/>
    <w:basedOn w:val="TableTextEntries"/>
    <w:next w:val="Normal"/>
    <w:link w:val="NoteCharChar"/>
    <w:autoRedefine/>
    <w:rsid w:val="00445A3B"/>
    <w:pPr>
      <w:spacing w:after="0" w:line="180" w:lineRule="atLeast"/>
    </w:pPr>
    <w:rPr>
      <w:sz w:val="14"/>
      <w:szCs w:val="14"/>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rsid w:val="0050529F"/>
    <w:pPr>
      <w:jc w:val="left"/>
    </w:p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CharChar">
    <w:name w:val="Note Char Char"/>
    <w:link w:val="Note"/>
    <w:rsid w:val="00445A3B"/>
    <w:rPr>
      <w:rFonts w:ascii="Franklin Gothic Book" w:eastAsia="Times New Roman" w:hAnsi="Franklin Gothic Book" w:cs="Times New Roman"/>
      <w:sz w:val="14"/>
      <w:szCs w:val="14"/>
      <w:lang w:eastAsia="en-US"/>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link w:val="Heading1"/>
    <w:rsid w:val="0050529F"/>
    <w:rPr>
      <w:rFonts w:ascii="Cambria" w:eastAsia="Times New Roman" w:hAnsi="Cambria" w:cs="Times New Roman"/>
      <w:b/>
      <w:bCs/>
      <w:color w:val="365F91"/>
      <w:sz w:val="28"/>
      <w:szCs w:val="28"/>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34"/>
    <w:qFormat/>
    <w:rsid w:val="00C36C67"/>
    <w:pPr>
      <w:numPr>
        <w:numId w:val="3"/>
      </w:numPr>
      <w:ind w:left="714" w:hanging="357"/>
      <w:contextualSpacing/>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8"/>
      </w:numPr>
      <w:tabs>
        <w:tab w:val="clear" w:pos="567"/>
        <w:tab w:val="num" w:pos="284"/>
      </w:tabs>
      <w:spacing w:after="240" w:line="260" w:lineRule="atLeast"/>
      <w:ind w:left="284" w:hanging="284"/>
    </w:pPr>
    <w:rPr>
      <w:rFonts w:ascii="Times New Roman" w:eastAsia="Times New Roman" w:hAnsi="Times New Roman"/>
      <w:sz w:val="17"/>
      <w:szCs w:val="17"/>
      <w:lang w:val="en-AU" w:eastAsia="en-AU"/>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2"/>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7"/>
      </w:numPr>
    </w:pPr>
  </w:style>
  <w:style w:type="paragraph" w:styleId="ListBullet2">
    <w:name w:val="List Bullet 2"/>
    <w:basedOn w:val="ListBullet"/>
    <w:rsid w:val="0050529F"/>
    <w:pPr>
      <w:numPr>
        <w:numId w:val="14"/>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6"/>
      </w:numPr>
      <w:ind w:left="568" w:hanging="284"/>
    </w:pPr>
  </w:style>
  <w:style w:type="paragraph" w:customStyle="1" w:styleId="Ratinggreen">
    <w:name w:val="Rating green"/>
    <w:basedOn w:val="Ratingamber"/>
    <w:semiHidden/>
    <w:rsid w:val="0050529F"/>
    <w:pPr>
      <w:numPr>
        <w:numId w:val="13"/>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szCs w:val="24"/>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after="0" w:line="80" w:lineRule="exact"/>
    </w:pPr>
    <w:rPr>
      <w:rFonts w:ascii="Times New Roman" w:eastAsia="Times New Roman" w:hAnsi="Times New Roman"/>
      <w:sz w:val="21"/>
      <w:szCs w:val="20"/>
    </w:rPr>
  </w:style>
  <w:style w:type="paragraph" w:customStyle="1" w:styleId="BoxListBullet">
    <w:name w:val="Box List Bullet"/>
    <w:basedOn w:val="BoxText"/>
    <w:rsid w:val="0050529F"/>
    <w:pPr>
      <w:keepLines/>
      <w:numPr>
        <w:numId w:val="8"/>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10"/>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1"/>
      </w:numPr>
    </w:p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7"/>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ascii="Times New Roman" w:eastAsia="Times New Roman" w:hAnsi="Times New Roman"/>
      <w:sz w:val="18"/>
      <w:szCs w:val="18"/>
    </w:rPr>
  </w:style>
  <w:style w:type="paragraph" w:customStyle="1" w:styleId="BoxListNumber">
    <w:name w:val="Box List Number"/>
    <w:basedOn w:val="BoxText"/>
    <w:rsid w:val="0050529F"/>
    <w:pPr>
      <w:numPr>
        <w:numId w:val="9"/>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spacing w:after="0" w:line="240" w:lineRule="auto"/>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after="0" w:line="280" w:lineRule="atLeast"/>
    </w:pPr>
    <w:rPr>
      <w:rFonts w:ascii="Arial" w:eastAsia="Times New Roman" w:hAnsi="Arial"/>
      <w:szCs w:val="20"/>
      <w:lang w:eastAsia="en-US"/>
    </w:rPr>
  </w:style>
  <w:style w:type="table" w:styleId="TableGrid">
    <w:name w:val="Table Grid"/>
    <w:basedOn w:val="TableNormal"/>
    <w:uiPriority w:val="59"/>
    <w:rsid w:val="005052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semiHidden/>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character" w:customStyle="1" w:styleId="CharChar1">
    <w:name w:val="Char Char1"/>
    <w:locked/>
    <w:rsid w:val="0050529F"/>
    <w:rPr>
      <w:rFonts w:ascii="Georgia" w:hAnsi="Georgia"/>
      <w:sz w:val="19"/>
      <w:szCs w:val="19"/>
      <w:lang w:val="en-AU" w:eastAsia="en-AU" w:bidi="ar-SA"/>
    </w:rPr>
  </w:style>
  <w:style w:type="character" w:customStyle="1" w:styleId="CharChar40">
    <w:name w:val="Char Char4"/>
    <w:locked/>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after="0" w:line="240" w:lineRule="auto"/>
    </w:pPr>
    <w:rPr>
      <w:rFonts w:ascii="Arial" w:eastAsia="Times New Roman" w:hAnsi="Arial" w:cs="Arial"/>
      <w:sz w:val="20"/>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paragraph" w:customStyle="1" w:styleId="msolistparagraph0">
    <w:name w:val="msolistparagraph"/>
    <w:basedOn w:val="Normal"/>
    <w:uiPriority w:val="99"/>
    <w:rsid w:val="0050529F"/>
    <w:pPr>
      <w:spacing w:after="0" w:line="240" w:lineRule="auto"/>
      <w:ind w:left="720"/>
    </w:pPr>
    <w:rPr>
      <w:rFonts w:ascii="Times New Roman" w:hAnsi="Times New Roman"/>
      <w:sz w:val="24"/>
      <w:szCs w:val="24"/>
    </w:rPr>
  </w:style>
  <w:style w:type="table" w:styleId="MediumGrid2-Accent2">
    <w:name w:val="Medium Grid 2 Accent 2"/>
    <w:basedOn w:val="TableNormal"/>
    <w:uiPriority w:val="68"/>
    <w:rsid w:val="0050529F"/>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APPR">
    <w:name w:val="APPR"/>
    <w:basedOn w:val="TableNormal"/>
    <w:uiPriority w:val="99"/>
    <w:rsid w:val="00E27C9F"/>
    <w:tblPr>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CellSpacing w:w="14" w:type="dxa"/>
    </w:trPr>
    <w:tblStylePr w:type="firstRow">
      <w:tblPr/>
      <w:tcPr>
        <w:tcBorders>
          <w:bottom w:val="single" w:sz="12" w:space="0" w:color="000000"/>
        </w:tcBorders>
      </w:tcPr>
    </w:tblStylePr>
  </w:style>
  <w:style w:type="table" w:styleId="LightShading">
    <w:name w:val="Light Shading"/>
    <w:basedOn w:val="TableNormal"/>
    <w:uiPriority w:val="60"/>
    <w:rsid w:val="00706DE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64"/>
    <w:rsid w:val="00706DE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Heading">
    <w:name w:val="TOC Heading"/>
    <w:basedOn w:val="Heading1"/>
    <w:next w:val="Normal"/>
    <w:uiPriority w:val="39"/>
    <w:semiHidden/>
    <w:unhideWhenUsed/>
    <w:qFormat/>
    <w:rsid w:val="00195E08"/>
    <w:pPr>
      <w:outlineLvl w:val="9"/>
    </w:pPr>
    <w:rPr>
      <w:rFonts w:asciiTheme="majorHAnsi" w:eastAsiaTheme="majorEastAsia" w:hAnsiTheme="majorHAnsi" w:cstheme="majorBidi"/>
      <w:color w:val="365F91" w:themeColor="accent1" w:themeShade="BF"/>
      <w:lang w:val="en-US" w:eastAsia="ja-JP"/>
    </w:rPr>
  </w:style>
  <w:style w:type="paragraph" w:customStyle="1" w:styleId="H1">
    <w:name w:val="H1"/>
    <w:basedOn w:val="APPRHeading1"/>
    <w:qFormat/>
    <w:rsid w:val="004D306F"/>
  </w:style>
  <w:style w:type="paragraph" w:customStyle="1" w:styleId="H2">
    <w:name w:val="H2"/>
    <w:basedOn w:val="APPRHeading2"/>
    <w:qFormat/>
    <w:rsid w:val="004D3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EA"/>
    <w:pPr>
      <w:spacing w:after="200" w:line="276" w:lineRule="auto"/>
    </w:pPr>
    <w:rPr>
      <w:sz w:val="22"/>
      <w:szCs w:val="22"/>
      <w:lang w:val="en-AU" w:eastAsia="en-AU"/>
    </w:rPr>
  </w:style>
  <w:style w:type="paragraph" w:styleId="Heading1">
    <w:name w:val="heading 1"/>
    <w:basedOn w:val="Normal"/>
    <w:next w:val="Normal"/>
    <w:link w:val="Heading1Char"/>
    <w:qFormat/>
    <w:rsid w:val="0050529F"/>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hAnsi="Franklin Gothic Medium"/>
      <w:b w:val="0"/>
      <w:bCs w:val="0"/>
      <w:color w:val="5A9A98"/>
      <w:sz w:val="24"/>
      <w:szCs w:val="24"/>
    </w:rPr>
  </w:style>
  <w:style w:type="paragraph" w:styleId="Heading3">
    <w:name w:val="heading 3"/>
    <w:basedOn w:val="Heading2"/>
    <w:link w:val="Heading3Char"/>
    <w:autoRedefine/>
    <w:qFormat/>
    <w:rsid w:val="00BE0D5C"/>
    <w:pPr>
      <w:numPr>
        <w:ilvl w:val="2"/>
      </w:numPr>
      <w:spacing w:before="300" w:after="120" w:line="260" w:lineRule="atLeast"/>
      <w:outlineLvl w:val="2"/>
    </w:pPr>
    <w:rPr>
      <w:color w:val="54534A"/>
      <w:sz w:val="22"/>
      <w:szCs w:val="22"/>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hAnsi="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Normal"/>
    <w:link w:val="DateChar"/>
    <w:semiHidden/>
    <w:rsid w:val="0050529F"/>
    <w:pPr>
      <w:numPr>
        <w:ilvl w:val="0"/>
      </w:numPr>
      <w:spacing w:before="120" w:after="1000" w:line="380" w:lineRule="atLeast"/>
    </w:pPr>
    <w:rPr>
      <w:rFonts w:ascii="Franklin Gothic Book" w:hAnsi="Franklin Gothic Book"/>
      <w:i w:val="0"/>
      <w:iCs w:val="0"/>
      <w:color w:val="FFFFFF"/>
      <w:spacing w:val="-10"/>
      <w:kern w:val="28"/>
    </w:rPr>
  </w:style>
  <w:style w:type="character" w:customStyle="1" w:styleId="DateChar">
    <w:name w:val="Date Char"/>
    <w:link w:val="Date"/>
    <w:rsid w:val="0050529F"/>
    <w:rPr>
      <w:rFonts w:ascii="Franklin Gothic Book" w:eastAsia="Times New Roman" w:hAnsi="Franklin Gothic Book" w:cs="Times New Roman"/>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hAnsi="Arial"/>
      <w:color w:val="AD495D"/>
      <w:spacing w:val="-10"/>
      <w:sz w:val="40"/>
      <w:szCs w:val="20"/>
    </w:rPr>
  </w:style>
  <w:style w:type="paragraph" w:styleId="Subtitle">
    <w:name w:val="Subtitle"/>
    <w:basedOn w:val="Normal"/>
    <w:next w:val="Normal"/>
    <w:link w:val="SubtitleChar"/>
    <w:qFormat/>
    <w:rsid w:val="0050529F"/>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rsid w:val="0050529F"/>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5052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50529F"/>
    <w:rPr>
      <w:rFonts w:ascii="Cambria" w:eastAsia="Times New Roman" w:hAnsi="Cambria" w:cs="Times New Roman"/>
      <w:color w:val="17365D"/>
      <w:spacing w:val="5"/>
      <w:kern w:val="28"/>
      <w:sz w:val="52"/>
      <w:szCs w:val="52"/>
    </w:rPr>
  </w:style>
  <w:style w:type="paragraph" w:styleId="Header">
    <w:name w:val="header"/>
    <w:basedOn w:val="Normal"/>
    <w:link w:val="HeaderChar"/>
    <w:unhideWhenUsed/>
    <w:rsid w:val="00505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autoRedefine/>
    <w:uiPriority w:val="99"/>
    <w:qFormat/>
    <w:rsid w:val="00BE0D5C"/>
    <w:pPr>
      <w:spacing w:after="240" w:line="280" w:lineRule="atLeast"/>
    </w:pPr>
    <w:rPr>
      <w:rFonts w:ascii="Times New Roman" w:eastAsia="Times New Roman" w:hAnsi="Times New Roman"/>
      <w:sz w:val="24"/>
      <w:szCs w:val="19"/>
    </w:rPr>
  </w:style>
  <w:style w:type="character" w:customStyle="1" w:styleId="BodyTextChar">
    <w:name w:val="Body Text Char"/>
    <w:link w:val="BodyText"/>
    <w:uiPriority w:val="99"/>
    <w:rsid w:val="00BE0D5C"/>
    <w:rPr>
      <w:rFonts w:ascii="Times New Roman" w:eastAsia="Times New Roman" w:hAnsi="Times New Roman" w:cs="Times New Roman"/>
      <w:sz w:val="24"/>
      <w:szCs w:val="19"/>
    </w:rPr>
  </w:style>
  <w:style w:type="character" w:styleId="FootnoteReference">
    <w:name w:val="footnote reference"/>
    <w:uiPriority w:val="99"/>
    <w:semiHidden/>
    <w:rsid w:val="00112E97"/>
    <w:rPr>
      <w:position w:val="6"/>
      <w:sz w:val="16"/>
      <w:szCs w:val="16"/>
    </w:rPr>
  </w:style>
  <w:style w:type="paragraph" w:styleId="FootnoteText">
    <w:name w:val="footnote text"/>
    <w:basedOn w:val="BodyText"/>
    <w:link w:val="FootnoteTextChar"/>
    <w:uiPriority w:val="99"/>
    <w:semiHidden/>
    <w:rsid w:val="0050529F"/>
    <w:pPr>
      <w:spacing w:after="0" w:line="180" w:lineRule="atLeast"/>
    </w:pPr>
    <w:rPr>
      <w:sz w:val="14"/>
      <w:szCs w:val="14"/>
    </w:rPr>
  </w:style>
  <w:style w:type="character" w:customStyle="1" w:styleId="FootnoteTextChar">
    <w:name w:val="Footnote Text Char"/>
    <w:link w:val="FootnoteText"/>
    <w:uiPriority w:val="99"/>
    <w:semiHidden/>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BE0D5C"/>
    <w:pPr>
      <w:keepNext/>
      <w:spacing w:before="360" w:after="120" w:line="240" w:lineRule="auto"/>
      <w:outlineLvl w:val="0"/>
    </w:pPr>
    <w:rPr>
      <w:rFonts w:ascii="Arial" w:eastAsia="Times New Roman" w:hAnsi="Arial" w:cs="Arial"/>
      <w:b/>
      <w:color w:val="AD495D"/>
      <w:kern w:val="28"/>
      <w:sz w:val="28"/>
      <w:szCs w:val="28"/>
    </w:rPr>
  </w:style>
  <w:style w:type="character" w:customStyle="1" w:styleId="Heading2Char">
    <w:name w:val="Heading 2 Char"/>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link w:val="Heading3"/>
    <w:rsid w:val="00BE0D5C"/>
    <w:rPr>
      <w:rFonts w:ascii="Franklin Gothic Medium" w:eastAsia="Times New Roman" w:hAnsi="Franklin Gothic Medium" w:cs="Times New Roman"/>
      <w:color w:val="54534A"/>
    </w:rPr>
  </w:style>
  <w:style w:type="character" w:customStyle="1" w:styleId="Heading4Char">
    <w:name w:val="Heading 4 Char"/>
    <w:link w:val="Heading4"/>
    <w:rsid w:val="0050529F"/>
    <w:rPr>
      <w:rFonts w:ascii="Times New Roman" w:eastAsia="Times New Roman" w:hAnsi="Times New Roman" w:cs="Times New Roman"/>
      <w:b/>
      <w:color w:val="54534A"/>
    </w:rPr>
  </w:style>
  <w:style w:type="character" w:customStyle="1" w:styleId="Heading5Char">
    <w:name w:val="Heading 5 Char"/>
    <w:link w:val="Heading5"/>
    <w:rsid w:val="0050529F"/>
    <w:rPr>
      <w:rFonts w:ascii="Times New Roman" w:eastAsia="Times New Roman" w:hAnsi="Times New Roman" w:cs="Times New Roman"/>
      <w:b/>
      <w:color w:val="54534A"/>
      <w:sz w:val="24"/>
      <w:szCs w:val="19"/>
    </w:rPr>
  </w:style>
  <w:style w:type="character" w:customStyle="1" w:styleId="Heading6Char">
    <w:name w:val="Heading 6 Char"/>
    <w:link w:val="Heading6"/>
    <w:rsid w:val="0050529F"/>
    <w:rPr>
      <w:rFonts w:ascii="Times New Roman" w:eastAsia="Times New Roman" w:hAnsi="Times New Roman" w:cs="Times New Roman"/>
      <w:bCs/>
      <w:sz w:val="24"/>
      <w:szCs w:val="19"/>
    </w:rPr>
  </w:style>
  <w:style w:type="character" w:customStyle="1" w:styleId="Heading7Char">
    <w:name w:val="Heading 7 Char"/>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link w:val="Heading8"/>
    <w:rsid w:val="0050529F"/>
    <w:rPr>
      <w:rFonts w:ascii="Franklin Gothic Medium" w:eastAsia="Times New Roman" w:hAnsi="Franklin Gothic Medium" w:cs="Times New Roman"/>
      <w:color w:val="54534A"/>
    </w:rPr>
  </w:style>
  <w:style w:type="character" w:customStyle="1" w:styleId="Heading9Char">
    <w:name w:val="Heading 9 Char"/>
    <w:link w:val="Heading9"/>
    <w:rsid w:val="0050529F"/>
    <w:rPr>
      <w:rFonts w:ascii="Times New Roman" w:eastAsia="Times New Roman" w:hAnsi="Times New Roman" w:cs="Times New Roman"/>
      <w:b/>
      <w:color w:val="54534A"/>
    </w:rPr>
  </w:style>
  <w:style w:type="paragraph" w:styleId="Caption">
    <w:name w:val="caption"/>
    <w:basedOn w:val="Normal"/>
    <w:next w:val="BodyText"/>
    <w:autoRedefine/>
    <w:qFormat/>
    <w:rsid w:val="004D306F"/>
    <w:pPr>
      <w:keepNext/>
      <w:spacing w:before="240" w:after="80" w:line="280" w:lineRule="atLeast"/>
    </w:pPr>
    <w:rPr>
      <w:rFonts w:ascii="Arial" w:eastAsia="Times New Roman" w:hAnsi="Arial" w:cs="Arial"/>
      <w:color w:val="7E6D5F"/>
      <w:sz w:val="20"/>
      <w:szCs w:val="19"/>
    </w:rPr>
  </w:style>
  <w:style w:type="paragraph" w:customStyle="1" w:styleId="Note">
    <w:name w:val="Note"/>
    <w:basedOn w:val="TableTextEntries"/>
    <w:next w:val="Normal"/>
    <w:link w:val="NoteCharChar"/>
    <w:autoRedefine/>
    <w:rsid w:val="00445A3B"/>
    <w:pPr>
      <w:spacing w:after="0" w:line="180" w:lineRule="atLeast"/>
    </w:pPr>
    <w:rPr>
      <w:sz w:val="14"/>
      <w:szCs w:val="14"/>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rsid w:val="0050529F"/>
    <w:pPr>
      <w:jc w:val="left"/>
    </w:p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CharChar">
    <w:name w:val="Note Char Char"/>
    <w:link w:val="Note"/>
    <w:rsid w:val="00445A3B"/>
    <w:rPr>
      <w:rFonts w:ascii="Franklin Gothic Book" w:eastAsia="Times New Roman" w:hAnsi="Franklin Gothic Book" w:cs="Times New Roman"/>
      <w:sz w:val="14"/>
      <w:szCs w:val="14"/>
      <w:lang w:eastAsia="en-US"/>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link w:val="Heading1"/>
    <w:rsid w:val="0050529F"/>
    <w:rPr>
      <w:rFonts w:ascii="Cambria" w:eastAsia="Times New Roman" w:hAnsi="Cambria" w:cs="Times New Roman"/>
      <w:b/>
      <w:bCs/>
      <w:color w:val="365F91"/>
      <w:sz w:val="28"/>
      <w:szCs w:val="28"/>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34"/>
    <w:qFormat/>
    <w:rsid w:val="00C36C67"/>
    <w:pPr>
      <w:numPr>
        <w:numId w:val="3"/>
      </w:numPr>
      <w:ind w:left="714" w:hanging="357"/>
      <w:contextualSpacing/>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8"/>
      </w:numPr>
      <w:tabs>
        <w:tab w:val="clear" w:pos="567"/>
        <w:tab w:val="num" w:pos="284"/>
      </w:tabs>
      <w:spacing w:after="240" w:line="260" w:lineRule="atLeast"/>
      <w:ind w:left="284" w:hanging="284"/>
    </w:pPr>
    <w:rPr>
      <w:rFonts w:ascii="Times New Roman" w:eastAsia="Times New Roman" w:hAnsi="Times New Roman"/>
      <w:sz w:val="17"/>
      <w:szCs w:val="17"/>
      <w:lang w:val="en-AU" w:eastAsia="en-AU"/>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2"/>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7"/>
      </w:numPr>
    </w:pPr>
  </w:style>
  <w:style w:type="paragraph" w:styleId="ListBullet2">
    <w:name w:val="List Bullet 2"/>
    <w:basedOn w:val="ListBullet"/>
    <w:rsid w:val="0050529F"/>
    <w:pPr>
      <w:numPr>
        <w:numId w:val="14"/>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6"/>
      </w:numPr>
      <w:ind w:left="568" w:hanging="284"/>
    </w:pPr>
  </w:style>
  <w:style w:type="paragraph" w:customStyle="1" w:styleId="Ratinggreen">
    <w:name w:val="Rating green"/>
    <w:basedOn w:val="Ratingamber"/>
    <w:semiHidden/>
    <w:rsid w:val="0050529F"/>
    <w:pPr>
      <w:numPr>
        <w:numId w:val="13"/>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szCs w:val="24"/>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after="0" w:line="80" w:lineRule="exact"/>
    </w:pPr>
    <w:rPr>
      <w:rFonts w:ascii="Times New Roman" w:eastAsia="Times New Roman" w:hAnsi="Times New Roman"/>
      <w:sz w:val="21"/>
      <w:szCs w:val="20"/>
    </w:rPr>
  </w:style>
  <w:style w:type="paragraph" w:customStyle="1" w:styleId="BoxListBullet">
    <w:name w:val="Box List Bullet"/>
    <w:basedOn w:val="BoxText"/>
    <w:rsid w:val="0050529F"/>
    <w:pPr>
      <w:keepLines/>
      <w:numPr>
        <w:numId w:val="8"/>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10"/>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1"/>
      </w:numPr>
    </w:p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7"/>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ascii="Times New Roman" w:eastAsia="Times New Roman" w:hAnsi="Times New Roman"/>
      <w:sz w:val="18"/>
      <w:szCs w:val="18"/>
    </w:rPr>
  </w:style>
  <w:style w:type="paragraph" w:customStyle="1" w:styleId="BoxListNumber">
    <w:name w:val="Box List Number"/>
    <w:basedOn w:val="BoxText"/>
    <w:rsid w:val="0050529F"/>
    <w:pPr>
      <w:numPr>
        <w:numId w:val="9"/>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spacing w:after="0" w:line="240" w:lineRule="auto"/>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after="0" w:line="280" w:lineRule="atLeast"/>
    </w:pPr>
    <w:rPr>
      <w:rFonts w:ascii="Arial" w:eastAsia="Times New Roman" w:hAnsi="Arial"/>
      <w:szCs w:val="20"/>
      <w:lang w:eastAsia="en-US"/>
    </w:rPr>
  </w:style>
  <w:style w:type="table" w:styleId="TableGrid">
    <w:name w:val="Table Grid"/>
    <w:basedOn w:val="TableNormal"/>
    <w:uiPriority w:val="59"/>
    <w:rsid w:val="005052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semiHidden/>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character" w:customStyle="1" w:styleId="CharChar1">
    <w:name w:val="Char Char1"/>
    <w:locked/>
    <w:rsid w:val="0050529F"/>
    <w:rPr>
      <w:rFonts w:ascii="Georgia" w:hAnsi="Georgia"/>
      <w:sz w:val="19"/>
      <w:szCs w:val="19"/>
      <w:lang w:val="en-AU" w:eastAsia="en-AU" w:bidi="ar-SA"/>
    </w:rPr>
  </w:style>
  <w:style w:type="character" w:customStyle="1" w:styleId="CharChar40">
    <w:name w:val="Char Char4"/>
    <w:locked/>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after="0" w:line="240" w:lineRule="auto"/>
    </w:pPr>
    <w:rPr>
      <w:rFonts w:ascii="Arial" w:eastAsia="Times New Roman" w:hAnsi="Arial" w:cs="Arial"/>
      <w:sz w:val="20"/>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paragraph" w:customStyle="1" w:styleId="msolistparagraph0">
    <w:name w:val="msolistparagraph"/>
    <w:basedOn w:val="Normal"/>
    <w:uiPriority w:val="99"/>
    <w:rsid w:val="0050529F"/>
    <w:pPr>
      <w:spacing w:after="0" w:line="240" w:lineRule="auto"/>
      <w:ind w:left="720"/>
    </w:pPr>
    <w:rPr>
      <w:rFonts w:ascii="Times New Roman" w:hAnsi="Times New Roman"/>
      <w:sz w:val="24"/>
      <w:szCs w:val="24"/>
    </w:rPr>
  </w:style>
  <w:style w:type="table" w:styleId="MediumGrid2-Accent2">
    <w:name w:val="Medium Grid 2 Accent 2"/>
    <w:basedOn w:val="TableNormal"/>
    <w:uiPriority w:val="68"/>
    <w:rsid w:val="0050529F"/>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APPR">
    <w:name w:val="APPR"/>
    <w:basedOn w:val="TableNormal"/>
    <w:uiPriority w:val="99"/>
    <w:rsid w:val="00E27C9F"/>
    <w:tblPr>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CellSpacing w:w="14" w:type="dxa"/>
    </w:trPr>
    <w:tblStylePr w:type="firstRow">
      <w:tblPr/>
      <w:tcPr>
        <w:tcBorders>
          <w:bottom w:val="single" w:sz="12" w:space="0" w:color="000000"/>
        </w:tcBorders>
      </w:tcPr>
    </w:tblStylePr>
  </w:style>
  <w:style w:type="table" w:styleId="LightShading">
    <w:name w:val="Light Shading"/>
    <w:basedOn w:val="TableNormal"/>
    <w:uiPriority w:val="60"/>
    <w:rsid w:val="00706DE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64"/>
    <w:rsid w:val="00706DE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Heading">
    <w:name w:val="TOC Heading"/>
    <w:basedOn w:val="Heading1"/>
    <w:next w:val="Normal"/>
    <w:uiPriority w:val="39"/>
    <w:semiHidden/>
    <w:unhideWhenUsed/>
    <w:qFormat/>
    <w:rsid w:val="00195E08"/>
    <w:pPr>
      <w:outlineLvl w:val="9"/>
    </w:pPr>
    <w:rPr>
      <w:rFonts w:asciiTheme="majorHAnsi" w:eastAsiaTheme="majorEastAsia" w:hAnsiTheme="majorHAnsi" w:cstheme="majorBidi"/>
      <w:color w:val="365F91" w:themeColor="accent1" w:themeShade="BF"/>
      <w:lang w:val="en-US" w:eastAsia="ja-JP"/>
    </w:rPr>
  </w:style>
  <w:style w:type="paragraph" w:customStyle="1" w:styleId="H1">
    <w:name w:val="H1"/>
    <w:basedOn w:val="APPRHeading1"/>
    <w:qFormat/>
    <w:rsid w:val="004D306F"/>
  </w:style>
  <w:style w:type="paragraph" w:customStyle="1" w:styleId="H2">
    <w:name w:val="H2"/>
    <w:basedOn w:val="APPRHeading2"/>
    <w:qFormat/>
    <w:rsid w:val="004D3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3DF584-95CF-406A-940B-DDC410006C60}"/>
</file>

<file path=customXml/itemProps2.xml><?xml version="1.0" encoding="utf-8"?>
<ds:datastoreItem xmlns:ds="http://schemas.openxmlformats.org/officeDocument/2006/customXml" ds:itemID="{D8680494-BDAF-4324-B9E0-D752471FA4F3}"/>
</file>

<file path=customXml/itemProps3.xml><?xml version="1.0" encoding="utf-8"?>
<ds:datastoreItem xmlns:ds="http://schemas.openxmlformats.org/officeDocument/2006/customXml" ds:itemID="{6104A430-D913-4934-89BB-C70A2BBABF5B}"/>
</file>

<file path=customXml/itemProps4.xml><?xml version="1.0" encoding="utf-8"?>
<ds:datastoreItem xmlns:ds="http://schemas.openxmlformats.org/officeDocument/2006/customXml" ds:itemID="{F5259893-CCAB-42B9-A584-00925E01C585}"/>
</file>

<file path=customXml/itemProps5.xml><?xml version="1.0" encoding="utf-8"?>
<ds:datastoreItem xmlns:ds="http://schemas.openxmlformats.org/officeDocument/2006/customXml" ds:itemID="{70FEC363-C756-47B8-B4EC-8F0CC67742AF}"/>
</file>

<file path=docProps/app.xml><?xml version="1.0" encoding="utf-8"?>
<Properties xmlns="http://schemas.openxmlformats.org/officeDocument/2006/extended-properties" xmlns:vt="http://schemas.openxmlformats.org/officeDocument/2006/docPropsVTypes">
  <Template>Normal.dotm</Template>
  <TotalTime>6</TotalTime>
  <Pages>34</Pages>
  <Words>10153</Words>
  <Characters>57877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67895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Taylor</dc:creator>
  <cp:lastModifiedBy>Muhammad Khattab</cp:lastModifiedBy>
  <cp:revision>4</cp:revision>
  <cp:lastPrinted>2012-07-03T10:59:00Z</cp:lastPrinted>
  <dcterms:created xsi:type="dcterms:W3CDTF">2013-07-02T17:35:00Z</dcterms:created>
  <dcterms:modified xsi:type="dcterms:W3CDTF">2013-07-04T19:33:00Z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3800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PublishingContact">
    <vt:lpwstr/>
  </property>
  <property fmtid="{D5CDD505-2E9C-101B-9397-08002B2CF9AE}" pid="11" name="AusAIDAggregationLevel">
    <vt:lpwstr/>
  </property>
  <property fmtid="{D5CDD505-2E9C-101B-9397-08002B2CF9AE}" pid="12" name="PublishingRollupImage">
    <vt:lpwstr/>
  </property>
  <property fmtid="{D5CDD505-2E9C-101B-9397-08002B2CF9AE}" pid="13" name="PublishingContactEmail">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ContentTypeId">
    <vt:lpwstr>0x01010050F19AC2165D2E47A5E6B7F563E4CF00</vt:lpwstr>
  </property>
  <property fmtid="{D5CDD505-2E9C-101B-9397-08002B2CF9AE}" pid="19" name="PublishingVariationRelationshipLinkFieldID">
    <vt:lpwstr/>
  </property>
  <property fmtid="{D5CDD505-2E9C-101B-9397-08002B2CF9AE}" pid="20" name="PublishingContactName">
    <vt:lpwstr/>
  </property>
  <property fmtid="{D5CDD505-2E9C-101B-9397-08002B2CF9AE}" pid="21" name="Comments">
    <vt:lpwstr/>
  </property>
  <property fmtid="{D5CDD505-2E9C-101B-9397-08002B2CF9AE}" pid="22" name="PublishingPageLayout">
    <vt:lpwstr/>
  </property>
  <property fmtid="{D5CDD505-2E9C-101B-9397-08002B2CF9AE}" pid="23" name="AusAIDPageSubjectMetadata">
    <vt:lpwstr/>
  </property>
  <property fmtid="{D5CDD505-2E9C-101B-9397-08002B2CF9AE}" pid="24" name="AusAIDCategoryMetadata">
    <vt:lpwstr/>
  </property>
  <property fmtid="{D5CDD505-2E9C-101B-9397-08002B2CF9AE}" pid="25" name="AusAIDDocumentTypeMetaData">
    <vt:lpwstr/>
  </property>
  <property fmtid="{D5CDD505-2E9C-101B-9397-08002B2CF9AE}" pid="26" name="WCMSLanguage">
    <vt:lpwstr/>
  </property>
  <property fmtid="{D5CDD505-2E9C-101B-9397-08002B2CF9AE}" pid="27" name="Audience">
    <vt:lpwstr/>
  </property>
  <property fmtid="{D5CDD505-2E9C-101B-9397-08002B2CF9AE}" pid="28" name="AusAIDPageDescriptionMetadata">
    <vt:lpwstr/>
  </property>
  <property fmtid="{D5CDD505-2E9C-101B-9397-08002B2CF9AE}" pid="29" name="display_urn">
    <vt:lpwstr>System Account</vt:lpwstr>
  </property>
</Properties>
</file>