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C611" w14:textId="77777777" w:rsidR="00EB00F5" w:rsidRDefault="00EB00F5" w:rsidP="00E73A2A">
      <w:pPr>
        <w:pStyle w:val="Heading1"/>
        <w:spacing w:before="480" w:after="360"/>
      </w:pPr>
      <w:r>
        <w:t>ANNEX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14:paraId="0CE25F2B" w14:textId="77777777" w:rsidR="00EB00F5" w:rsidRDefault="00EB00F5" w:rsidP="00EB00F5">
      <w:pPr>
        <w:pStyle w:val="Heading1"/>
        <w:spacing w:after="360"/>
      </w:pPr>
      <w:r>
        <w:t>RESERVATIONS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(FINANCIAL</w:t>
      </w:r>
      <w:r>
        <w:rPr>
          <w:spacing w:val="-9"/>
        </w:rPr>
        <w:t xml:space="preserve"> </w:t>
      </w:r>
      <w:r>
        <w:rPr>
          <w:spacing w:val="-2"/>
        </w:rPr>
        <w:t>SERVICES)</w:t>
      </w:r>
    </w:p>
    <w:p w14:paraId="668542B6" w14:textId="77777777" w:rsidR="00EB00F5" w:rsidRPr="00EB00F5" w:rsidRDefault="00EB00F5" w:rsidP="00EB00F5">
      <w:pPr>
        <w:pStyle w:val="Heading2"/>
        <w:spacing w:before="360" w:after="480"/>
        <w:rPr>
          <w:b/>
          <w:bCs/>
        </w:rPr>
      </w:pPr>
      <w:r w:rsidRPr="00EB00F5">
        <w:rPr>
          <w:b/>
          <w:bCs/>
        </w:rPr>
        <w:t>EXPLANATORY</w:t>
      </w:r>
      <w:r w:rsidRPr="00EB00F5">
        <w:rPr>
          <w:b/>
          <w:bCs/>
          <w:spacing w:val="2"/>
        </w:rPr>
        <w:t xml:space="preserve"> </w:t>
      </w:r>
      <w:r w:rsidRPr="00EB00F5">
        <w:rPr>
          <w:b/>
          <w:bCs/>
        </w:rPr>
        <w:t>NOTES</w:t>
      </w:r>
    </w:p>
    <w:p w14:paraId="3577D2B2" w14:textId="77777777" w:rsidR="00EB00F5" w:rsidRDefault="00EB00F5" w:rsidP="00B33C76">
      <w:pPr>
        <w:pStyle w:val="ListParagraph1"/>
        <w:spacing w:after="300"/>
      </w:pPr>
      <w:r>
        <w:t>The</w:t>
      </w:r>
      <w:r>
        <w:rPr>
          <w:spacing w:val="-1"/>
        </w:rPr>
        <w:t xml:space="preserve"> </w:t>
      </w:r>
      <w:r>
        <w:t>Schedule of</w:t>
      </w:r>
      <w:r>
        <w:rPr>
          <w:spacing w:val="-5"/>
        </w:rPr>
        <w:t xml:space="preserve"> </w:t>
      </w:r>
      <w:r>
        <w:t>a Party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rPr>
          <w:spacing w:val="-4"/>
        </w:rPr>
        <w:t>out:</w:t>
      </w:r>
    </w:p>
    <w:p w14:paraId="7577F6CA" w14:textId="77777777" w:rsidR="00EB00F5" w:rsidRDefault="00EB00F5" w:rsidP="00B33C76">
      <w:pPr>
        <w:pStyle w:val="ListParagraph1a"/>
        <w:spacing w:after="300"/>
        <w:ind w:right="-57"/>
      </w:pPr>
      <w:r>
        <w:t xml:space="preserve">headnotes or introductory notes that limit or clarify the commitments of a Party with respect to the obligations described in paragraph 1(b) and paragraph </w:t>
      </w:r>
      <w:proofErr w:type="gramStart"/>
      <w:r>
        <w:t>1(c);</w:t>
      </w:r>
      <w:proofErr w:type="gramEnd"/>
    </w:p>
    <w:p w14:paraId="3D1275CA" w14:textId="77777777" w:rsidR="00EB00F5" w:rsidRDefault="00EB00F5" w:rsidP="00B33C76">
      <w:pPr>
        <w:pStyle w:val="ListParagraph1a"/>
        <w:spacing w:after="300"/>
        <w:ind w:right="-57"/>
      </w:pPr>
      <w:r>
        <w:t xml:space="preserve">in Section A, pursuant to Article 10.1 (Non-Conforming Measures) of Chapter 9 (Financial Services), a Party’s existing measures that are not subject to some or </w:t>
      </w:r>
      <w:proofErr w:type="gramStart"/>
      <w:r>
        <w:t>all of</w:t>
      </w:r>
      <w:proofErr w:type="gramEnd"/>
      <w:r>
        <w:t xml:space="preserve"> the obligations imposed by:</w:t>
      </w:r>
    </w:p>
    <w:p w14:paraId="3F359C82" w14:textId="77777777" w:rsidR="00EB00F5" w:rsidRDefault="00EB00F5" w:rsidP="00B33C76">
      <w:pPr>
        <w:pStyle w:val="ListParagraph1ai"/>
        <w:spacing w:after="300"/>
        <w:ind w:right="-57"/>
      </w:pPr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(National</w:t>
      </w:r>
      <w:r>
        <w:rPr>
          <w:spacing w:val="-10"/>
        </w:rPr>
        <w:t xml:space="preserve"> </w:t>
      </w:r>
      <w:r>
        <w:t>Treatment)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(Financial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proofErr w:type="gramStart"/>
      <w:r>
        <w:rPr>
          <w:spacing w:val="-2"/>
        </w:rPr>
        <w:t>);</w:t>
      </w:r>
      <w:proofErr w:type="gramEnd"/>
    </w:p>
    <w:p w14:paraId="5C3C9482" w14:textId="436CCF27" w:rsidR="00EB00F5" w:rsidRDefault="00EB00F5" w:rsidP="00B33C76">
      <w:pPr>
        <w:pStyle w:val="ListParagraph1ai"/>
        <w:spacing w:after="300"/>
        <w:ind w:right="-57"/>
      </w:pPr>
      <w:r>
        <w:rPr>
          <w:spacing w:val="-2"/>
        </w:rPr>
        <w:t>Article</w:t>
      </w:r>
      <w:r w:rsidR="00E73A2A">
        <w:t xml:space="preserve"> </w:t>
      </w:r>
      <w:r>
        <w:rPr>
          <w:spacing w:val="-10"/>
        </w:rPr>
        <w:t>4</w:t>
      </w:r>
      <w:r w:rsidR="00E73A2A">
        <w:t xml:space="preserve"> </w:t>
      </w:r>
      <w:r>
        <w:rPr>
          <w:spacing w:val="-2"/>
        </w:rPr>
        <w:t>(Most-Favoured-Nation</w:t>
      </w:r>
      <w:r w:rsidR="00E73A2A">
        <w:t xml:space="preserve"> </w:t>
      </w:r>
      <w:r>
        <w:rPr>
          <w:spacing w:val="-2"/>
        </w:rPr>
        <w:t>Treatment)</w:t>
      </w:r>
      <w:r w:rsidR="00E73A2A">
        <w:t xml:space="preserve"> </w:t>
      </w:r>
      <w:r>
        <w:rPr>
          <w:spacing w:val="-6"/>
        </w:rPr>
        <w:t>of</w:t>
      </w:r>
      <w:r w:rsidR="00E73A2A">
        <w:t xml:space="preserve"> </w:t>
      </w:r>
      <w:r>
        <w:rPr>
          <w:spacing w:val="-2"/>
        </w:rPr>
        <w:t>Chapter</w:t>
      </w:r>
      <w:r w:rsidR="00E73A2A">
        <w:t xml:space="preserve"> </w:t>
      </w:r>
      <w:r>
        <w:rPr>
          <w:spacing w:val="-10"/>
        </w:rPr>
        <w:t xml:space="preserve">9 </w:t>
      </w:r>
      <w:r>
        <w:t>(Financial Services</w:t>
      </w:r>
      <w:proofErr w:type="gramStart"/>
      <w:r>
        <w:t>);</w:t>
      </w:r>
      <w:proofErr w:type="gramEnd"/>
    </w:p>
    <w:p w14:paraId="576AE2DE" w14:textId="77777777" w:rsidR="00EB00F5" w:rsidRDefault="00EB00F5" w:rsidP="00B33C76">
      <w:pPr>
        <w:pStyle w:val="ListParagraph1ai"/>
        <w:spacing w:after="300"/>
        <w:ind w:right="-113"/>
      </w:pPr>
      <w:r>
        <w:t>Article</w:t>
      </w:r>
      <w:r>
        <w:rPr>
          <w:spacing w:val="26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(Market</w:t>
      </w:r>
      <w:r>
        <w:rPr>
          <w:spacing w:val="35"/>
        </w:rPr>
        <w:t xml:space="preserve"> </w:t>
      </w:r>
      <w:r>
        <w:t>Access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Financial Institutions)</w:t>
      </w:r>
      <w:r>
        <w:rPr>
          <w:spacing w:val="33"/>
        </w:rPr>
        <w:t xml:space="preserve"> </w:t>
      </w:r>
      <w:r>
        <w:t>of Chapter</w:t>
      </w:r>
      <w:r>
        <w:rPr>
          <w:spacing w:val="29"/>
        </w:rPr>
        <w:t xml:space="preserve"> </w:t>
      </w:r>
      <w:r>
        <w:t>9 (Financial Services</w:t>
      </w:r>
      <w:proofErr w:type="gramStart"/>
      <w:r>
        <w:t>);</w:t>
      </w:r>
      <w:proofErr w:type="gramEnd"/>
    </w:p>
    <w:p w14:paraId="7DE03C28" w14:textId="77777777" w:rsidR="00EB00F5" w:rsidRDefault="00EB00F5" w:rsidP="00B33C76">
      <w:pPr>
        <w:pStyle w:val="ListParagraph1ai"/>
        <w:spacing w:after="300"/>
        <w:ind w:right="-57"/>
      </w:pPr>
      <w:r>
        <w:t xml:space="preserve">Article 6 (Cross-Border Trade) of Chapter 9 (Financial Services); </w:t>
      </w:r>
      <w:r>
        <w:rPr>
          <w:spacing w:val="-6"/>
        </w:rPr>
        <w:t>or</w:t>
      </w:r>
    </w:p>
    <w:p w14:paraId="65AE9C2E" w14:textId="77777777" w:rsidR="00EB00F5" w:rsidRDefault="00EB00F5" w:rsidP="00B33C76">
      <w:pPr>
        <w:pStyle w:val="ListParagraph1ai"/>
        <w:spacing w:after="300"/>
        <w:ind w:right="-57"/>
      </w:pPr>
      <w:r>
        <w:t>Article 9 (Senior Management and Boards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Directors) of</w:t>
      </w:r>
      <w:r>
        <w:rPr>
          <w:spacing w:val="-6"/>
        </w:rPr>
        <w:t xml:space="preserve"> </w:t>
      </w:r>
      <w:r>
        <w:t>Chapter 9 (Financial Services); and</w:t>
      </w:r>
    </w:p>
    <w:p w14:paraId="0694E90F" w14:textId="77777777" w:rsidR="00EB00F5" w:rsidRDefault="00EB00F5" w:rsidP="00747A0E">
      <w:pPr>
        <w:pStyle w:val="ListParagraph1a"/>
        <w:ind w:right="-73"/>
      </w:pPr>
      <w:r>
        <w:t>in Section B, pursuant to Article 10.2 (Non-Conforming Measures) of Chapter</w:t>
      </w:r>
      <w:r w:rsidRPr="00EB00F5">
        <w:rPr>
          <w:spacing w:val="-2"/>
        </w:rPr>
        <w:t xml:space="preserve"> </w:t>
      </w:r>
      <w:r>
        <w:t>9</w:t>
      </w:r>
      <w:r w:rsidRPr="00EB00F5">
        <w:rPr>
          <w:spacing w:val="-3"/>
        </w:rPr>
        <w:t xml:space="preserve"> </w:t>
      </w:r>
      <w:r>
        <w:t>(Financial</w:t>
      </w:r>
      <w:r w:rsidRPr="00EB00F5">
        <w:rPr>
          <w:spacing w:val="-7"/>
        </w:rPr>
        <w:t xml:space="preserve"> </w:t>
      </w:r>
      <w:r>
        <w:t>Services),</w:t>
      </w:r>
      <w:r w:rsidRPr="00EB00F5">
        <w:rPr>
          <w:spacing w:val="-1"/>
        </w:rPr>
        <w:t xml:space="preserve"> </w:t>
      </w:r>
      <w:r>
        <w:t xml:space="preserve">the specific sectors, </w:t>
      </w:r>
      <w:proofErr w:type="gramStart"/>
      <w:r>
        <w:t>subsectors</w:t>
      </w:r>
      <w:proofErr w:type="gramEnd"/>
      <w:r w:rsidRPr="00EB00F5">
        <w:rPr>
          <w:spacing w:val="-4"/>
        </w:rPr>
        <w:t xml:space="preserve"> </w:t>
      </w:r>
      <w:r>
        <w:t>or</w:t>
      </w:r>
      <w:r w:rsidRPr="00EB00F5">
        <w:rPr>
          <w:spacing w:val="-1"/>
        </w:rPr>
        <w:t xml:space="preserve"> </w:t>
      </w:r>
      <w:r>
        <w:t>activities for which a Party may maintain existing, or adopt new or more restrictive, measures that do not conform with obligations imposed by:</w:t>
      </w:r>
    </w:p>
    <w:p w14:paraId="17078CF7" w14:textId="77777777" w:rsidR="00EB00F5" w:rsidRDefault="00EB00F5" w:rsidP="00B33C76">
      <w:pPr>
        <w:pStyle w:val="ListParagraph1ai"/>
        <w:spacing w:after="300"/>
        <w:ind w:right="-57"/>
      </w:pPr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(National</w:t>
      </w:r>
      <w:r>
        <w:rPr>
          <w:spacing w:val="-10"/>
        </w:rPr>
        <w:t xml:space="preserve"> </w:t>
      </w:r>
      <w:r>
        <w:t>Treatment)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(Financial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proofErr w:type="gramStart"/>
      <w:r>
        <w:rPr>
          <w:spacing w:val="-2"/>
        </w:rPr>
        <w:t>);</w:t>
      </w:r>
      <w:proofErr w:type="gramEnd"/>
    </w:p>
    <w:p w14:paraId="7AED0F06" w14:textId="00D69AF8" w:rsidR="00EB00F5" w:rsidRDefault="00EB00F5" w:rsidP="00B33C76">
      <w:pPr>
        <w:pStyle w:val="ListParagraph1ai"/>
        <w:spacing w:after="300"/>
        <w:ind w:right="-57"/>
      </w:pPr>
      <w:r>
        <w:rPr>
          <w:spacing w:val="-2"/>
        </w:rPr>
        <w:t>Article</w:t>
      </w:r>
      <w:r>
        <w:t xml:space="preserve"> </w:t>
      </w:r>
      <w:r>
        <w:rPr>
          <w:spacing w:val="-10"/>
        </w:rPr>
        <w:t>4</w:t>
      </w:r>
      <w:r>
        <w:t xml:space="preserve"> </w:t>
      </w:r>
      <w:r>
        <w:rPr>
          <w:spacing w:val="-2"/>
        </w:rPr>
        <w:t>(Most-Favoured-Nation</w:t>
      </w:r>
      <w:r w:rsidR="00E73A2A">
        <w:t xml:space="preserve"> </w:t>
      </w:r>
      <w:r>
        <w:rPr>
          <w:spacing w:val="-2"/>
        </w:rPr>
        <w:t>Treatment)</w:t>
      </w:r>
      <w:r w:rsidR="00E73A2A">
        <w:t xml:space="preserve"> </w:t>
      </w:r>
      <w:r>
        <w:rPr>
          <w:spacing w:val="-6"/>
        </w:rPr>
        <w:t>of</w:t>
      </w:r>
      <w:r w:rsidR="00E73A2A">
        <w:t xml:space="preserve"> </w:t>
      </w:r>
      <w:r>
        <w:rPr>
          <w:spacing w:val="-2"/>
        </w:rPr>
        <w:t>Chapter</w:t>
      </w:r>
      <w:r w:rsidR="00E73A2A">
        <w:t xml:space="preserve"> </w:t>
      </w:r>
      <w:r>
        <w:rPr>
          <w:spacing w:val="-10"/>
        </w:rPr>
        <w:t xml:space="preserve">9 </w:t>
      </w:r>
      <w:r>
        <w:t>(Financial Services</w:t>
      </w:r>
      <w:proofErr w:type="gramStart"/>
      <w:r>
        <w:t>);</w:t>
      </w:r>
      <w:proofErr w:type="gramEnd"/>
    </w:p>
    <w:p w14:paraId="3674ADE3" w14:textId="77777777" w:rsidR="00EB00F5" w:rsidRDefault="00EB00F5" w:rsidP="00B33C76">
      <w:pPr>
        <w:pStyle w:val="ListParagraph1ai"/>
        <w:spacing w:after="300"/>
        <w:ind w:right="-97"/>
      </w:pPr>
      <w:r>
        <w:t>Article</w:t>
      </w:r>
      <w:r>
        <w:rPr>
          <w:spacing w:val="26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(Market</w:t>
      </w:r>
      <w:r>
        <w:rPr>
          <w:spacing w:val="33"/>
        </w:rPr>
        <w:t xml:space="preserve"> </w:t>
      </w:r>
      <w:r>
        <w:t>Access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Financial Institutions)</w:t>
      </w:r>
      <w:r>
        <w:rPr>
          <w:spacing w:val="35"/>
        </w:rPr>
        <w:t xml:space="preserve"> </w:t>
      </w:r>
      <w:r>
        <w:t>of Chapter</w:t>
      </w:r>
      <w:r>
        <w:rPr>
          <w:spacing w:val="29"/>
        </w:rPr>
        <w:t xml:space="preserve"> </w:t>
      </w:r>
      <w:r>
        <w:t>9 (Financial Services</w:t>
      </w:r>
      <w:proofErr w:type="gramStart"/>
      <w:r>
        <w:t>);</w:t>
      </w:r>
      <w:proofErr w:type="gramEnd"/>
    </w:p>
    <w:p w14:paraId="59FD866D" w14:textId="1FD6CCEC" w:rsidR="00B33C76" w:rsidRDefault="00EB00F5" w:rsidP="00B33C76">
      <w:pPr>
        <w:pStyle w:val="ListParagraph1ai"/>
        <w:spacing w:after="300"/>
        <w:ind w:right="-57"/>
        <w:rPr>
          <w:spacing w:val="-6"/>
        </w:rPr>
      </w:pPr>
      <w:r>
        <w:t xml:space="preserve">Article 6 (Cross-Border Trade) of Chapter 9 (Financial Services); </w:t>
      </w:r>
      <w:r>
        <w:rPr>
          <w:spacing w:val="-6"/>
        </w:rPr>
        <w:t>or</w:t>
      </w:r>
    </w:p>
    <w:p w14:paraId="0E803AA0" w14:textId="77777777" w:rsidR="00B33C76" w:rsidRDefault="00B33C76">
      <w:pPr>
        <w:spacing w:after="0"/>
        <w:ind w:firstLine="0"/>
        <w:jc w:val="left"/>
        <w:rPr>
          <w:spacing w:val="-6"/>
        </w:rPr>
      </w:pPr>
      <w:r>
        <w:rPr>
          <w:spacing w:val="-6"/>
        </w:rPr>
        <w:br w:type="page"/>
      </w:r>
    </w:p>
    <w:p w14:paraId="4A0B9418" w14:textId="77777777" w:rsidR="00B33C76" w:rsidRPr="00B33C76" w:rsidRDefault="00B33C76" w:rsidP="00222FA8">
      <w:pPr>
        <w:pStyle w:val="ListParagraph1ai"/>
        <w:spacing w:after="320"/>
        <w:ind w:right="-97"/>
        <w:rPr>
          <w:spacing w:val="-6"/>
        </w:rPr>
      </w:pPr>
      <w:r>
        <w:lastRenderedPageBreak/>
        <w:t>Article 9 (Senior Management and Boards</w:t>
      </w:r>
      <w:r w:rsidRPr="00B33C76">
        <w:rPr>
          <w:spacing w:val="-4"/>
        </w:rPr>
        <w:t xml:space="preserve"> </w:t>
      </w:r>
      <w:r>
        <w:t>of</w:t>
      </w:r>
      <w:r w:rsidRPr="00B33C76">
        <w:rPr>
          <w:spacing w:val="-5"/>
        </w:rPr>
        <w:t xml:space="preserve"> </w:t>
      </w:r>
      <w:r>
        <w:t>Directors) of</w:t>
      </w:r>
      <w:r w:rsidRPr="00B33C76">
        <w:rPr>
          <w:spacing w:val="-6"/>
        </w:rPr>
        <w:t xml:space="preserve"> </w:t>
      </w:r>
      <w:r>
        <w:t>Chapter 9 (Financial Services).</w:t>
      </w:r>
    </w:p>
    <w:p w14:paraId="6B2733B6" w14:textId="77777777" w:rsidR="00B33C76" w:rsidRDefault="00B33C76" w:rsidP="00222FA8">
      <w:pPr>
        <w:pStyle w:val="ListParagraph1"/>
        <w:spacing w:after="320"/>
        <w:ind w:left="0" w:right="-97" w:firstLine="0"/>
      </w:pPr>
      <w:r>
        <w:t>Each</w:t>
      </w:r>
      <w:r w:rsidRPr="00111D06">
        <w:t xml:space="preserve"> </w:t>
      </w:r>
      <w:r>
        <w:t>Schedule entry</w:t>
      </w:r>
      <w:r w:rsidRPr="00111D06">
        <w:t xml:space="preserve"> </w:t>
      </w:r>
      <w:r>
        <w:t>in</w:t>
      </w:r>
      <w:r w:rsidRPr="00111D06">
        <w:t xml:space="preserve"> </w:t>
      </w:r>
      <w:r>
        <w:t>Section</w:t>
      </w:r>
      <w:r w:rsidRPr="00111D06">
        <w:t xml:space="preserve"> </w:t>
      </w:r>
      <w:r>
        <w:t>A</w:t>
      </w:r>
      <w:r w:rsidRPr="00111D06">
        <w:t xml:space="preserve"> </w:t>
      </w:r>
      <w:r>
        <w:t>sets</w:t>
      </w:r>
      <w:r w:rsidRPr="00111D06">
        <w:t xml:space="preserve"> </w:t>
      </w:r>
      <w:r>
        <w:t>out the</w:t>
      </w:r>
      <w:r w:rsidRPr="00111D06">
        <w:t xml:space="preserve"> </w:t>
      </w:r>
      <w:r>
        <w:t>following</w:t>
      </w:r>
      <w:r w:rsidRPr="00111D06">
        <w:t xml:space="preserve"> elements:</w:t>
      </w:r>
    </w:p>
    <w:p w14:paraId="0D9EAD3D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6"/>
          <w:tab w:val="left" w:pos="1557"/>
        </w:tabs>
        <w:spacing w:after="320"/>
        <w:ind w:right="-97"/>
      </w:pPr>
      <w:r>
        <w:rPr>
          <w:b/>
        </w:rPr>
        <w:t>Sector</w:t>
      </w:r>
      <w:r>
        <w:rPr>
          <w:b/>
          <w:spacing w:val="-5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 entry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made;</w:t>
      </w:r>
      <w:proofErr w:type="gramEnd"/>
    </w:p>
    <w:p w14:paraId="1B24C531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7"/>
        </w:tabs>
        <w:spacing w:after="320" w:line="237" w:lineRule="auto"/>
        <w:ind w:right="-97"/>
      </w:pPr>
      <w:r>
        <w:rPr>
          <w:b/>
        </w:rPr>
        <w:t>Sub-Sector</w:t>
      </w:r>
      <w:r>
        <w:t xml:space="preserve">, where referenced, refers to the specific subsector for which the entry is </w:t>
      </w:r>
      <w:proofErr w:type="gramStart"/>
      <w:r>
        <w:t>made;</w:t>
      </w:r>
      <w:proofErr w:type="gramEnd"/>
    </w:p>
    <w:p w14:paraId="5AEC85FD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7"/>
        </w:tabs>
        <w:spacing w:after="320"/>
        <w:ind w:left="1553" w:right="-97" w:hanging="720"/>
      </w:pPr>
      <w:r>
        <w:rPr>
          <w:b/>
        </w:rPr>
        <w:t xml:space="preserve">Obligations Concerned </w:t>
      </w:r>
      <w:r>
        <w:t xml:space="preserve">specifies the obligations referred to in paragraph 1(b) that, pursuant to Article 10.1(a) (Non-Conforming Measures) of Chapter 9 (Financial Services), do not apply to the listed measures as indicated in the headnote or introductory note for each Party’s </w:t>
      </w:r>
      <w:proofErr w:type="gramStart"/>
      <w:r>
        <w:t>Schedule;</w:t>
      </w:r>
      <w:proofErr w:type="gramEnd"/>
    </w:p>
    <w:p w14:paraId="46C1A9C3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7"/>
        </w:tabs>
        <w:spacing w:after="320" w:line="238" w:lineRule="auto"/>
        <w:ind w:left="1553" w:right="-97" w:hanging="720"/>
      </w:pPr>
      <w:r>
        <w:rPr>
          <w:b/>
        </w:rPr>
        <w:t xml:space="preserve">Level of Government </w:t>
      </w:r>
      <w:r>
        <w:t xml:space="preserve">indicates the level of government maintaining the listed </w:t>
      </w:r>
      <w:proofErr w:type="gramStart"/>
      <w:r>
        <w:t>measures;</w:t>
      </w:r>
      <w:proofErr w:type="gramEnd"/>
    </w:p>
    <w:p w14:paraId="556CF136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7"/>
        </w:tabs>
        <w:spacing w:before="1" w:after="320" w:line="242" w:lineRule="auto"/>
        <w:ind w:right="-97"/>
      </w:pPr>
      <w:r>
        <w:rPr>
          <w:b/>
        </w:rPr>
        <w:t xml:space="preserve">Measures </w:t>
      </w:r>
      <w:r>
        <w:t xml:space="preserve">identifies the laws, </w:t>
      </w:r>
      <w:proofErr w:type="gramStart"/>
      <w:r>
        <w:t>regulations</w:t>
      </w:r>
      <w:proofErr w:type="gramEnd"/>
      <w:r>
        <w:t xml:space="preserve"> or other measures for which the entry is made. A measure cited in the </w:t>
      </w:r>
      <w:r>
        <w:rPr>
          <w:b/>
        </w:rPr>
        <w:t xml:space="preserve">Measures </w:t>
      </w:r>
      <w:r>
        <w:t>element:</w:t>
      </w:r>
    </w:p>
    <w:p w14:paraId="5F2986D4" w14:textId="77777777" w:rsidR="00B33C76" w:rsidRDefault="00B33C76" w:rsidP="00222FA8">
      <w:pPr>
        <w:pStyle w:val="ListParagraph"/>
        <w:numPr>
          <w:ilvl w:val="2"/>
          <w:numId w:val="51"/>
        </w:numPr>
        <w:tabs>
          <w:tab w:val="left" w:pos="2276"/>
          <w:tab w:val="left" w:pos="2277"/>
        </w:tabs>
        <w:spacing w:after="320" w:line="237" w:lineRule="auto"/>
        <w:ind w:right="-97"/>
      </w:pPr>
      <w:r>
        <w:t>means</w:t>
      </w:r>
      <w:r>
        <w:rPr>
          <w:spacing w:val="3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measure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amended,</w:t>
      </w:r>
      <w:r>
        <w:rPr>
          <w:spacing w:val="37"/>
        </w:rPr>
        <w:t xml:space="preserve"> </w:t>
      </w:r>
      <w:proofErr w:type="gramStart"/>
      <w:r>
        <w:t>continued</w:t>
      </w:r>
      <w:proofErr w:type="gramEnd"/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renewed</w:t>
      </w:r>
      <w:r>
        <w:rPr>
          <w:spacing w:val="40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 date of entry into force of this Agreement; and</w:t>
      </w:r>
    </w:p>
    <w:p w14:paraId="72FD83A0" w14:textId="77777777" w:rsidR="00B33C76" w:rsidRDefault="00B33C76" w:rsidP="00222FA8">
      <w:pPr>
        <w:pStyle w:val="ListParagraph"/>
        <w:numPr>
          <w:ilvl w:val="2"/>
          <w:numId w:val="51"/>
        </w:numPr>
        <w:tabs>
          <w:tab w:val="left" w:pos="2276"/>
          <w:tab w:val="left" w:pos="2277"/>
        </w:tabs>
        <w:spacing w:after="320" w:line="242" w:lineRule="auto"/>
        <w:ind w:right="-97"/>
      </w:pPr>
      <w:r>
        <w:t>includes any subordinate measure adopted or maintained under the authority of and consistent with the measure; and</w:t>
      </w:r>
    </w:p>
    <w:p w14:paraId="22562D0F" w14:textId="77777777" w:rsidR="00B33C76" w:rsidRDefault="00B33C76" w:rsidP="00222FA8">
      <w:pPr>
        <w:pStyle w:val="ListParagraph"/>
        <w:numPr>
          <w:ilvl w:val="1"/>
          <w:numId w:val="51"/>
        </w:numPr>
        <w:tabs>
          <w:tab w:val="left" w:pos="1557"/>
        </w:tabs>
        <w:spacing w:after="320" w:line="237" w:lineRule="auto"/>
        <w:ind w:right="-97"/>
      </w:pPr>
      <w:proofErr w:type="gramStart"/>
      <w:r>
        <w:rPr>
          <w:b/>
        </w:rPr>
        <w:t>Description</w:t>
      </w:r>
      <w:r>
        <w:t>,</w:t>
      </w:r>
      <w:proofErr w:type="gramEnd"/>
      <w:r>
        <w:t xml:space="preserve"> sets out the non-conforming measure for which the entry is </w:t>
      </w:r>
      <w:r>
        <w:rPr>
          <w:spacing w:val="-2"/>
        </w:rPr>
        <w:t>made.</w:t>
      </w:r>
    </w:p>
    <w:p w14:paraId="54CD8DD3" w14:textId="77777777" w:rsidR="00B33C76" w:rsidRDefault="00B33C76" w:rsidP="00222FA8">
      <w:pPr>
        <w:pStyle w:val="ListParagraph1"/>
        <w:spacing w:after="320"/>
        <w:ind w:left="0" w:right="-97" w:firstLine="0"/>
      </w:pPr>
      <w:r>
        <w:t>Each</w:t>
      </w:r>
      <w:r w:rsidRPr="00111D06">
        <w:t xml:space="preserve"> </w:t>
      </w:r>
      <w:r>
        <w:t>Schedule</w:t>
      </w:r>
      <w:r w:rsidRPr="00111D06">
        <w:t xml:space="preserve"> </w:t>
      </w:r>
      <w:r>
        <w:t>entry</w:t>
      </w:r>
      <w:r w:rsidRPr="00111D06">
        <w:t xml:space="preserve"> </w:t>
      </w:r>
      <w:r>
        <w:t>in</w:t>
      </w:r>
      <w:r w:rsidRPr="00111D06">
        <w:t xml:space="preserve"> </w:t>
      </w:r>
      <w:r>
        <w:t>Section</w:t>
      </w:r>
      <w:r w:rsidRPr="00111D06">
        <w:t xml:space="preserve"> </w:t>
      </w:r>
      <w:r>
        <w:t>B</w:t>
      </w:r>
      <w:r w:rsidRPr="00111D06">
        <w:t xml:space="preserve"> </w:t>
      </w:r>
      <w:r>
        <w:t>sets</w:t>
      </w:r>
      <w:r w:rsidRPr="00111D06">
        <w:t xml:space="preserve"> </w:t>
      </w:r>
      <w:r>
        <w:t>out</w:t>
      </w:r>
      <w:r w:rsidRPr="00111D06">
        <w:t xml:space="preserve"> </w:t>
      </w:r>
      <w:r>
        <w:t>the</w:t>
      </w:r>
      <w:r w:rsidRPr="00111D06">
        <w:t xml:space="preserve"> </w:t>
      </w:r>
      <w:r>
        <w:t xml:space="preserve">following </w:t>
      </w:r>
      <w:r w:rsidRPr="00111D06">
        <w:t>elements:</w:t>
      </w:r>
    </w:p>
    <w:p w14:paraId="1F48ECCA" w14:textId="77777777" w:rsidR="00B33C76" w:rsidRDefault="00B33C76" w:rsidP="00222FA8">
      <w:pPr>
        <w:pStyle w:val="ListParagraph"/>
        <w:numPr>
          <w:ilvl w:val="0"/>
          <w:numId w:val="56"/>
        </w:numPr>
        <w:tabs>
          <w:tab w:val="left" w:pos="1556"/>
          <w:tab w:val="left" w:pos="1557"/>
        </w:tabs>
        <w:spacing w:after="320"/>
        <w:ind w:right="-97"/>
      </w:pPr>
      <w:r>
        <w:rPr>
          <w:b/>
        </w:rPr>
        <w:t>Sector</w:t>
      </w:r>
      <w:r>
        <w:rPr>
          <w:b/>
          <w:spacing w:val="-5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 entry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made;</w:t>
      </w:r>
      <w:proofErr w:type="gramEnd"/>
    </w:p>
    <w:p w14:paraId="58E8819F" w14:textId="77777777" w:rsidR="00B33C76" w:rsidRDefault="00B33C76" w:rsidP="00222FA8">
      <w:pPr>
        <w:pStyle w:val="ListParagraph"/>
        <w:numPr>
          <w:ilvl w:val="0"/>
          <w:numId w:val="56"/>
        </w:numPr>
        <w:tabs>
          <w:tab w:val="left" w:pos="1557"/>
        </w:tabs>
        <w:spacing w:after="320" w:line="242" w:lineRule="auto"/>
        <w:ind w:right="-97"/>
      </w:pPr>
      <w:r>
        <w:rPr>
          <w:b/>
        </w:rPr>
        <w:t>Sub-Sector</w:t>
      </w:r>
      <w:r>
        <w:t xml:space="preserve">, where referenced, refers to the specific subsector for which the entry is </w:t>
      </w:r>
      <w:proofErr w:type="gramStart"/>
      <w:r>
        <w:t>made;</w:t>
      </w:r>
      <w:proofErr w:type="gramEnd"/>
    </w:p>
    <w:p w14:paraId="209B28D7" w14:textId="77777777" w:rsidR="00B33C76" w:rsidRDefault="00B33C76" w:rsidP="00222FA8">
      <w:pPr>
        <w:pStyle w:val="ListParagraph"/>
        <w:numPr>
          <w:ilvl w:val="0"/>
          <w:numId w:val="56"/>
        </w:numPr>
        <w:tabs>
          <w:tab w:val="left" w:pos="1557"/>
        </w:tabs>
        <w:spacing w:after="320"/>
        <w:ind w:right="-97"/>
      </w:pPr>
      <w:r>
        <w:rPr>
          <w:b/>
        </w:rPr>
        <w:t xml:space="preserve">Obligations Concerned </w:t>
      </w:r>
      <w:r>
        <w:t>specifies the obligations referred to in paragraph 1(c)</w:t>
      </w:r>
      <w:r>
        <w:rPr>
          <w:spacing w:val="-1"/>
        </w:rPr>
        <w:t xml:space="preserve"> </w:t>
      </w:r>
      <w:r>
        <w:t>that, pursuant to Article 10.2 (Non-Conforming Measures) of</w:t>
      </w:r>
      <w:r>
        <w:rPr>
          <w:spacing w:val="-6"/>
        </w:rPr>
        <w:t xml:space="preserve"> </w:t>
      </w:r>
      <w:r>
        <w:t xml:space="preserve">Chapter 9 (Financial Services), do not apply to the sectors, subsectors or activities listed in the </w:t>
      </w:r>
      <w:proofErr w:type="gramStart"/>
      <w:r>
        <w:t>entry;</w:t>
      </w:r>
      <w:proofErr w:type="gramEnd"/>
    </w:p>
    <w:p w14:paraId="4FE39D67" w14:textId="114B9D56" w:rsidR="004D4678" w:rsidRDefault="00B33C76" w:rsidP="00222FA8">
      <w:pPr>
        <w:pStyle w:val="ListParagraph"/>
        <w:numPr>
          <w:ilvl w:val="0"/>
          <w:numId w:val="56"/>
        </w:numPr>
        <w:tabs>
          <w:tab w:val="left" w:pos="1557"/>
        </w:tabs>
        <w:spacing w:after="320" w:line="242" w:lineRule="auto"/>
        <w:ind w:right="-97"/>
      </w:pPr>
      <w:r>
        <w:rPr>
          <w:b/>
        </w:rPr>
        <w:t xml:space="preserve">Level of Government </w:t>
      </w:r>
      <w:r>
        <w:t xml:space="preserve">indicates the level of government maintaining the listed </w:t>
      </w:r>
      <w:proofErr w:type="gramStart"/>
      <w:r>
        <w:t>measures;</w:t>
      </w:r>
      <w:proofErr w:type="gramEnd"/>
    </w:p>
    <w:p w14:paraId="1CDF9F45" w14:textId="77777777" w:rsidR="004D4678" w:rsidRDefault="004D4678">
      <w:pPr>
        <w:spacing w:after="0"/>
        <w:ind w:firstLine="0"/>
        <w:jc w:val="left"/>
      </w:pPr>
      <w:r>
        <w:br w:type="page"/>
      </w:r>
    </w:p>
    <w:p w14:paraId="252E8AFA" w14:textId="77777777" w:rsidR="004D4678" w:rsidRDefault="004D4678" w:rsidP="005C03C0">
      <w:pPr>
        <w:pStyle w:val="ListParagraph"/>
        <w:numPr>
          <w:ilvl w:val="0"/>
          <w:numId w:val="56"/>
        </w:numPr>
        <w:tabs>
          <w:tab w:val="left" w:pos="1557"/>
        </w:tabs>
        <w:spacing w:before="74" w:after="360" w:line="237" w:lineRule="auto"/>
        <w:ind w:right="45"/>
      </w:pPr>
      <w:r>
        <w:rPr>
          <w:b/>
        </w:rPr>
        <w:lastRenderedPageBreak/>
        <w:t xml:space="preserve">Description </w:t>
      </w:r>
      <w:r>
        <w:t>sets out the scope or nature of the sectors, subsectors or activities covered by the entry to which the reservation applies; and</w:t>
      </w:r>
    </w:p>
    <w:p w14:paraId="751BCD32" w14:textId="77777777" w:rsidR="004D4678" w:rsidRDefault="004D4678" w:rsidP="00747A0E">
      <w:pPr>
        <w:pStyle w:val="ListParagraph"/>
        <w:numPr>
          <w:ilvl w:val="0"/>
          <w:numId w:val="56"/>
        </w:numPr>
        <w:tabs>
          <w:tab w:val="left" w:pos="1557"/>
        </w:tabs>
        <w:spacing w:after="360"/>
        <w:ind w:right="-87"/>
      </w:pPr>
      <w:r>
        <w:rPr>
          <w:b/>
        </w:rPr>
        <w:t>Existing</w:t>
      </w:r>
      <w:r>
        <w:rPr>
          <w:b/>
          <w:spacing w:val="-5"/>
        </w:rPr>
        <w:t xml:space="preserve"> </w:t>
      </w:r>
      <w:r>
        <w:rPr>
          <w:b/>
        </w:rPr>
        <w:t>Measures</w:t>
      </w:r>
      <w:r>
        <w:rPr>
          <w:b/>
          <w:spacing w:val="-3"/>
        </w:rPr>
        <w:t xml:space="preserve"> </w:t>
      </w:r>
      <w:r>
        <w:t>identifies, for</w:t>
      </w:r>
      <w:r>
        <w:rPr>
          <w:spacing w:val="-5"/>
        </w:rPr>
        <w:t xml:space="preserve"> </w:t>
      </w:r>
      <w:r>
        <w:t>transparency</w:t>
      </w:r>
      <w:r>
        <w:rPr>
          <w:spacing w:val="-10"/>
        </w:rPr>
        <w:t xml:space="preserve"> </w:t>
      </w:r>
      <w:r>
        <w:t>purposes, a</w:t>
      </w:r>
      <w:r>
        <w:rPr>
          <w:spacing w:val="-7"/>
        </w:rPr>
        <w:t xml:space="preserve"> </w:t>
      </w:r>
      <w:r>
        <w:t>non-exhaustive list of existing measures that apply to the sectors, subsectors or activities covered by the entry.</w:t>
      </w:r>
    </w:p>
    <w:p w14:paraId="688781A7" w14:textId="30A7C411" w:rsidR="004D4678" w:rsidRDefault="004D4678" w:rsidP="00F873CC">
      <w:pPr>
        <w:pStyle w:val="ListParagraph1"/>
        <w:spacing w:after="360"/>
        <w:ind w:left="0" w:right="0" w:firstLine="0"/>
      </w:pPr>
      <w:r w:rsidRPr="00222FA8">
        <w:t>Parties recognise that measures falling under exceptions applicable to this Chapter,</w:t>
      </w:r>
      <w:r>
        <w:t xml:space="preserve"> such as those in Article 11 (Exceptions) of Chapter 9 (Financial Services), need not be scheduled. Nevertheless, some Parties have listed measures that may fall within </w:t>
      </w:r>
      <w:r w:rsidR="00F873CC">
        <w:br/>
      </w:r>
      <w:r>
        <w:t>applicable exceptions. For greater certainty, the listing of</w:t>
      </w:r>
      <w:r w:rsidRPr="004D4678">
        <w:t xml:space="preserve"> </w:t>
      </w:r>
      <w:r>
        <w:t>a measure in</w:t>
      </w:r>
      <w:r w:rsidRPr="004D4678">
        <w:t xml:space="preserve"> </w:t>
      </w:r>
      <w:r>
        <w:t>a Party’s</w:t>
      </w:r>
      <w:r w:rsidRPr="004D4678">
        <w:t xml:space="preserve"> </w:t>
      </w:r>
      <w:r>
        <w:t>Schedule to Annex 6 is without prejudice to whether that measure or any</w:t>
      </w:r>
      <w:r w:rsidRPr="004D4678">
        <w:t xml:space="preserve"> </w:t>
      </w:r>
      <w:r>
        <w:t>other measure:</w:t>
      </w:r>
    </w:p>
    <w:p w14:paraId="4AC38AE6" w14:textId="77777777" w:rsidR="00222FA8" w:rsidRDefault="004D4678" w:rsidP="00222FA8">
      <w:pPr>
        <w:pStyle w:val="ListParagraph"/>
        <w:numPr>
          <w:ilvl w:val="0"/>
          <w:numId w:val="59"/>
        </w:numPr>
        <w:tabs>
          <w:tab w:val="left" w:pos="1556"/>
          <w:tab w:val="left" w:pos="1557"/>
        </w:tabs>
        <w:spacing w:after="360"/>
        <w:ind w:left="1560" w:right="-97"/>
        <w:jc w:val="left"/>
      </w:pPr>
      <w:r>
        <w:t>adopted</w:t>
      </w:r>
      <w:r w:rsidRPr="00222FA8">
        <w:t xml:space="preserve"> </w:t>
      </w:r>
      <w:r>
        <w:t>or</w:t>
      </w:r>
      <w:r w:rsidRPr="00222FA8">
        <w:t xml:space="preserve"> </w:t>
      </w:r>
      <w:r>
        <w:t>maintained</w:t>
      </w:r>
      <w:r w:rsidRPr="00222FA8">
        <w:t xml:space="preserve"> </w:t>
      </w:r>
      <w:r>
        <w:t>by</w:t>
      </w:r>
      <w:r w:rsidRPr="00222FA8">
        <w:t xml:space="preserve"> </w:t>
      </w:r>
      <w:r>
        <w:t>the</w:t>
      </w:r>
      <w:r w:rsidRPr="00222FA8">
        <w:t xml:space="preserve"> </w:t>
      </w:r>
      <w:r>
        <w:t>Party;</w:t>
      </w:r>
      <w:r w:rsidRPr="00222FA8">
        <w:t xml:space="preserve"> or</w:t>
      </w:r>
    </w:p>
    <w:p w14:paraId="50E5592F" w14:textId="424ACDBC" w:rsidR="004D4678" w:rsidRDefault="004D4678" w:rsidP="00222FA8">
      <w:pPr>
        <w:pStyle w:val="ListParagraph"/>
        <w:numPr>
          <w:ilvl w:val="0"/>
          <w:numId w:val="59"/>
        </w:numPr>
        <w:tabs>
          <w:tab w:val="left" w:pos="1556"/>
          <w:tab w:val="left" w:pos="1557"/>
        </w:tabs>
        <w:spacing w:after="360"/>
        <w:ind w:left="1560" w:right="-97"/>
        <w:jc w:val="left"/>
      </w:pPr>
      <w:r>
        <w:t>adopted</w:t>
      </w:r>
      <w:r w:rsidRPr="00222FA8">
        <w:rPr>
          <w:spacing w:val="-11"/>
        </w:rPr>
        <w:t xml:space="preserve"> </w:t>
      </w:r>
      <w:r>
        <w:t>or</w:t>
      </w:r>
      <w:r w:rsidRPr="00222FA8">
        <w:rPr>
          <w:spacing w:val="-5"/>
        </w:rPr>
        <w:t xml:space="preserve"> </w:t>
      </w:r>
      <w:r>
        <w:t>maintained</w:t>
      </w:r>
      <w:r w:rsidRPr="00222FA8">
        <w:rPr>
          <w:spacing w:val="-5"/>
        </w:rPr>
        <w:t xml:space="preserve"> </w:t>
      </w:r>
      <w:r>
        <w:t>by</w:t>
      </w:r>
      <w:r w:rsidRPr="00222FA8">
        <w:rPr>
          <w:spacing w:val="-9"/>
        </w:rPr>
        <w:t xml:space="preserve"> </w:t>
      </w:r>
      <w:r>
        <w:t>the</w:t>
      </w:r>
      <w:r w:rsidRPr="00222FA8">
        <w:rPr>
          <w:spacing w:val="-7"/>
        </w:rPr>
        <w:t xml:space="preserve"> </w:t>
      </w:r>
      <w:r>
        <w:t>other</w:t>
      </w:r>
      <w:r w:rsidRPr="00222FA8">
        <w:rPr>
          <w:spacing w:val="-5"/>
        </w:rPr>
        <w:t xml:space="preserve"> </w:t>
      </w:r>
      <w:proofErr w:type="gramStart"/>
      <w:r w:rsidRPr="00222FA8">
        <w:rPr>
          <w:spacing w:val="-2"/>
        </w:rPr>
        <w:t>Party;</w:t>
      </w:r>
      <w:proofErr w:type="gramEnd"/>
    </w:p>
    <w:p w14:paraId="269E8E6D" w14:textId="77777777" w:rsidR="004D4678" w:rsidRDefault="004D4678" w:rsidP="004F0DD5">
      <w:pPr>
        <w:ind w:firstLine="0"/>
      </w:pPr>
      <w:r>
        <w:t>is covered by</w:t>
      </w:r>
      <w:r>
        <w:rPr>
          <w:spacing w:val="-2"/>
        </w:rPr>
        <w:t xml:space="preserve"> </w:t>
      </w:r>
      <w:r>
        <w:t>exceptions such as those in Article 11 (Exceptions) of</w:t>
      </w:r>
      <w:r>
        <w:rPr>
          <w:spacing w:val="-1"/>
        </w:rPr>
        <w:t xml:space="preserve"> </w:t>
      </w:r>
      <w:r>
        <w:t xml:space="preserve">Chapter 9 (Financial </w:t>
      </w:r>
      <w:r>
        <w:rPr>
          <w:spacing w:val="-2"/>
        </w:rPr>
        <w:t>Services).</w:t>
      </w:r>
    </w:p>
    <w:p w14:paraId="2A72CDBD" w14:textId="406F8750" w:rsidR="00EB00F5" w:rsidRPr="00222FA8" w:rsidRDefault="004D4678" w:rsidP="00222FA8">
      <w:pPr>
        <w:pStyle w:val="ListParagraph1"/>
        <w:ind w:left="709" w:hanging="709"/>
      </w:pPr>
      <w:r w:rsidRPr="00222FA8">
        <w:t>Article 1 (Definitions) of Chapter 9 (Financial Services) shall apply to this Annex.</w:t>
      </w:r>
    </w:p>
    <w:sectPr w:rsidR="00EB00F5" w:rsidRPr="00222FA8" w:rsidSect="0046437F">
      <w:footerReference w:type="default" r:id="rId8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801" w14:textId="1D993F98" w:rsidR="00B25E2A" w:rsidRPr="00AD2B0D" w:rsidRDefault="00B33C76" w:rsidP="0046437F">
        <w:pPr>
          <w:pStyle w:val="Footer"/>
          <w:ind w:firstLine="0"/>
          <w:jc w:val="center"/>
        </w:pPr>
        <w:r>
          <w:t>ANNEX</w:t>
        </w:r>
        <w:r>
          <w:rPr>
            <w:spacing w:val="-6"/>
          </w:rPr>
          <w:t xml:space="preserve"> </w:t>
        </w:r>
        <w:r>
          <w:t>6</w:t>
        </w:r>
        <w:r>
          <w:rPr>
            <w:spacing w:val="-5"/>
          </w:rPr>
          <w:t xml:space="preserve"> </w:t>
        </w:r>
        <w:r>
          <w:t>–</w:t>
        </w:r>
        <w:r>
          <w:rPr>
            <w:spacing w:val="-5"/>
          </w:rPr>
          <w:t xml:space="preserve"> </w:t>
        </w:r>
        <w:r>
          <w:t>EXPLANATORY</w:t>
        </w:r>
        <w:r>
          <w:rPr>
            <w:spacing w:val="-7"/>
          </w:rPr>
          <w:t xml:space="preserve"> </w:t>
        </w:r>
        <w:r>
          <w:t>NOTES</w:t>
        </w:r>
        <w:r>
          <w:rPr>
            <w:spacing w:val="-1"/>
          </w:rPr>
          <w:t xml:space="preserve"> </w:t>
        </w:r>
        <w:r>
          <w:t>–</w:t>
        </w:r>
        <w:r>
          <w:rPr>
            <w:spacing w:val="-10"/>
          </w:rPr>
          <w:t xml:space="preserve"> </w:t>
        </w:r>
        <w:r w:rsidR="00AD2B0D">
          <w:fldChar w:fldCharType="begin"/>
        </w:r>
        <w:r w:rsidR="00AD2B0D">
          <w:instrText xml:space="preserve"> PAGE   \* MERGEFORMAT </w:instrText>
        </w:r>
        <w:r w:rsidR="00AD2B0D">
          <w:fldChar w:fldCharType="separate"/>
        </w:r>
        <w:r w:rsidR="00AD2B0D">
          <w:rPr>
            <w:noProof/>
          </w:rPr>
          <w:t>2</w:t>
        </w:r>
        <w:r w:rsidR="00AD2B0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1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24837B24"/>
    <w:multiLevelType w:val="hybridMultilevel"/>
    <w:tmpl w:val="F2E4A4A4"/>
    <w:lvl w:ilvl="0" w:tplc="955463FA">
      <w:start w:val="1"/>
      <w:numFmt w:val="decimal"/>
      <w:lvlText w:val="%1."/>
      <w:lvlJc w:val="left"/>
      <w:pPr>
        <w:ind w:left="83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E886368">
      <w:start w:val="1"/>
      <w:numFmt w:val="lowerLetter"/>
      <w:lvlText w:val="(%2)"/>
      <w:lvlJc w:val="left"/>
      <w:pPr>
        <w:ind w:left="155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19BA56D8">
      <w:start w:val="1"/>
      <w:numFmt w:val="lowerRoman"/>
      <w:lvlText w:val="(%3)"/>
      <w:lvlJc w:val="left"/>
      <w:pPr>
        <w:ind w:left="22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en-AU" w:eastAsia="en-US" w:bidi="ar-SA"/>
      </w:rPr>
    </w:lvl>
    <w:lvl w:ilvl="3" w:tplc="08AC0A6E">
      <w:numFmt w:val="bullet"/>
      <w:lvlText w:val="•"/>
      <w:lvlJc w:val="left"/>
      <w:pPr>
        <w:ind w:left="3105" w:hanging="720"/>
      </w:pPr>
      <w:rPr>
        <w:rFonts w:hint="default"/>
        <w:lang w:val="en-AU" w:eastAsia="en-US" w:bidi="ar-SA"/>
      </w:rPr>
    </w:lvl>
    <w:lvl w:ilvl="4" w:tplc="66C64414">
      <w:numFmt w:val="bullet"/>
      <w:lvlText w:val="•"/>
      <w:lvlJc w:val="left"/>
      <w:pPr>
        <w:ind w:left="3930" w:hanging="720"/>
      </w:pPr>
      <w:rPr>
        <w:rFonts w:hint="default"/>
        <w:lang w:val="en-AU" w:eastAsia="en-US" w:bidi="ar-SA"/>
      </w:rPr>
    </w:lvl>
    <w:lvl w:ilvl="5" w:tplc="2018951C">
      <w:numFmt w:val="bullet"/>
      <w:lvlText w:val="•"/>
      <w:lvlJc w:val="left"/>
      <w:pPr>
        <w:ind w:left="4755" w:hanging="720"/>
      </w:pPr>
      <w:rPr>
        <w:rFonts w:hint="default"/>
        <w:lang w:val="en-AU" w:eastAsia="en-US" w:bidi="ar-SA"/>
      </w:rPr>
    </w:lvl>
    <w:lvl w:ilvl="6" w:tplc="BB76477C">
      <w:numFmt w:val="bullet"/>
      <w:lvlText w:val="•"/>
      <w:lvlJc w:val="left"/>
      <w:pPr>
        <w:ind w:left="5580" w:hanging="720"/>
      </w:pPr>
      <w:rPr>
        <w:rFonts w:hint="default"/>
        <w:lang w:val="en-AU" w:eastAsia="en-US" w:bidi="ar-SA"/>
      </w:rPr>
    </w:lvl>
    <w:lvl w:ilvl="7" w:tplc="BA3ACE48">
      <w:numFmt w:val="bullet"/>
      <w:lvlText w:val="•"/>
      <w:lvlJc w:val="left"/>
      <w:pPr>
        <w:ind w:left="6405" w:hanging="720"/>
      </w:pPr>
      <w:rPr>
        <w:rFonts w:hint="default"/>
        <w:lang w:val="en-AU" w:eastAsia="en-US" w:bidi="ar-SA"/>
      </w:rPr>
    </w:lvl>
    <w:lvl w:ilvl="8" w:tplc="26F4B5B2">
      <w:numFmt w:val="bullet"/>
      <w:lvlText w:val="•"/>
      <w:lvlJc w:val="left"/>
      <w:pPr>
        <w:ind w:left="7230" w:hanging="720"/>
      </w:pPr>
      <w:rPr>
        <w:rFonts w:hint="default"/>
        <w:lang w:val="en-AU" w:eastAsia="en-US" w:bidi="ar-SA"/>
      </w:rPr>
    </w:lvl>
  </w:abstractNum>
  <w:abstractNum w:abstractNumId="4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5" w15:restartNumberingAfterBreak="0">
    <w:nsid w:val="30776FB3"/>
    <w:multiLevelType w:val="hybridMultilevel"/>
    <w:tmpl w:val="16BA1BDE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6" w15:restartNumberingAfterBreak="0">
    <w:nsid w:val="57145675"/>
    <w:multiLevelType w:val="hybridMultilevel"/>
    <w:tmpl w:val="60D0A888"/>
    <w:lvl w:ilvl="0" w:tplc="FE886368">
      <w:start w:val="1"/>
      <w:numFmt w:val="lowerLetter"/>
      <w:lvlText w:val="(%1)"/>
      <w:lvlJc w:val="left"/>
      <w:pPr>
        <w:ind w:left="180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685" w:hanging="360"/>
      </w:pPr>
    </w:lvl>
    <w:lvl w:ilvl="2" w:tplc="0C09001B" w:tentative="1">
      <w:start w:val="1"/>
      <w:numFmt w:val="lowerRoman"/>
      <w:lvlText w:val="%3."/>
      <w:lvlJc w:val="right"/>
      <w:pPr>
        <w:ind w:left="2405" w:hanging="180"/>
      </w:pPr>
    </w:lvl>
    <w:lvl w:ilvl="3" w:tplc="0C09000F" w:tentative="1">
      <w:start w:val="1"/>
      <w:numFmt w:val="decimal"/>
      <w:lvlText w:val="%4."/>
      <w:lvlJc w:val="left"/>
      <w:pPr>
        <w:ind w:left="3125" w:hanging="360"/>
      </w:pPr>
    </w:lvl>
    <w:lvl w:ilvl="4" w:tplc="0C090019" w:tentative="1">
      <w:start w:val="1"/>
      <w:numFmt w:val="lowerLetter"/>
      <w:lvlText w:val="%5."/>
      <w:lvlJc w:val="left"/>
      <w:pPr>
        <w:ind w:left="3845" w:hanging="360"/>
      </w:pPr>
    </w:lvl>
    <w:lvl w:ilvl="5" w:tplc="0C09001B" w:tentative="1">
      <w:start w:val="1"/>
      <w:numFmt w:val="lowerRoman"/>
      <w:lvlText w:val="%6."/>
      <w:lvlJc w:val="right"/>
      <w:pPr>
        <w:ind w:left="4565" w:hanging="180"/>
      </w:pPr>
    </w:lvl>
    <w:lvl w:ilvl="6" w:tplc="0C09000F" w:tentative="1">
      <w:start w:val="1"/>
      <w:numFmt w:val="decimal"/>
      <w:lvlText w:val="%7."/>
      <w:lvlJc w:val="left"/>
      <w:pPr>
        <w:ind w:left="5285" w:hanging="360"/>
      </w:pPr>
    </w:lvl>
    <w:lvl w:ilvl="7" w:tplc="0C090019" w:tentative="1">
      <w:start w:val="1"/>
      <w:numFmt w:val="lowerLetter"/>
      <w:lvlText w:val="%8."/>
      <w:lvlJc w:val="left"/>
      <w:pPr>
        <w:ind w:left="6005" w:hanging="360"/>
      </w:pPr>
    </w:lvl>
    <w:lvl w:ilvl="8" w:tplc="0C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8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9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10" w15:restartNumberingAfterBreak="0">
    <w:nsid w:val="63B44D43"/>
    <w:multiLevelType w:val="hybridMultilevel"/>
    <w:tmpl w:val="57AAAADE"/>
    <w:lvl w:ilvl="0" w:tplc="FE886368">
      <w:start w:val="1"/>
      <w:numFmt w:val="lowerLetter"/>
      <w:lvlText w:val="(%1)"/>
      <w:lvlJc w:val="left"/>
      <w:pPr>
        <w:ind w:left="155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D0954"/>
    <w:multiLevelType w:val="hybridMultilevel"/>
    <w:tmpl w:val="11428928"/>
    <w:lvl w:ilvl="0" w:tplc="FE886368">
      <w:start w:val="1"/>
      <w:numFmt w:val="lowerLetter"/>
      <w:lvlText w:val="(%1)"/>
      <w:lvlJc w:val="left"/>
      <w:pPr>
        <w:ind w:left="180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685" w:hanging="360"/>
      </w:pPr>
    </w:lvl>
    <w:lvl w:ilvl="2" w:tplc="0C09001B" w:tentative="1">
      <w:start w:val="1"/>
      <w:numFmt w:val="lowerRoman"/>
      <w:lvlText w:val="%3."/>
      <w:lvlJc w:val="right"/>
      <w:pPr>
        <w:ind w:left="2405" w:hanging="180"/>
      </w:pPr>
    </w:lvl>
    <w:lvl w:ilvl="3" w:tplc="0C09000F" w:tentative="1">
      <w:start w:val="1"/>
      <w:numFmt w:val="decimal"/>
      <w:lvlText w:val="%4."/>
      <w:lvlJc w:val="left"/>
      <w:pPr>
        <w:ind w:left="3125" w:hanging="360"/>
      </w:pPr>
    </w:lvl>
    <w:lvl w:ilvl="4" w:tplc="0C090019" w:tentative="1">
      <w:start w:val="1"/>
      <w:numFmt w:val="lowerLetter"/>
      <w:lvlText w:val="%5."/>
      <w:lvlJc w:val="left"/>
      <w:pPr>
        <w:ind w:left="3845" w:hanging="360"/>
      </w:pPr>
    </w:lvl>
    <w:lvl w:ilvl="5" w:tplc="0C09001B" w:tentative="1">
      <w:start w:val="1"/>
      <w:numFmt w:val="lowerRoman"/>
      <w:lvlText w:val="%6."/>
      <w:lvlJc w:val="right"/>
      <w:pPr>
        <w:ind w:left="4565" w:hanging="180"/>
      </w:pPr>
    </w:lvl>
    <w:lvl w:ilvl="6" w:tplc="0C09000F" w:tentative="1">
      <w:start w:val="1"/>
      <w:numFmt w:val="decimal"/>
      <w:lvlText w:val="%7."/>
      <w:lvlJc w:val="left"/>
      <w:pPr>
        <w:ind w:left="5285" w:hanging="360"/>
      </w:pPr>
    </w:lvl>
    <w:lvl w:ilvl="7" w:tplc="0C090019" w:tentative="1">
      <w:start w:val="1"/>
      <w:numFmt w:val="lowerLetter"/>
      <w:lvlText w:val="%8."/>
      <w:lvlJc w:val="left"/>
      <w:pPr>
        <w:ind w:left="6005" w:hanging="360"/>
      </w:pPr>
    </w:lvl>
    <w:lvl w:ilvl="8" w:tplc="0C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7"/>
  </w:num>
  <w:num w:numId="2" w16cid:durableId="1110779094">
    <w:abstractNumId w:val="9"/>
  </w:num>
  <w:num w:numId="3" w16cid:durableId="1350332211">
    <w:abstractNumId w:val="0"/>
  </w:num>
  <w:num w:numId="4" w16cid:durableId="105539659">
    <w:abstractNumId w:val="8"/>
  </w:num>
  <w:num w:numId="5" w16cid:durableId="960765640">
    <w:abstractNumId w:val="12"/>
  </w:num>
  <w:num w:numId="6" w16cid:durableId="2024167424">
    <w:abstractNumId w:val="4"/>
  </w:num>
  <w:num w:numId="7" w16cid:durableId="2114855007">
    <w:abstractNumId w:val="1"/>
  </w:num>
  <w:num w:numId="8" w16cid:durableId="467941177">
    <w:abstractNumId w:val="2"/>
  </w:num>
  <w:num w:numId="9" w16cid:durableId="1107507213">
    <w:abstractNumId w:val="5"/>
  </w:num>
  <w:num w:numId="10" w16cid:durableId="1028335210">
    <w:abstractNumId w:val="5"/>
    <w:lvlOverride w:ilvl="0">
      <w:startOverride w:val="1"/>
    </w:lvlOverride>
  </w:num>
  <w:num w:numId="11" w16cid:durableId="1557930720">
    <w:abstractNumId w:val="5"/>
    <w:lvlOverride w:ilvl="0">
      <w:startOverride w:val="1"/>
    </w:lvlOverride>
  </w:num>
  <w:num w:numId="12" w16cid:durableId="1586180771">
    <w:abstractNumId w:val="5"/>
    <w:lvlOverride w:ilvl="0">
      <w:startOverride w:val="1"/>
    </w:lvlOverride>
  </w:num>
  <w:num w:numId="13" w16cid:durableId="1579897027">
    <w:abstractNumId w:val="2"/>
    <w:lvlOverride w:ilvl="0">
      <w:startOverride w:val="1"/>
    </w:lvlOverride>
  </w:num>
  <w:num w:numId="14" w16cid:durableId="1659992616">
    <w:abstractNumId w:val="2"/>
    <w:lvlOverride w:ilvl="0">
      <w:startOverride w:val="1"/>
    </w:lvlOverride>
  </w:num>
  <w:num w:numId="15" w16cid:durableId="1894658327">
    <w:abstractNumId w:val="5"/>
    <w:lvlOverride w:ilvl="0">
      <w:startOverride w:val="1"/>
    </w:lvlOverride>
  </w:num>
  <w:num w:numId="16" w16cid:durableId="895091811">
    <w:abstractNumId w:val="2"/>
    <w:lvlOverride w:ilvl="0">
      <w:startOverride w:val="1"/>
    </w:lvlOverride>
  </w:num>
  <w:num w:numId="17" w16cid:durableId="2048406963">
    <w:abstractNumId w:val="2"/>
    <w:lvlOverride w:ilvl="0">
      <w:startOverride w:val="1"/>
    </w:lvlOverride>
  </w:num>
  <w:num w:numId="18" w16cid:durableId="235631618">
    <w:abstractNumId w:val="2"/>
    <w:lvlOverride w:ilvl="0">
      <w:startOverride w:val="1"/>
    </w:lvlOverride>
  </w:num>
  <w:num w:numId="19" w16cid:durableId="222179529">
    <w:abstractNumId w:val="5"/>
    <w:lvlOverride w:ilvl="0">
      <w:startOverride w:val="1"/>
    </w:lvlOverride>
  </w:num>
  <w:num w:numId="20" w16cid:durableId="1432893328">
    <w:abstractNumId w:val="2"/>
    <w:lvlOverride w:ilvl="0">
      <w:startOverride w:val="1"/>
    </w:lvlOverride>
  </w:num>
  <w:num w:numId="21" w16cid:durableId="922027680">
    <w:abstractNumId w:val="2"/>
    <w:lvlOverride w:ilvl="0">
      <w:startOverride w:val="1"/>
    </w:lvlOverride>
  </w:num>
  <w:num w:numId="22" w16cid:durableId="850267599">
    <w:abstractNumId w:val="5"/>
    <w:lvlOverride w:ilvl="0">
      <w:startOverride w:val="1"/>
    </w:lvlOverride>
  </w:num>
  <w:num w:numId="23" w16cid:durableId="224267361">
    <w:abstractNumId w:val="2"/>
    <w:lvlOverride w:ilvl="0">
      <w:startOverride w:val="1"/>
    </w:lvlOverride>
  </w:num>
  <w:num w:numId="24" w16cid:durableId="1036465780">
    <w:abstractNumId w:val="2"/>
    <w:lvlOverride w:ilvl="0">
      <w:startOverride w:val="1"/>
    </w:lvlOverride>
  </w:num>
  <w:num w:numId="25" w16cid:durableId="699549174">
    <w:abstractNumId w:val="2"/>
    <w:lvlOverride w:ilvl="0">
      <w:startOverride w:val="1"/>
    </w:lvlOverride>
  </w:num>
  <w:num w:numId="26" w16cid:durableId="2049600264">
    <w:abstractNumId w:val="5"/>
    <w:lvlOverride w:ilvl="0">
      <w:startOverride w:val="1"/>
    </w:lvlOverride>
  </w:num>
  <w:num w:numId="27" w16cid:durableId="912158493">
    <w:abstractNumId w:val="2"/>
    <w:lvlOverride w:ilvl="0">
      <w:startOverride w:val="1"/>
    </w:lvlOverride>
  </w:num>
  <w:num w:numId="28" w16cid:durableId="1771924071">
    <w:abstractNumId w:val="2"/>
    <w:lvlOverride w:ilvl="0">
      <w:startOverride w:val="1"/>
    </w:lvlOverride>
  </w:num>
  <w:num w:numId="29" w16cid:durableId="1203637998">
    <w:abstractNumId w:val="5"/>
    <w:lvlOverride w:ilvl="0">
      <w:startOverride w:val="1"/>
    </w:lvlOverride>
  </w:num>
  <w:num w:numId="30" w16cid:durableId="708602332">
    <w:abstractNumId w:val="5"/>
    <w:lvlOverride w:ilvl="0">
      <w:startOverride w:val="1"/>
    </w:lvlOverride>
  </w:num>
  <w:num w:numId="31" w16cid:durableId="1715929382">
    <w:abstractNumId w:val="2"/>
    <w:lvlOverride w:ilvl="0">
      <w:startOverride w:val="1"/>
    </w:lvlOverride>
  </w:num>
  <w:num w:numId="32" w16cid:durableId="1875384437">
    <w:abstractNumId w:val="5"/>
    <w:lvlOverride w:ilvl="0">
      <w:startOverride w:val="1"/>
    </w:lvlOverride>
  </w:num>
  <w:num w:numId="33" w16cid:durableId="1567835833">
    <w:abstractNumId w:val="5"/>
    <w:lvlOverride w:ilvl="0">
      <w:startOverride w:val="1"/>
    </w:lvlOverride>
  </w:num>
  <w:num w:numId="34" w16cid:durableId="1518737086">
    <w:abstractNumId w:val="2"/>
    <w:lvlOverride w:ilvl="0">
      <w:startOverride w:val="1"/>
    </w:lvlOverride>
  </w:num>
  <w:num w:numId="35" w16cid:durableId="801770170">
    <w:abstractNumId w:val="5"/>
    <w:lvlOverride w:ilvl="0">
      <w:startOverride w:val="1"/>
    </w:lvlOverride>
  </w:num>
  <w:num w:numId="36" w16cid:durableId="2003924017">
    <w:abstractNumId w:val="5"/>
    <w:lvlOverride w:ilvl="0">
      <w:startOverride w:val="1"/>
    </w:lvlOverride>
  </w:num>
  <w:num w:numId="37" w16cid:durableId="1776094332">
    <w:abstractNumId w:val="2"/>
    <w:lvlOverride w:ilvl="0">
      <w:startOverride w:val="1"/>
    </w:lvlOverride>
  </w:num>
  <w:num w:numId="38" w16cid:durableId="1409032129">
    <w:abstractNumId w:val="5"/>
    <w:lvlOverride w:ilvl="0">
      <w:startOverride w:val="1"/>
    </w:lvlOverride>
  </w:num>
  <w:num w:numId="39" w16cid:durableId="1614898228">
    <w:abstractNumId w:val="5"/>
    <w:lvlOverride w:ilvl="0">
      <w:startOverride w:val="1"/>
    </w:lvlOverride>
  </w:num>
  <w:num w:numId="40" w16cid:durableId="789324670">
    <w:abstractNumId w:val="5"/>
    <w:lvlOverride w:ilvl="0">
      <w:startOverride w:val="1"/>
    </w:lvlOverride>
  </w:num>
  <w:num w:numId="41" w16cid:durableId="1519277332">
    <w:abstractNumId w:val="5"/>
    <w:lvlOverride w:ilvl="0">
      <w:startOverride w:val="1"/>
    </w:lvlOverride>
  </w:num>
  <w:num w:numId="42" w16cid:durableId="1404840256">
    <w:abstractNumId w:val="2"/>
    <w:lvlOverride w:ilvl="0">
      <w:startOverride w:val="1"/>
    </w:lvlOverride>
  </w:num>
  <w:num w:numId="43" w16cid:durableId="820774547">
    <w:abstractNumId w:val="5"/>
    <w:lvlOverride w:ilvl="0">
      <w:startOverride w:val="1"/>
    </w:lvlOverride>
  </w:num>
  <w:num w:numId="44" w16cid:durableId="1653173168">
    <w:abstractNumId w:val="5"/>
    <w:lvlOverride w:ilvl="0">
      <w:startOverride w:val="1"/>
    </w:lvlOverride>
  </w:num>
  <w:num w:numId="45" w16cid:durableId="64110282">
    <w:abstractNumId w:val="5"/>
    <w:lvlOverride w:ilvl="0">
      <w:startOverride w:val="1"/>
    </w:lvlOverride>
  </w:num>
  <w:num w:numId="46" w16cid:durableId="1714386664">
    <w:abstractNumId w:val="2"/>
    <w:lvlOverride w:ilvl="0">
      <w:startOverride w:val="1"/>
    </w:lvlOverride>
  </w:num>
  <w:num w:numId="47" w16cid:durableId="774862159">
    <w:abstractNumId w:val="5"/>
    <w:lvlOverride w:ilvl="0">
      <w:startOverride w:val="1"/>
    </w:lvlOverride>
  </w:num>
  <w:num w:numId="48" w16cid:durableId="395250509">
    <w:abstractNumId w:val="5"/>
    <w:lvlOverride w:ilvl="0">
      <w:startOverride w:val="1"/>
    </w:lvlOverride>
  </w:num>
  <w:num w:numId="49" w16cid:durableId="653800562">
    <w:abstractNumId w:val="5"/>
    <w:lvlOverride w:ilvl="0">
      <w:startOverride w:val="1"/>
    </w:lvlOverride>
  </w:num>
  <w:num w:numId="50" w16cid:durableId="1872180582">
    <w:abstractNumId w:val="5"/>
    <w:lvlOverride w:ilvl="0">
      <w:startOverride w:val="1"/>
    </w:lvlOverride>
  </w:num>
  <w:num w:numId="51" w16cid:durableId="1842037705">
    <w:abstractNumId w:val="3"/>
  </w:num>
  <w:num w:numId="52" w16cid:durableId="1800341501">
    <w:abstractNumId w:val="5"/>
    <w:lvlOverride w:ilvl="0">
      <w:startOverride w:val="1"/>
    </w:lvlOverride>
  </w:num>
  <w:num w:numId="53" w16cid:durableId="688024419">
    <w:abstractNumId w:val="5"/>
    <w:lvlOverride w:ilvl="0">
      <w:startOverride w:val="1"/>
    </w:lvlOverride>
  </w:num>
  <w:num w:numId="54" w16cid:durableId="748620866">
    <w:abstractNumId w:val="2"/>
  </w:num>
  <w:num w:numId="55" w16cid:durableId="1987777221">
    <w:abstractNumId w:val="2"/>
  </w:num>
  <w:num w:numId="56" w16cid:durableId="1207377543">
    <w:abstractNumId w:val="10"/>
  </w:num>
  <w:num w:numId="57" w16cid:durableId="837963947">
    <w:abstractNumId w:val="11"/>
  </w:num>
  <w:num w:numId="58" w16cid:durableId="1010840776">
    <w:abstractNumId w:val="2"/>
  </w:num>
  <w:num w:numId="59" w16cid:durableId="272982204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B378E"/>
    <w:rsid w:val="000B798A"/>
    <w:rsid w:val="000E0519"/>
    <w:rsid w:val="000E3A06"/>
    <w:rsid w:val="001111BF"/>
    <w:rsid w:val="00111D06"/>
    <w:rsid w:val="00116E51"/>
    <w:rsid w:val="00222ED2"/>
    <w:rsid w:val="00222FA8"/>
    <w:rsid w:val="002549DC"/>
    <w:rsid w:val="00297AD2"/>
    <w:rsid w:val="002B404D"/>
    <w:rsid w:val="002B7EF9"/>
    <w:rsid w:val="002C19F3"/>
    <w:rsid w:val="0032168E"/>
    <w:rsid w:val="003A03B7"/>
    <w:rsid w:val="004016B6"/>
    <w:rsid w:val="00410445"/>
    <w:rsid w:val="0045038C"/>
    <w:rsid w:val="0046437F"/>
    <w:rsid w:val="00473F0E"/>
    <w:rsid w:val="004B3DE8"/>
    <w:rsid w:val="004D4678"/>
    <w:rsid w:val="004E4CE2"/>
    <w:rsid w:val="004F0DD5"/>
    <w:rsid w:val="004F47B1"/>
    <w:rsid w:val="00506E46"/>
    <w:rsid w:val="0051524E"/>
    <w:rsid w:val="00532742"/>
    <w:rsid w:val="00542CCA"/>
    <w:rsid w:val="00552D09"/>
    <w:rsid w:val="005B7139"/>
    <w:rsid w:val="005C03C0"/>
    <w:rsid w:val="005F78C4"/>
    <w:rsid w:val="00604579"/>
    <w:rsid w:val="00621307"/>
    <w:rsid w:val="00625487"/>
    <w:rsid w:val="0066044E"/>
    <w:rsid w:val="00665084"/>
    <w:rsid w:val="00697317"/>
    <w:rsid w:val="006A43E8"/>
    <w:rsid w:val="006F02C8"/>
    <w:rsid w:val="00741225"/>
    <w:rsid w:val="00747A0E"/>
    <w:rsid w:val="00756ED0"/>
    <w:rsid w:val="007A79DE"/>
    <w:rsid w:val="007F777F"/>
    <w:rsid w:val="0080461C"/>
    <w:rsid w:val="0081434D"/>
    <w:rsid w:val="008343E4"/>
    <w:rsid w:val="00857CBA"/>
    <w:rsid w:val="009035ED"/>
    <w:rsid w:val="00933A67"/>
    <w:rsid w:val="00955A74"/>
    <w:rsid w:val="00971B8C"/>
    <w:rsid w:val="009A4584"/>
    <w:rsid w:val="009F10AB"/>
    <w:rsid w:val="00A0470C"/>
    <w:rsid w:val="00A06998"/>
    <w:rsid w:val="00A172F4"/>
    <w:rsid w:val="00A768A1"/>
    <w:rsid w:val="00A8766A"/>
    <w:rsid w:val="00A9717F"/>
    <w:rsid w:val="00AA2FF8"/>
    <w:rsid w:val="00AB1AA9"/>
    <w:rsid w:val="00AD2B0D"/>
    <w:rsid w:val="00AE548D"/>
    <w:rsid w:val="00B05366"/>
    <w:rsid w:val="00B25E2A"/>
    <w:rsid w:val="00B33C76"/>
    <w:rsid w:val="00BB7129"/>
    <w:rsid w:val="00BD3938"/>
    <w:rsid w:val="00C07241"/>
    <w:rsid w:val="00C4363E"/>
    <w:rsid w:val="00C819B9"/>
    <w:rsid w:val="00CA69D1"/>
    <w:rsid w:val="00CE2A8E"/>
    <w:rsid w:val="00D53587"/>
    <w:rsid w:val="00D65CFB"/>
    <w:rsid w:val="00D93FD9"/>
    <w:rsid w:val="00DD0C73"/>
    <w:rsid w:val="00DF6F0F"/>
    <w:rsid w:val="00E24807"/>
    <w:rsid w:val="00E513D7"/>
    <w:rsid w:val="00E73A2A"/>
    <w:rsid w:val="00E74936"/>
    <w:rsid w:val="00EB00F5"/>
    <w:rsid w:val="00F03652"/>
    <w:rsid w:val="00F07B26"/>
    <w:rsid w:val="00F27D9A"/>
    <w:rsid w:val="00F31F88"/>
    <w:rsid w:val="00F56811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right="45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EB00F5"/>
    <w:pPr>
      <w:spacing w:after="0"/>
      <w:ind w:left="897" w:right="901" w:firstLine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B00F5"/>
    <w:rPr>
      <w:rFonts w:ascii="Times New Roman" w:eastAsia="Times New Roman" w:hAnsi="Times New Roman" w:cs="Times New Roman"/>
      <w:b/>
      <w:bCs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Annexes - Annex 6 - Explanatory Notes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Annexes - Annex 6 - Explanatory Notes</dc:title>
  <dc:creator>DFAT</dc:creator>
  <cp:lastModifiedBy>Embellish Creative - Linda Needs</cp:lastModifiedBy>
  <cp:revision>3</cp:revision>
  <cp:lastPrinted>2022-06-03T02:34:00Z</cp:lastPrinted>
  <dcterms:created xsi:type="dcterms:W3CDTF">2022-06-20T00:21:00Z</dcterms:created>
  <dcterms:modified xsi:type="dcterms:W3CDTF">2022-06-20T00:23:00Z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