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D5E1" w14:textId="77777777" w:rsidR="000F1792" w:rsidRPr="009E5ED3" w:rsidRDefault="000F1792" w:rsidP="00690731">
      <w:pPr>
        <w:pStyle w:val="Heading1"/>
        <w:rPr>
          <w:rStyle w:val="eop"/>
          <w:b w:val="0"/>
          <w:bCs w:val="0"/>
        </w:rPr>
      </w:pPr>
      <w:bookmarkStart w:id="0" w:name="_Hlk130371627"/>
      <w:r w:rsidRPr="009E5ED3">
        <w:rPr>
          <w:rStyle w:val="eop"/>
        </w:rPr>
        <w:t>DFAT Management Response</w:t>
      </w:r>
    </w:p>
    <w:p w14:paraId="58421DBC" w14:textId="370F8F8F" w:rsidR="000F1792" w:rsidRPr="009E5ED3" w:rsidRDefault="008D280D" w:rsidP="00690731">
      <w:pPr>
        <w:pStyle w:val="Heading1"/>
        <w:rPr>
          <w:rStyle w:val="eop"/>
          <w:b w:val="0"/>
          <w:bCs w:val="0"/>
        </w:rPr>
      </w:pPr>
      <w:r w:rsidRPr="00690731">
        <w:rPr>
          <w:rStyle w:val="normaltextrun"/>
        </w:rPr>
        <w:t>Independent Completion</w:t>
      </w:r>
      <w:r w:rsidR="000F1792" w:rsidRPr="00690731">
        <w:rPr>
          <w:rStyle w:val="normaltextrun"/>
        </w:rPr>
        <w:t xml:space="preserve"> Review of the Enhancing Child Protection System to Keep</w:t>
      </w:r>
      <w:r w:rsidR="000F1792" w:rsidRPr="009E5ED3">
        <w:rPr>
          <w:rStyle w:val="normaltextrun"/>
        </w:rPr>
        <w:t xml:space="preserve"> Filipino Children Safe Online Program (</w:t>
      </w:r>
      <w:proofErr w:type="spellStart"/>
      <w:r w:rsidR="000F1792" w:rsidRPr="009E5ED3">
        <w:rPr>
          <w:rStyle w:val="normaltextrun"/>
        </w:rPr>
        <w:t>SaferKidsPH</w:t>
      </w:r>
      <w:proofErr w:type="spellEnd"/>
      <w:r w:rsidR="000F1792" w:rsidRPr="009E5ED3">
        <w:rPr>
          <w:rStyle w:val="normaltextrun"/>
        </w:rPr>
        <w:t>)</w:t>
      </w:r>
    </w:p>
    <w:p w14:paraId="7B7B9F04" w14:textId="3CC7D0AA" w:rsidR="000F1792" w:rsidRPr="00FC1564" w:rsidRDefault="000F1792" w:rsidP="00FC1564">
      <w:pPr>
        <w:pStyle w:val="paragraph"/>
        <w:spacing w:after="0"/>
        <w:jc w:val="both"/>
        <w:textAlignment w:val="baseline"/>
        <w:rPr>
          <w:rStyle w:val="eop"/>
          <w:lang w:val="en-PH"/>
        </w:rPr>
      </w:pPr>
      <w:r w:rsidRPr="009E5ED3">
        <w:br/>
      </w:r>
      <w:r w:rsidR="00FC1564" w:rsidRPr="00FC1564">
        <w:rPr>
          <w:lang w:val="en-PH"/>
        </w:rPr>
        <w:t>DFAT commissioned an Independent Completion Review (ICR) of the Enhancing Child Protection System to Keep Filipino Children Safe Online (</w:t>
      </w:r>
      <w:proofErr w:type="spellStart"/>
      <w:r w:rsidR="00FC1564" w:rsidRPr="00FC1564">
        <w:rPr>
          <w:lang w:val="en-PH"/>
        </w:rPr>
        <w:t>SaferKidsPH</w:t>
      </w:r>
      <w:proofErr w:type="spellEnd"/>
      <w:r w:rsidR="00FC1564" w:rsidRPr="00FC1564">
        <w:rPr>
          <w:lang w:val="en-PH"/>
        </w:rPr>
        <w:t xml:space="preserve">) program (AUD 8 million, 2019–2025) to assess the program’s effectiveness, efficiency, and sustainability. The findings of this review will inform DFAT’s approach to future programming in the Philippines across </w:t>
      </w:r>
      <w:r w:rsidR="00645018">
        <w:rPr>
          <w:lang w:val="en-PH"/>
        </w:rPr>
        <w:t xml:space="preserve">relevant </w:t>
      </w:r>
      <w:r w:rsidR="00FC1564" w:rsidRPr="00FC1564">
        <w:rPr>
          <w:lang w:val="en-PH"/>
        </w:rPr>
        <w:t>sectors. Conducted from October 2024 to January 2025, the review drew on document analysis, interviews, focus group discussions, and field visits to key program sites</w:t>
      </w:r>
      <w:r w:rsidRPr="009E5ED3">
        <w:rPr>
          <w:rStyle w:val="eop"/>
        </w:rPr>
        <w:t xml:space="preserve">. </w:t>
      </w:r>
    </w:p>
    <w:p w14:paraId="10AA2798" w14:textId="71EA01A3" w:rsidR="00806E2A" w:rsidRPr="00806E2A" w:rsidRDefault="00806E2A" w:rsidP="00690731">
      <w:pPr>
        <w:pStyle w:val="paragraph"/>
        <w:spacing w:before="0" w:beforeAutospacing="0" w:after="240" w:afterAutospacing="0"/>
        <w:jc w:val="both"/>
        <w:textAlignment w:val="baseline"/>
        <w:rPr>
          <w:lang w:val="en-PH"/>
        </w:rPr>
      </w:pPr>
      <w:r w:rsidRPr="00806E2A">
        <w:rPr>
          <w:lang w:val="en-PH"/>
        </w:rPr>
        <w:t xml:space="preserve">The ICR found that </w:t>
      </w:r>
      <w:proofErr w:type="spellStart"/>
      <w:r w:rsidRPr="00806E2A">
        <w:rPr>
          <w:lang w:val="en-PH"/>
        </w:rPr>
        <w:t>SaferKidsPH</w:t>
      </w:r>
      <w:proofErr w:type="spellEnd"/>
      <w:r w:rsidRPr="00806E2A">
        <w:rPr>
          <w:lang w:val="en-PH"/>
        </w:rPr>
        <w:t xml:space="preserve"> made substantial progress in strengthening the national child protection system to address online sexual abuse and exploitation of children (OSAEC)</w:t>
      </w:r>
      <w:r w:rsidR="004369EA">
        <w:rPr>
          <w:lang w:val="en-PH"/>
        </w:rPr>
        <w:t xml:space="preserve"> in the Philippines</w:t>
      </w:r>
      <w:r w:rsidRPr="00806E2A">
        <w:rPr>
          <w:lang w:val="en-PH"/>
        </w:rPr>
        <w:t xml:space="preserve">. The program contributed significantly to legal and policy reforms, including the passage of Republic Act 11930 </w:t>
      </w:r>
      <w:r w:rsidR="00901829">
        <w:rPr>
          <w:lang w:val="en-PH"/>
        </w:rPr>
        <w:t>or the Anti-Online Sexual Abuse and Exploitation of Children and Anti-Child Sexual Abuse and Exploitation Materials (</w:t>
      </w:r>
      <w:r w:rsidRPr="00806E2A">
        <w:rPr>
          <w:lang w:val="en-PH"/>
        </w:rPr>
        <w:t>Anti-OSAEC and Anti-CSAEM</w:t>
      </w:r>
      <w:r w:rsidR="00901829">
        <w:rPr>
          <w:lang w:val="en-PH"/>
        </w:rPr>
        <w:t>)</w:t>
      </w:r>
      <w:r w:rsidRPr="00806E2A">
        <w:rPr>
          <w:lang w:val="en-PH"/>
        </w:rPr>
        <w:t xml:space="preserve"> Act, and the development of key policies such as the</w:t>
      </w:r>
      <w:r w:rsidR="00901829">
        <w:rPr>
          <w:lang w:val="en-PH"/>
        </w:rPr>
        <w:t xml:space="preserve"> Department of Information and Communications Technology (</w:t>
      </w:r>
      <w:r w:rsidRPr="00806E2A">
        <w:rPr>
          <w:lang w:val="en-PH"/>
        </w:rPr>
        <w:t>DICT</w:t>
      </w:r>
      <w:r w:rsidR="00901829">
        <w:rPr>
          <w:lang w:val="en-PH"/>
        </w:rPr>
        <w:t>)</w:t>
      </w:r>
      <w:r w:rsidRPr="00806E2A">
        <w:rPr>
          <w:lang w:val="en-PH"/>
        </w:rPr>
        <w:t xml:space="preserve"> Child Online Safeguarding Policy, PNP Child Protection Strategy, DepEd Child Protection Policy, and the Implementing Rules and Regulations of the Family Court Act</w:t>
      </w:r>
      <w:r w:rsidR="004369EA">
        <w:rPr>
          <w:lang w:val="en-PH"/>
        </w:rPr>
        <w:t>.</w:t>
      </w:r>
    </w:p>
    <w:p w14:paraId="1C81BBA1" w14:textId="30ED6461" w:rsidR="00E341C5" w:rsidRPr="00AD0CA1" w:rsidRDefault="00AD0CA1" w:rsidP="00690731">
      <w:pPr>
        <w:pStyle w:val="paragraph"/>
        <w:spacing w:before="0" w:beforeAutospacing="0" w:after="240" w:afterAutospacing="0"/>
        <w:jc w:val="both"/>
        <w:textAlignment w:val="baseline"/>
        <w:rPr>
          <w:rStyle w:val="eop"/>
          <w:lang w:val="en-PH"/>
        </w:rPr>
      </w:pPr>
      <w:r w:rsidRPr="00AD0CA1">
        <w:rPr>
          <w:lang w:val="en-PH"/>
        </w:rPr>
        <w:t xml:space="preserve">The consortium model, led by UNICEF in partnership with The Asia Foundation (TAF) and Save the Children Philippines (SCP), enabled effective coordination with government agencies, private sector actors, and civil society </w:t>
      </w:r>
      <w:proofErr w:type="spellStart"/>
      <w:r w:rsidRPr="00AD0CA1">
        <w:rPr>
          <w:lang w:val="en-PH"/>
        </w:rPr>
        <w:t>organisations</w:t>
      </w:r>
      <w:proofErr w:type="spellEnd"/>
      <w:r w:rsidRPr="00AD0CA1">
        <w:rPr>
          <w:lang w:val="en-PH"/>
        </w:rPr>
        <w:t>. This collaboration enhanced law enforcement capabilities, improved service delivery, and strengthened advocacy.</w:t>
      </w:r>
    </w:p>
    <w:p w14:paraId="060261D0" w14:textId="62883E65" w:rsidR="00E156A1" w:rsidRPr="00E156A1" w:rsidRDefault="00E156A1" w:rsidP="00690731">
      <w:pPr>
        <w:pStyle w:val="paragraph"/>
        <w:spacing w:before="0" w:beforeAutospacing="0" w:after="240" w:afterAutospacing="0"/>
        <w:jc w:val="both"/>
        <w:textAlignment w:val="baseline"/>
        <w:rPr>
          <w:lang w:val="en-PH"/>
        </w:rPr>
      </w:pPr>
      <w:r w:rsidRPr="00E156A1">
        <w:rPr>
          <w:lang w:val="en-PH"/>
        </w:rPr>
        <w:t>The ICR underscored that, while the program has been both effective and efficient, a strong and deliberate</w:t>
      </w:r>
      <w:r w:rsidR="00167EB5">
        <w:rPr>
          <w:lang w:val="en-PH"/>
        </w:rPr>
        <w:t xml:space="preserve"> program</w:t>
      </w:r>
      <w:r w:rsidRPr="00E156A1">
        <w:rPr>
          <w:lang w:val="en-PH"/>
        </w:rPr>
        <w:t xml:space="preserve"> </w:t>
      </w:r>
      <w:r w:rsidR="00901829">
        <w:rPr>
          <w:lang w:val="en-PH"/>
        </w:rPr>
        <w:t>completion</w:t>
      </w:r>
      <w:r w:rsidRPr="00E156A1">
        <w:rPr>
          <w:lang w:val="en-PH"/>
        </w:rPr>
        <w:t xml:space="preserve"> </w:t>
      </w:r>
      <w:r w:rsidR="00911311">
        <w:rPr>
          <w:lang w:val="en-PH"/>
        </w:rPr>
        <w:t xml:space="preserve">strategy </w:t>
      </w:r>
      <w:r w:rsidRPr="00E156A1">
        <w:rPr>
          <w:lang w:val="en-PH"/>
        </w:rPr>
        <w:t>is essential to sustain its achievements.</w:t>
      </w:r>
    </w:p>
    <w:p w14:paraId="3E6A6D48" w14:textId="77777777" w:rsidR="000F1792" w:rsidRPr="00690731" w:rsidRDefault="000F1792" w:rsidP="00690731">
      <w:pPr>
        <w:pStyle w:val="Heading2"/>
        <w:spacing w:after="240"/>
        <w:rPr>
          <w:rStyle w:val="eop"/>
        </w:rPr>
      </w:pPr>
      <w:r w:rsidRPr="00690731">
        <w:rPr>
          <w:rStyle w:val="eop"/>
        </w:rPr>
        <w:t xml:space="preserve">Summary of DFAT Management Response </w:t>
      </w:r>
    </w:p>
    <w:p w14:paraId="5C349338" w14:textId="26C179AE" w:rsidR="00A20598" w:rsidRDefault="00A20598" w:rsidP="00690731">
      <w:pPr>
        <w:pStyle w:val="paragraph"/>
        <w:spacing w:before="0" w:beforeAutospacing="0" w:after="240" w:afterAutospacing="0"/>
        <w:textAlignment w:val="baseline"/>
        <w:rPr>
          <w:lang w:val="en-PH"/>
        </w:rPr>
      </w:pPr>
      <w:r w:rsidRPr="00A20598">
        <w:rPr>
          <w:lang w:val="en-PH"/>
        </w:rPr>
        <w:t xml:space="preserve">DFAT welcomes the recommendations of the Independent Completion Review (ICR) of the </w:t>
      </w:r>
      <w:proofErr w:type="spellStart"/>
      <w:r w:rsidRPr="00A20598">
        <w:rPr>
          <w:lang w:val="en-PH"/>
        </w:rPr>
        <w:t>SaferKidsPH</w:t>
      </w:r>
      <w:proofErr w:type="spellEnd"/>
      <w:r w:rsidRPr="00A20598">
        <w:rPr>
          <w:lang w:val="en-PH"/>
        </w:rPr>
        <w:t xml:space="preserve"> program and is committed to supporting a strong program</w:t>
      </w:r>
      <w:r w:rsidR="00901829">
        <w:rPr>
          <w:lang w:val="en-PH"/>
        </w:rPr>
        <w:t xml:space="preserve"> completion</w:t>
      </w:r>
      <w:r w:rsidR="004021A0">
        <w:rPr>
          <w:lang w:val="en-PH"/>
        </w:rPr>
        <w:t>.</w:t>
      </w:r>
      <w:r w:rsidRPr="00A20598">
        <w:rPr>
          <w:lang w:val="en-PH"/>
        </w:rPr>
        <w:t xml:space="preserve"> DFAT acknowledges the program’s substantial contributions to policy reform, government capacity-building, and systems strengthening to combat online sexual abuse and exploitation of children (OSAEC) in the Philippines.</w:t>
      </w:r>
    </w:p>
    <w:p w14:paraId="6800A81A" w14:textId="77777777" w:rsidR="00A20598" w:rsidRDefault="00A20598" w:rsidP="00690731">
      <w:pPr>
        <w:pStyle w:val="paragraph"/>
        <w:spacing w:before="0" w:beforeAutospacing="0" w:after="240" w:afterAutospacing="0"/>
        <w:textAlignment w:val="baseline"/>
        <w:rPr>
          <w:lang w:val="en-PH"/>
        </w:rPr>
      </w:pPr>
      <w:r w:rsidRPr="00A20598">
        <w:rPr>
          <w:lang w:val="en-PH"/>
        </w:rPr>
        <w:t>To ensure that the program’s results and lessons endure beyond its completion, DFAT has agreed to key actions aligned with the ICR recommendations:</w:t>
      </w:r>
    </w:p>
    <w:p w14:paraId="7C3DE8B3" w14:textId="0ACDE81F" w:rsidR="00A20598" w:rsidRDefault="00A20598" w:rsidP="00690731">
      <w:pPr>
        <w:pStyle w:val="paragraph"/>
        <w:numPr>
          <w:ilvl w:val="0"/>
          <w:numId w:val="5"/>
        </w:numPr>
        <w:spacing w:before="0" w:beforeAutospacing="0" w:after="240" w:afterAutospacing="0"/>
        <w:textAlignment w:val="baseline"/>
        <w:rPr>
          <w:lang w:val="en-PH"/>
        </w:rPr>
      </w:pPr>
      <w:r w:rsidRPr="00E753B6">
        <w:rPr>
          <w:u w:val="single"/>
          <w:lang w:val="en-PH"/>
        </w:rPr>
        <w:t xml:space="preserve">Knowledge </w:t>
      </w:r>
      <w:r w:rsidR="00E753B6">
        <w:rPr>
          <w:u w:val="single"/>
          <w:lang w:val="en-PH"/>
        </w:rPr>
        <w:t>repository</w:t>
      </w:r>
      <w:r w:rsidR="00E753B6">
        <w:rPr>
          <w:lang w:val="en-PH"/>
        </w:rPr>
        <w:t>.</w:t>
      </w:r>
      <w:r w:rsidRPr="00A20598">
        <w:rPr>
          <w:lang w:val="en-PH"/>
        </w:rPr>
        <w:t xml:space="preserve"> DFAT supports the creation of a knowledge repository to preserve SKPH learnings and outputs. In lieu of maintaining the </w:t>
      </w:r>
      <w:proofErr w:type="spellStart"/>
      <w:r w:rsidRPr="00A20598">
        <w:rPr>
          <w:lang w:val="en-PH"/>
        </w:rPr>
        <w:t>SaferKidsPH</w:t>
      </w:r>
      <w:proofErr w:type="spellEnd"/>
      <w:r w:rsidRPr="00A20598">
        <w:rPr>
          <w:lang w:val="en-PH"/>
        </w:rPr>
        <w:t xml:space="preserve"> website, UNICEF will host all materials on its </w:t>
      </w:r>
      <w:r w:rsidR="00911311" w:rsidRPr="00911311">
        <w:rPr>
          <w:lang w:val="en-PH"/>
        </w:rPr>
        <w:t>Situation of Children</w:t>
      </w:r>
      <w:r w:rsidR="00911311">
        <w:rPr>
          <w:lang w:val="en-PH"/>
        </w:rPr>
        <w:t xml:space="preserve"> web</w:t>
      </w:r>
      <w:r w:rsidRPr="00A20598">
        <w:rPr>
          <w:lang w:val="en-PH"/>
        </w:rPr>
        <w:t>site, ensuring public accessibility post-program.</w:t>
      </w:r>
    </w:p>
    <w:p w14:paraId="6E151382" w14:textId="0EAD7591" w:rsidR="00A20598" w:rsidRDefault="00A20598" w:rsidP="00690731">
      <w:pPr>
        <w:pStyle w:val="paragraph"/>
        <w:numPr>
          <w:ilvl w:val="0"/>
          <w:numId w:val="5"/>
        </w:numPr>
        <w:spacing w:before="0" w:beforeAutospacing="0" w:after="240" w:afterAutospacing="0"/>
        <w:textAlignment w:val="baseline"/>
        <w:rPr>
          <w:lang w:val="en-PH"/>
        </w:rPr>
      </w:pPr>
      <w:r w:rsidRPr="00E753B6">
        <w:rPr>
          <w:u w:val="single"/>
          <w:lang w:val="en-PH"/>
        </w:rPr>
        <w:t xml:space="preserve">Legal </w:t>
      </w:r>
      <w:r w:rsidR="00E753B6">
        <w:rPr>
          <w:u w:val="single"/>
          <w:lang w:val="en-PH"/>
        </w:rPr>
        <w:t>r</w:t>
      </w:r>
      <w:r w:rsidRPr="00E753B6">
        <w:rPr>
          <w:u w:val="single"/>
          <w:lang w:val="en-PH"/>
        </w:rPr>
        <w:t xml:space="preserve">eform </w:t>
      </w:r>
      <w:proofErr w:type="spellStart"/>
      <w:r w:rsidR="00E753B6">
        <w:rPr>
          <w:u w:val="single"/>
          <w:lang w:val="en-PH"/>
        </w:rPr>
        <w:t>o</w:t>
      </w:r>
      <w:r w:rsidRPr="00E753B6">
        <w:rPr>
          <w:u w:val="single"/>
          <w:lang w:val="en-PH"/>
        </w:rPr>
        <w:t>perationalisation</w:t>
      </w:r>
      <w:proofErr w:type="spellEnd"/>
      <w:r w:rsidRPr="00A20598">
        <w:rPr>
          <w:lang w:val="en-PH"/>
        </w:rPr>
        <w:t>: DFAT reaffirms its commitment to supporting the integration of legal reforms introduced under SKPH, including Republic Act 11930. Final year activities include technical support to government agencies for costed implementation plans and strategic action plans.</w:t>
      </w:r>
    </w:p>
    <w:p w14:paraId="399A656D" w14:textId="388C67FD" w:rsidR="00A20598" w:rsidRDefault="00A20598" w:rsidP="00690731">
      <w:pPr>
        <w:pStyle w:val="paragraph"/>
        <w:numPr>
          <w:ilvl w:val="0"/>
          <w:numId w:val="5"/>
        </w:numPr>
        <w:spacing w:before="0" w:beforeAutospacing="0" w:after="240" w:afterAutospacing="0"/>
        <w:textAlignment w:val="baseline"/>
        <w:rPr>
          <w:lang w:val="en-PH"/>
        </w:rPr>
      </w:pPr>
      <w:r w:rsidRPr="00E753B6">
        <w:rPr>
          <w:u w:val="single"/>
          <w:lang w:val="en-PH"/>
        </w:rPr>
        <w:lastRenderedPageBreak/>
        <w:t xml:space="preserve">Celebrating </w:t>
      </w:r>
      <w:r w:rsidR="00E753B6" w:rsidRPr="00E753B6">
        <w:rPr>
          <w:u w:val="single"/>
          <w:lang w:val="en-PH"/>
        </w:rPr>
        <w:t>wins</w:t>
      </w:r>
      <w:r w:rsidR="00E753B6">
        <w:rPr>
          <w:lang w:val="en-PH"/>
        </w:rPr>
        <w:t>.</w:t>
      </w:r>
      <w:r w:rsidRPr="00A20598">
        <w:rPr>
          <w:lang w:val="en-PH"/>
        </w:rPr>
        <w:t xml:space="preserve"> A final wrap-up event on 3 June 2025 will showcase SKPH’s achievements and honor key partners and champions. The event also provides an opportunity to announce the long-term home for SKPH’s digital resources.</w:t>
      </w:r>
    </w:p>
    <w:p w14:paraId="7331E288" w14:textId="691CD83A" w:rsidR="00A20598" w:rsidRDefault="00A20598" w:rsidP="00690731">
      <w:pPr>
        <w:pStyle w:val="paragraph"/>
        <w:numPr>
          <w:ilvl w:val="0"/>
          <w:numId w:val="5"/>
        </w:numPr>
        <w:spacing w:before="0" w:beforeAutospacing="0" w:after="240" w:afterAutospacing="0"/>
        <w:textAlignment w:val="baseline"/>
        <w:rPr>
          <w:lang w:val="en-PH"/>
        </w:rPr>
      </w:pPr>
      <w:r w:rsidRPr="00E753B6">
        <w:rPr>
          <w:u w:val="single"/>
          <w:lang w:val="en-PH"/>
        </w:rPr>
        <w:t xml:space="preserve">Sustainability and </w:t>
      </w:r>
      <w:r w:rsidR="00E753B6">
        <w:rPr>
          <w:u w:val="single"/>
          <w:lang w:val="en-PH"/>
        </w:rPr>
        <w:t>t</w:t>
      </w:r>
      <w:r w:rsidRPr="00E753B6">
        <w:rPr>
          <w:u w:val="single"/>
          <w:lang w:val="en-PH"/>
        </w:rPr>
        <w:t>ransition</w:t>
      </w:r>
      <w:r w:rsidRPr="00A20598">
        <w:rPr>
          <w:lang w:val="en-PH"/>
        </w:rPr>
        <w:t xml:space="preserve">: A sustainability plan, embedded in the final program report, will outline how capacities built under SKPH will be transitioned to local actors. This includes continuing engagements with national stakeholders such as the </w:t>
      </w:r>
      <w:r w:rsidR="009E28B0" w:rsidRPr="009E28B0">
        <w:t xml:space="preserve">Presidential Office for Child Protection </w:t>
      </w:r>
      <w:r w:rsidRPr="00A20598">
        <w:rPr>
          <w:lang w:val="en-PH"/>
        </w:rPr>
        <w:t>and the National Coordination Center on OSAEC/CSAEM.</w:t>
      </w:r>
    </w:p>
    <w:p w14:paraId="5BCC76BD" w14:textId="5C4B25D3" w:rsidR="00A20598" w:rsidRPr="00A20598" w:rsidRDefault="00A20598" w:rsidP="00690731">
      <w:pPr>
        <w:pStyle w:val="paragraph"/>
        <w:numPr>
          <w:ilvl w:val="0"/>
          <w:numId w:val="5"/>
        </w:numPr>
        <w:spacing w:before="0" w:beforeAutospacing="0" w:after="240" w:afterAutospacing="0"/>
        <w:textAlignment w:val="baseline"/>
        <w:rPr>
          <w:lang w:val="en-PH"/>
        </w:rPr>
      </w:pPr>
      <w:r w:rsidRPr="0029786A">
        <w:rPr>
          <w:u w:val="single"/>
          <w:lang w:val="en-PH"/>
        </w:rPr>
        <w:t xml:space="preserve">Future </w:t>
      </w:r>
      <w:r w:rsidR="00E753B6" w:rsidRPr="0029786A">
        <w:rPr>
          <w:u w:val="single"/>
          <w:lang w:val="en-PH"/>
        </w:rPr>
        <w:t>p</w:t>
      </w:r>
      <w:r w:rsidRPr="0029786A">
        <w:rPr>
          <w:u w:val="single"/>
          <w:lang w:val="en-PH"/>
        </w:rPr>
        <w:t>rogramming and MEL</w:t>
      </w:r>
      <w:r w:rsidR="00E753B6">
        <w:rPr>
          <w:lang w:val="en-PH"/>
        </w:rPr>
        <w:t>.</w:t>
      </w:r>
      <w:r w:rsidRPr="00A20598">
        <w:rPr>
          <w:lang w:val="en-PH"/>
        </w:rPr>
        <w:t xml:space="preserve"> DFAT acknowledges the need for robust, fit-for-purpose </w:t>
      </w:r>
      <w:r w:rsidR="00E753B6">
        <w:rPr>
          <w:lang w:val="en-PH"/>
        </w:rPr>
        <w:t>monitoring, evaluation, and learning (</w:t>
      </w:r>
      <w:r w:rsidRPr="00A20598">
        <w:rPr>
          <w:lang w:val="en-PH"/>
        </w:rPr>
        <w:t>MEL</w:t>
      </w:r>
      <w:r w:rsidR="00E753B6">
        <w:rPr>
          <w:lang w:val="en-PH"/>
        </w:rPr>
        <w:t>)</w:t>
      </w:r>
      <w:r w:rsidRPr="00A20598">
        <w:rPr>
          <w:lang w:val="en-PH"/>
        </w:rPr>
        <w:t xml:space="preserve"> frameworks in future investments. Lessons from SKPH have already </w:t>
      </w:r>
      <w:r w:rsidR="00C67F80">
        <w:rPr>
          <w:lang w:val="en-PH"/>
        </w:rPr>
        <w:t xml:space="preserve">been applied to new investments developed by the Embassy. The Embassy will ensure </w:t>
      </w:r>
      <w:r w:rsidR="00D313F0">
        <w:rPr>
          <w:lang w:val="en-PH"/>
        </w:rPr>
        <w:t xml:space="preserve">all current and succeeding programs has sufficient budget allocation for MEL and </w:t>
      </w:r>
      <w:r w:rsidR="00E01693">
        <w:rPr>
          <w:lang w:val="en-PH"/>
        </w:rPr>
        <w:t>gender</w:t>
      </w:r>
      <w:r w:rsidR="00A7431D">
        <w:rPr>
          <w:lang w:val="en-PH"/>
        </w:rPr>
        <w:t xml:space="preserve"> equality, disability and social inclusion (</w:t>
      </w:r>
      <w:r w:rsidR="00D313F0">
        <w:rPr>
          <w:lang w:val="en-PH"/>
        </w:rPr>
        <w:t>GEDSI</w:t>
      </w:r>
      <w:r w:rsidR="00A7431D">
        <w:rPr>
          <w:lang w:val="en-PH"/>
        </w:rPr>
        <w:t>)</w:t>
      </w:r>
      <w:r w:rsidR="00D313F0">
        <w:rPr>
          <w:lang w:val="en-PH"/>
        </w:rPr>
        <w:t xml:space="preserve">. </w:t>
      </w:r>
    </w:p>
    <w:p w14:paraId="4DF409E6" w14:textId="5B57D02B" w:rsidR="00A20598" w:rsidRPr="00A20598" w:rsidRDefault="00E753B6" w:rsidP="00690731">
      <w:pPr>
        <w:pStyle w:val="paragraph"/>
        <w:spacing w:before="0" w:beforeAutospacing="0" w:after="240" w:afterAutospacing="0"/>
        <w:textAlignment w:val="baseline"/>
        <w:rPr>
          <w:lang w:val="en-PH"/>
        </w:rPr>
      </w:pPr>
      <w:r>
        <w:rPr>
          <w:lang w:val="en-PH"/>
        </w:rPr>
        <w:t>Post</w:t>
      </w:r>
      <w:r w:rsidR="00A20598" w:rsidRPr="00A20598">
        <w:rPr>
          <w:lang w:val="en-PH"/>
        </w:rPr>
        <w:t xml:space="preserve">, in partnership with the </w:t>
      </w:r>
      <w:proofErr w:type="spellStart"/>
      <w:r w:rsidR="00A20598" w:rsidRPr="00A20598">
        <w:rPr>
          <w:lang w:val="en-PH"/>
        </w:rPr>
        <w:t>SaferKidsPH</w:t>
      </w:r>
      <w:proofErr w:type="spellEnd"/>
      <w:r w:rsidR="00A20598" w:rsidRPr="00A20598">
        <w:rPr>
          <w:lang w:val="en-PH"/>
        </w:rPr>
        <w:t xml:space="preserve"> consortium, will oversee the implementation of these actions</w:t>
      </w:r>
      <w:r w:rsidR="00901829">
        <w:rPr>
          <w:lang w:val="en-PH"/>
        </w:rPr>
        <w:t xml:space="preserve"> from February to August 2025</w:t>
      </w:r>
      <w:r w:rsidR="00A20598" w:rsidRPr="00A20598">
        <w:rPr>
          <w:lang w:val="en-PH"/>
        </w:rPr>
        <w:t>. While Australia remains committed to combatting OSAEC, future investments will be guided by evolving needs, stakeholder commitments, and priorities</w:t>
      </w:r>
      <w:r>
        <w:rPr>
          <w:lang w:val="en-PH"/>
        </w:rPr>
        <w:t xml:space="preserve"> articulated in the Australia – Philippines Development Partnership Plan.</w:t>
      </w:r>
    </w:p>
    <w:p w14:paraId="3B93C99E" w14:textId="0DEDF164" w:rsidR="00A20598" w:rsidRPr="009E5ED3" w:rsidRDefault="00A20598" w:rsidP="00690731">
      <w:pPr>
        <w:pStyle w:val="paragraph"/>
        <w:spacing w:before="0" w:beforeAutospacing="0" w:after="240" w:afterAutospacing="0"/>
        <w:textAlignment w:val="baseline"/>
        <w:sectPr w:rsidR="00A20598" w:rsidRPr="009E5ED3" w:rsidSect="00636D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
        <w:tblW w:w="16019" w:type="dxa"/>
        <w:tblInd w:w="-998" w:type="dxa"/>
        <w:tblLook w:val="04A0" w:firstRow="1" w:lastRow="0" w:firstColumn="1" w:lastColumn="0" w:noHBand="0" w:noVBand="1"/>
      </w:tblPr>
      <w:tblGrid>
        <w:gridCol w:w="5072"/>
        <w:gridCol w:w="1308"/>
        <w:gridCol w:w="1984"/>
        <w:gridCol w:w="6237"/>
        <w:gridCol w:w="1418"/>
      </w:tblGrid>
      <w:tr w:rsidR="002E162F" w:rsidRPr="009E5ED3" w14:paraId="522CF2F3" w14:textId="77777777" w:rsidTr="002E162F">
        <w:trPr>
          <w:trHeight w:val="269"/>
          <w:tblHeader/>
        </w:trPr>
        <w:tc>
          <w:tcPr>
            <w:tcW w:w="5072" w:type="dxa"/>
            <w:vAlign w:val="center"/>
          </w:tcPr>
          <w:p w14:paraId="2FAA8173" w14:textId="77777777" w:rsidR="000F1792" w:rsidRPr="009E5ED3" w:rsidRDefault="000F1792" w:rsidP="0038046D">
            <w:pPr>
              <w:jc w:val="center"/>
              <w:rPr>
                <w:rFonts w:ascii="Times New Roman" w:hAnsi="Times New Roman" w:cs="Times New Roman"/>
                <w:sz w:val="24"/>
                <w:szCs w:val="24"/>
              </w:rPr>
            </w:pPr>
            <w:r w:rsidRPr="009E5ED3">
              <w:rPr>
                <w:rStyle w:val="normaltextrun"/>
                <w:rFonts w:ascii="Times New Roman" w:hAnsi="Times New Roman" w:cs="Times New Roman"/>
                <w:b/>
                <w:bCs/>
                <w:sz w:val="24"/>
                <w:szCs w:val="24"/>
              </w:rPr>
              <w:lastRenderedPageBreak/>
              <w:t>Recommendation</w:t>
            </w:r>
          </w:p>
        </w:tc>
        <w:tc>
          <w:tcPr>
            <w:tcW w:w="1308" w:type="dxa"/>
            <w:vAlign w:val="center"/>
          </w:tcPr>
          <w:p w14:paraId="3B34E475" w14:textId="77777777" w:rsidR="000F1792" w:rsidRPr="009E5ED3" w:rsidRDefault="000F1792" w:rsidP="0038046D">
            <w:pPr>
              <w:jc w:val="center"/>
              <w:rPr>
                <w:rFonts w:ascii="Times New Roman" w:hAnsi="Times New Roman" w:cs="Times New Roman"/>
                <w:sz w:val="24"/>
                <w:szCs w:val="24"/>
              </w:rPr>
            </w:pPr>
            <w:r w:rsidRPr="009E5ED3">
              <w:rPr>
                <w:rStyle w:val="normaltextrun"/>
                <w:rFonts w:ascii="Times New Roman" w:hAnsi="Times New Roman" w:cs="Times New Roman"/>
                <w:b/>
                <w:bCs/>
                <w:sz w:val="24"/>
                <w:szCs w:val="24"/>
              </w:rPr>
              <w:t>Response</w:t>
            </w:r>
          </w:p>
        </w:tc>
        <w:tc>
          <w:tcPr>
            <w:tcW w:w="1984" w:type="dxa"/>
            <w:vAlign w:val="center"/>
          </w:tcPr>
          <w:p w14:paraId="772D2183" w14:textId="77777777" w:rsidR="000F1792" w:rsidRPr="009E5ED3" w:rsidRDefault="000F1792" w:rsidP="0038046D">
            <w:pPr>
              <w:jc w:val="center"/>
              <w:rPr>
                <w:rFonts w:ascii="Times New Roman" w:hAnsi="Times New Roman" w:cs="Times New Roman"/>
                <w:sz w:val="24"/>
                <w:szCs w:val="24"/>
              </w:rPr>
            </w:pPr>
            <w:r w:rsidRPr="009E5ED3">
              <w:rPr>
                <w:rStyle w:val="normaltextrun"/>
                <w:rFonts w:ascii="Times New Roman" w:hAnsi="Times New Roman" w:cs="Times New Roman"/>
                <w:b/>
                <w:bCs/>
                <w:sz w:val="24"/>
                <w:szCs w:val="24"/>
              </w:rPr>
              <w:t>Explanation</w:t>
            </w:r>
          </w:p>
        </w:tc>
        <w:tc>
          <w:tcPr>
            <w:tcW w:w="6237" w:type="dxa"/>
            <w:vAlign w:val="center"/>
          </w:tcPr>
          <w:p w14:paraId="196B8399" w14:textId="77777777" w:rsidR="000F1792" w:rsidRPr="009E5ED3" w:rsidRDefault="000F1792" w:rsidP="0038046D">
            <w:pPr>
              <w:jc w:val="center"/>
              <w:rPr>
                <w:rFonts w:ascii="Times New Roman" w:hAnsi="Times New Roman" w:cs="Times New Roman"/>
                <w:sz w:val="24"/>
                <w:szCs w:val="24"/>
              </w:rPr>
            </w:pPr>
            <w:r w:rsidRPr="009E5ED3">
              <w:rPr>
                <w:rStyle w:val="normaltextrun"/>
                <w:rFonts w:ascii="Times New Roman" w:hAnsi="Times New Roman" w:cs="Times New Roman"/>
                <w:b/>
                <w:bCs/>
                <w:sz w:val="24"/>
                <w:szCs w:val="24"/>
              </w:rPr>
              <w:t>Action Plan</w:t>
            </w:r>
          </w:p>
        </w:tc>
        <w:tc>
          <w:tcPr>
            <w:tcW w:w="1418" w:type="dxa"/>
            <w:vAlign w:val="center"/>
          </w:tcPr>
          <w:p w14:paraId="4CA4325D" w14:textId="77777777" w:rsidR="000F1792" w:rsidRPr="009E5ED3" w:rsidRDefault="000F1792" w:rsidP="0038046D">
            <w:pPr>
              <w:jc w:val="center"/>
              <w:rPr>
                <w:rFonts w:ascii="Times New Roman" w:hAnsi="Times New Roman" w:cs="Times New Roman"/>
                <w:sz w:val="24"/>
                <w:szCs w:val="24"/>
              </w:rPr>
            </w:pPr>
            <w:r w:rsidRPr="009E5ED3">
              <w:rPr>
                <w:rStyle w:val="normaltextrun"/>
                <w:rFonts w:ascii="Times New Roman" w:hAnsi="Times New Roman" w:cs="Times New Roman"/>
                <w:b/>
                <w:bCs/>
                <w:sz w:val="24"/>
                <w:szCs w:val="24"/>
              </w:rPr>
              <w:t>Timeframe</w:t>
            </w:r>
          </w:p>
        </w:tc>
      </w:tr>
      <w:tr w:rsidR="002E162F" w:rsidRPr="009E5ED3" w14:paraId="45091FF6" w14:textId="77777777" w:rsidTr="002E162F">
        <w:trPr>
          <w:trHeight w:val="269"/>
        </w:trPr>
        <w:tc>
          <w:tcPr>
            <w:tcW w:w="5072" w:type="dxa"/>
          </w:tcPr>
          <w:p w14:paraId="43417539" w14:textId="77777777" w:rsidR="000F1792" w:rsidRPr="009E5ED3" w:rsidRDefault="000F1792" w:rsidP="00B50B50">
            <w:pPr>
              <w:pStyle w:val="paragraph"/>
              <w:spacing w:before="0" w:beforeAutospacing="0" w:after="0" w:afterAutospacing="0"/>
              <w:textAlignment w:val="baseline"/>
              <w:rPr>
                <w:rStyle w:val="normaltextrun"/>
                <w:b/>
                <w:bCs/>
              </w:rPr>
            </w:pPr>
            <w:r w:rsidRPr="009E5ED3">
              <w:rPr>
                <w:rStyle w:val="normaltextrun"/>
                <w:b/>
                <w:bCs/>
              </w:rPr>
              <w:t>Recommendation 1</w:t>
            </w:r>
          </w:p>
          <w:p w14:paraId="413AE7F2" w14:textId="77777777" w:rsidR="000F1792" w:rsidRPr="009E5ED3" w:rsidRDefault="000F1792" w:rsidP="00B50B50">
            <w:pPr>
              <w:pStyle w:val="paragraph"/>
              <w:spacing w:before="0" w:beforeAutospacing="0" w:after="0" w:afterAutospacing="0"/>
              <w:textAlignment w:val="baseline"/>
              <w:rPr>
                <w:rStyle w:val="normaltextrun"/>
                <w:b/>
                <w:bCs/>
              </w:rPr>
            </w:pPr>
          </w:p>
          <w:p w14:paraId="50CC604C" w14:textId="3A2B9676" w:rsidR="000F1792" w:rsidRPr="009E5ED3" w:rsidRDefault="00E341C5" w:rsidP="00B50B50">
            <w:pPr>
              <w:jc w:val="both"/>
              <w:rPr>
                <w:rFonts w:ascii="Times New Roman" w:hAnsi="Times New Roman" w:cs="Times New Roman"/>
                <w:i/>
                <w:iCs/>
                <w:sz w:val="24"/>
                <w:szCs w:val="24"/>
              </w:rPr>
            </w:pPr>
            <w:r w:rsidRPr="00E341C5">
              <w:rPr>
                <w:rFonts w:ascii="Times New Roman" w:eastAsia="Times New Roman" w:hAnsi="Times New Roman" w:cs="Times New Roman"/>
                <w:sz w:val="24"/>
                <w:szCs w:val="24"/>
                <w:lang w:eastAsia="en-AU"/>
              </w:rPr>
              <w:t>Prioritise the finalisation and dissemination of a knowledge repository that captures key lessons, best practices, and successful GEDSI integration (including quantitative and qualitative evidence). Update the SKPH website as a central hub for IEC materials, training modules, and research outputs to ensure that the program’s assets remain accessible after closure</w:t>
            </w:r>
            <w:r>
              <w:rPr>
                <w:rFonts w:ascii="Times New Roman" w:eastAsia="Times New Roman" w:hAnsi="Times New Roman" w:cs="Times New Roman"/>
                <w:sz w:val="24"/>
                <w:szCs w:val="24"/>
                <w:lang w:eastAsia="en-AU"/>
              </w:rPr>
              <w:t>.</w:t>
            </w:r>
          </w:p>
          <w:p w14:paraId="4B971DD3" w14:textId="77777777" w:rsidR="000F1792" w:rsidRPr="009E5ED3" w:rsidRDefault="000F1792" w:rsidP="00B50B50">
            <w:pPr>
              <w:rPr>
                <w:rFonts w:ascii="Times New Roman" w:hAnsi="Times New Roman" w:cs="Times New Roman"/>
                <w:sz w:val="24"/>
                <w:szCs w:val="24"/>
              </w:rPr>
            </w:pPr>
          </w:p>
        </w:tc>
        <w:tc>
          <w:tcPr>
            <w:tcW w:w="1308" w:type="dxa"/>
            <w:shd w:val="clear" w:color="auto" w:fill="92D050"/>
          </w:tcPr>
          <w:p w14:paraId="7F5FF5CD" w14:textId="77777777" w:rsidR="000F1792" w:rsidRPr="009E5ED3" w:rsidRDefault="000F1792" w:rsidP="00B50B50">
            <w:pPr>
              <w:pStyle w:val="paragraph"/>
              <w:spacing w:before="0" w:beforeAutospacing="0" w:after="0" w:afterAutospacing="0"/>
              <w:textAlignment w:val="baseline"/>
              <w:rPr>
                <w:rStyle w:val="normaltextrun"/>
              </w:rPr>
            </w:pPr>
            <w:r w:rsidRPr="009E5ED3">
              <w:rPr>
                <w:rStyle w:val="normaltextrun"/>
              </w:rPr>
              <w:t>Agree</w:t>
            </w:r>
          </w:p>
          <w:p w14:paraId="1F65A49F" w14:textId="77777777" w:rsidR="000F1792" w:rsidRPr="009E5ED3" w:rsidRDefault="000F1792" w:rsidP="00B50B50">
            <w:pPr>
              <w:pStyle w:val="paragraph"/>
              <w:spacing w:before="0" w:beforeAutospacing="0" w:after="0" w:afterAutospacing="0"/>
              <w:textAlignment w:val="baseline"/>
              <w:rPr>
                <w:rStyle w:val="normaltextrun"/>
              </w:rPr>
            </w:pPr>
          </w:p>
          <w:p w14:paraId="19693803" w14:textId="77777777" w:rsidR="000F1792" w:rsidRPr="009E5ED3" w:rsidRDefault="000F1792" w:rsidP="00B50B50">
            <w:pPr>
              <w:rPr>
                <w:rFonts w:ascii="Times New Roman" w:hAnsi="Times New Roman" w:cs="Times New Roman"/>
                <w:sz w:val="24"/>
                <w:szCs w:val="24"/>
              </w:rPr>
            </w:pPr>
          </w:p>
        </w:tc>
        <w:tc>
          <w:tcPr>
            <w:tcW w:w="1984" w:type="dxa"/>
          </w:tcPr>
          <w:p w14:paraId="4F98CEC8" w14:textId="769B1E39" w:rsidR="000F1792" w:rsidRPr="009E5ED3" w:rsidRDefault="00EB0290" w:rsidP="2E22626C">
            <w:pPr>
              <w:pStyle w:val="paragraph"/>
              <w:spacing w:before="0" w:beforeAutospacing="0" w:after="0" w:afterAutospacing="0"/>
              <w:textAlignment w:val="baseline"/>
            </w:pPr>
            <w:r w:rsidRPr="00EB0290">
              <w:t xml:space="preserve">DFAT acknowledges the need for a comprehensive repository of SKPH’s knowledge products to ensure the accessibility of program </w:t>
            </w:r>
            <w:r w:rsidR="00814419">
              <w:t>outcomes and resources</w:t>
            </w:r>
            <w:r w:rsidRPr="00EB0290">
              <w:t xml:space="preserve"> beyond its completion.</w:t>
            </w:r>
          </w:p>
        </w:tc>
        <w:tc>
          <w:tcPr>
            <w:tcW w:w="6237" w:type="dxa"/>
          </w:tcPr>
          <w:p w14:paraId="230AFDA8" w14:textId="77777777" w:rsidR="00C717A5" w:rsidRDefault="00C717A5" w:rsidP="00B50B50">
            <w:pPr>
              <w:rPr>
                <w:rFonts w:ascii="Times New Roman" w:hAnsi="Times New Roman" w:cs="Times New Roman"/>
                <w:sz w:val="24"/>
                <w:szCs w:val="24"/>
              </w:rPr>
            </w:pPr>
          </w:p>
          <w:p w14:paraId="7255CCB7" w14:textId="6AE6E9F5" w:rsidR="00BD78EE" w:rsidRPr="009E5ED3" w:rsidRDefault="00344DDC" w:rsidP="00B50B50">
            <w:pPr>
              <w:rPr>
                <w:rFonts w:ascii="Times New Roman" w:hAnsi="Times New Roman" w:cs="Times New Roman"/>
                <w:sz w:val="24"/>
                <w:szCs w:val="24"/>
              </w:rPr>
            </w:pPr>
            <w:r>
              <w:rPr>
                <w:rFonts w:ascii="Times New Roman" w:hAnsi="Times New Roman" w:cs="Times New Roman"/>
                <w:sz w:val="24"/>
                <w:szCs w:val="24"/>
              </w:rPr>
              <w:t xml:space="preserve">UNICEF has agreed to house the </w:t>
            </w:r>
            <w:r w:rsidR="003176E0">
              <w:rPr>
                <w:rFonts w:ascii="Times New Roman" w:hAnsi="Times New Roman" w:cs="Times New Roman"/>
                <w:sz w:val="24"/>
                <w:szCs w:val="24"/>
              </w:rPr>
              <w:t xml:space="preserve">IEC materials, training modules, and research outputs in the microsite of their </w:t>
            </w:r>
            <w:hyperlink r:id="rId17" w:history="1">
              <w:r w:rsidR="00882F9C" w:rsidRPr="00882F9C">
                <w:rPr>
                  <w:rStyle w:val="Hyperlink"/>
                  <w:rFonts w:ascii="Times New Roman" w:hAnsi="Times New Roman" w:cs="Times New Roman"/>
                  <w:sz w:val="24"/>
                  <w:szCs w:val="24"/>
                </w:rPr>
                <w:t>Situation of Children – Philippines: Empowering Child Rights through Data, Evidence, and Knowledge | Situation of Children Philippines</w:t>
              </w:r>
            </w:hyperlink>
            <w:r w:rsidR="00882F9C">
              <w:rPr>
                <w:rFonts w:ascii="Times New Roman" w:hAnsi="Times New Roman" w:cs="Times New Roman"/>
                <w:sz w:val="24"/>
                <w:szCs w:val="24"/>
              </w:rPr>
              <w:t xml:space="preserve"> website </w:t>
            </w:r>
            <w:r w:rsidR="00BD78EE">
              <w:rPr>
                <w:rFonts w:ascii="Times New Roman" w:hAnsi="Times New Roman" w:cs="Times New Roman"/>
                <w:sz w:val="24"/>
                <w:szCs w:val="24"/>
              </w:rPr>
              <w:t>as part of program completion.</w:t>
            </w:r>
            <w:r w:rsidR="00D96ABE">
              <w:rPr>
                <w:rFonts w:ascii="Times New Roman" w:hAnsi="Times New Roman" w:cs="Times New Roman"/>
                <w:sz w:val="24"/>
                <w:szCs w:val="24"/>
              </w:rPr>
              <w:t xml:space="preserve"> </w:t>
            </w:r>
            <w:r w:rsidR="004021A0">
              <w:rPr>
                <w:rFonts w:ascii="Times New Roman" w:hAnsi="Times New Roman" w:cs="Times New Roman"/>
                <w:sz w:val="24"/>
                <w:szCs w:val="24"/>
              </w:rPr>
              <w:t>Stakeholders</w:t>
            </w:r>
            <w:r w:rsidR="00A768D1">
              <w:rPr>
                <w:rFonts w:ascii="Times New Roman" w:hAnsi="Times New Roman" w:cs="Times New Roman"/>
                <w:sz w:val="24"/>
                <w:szCs w:val="24"/>
              </w:rPr>
              <w:t xml:space="preserve"> </w:t>
            </w:r>
            <w:r w:rsidR="00A768D1" w:rsidRPr="00A768D1">
              <w:rPr>
                <w:rFonts w:ascii="Times New Roman" w:hAnsi="Times New Roman" w:cs="Times New Roman"/>
                <w:sz w:val="24"/>
                <w:szCs w:val="24"/>
              </w:rPr>
              <w:t xml:space="preserve">were made aware </w:t>
            </w:r>
            <w:r w:rsidR="004021A0" w:rsidRPr="00A768D1">
              <w:rPr>
                <w:rFonts w:ascii="Times New Roman" w:hAnsi="Times New Roman" w:cs="Times New Roman"/>
                <w:sz w:val="24"/>
                <w:szCs w:val="24"/>
              </w:rPr>
              <w:t>of</w:t>
            </w:r>
            <w:r w:rsidR="004021A0">
              <w:rPr>
                <w:rFonts w:ascii="Times New Roman" w:hAnsi="Times New Roman" w:cs="Times New Roman"/>
                <w:sz w:val="24"/>
                <w:szCs w:val="24"/>
              </w:rPr>
              <w:t xml:space="preserve"> this at the</w:t>
            </w:r>
            <w:r w:rsidR="00D96ABE">
              <w:rPr>
                <w:rFonts w:ascii="Times New Roman" w:hAnsi="Times New Roman" w:cs="Times New Roman"/>
                <w:sz w:val="24"/>
                <w:szCs w:val="24"/>
              </w:rPr>
              <w:t xml:space="preserve"> </w:t>
            </w:r>
            <w:proofErr w:type="spellStart"/>
            <w:r w:rsidR="00D96ABE">
              <w:rPr>
                <w:rFonts w:ascii="Times New Roman" w:hAnsi="Times New Roman" w:cs="Times New Roman"/>
                <w:sz w:val="24"/>
                <w:szCs w:val="24"/>
              </w:rPr>
              <w:t>SaferKidsPH</w:t>
            </w:r>
            <w:proofErr w:type="spellEnd"/>
            <w:r w:rsidR="00D96ABE">
              <w:rPr>
                <w:rFonts w:ascii="Times New Roman" w:hAnsi="Times New Roman" w:cs="Times New Roman"/>
                <w:sz w:val="24"/>
                <w:szCs w:val="24"/>
              </w:rPr>
              <w:t xml:space="preserve"> </w:t>
            </w:r>
            <w:r w:rsidR="00911311">
              <w:rPr>
                <w:rFonts w:ascii="Times New Roman" w:hAnsi="Times New Roman" w:cs="Times New Roman"/>
                <w:sz w:val="24"/>
                <w:szCs w:val="24"/>
              </w:rPr>
              <w:t xml:space="preserve">Culminating </w:t>
            </w:r>
            <w:r w:rsidR="00D96ABE">
              <w:rPr>
                <w:rFonts w:ascii="Times New Roman" w:hAnsi="Times New Roman" w:cs="Times New Roman"/>
                <w:sz w:val="24"/>
                <w:szCs w:val="24"/>
              </w:rPr>
              <w:t>event on 3 June, contained in the media release afterwards, and included in completion discussions with Philippines Government national and subnational partners.</w:t>
            </w:r>
          </w:p>
        </w:tc>
        <w:tc>
          <w:tcPr>
            <w:tcW w:w="1418" w:type="dxa"/>
          </w:tcPr>
          <w:p w14:paraId="609B7640" w14:textId="77109F24" w:rsidR="000F1792" w:rsidRPr="009E5ED3" w:rsidRDefault="00A94547" w:rsidP="00B50B50">
            <w:pPr>
              <w:pStyle w:val="paragraph"/>
              <w:spacing w:before="0" w:beforeAutospacing="0" w:after="0" w:afterAutospacing="0"/>
              <w:textAlignment w:val="baseline"/>
              <w:rPr>
                <w:rStyle w:val="normaltextrun"/>
              </w:rPr>
            </w:pPr>
            <w:r>
              <w:rPr>
                <w:rStyle w:val="normaltextrun"/>
              </w:rPr>
              <w:t>By 30 June 2025</w:t>
            </w:r>
          </w:p>
          <w:p w14:paraId="47145323" w14:textId="77777777" w:rsidR="000F1792" w:rsidRPr="009E5ED3" w:rsidRDefault="000F1792" w:rsidP="00B50B50">
            <w:pPr>
              <w:pStyle w:val="paragraph"/>
              <w:spacing w:before="0" w:beforeAutospacing="0" w:after="0" w:afterAutospacing="0"/>
              <w:textAlignment w:val="baseline"/>
              <w:rPr>
                <w:rStyle w:val="normaltextrun"/>
              </w:rPr>
            </w:pPr>
          </w:p>
          <w:p w14:paraId="71C6300A" w14:textId="77777777" w:rsidR="000F1792" w:rsidRPr="009E5ED3" w:rsidRDefault="000F1792" w:rsidP="00B50B50">
            <w:pPr>
              <w:pStyle w:val="paragraph"/>
              <w:spacing w:before="0" w:beforeAutospacing="0" w:after="0" w:afterAutospacing="0"/>
              <w:textAlignment w:val="baseline"/>
              <w:rPr>
                <w:rStyle w:val="normaltextrun"/>
              </w:rPr>
            </w:pPr>
          </w:p>
          <w:p w14:paraId="53AD93BA" w14:textId="3882D2EF" w:rsidR="000F1792" w:rsidRPr="009E5ED3" w:rsidRDefault="00A7431D" w:rsidP="00B50B50">
            <w:pPr>
              <w:rPr>
                <w:rFonts w:ascii="Times New Roman" w:hAnsi="Times New Roman" w:cs="Times New Roman"/>
                <w:sz w:val="24"/>
                <w:szCs w:val="24"/>
              </w:rPr>
            </w:pPr>
            <w:r>
              <w:rPr>
                <w:rFonts w:ascii="Times New Roman" w:hAnsi="Times New Roman" w:cs="Times New Roman"/>
                <w:sz w:val="24"/>
                <w:szCs w:val="24"/>
              </w:rPr>
              <w:t>By</w:t>
            </w:r>
            <w:r w:rsidR="00342298">
              <w:rPr>
                <w:rFonts w:ascii="Times New Roman" w:hAnsi="Times New Roman" w:cs="Times New Roman"/>
                <w:sz w:val="24"/>
                <w:szCs w:val="24"/>
              </w:rPr>
              <w:t xml:space="preserve"> </w:t>
            </w:r>
            <w:r w:rsidR="00A94547">
              <w:rPr>
                <w:rFonts w:ascii="Times New Roman" w:hAnsi="Times New Roman" w:cs="Times New Roman"/>
                <w:sz w:val="24"/>
                <w:szCs w:val="24"/>
              </w:rPr>
              <w:t>March 2025</w:t>
            </w:r>
          </w:p>
        </w:tc>
      </w:tr>
      <w:tr w:rsidR="002E162F" w:rsidRPr="009E5ED3" w14:paraId="22B9CAA9" w14:textId="77777777" w:rsidTr="002E162F">
        <w:trPr>
          <w:trHeight w:val="269"/>
        </w:trPr>
        <w:tc>
          <w:tcPr>
            <w:tcW w:w="5072" w:type="dxa"/>
          </w:tcPr>
          <w:p w14:paraId="60633039" w14:textId="77777777" w:rsidR="000F1792" w:rsidRPr="009E5ED3" w:rsidRDefault="000F1792" w:rsidP="000F1792">
            <w:pPr>
              <w:pStyle w:val="paragraph"/>
              <w:spacing w:before="0" w:beforeAutospacing="0" w:after="0" w:afterAutospacing="0"/>
              <w:textAlignment w:val="baseline"/>
              <w:rPr>
                <w:rStyle w:val="normaltextrun"/>
                <w:b/>
                <w:bCs/>
              </w:rPr>
            </w:pPr>
            <w:r w:rsidRPr="009E5ED3">
              <w:rPr>
                <w:rStyle w:val="normaltextrun"/>
                <w:b/>
                <w:bCs/>
              </w:rPr>
              <w:t>Recommendation 2</w:t>
            </w:r>
          </w:p>
          <w:p w14:paraId="583DF61D" w14:textId="77777777" w:rsidR="000F1792" w:rsidRPr="009E5ED3" w:rsidRDefault="000F1792" w:rsidP="000F1792">
            <w:pPr>
              <w:pStyle w:val="paragraph"/>
              <w:spacing w:before="0" w:beforeAutospacing="0" w:after="0" w:afterAutospacing="0"/>
              <w:textAlignment w:val="baseline"/>
              <w:rPr>
                <w:rStyle w:val="normaltextrun"/>
                <w:b/>
                <w:bCs/>
              </w:rPr>
            </w:pPr>
          </w:p>
          <w:p w14:paraId="1E6ACFF7" w14:textId="088737FC" w:rsidR="000F1792" w:rsidRPr="009E5ED3" w:rsidRDefault="00EB0290" w:rsidP="000F1792">
            <w:pPr>
              <w:rPr>
                <w:rFonts w:ascii="Times New Roman" w:hAnsi="Times New Roman" w:cs="Times New Roman"/>
                <w:sz w:val="24"/>
                <w:szCs w:val="24"/>
              </w:rPr>
            </w:pPr>
            <w:r w:rsidRPr="00EB0290">
              <w:rPr>
                <w:rFonts w:ascii="Times New Roman" w:eastAsia="Times New Roman" w:hAnsi="Times New Roman" w:cs="Times New Roman"/>
                <w:sz w:val="24"/>
                <w:szCs w:val="24"/>
                <w:lang w:eastAsia="en-AU"/>
              </w:rPr>
              <w:t>Continue working closely</w:t>
            </w:r>
            <w:r w:rsidRPr="00EB0290">
              <w:rPr>
                <w:rFonts w:ascii="Times New Roman" w:eastAsia="Times New Roman" w:hAnsi="Times New Roman" w:cs="Times New Roman"/>
                <w:b/>
                <w:bCs/>
                <w:sz w:val="24"/>
                <w:szCs w:val="24"/>
                <w:lang w:eastAsia="en-AU"/>
              </w:rPr>
              <w:t xml:space="preserve"> </w:t>
            </w:r>
            <w:r w:rsidRPr="00EB0290">
              <w:rPr>
                <w:rFonts w:ascii="Times New Roman" w:eastAsia="Times New Roman" w:hAnsi="Times New Roman" w:cs="Times New Roman"/>
                <w:sz w:val="24"/>
                <w:szCs w:val="24"/>
                <w:lang w:eastAsia="en-AU"/>
              </w:rPr>
              <w:t>with government partners to ensure that the legal reforms (e.g., Republic Act 11930, its IRR, and Executive Order No. 67) are on-track to being fully operationalised and integrated into existing institutional frameworks, particularly in the judiciary and local government units. Facilitate final consultations or briefings with key stakeholders to confirm continued government ownership and to document transition plans.</w:t>
            </w:r>
          </w:p>
        </w:tc>
        <w:tc>
          <w:tcPr>
            <w:tcW w:w="1308" w:type="dxa"/>
            <w:shd w:val="clear" w:color="auto" w:fill="92D050"/>
          </w:tcPr>
          <w:p w14:paraId="0FF919D1" w14:textId="77777777" w:rsidR="000F1792" w:rsidRPr="009E5ED3" w:rsidRDefault="000F1792" w:rsidP="000F1792">
            <w:pPr>
              <w:pStyle w:val="paragraph"/>
              <w:spacing w:before="0" w:beforeAutospacing="0" w:after="0" w:afterAutospacing="0"/>
              <w:textAlignment w:val="baseline"/>
              <w:rPr>
                <w:rStyle w:val="normaltextrun"/>
              </w:rPr>
            </w:pPr>
            <w:r w:rsidRPr="009E5ED3">
              <w:rPr>
                <w:rStyle w:val="normaltextrun"/>
              </w:rPr>
              <w:t>Agree</w:t>
            </w:r>
          </w:p>
          <w:p w14:paraId="62601D2C" w14:textId="77777777" w:rsidR="000F1792" w:rsidRPr="009E5ED3" w:rsidRDefault="000F1792" w:rsidP="000F1792">
            <w:pPr>
              <w:pStyle w:val="paragraph"/>
              <w:spacing w:before="0" w:after="0"/>
              <w:textAlignment w:val="baseline"/>
              <w:rPr>
                <w:rStyle w:val="normaltextrun"/>
              </w:rPr>
            </w:pPr>
          </w:p>
          <w:p w14:paraId="1C4C0E4F" w14:textId="77777777" w:rsidR="000F1792" w:rsidRPr="009E5ED3" w:rsidRDefault="000F1792" w:rsidP="000F1792">
            <w:pPr>
              <w:pStyle w:val="paragraph"/>
              <w:spacing w:before="0" w:beforeAutospacing="0" w:after="0" w:afterAutospacing="0"/>
              <w:textAlignment w:val="baseline"/>
              <w:rPr>
                <w:rStyle w:val="normaltextrun"/>
              </w:rPr>
            </w:pPr>
          </w:p>
          <w:p w14:paraId="02B8EA49" w14:textId="77777777" w:rsidR="000F1792" w:rsidRPr="009E5ED3" w:rsidRDefault="000F1792" w:rsidP="000F1792">
            <w:pPr>
              <w:rPr>
                <w:rFonts w:ascii="Times New Roman" w:hAnsi="Times New Roman" w:cs="Times New Roman"/>
                <w:sz w:val="24"/>
                <w:szCs w:val="24"/>
              </w:rPr>
            </w:pPr>
          </w:p>
        </w:tc>
        <w:tc>
          <w:tcPr>
            <w:tcW w:w="1984" w:type="dxa"/>
          </w:tcPr>
          <w:p w14:paraId="0B00A4CD" w14:textId="5C5BEDE7" w:rsidR="000F1792" w:rsidRPr="009E5ED3" w:rsidRDefault="00017299" w:rsidP="000F1792">
            <w:pPr>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SKPH has been catalytic in working with the Philippine Government </w:t>
            </w:r>
            <w:r w:rsidR="000E2262">
              <w:rPr>
                <w:rFonts w:ascii="Times New Roman" w:eastAsia="Times New Roman" w:hAnsi="Times New Roman" w:cs="Times New Roman"/>
                <w:sz w:val="24"/>
                <w:szCs w:val="24"/>
                <w:lang w:eastAsia="en-AU"/>
              </w:rPr>
              <w:t>o</w:t>
            </w:r>
            <w:r>
              <w:rPr>
                <w:rFonts w:ascii="Times New Roman" w:eastAsia="Times New Roman" w:hAnsi="Times New Roman" w:cs="Times New Roman"/>
                <w:sz w:val="24"/>
                <w:szCs w:val="24"/>
                <w:lang w:eastAsia="en-AU"/>
              </w:rPr>
              <w:t xml:space="preserve">n the passage of </w:t>
            </w:r>
            <w:r w:rsidR="00534053">
              <w:rPr>
                <w:rFonts w:ascii="Times New Roman" w:eastAsia="Times New Roman" w:hAnsi="Times New Roman" w:cs="Times New Roman"/>
                <w:sz w:val="24"/>
                <w:szCs w:val="24"/>
                <w:lang w:eastAsia="en-AU"/>
              </w:rPr>
              <w:t xml:space="preserve">critical legal reforms to protect children from online abuse and exploitation. It is </w:t>
            </w:r>
            <w:r w:rsidR="00814419">
              <w:rPr>
                <w:rFonts w:ascii="Times New Roman" w:eastAsia="Times New Roman" w:hAnsi="Times New Roman" w:cs="Times New Roman"/>
                <w:sz w:val="24"/>
                <w:szCs w:val="24"/>
                <w:lang w:eastAsia="en-AU"/>
              </w:rPr>
              <w:t>imperative</w:t>
            </w:r>
            <w:r w:rsidR="00534053">
              <w:rPr>
                <w:rFonts w:ascii="Times New Roman" w:eastAsia="Times New Roman" w:hAnsi="Times New Roman" w:cs="Times New Roman"/>
                <w:sz w:val="24"/>
                <w:szCs w:val="24"/>
                <w:lang w:eastAsia="en-AU"/>
              </w:rPr>
              <w:t xml:space="preserve"> to </w:t>
            </w:r>
            <w:r w:rsidR="0023161F">
              <w:rPr>
                <w:rFonts w:ascii="Times New Roman" w:eastAsia="Times New Roman" w:hAnsi="Times New Roman" w:cs="Times New Roman"/>
                <w:sz w:val="24"/>
                <w:szCs w:val="24"/>
                <w:lang w:eastAsia="en-AU"/>
              </w:rPr>
              <w:t xml:space="preserve">complete the work by ensuring </w:t>
            </w:r>
            <w:r w:rsidR="006C0B16">
              <w:rPr>
                <w:rFonts w:ascii="Times New Roman" w:eastAsia="Times New Roman" w:hAnsi="Times New Roman" w:cs="Times New Roman"/>
                <w:sz w:val="24"/>
                <w:szCs w:val="24"/>
                <w:lang w:eastAsia="en-AU"/>
              </w:rPr>
              <w:t>that</w:t>
            </w:r>
            <w:r w:rsidR="008848B3">
              <w:rPr>
                <w:rFonts w:ascii="Times New Roman" w:eastAsia="Times New Roman" w:hAnsi="Times New Roman" w:cs="Times New Roman"/>
                <w:sz w:val="24"/>
                <w:szCs w:val="24"/>
                <w:lang w:eastAsia="en-AU"/>
              </w:rPr>
              <w:t xml:space="preserve"> </w:t>
            </w:r>
            <w:r w:rsidR="006C0B16">
              <w:rPr>
                <w:rFonts w:ascii="Times New Roman" w:eastAsia="Times New Roman" w:hAnsi="Times New Roman" w:cs="Times New Roman"/>
                <w:sz w:val="24"/>
                <w:szCs w:val="24"/>
                <w:lang w:eastAsia="en-AU"/>
              </w:rPr>
              <w:t>the</w:t>
            </w:r>
            <w:r w:rsidR="008848B3">
              <w:rPr>
                <w:rFonts w:ascii="Times New Roman" w:eastAsia="Times New Roman" w:hAnsi="Times New Roman" w:cs="Times New Roman"/>
                <w:sz w:val="24"/>
                <w:szCs w:val="24"/>
                <w:lang w:eastAsia="en-AU"/>
              </w:rPr>
              <w:t xml:space="preserve"> reforms </w:t>
            </w:r>
            <w:r w:rsidR="006C0B16">
              <w:rPr>
                <w:rFonts w:ascii="Times New Roman" w:eastAsia="Times New Roman" w:hAnsi="Times New Roman" w:cs="Times New Roman"/>
                <w:sz w:val="24"/>
                <w:szCs w:val="24"/>
                <w:lang w:eastAsia="en-AU"/>
              </w:rPr>
              <w:t>are</w:t>
            </w:r>
            <w:r w:rsidR="008848B3">
              <w:rPr>
                <w:rFonts w:ascii="Times New Roman" w:eastAsia="Times New Roman" w:hAnsi="Times New Roman" w:cs="Times New Roman"/>
                <w:sz w:val="24"/>
                <w:szCs w:val="24"/>
                <w:lang w:eastAsia="en-AU"/>
              </w:rPr>
              <w:t xml:space="preserve"> implemented and sustained.</w:t>
            </w:r>
          </w:p>
        </w:tc>
        <w:tc>
          <w:tcPr>
            <w:tcW w:w="6237" w:type="dxa"/>
          </w:tcPr>
          <w:p w14:paraId="59ACF43E" w14:textId="624FD8E4" w:rsidR="00F132AE" w:rsidRDefault="00D94E9A" w:rsidP="000F1792">
            <w:pPr>
              <w:pStyle w:val="paragraph"/>
              <w:contextualSpacing/>
              <w:textAlignment w:val="baseline"/>
              <w:rPr>
                <w:lang w:val="en-US"/>
              </w:rPr>
            </w:pPr>
            <w:r>
              <w:rPr>
                <w:lang w:val="en-US"/>
              </w:rPr>
              <w:t xml:space="preserve">In its </w:t>
            </w:r>
            <w:r w:rsidR="006F547A">
              <w:rPr>
                <w:lang w:val="en-US"/>
              </w:rPr>
              <w:t xml:space="preserve">final year </w:t>
            </w:r>
            <w:proofErr w:type="spellStart"/>
            <w:r>
              <w:rPr>
                <w:lang w:val="en-US"/>
              </w:rPr>
              <w:t>Saferkids</w:t>
            </w:r>
            <w:proofErr w:type="spellEnd"/>
            <w:r>
              <w:rPr>
                <w:lang w:val="en-US"/>
              </w:rPr>
              <w:t xml:space="preserve"> PH </w:t>
            </w:r>
            <w:r w:rsidR="006F547A">
              <w:rPr>
                <w:lang w:val="en-US"/>
              </w:rPr>
              <w:t xml:space="preserve">continued to </w:t>
            </w:r>
            <w:r w:rsidR="006F547A" w:rsidRPr="006F547A">
              <w:rPr>
                <w:lang w:val="en-US"/>
              </w:rPr>
              <w:t>provid</w:t>
            </w:r>
            <w:r w:rsidR="006354BC">
              <w:rPr>
                <w:lang w:val="en-US"/>
              </w:rPr>
              <w:t>e</w:t>
            </w:r>
            <w:r w:rsidR="006F547A" w:rsidRPr="006F547A">
              <w:rPr>
                <w:lang w:val="en-US"/>
              </w:rPr>
              <w:t xml:space="preserve"> addition</w:t>
            </w:r>
            <w:r w:rsidR="006F547A">
              <w:rPr>
                <w:lang w:val="en-US"/>
              </w:rPr>
              <w:t>al</w:t>
            </w:r>
            <w:r w:rsidR="006F547A" w:rsidRPr="006F547A">
              <w:rPr>
                <w:lang w:val="en-US"/>
              </w:rPr>
              <w:t xml:space="preserve"> support to relevant government agencies to ensure </w:t>
            </w:r>
            <w:r w:rsidR="00F132AE">
              <w:rPr>
                <w:lang w:val="en-US"/>
              </w:rPr>
              <w:t>the legal reforms</w:t>
            </w:r>
            <w:r w:rsidR="003A006B">
              <w:rPr>
                <w:lang w:val="en-US"/>
              </w:rPr>
              <w:t xml:space="preserve"> introduced are operational and sustained</w:t>
            </w:r>
            <w:r w:rsidR="006F547A" w:rsidRPr="006F547A">
              <w:rPr>
                <w:lang w:val="en-US"/>
              </w:rPr>
              <w:t xml:space="preserve">. </w:t>
            </w:r>
          </w:p>
          <w:p w14:paraId="5F64F55A" w14:textId="77777777" w:rsidR="00F132AE" w:rsidRDefault="00F132AE" w:rsidP="000F1792">
            <w:pPr>
              <w:pStyle w:val="paragraph"/>
              <w:contextualSpacing/>
              <w:textAlignment w:val="baseline"/>
              <w:rPr>
                <w:lang w:val="en-US"/>
              </w:rPr>
            </w:pPr>
          </w:p>
          <w:p w14:paraId="7858FAA1" w14:textId="0AE722DD" w:rsidR="000F1792" w:rsidRDefault="006F547A" w:rsidP="002D436D">
            <w:pPr>
              <w:pStyle w:val="paragraph"/>
              <w:contextualSpacing/>
              <w:textAlignment w:val="baseline"/>
              <w:rPr>
                <w:lang w:val="en-US"/>
              </w:rPr>
            </w:pPr>
            <w:r w:rsidRPr="006F547A">
              <w:rPr>
                <w:lang w:val="en-US"/>
              </w:rPr>
              <w:t xml:space="preserve">These include supporting the </w:t>
            </w:r>
            <w:r w:rsidR="00AF569E" w:rsidRPr="00AF569E">
              <w:rPr>
                <w:lang w:val="en-US"/>
              </w:rPr>
              <w:t>National Coordination Center on Online Sexual Abuse or Exploit</w:t>
            </w:r>
            <w:r w:rsidR="003A006B">
              <w:rPr>
                <w:lang w:val="en-US"/>
              </w:rPr>
              <w:t>at</w:t>
            </w:r>
            <w:r w:rsidR="00AF569E" w:rsidRPr="00AF569E">
              <w:rPr>
                <w:lang w:val="en-US"/>
              </w:rPr>
              <w:t>ion of Children and Child Sexual Abuse</w:t>
            </w:r>
            <w:r w:rsidR="004E5061">
              <w:rPr>
                <w:lang w:val="en-US"/>
              </w:rPr>
              <w:t xml:space="preserve"> or Exploitation Materials</w:t>
            </w:r>
            <w:r w:rsidR="00AF569E" w:rsidRPr="00AF569E">
              <w:rPr>
                <w:lang w:val="en-US"/>
              </w:rPr>
              <w:t xml:space="preserve"> </w:t>
            </w:r>
            <w:r w:rsidR="00AF569E">
              <w:rPr>
                <w:lang w:val="en-US"/>
              </w:rPr>
              <w:t>(</w:t>
            </w:r>
            <w:r w:rsidRPr="006F547A">
              <w:rPr>
                <w:lang w:val="en-US"/>
              </w:rPr>
              <w:t>NCC-OSAEC/CSAEM</w:t>
            </w:r>
            <w:r w:rsidR="00AF569E">
              <w:rPr>
                <w:lang w:val="en-US"/>
              </w:rPr>
              <w:t>)</w:t>
            </w:r>
            <w:r w:rsidRPr="006F547A">
              <w:rPr>
                <w:lang w:val="en-US"/>
              </w:rPr>
              <w:t xml:space="preserve"> in the development of the Multi-Year Strategic Action Plan; supporting the DepEd, DICT, and PNP in the development of the costed implementation plans of their respective child protection policies to guide them in advocating for budget to implement these policies in their respective agencies</w:t>
            </w:r>
            <w:r w:rsidR="002D436D">
              <w:rPr>
                <w:lang w:val="en-US"/>
              </w:rPr>
              <w:t>.</w:t>
            </w:r>
            <w:r w:rsidR="00911311" w:rsidRPr="00911311">
              <w:rPr>
                <w:rFonts w:ascii="Segoe UI" w:eastAsiaTheme="minorHAnsi" w:hAnsi="Segoe UI" w:cs="Segoe UI"/>
                <w:sz w:val="18"/>
                <w:szCs w:val="18"/>
                <w:lang w:eastAsia="en-US"/>
              </w:rPr>
              <w:t xml:space="preserve"> </w:t>
            </w:r>
          </w:p>
          <w:p w14:paraId="2C14E19B" w14:textId="77777777" w:rsidR="00785238" w:rsidRDefault="00785238" w:rsidP="002D436D">
            <w:pPr>
              <w:pStyle w:val="paragraph"/>
              <w:contextualSpacing/>
              <w:textAlignment w:val="baseline"/>
              <w:rPr>
                <w:lang w:val="en-US"/>
              </w:rPr>
            </w:pPr>
          </w:p>
          <w:p w14:paraId="1C694F25" w14:textId="77777777" w:rsidR="00785238" w:rsidRDefault="00BE7A85" w:rsidP="002D436D">
            <w:pPr>
              <w:pStyle w:val="paragraph"/>
              <w:contextualSpacing/>
              <w:textAlignment w:val="baseline"/>
              <w:rPr>
                <w:lang w:val="en-US"/>
              </w:rPr>
            </w:pPr>
            <w:r>
              <w:rPr>
                <w:lang w:val="en-US"/>
              </w:rPr>
              <w:t>After SKPH completion,</w:t>
            </w:r>
            <w:r w:rsidR="00C71EE6">
              <w:rPr>
                <w:lang w:val="en-US"/>
              </w:rPr>
              <w:t xml:space="preserve"> s</w:t>
            </w:r>
            <w:r w:rsidR="00CF14F1">
              <w:rPr>
                <w:lang w:val="en-US"/>
              </w:rPr>
              <w:t xml:space="preserve">upport to </w:t>
            </w:r>
            <w:r w:rsidR="00C71EE6">
              <w:rPr>
                <w:lang w:val="en-US"/>
              </w:rPr>
              <w:t>any</w:t>
            </w:r>
            <w:r w:rsidR="00CF14F1">
              <w:rPr>
                <w:lang w:val="en-US"/>
              </w:rPr>
              <w:t xml:space="preserve"> follow-up activities will be dependent on</w:t>
            </w:r>
            <w:r w:rsidR="00C71EE6">
              <w:rPr>
                <w:lang w:val="en-US"/>
              </w:rPr>
              <w:t xml:space="preserve"> the</w:t>
            </w:r>
            <w:r w:rsidR="00CF14F1">
              <w:rPr>
                <w:lang w:val="en-US"/>
              </w:rPr>
              <w:t xml:space="preserve"> availability of budget </w:t>
            </w:r>
            <w:r w:rsidR="00C71EE6">
              <w:rPr>
                <w:lang w:val="en-US"/>
              </w:rPr>
              <w:t>from</w:t>
            </w:r>
            <w:r w:rsidR="00CF14F1">
              <w:rPr>
                <w:lang w:val="en-US"/>
              </w:rPr>
              <w:t xml:space="preserve"> individual consortium members.</w:t>
            </w:r>
            <w:r w:rsidR="00866393">
              <w:rPr>
                <w:lang w:val="en-US"/>
              </w:rPr>
              <w:t xml:space="preserve"> </w:t>
            </w:r>
          </w:p>
          <w:p w14:paraId="32BEFB62" w14:textId="04F1329D" w:rsidR="005F1440" w:rsidRPr="009E5ED3" w:rsidRDefault="005F1440" w:rsidP="002D436D">
            <w:pPr>
              <w:pStyle w:val="paragraph"/>
              <w:contextualSpacing/>
              <w:textAlignment w:val="baseline"/>
            </w:pPr>
          </w:p>
        </w:tc>
        <w:tc>
          <w:tcPr>
            <w:tcW w:w="1418" w:type="dxa"/>
          </w:tcPr>
          <w:p w14:paraId="5F183549" w14:textId="20C8DF20" w:rsidR="000F1792" w:rsidRPr="009E5ED3" w:rsidRDefault="00A94547" w:rsidP="000F1792">
            <w:pPr>
              <w:pStyle w:val="paragraph"/>
              <w:spacing w:before="0" w:beforeAutospacing="0" w:after="0" w:afterAutospacing="0"/>
              <w:textAlignment w:val="baseline"/>
              <w:rPr>
                <w:rStyle w:val="normaltextrun"/>
              </w:rPr>
            </w:pPr>
            <w:r>
              <w:rPr>
                <w:rStyle w:val="normaltextrun"/>
              </w:rPr>
              <w:t>Ongoing</w:t>
            </w:r>
          </w:p>
          <w:p w14:paraId="3EC1285B" w14:textId="77777777" w:rsidR="000F1792" w:rsidRPr="009E5ED3" w:rsidRDefault="000F1792" w:rsidP="000F1792">
            <w:pPr>
              <w:pStyle w:val="paragraph"/>
              <w:spacing w:before="0" w:beforeAutospacing="0" w:after="0" w:afterAutospacing="0"/>
              <w:textAlignment w:val="baseline"/>
              <w:rPr>
                <w:rStyle w:val="normaltextrun"/>
              </w:rPr>
            </w:pPr>
          </w:p>
          <w:p w14:paraId="1336080C" w14:textId="77777777" w:rsidR="000F1792" w:rsidRPr="009E5ED3" w:rsidRDefault="000F1792" w:rsidP="000F1792">
            <w:pPr>
              <w:pStyle w:val="paragraph"/>
              <w:spacing w:before="0" w:beforeAutospacing="0" w:after="0" w:afterAutospacing="0"/>
              <w:textAlignment w:val="baseline"/>
              <w:rPr>
                <w:rStyle w:val="normaltextrun"/>
              </w:rPr>
            </w:pPr>
          </w:p>
          <w:p w14:paraId="306C883A" w14:textId="77777777" w:rsidR="000F1792" w:rsidRPr="009E5ED3" w:rsidRDefault="000F1792" w:rsidP="000F1792">
            <w:pPr>
              <w:pStyle w:val="paragraph"/>
              <w:spacing w:before="0" w:beforeAutospacing="0" w:after="0" w:afterAutospacing="0"/>
              <w:textAlignment w:val="baseline"/>
              <w:rPr>
                <w:rStyle w:val="normaltextrun"/>
              </w:rPr>
            </w:pPr>
          </w:p>
          <w:p w14:paraId="1477A9CB" w14:textId="77777777" w:rsidR="004C63AD" w:rsidRDefault="004C63AD" w:rsidP="0038046D">
            <w:pPr>
              <w:pStyle w:val="paragraph"/>
              <w:spacing w:before="0" w:beforeAutospacing="0" w:after="0" w:afterAutospacing="0"/>
              <w:textAlignment w:val="baseline"/>
              <w:rPr>
                <w:rStyle w:val="normaltextrun"/>
              </w:rPr>
            </w:pPr>
          </w:p>
          <w:p w14:paraId="63BE9DD4" w14:textId="0E106936" w:rsidR="000F1792" w:rsidRPr="009E5ED3" w:rsidRDefault="00A7431D" w:rsidP="0038046D">
            <w:pPr>
              <w:pStyle w:val="paragraph"/>
              <w:spacing w:before="0" w:beforeAutospacing="0" w:after="0" w:afterAutospacing="0"/>
              <w:textAlignment w:val="baseline"/>
            </w:pPr>
            <w:r>
              <w:rPr>
                <w:rStyle w:val="normaltextrun"/>
              </w:rPr>
              <w:t>By</w:t>
            </w:r>
            <w:r w:rsidR="00342298">
              <w:rPr>
                <w:rStyle w:val="normaltextrun"/>
              </w:rPr>
              <w:t xml:space="preserve"> </w:t>
            </w:r>
            <w:r w:rsidR="00785238">
              <w:rPr>
                <w:rStyle w:val="normaltextrun"/>
              </w:rPr>
              <w:t>May 2024.</w:t>
            </w:r>
          </w:p>
        </w:tc>
      </w:tr>
      <w:tr w:rsidR="002E162F" w:rsidRPr="009E5ED3" w14:paraId="789EF2E2" w14:textId="77777777" w:rsidTr="002E162F">
        <w:trPr>
          <w:trHeight w:val="269"/>
        </w:trPr>
        <w:tc>
          <w:tcPr>
            <w:tcW w:w="5072" w:type="dxa"/>
          </w:tcPr>
          <w:p w14:paraId="5966E681" w14:textId="77777777" w:rsidR="000F1792" w:rsidRPr="009E5ED3" w:rsidRDefault="000F1792" w:rsidP="000F1792">
            <w:pPr>
              <w:pStyle w:val="paragraph"/>
              <w:spacing w:before="0" w:beforeAutospacing="0" w:after="0" w:afterAutospacing="0"/>
              <w:textAlignment w:val="baseline"/>
              <w:rPr>
                <w:rStyle w:val="normaltextrun"/>
                <w:b/>
                <w:bCs/>
              </w:rPr>
            </w:pPr>
            <w:r w:rsidRPr="009E5ED3">
              <w:rPr>
                <w:rStyle w:val="normaltextrun"/>
                <w:b/>
                <w:bCs/>
              </w:rPr>
              <w:lastRenderedPageBreak/>
              <w:t>Recommendation 3</w:t>
            </w:r>
          </w:p>
          <w:p w14:paraId="5BA5D461" w14:textId="77777777" w:rsidR="000F1792" w:rsidRPr="009E5ED3" w:rsidRDefault="000F1792" w:rsidP="000F1792">
            <w:pPr>
              <w:pStyle w:val="paragraph"/>
              <w:spacing w:before="0" w:beforeAutospacing="0" w:after="0" w:afterAutospacing="0"/>
              <w:textAlignment w:val="baseline"/>
              <w:rPr>
                <w:rStyle w:val="normaltextrun"/>
                <w:b/>
                <w:bCs/>
              </w:rPr>
            </w:pPr>
          </w:p>
          <w:p w14:paraId="32DE6A13" w14:textId="3769E269" w:rsidR="000F1792" w:rsidRPr="009E5ED3" w:rsidRDefault="00EB0290" w:rsidP="000F1792">
            <w:pPr>
              <w:rPr>
                <w:rFonts w:ascii="Times New Roman" w:hAnsi="Times New Roman" w:cs="Times New Roman"/>
                <w:sz w:val="24"/>
                <w:szCs w:val="24"/>
              </w:rPr>
            </w:pPr>
            <w:r w:rsidRPr="00EB0290">
              <w:rPr>
                <w:rFonts w:ascii="Times New Roman" w:hAnsi="Times New Roman" w:cs="Times New Roman"/>
                <w:sz w:val="24"/>
                <w:szCs w:val="24"/>
              </w:rPr>
              <w:t>Design and execute a final wrap-up event to publicly showcase SKPH’s achievements, share success stories, and highlight key recommendations for future DFAT investments.</w:t>
            </w:r>
          </w:p>
        </w:tc>
        <w:tc>
          <w:tcPr>
            <w:tcW w:w="1308" w:type="dxa"/>
            <w:shd w:val="clear" w:color="auto" w:fill="92D050"/>
          </w:tcPr>
          <w:p w14:paraId="19983BCA" w14:textId="147D4FA8" w:rsidR="000F1792" w:rsidRPr="009E5ED3" w:rsidRDefault="000F1792" w:rsidP="000F1792">
            <w:pPr>
              <w:rPr>
                <w:rFonts w:ascii="Times New Roman" w:hAnsi="Times New Roman" w:cs="Times New Roman"/>
                <w:sz w:val="24"/>
                <w:szCs w:val="24"/>
              </w:rPr>
            </w:pPr>
            <w:r w:rsidRPr="009E5ED3">
              <w:rPr>
                <w:rStyle w:val="normaltextrun"/>
                <w:rFonts w:ascii="Times New Roman" w:hAnsi="Times New Roman" w:cs="Times New Roman"/>
                <w:sz w:val="24"/>
                <w:szCs w:val="24"/>
              </w:rPr>
              <w:t>Agree</w:t>
            </w:r>
          </w:p>
        </w:tc>
        <w:tc>
          <w:tcPr>
            <w:tcW w:w="1984" w:type="dxa"/>
          </w:tcPr>
          <w:p w14:paraId="003A628B" w14:textId="00921184" w:rsidR="003D69C3" w:rsidRPr="009E5ED3" w:rsidRDefault="00ED2261" w:rsidP="2E22626C">
            <w:pPr>
              <w:rPr>
                <w:rFonts w:ascii="Times New Roman" w:hAnsi="Times New Roman" w:cs="Times New Roman"/>
                <w:sz w:val="24"/>
                <w:szCs w:val="24"/>
              </w:rPr>
            </w:pPr>
            <w:r>
              <w:rPr>
                <w:rFonts w:ascii="Times New Roman" w:hAnsi="Times New Roman" w:cs="Times New Roman"/>
                <w:sz w:val="24"/>
                <w:szCs w:val="24"/>
              </w:rPr>
              <w:t xml:space="preserve">DFAT acknowledges the need to </w:t>
            </w:r>
            <w:r w:rsidR="00D126D3">
              <w:rPr>
                <w:rFonts w:ascii="Times New Roman" w:hAnsi="Times New Roman" w:cs="Times New Roman"/>
                <w:sz w:val="24"/>
                <w:szCs w:val="24"/>
              </w:rPr>
              <w:t xml:space="preserve">showcase </w:t>
            </w:r>
            <w:r>
              <w:rPr>
                <w:rFonts w:ascii="Times New Roman" w:hAnsi="Times New Roman" w:cs="Times New Roman"/>
                <w:sz w:val="24"/>
                <w:szCs w:val="24"/>
              </w:rPr>
              <w:t>the wins of the program a</w:t>
            </w:r>
            <w:r w:rsidR="00CF2452">
              <w:rPr>
                <w:rFonts w:ascii="Times New Roman" w:hAnsi="Times New Roman" w:cs="Times New Roman"/>
                <w:sz w:val="24"/>
                <w:szCs w:val="24"/>
              </w:rPr>
              <w:t>nd celebrate it with the champions who supported SKPH and its activities.</w:t>
            </w:r>
          </w:p>
        </w:tc>
        <w:tc>
          <w:tcPr>
            <w:tcW w:w="6237" w:type="dxa"/>
          </w:tcPr>
          <w:p w14:paraId="4DDEEA54" w14:textId="6A030D61" w:rsidR="000F1792" w:rsidRDefault="00F36DD8" w:rsidP="000F1792">
            <w:pPr>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The SKPH </w:t>
            </w:r>
            <w:r w:rsidR="00A50288">
              <w:rPr>
                <w:rStyle w:val="normaltextrun"/>
                <w:rFonts w:ascii="Times New Roman" w:hAnsi="Times New Roman" w:cs="Times New Roman"/>
                <w:sz w:val="24"/>
                <w:szCs w:val="24"/>
              </w:rPr>
              <w:t xml:space="preserve">Culminating </w:t>
            </w:r>
            <w:r>
              <w:rPr>
                <w:rStyle w:val="normaltextrun"/>
                <w:rFonts w:ascii="Times New Roman" w:hAnsi="Times New Roman" w:cs="Times New Roman"/>
                <w:sz w:val="24"/>
                <w:szCs w:val="24"/>
              </w:rPr>
              <w:t xml:space="preserve">Event will take place </w:t>
            </w:r>
            <w:r w:rsidR="00D34C14">
              <w:rPr>
                <w:rStyle w:val="normaltextrun"/>
                <w:rFonts w:ascii="Times New Roman" w:hAnsi="Times New Roman" w:cs="Times New Roman"/>
                <w:sz w:val="24"/>
                <w:szCs w:val="24"/>
              </w:rPr>
              <w:t>on</w:t>
            </w:r>
            <w:r>
              <w:rPr>
                <w:rStyle w:val="normaltextrun"/>
                <w:rFonts w:ascii="Times New Roman" w:hAnsi="Times New Roman" w:cs="Times New Roman"/>
                <w:sz w:val="24"/>
                <w:szCs w:val="24"/>
              </w:rPr>
              <w:t xml:space="preserve"> 3 June 202</w:t>
            </w:r>
            <w:r w:rsidR="009A7349">
              <w:rPr>
                <w:rStyle w:val="normaltextrun"/>
                <w:rFonts w:ascii="Times New Roman" w:hAnsi="Times New Roman" w:cs="Times New Roman"/>
                <w:sz w:val="24"/>
                <w:szCs w:val="24"/>
              </w:rPr>
              <w:t xml:space="preserve">5 to </w:t>
            </w:r>
            <w:r w:rsidR="00781A7F">
              <w:rPr>
                <w:rStyle w:val="normaltextrun"/>
                <w:rFonts w:ascii="Times New Roman" w:hAnsi="Times New Roman" w:cs="Times New Roman"/>
                <w:sz w:val="24"/>
                <w:szCs w:val="24"/>
              </w:rPr>
              <w:t xml:space="preserve">showcase </w:t>
            </w:r>
            <w:r w:rsidR="009A7349">
              <w:rPr>
                <w:rStyle w:val="normaltextrun"/>
                <w:rFonts w:ascii="Times New Roman" w:hAnsi="Times New Roman" w:cs="Times New Roman"/>
                <w:sz w:val="24"/>
                <w:szCs w:val="24"/>
              </w:rPr>
              <w:t>the accomplishments of the program</w:t>
            </w:r>
            <w:r w:rsidR="00D96ABE">
              <w:rPr>
                <w:rStyle w:val="normaltextrun"/>
                <w:rFonts w:ascii="Times New Roman" w:hAnsi="Times New Roman" w:cs="Times New Roman"/>
                <w:sz w:val="24"/>
                <w:szCs w:val="24"/>
              </w:rPr>
              <w:t>,</w:t>
            </w:r>
            <w:r w:rsidR="009A7349">
              <w:rPr>
                <w:rStyle w:val="normaltextrun"/>
                <w:rFonts w:ascii="Times New Roman" w:hAnsi="Times New Roman" w:cs="Times New Roman"/>
                <w:sz w:val="24"/>
                <w:szCs w:val="24"/>
              </w:rPr>
              <w:t xml:space="preserve"> </w:t>
            </w:r>
            <w:r w:rsidR="008D572C">
              <w:rPr>
                <w:rStyle w:val="normaltextrun"/>
                <w:rFonts w:ascii="Times New Roman" w:hAnsi="Times New Roman" w:cs="Times New Roman"/>
                <w:sz w:val="24"/>
                <w:szCs w:val="24"/>
              </w:rPr>
              <w:t xml:space="preserve">acknowledge the champions </w:t>
            </w:r>
            <w:r w:rsidR="00412840">
              <w:rPr>
                <w:rStyle w:val="normaltextrun"/>
                <w:rFonts w:ascii="Times New Roman" w:hAnsi="Times New Roman" w:cs="Times New Roman"/>
                <w:sz w:val="24"/>
                <w:szCs w:val="24"/>
              </w:rPr>
              <w:t xml:space="preserve">of the program and its activities </w:t>
            </w:r>
            <w:r w:rsidR="00135AC4">
              <w:rPr>
                <w:rStyle w:val="normaltextrun"/>
                <w:rFonts w:ascii="Times New Roman" w:hAnsi="Times New Roman" w:cs="Times New Roman"/>
                <w:sz w:val="24"/>
                <w:szCs w:val="24"/>
              </w:rPr>
              <w:t xml:space="preserve">from the Philippine Government, </w:t>
            </w:r>
            <w:r w:rsidR="00A27572">
              <w:rPr>
                <w:rStyle w:val="normaltextrun"/>
                <w:rFonts w:ascii="Times New Roman" w:hAnsi="Times New Roman" w:cs="Times New Roman"/>
                <w:sz w:val="24"/>
                <w:szCs w:val="24"/>
              </w:rPr>
              <w:t>the Judiciary</w:t>
            </w:r>
            <w:r w:rsidR="008B7783">
              <w:rPr>
                <w:rStyle w:val="normaltextrun"/>
                <w:rFonts w:ascii="Times New Roman" w:hAnsi="Times New Roman" w:cs="Times New Roman"/>
                <w:sz w:val="24"/>
                <w:szCs w:val="24"/>
              </w:rPr>
              <w:t xml:space="preserve"> and Legislative branches of government, </w:t>
            </w:r>
            <w:r w:rsidR="00A27572">
              <w:rPr>
                <w:rStyle w:val="normaltextrun"/>
                <w:rFonts w:ascii="Times New Roman" w:hAnsi="Times New Roman" w:cs="Times New Roman"/>
                <w:sz w:val="24"/>
                <w:szCs w:val="24"/>
              </w:rPr>
              <w:t>subnational governments, law enforcement, civil society, and the private sector</w:t>
            </w:r>
            <w:r w:rsidR="00626BFF">
              <w:rPr>
                <w:rStyle w:val="normaltextrun"/>
                <w:rFonts w:ascii="Times New Roman" w:hAnsi="Times New Roman" w:cs="Times New Roman"/>
                <w:sz w:val="24"/>
                <w:szCs w:val="24"/>
              </w:rPr>
              <w:t>.</w:t>
            </w:r>
            <w:r w:rsidR="00D96ABE">
              <w:rPr>
                <w:rStyle w:val="normaltextrun"/>
                <w:rFonts w:ascii="Times New Roman" w:hAnsi="Times New Roman" w:cs="Times New Roman"/>
                <w:sz w:val="24"/>
                <w:szCs w:val="24"/>
              </w:rPr>
              <w:t xml:space="preserve"> The event will also have a ceremonial declaration of commitment from relevant Philippine Government agencies to continue supporting advocacy and activities on combating OSAEC.</w:t>
            </w:r>
          </w:p>
          <w:p w14:paraId="5836B3ED" w14:textId="77777777" w:rsidR="00626BFF" w:rsidRDefault="00626BFF" w:rsidP="000F1792">
            <w:pPr>
              <w:rPr>
                <w:rFonts w:ascii="Times New Roman" w:hAnsi="Times New Roman" w:cs="Times New Roman"/>
                <w:sz w:val="24"/>
                <w:szCs w:val="24"/>
              </w:rPr>
            </w:pPr>
          </w:p>
          <w:p w14:paraId="74FD6486" w14:textId="77777777" w:rsidR="00626BFF" w:rsidRDefault="00626BFF" w:rsidP="000F1792">
            <w:pPr>
              <w:rPr>
                <w:rFonts w:ascii="Times New Roman" w:hAnsi="Times New Roman" w:cs="Times New Roman"/>
                <w:sz w:val="24"/>
                <w:szCs w:val="24"/>
              </w:rPr>
            </w:pPr>
            <w:r>
              <w:rPr>
                <w:rFonts w:ascii="Times New Roman" w:hAnsi="Times New Roman" w:cs="Times New Roman"/>
                <w:sz w:val="24"/>
                <w:szCs w:val="24"/>
              </w:rPr>
              <w:t xml:space="preserve">This event can also be utilised to announce that the </w:t>
            </w:r>
            <w:r w:rsidR="005B3979">
              <w:rPr>
                <w:rFonts w:ascii="Times New Roman" w:hAnsi="Times New Roman" w:cs="Times New Roman"/>
                <w:sz w:val="24"/>
                <w:szCs w:val="24"/>
              </w:rPr>
              <w:t xml:space="preserve">SKPH website will be housed in the </w:t>
            </w:r>
            <w:r w:rsidR="006320F6">
              <w:rPr>
                <w:rFonts w:ascii="Times New Roman" w:hAnsi="Times New Roman" w:cs="Times New Roman"/>
                <w:sz w:val="24"/>
                <w:szCs w:val="24"/>
              </w:rPr>
              <w:t>SitAn website.</w:t>
            </w:r>
          </w:p>
          <w:p w14:paraId="5AE31DC6" w14:textId="35EBE324" w:rsidR="006320F6" w:rsidRPr="009E5ED3" w:rsidRDefault="006320F6" w:rsidP="000F1792">
            <w:pPr>
              <w:rPr>
                <w:rFonts w:ascii="Times New Roman" w:hAnsi="Times New Roman" w:cs="Times New Roman"/>
                <w:sz w:val="24"/>
                <w:szCs w:val="24"/>
              </w:rPr>
            </w:pPr>
          </w:p>
        </w:tc>
        <w:tc>
          <w:tcPr>
            <w:tcW w:w="1418" w:type="dxa"/>
          </w:tcPr>
          <w:p w14:paraId="02FE893E" w14:textId="77777777" w:rsidR="000F1792" w:rsidRDefault="00A94547" w:rsidP="00A94547">
            <w:pPr>
              <w:rPr>
                <w:rFonts w:ascii="Times New Roman" w:hAnsi="Times New Roman" w:cs="Times New Roman"/>
                <w:sz w:val="24"/>
                <w:szCs w:val="24"/>
              </w:rPr>
            </w:pPr>
            <w:r w:rsidRPr="00A94547">
              <w:rPr>
                <w:rFonts w:ascii="Times New Roman" w:hAnsi="Times New Roman" w:cs="Times New Roman"/>
                <w:sz w:val="24"/>
                <w:szCs w:val="24"/>
              </w:rPr>
              <w:t>By 3 June 2025</w:t>
            </w:r>
          </w:p>
          <w:p w14:paraId="32B6BD6D" w14:textId="77777777" w:rsidR="00A94547" w:rsidRDefault="00A94547" w:rsidP="00A94547"/>
          <w:p w14:paraId="77B1A435" w14:textId="77777777" w:rsidR="003063FB" w:rsidRDefault="003063FB" w:rsidP="00A94547">
            <w:pPr>
              <w:rPr>
                <w:rFonts w:ascii="Times New Roman" w:hAnsi="Times New Roman" w:cs="Times New Roman"/>
                <w:sz w:val="24"/>
                <w:szCs w:val="24"/>
              </w:rPr>
            </w:pPr>
          </w:p>
          <w:p w14:paraId="55FA265F" w14:textId="1F9EAA58" w:rsidR="00A94547" w:rsidRPr="00A94547" w:rsidRDefault="00A7431D" w:rsidP="00A94547">
            <w:pPr>
              <w:rPr>
                <w:rFonts w:ascii="Times New Roman" w:hAnsi="Times New Roman" w:cs="Times New Roman"/>
                <w:sz w:val="24"/>
                <w:szCs w:val="24"/>
              </w:rPr>
            </w:pPr>
            <w:r>
              <w:rPr>
                <w:rFonts w:ascii="Times New Roman" w:hAnsi="Times New Roman" w:cs="Times New Roman"/>
                <w:sz w:val="24"/>
                <w:szCs w:val="24"/>
              </w:rPr>
              <w:t>By</w:t>
            </w:r>
            <w:r w:rsidR="00342298">
              <w:rPr>
                <w:rFonts w:ascii="Times New Roman" w:hAnsi="Times New Roman" w:cs="Times New Roman"/>
                <w:sz w:val="24"/>
                <w:szCs w:val="24"/>
              </w:rPr>
              <w:t xml:space="preserve"> </w:t>
            </w:r>
            <w:r w:rsidR="0045190B">
              <w:rPr>
                <w:rFonts w:ascii="Times New Roman" w:hAnsi="Times New Roman" w:cs="Times New Roman"/>
                <w:sz w:val="24"/>
                <w:szCs w:val="24"/>
              </w:rPr>
              <w:t>February</w:t>
            </w:r>
            <w:r w:rsidR="00A94547">
              <w:rPr>
                <w:rFonts w:ascii="Times New Roman" w:hAnsi="Times New Roman" w:cs="Times New Roman"/>
                <w:sz w:val="24"/>
                <w:szCs w:val="24"/>
              </w:rPr>
              <w:t xml:space="preserve"> 2025</w:t>
            </w:r>
          </w:p>
        </w:tc>
      </w:tr>
      <w:tr w:rsidR="002E162F" w:rsidRPr="009E5ED3" w14:paraId="4EA511BF" w14:textId="77777777" w:rsidTr="002E162F">
        <w:trPr>
          <w:trHeight w:val="269"/>
        </w:trPr>
        <w:tc>
          <w:tcPr>
            <w:tcW w:w="5072" w:type="dxa"/>
          </w:tcPr>
          <w:p w14:paraId="35710C34" w14:textId="77777777" w:rsidR="000F1792" w:rsidRPr="009E5ED3" w:rsidRDefault="000F1792" w:rsidP="000F1792">
            <w:pPr>
              <w:pStyle w:val="paragraph"/>
              <w:spacing w:before="0" w:beforeAutospacing="0" w:after="0" w:afterAutospacing="0"/>
              <w:textAlignment w:val="baseline"/>
              <w:rPr>
                <w:rStyle w:val="normaltextrun"/>
                <w:b/>
                <w:bCs/>
              </w:rPr>
            </w:pPr>
            <w:r w:rsidRPr="009E5ED3">
              <w:rPr>
                <w:rStyle w:val="normaltextrun"/>
                <w:b/>
                <w:bCs/>
              </w:rPr>
              <w:t>Recommendation 4</w:t>
            </w:r>
          </w:p>
          <w:p w14:paraId="4051B9DF" w14:textId="42C4AD9E" w:rsidR="000F1792" w:rsidRPr="009E5ED3" w:rsidRDefault="00EB0290" w:rsidP="000F1792">
            <w:pPr>
              <w:rPr>
                <w:rFonts w:ascii="Times New Roman" w:hAnsi="Times New Roman" w:cs="Times New Roman"/>
                <w:sz w:val="24"/>
                <w:szCs w:val="24"/>
              </w:rPr>
            </w:pPr>
            <w:r w:rsidRPr="00EB0290">
              <w:rPr>
                <w:rFonts w:ascii="Times New Roman" w:eastAsia="Times New Roman" w:hAnsi="Times New Roman" w:cs="Times New Roman"/>
                <w:sz w:val="24"/>
                <w:szCs w:val="24"/>
                <w:lang w:eastAsia="en-AU"/>
              </w:rPr>
              <w:t>Develop a transition document that outlines how capacities built during SKPH (e.g., in advocacy, capacity building, private sector engagement and MEL) will be sustained by local actors and future programs.</w:t>
            </w:r>
          </w:p>
        </w:tc>
        <w:tc>
          <w:tcPr>
            <w:tcW w:w="1308" w:type="dxa"/>
            <w:shd w:val="clear" w:color="auto" w:fill="92D050"/>
          </w:tcPr>
          <w:p w14:paraId="166BF115" w14:textId="708E6458" w:rsidR="000F1792" w:rsidRPr="009E5ED3" w:rsidRDefault="000F1792" w:rsidP="000F1792">
            <w:pPr>
              <w:pStyle w:val="paragraph"/>
              <w:spacing w:before="0" w:beforeAutospacing="0" w:after="0" w:afterAutospacing="0"/>
              <w:textAlignment w:val="baseline"/>
              <w:rPr>
                <w:rStyle w:val="normaltextrun"/>
              </w:rPr>
            </w:pPr>
            <w:r w:rsidRPr="009E5ED3">
              <w:rPr>
                <w:rStyle w:val="normaltextrun"/>
              </w:rPr>
              <w:t>Agree</w:t>
            </w:r>
          </w:p>
          <w:p w14:paraId="460C7A09" w14:textId="77777777" w:rsidR="000F1792" w:rsidRPr="009E5ED3" w:rsidRDefault="000F1792" w:rsidP="000F1792">
            <w:pPr>
              <w:rPr>
                <w:rStyle w:val="normaltextrun"/>
                <w:rFonts w:ascii="Times New Roman" w:eastAsia="Times New Roman" w:hAnsi="Times New Roman" w:cs="Times New Roman"/>
                <w:sz w:val="24"/>
                <w:szCs w:val="24"/>
                <w:lang w:eastAsia="en-AU"/>
              </w:rPr>
            </w:pPr>
          </w:p>
          <w:p w14:paraId="1A5475CF" w14:textId="77777777" w:rsidR="000F1792" w:rsidRPr="009E5ED3" w:rsidRDefault="000F1792" w:rsidP="000F1792">
            <w:pPr>
              <w:rPr>
                <w:rFonts w:ascii="Times New Roman" w:hAnsi="Times New Roman" w:cs="Times New Roman"/>
                <w:sz w:val="24"/>
                <w:szCs w:val="24"/>
              </w:rPr>
            </w:pPr>
          </w:p>
        </w:tc>
        <w:tc>
          <w:tcPr>
            <w:tcW w:w="1984" w:type="dxa"/>
          </w:tcPr>
          <w:p w14:paraId="353838DA" w14:textId="663584F6" w:rsidR="000F1792" w:rsidRPr="009E5ED3" w:rsidRDefault="00EB0290" w:rsidP="2E22626C">
            <w:pPr>
              <w:rPr>
                <w:rStyle w:val="normaltextrun"/>
                <w:rFonts w:ascii="Times New Roman" w:hAnsi="Times New Roman" w:cs="Times New Roman"/>
                <w:sz w:val="24"/>
                <w:szCs w:val="24"/>
              </w:rPr>
            </w:pPr>
            <w:r w:rsidRPr="00EB0290">
              <w:rPr>
                <w:rFonts w:ascii="Times New Roman" w:eastAsia="Times New Roman" w:hAnsi="Times New Roman" w:cs="Times New Roman"/>
                <w:sz w:val="24"/>
                <w:szCs w:val="24"/>
                <w:lang w:eastAsia="en-AU"/>
              </w:rPr>
              <w:t>To ensure long-term sustainability, DFAT recogni</w:t>
            </w:r>
            <w:r w:rsidR="00A94547">
              <w:rPr>
                <w:rFonts w:ascii="Times New Roman" w:eastAsia="Times New Roman" w:hAnsi="Times New Roman" w:cs="Times New Roman"/>
                <w:sz w:val="24"/>
                <w:szCs w:val="24"/>
                <w:lang w:eastAsia="en-AU"/>
              </w:rPr>
              <w:t>s</w:t>
            </w:r>
            <w:r w:rsidRPr="00EB0290">
              <w:rPr>
                <w:rFonts w:ascii="Times New Roman" w:eastAsia="Times New Roman" w:hAnsi="Times New Roman" w:cs="Times New Roman"/>
                <w:sz w:val="24"/>
                <w:szCs w:val="24"/>
                <w:lang w:eastAsia="en-AU"/>
              </w:rPr>
              <w:t>es the need for a structured transition document.</w:t>
            </w:r>
          </w:p>
        </w:tc>
        <w:tc>
          <w:tcPr>
            <w:tcW w:w="6237" w:type="dxa"/>
          </w:tcPr>
          <w:p w14:paraId="1DFF294F" w14:textId="1FFFABD3" w:rsidR="00BF4FF2" w:rsidRPr="00856D7B" w:rsidRDefault="00490B09" w:rsidP="00E33EAA">
            <w:pPr>
              <w:pStyle w:val="paragraph"/>
              <w:spacing w:before="0" w:beforeAutospacing="0" w:after="0" w:afterAutospacing="0"/>
              <w:textAlignment w:val="baseline"/>
              <w:rPr>
                <w:rStyle w:val="normaltextrun"/>
              </w:rPr>
            </w:pPr>
            <w:r>
              <w:rPr>
                <w:rStyle w:val="normaltextrun"/>
              </w:rPr>
              <w:t xml:space="preserve">A component of </w:t>
            </w:r>
            <w:r w:rsidR="00E33EAA" w:rsidRPr="00856D7B">
              <w:rPr>
                <w:rStyle w:val="normaltextrun"/>
              </w:rPr>
              <w:t xml:space="preserve">UNICEF’s final deliverables </w:t>
            </w:r>
            <w:r w:rsidR="000F1E46" w:rsidRPr="00856D7B">
              <w:rPr>
                <w:rStyle w:val="normaltextrun"/>
              </w:rPr>
              <w:t xml:space="preserve">for the program is a sustainability plan imbedded </w:t>
            </w:r>
            <w:r>
              <w:rPr>
                <w:rStyle w:val="normaltextrun"/>
              </w:rPr>
              <w:t xml:space="preserve">in </w:t>
            </w:r>
            <w:r w:rsidR="000F1E46" w:rsidRPr="00856D7B">
              <w:rPr>
                <w:rStyle w:val="normaltextrun"/>
              </w:rPr>
              <w:t>the final SKPH report</w:t>
            </w:r>
            <w:r w:rsidR="005703E3">
              <w:rPr>
                <w:rStyle w:val="normaltextrun"/>
              </w:rPr>
              <w:t xml:space="preserve"> to be submitted within 60 days of program completion</w:t>
            </w:r>
            <w:r w:rsidR="000F1E46" w:rsidRPr="00856D7B">
              <w:rPr>
                <w:rStyle w:val="normaltextrun"/>
              </w:rPr>
              <w:t>. This will capture the activities of the program and consortium members to ensure sustaina</w:t>
            </w:r>
            <w:r w:rsidR="00BF4FF2" w:rsidRPr="00856D7B">
              <w:rPr>
                <w:rStyle w:val="normaltextrun"/>
              </w:rPr>
              <w:t>bility of activities such as:</w:t>
            </w:r>
          </w:p>
          <w:p w14:paraId="036225D4" w14:textId="77777777" w:rsidR="00E86E5B" w:rsidRPr="00856D7B" w:rsidRDefault="0033109F" w:rsidP="0033109F">
            <w:pPr>
              <w:pStyle w:val="paragraph"/>
              <w:numPr>
                <w:ilvl w:val="0"/>
                <w:numId w:val="4"/>
              </w:numPr>
              <w:spacing w:before="0" w:beforeAutospacing="0" w:after="0" w:afterAutospacing="0"/>
              <w:textAlignment w:val="baseline"/>
              <w:rPr>
                <w:rStyle w:val="normaltextrun"/>
              </w:rPr>
            </w:pPr>
            <w:r w:rsidRPr="00856D7B">
              <w:rPr>
                <w:rStyle w:val="normaltextrun"/>
              </w:rPr>
              <w:t xml:space="preserve">Work on the costed implementation plans with NCC, DepEd, </w:t>
            </w:r>
            <w:r w:rsidR="00E86E5B" w:rsidRPr="00856D7B">
              <w:rPr>
                <w:rStyle w:val="normaltextrun"/>
              </w:rPr>
              <w:t>PNP and DICT</w:t>
            </w:r>
          </w:p>
          <w:p w14:paraId="2D90A92F" w14:textId="437CA0FE" w:rsidR="001D5791" w:rsidRPr="00856D7B" w:rsidRDefault="00E0176E" w:rsidP="0033109F">
            <w:pPr>
              <w:pStyle w:val="paragraph"/>
              <w:numPr>
                <w:ilvl w:val="0"/>
                <w:numId w:val="4"/>
              </w:numPr>
              <w:spacing w:before="0" w:beforeAutospacing="0" w:after="0" w:afterAutospacing="0"/>
              <w:textAlignment w:val="baseline"/>
              <w:rPr>
                <w:rStyle w:val="normaltextrun"/>
              </w:rPr>
            </w:pPr>
            <w:r>
              <w:rPr>
                <w:rStyle w:val="normaltextrun"/>
              </w:rPr>
              <w:t xml:space="preserve">Details </w:t>
            </w:r>
            <w:r w:rsidR="009C3CD0" w:rsidRPr="00856D7B">
              <w:rPr>
                <w:rStyle w:val="normaltextrun"/>
              </w:rPr>
              <w:t>on how consortium members, as a group or individually, can support the</w:t>
            </w:r>
            <w:r>
              <w:rPr>
                <w:rStyle w:val="normaltextrun"/>
              </w:rPr>
              <w:t xml:space="preserve"> Presidential Office for Child Protection (</w:t>
            </w:r>
            <w:r w:rsidR="009A1F00" w:rsidRPr="00856D7B">
              <w:rPr>
                <w:rStyle w:val="normaltextrun"/>
              </w:rPr>
              <w:t>POCP</w:t>
            </w:r>
            <w:r>
              <w:rPr>
                <w:rStyle w:val="normaltextrun"/>
              </w:rPr>
              <w:t>)</w:t>
            </w:r>
            <w:r w:rsidR="009A1F00" w:rsidRPr="00856D7B">
              <w:rPr>
                <w:rStyle w:val="normaltextrun"/>
              </w:rPr>
              <w:t>.</w:t>
            </w:r>
          </w:p>
          <w:p w14:paraId="4F1FBAB5" w14:textId="2DB3FF0C" w:rsidR="000F1792" w:rsidRPr="00B810F3" w:rsidRDefault="00594A38" w:rsidP="000F1792">
            <w:pPr>
              <w:pStyle w:val="paragraph"/>
              <w:numPr>
                <w:ilvl w:val="0"/>
                <w:numId w:val="4"/>
              </w:numPr>
              <w:spacing w:before="0" w:beforeAutospacing="0" w:after="0" w:afterAutospacing="0"/>
              <w:textAlignment w:val="baseline"/>
            </w:pPr>
            <w:r>
              <w:rPr>
                <w:rStyle w:val="normaltextrun"/>
              </w:rPr>
              <w:t>Details on next steps on the Manual on</w:t>
            </w:r>
            <w:r w:rsidR="001D5791" w:rsidRPr="00856D7B">
              <w:rPr>
                <w:lang w:val="en-US"/>
              </w:rPr>
              <w:t xml:space="preserve"> on Remote Counselling of OSAEC Survivors forward including </w:t>
            </w:r>
            <w:r w:rsidR="00856D7B" w:rsidRPr="00856D7B">
              <w:rPr>
                <w:lang w:val="en-US"/>
              </w:rPr>
              <w:t>expansion of pilot sites</w:t>
            </w:r>
            <w:r w:rsidR="001D5791" w:rsidRPr="00856D7B">
              <w:rPr>
                <w:lang w:val="en-US"/>
              </w:rPr>
              <w:t xml:space="preserve"> to provide broader evidence.</w:t>
            </w:r>
            <w:r w:rsidR="00856D7B" w:rsidRPr="00856D7B">
              <w:rPr>
                <w:lang w:val="en-US"/>
              </w:rPr>
              <w:t xml:space="preserve"> This will also be </w:t>
            </w:r>
            <w:r w:rsidR="001D5791" w:rsidRPr="00856D7B">
              <w:rPr>
                <w:lang w:val="en-US"/>
              </w:rPr>
              <w:t xml:space="preserve">endorsed to </w:t>
            </w:r>
            <w:r w:rsidR="00856D7B" w:rsidRPr="00856D7B">
              <w:rPr>
                <w:lang w:val="en-US"/>
              </w:rPr>
              <w:t xml:space="preserve">the </w:t>
            </w:r>
            <w:r w:rsidR="001D5791" w:rsidRPr="00856D7B">
              <w:rPr>
                <w:lang w:val="en-US"/>
              </w:rPr>
              <w:t xml:space="preserve">NCC </w:t>
            </w:r>
            <w:r w:rsidR="00856D7B" w:rsidRPr="00856D7B">
              <w:rPr>
                <w:lang w:val="en-US"/>
              </w:rPr>
              <w:t>as part of its mandate under the Anti-OSAEC and Anti-CSAEM Law is the</w:t>
            </w:r>
            <w:r w:rsidR="001D5791" w:rsidRPr="00856D7B">
              <w:rPr>
                <w:lang w:val="en-US"/>
              </w:rPr>
              <w:t xml:space="preserve"> establishment of </w:t>
            </w:r>
            <w:r w:rsidR="00856D7B" w:rsidRPr="00856D7B">
              <w:rPr>
                <w:lang w:val="en-US"/>
              </w:rPr>
              <w:t xml:space="preserve">a </w:t>
            </w:r>
            <w:r w:rsidR="001D5791" w:rsidRPr="00856D7B">
              <w:rPr>
                <w:lang w:val="en-US"/>
              </w:rPr>
              <w:t>national research program on OSAEC and CSAEM.</w:t>
            </w:r>
          </w:p>
          <w:p w14:paraId="48E9D4F1" w14:textId="6EB9F1E5" w:rsidR="00B810F3" w:rsidRPr="00856D7B" w:rsidRDefault="00B810F3" w:rsidP="000F1792">
            <w:pPr>
              <w:pStyle w:val="paragraph"/>
              <w:numPr>
                <w:ilvl w:val="0"/>
                <w:numId w:val="4"/>
              </w:numPr>
              <w:spacing w:before="0" w:beforeAutospacing="0" w:after="0" w:afterAutospacing="0"/>
              <w:textAlignment w:val="baseline"/>
            </w:pPr>
            <w:r>
              <w:rPr>
                <w:lang w:val="en-US"/>
              </w:rPr>
              <w:lastRenderedPageBreak/>
              <w:t xml:space="preserve">Inclusion of the modules used </w:t>
            </w:r>
            <w:r w:rsidR="000A016F">
              <w:rPr>
                <w:lang w:val="en-US"/>
              </w:rPr>
              <w:t>for</w:t>
            </w:r>
            <w:r>
              <w:rPr>
                <w:lang w:val="en-US"/>
              </w:rPr>
              <w:t xml:space="preserve"> capacity building of service providers in the LGU Toolkit.</w:t>
            </w:r>
          </w:p>
        </w:tc>
        <w:tc>
          <w:tcPr>
            <w:tcW w:w="1418" w:type="dxa"/>
          </w:tcPr>
          <w:p w14:paraId="3FB98691" w14:textId="77777777" w:rsidR="000F1792" w:rsidRDefault="00A94547" w:rsidP="000F1792">
            <w:pPr>
              <w:rPr>
                <w:rStyle w:val="normaltextrun"/>
                <w:rFonts w:ascii="Times New Roman" w:hAnsi="Times New Roman" w:cs="Times New Roman"/>
                <w:sz w:val="24"/>
                <w:szCs w:val="24"/>
              </w:rPr>
            </w:pPr>
            <w:r>
              <w:rPr>
                <w:rStyle w:val="normaltextrun"/>
                <w:rFonts w:ascii="Times New Roman" w:hAnsi="Times New Roman" w:cs="Times New Roman"/>
                <w:sz w:val="24"/>
                <w:szCs w:val="24"/>
              </w:rPr>
              <w:lastRenderedPageBreak/>
              <w:t>31 August</w:t>
            </w:r>
            <w:r w:rsidR="000F1792" w:rsidRPr="009E5ED3">
              <w:rPr>
                <w:rStyle w:val="normaltextrun"/>
                <w:rFonts w:ascii="Times New Roman" w:hAnsi="Times New Roman" w:cs="Times New Roman"/>
                <w:sz w:val="24"/>
                <w:szCs w:val="24"/>
              </w:rPr>
              <w:t xml:space="preserve"> 202</w:t>
            </w:r>
            <w:r>
              <w:rPr>
                <w:rStyle w:val="normaltextrun"/>
                <w:rFonts w:ascii="Times New Roman" w:hAnsi="Times New Roman" w:cs="Times New Roman"/>
                <w:sz w:val="24"/>
                <w:szCs w:val="24"/>
              </w:rPr>
              <w:t>5</w:t>
            </w:r>
          </w:p>
          <w:p w14:paraId="0FF379A6" w14:textId="77777777" w:rsidR="00A94547" w:rsidRDefault="00A94547" w:rsidP="000F1792">
            <w:pPr>
              <w:rPr>
                <w:rStyle w:val="normaltextrun"/>
              </w:rPr>
            </w:pPr>
          </w:p>
          <w:p w14:paraId="1C698C91" w14:textId="77777777" w:rsidR="00A94547" w:rsidRDefault="00A94547" w:rsidP="000F1792">
            <w:pPr>
              <w:rPr>
                <w:rStyle w:val="normaltextrun"/>
              </w:rPr>
            </w:pPr>
          </w:p>
          <w:p w14:paraId="45B5A2B7" w14:textId="77777777" w:rsidR="00A94547" w:rsidRDefault="00A94547" w:rsidP="000F1792">
            <w:pPr>
              <w:rPr>
                <w:rStyle w:val="normaltextrun"/>
              </w:rPr>
            </w:pPr>
          </w:p>
          <w:p w14:paraId="4D9B01E8" w14:textId="6D4C49CC" w:rsidR="00A94547" w:rsidRPr="00A94547" w:rsidRDefault="00342298" w:rsidP="000F1792">
            <w:pPr>
              <w:rPr>
                <w:rFonts w:ascii="Times New Roman" w:hAnsi="Times New Roman" w:cs="Times New Roman"/>
                <w:sz w:val="24"/>
                <w:szCs w:val="24"/>
              </w:rPr>
            </w:pPr>
            <w:r>
              <w:rPr>
                <w:rStyle w:val="normaltextrun"/>
                <w:rFonts w:ascii="Times New Roman" w:hAnsi="Times New Roman" w:cs="Times New Roman"/>
                <w:sz w:val="24"/>
                <w:szCs w:val="24"/>
              </w:rPr>
              <w:t>By</w:t>
            </w:r>
            <w:r w:rsidRPr="00A94547">
              <w:rPr>
                <w:rStyle w:val="normaltextrun"/>
                <w:rFonts w:ascii="Times New Roman" w:hAnsi="Times New Roman" w:cs="Times New Roman"/>
                <w:sz w:val="24"/>
                <w:szCs w:val="24"/>
              </w:rPr>
              <w:t xml:space="preserve"> </w:t>
            </w:r>
            <w:r w:rsidR="00A94547" w:rsidRPr="00A94547">
              <w:rPr>
                <w:rStyle w:val="normaltextrun"/>
                <w:rFonts w:ascii="Times New Roman" w:hAnsi="Times New Roman" w:cs="Times New Roman"/>
                <w:sz w:val="24"/>
                <w:szCs w:val="24"/>
              </w:rPr>
              <w:t>March 2025</w:t>
            </w:r>
          </w:p>
        </w:tc>
      </w:tr>
      <w:tr w:rsidR="002E162F" w:rsidRPr="009E5ED3" w14:paraId="22E0C85D" w14:textId="77777777" w:rsidTr="002E162F">
        <w:trPr>
          <w:trHeight w:val="269"/>
        </w:trPr>
        <w:tc>
          <w:tcPr>
            <w:tcW w:w="5072" w:type="dxa"/>
          </w:tcPr>
          <w:p w14:paraId="5BA7599E" w14:textId="77777777" w:rsidR="000F1792" w:rsidRPr="009E5ED3" w:rsidRDefault="000F1792" w:rsidP="000F1792">
            <w:pPr>
              <w:pStyle w:val="paragraph"/>
              <w:spacing w:before="0" w:beforeAutospacing="0" w:after="0" w:afterAutospacing="0"/>
              <w:textAlignment w:val="baseline"/>
              <w:rPr>
                <w:rStyle w:val="normaltextrun"/>
                <w:b/>
                <w:bCs/>
              </w:rPr>
            </w:pPr>
            <w:r w:rsidRPr="009E5ED3">
              <w:rPr>
                <w:rStyle w:val="normaltextrun"/>
                <w:b/>
                <w:bCs/>
              </w:rPr>
              <w:t>Recommendation 5</w:t>
            </w:r>
          </w:p>
          <w:p w14:paraId="3E25FB1C" w14:textId="77777777" w:rsidR="000F1792" w:rsidRPr="009E5ED3" w:rsidRDefault="000F1792" w:rsidP="000F1792">
            <w:pPr>
              <w:pStyle w:val="paragraph"/>
              <w:spacing w:before="0" w:beforeAutospacing="0" w:after="0" w:afterAutospacing="0"/>
              <w:textAlignment w:val="baseline"/>
              <w:rPr>
                <w:rStyle w:val="normaltextrun"/>
                <w:b/>
                <w:bCs/>
              </w:rPr>
            </w:pPr>
          </w:p>
          <w:p w14:paraId="508DF721" w14:textId="6B37D5A6" w:rsidR="000F1792" w:rsidRPr="009E5ED3" w:rsidRDefault="00EB0290" w:rsidP="00690731">
            <w:pPr>
              <w:jc w:val="both"/>
              <w:rPr>
                <w:rFonts w:ascii="Times New Roman" w:hAnsi="Times New Roman" w:cs="Times New Roman"/>
                <w:sz w:val="24"/>
                <w:szCs w:val="24"/>
              </w:rPr>
            </w:pPr>
            <w:r w:rsidRPr="00EB0290">
              <w:rPr>
                <w:rFonts w:ascii="Times New Roman" w:eastAsia="Times New Roman" w:hAnsi="Times New Roman" w:cs="Times New Roman"/>
                <w:sz w:val="24"/>
                <w:szCs w:val="24"/>
                <w:lang w:val="cs" w:eastAsia="en-AU"/>
              </w:rPr>
              <w:t xml:space="preserve">Development programs are designed on the basis of a program logic which provides the foundation for monitoring, evaluation and learning (MEL). The SKPH program is no exception. Building on the experience of SKPH, future iterations of the program or  </w:t>
            </w:r>
            <w:r w:rsidR="000A1399">
              <w:rPr>
                <w:rFonts w:ascii="Times New Roman" w:eastAsia="Times New Roman" w:hAnsi="Times New Roman" w:cs="Times New Roman"/>
                <w:sz w:val="24"/>
                <w:szCs w:val="24"/>
                <w:lang w:val="cs" w:eastAsia="en-AU"/>
              </w:rPr>
              <w:t xml:space="preserve">future </w:t>
            </w:r>
            <w:r w:rsidRPr="00EB0290">
              <w:rPr>
                <w:rFonts w:ascii="Times New Roman" w:eastAsia="Times New Roman" w:hAnsi="Times New Roman" w:cs="Times New Roman"/>
                <w:sz w:val="24"/>
                <w:szCs w:val="24"/>
                <w:lang w:val="cs" w:eastAsia="en-AU"/>
              </w:rPr>
              <w:t>Australian programs/investments (in other sectors or thematic areas)  need to develop a fit-for-purpose, simple and realistic MELF that is founded on a clear program logic. Given the nature, scale and complexity of the OSAEC issue, such MELF should be able to generate information needed to support program management and promote learning especially in relation to OSAEC threats and drivers and effective approaches towards strengthening the child protection system in the Philippines. Allocating resources for MEL and GEDSI also need</w:t>
            </w:r>
            <w:r w:rsidR="00CC01F4">
              <w:rPr>
                <w:rFonts w:ascii="Times New Roman" w:eastAsia="Times New Roman" w:hAnsi="Times New Roman" w:cs="Times New Roman"/>
                <w:sz w:val="24"/>
                <w:szCs w:val="24"/>
                <w:lang w:val="cs" w:eastAsia="en-AU"/>
              </w:rPr>
              <w:t>s</w:t>
            </w:r>
            <w:r w:rsidRPr="00EB0290">
              <w:rPr>
                <w:rFonts w:ascii="Times New Roman" w:eastAsia="Times New Roman" w:hAnsi="Times New Roman" w:cs="Times New Roman"/>
                <w:sz w:val="24"/>
                <w:szCs w:val="24"/>
                <w:lang w:val="cs" w:eastAsia="en-AU"/>
              </w:rPr>
              <w:t xml:space="preserve"> to be considered in programs addressing complex, evolving and multi-dimensional issues such as OSAEC</w:t>
            </w:r>
            <w:r w:rsidRPr="00EB0290">
              <w:rPr>
                <w:rFonts w:ascii="Times New Roman" w:eastAsia="Times New Roman" w:hAnsi="Times New Roman" w:cs="Times New Roman"/>
                <w:sz w:val="24"/>
                <w:szCs w:val="24"/>
                <w:lang w:val="en-PH" w:eastAsia="en-AU"/>
              </w:rPr>
              <w:t xml:space="preserve">, and in ensuring sufficient analysis, identification and implementation, and reporting of gender, disability, and social inclusion activities. In addition, </w:t>
            </w:r>
            <w:r w:rsidRPr="00EB0290">
              <w:rPr>
                <w:rFonts w:ascii="Times New Roman" w:eastAsia="Times New Roman" w:hAnsi="Times New Roman" w:cs="Times New Roman"/>
                <w:sz w:val="24"/>
                <w:szCs w:val="24"/>
                <w:lang w:val="cs" w:eastAsia="en-AU"/>
              </w:rPr>
              <w:t>the feasibility of conducting a longitudinal cohort study in future programming to track efficiency as well as the medium / long-term impact of interventions may need to be explored.</w:t>
            </w:r>
          </w:p>
        </w:tc>
        <w:tc>
          <w:tcPr>
            <w:tcW w:w="1308" w:type="dxa"/>
            <w:shd w:val="clear" w:color="auto" w:fill="92D050"/>
          </w:tcPr>
          <w:p w14:paraId="714EA09A" w14:textId="52124455" w:rsidR="000F1792" w:rsidRPr="009E5ED3" w:rsidRDefault="000F1792" w:rsidP="000F1792">
            <w:pPr>
              <w:rPr>
                <w:rFonts w:ascii="Times New Roman" w:hAnsi="Times New Roman" w:cs="Times New Roman"/>
                <w:sz w:val="24"/>
                <w:szCs w:val="24"/>
              </w:rPr>
            </w:pPr>
            <w:r w:rsidRPr="009E5ED3">
              <w:rPr>
                <w:rStyle w:val="normaltextrun"/>
                <w:rFonts w:ascii="Times New Roman" w:hAnsi="Times New Roman" w:cs="Times New Roman"/>
                <w:sz w:val="24"/>
                <w:szCs w:val="24"/>
              </w:rPr>
              <w:t>Agree</w:t>
            </w:r>
          </w:p>
        </w:tc>
        <w:tc>
          <w:tcPr>
            <w:tcW w:w="1984" w:type="dxa"/>
          </w:tcPr>
          <w:p w14:paraId="70741832" w14:textId="65D4A4AB" w:rsidR="000F1792" w:rsidRPr="009E5ED3" w:rsidRDefault="002E6262" w:rsidP="2E22626C">
            <w:pPr>
              <w:pStyle w:val="paragraph"/>
              <w:spacing w:before="0" w:beforeAutospacing="0" w:after="0" w:afterAutospacing="0"/>
              <w:textAlignment w:val="baseline"/>
              <w:rPr>
                <w:rStyle w:val="normaltextrun"/>
              </w:rPr>
            </w:pPr>
            <w:r>
              <w:rPr>
                <w:rStyle w:val="normaltextrun"/>
              </w:rPr>
              <w:t>A</w:t>
            </w:r>
            <w:r w:rsidR="00A94547">
              <w:rPr>
                <w:rStyle w:val="normaltextrun"/>
              </w:rPr>
              <w:t xml:space="preserve">gree </w:t>
            </w:r>
            <w:r w:rsidR="007039A1">
              <w:rPr>
                <w:rStyle w:val="normaltextrun"/>
              </w:rPr>
              <w:t>the importance of</w:t>
            </w:r>
            <w:r w:rsidR="00A94547">
              <w:rPr>
                <w:rStyle w:val="normaltextrun"/>
              </w:rPr>
              <w:t xml:space="preserve"> </w:t>
            </w:r>
            <w:r w:rsidR="00D5563D">
              <w:rPr>
                <w:rStyle w:val="normaltextrun"/>
              </w:rPr>
              <w:t>appropriately resourced</w:t>
            </w:r>
            <w:r w:rsidR="00A94547">
              <w:rPr>
                <w:rStyle w:val="normaltextrun"/>
              </w:rPr>
              <w:t xml:space="preserve"> and robust results framework</w:t>
            </w:r>
            <w:r w:rsidR="00AC55F4">
              <w:rPr>
                <w:rStyle w:val="normaltextrun"/>
              </w:rPr>
              <w:t>s</w:t>
            </w:r>
            <w:r w:rsidR="00A94547">
              <w:rPr>
                <w:rStyle w:val="normaltextrun"/>
              </w:rPr>
              <w:t xml:space="preserve"> and monitoring and evaluation systems.</w:t>
            </w:r>
          </w:p>
        </w:tc>
        <w:tc>
          <w:tcPr>
            <w:tcW w:w="6237" w:type="dxa"/>
          </w:tcPr>
          <w:p w14:paraId="480B2D4A" w14:textId="1020BA2C" w:rsidR="004C1ED5" w:rsidRDefault="007826A3" w:rsidP="2E22626C">
            <w:pPr>
              <w:pStyle w:val="paragraph"/>
              <w:spacing w:before="0" w:beforeAutospacing="0" w:after="0" w:afterAutospacing="0"/>
              <w:textAlignment w:val="baseline"/>
              <w:rPr>
                <w:rStyle w:val="normaltextrun"/>
              </w:rPr>
            </w:pPr>
            <w:r>
              <w:rPr>
                <w:rStyle w:val="normaltextrun"/>
              </w:rPr>
              <w:t xml:space="preserve">Lessons </w:t>
            </w:r>
            <w:r w:rsidR="00161937">
              <w:rPr>
                <w:rStyle w:val="normaltextrun"/>
              </w:rPr>
              <w:t xml:space="preserve">on M&amp;E </w:t>
            </w:r>
            <w:r>
              <w:rPr>
                <w:rStyle w:val="normaltextrun"/>
              </w:rPr>
              <w:t xml:space="preserve">from </w:t>
            </w:r>
            <w:r w:rsidR="006C06A2">
              <w:rPr>
                <w:rStyle w:val="normaltextrun"/>
              </w:rPr>
              <w:t xml:space="preserve">the </w:t>
            </w:r>
            <w:proofErr w:type="spellStart"/>
            <w:r w:rsidR="006C06A2">
              <w:rPr>
                <w:rStyle w:val="normaltextrun"/>
              </w:rPr>
              <w:t>Saferkids</w:t>
            </w:r>
            <w:proofErr w:type="spellEnd"/>
            <w:r w:rsidR="006C06A2">
              <w:rPr>
                <w:rStyle w:val="normaltextrun"/>
              </w:rPr>
              <w:t xml:space="preserve"> program have already been applied to</w:t>
            </w:r>
            <w:r w:rsidR="0041179E">
              <w:rPr>
                <w:rStyle w:val="normaltextrun"/>
              </w:rPr>
              <w:t xml:space="preserve"> new</w:t>
            </w:r>
            <w:r w:rsidR="006C06A2">
              <w:rPr>
                <w:rStyle w:val="normaltextrun"/>
              </w:rPr>
              <w:t xml:space="preserve"> investments developed by the </w:t>
            </w:r>
            <w:r w:rsidR="00911311">
              <w:rPr>
                <w:rStyle w:val="normaltextrun"/>
              </w:rPr>
              <w:t xml:space="preserve">Embassy. </w:t>
            </w:r>
            <w:r w:rsidR="0041179E">
              <w:rPr>
                <w:rStyle w:val="normaltextrun"/>
              </w:rPr>
              <w:t xml:space="preserve">The Embassy will ensure that </w:t>
            </w:r>
            <w:r w:rsidR="00696607">
              <w:rPr>
                <w:rStyle w:val="normaltextrun"/>
              </w:rPr>
              <w:t xml:space="preserve">all </w:t>
            </w:r>
            <w:r w:rsidR="00911311">
              <w:rPr>
                <w:rStyle w:val="normaltextrun"/>
              </w:rPr>
              <w:t xml:space="preserve">current and succeeding </w:t>
            </w:r>
            <w:r w:rsidR="00696607">
              <w:rPr>
                <w:rStyle w:val="normaltextrun"/>
              </w:rPr>
              <w:t>programs</w:t>
            </w:r>
            <w:r w:rsidR="00DC72FA">
              <w:rPr>
                <w:rStyle w:val="normaltextrun"/>
              </w:rPr>
              <w:t xml:space="preserve"> have sufficient budget allocations for M&amp;E and GEDSI. </w:t>
            </w:r>
          </w:p>
          <w:p w14:paraId="644EF1D1" w14:textId="77777777" w:rsidR="0072659E" w:rsidRDefault="0072659E" w:rsidP="2E22626C">
            <w:pPr>
              <w:pStyle w:val="paragraph"/>
              <w:spacing w:before="0" w:beforeAutospacing="0" w:after="0" w:afterAutospacing="0"/>
              <w:textAlignment w:val="baseline"/>
              <w:rPr>
                <w:rStyle w:val="normaltextrun"/>
              </w:rPr>
            </w:pPr>
          </w:p>
          <w:p w14:paraId="62764C87" w14:textId="77777777" w:rsidR="00B37E4F" w:rsidRDefault="00B37E4F" w:rsidP="2E22626C">
            <w:pPr>
              <w:pStyle w:val="paragraph"/>
              <w:spacing w:before="0" w:beforeAutospacing="0" w:after="0" w:afterAutospacing="0"/>
              <w:textAlignment w:val="baseline"/>
              <w:rPr>
                <w:rStyle w:val="normaltextrun"/>
              </w:rPr>
            </w:pPr>
          </w:p>
          <w:p w14:paraId="751F48BF" w14:textId="77777777" w:rsidR="00D152AC" w:rsidRDefault="00D152AC" w:rsidP="2E22626C">
            <w:pPr>
              <w:pStyle w:val="paragraph"/>
              <w:spacing w:before="0" w:beforeAutospacing="0" w:after="0" w:afterAutospacing="0"/>
              <w:textAlignment w:val="baseline"/>
              <w:rPr>
                <w:rStyle w:val="normaltextrun"/>
              </w:rPr>
            </w:pPr>
          </w:p>
          <w:p w14:paraId="30D137DE" w14:textId="03AA3486" w:rsidR="00D152AC" w:rsidRPr="009E5ED3" w:rsidRDefault="009E3F15" w:rsidP="2E22626C">
            <w:pPr>
              <w:pStyle w:val="paragraph"/>
              <w:spacing w:before="0" w:beforeAutospacing="0" w:after="0" w:afterAutospacing="0"/>
              <w:textAlignment w:val="baseline"/>
              <w:rPr>
                <w:rStyle w:val="normaltextrun"/>
              </w:rPr>
            </w:pPr>
            <w:r>
              <w:rPr>
                <w:rStyle w:val="normaltextrun"/>
              </w:rPr>
              <w:t xml:space="preserve">DFAT is </w:t>
            </w:r>
            <w:r w:rsidR="005F1440">
              <w:rPr>
                <w:rStyle w:val="normaltextrun"/>
              </w:rPr>
              <w:t xml:space="preserve">open </w:t>
            </w:r>
            <w:r>
              <w:rPr>
                <w:rStyle w:val="normaltextrun"/>
              </w:rPr>
              <w:t xml:space="preserve">to </w:t>
            </w:r>
            <w:r w:rsidR="00FF0158">
              <w:rPr>
                <w:rStyle w:val="normaltextrun"/>
              </w:rPr>
              <w:t xml:space="preserve">conducting longitudinal cohort studies for investments </w:t>
            </w:r>
            <w:r w:rsidR="00382895">
              <w:rPr>
                <w:rStyle w:val="normaltextrun"/>
              </w:rPr>
              <w:t xml:space="preserve">aiming to track medium to long-term impacts </w:t>
            </w:r>
            <w:r w:rsidR="00AA7D16">
              <w:rPr>
                <w:rStyle w:val="normaltextrun"/>
              </w:rPr>
              <w:t xml:space="preserve">where feasible. </w:t>
            </w:r>
          </w:p>
        </w:tc>
        <w:tc>
          <w:tcPr>
            <w:tcW w:w="1418" w:type="dxa"/>
          </w:tcPr>
          <w:p w14:paraId="5B582DE5" w14:textId="77777777" w:rsidR="000F1792" w:rsidRDefault="00A94547" w:rsidP="000F1792">
            <w:pPr>
              <w:rPr>
                <w:rFonts w:ascii="Times New Roman" w:hAnsi="Times New Roman" w:cs="Times New Roman"/>
                <w:sz w:val="24"/>
                <w:szCs w:val="24"/>
              </w:rPr>
            </w:pPr>
            <w:r w:rsidRPr="00A94547">
              <w:rPr>
                <w:rFonts w:ascii="Times New Roman" w:hAnsi="Times New Roman" w:cs="Times New Roman"/>
                <w:sz w:val="24"/>
                <w:szCs w:val="24"/>
              </w:rPr>
              <w:t>Ongoing</w:t>
            </w:r>
          </w:p>
          <w:p w14:paraId="61010D53" w14:textId="77777777" w:rsidR="00E00F5D" w:rsidRDefault="00E00F5D" w:rsidP="000F1792">
            <w:pPr>
              <w:rPr>
                <w:rFonts w:ascii="Times New Roman" w:hAnsi="Times New Roman" w:cs="Times New Roman"/>
                <w:sz w:val="24"/>
                <w:szCs w:val="24"/>
              </w:rPr>
            </w:pPr>
          </w:p>
          <w:p w14:paraId="5B565165" w14:textId="77777777" w:rsidR="00E00F5D" w:rsidRDefault="00E00F5D" w:rsidP="000F1792">
            <w:pPr>
              <w:rPr>
                <w:rFonts w:ascii="Times New Roman" w:hAnsi="Times New Roman" w:cs="Times New Roman"/>
                <w:sz w:val="24"/>
                <w:szCs w:val="24"/>
              </w:rPr>
            </w:pPr>
          </w:p>
          <w:p w14:paraId="6559034F" w14:textId="7A9FCFE4" w:rsidR="00E00F5D" w:rsidRPr="00A94547" w:rsidRDefault="00342298" w:rsidP="000F1792">
            <w:pPr>
              <w:rPr>
                <w:rFonts w:ascii="Times New Roman" w:hAnsi="Times New Roman" w:cs="Times New Roman"/>
                <w:sz w:val="24"/>
                <w:szCs w:val="24"/>
              </w:rPr>
            </w:pPr>
            <w:r>
              <w:rPr>
                <w:rFonts w:ascii="Times New Roman" w:hAnsi="Times New Roman" w:cs="Times New Roman"/>
                <w:sz w:val="24"/>
                <w:szCs w:val="24"/>
              </w:rPr>
              <w:t xml:space="preserve">By </w:t>
            </w:r>
            <w:r w:rsidR="003F4A53">
              <w:rPr>
                <w:rFonts w:ascii="Times New Roman" w:hAnsi="Times New Roman" w:cs="Times New Roman"/>
                <w:sz w:val="24"/>
                <w:szCs w:val="24"/>
              </w:rPr>
              <w:t>January 2024</w:t>
            </w:r>
          </w:p>
        </w:tc>
      </w:tr>
      <w:bookmarkEnd w:id="0"/>
    </w:tbl>
    <w:p w14:paraId="2EC6AC3B" w14:textId="77777777" w:rsidR="000F1792" w:rsidRPr="000F1792" w:rsidRDefault="000F1792" w:rsidP="009322EF">
      <w:pPr>
        <w:rPr>
          <w:rFonts w:ascii="Times New Roman" w:hAnsi="Times New Roman" w:cs="Times New Roman"/>
          <w:sz w:val="24"/>
          <w:szCs w:val="24"/>
        </w:rPr>
      </w:pPr>
    </w:p>
    <w:sectPr w:rsidR="000F1792" w:rsidRPr="000F1792" w:rsidSect="000F179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F599" w14:textId="77777777" w:rsidR="00B40CD3" w:rsidRDefault="00B40CD3" w:rsidP="00BB1EF0">
      <w:pPr>
        <w:spacing w:after="0" w:line="240" w:lineRule="auto"/>
      </w:pPr>
      <w:r>
        <w:separator/>
      </w:r>
    </w:p>
  </w:endnote>
  <w:endnote w:type="continuationSeparator" w:id="0">
    <w:p w14:paraId="473835D7" w14:textId="77777777" w:rsidR="00B40CD3" w:rsidRDefault="00B40CD3" w:rsidP="00BB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B004" w14:textId="77777777" w:rsidR="00AF5F3B" w:rsidRDefault="00AF5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9B21" w14:textId="77777777" w:rsidR="00AF5F3B" w:rsidRDefault="00AF5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B930" w14:textId="77777777" w:rsidR="00AF5F3B" w:rsidRDefault="00AF5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C501" w14:textId="77777777" w:rsidR="00B40CD3" w:rsidRDefault="00B40CD3" w:rsidP="00BB1EF0">
      <w:pPr>
        <w:spacing w:after="0" w:line="240" w:lineRule="auto"/>
      </w:pPr>
      <w:r>
        <w:separator/>
      </w:r>
    </w:p>
  </w:footnote>
  <w:footnote w:type="continuationSeparator" w:id="0">
    <w:p w14:paraId="52C56FD8" w14:textId="77777777" w:rsidR="00B40CD3" w:rsidRDefault="00B40CD3" w:rsidP="00BB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E104" w14:textId="77777777" w:rsidR="00AF5F3B" w:rsidRDefault="00AF5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B7EF" w14:textId="7CFA54D0" w:rsidR="00AF5F3B" w:rsidRDefault="00AF5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228E" w14:textId="77777777" w:rsidR="00AF5F3B" w:rsidRDefault="00AF5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BCE"/>
    <w:multiLevelType w:val="multilevel"/>
    <w:tmpl w:val="2804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16CC8"/>
    <w:multiLevelType w:val="hybridMultilevel"/>
    <w:tmpl w:val="3426E06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AB3101"/>
    <w:multiLevelType w:val="hybridMultilevel"/>
    <w:tmpl w:val="6A8E4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22171D6"/>
    <w:multiLevelType w:val="hybridMultilevel"/>
    <w:tmpl w:val="FFF61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D7F2905"/>
    <w:multiLevelType w:val="hybridMultilevel"/>
    <w:tmpl w:val="0B7629FA"/>
    <w:lvl w:ilvl="0" w:tplc="0C09000F">
      <w:start w:val="1"/>
      <w:numFmt w:val="decimal"/>
      <w:lvlText w:val="%1."/>
      <w:lvlJc w:val="left"/>
      <w:pPr>
        <w:ind w:left="360" w:hanging="360"/>
      </w:pPr>
    </w:lvl>
    <w:lvl w:ilvl="1" w:tplc="9EC2FF82">
      <w:numFmt w:val="bullet"/>
      <w:lvlText w:val="-"/>
      <w:lvlJc w:val="left"/>
      <w:pPr>
        <w:ind w:left="1080" w:hanging="360"/>
      </w:pPr>
      <w:rPr>
        <w:rFonts w:ascii="Georgia" w:eastAsia="Times New Roman" w:hAnsi="Georgia" w:cs="Aria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84345718">
    <w:abstractNumId w:val="3"/>
  </w:num>
  <w:num w:numId="2" w16cid:durableId="110981534">
    <w:abstractNumId w:val="2"/>
  </w:num>
  <w:num w:numId="3" w16cid:durableId="19330500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4554365">
    <w:abstractNumId w:val="1"/>
  </w:num>
  <w:num w:numId="5" w16cid:durableId="127405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92"/>
    <w:rsid w:val="000031BC"/>
    <w:rsid w:val="00017299"/>
    <w:rsid w:val="00025A6A"/>
    <w:rsid w:val="00025B4E"/>
    <w:rsid w:val="00057194"/>
    <w:rsid w:val="00084004"/>
    <w:rsid w:val="000971A4"/>
    <w:rsid w:val="000A016F"/>
    <w:rsid w:val="000A1399"/>
    <w:rsid w:val="000E2262"/>
    <w:rsid w:val="000E2DA6"/>
    <w:rsid w:val="000F1016"/>
    <w:rsid w:val="000F1792"/>
    <w:rsid w:val="000F1E46"/>
    <w:rsid w:val="000F20ED"/>
    <w:rsid w:val="00114287"/>
    <w:rsid w:val="00135AC4"/>
    <w:rsid w:val="00161937"/>
    <w:rsid w:val="00166F8F"/>
    <w:rsid w:val="00167EB5"/>
    <w:rsid w:val="00175D14"/>
    <w:rsid w:val="00183E17"/>
    <w:rsid w:val="001B6CE0"/>
    <w:rsid w:val="001C1B7A"/>
    <w:rsid w:val="001D058B"/>
    <w:rsid w:val="001D55CC"/>
    <w:rsid w:val="001D5791"/>
    <w:rsid w:val="001E13D7"/>
    <w:rsid w:val="001F778B"/>
    <w:rsid w:val="002054DA"/>
    <w:rsid w:val="00211D94"/>
    <w:rsid w:val="00217982"/>
    <w:rsid w:val="00217E6E"/>
    <w:rsid w:val="00227D3D"/>
    <w:rsid w:val="0023161F"/>
    <w:rsid w:val="002337AA"/>
    <w:rsid w:val="002443D9"/>
    <w:rsid w:val="00246555"/>
    <w:rsid w:val="00250C47"/>
    <w:rsid w:val="002601D0"/>
    <w:rsid w:val="002619CF"/>
    <w:rsid w:val="002663BD"/>
    <w:rsid w:val="00295287"/>
    <w:rsid w:val="002976EB"/>
    <w:rsid w:val="0029786A"/>
    <w:rsid w:val="002A3BF9"/>
    <w:rsid w:val="002C14F5"/>
    <w:rsid w:val="002D1B5E"/>
    <w:rsid w:val="002D436D"/>
    <w:rsid w:val="002E0088"/>
    <w:rsid w:val="002E162F"/>
    <w:rsid w:val="002E323C"/>
    <w:rsid w:val="002E6262"/>
    <w:rsid w:val="003063FB"/>
    <w:rsid w:val="00310FE9"/>
    <w:rsid w:val="003176E0"/>
    <w:rsid w:val="003265D5"/>
    <w:rsid w:val="0033109F"/>
    <w:rsid w:val="00332FDF"/>
    <w:rsid w:val="00342298"/>
    <w:rsid w:val="00344DDC"/>
    <w:rsid w:val="003570D2"/>
    <w:rsid w:val="003578D8"/>
    <w:rsid w:val="00365BC4"/>
    <w:rsid w:val="00366FD6"/>
    <w:rsid w:val="0038046D"/>
    <w:rsid w:val="00382895"/>
    <w:rsid w:val="00384934"/>
    <w:rsid w:val="0038754C"/>
    <w:rsid w:val="003A006B"/>
    <w:rsid w:val="003D69C3"/>
    <w:rsid w:val="003F4A53"/>
    <w:rsid w:val="003F6276"/>
    <w:rsid w:val="004021A0"/>
    <w:rsid w:val="004108BF"/>
    <w:rsid w:val="0041179E"/>
    <w:rsid w:val="00412840"/>
    <w:rsid w:val="00413FE1"/>
    <w:rsid w:val="004249CD"/>
    <w:rsid w:val="004268BC"/>
    <w:rsid w:val="004369EA"/>
    <w:rsid w:val="004376C0"/>
    <w:rsid w:val="004464C4"/>
    <w:rsid w:val="0045190B"/>
    <w:rsid w:val="00457999"/>
    <w:rsid w:val="00462808"/>
    <w:rsid w:val="0048258F"/>
    <w:rsid w:val="00490B09"/>
    <w:rsid w:val="004928B3"/>
    <w:rsid w:val="004C1ED5"/>
    <w:rsid w:val="004C63AD"/>
    <w:rsid w:val="004E2355"/>
    <w:rsid w:val="004E5061"/>
    <w:rsid w:val="00516A1B"/>
    <w:rsid w:val="00534053"/>
    <w:rsid w:val="00551588"/>
    <w:rsid w:val="005703E3"/>
    <w:rsid w:val="005816C7"/>
    <w:rsid w:val="00584504"/>
    <w:rsid w:val="0059380C"/>
    <w:rsid w:val="00594A38"/>
    <w:rsid w:val="005A1DE5"/>
    <w:rsid w:val="005A5B41"/>
    <w:rsid w:val="005B3979"/>
    <w:rsid w:val="005C13A7"/>
    <w:rsid w:val="005D246A"/>
    <w:rsid w:val="005D7643"/>
    <w:rsid w:val="005E3360"/>
    <w:rsid w:val="005F1440"/>
    <w:rsid w:val="006006D8"/>
    <w:rsid w:val="00626BFF"/>
    <w:rsid w:val="006320F6"/>
    <w:rsid w:val="006354BC"/>
    <w:rsid w:val="00636D67"/>
    <w:rsid w:val="00645018"/>
    <w:rsid w:val="006479E6"/>
    <w:rsid w:val="00650836"/>
    <w:rsid w:val="006636F7"/>
    <w:rsid w:val="00686099"/>
    <w:rsid w:val="00690731"/>
    <w:rsid w:val="006965EE"/>
    <w:rsid w:val="00696607"/>
    <w:rsid w:val="00697C88"/>
    <w:rsid w:val="006A49AB"/>
    <w:rsid w:val="006A6CCA"/>
    <w:rsid w:val="006B461D"/>
    <w:rsid w:val="006C06A2"/>
    <w:rsid w:val="006C0B16"/>
    <w:rsid w:val="006C1E49"/>
    <w:rsid w:val="006C2E29"/>
    <w:rsid w:val="006D4C95"/>
    <w:rsid w:val="006F547A"/>
    <w:rsid w:val="007039A1"/>
    <w:rsid w:val="00715143"/>
    <w:rsid w:val="00717D0D"/>
    <w:rsid w:val="0072659E"/>
    <w:rsid w:val="007301EE"/>
    <w:rsid w:val="00745C31"/>
    <w:rsid w:val="007658A1"/>
    <w:rsid w:val="0076682B"/>
    <w:rsid w:val="0076744E"/>
    <w:rsid w:val="00781A7F"/>
    <w:rsid w:val="00782595"/>
    <w:rsid w:val="007826A3"/>
    <w:rsid w:val="00785238"/>
    <w:rsid w:val="00786487"/>
    <w:rsid w:val="00790007"/>
    <w:rsid w:val="0079783B"/>
    <w:rsid w:val="007A66E1"/>
    <w:rsid w:val="007B4D7D"/>
    <w:rsid w:val="007F3D2C"/>
    <w:rsid w:val="007F6CBD"/>
    <w:rsid w:val="00806E2A"/>
    <w:rsid w:val="00814419"/>
    <w:rsid w:val="00814774"/>
    <w:rsid w:val="008418B4"/>
    <w:rsid w:val="00843ED6"/>
    <w:rsid w:val="0084586D"/>
    <w:rsid w:val="00856D7B"/>
    <w:rsid w:val="00860A30"/>
    <w:rsid w:val="008618C2"/>
    <w:rsid w:val="00866393"/>
    <w:rsid w:val="00882F9C"/>
    <w:rsid w:val="008848B3"/>
    <w:rsid w:val="008A0822"/>
    <w:rsid w:val="008A4C1D"/>
    <w:rsid w:val="008B4364"/>
    <w:rsid w:val="008B6D9D"/>
    <w:rsid w:val="008B7783"/>
    <w:rsid w:val="008C7C52"/>
    <w:rsid w:val="008D280D"/>
    <w:rsid w:val="008D435E"/>
    <w:rsid w:val="008D572C"/>
    <w:rsid w:val="00900A69"/>
    <w:rsid w:val="00901829"/>
    <w:rsid w:val="00911311"/>
    <w:rsid w:val="0092209B"/>
    <w:rsid w:val="009322EF"/>
    <w:rsid w:val="00936E6E"/>
    <w:rsid w:val="00951805"/>
    <w:rsid w:val="00962F0C"/>
    <w:rsid w:val="009907E0"/>
    <w:rsid w:val="009A19EA"/>
    <w:rsid w:val="009A1F00"/>
    <w:rsid w:val="009A7349"/>
    <w:rsid w:val="009B3CFB"/>
    <w:rsid w:val="009C3CD0"/>
    <w:rsid w:val="009D51A9"/>
    <w:rsid w:val="009E28B0"/>
    <w:rsid w:val="009E3017"/>
    <w:rsid w:val="009E3F15"/>
    <w:rsid w:val="009E5ED3"/>
    <w:rsid w:val="009F1BFE"/>
    <w:rsid w:val="00A1012B"/>
    <w:rsid w:val="00A20598"/>
    <w:rsid w:val="00A27572"/>
    <w:rsid w:val="00A3653C"/>
    <w:rsid w:val="00A47E41"/>
    <w:rsid w:val="00A50288"/>
    <w:rsid w:val="00A614F0"/>
    <w:rsid w:val="00A62AFD"/>
    <w:rsid w:val="00A7431D"/>
    <w:rsid w:val="00A754E2"/>
    <w:rsid w:val="00A768D1"/>
    <w:rsid w:val="00A94547"/>
    <w:rsid w:val="00AA7748"/>
    <w:rsid w:val="00AA7D16"/>
    <w:rsid w:val="00AC55F4"/>
    <w:rsid w:val="00AD0CA1"/>
    <w:rsid w:val="00AE70D4"/>
    <w:rsid w:val="00AF569E"/>
    <w:rsid w:val="00AF5CC3"/>
    <w:rsid w:val="00AF5F3B"/>
    <w:rsid w:val="00B17168"/>
    <w:rsid w:val="00B2480A"/>
    <w:rsid w:val="00B25362"/>
    <w:rsid w:val="00B37E4F"/>
    <w:rsid w:val="00B40CD3"/>
    <w:rsid w:val="00B810F3"/>
    <w:rsid w:val="00B816BC"/>
    <w:rsid w:val="00BA248F"/>
    <w:rsid w:val="00BA7C8C"/>
    <w:rsid w:val="00BB1EF0"/>
    <w:rsid w:val="00BC5E28"/>
    <w:rsid w:val="00BD78EE"/>
    <w:rsid w:val="00BE7A85"/>
    <w:rsid w:val="00BF4FF2"/>
    <w:rsid w:val="00BF5975"/>
    <w:rsid w:val="00C104ED"/>
    <w:rsid w:val="00C12D66"/>
    <w:rsid w:val="00C12D69"/>
    <w:rsid w:val="00C31C1A"/>
    <w:rsid w:val="00C31E4B"/>
    <w:rsid w:val="00C45B7F"/>
    <w:rsid w:val="00C55890"/>
    <w:rsid w:val="00C66074"/>
    <w:rsid w:val="00C67F80"/>
    <w:rsid w:val="00C717A5"/>
    <w:rsid w:val="00C71EE6"/>
    <w:rsid w:val="00C80679"/>
    <w:rsid w:val="00C86F1D"/>
    <w:rsid w:val="00C96455"/>
    <w:rsid w:val="00C97210"/>
    <w:rsid w:val="00CB383B"/>
    <w:rsid w:val="00CC01F4"/>
    <w:rsid w:val="00CC06C7"/>
    <w:rsid w:val="00CC0D96"/>
    <w:rsid w:val="00CC1356"/>
    <w:rsid w:val="00CF14F1"/>
    <w:rsid w:val="00CF2452"/>
    <w:rsid w:val="00CF3436"/>
    <w:rsid w:val="00CF6A1E"/>
    <w:rsid w:val="00D019B1"/>
    <w:rsid w:val="00D060A1"/>
    <w:rsid w:val="00D126D3"/>
    <w:rsid w:val="00D152AC"/>
    <w:rsid w:val="00D17260"/>
    <w:rsid w:val="00D313F0"/>
    <w:rsid w:val="00D34C14"/>
    <w:rsid w:val="00D5563D"/>
    <w:rsid w:val="00D94E9A"/>
    <w:rsid w:val="00D96ABE"/>
    <w:rsid w:val="00DC72FA"/>
    <w:rsid w:val="00DD37F4"/>
    <w:rsid w:val="00DE074B"/>
    <w:rsid w:val="00DE64FB"/>
    <w:rsid w:val="00E00073"/>
    <w:rsid w:val="00E00F5D"/>
    <w:rsid w:val="00E01693"/>
    <w:rsid w:val="00E0176E"/>
    <w:rsid w:val="00E122C7"/>
    <w:rsid w:val="00E156A1"/>
    <w:rsid w:val="00E17146"/>
    <w:rsid w:val="00E300D0"/>
    <w:rsid w:val="00E33EAA"/>
    <w:rsid w:val="00E341C5"/>
    <w:rsid w:val="00E3453D"/>
    <w:rsid w:val="00E3506D"/>
    <w:rsid w:val="00E57BCA"/>
    <w:rsid w:val="00E753B6"/>
    <w:rsid w:val="00E81C35"/>
    <w:rsid w:val="00E86E5B"/>
    <w:rsid w:val="00EB0290"/>
    <w:rsid w:val="00ED2261"/>
    <w:rsid w:val="00ED3BF8"/>
    <w:rsid w:val="00F11ACC"/>
    <w:rsid w:val="00F132AE"/>
    <w:rsid w:val="00F14D17"/>
    <w:rsid w:val="00F2336F"/>
    <w:rsid w:val="00F25E03"/>
    <w:rsid w:val="00F26DC7"/>
    <w:rsid w:val="00F27DA4"/>
    <w:rsid w:val="00F35596"/>
    <w:rsid w:val="00F36DD8"/>
    <w:rsid w:val="00F46DDA"/>
    <w:rsid w:val="00F52F97"/>
    <w:rsid w:val="00F55BFD"/>
    <w:rsid w:val="00F66A3C"/>
    <w:rsid w:val="00F703C9"/>
    <w:rsid w:val="00F7167A"/>
    <w:rsid w:val="00F71750"/>
    <w:rsid w:val="00F722AB"/>
    <w:rsid w:val="00F73AF1"/>
    <w:rsid w:val="00F94B42"/>
    <w:rsid w:val="00FC1564"/>
    <w:rsid w:val="00FC5FB5"/>
    <w:rsid w:val="00FC75A3"/>
    <w:rsid w:val="00FC767F"/>
    <w:rsid w:val="00FF0158"/>
    <w:rsid w:val="00FF6183"/>
    <w:rsid w:val="019E2BAF"/>
    <w:rsid w:val="01B7CDB3"/>
    <w:rsid w:val="03C968E8"/>
    <w:rsid w:val="04C0C2B5"/>
    <w:rsid w:val="06391F7A"/>
    <w:rsid w:val="075681D3"/>
    <w:rsid w:val="07C20DAD"/>
    <w:rsid w:val="099B9FBE"/>
    <w:rsid w:val="09DB3344"/>
    <w:rsid w:val="09DE0E3F"/>
    <w:rsid w:val="0A581AC4"/>
    <w:rsid w:val="0A8E2295"/>
    <w:rsid w:val="0B676D91"/>
    <w:rsid w:val="0C29F2F6"/>
    <w:rsid w:val="0C382F90"/>
    <w:rsid w:val="0C38D0E8"/>
    <w:rsid w:val="0CCE1F61"/>
    <w:rsid w:val="0D12D406"/>
    <w:rsid w:val="0E62B9F5"/>
    <w:rsid w:val="0F067AF0"/>
    <w:rsid w:val="0F112FA8"/>
    <w:rsid w:val="0F954FD0"/>
    <w:rsid w:val="1104ABD7"/>
    <w:rsid w:val="12CCF092"/>
    <w:rsid w:val="1334B5C5"/>
    <w:rsid w:val="138AC1C6"/>
    <w:rsid w:val="13C8E40D"/>
    <w:rsid w:val="1468C0F3"/>
    <w:rsid w:val="14FBEB4A"/>
    <w:rsid w:val="15D8C2C2"/>
    <w:rsid w:val="16070060"/>
    <w:rsid w:val="163415C3"/>
    <w:rsid w:val="188BD1FC"/>
    <w:rsid w:val="18C5EE1B"/>
    <w:rsid w:val="19106384"/>
    <w:rsid w:val="196AD45B"/>
    <w:rsid w:val="197FC1C0"/>
    <w:rsid w:val="1A16EABE"/>
    <w:rsid w:val="1AAC33E5"/>
    <w:rsid w:val="1AC14926"/>
    <w:rsid w:val="1BFC9B91"/>
    <w:rsid w:val="1D196308"/>
    <w:rsid w:val="1D19E808"/>
    <w:rsid w:val="1EBD1FA3"/>
    <w:rsid w:val="1EFB93EC"/>
    <w:rsid w:val="1F1EA029"/>
    <w:rsid w:val="205188CA"/>
    <w:rsid w:val="21F4C065"/>
    <w:rsid w:val="22078E9C"/>
    <w:rsid w:val="23C6921C"/>
    <w:rsid w:val="24682B6C"/>
    <w:rsid w:val="2562627D"/>
    <w:rsid w:val="27281DED"/>
    <w:rsid w:val="27B6F1B0"/>
    <w:rsid w:val="28C71868"/>
    <w:rsid w:val="294EF149"/>
    <w:rsid w:val="2AC5772B"/>
    <w:rsid w:val="2AD97D74"/>
    <w:rsid w:val="2AEAC1AA"/>
    <w:rsid w:val="2B12E3BD"/>
    <w:rsid w:val="2B29FD25"/>
    <w:rsid w:val="2B5801FB"/>
    <w:rsid w:val="2CEE4D3D"/>
    <w:rsid w:val="2D38C2A6"/>
    <w:rsid w:val="2D81612E"/>
    <w:rsid w:val="2E22626C"/>
    <w:rsid w:val="2E4A847F"/>
    <w:rsid w:val="2E5A63D9"/>
    <w:rsid w:val="2EC7C02C"/>
    <w:rsid w:val="2F10475C"/>
    <w:rsid w:val="2FCC4F37"/>
    <w:rsid w:val="2FF8272F"/>
    <w:rsid w:val="3053BC34"/>
    <w:rsid w:val="308578A9"/>
    <w:rsid w:val="30B10558"/>
    <w:rsid w:val="313249B6"/>
    <w:rsid w:val="31982575"/>
    <w:rsid w:val="3246CF52"/>
    <w:rsid w:val="3259286F"/>
    <w:rsid w:val="33091983"/>
    <w:rsid w:val="337FEAD9"/>
    <w:rsid w:val="33F64975"/>
    <w:rsid w:val="353D2721"/>
    <w:rsid w:val="3590C931"/>
    <w:rsid w:val="36380BA5"/>
    <w:rsid w:val="367FF02D"/>
    <w:rsid w:val="36F4BA2D"/>
    <w:rsid w:val="37179BBC"/>
    <w:rsid w:val="3768F6C0"/>
    <w:rsid w:val="37A0DF62"/>
    <w:rsid w:val="38DB8910"/>
    <w:rsid w:val="38FB29EC"/>
    <w:rsid w:val="39D8ADB7"/>
    <w:rsid w:val="39DFAD30"/>
    <w:rsid w:val="3A0A2A2C"/>
    <w:rsid w:val="3FC47956"/>
    <w:rsid w:val="413BA644"/>
    <w:rsid w:val="41563FE5"/>
    <w:rsid w:val="43B0BFD1"/>
    <w:rsid w:val="43F1DBE1"/>
    <w:rsid w:val="444E4D21"/>
    <w:rsid w:val="448D0DC9"/>
    <w:rsid w:val="448DE0A7"/>
    <w:rsid w:val="44E5B730"/>
    <w:rsid w:val="46818791"/>
    <w:rsid w:val="46BC99B7"/>
    <w:rsid w:val="46F2D887"/>
    <w:rsid w:val="48A317EB"/>
    <w:rsid w:val="48AF7DA6"/>
    <w:rsid w:val="4921BE44"/>
    <w:rsid w:val="49B92853"/>
    <w:rsid w:val="49F770E8"/>
    <w:rsid w:val="4A8661D6"/>
    <w:rsid w:val="4A89E634"/>
    <w:rsid w:val="4B730492"/>
    <w:rsid w:val="4B78AFB6"/>
    <w:rsid w:val="4BAB7F87"/>
    <w:rsid w:val="4C2CBF97"/>
    <w:rsid w:val="4C6F2949"/>
    <w:rsid w:val="4D820D01"/>
    <w:rsid w:val="506639FE"/>
    <w:rsid w:val="51C3D591"/>
    <w:rsid w:val="51E7D665"/>
    <w:rsid w:val="535FA5F2"/>
    <w:rsid w:val="53666226"/>
    <w:rsid w:val="5608F104"/>
    <w:rsid w:val="57639E80"/>
    <w:rsid w:val="5A2B87BA"/>
    <w:rsid w:val="5BBE4839"/>
    <w:rsid w:val="5C4DD76B"/>
    <w:rsid w:val="5CE08A0C"/>
    <w:rsid w:val="5CFCFAD1"/>
    <w:rsid w:val="5D57B65F"/>
    <w:rsid w:val="5D925D28"/>
    <w:rsid w:val="5DAE29BA"/>
    <w:rsid w:val="5EFE6DAA"/>
    <w:rsid w:val="5F2E2D89"/>
    <w:rsid w:val="5F445384"/>
    <w:rsid w:val="5FCF3BBD"/>
    <w:rsid w:val="600E9BC2"/>
    <w:rsid w:val="605E7585"/>
    <w:rsid w:val="60C9FDEA"/>
    <w:rsid w:val="614AE179"/>
    <w:rsid w:val="61A0AC7B"/>
    <w:rsid w:val="626803F2"/>
    <w:rsid w:val="6343CD78"/>
    <w:rsid w:val="63463C84"/>
    <w:rsid w:val="635E4AE7"/>
    <w:rsid w:val="63E1C0B3"/>
    <w:rsid w:val="645E4D38"/>
    <w:rsid w:val="65E367E5"/>
    <w:rsid w:val="668436D2"/>
    <w:rsid w:val="68D74576"/>
    <w:rsid w:val="69133216"/>
    <w:rsid w:val="69B57E08"/>
    <w:rsid w:val="69BD182E"/>
    <w:rsid w:val="6A32B903"/>
    <w:rsid w:val="6BB4755F"/>
    <w:rsid w:val="6C7DC4A7"/>
    <w:rsid w:val="6CBB0163"/>
    <w:rsid w:val="6D4EB4FE"/>
    <w:rsid w:val="6ECFD7C4"/>
    <w:rsid w:val="6EF8A165"/>
    <w:rsid w:val="6F55EA89"/>
    <w:rsid w:val="6F60C6E7"/>
    <w:rsid w:val="6FE4F909"/>
    <w:rsid w:val="703E224B"/>
    <w:rsid w:val="706B622A"/>
    <w:rsid w:val="731995EE"/>
    <w:rsid w:val="734F099F"/>
    <w:rsid w:val="74C9F311"/>
    <w:rsid w:val="75C75D4B"/>
    <w:rsid w:val="786F4AC3"/>
    <w:rsid w:val="787D92E8"/>
    <w:rsid w:val="7A5D86D3"/>
    <w:rsid w:val="7AD91521"/>
    <w:rsid w:val="7ADE1BCD"/>
    <w:rsid w:val="7BE2821F"/>
    <w:rsid w:val="7C75C8E1"/>
    <w:rsid w:val="7DAA8838"/>
    <w:rsid w:val="7E0543C6"/>
    <w:rsid w:val="7E5BB721"/>
    <w:rsid w:val="7E9AABAB"/>
    <w:rsid w:val="7EB78CEE"/>
    <w:rsid w:val="7EC16165"/>
    <w:rsid w:val="7EE42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D5597"/>
  <w15:chartTrackingRefBased/>
  <w15:docId w15:val="{B8A7BE1E-6C55-4404-B927-3FCB5744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690731"/>
    <w:pPr>
      <w:spacing w:before="0" w:beforeAutospacing="0" w:after="0" w:afterAutospacing="0"/>
      <w:jc w:val="center"/>
      <w:textAlignment w:val="baseline"/>
      <w:outlineLvl w:val="0"/>
    </w:pPr>
    <w:rPr>
      <w:b/>
      <w:bCs/>
    </w:rPr>
  </w:style>
  <w:style w:type="paragraph" w:styleId="Heading2">
    <w:name w:val="heading 2"/>
    <w:basedOn w:val="paragraph"/>
    <w:next w:val="Normal"/>
    <w:link w:val="Heading2Char"/>
    <w:uiPriority w:val="9"/>
    <w:unhideWhenUsed/>
    <w:qFormat/>
    <w:rsid w:val="00690731"/>
    <w:pPr>
      <w:spacing w:before="0" w:beforeAutospacing="0" w:after="0" w:afterAutospacing="0"/>
      <w:jc w:val="both"/>
      <w:textAlignment w:val="baseline"/>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F17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F1792"/>
  </w:style>
  <w:style w:type="character" w:customStyle="1" w:styleId="eop">
    <w:name w:val="eop"/>
    <w:basedOn w:val="DefaultParagraphFont"/>
    <w:rsid w:val="000F1792"/>
  </w:style>
  <w:style w:type="paragraph" w:styleId="CommentText">
    <w:name w:val="annotation text"/>
    <w:basedOn w:val="Normal"/>
    <w:link w:val="CommentTextChar"/>
    <w:uiPriority w:val="99"/>
    <w:unhideWhenUsed/>
    <w:rsid w:val="000F1792"/>
    <w:pPr>
      <w:spacing w:line="240" w:lineRule="auto"/>
    </w:pPr>
    <w:rPr>
      <w:sz w:val="20"/>
      <w:szCs w:val="20"/>
    </w:rPr>
  </w:style>
  <w:style w:type="character" w:customStyle="1" w:styleId="CommentTextChar">
    <w:name w:val="Comment Text Char"/>
    <w:basedOn w:val="DefaultParagraphFont"/>
    <w:link w:val="CommentText"/>
    <w:uiPriority w:val="99"/>
    <w:rsid w:val="000F1792"/>
    <w:rPr>
      <w:sz w:val="20"/>
      <w:szCs w:val="20"/>
    </w:rPr>
  </w:style>
  <w:style w:type="character" w:styleId="CommentReference">
    <w:name w:val="annotation reference"/>
    <w:basedOn w:val="DefaultParagraphFont"/>
    <w:uiPriority w:val="99"/>
    <w:semiHidden/>
    <w:unhideWhenUsed/>
    <w:rsid w:val="000F1792"/>
    <w:rPr>
      <w:sz w:val="16"/>
      <w:szCs w:val="16"/>
    </w:rPr>
  </w:style>
  <w:style w:type="table" w:styleId="TableGrid">
    <w:name w:val="Table Grid"/>
    <w:basedOn w:val="TableNormal"/>
    <w:uiPriority w:val="39"/>
    <w:rsid w:val="000F1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E41"/>
    <w:pPr>
      <w:spacing w:after="0" w:line="240" w:lineRule="auto"/>
    </w:pPr>
  </w:style>
  <w:style w:type="paragraph" w:styleId="CommentSubject">
    <w:name w:val="annotation subject"/>
    <w:basedOn w:val="CommentText"/>
    <w:next w:val="CommentText"/>
    <w:link w:val="CommentSubjectChar"/>
    <w:uiPriority w:val="99"/>
    <w:semiHidden/>
    <w:unhideWhenUsed/>
    <w:rsid w:val="003265D5"/>
    <w:rPr>
      <w:b/>
      <w:bCs/>
    </w:rPr>
  </w:style>
  <w:style w:type="character" w:customStyle="1" w:styleId="CommentSubjectChar">
    <w:name w:val="Comment Subject Char"/>
    <w:basedOn w:val="CommentTextChar"/>
    <w:link w:val="CommentSubject"/>
    <w:uiPriority w:val="99"/>
    <w:semiHidden/>
    <w:rsid w:val="003265D5"/>
    <w:rPr>
      <w:b/>
      <w:bCs/>
      <w:sz w:val="20"/>
      <w:szCs w:val="20"/>
    </w:rPr>
  </w:style>
  <w:style w:type="paragraph" w:styleId="ListParagraph">
    <w:name w:val="List Paragraph"/>
    <w:basedOn w:val="Normal"/>
    <w:uiPriority w:val="34"/>
    <w:qFormat/>
    <w:rsid w:val="002E0088"/>
    <w:pPr>
      <w:spacing w:after="0" w:line="240" w:lineRule="auto"/>
      <w:ind w:left="720"/>
      <w:contextualSpacing/>
    </w:pPr>
    <w:rPr>
      <w:rFonts w:ascii="Times New Roman" w:eastAsia="Times New Roman" w:hAnsi="Times New Roman" w:cs="Times New Roman"/>
      <w:sz w:val="20"/>
      <w:szCs w:val="20"/>
      <w:lang w:val="en-US" w:eastAsia="zh-CN"/>
    </w:rPr>
  </w:style>
  <w:style w:type="paragraph" w:styleId="Header">
    <w:name w:val="header"/>
    <w:basedOn w:val="Normal"/>
    <w:link w:val="HeaderChar"/>
    <w:uiPriority w:val="99"/>
    <w:unhideWhenUsed/>
    <w:rsid w:val="005D2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46A"/>
  </w:style>
  <w:style w:type="paragraph" w:styleId="Footer">
    <w:name w:val="footer"/>
    <w:basedOn w:val="Normal"/>
    <w:link w:val="FooterChar"/>
    <w:uiPriority w:val="99"/>
    <w:unhideWhenUsed/>
    <w:rsid w:val="005D2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46A"/>
  </w:style>
  <w:style w:type="character" w:styleId="Hyperlink">
    <w:name w:val="Hyperlink"/>
    <w:basedOn w:val="DefaultParagraphFont"/>
    <w:uiPriority w:val="99"/>
    <w:unhideWhenUsed/>
    <w:rsid w:val="00882F9C"/>
    <w:rPr>
      <w:color w:val="0563C1" w:themeColor="hyperlink"/>
      <w:u w:val="single"/>
    </w:rPr>
  </w:style>
  <w:style w:type="character" w:styleId="UnresolvedMention">
    <w:name w:val="Unresolved Mention"/>
    <w:basedOn w:val="DefaultParagraphFont"/>
    <w:uiPriority w:val="99"/>
    <w:semiHidden/>
    <w:unhideWhenUsed/>
    <w:rsid w:val="00882F9C"/>
    <w:rPr>
      <w:color w:val="605E5C"/>
      <w:shd w:val="clear" w:color="auto" w:fill="E1DFDD"/>
    </w:rPr>
  </w:style>
  <w:style w:type="paragraph" w:styleId="NormalWeb">
    <w:name w:val="Normal (Web)"/>
    <w:basedOn w:val="Normal"/>
    <w:uiPriority w:val="99"/>
    <w:semiHidden/>
    <w:unhideWhenUsed/>
    <w:rsid w:val="00FC1564"/>
    <w:rPr>
      <w:rFonts w:ascii="Times New Roman" w:hAnsi="Times New Roman" w:cs="Times New Roman"/>
      <w:sz w:val="24"/>
      <w:szCs w:val="24"/>
    </w:rPr>
  </w:style>
  <w:style w:type="character" w:customStyle="1" w:styleId="Heading1Char">
    <w:name w:val="Heading 1 Char"/>
    <w:basedOn w:val="DefaultParagraphFont"/>
    <w:link w:val="Heading1"/>
    <w:uiPriority w:val="9"/>
    <w:rsid w:val="00690731"/>
    <w:rPr>
      <w:rFonts w:ascii="Times New Roman" w:eastAsia="Times New Roman" w:hAnsi="Times New Roman" w:cs="Times New Roman"/>
      <w:b/>
      <w:bCs/>
      <w:sz w:val="24"/>
      <w:szCs w:val="24"/>
      <w:lang w:eastAsia="en-AU"/>
    </w:rPr>
  </w:style>
  <w:style w:type="character" w:customStyle="1" w:styleId="Heading2Char">
    <w:name w:val="Heading 2 Char"/>
    <w:basedOn w:val="DefaultParagraphFont"/>
    <w:link w:val="Heading2"/>
    <w:uiPriority w:val="9"/>
    <w:rsid w:val="00690731"/>
    <w:rPr>
      <w:rFonts w:ascii="Times New Roman" w:eastAsia="Times New Roman" w:hAnsi="Times New Roman" w:cs="Times New Roman"/>
      <w:b/>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2006">
      <w:bodyDiv w:val="1"/>
      <w:marLeft w:val="0"/>
      <w:marRight w:val="0"/>
      <w:marTop w:val="0"/>
      <w:marBottom w:val="0"/>
      <w:divBdr>
        <w:top w:val="none" w:sz="0" w:space="0" w:color="auto"/>
        <w:left w:val="none" w:sz="0" w:space="0" w:color="auto"/>
        <w:bottom w:val="none" w:sz="0" w:space="0" w:color="auto"/>
        <w:right w:val="none" w:sz="0" w:space="0" w:color="auto"/>
      </w:divBdr>
    </w:div>
    <w:div w:id="319235057">
      <w:bodyDiv w:val="1"/>
      <w:marLeft w:val="0"/>
      <w:marRight w:val="0"/>
      <w:marTop w:val="0"/>
      <w:marBottom w:val="0"/>
      <w:divBdr>
        <w:top w:val="none" w:sz="0" w:space="0" w:color="auto"/>
        <w:left w:val="none" w:sz="0" w:space="0" w:color="auto"/>
        <w:bottom w:val="none" w:sz="0" w:space="0" w:color="auto"/>
        <w:right w:val="none" w:sz="0" w:space="0" w:color="auto"/>
      </w:divBdr>
    </w:div>
    <w:div w:id="614023590">
      <w:bodyDiv w:val="1"/>
      <w:marLeft w:val="0"/>
      <w:marRight w:val="0"/>
      <w:marTop w:val="0"/>
      <w:marBottom w:val="0"/>
      <w:divBdr>
        <w:top w:val="none" w:sz="0" w:space="0" w:color="auto"/>
        <w:left w:val="none" w:sz="0" w:space="0" w:color="auto"/>
        <w:bottom w:val="none" w:sz="0" w:space="0" w:color="auto"/>
        <w:right w:val="none" w:sz="0" w:space="0" w:color="auto"/>
      </w:divBdr>
    </w:div>
    <w:div w:id="931085744">
      <w:bodyDiv w:val="1"/>
      <w:marLeft w:val="0"/>
      <w:marRight w:val="0"/>
      <w:marTop w:val="0"/>
      <w:marBottom w:val="0"/>
      <w:divBdr>
        <w:top w:val="none" w:sz="0" w:space="0" w:color="auto"/>
        <w:left w:val="none" w:sz="0" w:space="0" w:color="auto"/>
        <w:bottom w:val="none" w:sz="0" w:space="0" w:color="auto"/>
        <w:right w:val="none" w:sz="0" w:space="0" w:color="auto"/>
      </w:divBdr>
    </w:div>
    <w:div w:id="993605835">
      <w:bodyDiv w:val="1"/>
      <w:marLeft w:val="0"/>
      <w:marRight w:val="0"/>
      <w:marTop w:val="0"/>
      <w:marBottom w:val="0"/>
      <w:divBdr>
        <w:top w:val="none" w:sz="0" w:space="0" w:color="auto"/>
        <w:left w:val="none" w:sz="0" w:space="0" w:color="auto"/>
        <w:bottom w:val="none" w:sz="0" w:space="0" w:color="auto"/>
        <w:right w:val="none" w:sz="0" w:space="0" w:color="auto"/>
      </w:divBdr>
    </w:div>
    <w:div w:id="17869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ituationofchildren.org/ph"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830772BD2181478EDAC02090D50D98" ma:contentTypeVersion="16" ma:contentTypeDescription="Create a new document." ma:contentTypeScope="" ma:versionID="3c8b487eb5e44b5afada6789b757f08f">
  <xsd:schema xmlns:xsd="http://www.w3.org/2001/XMLSchema" xmlns:xs="http://www.w3.org/2001/XMLSchema" xmlns:p="http://schemas.microsoft.com/office/2006/metadata/properties" xmlns:ns3="e45e1da5-382a-4a58-ae78-5f7d1dfafe23" xmlns:ns4="ed7bf8f2-1e05-4d64-af37-bbd66c09637c" targetNamespace="http://schemas.microsoft.com/office/2006/metadata/properties" ma:root="true" ma:fieldsID="fd1ed5e8686160b286348f68bbcbe8cb" ns3:_="" ns4:_="">
    <xsd:import namespace="e45e1da5-382a-4a58-ae78-5f7d1dfafe23"/>
    <xsd:import namespace="ed7bf8f2-1e05-4d64-af37-bbd66c0963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element ref="ns3:MediaServiceObjectDetectorVersion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1da5-382a-4a58-ae78-5f7d1dfaf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bf8f2-1e05-4d64-af37-bbd66c0963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45e1da5-382a-4a58-ae78-5f7d1dfafe23" xsi:nil="true"/>
  </documentManagement>
</p:properties>
</file>

<file path=customXml/itemProps1.xml><?xml version="1.0" encoding="utf-8"?>
<ds:datastoreItem xmlns:ds="http://schemas.openxmlformats.org/officeDocument/2006/customXml" ds:itemID="{D7717DFC-ABE0-4F68-9C3E-E0945BD662AE}">
  <ds:schemaRefs>
    <ds:schemaRef ds:uri="http://schemas.openxmlformats.org/officeDocument/2006/bibliography"/>
  </ds:schemaRefs>
</ds:datastoreItem>
</file>

<file path=customXml/itemProps2.xml><?xml version="1.0" encoding="utf-8"?>
<ds:datastoreItem xmlns:ds="http://schemas.openxmlformats.org/officeDocument/2006/customXml" ds:itemID="{8DCF1260-E806-497B-B2B7-6144E8EAD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e1da5-382a-4a58-ae78-5f7d1dfafe23"/>
    <ds:schemaRef ds:uri="ed7bf8f2-1e05-4d64-af37-bbd66c096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B90BE-A43B-4B77-B894-BAAFE09D1FCD}">
  <ds:schemaRefs>
    <ds:schemaRef ds:uri="http://schemas.microsoft.com/sharepoint/v3/contenttype/forms"/>
  </ds:schemaRefs>
</ds:datastoreItem>
</file>

<file path=customXml/itemProps4.xml><?xml version="1.0" encoding="utf-8"?>
<ds:datastoreItem xmlns:ds="http://schemas.openxmlformats.org/officeDocument/2006/customXml" ds:itemID="{FF3C0E39-A157-496E-A655-926DCF37A4C4}">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ed7bf8f2-1e05-4d64-af37-bbd66c09637c"/>
    <ds:schemaRef ds:uri="http://schemas.openxmlformats.org/package/2006/metadata/core-properties"/>
    <ds:schemaRef ds:uri="e45e1da5-382a-4a58-ae78-5f7d1dfafe2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1600</Words>
  <Characters>9540</Characters>
  <Application>Microsoft Office Word</Application>
  <DocSecurity>0</DocSecurity>
  <Lines>302</Lines>
  <Paragraphs>63</Paragraphs>
  <ScaleCrop>false</ScaleCrop>
  <HeadingPairs>
    <vt:vector size="2" baseType="variant">
      <vt:variant>
        <vt:lpstr>Title</vt:lpstr>
      </vt:variant>
      <vt:variant>
        <vt:i4>1</vt:i4>
      </vt:variant>
    </vt:vector>
  </HeadingPairs>
  <TitlesOfParts>
    <vt:vector size="1" baseType="lpstr">
      <vt:lpstr>Mid-Term Review of the Enhancing Child Protection System to Keep Filipino Children Safe Online Program (SaferKidsPH) DFAT Management response</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Management Response - Independent Completion Review of the Enhancing Child Protection System to Keep Filipino Children Safe Online Program</dc:title>
  <dc:subject/>
  <cp:keywords>[SEC=OFFICIAL]</cp:keywords>
  <dc:description/>
  <cp:revision>10</cp:revision>
  <dcterms:created xsi:type="dcterms:W3CDTF">2025-09-01T01:42:00Z</dcterms:created>
  <dcterms:modified xsi:type="dcterms:W3CDTF">2025-10-03T06:38:00Z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E5329D78ADFF18985C404F3A4015F7B7C209C4C5</vt:lpwstr>
  </property>
  <property fmtid="{D5CDD505-2E9C-101B-9397-08002B2CF9AE}" pid="9" name="PM_Originating_FileId">
    <vt:lpwstr>AA67C2032C614376958E845F42AD02BA</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2023-04-02T23:31:39Z</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0AED592571BD2DEE649361B76BB8C3B0</vt:lpwstr>
  </property>
  <property fmtid="{D5CDD505-2E9C-101B-9397-08002B2CF9AE}" pid="21" name="PM_Hash_Salt">
    <vt:lpwstr>688FB58DF1B40320C4E4BE824C4020A2</vt:lpwstr>
  </property>
  <property fmtid="{D5CDD505-2E9C-101B-9397-08002B2CF9AE}" pid="22" name="PM_Hash_SHA1">
    <vt:lpwstr>DD984B6C6B69549856BC0F2DC846B3055D12ECF3</vt:lpwstr>
  </property>
  <property fmtid="{D5CDD505-2E9C-101B-9397-08002B2CF9AE}" pid="23" name="PM_OriginatorUserAccountName_SHA256">
    <vt:lpwstr>C427463A240001568B1E728057080C091949066E05DD342FA6B5B9F6FF33F8D6</vt:lpwstr>
  </property>
  <property fmtid="{D5CDD505-2E9C-101B-9397-08002B2CF9AE}" pid="24" name="PM_OriginatorDomainName_SHA256">
    <vt:lpwstr>6F3591835F3B2A8A025B00B5BA6418010DA3A17C9C26EA9C049FFD28039489A2</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Uuid">
    <vt:lpwstr>v=2022.2;d=gov.au;g=46DD6D7C-8107-577B-BC6E-F348953B2E44</vt:lpwstr>
  </property>
  <property fmtid="{D5CDD505-2E9C-101B-9397-08002B2CF9AE}" pid="28" name="PMHMAC">
    <vt:lpwstr>v=2022.1;a=SHA256;h=A4DAB37323E0DEEB47E8DCF08D8BC1C125FEB03FC4E3A3B7EAEF0353D051E2A7</vt:lpwstr>
  </property>
  <property fmtid="{D5CDD505-2E9C-101B-9397-08002B2CF9AE}" pid="29" name="ContentTypeId">
    <vt:lpwstr>0x01010018830772BD2181478EDAC02090D50D98</vt:lpwstr>
  </property>
  <property fmtid="{D5CDD505-2E9C-101B-9397-08002B2CF9AE}" pid="30" name="PM_Expires">
    <vt:lpwstr/>
  </property>
  <property fmtid="{D5CDD505-2E9C-101B-9397-08002B2CF9AE}" pid="31" name="PM_DownTo">
    <vt:lpwstr/>
  </property>
</Properties>
</file>