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C2" w:rsidRDefault="008F3ACE" w:rsidP="008F3ACE">
      <w:pPr>
        <w:pStyle w:val="Title"/>
      </w:pPr>
      <w:r>
        <w:t xml:space="preserve">SAFANS: The </w:t>
      </w:r>
      <w:r w:rsidRPr="008F3ACE">
        <w:t>South Asia Food And Nutrition Security</w:t>
      </w:r>
      <w:r>
        <w:t xml:space="preserve"> Initiative</w:t>
      </w:r>
    </w:p>
    <w:p w:rsidR="005D241F" w:rsidRPr="002E0274" w:rsidDel="005D241F" w:rsidRDefault="005D241F" w:rsidP="008F3ACE">
      <w:pPr>
        <w:pStyle w:val="Subtitle"/>
      </w:pPr>
      <w:r>
        <w:t xml:space="preserve">A </w:t>
      </w:r>
      <w:r w:rsidR="00AC44C2" w:rsidRPr="002E0274">
        <w:t xml:space="preserve">Multi-Donor Trust Fund </w:t>
      </w:r>
      <w:r w:rsidR="00AC44C2">
        <w:t xml:space="preserve">Initiative </w:t>
      </w:r>
    </w:p>
    <w:p w:rsidR="00AC44C2" w:rsidRDefault="00AC44C2" w:rsidP="005D241F">
      <w:pPr>
        <w:spacing w:after="0" w:line="240" w:lineRule="auto"/>
        <w:jc w:val="center"/>
        <w:rPr>
          <w:rFonts w:ascii="Times New Roman" w:hAnsi="Times New Roman" w:cs="Times New Roman"/>
          <w:b/>
          <w:bCs/>
          <w:sz w:val="24"/>
          <w:szCs w:val="24"/>
          <w:u w:val="single"/>
        </w:rPr>
      </w:pPr>
    </w:p>
    <w:p w:rsidR="00AC44C2" w:rsidRPr="008F3ACE" w:rsidRDefault="00AC44C2" w:rsidP="00D70974">
      <w:pPr>
        <w:jc w:val="both"/>
        <w:rPr>
          <w:rFonts w:ascii="Times New Roman" w:hAnsi="Times New Roman" w:cs="Times New Roman"/>
          <w:i/>
          <w:szCs w:val="24"/>
        </w:rPr>
      </w:pPr>
      <w:r w:rsidRPr="008F3ACE">
        <w:rPr>
          <w:rFonts w:ascii="Times New Roman" w:hAnsi="Times New Roman" w:cs="Times New Roman"/>
          <w:i/>
          <w:szCs w:val="24"/>
        </w:rPr>
        <w:t xml:space="preserve">The availability and access to sufficient, safe and nutritious food to meet dietary needs and food preferences for an active and healthy life remains a key challenge in South Asia. Addressing this problem of food and nutrition security requires action on multiple fronts both within countries and across the region. The </w:t>
      </w:r>
      <w:r w:rsidR="00BE1E39" w:rsidRPr="008F3ACE">
        <w:rPr>
          <w:rFonts w:ascii="Times New Roman" w:hAnsi="Times New Roman" w:cs="Times New Roman"/>
          <w:i/>
          <w:szCs w:val="24"/>
        </w:rPr>
        <w:t xml:space="preserve">South Asia Food And Nutrition Security </w:t>
      </w:r>
      <w:r w:rsidR="00D6469D" w:rsidRPr="008F3ACE">
        <w:rPr>
          <w:rFonts w:ascii="Times New Roman" w:hAnsi="Times New Roman" w:cs="Times New Roman"/>
          <w:i/>
          <w:szCs w:val="24"/>
        </w:rPr>
        <w:t xml:space="preserve">(SAFANS) </w:t>
      </w:r>
      <w:r w:rsidR="00BE1E39" w:rsidRPr="008F3ACE">
        <w:rPr>
          <w:rFonts w:ascii="Times New Roman" w:hAnsi="Times New Roman" w:cs="Times New Roman"/>
          <w:i/>
          <w:szCs w:val="24"/>
        </w:rPr>
        <w:t xml:space="preserve">Initiative </w:t>
      </w:r>
      <w:r w:rsidRPr="008F3ACE">
        <w:rPr>
          <w:rFonts w:ascii="Times New Roman" w:hAnsi="Times New Roman" w:cs="Times New Roman"/>
          <w:i/>
          <w:szCs w:val="24"/>
        </w:rPr>
        <w:t xml:space="preserve">aims to promote food and nutrition security in the region by adopting a multi-sectoral approach in which issues of availability, access and utilization of food will be addressed with a view to impact nutritional outcomes. A three-pronged approach will be undertaken to achieve this objective: (i) improved evidence and analysis on the most effective ways to achieve </w:t>
      </w:r>
      <w:r w:rsidR="008605A8">
        <w:rPr>
          <w:rFonts w:ascii="Times New Roman" w:hAnsi="Times New Roman" w:cs="Times New Roman"/>
          <w:i/>
          <w:szCs w:val="24"/>
        </w:rPr>
        <w:t>food and nutrition security (</w:t>
      </w:r>
      <w:r w:rsidRPr="008F3ACE">
        <w:rPr>
          <w:rFonts w:ascii="Times New Roman" w:hAnsi="Times New Roman" w:cs="Times New Roman"/>
          <w:i/>
          <w:szCs w:val="24"/>
        </w:rPr>
        <w:t>FNS</w:t>
      </w:r>
      <w:r w:rsidR="008605A8">
        <w:rPr>
          <w:rFonts w:ascii="Times New Roman" w:hAnsi="Times New Roman" w:cs="Times New Roman"/>
          <w:i/>
          <w:szCs w:val="24"/>
        </w:rPr>
        <w:t>)</w:t>
      </w:r>
      <w:r w:rsidRPr="008F3ACE">
        <w:rPr>
          <w:rFonts w:ascii="Times New Roman" w:hAnsi="Times New Roman" w:cs="Times New Roman"/>
          <w:i/>
          <w:szCs w:val="24"/>
        </w:rPr>
        <w:t xml:space="preserve"> outcomes in South Asia; (ii) improved awareness of FNS-related challenges, and advocacy for action, amongst </w:t>
      </w:r>
      <w:r w:rsidRPr="008F3ACE">
        <w:rPr>
          <w:rFonts w:ascii="Times New Roman" w:hAnsi="Times New Roman" w:cs="Times New Roman"/>
          <w:i/>
          <w:iCs/>
          <w:szCs w:val="24"/>
        </w:rPr>
        <w:t>relevant stakeholders</w:t>
      </w:r>
      <w:r w:rsidRPr="008F3ACE">
        <w:rPr>
          <w:rFonts w:ascii="Times New Roman" w:hAnsi="Times New Roman" w:cs="Times New Roman"/>
          <w:i/>
          <w:szCs w:val="24"/>
        </w:rPr>
        <w:t xml:space="preserve">; and (iii) strengthened regional and in-country policy and programming capacity to achieve FNS outcomes. An expected outcome of this initiative is increased commitment of governments and development partners in the region towards more effective and integrated policies and increased investments in food availability, safety nets and nutrition, as well as more emphasis on these issues in development plans and country strategies.  </w:t>
      </w:r>
    </w:p>
    <w:p w:rsidR="00AC44C2" w:rsidRPr="007A6EF0" w:rsidRDefault="00A27D1A" w:rsidP="007B6B23">
      <w:pPr>
        <w:pStyle w:val="Heading1"/>
      </w:pPr>
      <w:bookmarkStart w:id="0" w:name="_Toc261551735"/>
      <w:r>
        <w:t>1</w:t>
      </w:r>
      <w:r w:rsidR="00AC44C2" w:rsidRPr="007A6EF0">
        <w:t>.</w:t>
      </w:r>
      <w:r w:rsidR="00AC44C2">
        <w:t xml:space="preserve">  </w:t>
      </w:r>
      <w:r w:rsidR="00AE68AA">
        <w:t>Malnutrition is Pervasive and Persistent in South Asia</w:t>
      </w:r>
      <w:bookmarkEnd w:id="0"/>
    </w:p>
    <w:p w:rsidR="00FB4E2D" w:rsidRDefault="00AC44C2" w:rsidP="007B6B23">
      <w:pPr>
        <w:pStyle w:val="ListParagraph"/>
        <w:rPr>
          <w:lang w:eastAsia="en-GB"/>
        </w:rPr>
      </w:pPr>
      <w:r w:rsidRPr="00F558A0">
        <w:rPr>
          <w:lang w:eastAsia="en-GB"/>
        </w:rPr>
        <w:t>Ending poverty and hunger</w:t>
      </w:r>
      <w:r w:rsidRPr="00F558A0">
        <w:rPr>
          <w:i/>
          <w:iCs/>
          <w:lang w:eastAsia="en-GB"/>
        </w:rPr>
        <w:t xml:space="preserve"> </w:t>
      </w:r>
      <w:r w:rsidRPr="00F558A0">
        <w:rPr>
          <w:lang w:eastAsia="en-GB"/>
        </w:rPr>
        <w:t>is MD</w:t>
      </w:r>
      <w:r>
        <w:rPr>
          <w:lang w:eastAsia="en-GB"/>
        </w:rPr>
        <w:t>G 1</w:t>
      </w:r>
      <w:r w:rsidR="00AE68AA">
        <w:rPr>
          <w:lang w:eastAsia="en-GB"/>
        </w:rPr>
        <w:t xml:space="preserve">, yet </w:t>
      </w:r>
      <w:r w:rsidRPr="00F558A0">
        <w:rPr>
          <w:lang w:eastAsia="en-GB"/>
        </w:rPr>
        <w:t>today,</w:t>
      </w:r>
      <w:r w:rsidRPr="00B1136C">
        <w:rPr>
          <w:lang w:eastAsia="en-GB"/>
        </w:rPr>
        <w:t xml:space="preserve"> </w:t>
      </w:r>
      <w:r w:rsidR="00AE68AA">
        <w:rPr>
          <w:lang w:eastAsia="en-GB"/>
        </w:rPr>
        <w:t xml:space="preserve">South Asia </w:t>
      </w:r>
      <w:r>
        <w:rPr>
          <w:lang w:eastAsia="en-GB"/>
        </w:rPr>
        <w:t xml:space="preserve">still </w:t>
      </w:r>
      <w:r w:rsidRPr="00B1136C">
        <w:rPr>
          <w:lang w:eastAsia="en-GB"/>
        </w:rPr>
        <w:t xml:space="preserve">has </w:t>
      </w:r>
      <w:r>
        <w:rPr>
          <w:lang w:eastAsia="en-GB"/>
        </w:rPr>
        <w:t xml:space="preserve">around </w:t>
      </w:r>
      <w:r w:rsidRPr="00B1136C">
        <w:rPr>
          <w:lang w:eastAsia="en-GB"/>
        </w:rPr>
        <w:t xml:space="preserve">23% of people – 336 million – </w:t>
      </w:r>
      <w:r>
        <w:rPr>
          <w:lang w:eastAsia="en-GB"/>
        </w:rPr>
        <w:t xml:space="preserve">who </w:t>
      </w:r>
      <w:r w:rsidRPr="00B1136C">
        <w:rPr>
          <w:lang w:eastAsia="en-GB"/>
        </w:rPr>
        <w:t xml:space="preserve">are </w:t>
      </w:r>
      <w:r>
        <w:rPr>
          <w:lang w:eastAsia="en-GB"/>
        </w:rPr>
        <w:t xml:space="preserve">routinely </w:t>
      </w:r>
      <w:r w:rsidRPr="00B1136C">
        <w:rPr>
          <w:lang w:eastAsia="en-GB"/>
        </w:rPr>
        <w:t>hungry; that is, they do not have daily access to adequate calories (FAO 2009)</w:t>
      </w:r>
      <w:r w:rsidR="00A27D1A">
        <w:rPr>
          <w:lang w:eastAsia="en-GB"/>
        </w:rPr>
        <w:t>.</w:t>
      </w:r>
      <w:r w:rsidRPr="00F558A0">
        <w:rPr>
          <w:rStyle w:val="FootnoteReference"/>
        </w:rPr>
        <w:footnoteReference w:id="1"/>
      </w:r>
      <w:r>
        <w:rPr>
          <w:rFonts w:ascii="Arial" w:hAnsi="Arial" w:cs="Arial"/>
        </w:rPr>
        <w:t xml:space="preserve"> </w:t>
      </w:r>
      <w:r w:rsidRPr="00B1136C">
        <w:rPr>
          <w:lang w:eastAsia="en-GB"/>
        </w:rPr>
        <w:t>India, for example,</w:t>
      </w:r>
      <w:r w:rsidRPr="00AF2093">
        <w:rPr>
          <w:lang w:eastAsia="en-GB"/>
        </w:rPr>
        <w:t xml:space="preserve"> ranks 66 (out of 88) </w:t>
      </w:r>
      <w:r w:rsidR="00A27D1A">
        <w:rPr>
          <w:lang w:eastAsia="en-GB"/>
        </w:rPr>
        <w:t>on the</w:t>
      </w:r>
      <w:r w:rsidRPr="00AF2093">
        <w:rPr>
          <w:lang w:eastAsia="en-GB"/>
        </w:rPr>
        <w:t xml:space="preserve"> Global Hunger Index</w:t>
      </w:r>
      <w:r w:rsidRPr="00F558A0">
        <w:rPr>
          <w:lang w:eastAsia="en-GB"/>
        </w:rPr>
        <w:t>.</w:t>
      </w:r>
      <w:r>
        <w:rPr>
          <w:lang w:eastAsia="en-GB"/>
        </w:rPr>
        <w:t xml:space="preserve"> </w:t>
      </w:r>
      <w:r w:rsidRPr="00B1136C">
        <w:rPr>
          <w:lang w:eastAsia="en-GB"/>
        </w:rPr>
        <w:t>These figures</w:t>
      </w:r>
      <w:r>
        <w:rPr>
          <w:lang w:eastAsia="en-GB"/>
        </w:rPr>
        <w:t>, however,</w:t>
      </w:r>
      <w:r w:rsidRPr="00B1136C">
        <w:rPr>
          <w:lang w:eastAsia="en-GB"/>
        </w:rPr>
        <w:t xml:space="preserve"> </w:t>
      </w:r>
      <w:r>
        <w:rPr>
          <w:lang w:eastAsia="en-GB"/>
        </w:rPr>
        <w:t>underestimate</w:t>
      </w:r>
      <w:r w:rsidRPr="00B1136C">
        <w:rPr>
          <w:lang w:eastAsia="en-GB"/>
        </w:rPr>
        <w:t xml:space="preserve"> the true extent of food </w:t>
      </w:r>
      <w:r w:rsidR="00A27D1A">
        <w:rPr>
          <w:lang w:eastAsia="en-GB"/>
        </w:rPr>
        <w:t xml:space="preserve">and nutrition </w:t>
      </w:r>
      <w:r w:rsidRPr="00B1136C">
        <w:rPr>
          <w:lang w:eastAsia="en-GB"/>
        </w:rPr>
        <w:t>insecurit</w:t>
      </w:r>
      <w:r>
        <w:rPr>
          <w:lang w:eastAsia="en-GB"/>
        </w:rPr>
        <w:t>y, which includes hidden hunger</w:t>
      </w:r>
      <w:r w:rsidR="00A27D1A">
        <w:rPr>
          <w:lang w:eastAsia="en-GB"/>
        </w:rPr>
        <w:t>—</w:t>
      </w:r>
      <w:r w:rsidRPr="00B1136C">
        <w:rPr>
          <w:lang w:eastAsia="en-GB"/>
        </w:rPr>
        <w:t>micronutrient deficiencies that, beyond calories, limit potential for active</w:t>
      </w:r>
      <w:r w:rsidR="00A27D1A">
        <w:rPr>
          <w:lang w:eastAsia="en-GB"/>
        </w:rPr>
        <w:t>.</w:t>
      </w:r>
      <w:r w:rsidRPr="00B1136C">
        <w:rPr>
          <w:lang w:eastAsia="en-GB"/>
        </w:rPr>
        <w:t xml:space="preserve"> and healthy lives.</w:t>
      </w:r>
      <w:r>
        <w:rPr>
          <w:lang w:eastAsia="en-GB"/>
        </w:rPr>
        <w:t xml:space="preserve"> Despite remarkable progress in increasing aggregate food production, significant constraints to availability of food remain at the ground level for the poor and marginalized </w:t>
      </w:r>
      <w:r>
        <w:t>groups</w:t>
      </w:r>
      <w:r>
        <w:rPr>
          <w:lang w:eastAsia="en-GB"/>
        </w:rPr>
        <w:t xml:space="preserve"> of the population. Regionally, slowing agricultural growth, inefficient markets and restrictive trade practices are adding to a sense of food insecurity. Climate change is also expected to adversely affect food production, especially in rain-fed areas which are also relatively poorer </w:t>
      </w:r>
    </w:p>
    <w:p w:rsidR="00FB4E2D" w:rsidRDefault="00AC44C2" w:rsidP="007B6B23">
      <w:pPr>
        <w:pStyle w:val="ListParagraph"/>
        <w:rPr>
          <w:lang w:eastAsia="en-GB"/>
        </w:rPr>
      </w:pPr>
      <w:r>
        <w:rPr>
          <w:lang w:eastAsia="en-GB"/>
        </w:rPr>
        <w:t xml:space="preserve">Exacerbating the problem of food security are the widening income inequalities in the region. A critical concern in this regard is that the large numbers of extremely poor and </w:t>
      </w:r>
      <w:r w:rsidRPr="00B1136C">
        <w:rPr>
          <w:lang w:eastAsia="en-GB"/>
        </w:rPr>
        <w:t>most vulnerable households</w:t>
      </w:r>
      <w:r>
        <w:rPr>
          <w:lang w:eastAsia="en-GB"/>
        </w:rPr>
        <w:t xml:space="preserve">, who are unable to afford food, also do not have access to adequate safety nets. Hence, they </w:t>
      </w:r>
      <w:r w:rsidRPr="00B1136C">
        <w:rPr>
          <w:lang w:eastAsia="en-GB"/>
        </w:rPr>
        <w:t>disproporti</w:t>
      </w:r>
      <w:r>
        <w:rPr>
          <w:lang w:eastAsia="en-GB"/>
        </w:rPr>
        <w:t>o</w:t>
      </w:r>
      <w:r w:rsidRPr="00B1136C">
        <w:rPr>
          <w:lang w:eastAsia="en-GB"/>
        </w:rPr>
        <w:t>nat</w:t>
      </w:r>
      <w:r>
        <w:rPr>
          <w:lang w:eastAsia="en-GB"/>
        </w:rPr>
        <w:t>ely bear the burden of</w:t>
      </w:r>
      <w:r w:rsidRPr="00B1136C">
        <w:rPr>
          <w:lang w:eastAsia="en-GB"/>
        </w:rPr>
        <w:t xml:space="preserve"> hunger </w:t>
      </w:r>
      <w:r>
        <w:rPr>
          <w:lang w:eastAsia="en-GB"/>
        </w:rPr>
        <w:t xml:space="preserve">and </w:t>
      </w:r>
      <w:r w:rsidRPr="00B1136C">
        <w:rPr>
          <w:lang w:eastAsia="en-GB"/>
        </w:rPr>
        <w:t>food insecurity.</w:t>
      </w:r>
      <w:r>
        <w:rPr>
          <w:lang w:eastAsia="en-GB"/>
        </w:rPr>
        <w:t xml:space="preserve"> The overall coverage of safety net </w:t>
      </w:r>
      <w:r>
        <w:t>programs</w:t>
      </w:r>
      <w:r>
        <w:rPr>
          <w:lang w:eastAsia="en-GB"/>
        </w:rPr>
        <w:t xml:space="preserve"> in the region is low and much lower than in other developing countries. Inefficient targeting and </w:t>
      </w:r>
      <w:r>
        <w:rPr>
          <w:lang w:eastAsia="en-GB"/>
        </w:rPr>
        <w:lastRenderedPageBreak/>
        <w:t>management of these programs also limit their potential in mitigating the adverse effects of extreme poverty and shocks on FNS outcomes.</w:t>
      </w:r>
    </w:p>
    <w:p w:rsidR="00FB4E2D" w:rsidRDefault="00AC44C2" w:rsidP="007B6B23">
      <w:pPr>
        <w:pStyle w:val="ListParagraph"/>
        <w:rPr>
          <w:lang w:eastAsia="en-GB"/>
        </w:rPr>
      </w:pPr>
      <w:r>
        <w:rPr>
          <w:lang w:eastAsia="en-GB"/>
        </w:rPr>
        <w:t xml:space="preserve">It is therefore not surprising that </w:t>
      </w:r>
      <w:r w:rsidR="008605A8">
        <w:rPr>
          <w:lang w:eastAsia="en-GB"/>
        </w:rPr>
        <w:t>the South Asia Region (</w:t>
      </w:r>
      <w:r w:rsidRPr="00F558A0">
        <w:rPr>
          <w:lang w:eastAsia="en-GB"/>
        </w:rPr>
        <w:t>SAR</w:t>
      </w:r>
      <w:r w:rsidR="008605A8">
        <w:rPr>
          <w:lang w:eastAsia="en-GB"/>
        </w:rPr>
        <w:t>)</w:t>
      </w:r>
      <w:r w:rsidRPr="00F558A0">
        <w:rPr>
          <w:lang w:eastAsia="en-GB"/>
        </w:rPr>
        <w:t xml:space="preserve"> has the highest rates of </w:t>
      </w:r>
      <w:r>
        <w:rPr>
          <w:lang w:eastAsia="en-GB"/>
        </w:rPr>
        <w:t>malnutrition</w:t>
      </w:r>
      <w:r w:rsidRPr="00F558A0">
        <w:rPr>
          <w:lang w:eastAsia="en-GB"/>
        </w:rPr>
        <w:t xml:space="preserve"> as well as the largest numbers of </w:t>
      </w:r>
      <w:r>
        <w:rPr>
          <w:lang w:eastAsia="en-GB"/>
        </w:rPr>
        <w:t>malnourished</w:t>
      </w:r>
      <w:r w:rsidRPr="00F558A0">
        <w:rPr>
          <w:lang w:eastAsia="en-GB"/>
        </w:rPr>
        <w:t xml:space="preserve"> children in the world</w:t>
      </w:r>
      <w:r w:rsidRPr="00F558A0">
        <w:rPr>
          <w:rStyle w:val="FootnoteReference"/>
        </w:rPr>
        <w:footnoteReference w:id="2"/>
      </w:r>
      <w:r>
        <w:rPr>
          <w:lang w:eastAsia="en-GB"/>
        </w:rPr>
        <w:t>. No country in the region is on track to meet the MDG 1 target for nutrition</w:t>
      </w:r>
      <w:r w:rsidRPr="00F558A0">
        <w:rPr>
          <w:lang w:eastAsia="en-GB"/>
        </w:rPr>
        <w:t>. The prevalence of malnutrition in South Asia</w:t>
      </w:r>
      <w:r>
        <w:rPr>
          <w:lang w:eastAsia="en-GB"/>
        </w:rPr>
        <w:t xml:space="preserve">, estimated at over 46% of children in the age band 0-5 years, </w:t>
      </w:r>
      <w:r w:rsidRPr="00F558A0">
        <w:rPr>
          <w:lang w:eastAsia="en-GB"/>
        </w:rPr>
        <w:t>is</w:t>
      </w:r>
      <w:r>
        <w:rPr>
          <w:lang w:eastAsia="en-GB"/>
        </w:rPr>
        <w:t xml:space="preserve"> much</w:t>
      </w:r>
      <w:r w:rsidRPr="00F558A0">
        <w:rPr>
          <w:lang w:eastAsia="en-GB"/>
        </w:rPr>
        <w:t xml:space="preserve"> higher than in Sub-Saharan Africa</w:t>
      </w:r>
      <w:r>
        <w:rPr>
          <w:lang w:eastAsia="en-GB"/>
        </w:rPr>
        <w:t xml:space="preserve"> (26%)</w:t>
      </w:r>
      <w:r w:rsidRPr="00F558A0">
        <w:rPr>
          <w:b/>
          <w:bCs/>
          <w:lang w:eastAsia="en-GB"/>
        </w:rPr>
        <w:t>;</w:t>
      </w:r>
      <w:r w:rsidRPr="00F558A0">
        <w:rPr>
          <w:lang w:eastAsia="en-GB"/>
        </w:rPr>
        <w:t xml:space="preserve"> the rates in Bangladesh and India are almost double those of Kenya, Tanzania and Uganda. India, Bangladesh, Pakistan, Afghanistan</w:t>
      </w:r>
      <w:r>
        <w:rPr>
          <w:lang w:eastAsia="en-GB"/>
        </w:rPr>
        <w:t>,</w:t>
      </w:r>
      <w:r w:rsidRPr="00F558A0">
        <w:rPr>
          <w:lang w:eastAsia="en-GB"/>
        </w:rPr>
        <w:t xml:space="preserve"> and Nepal are among the 36 countries in the world which account for 90</w:t>
      </w:r>
      <w:r>
        <w:rPr>
          <w:lang w:eastAsia="en-GB"/>
        </w:rPr>
        <w:t xml:space="preserve">% of the global malnutrition burden. </w:t>
      </w:r>
      <w:r w:rsidRPr="00B1136C">
        <w:rPr>
          <w:lang w:eastAsia="en-GB"/>
        </w:rPr>
        <w:t xml:space="preserve">The </w:t>
      </w:r>
      <w:r>
        <w:rPr>
          <w:lang w:eastAsia="en-GB"/>
        </w:rPr>
        <w:t>malnutrition</w:t>
      </w:r>
      <w:r w:rsidRPr="00B1136C">
        <w:rPr>
          <w:lang w:eastAsia="en-GB"/>
        </w:rPr>
        <w:t xml:space="preserve"> crisis in South Asia is also a significant problem am</w:t>
      </w:r>
      <w:r>
        <w:rPr>
          <w:lang w:eastAsia="en-GB"/>
        </w:rPr>
        <w:t xml:space="preserve">ong women of reproductive age. </w:t>
      </w:r>
      <w:r w:rsidRPr="00B1136C">
        <w:rPr>
          <w:lang w:eastAsia="en-GB"/>
        </w:rPr>
        <w:t>The World Health Organization’s global database on Body Mass Indices estimates that over a third of adult women in Bangladesh, India and Pakistan are underweight</w:t>
      </w:r>
      <w:r>
        <w:rPr>
          <w:lang w:eastAsia="en-GB"/>
        </w:rPr>
        <w:t>,</w:t>
      </w:r>
      <w:r w:rsidRPr="00B1136C">
        <w:rPr>
          <w:lang w:eastAsia="en-GB"/>
        </w:rPr>
        <w:t xml:space="preserve"> and the prevalence of iron deficiency anemia ranges between 55% and 81% across the region. Besides threatening their own health and productivity, </w:t>
      </w:r>
      <w:r>
        <w:rPr>
          <w:lang w:eastAsia="en-GB"/>
        </w:rPr>
        <w:t>malnourished</w:t>
      </w:r>
      <w:r w:rsidRPr="00B1136C">
        <w:rPr>
          <w:lang w:eastAsia="en-GB"/>
        </w:rPr>
        <w:t xml:space="preserve"> women have an increased likelihood of adver</w:t>
      </w:r>
      <w:r>
        <w:rPr>
          <w:lang w:eastAsia="en-GB"/>
        </w:rPr>
        <w:t xml:space="preserve">se pregnancy and birth outcomes, </w:t>
      </w:r>
      <w:r w:rsidRPr="00B1136C">
        <w:rPr>
          <w:lang w:eastAsia="en-GB"/>
        </w:rPr>
        <w:t xml:space="preserve">delivering </w:t>
      </w:r>
      <w:r w:rsidRPr="00B1136C">
        <w:t>babies</w:t>
      </w:r>
      <w:r w:rsidRPr="00B1136C">
        <w:rPr>
          <w:lang w:eastAsia="en-GB"/>
        </w:rPr>
        <w:t xml:space="preserve"> with low birth weight who are</w:t>
      </w:r>
      <w:r>
        <w:rPr>
          <w:lang w:eastAsia="en-GB"/>
        </w:rPr>
        <w:t>,</w:t>
      </w:r>
      <w:r w:rsidRPr="00B1136C">
        <w:rPr>
          <w:lang w:eastAsia="en-GB"/>
        </w:rPr>
        <w:t xml:space="preserve"> </w:t>
      </w:r>
      <w:r>
        <w:rPr>
          <w:lang w:eastAsia="en-GB"/>
        </w:rPr>
        <w:t xml:space="preserve">in turn, more </w:t>
      </w:r>
      <w:r w:rsidRPr="00B1136C">
        <w:rPr>
          <w:lang w:eastAsia="en-GB"/>
        </w:rPr>
        <w:t xml:space="preserve">likely to grow up to be underweight </w:t>
      </w:r>
      <w:r>
        <w:rPr>
          <w:lang w:eastAsia="en-GB"/>
        </w:rPr>
        <w:t>or</w:t>
      </w:r>
      <w:r w:rsidRPr="00B1136C">
        <w:rPr>
          <w:lang w:eastAsia="en-GB"/>
        </w:rPr>
        <w:t xml:space="preserve"> stunted children/adolescents. </w:t>
      </w:r>
    </w:p>
    <w:p w:rsidR="00FB4E2D" w:rsidRDefault="00AC44C2" w:rsidP="007B6B23">
      <w:pPr>
        <w:pStyle w:val="ListParagraph"/>
        <w:rPr>
          <w:lang w:eastAsia="en-GB"/>
        </w:rPr>
      </w:pPr>
      <w:r>
        <w:rPr>
          <w:lang w:eastAsia="en-GB"/>
        </w:rPr>
        <w:t>The disadvantaged role of women in SAR is also a major obstacle to the progress on FNS issues.</w:t>
      </w:r>
      <w:r>
        <w:rPr>
          <w:rStyle w:val="FootnoteReference"/>
          <w:lang w:eastAsia="en-GB"/>
        </w:rPr>
        <w:footnoteReference w:id="3"/>
      </w:r>
      <w:r>
        <w:rPr>
          <w:lang w:eastAsia="en-GB"/>
        </w:rPr>
        <w:t xml:space="preserve"> Women lack decision making power and choice within the household. Their mobility, ownership and access to food, is severely constrained and they typically do not control household or community resources. Within the system, there seems to be little pressure to change the </w:t>
      </w:r>
      <w:r w:rsidRPr="003746AD">
        <w:rPr>
          <w:i/>
          <w:iCs/>
          <w:lang w:eastAsia="en-GB"/>
        </w:rPr>
        <w:t>status quo</w:t>
      </w:r>
      <w:r>
        <w:rPr>
          <w:lang w:eastAsia="en-GB"/>
        </w:rPr>
        <w:t xml:space="preserve"> or to challenge unequal gender relations. For instance, insufficient attention is paid to the role of women in </w:t>
      </w:r>
      <w:r>
        <w:t>agriculture</w:t>
      </w:r>
      <w:r>
        <w:rPr>
          <w:lang w:eastAsia="en-GB"/>
        </w:rPr>
        <w:t xml:space="preserve"> and the constraints they face in terms of accessing credit, inputs, information and training. This is a serious problem, given the trend towards ‘feminisation’ of agriculture in many rural areas, as men migrate in search of more remunerative work in cities. Few safety net programs address the need to mainstream gender in the design of the programs in order to improve women’s access to food. </w:t>
      </w:r>
    </w:p>
    <w:p w:rsidR="00FB4E2D" w:rsidRDefault="00AC44C2" w:rsidP="007B6B23">
      <w:pPr>
        <w:pStyle w:val="ListParagraph"/>
      </w:pPr>
      <w:r w:rsidRPr="00F558A0">
        <w:rPr>
          <w:b/>
          <w:bCs/>
          <w:i/>
          <w:iCs/>
          <w:lang w:eastAsia="en-GB"/>
        </w:rPr>
        <w:t>The “</w:t>
      </w:r>
      <w:r>
        <w:rPr>
          <w:b/>
          <w:bCs/>
          <w:i/>
          <w:iCs/>
          <w:lang w:eastAsia="en-GB"/>
        </w:rPr>
        <w:t xml:space="preserve">South </w:t>
      </w:r>
      <w:r w:rsidRPr="00F558A0">
        <w:rPr>
          <w:b/>
          <w:bCs/>
          <w:i/>
          <w:iCs/>
          <w:lang w:eastAsia="en-GB"/>
        </w:rPr>
        <w:t>Asian Enigma”</w:t>
      </w:r>
      <w:r>
        <w:rPr>
          <w:lang w:eastAsia="en-GB"/>
        </w:rPr>
        <w:t>:</w:t>
      </w:r>
      <w:r w:rsidRPr="00F558A0">
        <w:rPr>
          <w:lang w:eastAsia="en-GB"/>
        </w:rPr>
        <w:t xml:space="preserve"> A remarkable aspect of the </w:t>
      </w:r>
      <w:r>
        <w:rPr>
          <w:lang w:eastAsia="en-GB"/>
        </w:rPr>
        <w:t>food insecurity and malnutrition</w:t>
      </w:r>
      <w:r w:rsidRPr="00F558A0">
        <w:rPr>
          <w:lang w:eastAsia="en-GB"/>
        </w:rPr>
        <w:t xml:space="preserve"> problem in SAR, with implications for design of this </w:t>
      </w:r>
      <w:r>
        <w:rPr>
          <w:lang w:eastAsia="en-GB"/>
        </w:rPr>
        <w:t>Initiative</w:t>
      </w:r>
      <w:r w:rsidRPr="00F558A0">
        <w:rPr>
          <w:lang w:eastAsia="en-GB"/>
        </w:rPr>
        <w:t xml:space="preserve">, is its persistence despite economic growth. The term Asian Enigma, coined in the mid-90s, refers to the puzzle that economic growth in the region has not translated into </w:t>
      </w:r>
      <w:r>
        <w:rPr>
          <w:lang w:eastAsia="en-GB"/>
        </w:rPr>
        <w:t>FNS for the population at large</w:t>
      </w:r>
      <w:r w:rsidRPr="00F558A0">
        <w:rPr>
          <w:lang w:eastAsia="en-GB"/>
        </w:rPr>
        <w:t xml:space="preserve">, as observed in case of other developing countries (e.g., Thailand). </w:t>
      </w:r>
      <w:r w:rsidRPr="00F558A0">
        <w:t>Economic growth</w:t>
      </w:r>
      <w:r>
        <w:t>, for instance,</w:t>
      </w:r>
      <w:r w:rsidRPr="00F558A0">
        <w:t xml:space="preserve"> has only </w:t>
      </w:r>
      <w:r>
        <w:t xml:space="preserve">had </w:t>
      </w:r>
      <w:r w:rsidRPr="00F558A0">
        <w:t xml:space="preserve">marginal positive correlation with </w:t>
      </w:r>
      <w:r>
        <w:t>improved nutritional status</w:t>
      </w:r>
      <w:r w:rsidRPr="00F558A0">
        <w:t>. In India there are “</w:t>
      </w:r>
      <w:r>
        <w:t>P</w:t>
      </w:r>
      <w:r w:rsidRPr="00F558A0">
        <w:t>uzzle States” such as Gujarat, Kerala and Punjab where, despite high agricultural growth and high literacy rates, high malnutrition</w:t>
      </w:r>
      <w:r>
        <w:t xml:space="preserve"> </w:t>
      </w:r>
      <w:r w:rsidRPr="0021484E">
        <w:t>(malnutrition can mean under</w:t>
      </w:r>
      <w:r>
        <w:t>-</w:t>
      </w:r>
      <w:r w:rsidRPr="0021484E">
        <w:t>nutrition, over</w:t>
      </w:r>
      <w:r>
        <w:t>-</w:t>
      </w:r>
      <w:r w:rsidRPr="0021484E">
        <w:t xml:space="preserve">nutrition </w:t>
      </w:r>
      <w:r>
        <w:rPr>
          <w:u w:color="0020F6"/>
        </w:rPr>
        <w:t>o</w:t>
      </w:r>
      <w:r w:rsidRPr="0021484E">
        <w:rPr>
          <w:u w:color="0020F6"/>
        </w:rPr>
        <w:t>besity</w:t>
      </w:r>
      <w:r w:rsidRPr="0021484E">
        <w:t>, vitamin deficiency, iron deficiency, calcium deficiency and</w:t>
      </w:r>
      <w:r>
        <w:t xml:space="preserve"> iodine deficiency, but in this note, the term refers to </w:t>
      </w:r>
      <w:r w:rsidRPr="0021484E">
        <w:t>under</w:t>
      </w:r>
      <w:r>
        <w:t>-</w:t>
      </w:r>
      <w:r w:rsidRPr="0021484E">
        <w:t>nutrition</w:t>
      </w:r>
      <w:r>
        <w:t xml:space="preserve"> and all forms of micronutrient deficiencies) </w:t>
      </w:r>
      <w:r w:rsidRPr="00F558A0">
        <w:t xml:space="preserve">rates persist. At the household level, adequate income also does not guarantee adequate nutrition; even among the richest quintile in India, 64% of preschool children are iron deficient and 26% are underweight. </w:t>
      </w:r>
    </w:p>
    <w:p w:rsidR="00FB4E2D" w:rsidRDefault="00AC44C2" w:rsidP="007B6B23">
      <w:pPr>
        <w:pStyle w:val="ListParagraph"/>
      </w:pPr>
      <w:r w:rsidRPr="00F558A0">
        <w:t xml:space="preserve">Bangladesh </w:t>
      </w:r>
      <w:r>
        <w:t xml:space="preserve">illustrates </w:t>
      </w:r>
      <w:r w:rsidRPr="00F558A0">
        <w:t xml:space="preserve">clearly how weak the link is between </w:t>
      </w:r>
      <w:r>
        <w:t xml:space="preserve">FNS </w:t>
      </w:r>
      <w:r w:rsidRPr="00F558A0">
        <w:t xml:space="preserve">and economic growth/ poverty reduction in the South Asia region.  </w:t>
      </w:r>
      <w:r>
        <w:t>During</w:t>
      </w:r>
      <w:r w:rsidRPr="00F558A0">
        <w:t xml:space="preserve"> the first seven years of th</w:t>
      </w:r>
      <w:r>
        <w:t>is</w:t>
      </w:r>
      <w:r w:rsidRPr="00F558A0">
        <w:t xml:space="preserve"> decade</w:t>
      </w:r>
      <w:r>
        <w:t xml:space="preserve">, wasting levels, an indicator for acute malnutrition, have increased steadily. In 2007, the prevalence of wasting was </w:t>
      </w:r>
      <w:r w:rsidRPr="00FB4E2D">
        <w:t>reported</w:t>
      </w:r>
      <w:r>
        <w:t xml:space="preserve"> at an emergency level of over 16%, higher than the international crisis threshold of 15% defined by the </w:t>
      </w:r>
      <w:r>
        <w:lastRenderedPageBreak/>
        <w:t xml:space="preserve">World Health Organization. </w:t>
      </w:r>
      <w:r w:rsidRPr="00F558A0">
        <w:t xml:space="preserve">In the same period, however, Bangladesh experienced no disasters, was self sufficient in rice production (often erroneously equated with food security) and poverty fell </w:t>
      </w:r>
      <w:r>
        <w:t xml:space="preserve">by </w:t>
      </w:r>
      <w:r w:rsidRPr="00F558A0">
        <w:t xml:space="preserve">9 </w:t>
      </w:r>
      <w:r>
        <w:t xml:space="preserve">percentage </w:t>
      </w:r>
      <w:r w:rsidRPr="00F558A0">
        <w:t>points.</w:t>
      </w:r>
    </w:p>
    <w:p w:rsidR="00FB4E2D" w:rsidRDefault="00AC44C2" w:rsidP="007B6B23">
      <w:pPr>
        <w:pStyle w:val="ListParagraph"/>
      </w:pPr>
      <w:r w:rsidRPr="00F558A0">
        <w:t xml:space="preserve">The vast and seemingly intractable problem </w:t>
      </w:r>
      <w:r>
        <w:t xml:space="preserve">of food insecurity and malnutrition </w:t>
      </w:r>
      <w:r w:rsidRPr="00F558A0">
        <w:t>is drawing political attention, with Prime Minister Manmohan Singh calling it a “curse that we must remove”.</w:t>
      </w:r>
      <w:r w:rsidRPr="00F558A0">
        <w:rPr>
          <w:rStyle w:val="FootnoteReference"/>
        </w:rPr>
        <w:footnoteReference w:id="4"/>
      </w:r>
      <w:r w:rsidRPr="00F558A0">
        <w:t xml:space="preserve"> </w:t>
      </w:r>
      <w:r>
        <w:t xml:space="preserve">Other leaders in the Region have also expressed similar serious concern about the effects of </w:t>
      </w:r>
      <w:r w:rsidRPr="007F7148">
        <w:t xml:space="preserve">sharp rise in food prices </w:t>
      </w:r>
      <w:r>
        <w:t>on the poorer sections of the population.</w:t>
      </w:r>
    </w:p>
    <w:p w:rsidR="00AC44C2" w:rsidRPr="007B6B23" w:rsidRDefault="007B6B23" w:rsidP="007B6B23">
      <w:pPr>
        <w:pStyle w:val="Heading1"/>
        <w:spacing w:after="240"/>
      </w:pPr>
      <w:bookmarkStart w:id="1" w:name="_Toc261551736"/>
      <w:r>
        <w:t>2</w:t>
      </w:r>
      <w:r w:rsidR="00AC44C2" w:rsidRPr="007B6B23">
        <w:t>. Addressing the Food and Nutrition Security Challenge</w:t>
      </w:r>
      <w:bookmarkEnd w:id="1"/>
    </w:p>
    <w:p w:rsidR="00FB4E2D" w:rsidRDefault="00AC44C2" w:rsidP="007B6B23">
      <w:pPr>
        <w:pStyle w:val="ListParagraph"/>
      </w:pPr>
      <w:r w:rsidRPr="00F558A0">
        <w:t>The design of SAFN</w:t>
      </w:r>
      <w:r>
        <w:t>S</w:t>
      </w:r>
      <w:r w:rsidRPr="00F558A0">
        <w:t xml:space="preserve">I is informed by the following analysis of the key challenges in securing sustainable </w:t>
      </w:r>
      <w:r>
        <w:t>food and nutrition security</w:t>
      </w:r>
      <w:r w:rsidRPr="00F558A0">
        <w:t xml:space="preserve"> outcomes.</w:t>
      </w:r>
    </w:p>
    <w:p w:rsidR="00AC44C2" w:rsidRDefault="00AE68AA" w:rsidP="007B6B23">
      <w:pPr>
        <w:pStyle w:val="Heading2"/>
      </w:pPr>
      <w:bookmarkStart w:id="2" w:name="_Toc261551737"/>
      <w:r w:rsidRPr="00A27D1A">
        <w:t>South</w:t>
      </w:r>
      <w:r w:rsidRPr="00AE68AA">
        <w:t xml:space="preserve"> Asia n</w:t>
      </w:r>
      <w:r w:rsidR="00AC44C2" w:rsidRPr="00AE68AA">
        <w:t>eed</w:t>
      </w:r>
      <w:r w:rsidRPr="00AE68AA">
        <w:t>s</w:t>
      </w:r>
      <w:r w:rsidR="00AC44C2" w:rsidRPr="00AE68AA">
        <w:t xml:space="preserve"> a </w:t>
      </w:r>
      <w:r w:rsidRPr="00AE68AA">
        <w:t>m</w:t>
      </w:r>
      <w:r w:rsidR="00AC44C2" w:rsidRPr="00AE68AA">
        <w:t>ulti-</w:t>
      </w:r>
      <w:r w:rsidRPr="00AE68AA">
        <w:t>sector approach to food availability, safety nets, and nutrition</w:t>
      </w:r>
      <w:bookmarkEnd w:id="2"/>
      <w:r w:rsidRPr="00AE68AA">
        <w:t xml:space="preserve"> </w:t>
      </w:r>
    </w:p>
    <w:p w:rsidR="005D241F" w:rsidRPr="005D241F" w:rsidRDefault="005D241F" w:rsidP="005D241F">
      <w:pPr>
        <w:spacing w:before="120" w:after="120"/>
        <w:jc w:val="both"/>
        <w:rPr>
          <w:rFonts w:ascii="Times New Roman" w:hAnsi="Times New Roman" w:cs="Times New Roman"/>
          <w:i/>
          <w:iCs/>
          <w:szCs w:val="24"/>
        </w:rPr>
      </w:pPr>
      <w:r>
        <w:rPr>
          <w:rFonts w:ascii="Times New Roman" w:hAnsi="Times New Roman" w:cs="Times New Roman"/>
          <w:i/>
          <w:szCs w:val="24"/>
        </w:rPr>
        <w:t>To stem the tide of malnutrition and its effects, policies and investments in</w:t>
      </w:r>
      <w:r w:rsidRPr="005D241F">
        <w:rPr>
          <w:rFonts w:ascii="Times New Roman" w:hAnsi="Times New Roman" w:cs="Times New Roman"/>
          <w:i/>
          <w:iCs/>
          <w:szCs w:val="24"/>
        </w:rPr>
        <w:t xml:space="preserve"> agriculture, rural development, </w:t>
      </w:r>
      <w:r w:rsidRPr="005D241F">
        <w:rPr>
          <w:rFonts w:ascii="Times New Roman" w:hAnsi="Times New Roman" w:cs="Times New Roman"/>
          <w:i/>
          <w:szCs w:val="24"/>
        </w:rPr>
        <w:t>education</w:t>
      </w:r>
      <w:r w:rsidRPr="005D241F">
        <w:rPr>
          <w:rFonts w:ascii="Times New Roman" w:hAnsi="Times New Roman" w:cs="Times New Roman"/>
          <w:i/>
          <w:iCs/>
          <w:szCs w:val="24"/>
        </w:rPr>
        <w:t>, health, early childhood development, gender, water and sanitation</w:t>
      </w:r>
      <w:r>
        <w:rPr>
          <w:rFonts w:ascii="Times New Roman" w:hAnsi="Times New Roman" w:cs="Times New Roman"/>
          <w:i/>
          <w:iCs/>
          <w:szCs w:val="24"/>
        </w:rPr>
        <w:t>,</w:t>
      </w:r>
      <w:r w:rsidRPr="005D241F">
        <w:rPr>
          <w:rFonts w:ascii="Times New Roman" w:hAnsi="Times New Roman" w:cs="Times New Roman"/>
          <w:i/>
          <w:iCs/>
          <w:szCs w:val="24"/>
        </w:rPr>
        <w:t xml:space="preserve"> </w:t>
      </w:r>
      <w:r>
        <w:rPr>
          <w:rFonts w:ascii="Times New Roman" w:hAnsi="Times New Roman" w:cs="Times New Roman"/>
          <w:i/>
          <w:iCs/>
          <w:szCs w:val="24"/>
        </w:rPr>
        <w:t xml:space="preserve">and </w:t>
      </w:r>
      <w:r w:rsidRPr="005D241F">
        <w:rPr>
          <w:rFonts w:ascii="Times New Roman" w:hAnsi="Times New Roman" w:cs="Times New Roman"/>
          <w:i/>
          <w:iCs/>
          <w:szCs w:val="24"/>
        </w:rPr>
        <w:t xml:space="preserve">social protection </w:t>
      </w:r>
      <w:r>
        <w:rPr>
          <w:rFonts w:ascii="Times New Roman" w:hAnsi="Times New Roman" w:cs="Times New Roman"/>
          <w:i/>
          <w:iCs/>
          <w:szCs w:val="24"/>
        </w:rPr>
        <w:t>must incorporate food and nutrition security issues and goals</w:t>
      </w:r>
      <w:r w:rsidRPr="005D241F">
        <w:rPr>
          <w:rFonts w:ascii="Times New Roman" w:hAnsi="Times New Roman" w:cs="Times New Roman"/>
          <w:i/>
          <w:iCs/>
          <w:szCs w:val="24"/>
        </w:rPr>
        <w:t>.</w:t>
      </w:r>
    </w:p>
    <w:p w:rsidR="00FB4E2D" w:rsidRDefault="00AC44C2" w:rsidP="007B6B23">
      <w:pPr>
        <w:pStyle w:val="ListParagraph"/>
      </w:pPr>
      <w:r w:rsidRPr="00F558A0">
        <w:t xml:space="preserve">Achieving sustainable </w:t>
      </w:r>
      <w:r>
        <w:t>food and nutrition security</w:t>
      </w:r>
      <w:r w:rsidRPr="00F558A0">
        <w:t xml:space="preserve"> is fundamentally a multi-sectoral</w:t>
      </w:r>
      <w:r>
        <w:t xml:space="preserve"> </w:t>
      </w:r>
      <w:r w:rsidRPr="00F558A0">
        <w:t>cross-cutting challenge. The food security objective has been defined by FAO (World Food Summit, 1996) as</w:t>
      </w:r>
      <w:r>
        <w:t>:</w:t>
      </w:r>
    </w:p>
    <w:p w:rsidR="00FB4E2D" w:rsidRDefault="00AC44C2" w:rsidP="00EE5A07">
      <w:pPr>
        <w:spacing w:after="0" w:line="240" w:lineRule="auto"/>
        <w:ind w:left="720" w:right="1080"/>
        <w:jc w:val="both"/>
        <w:rPr>
          <w:rFonts w:ascii="Times New Roman" w:hAnsi="Times New Roman" w:cs="Times New Roman"/>
          <w:i/>
          <w:iCs/>
          <w:sz w:val="24"/>
          <w:szCs w:val="24"/>
        </w:rPr>
      </w:pPr>
      <w:r w:rsidRPr="00476548">
        <w:rPr>
          <w:rFonts w:ascii="Times New Roman" w:hAnsi="Times New Roman" w:cs="Times New Roman"/>
          <w:i/>
          <w:iCs/>
          <w:sz w:val="24"/>
          <w:szCs w:val="24"/>
        </w:rPr>
        <w:t>All people, at all times, have physical, social and economic access to sufficient</w:t>
      </w:r>
      <w:r>
        <w:rPr>
          <w:rFonts w:ascii="Times New Roman" w:hAnsi="Times New Roman" w:cs="Times New Roman"/>
          <w:i/>
          <w:iCs/>
          <w:sz w:val="24"/>
          <w:szCs w:val="24"/>
        </w:rPr>
        <w:t>,</w:t>
      </w:r>
      <w:r w:rsidRPr="00476548">
        <w:rPr>
          <w:rFonts w:ascii="Times New Roman" w:hAnsi="Times New Roman" w:cs="Times New Roman"/>
          <w:i/>
          <w:iCs/>
          <w:sz w:val="24"/>
          <w:szCs w:val="24"/>
        </w:rPr>
        <w:t xml:space="preserve"> safe</w:t>
      </w:r>
      <w:r>
        <w:rPr>
          <w:rFonts w:ascii="Times New Roman" w:hAnsi="Times New Roman" w:cs="Times New Roman"/>
          <w:i/>
          <w:iCs/>
          <w:sz w:val="24"/>
          <w:szCs w:val="24"/>
        </w:rPr>
        <w:t>,</w:t>
      </w:r>
      <w:r w:rsidRPr="00476548">
        <w:rPr>
          <w:rFonts w:ascii="Times New Roman" w:hAnsi="Times New Roman" w:cs="Times New Roman"/>
          <w:i/>
          <w:iCs/>
          <w:sz w:val="24"/>
          <w:szCs w:val="24"/>
        </w:rPr>
        <w:t xml:space="preserve"> and nutritious food according to their dietary needs and food preferences for an active and healthy life.</w:t>
      </w:r>
    </w:p>
    <w:p w:rsidR="00FB4E2D" w:rsidRDefault="00AC44C2" w:rsidP="007B6B23">
      <w:pPr>
        <w:pStyle w:val="ListParagraph"/>
      </w:pPr>
      <w:r w:rsidRPr="00F558A0">
        <w:t xml:space="preserve">Operationally, </w:t>
      </w:r>
      <w:r>
        <w:t>three</w:t>
      </w:r>
      <w:r w:rsidRPr="00F558A0">
        <w:t xml:space="preserve"> conditions need to be met to sustainably attain this objective: sufficient </w:t>
      </w:r>
      <w:r w:rsidRPr="003746AD">
        <w:rPr>
          <w:b/>
          <w:bCs/>
          <w:i/>
          <w:iCs/>
        </w:rPr>
        <w:t>availability</w:t>
      </w:r>
      <w:r w:rsidRPr="00F558A0">
        <w:t xml:space="preserve"> of food; adequate </w:t>
      </w:r>
      <w:r>
        <w:t xml:space="preserve">(and stable) </w:t>
      </w:r>
      <w:r w:rsidRPr="003746AD">
        <w:rPr>
          <w:b/>
          <w:bCs/>
          <w:i/>
          <w:iCs/>
        </w:rPr>
        <w:t>access</w:t>
      </w:r>
      <w:r w:rsidRPr="00F558A0">
        <w:t xml:space="preserve"> to food; and effective </w:t>
      </w:r>
      <w:r w:rsidRPr="003746AD">
        <w:rPr>
          <w:b/>
          <w:bCs/>
          <w:i/>
          <w:iCs/>
        </w:rPr>
        <w:t>utilization</w:t>
      </w:r>
      <w:r w:rsidRPr="00F558A0">
        <w:t xml:space="preserve"> of food. These require actions across a number of different sectoral o</w:t>
      </w:r>
      <w:r>
        <w:t>r</w:t>
      </w:r>
      <w:r w:rsidRPr="00F558A0">
        <w:t xml:space="preserve"> thematic fronts</w:t>
      </w:r>
      <w:r>
        <w:t xml:space="preserve">. </w:t>
      </w:r>
    </w:p>
    <w:p w:rsidR="00FB4E2D" w:rsidRDefault="00AC44C2" w:rsidP="007B6B23">
      <w:pPr>
        <w:pStyle w:val="ListParagraph"/>
      </w:pPr>
      <w:r w:rsidRPr="00FF4CC8">
        <w:rPr>
          <w:b/>
          <w:bCs/>
          <w:i/>
          <w:iCs/>
        </w:rPr>
        <w:t>Food Availability</w:t>
      </w:r>
      <w:r w:rsidR="00AE68AA">
        <w:t xml:space="preserve">. </w:t>
      </w:r>
      <w:r>
        <w:t xml:space="preserve">To increase </w:t>
      </w:r>
      <w:r w:rsidR="00AE68AA">
        <w:t xml:space="preserve">the </w:t>
      </w:r>
      <w:r w:rsidRPr="00FF4CC8">
        <w:t>availability</w:t>
      </w:r>
      <w:r w:rsidRPr="002D0584">
        <w:t xml:space="preserve"> </w:t>
      </w:r>
      <w:r w:rsidR="00AE68AA">
        <w:t xml:space="preserve">supply of food, </w:t>
      </w:r>
      <w:r w:rsidRPr="002D0584">
        <w:t>countries in South Asia will need to reverse the trend of declining productivity</w:t>
      </w:r>
      <w:r w:rsidR="00AE68AA">
        <w:t>.</w:t>
      </w:r>
      <w:r w:rsidRPr="002D0584">
        <w:t xml:space="preserve"> In particular, agricultural research will need to focus on develop</w:t>
      </w:r>
      <w:r w:rsidR="00AE68AA">
        <w:t xml:space="preserve">ing </w:t>
      </w:r>
      <w:r w:rsidRPr="002D0584">
        <w:t>new varieties that can withstand the adverse effects of climate change on productivity</w:t>
      </w:r>
      <w:r w:rsidR="00AE68AA">
        <w:t xml:space="preserve"> and that deliver better nutrition than current varieties</w:t>
      </w:r>
      <w:r w:rsidRPr="002D0584">
        <w:t>.</w:t>
      </w:r>
      <w:r>
        <w:t xml:space="preserve"> </w:t>
      </w:r>
      <w:r w:rsidR="00AE68AA">
        <w:t xml:space="preserve">South Asian </w:t>
      </w:r>
      <w:r w:rsidRPr="002D0584">
        <w:t xml:space="preserve">countries </w:t>
      </w:r>
      <w:r>
        <w:t xml:space="preserve">need to </w:t>
      </w:r>
      <w:r w:rsidRPr="002D0584">
        <w:t xml:space="preserve">move away from </w:t>
      </w:r>
      <w:r w:rsidR="00AE68AA">
        <w:t>a</w:t>
      </w:r>
      <w:r w:rsidR="00AE68AA" w:rsidRPr="002D0584">
        <w:t xml:space="preserve"> </w:t>
      </w:r>
      <w:r w:rsidRPr="002D0584">
        <w:t>narrow focus on self</w:t>
      </w:r>
      <w:r>
        <w:t>-</w:t>
      </w:r>
      <w:r w:rsidRPr="002D0584">
        <w:t>sufficiency and take into account their respective comparative advantages, particularly in today’s context of increasing globali</w:t>
      </w:r>
      <w:r>
        <w:t>z</w:t>
      </w:r>
      <w:r w:rsidRPr="002D0584">
        <w:t>ation. This will, of course, require close cooperation at the political level between SAARC countries. Besides increasing food production, emphasis must be laid on reducing food</w:t>
      </w:r>
      <w:r w:rsidR="00AE68AA">
        <w:t xml:space="preserve"> waste</w:t>
      </w:r>
      <w:r w:rsidRPr="002D0584">
        <w:t>. To this end, integrated harvest management and integrated storage and transportation strategies need to be developed.</w:t>
      </w:r>
    </w:p>
    <w:p w:rsidR="00FB4E2D" w:rsidRDefault="00AC44C2" w:rsidP="007B6B23">
      <w:pPr>
        <w:pStyle w:val="ListParagraph"/>
      </w:pPr>
      <w:r w:rsidRPr="002D0584">
        <w:rPr>
          <w:b/>
          <w:bCs/>
          <w:i/>
          <w:iCs/>
        </w:rPr>
        <w:t>Food Access</w:t>
      </w:r>
      <w:r w:rsidR="00AE68AA">
        <w:rPr>
          <w:b/>
          <w:bCs/>
        </w:rPr>
        <w:t>.</w:t>
      </w:r>
      <w:r w:rsidR="00AE68AA" w:rsidRPr="002D0584">
        <w:rPr>
          <w:b/>
          <w:bCs/>
        </w:rPr>
        <w:t xml:space="preserve"> </w:t>
      </w:r>
      <w:r w:rsidRPr="002D0584">
        <w:t xml:space="preserve">Economic access to food supplies is a crucial aspect of food security. History shows that, at most times, there has always been enough food to feed the entire world population.  However, income inequalities make economic access to food iniquitous. </w:t>
      </w:r>
      <w:r>
        <w:t>Although m</w:t>
      </w:r>
      <w:r w:rsidRPr="002D0584">
        <w:t>ost South Asian countries have distribution schemes aimed at reducing such inequities</w:t>
      </w:r>
      <w:r>
        <w:t xml:space="preserve">, there are still significant gaps in providing effective and adequate social safety nets </w:t>
      </w:r>
      <w:r w:rsidRPr="00F558A0">
        <w:t>for the poor and the vulnerable</w:t>
      </w:r>
      <w:r w:rsidRPr="002D0584">
        <w:t xml:space="preserve">. These need to be strengthened, </w:t>
      </w:r>
      <w:r w:rsidRPr="002D0584">
        <w:lastRenderedPageBreak/>
        <w:t>primarily by sharpening the identification of beneficiaries to weed out those who are ineligible for distributive relief</w:t>
      </w:r>
      <w:r>
        <w:t xml:space="preserve"> and developing effective safety systems that can respond to the needs of those who are vulnerable to various food-related and other types of shocks</w:t>
      </w:r>
      <w:r w:rsidRPr="002D0584">
        <w:t>.</w:t>
      </w:r>
      <w:r>
        <w:t xml:space="preserve"> The food price crisis of 2008 is a case in point. Further, other social protection m</w:t>
      </w:r>
      <w:r w:rsidRPr="002D0584">
        <w:t>easures to improve the asset endowment of the poor, improve market access to producers and the creation of more non-farm employment opportunities in rural areas are some of the measures that need to be taken up.</w:t>
      </w:r>
    </w:p>
    <w:p w:rsidR="00FB4E2D" w:rsidRDefault="00AC44C2" w:rsidP="007B6B23">
      <w:pPr>
        <w:pStyle w:val="ListParagraph"/>
      </w:pPr>
      <w:r w:rsidRPr="002D0584">
        <w:rPr>
          <w:b/>
          <w:bCs/>
          <w:i/>
          <w:iCs/>
        </w:rPr>
        <w:t>Food Utili</w:t>
      </w:r>
      <w:r>
        <w:rPr>
          <w:b/>
          <w:bCs/>
          <w:i/>
          <w:iCs/>
        </w:rPr>
        <w:t>z</w:t>
      </w:r>
      <w:r w:rsidRPr="002D0584">
        <w:rPr>
          <w:b/>
          <w:bCs/>
          <w:i/>
          <w:iCs/>
        </w:rPr>
        <w:t>ation</w:t>
      </w:r>
      <w:r w:rsidR="00AE68AA">
        <w:rPr>
          <w:b/>
          <w:bCs/>
        </w:rPr>
        <w:t>.</w:t>
      </w:r>
      <w:r w:rsidR="00AE68AA" w:rsidRPr="002D0584">
        <w:rPr>
          <w:b/>
          <w:bCs/>
        </w:rPr>
        <w:t xml:space="preserve"> </w:t>
      </w:r>
      <w:r w:rsidRPr="002D0584">
        <w:t xml:space="preserve">In most countries, </w:t>
      </w:r>
      <w:r>
        <w:t xml:space="preserve">concerns about </w:t>
      </w:r>
      <w:r w:rsidRPr="002D0584">
        <w:t>adequacy of food intake ha</w:t>
      </w:r>
      <w:r>
        <w:t>ve</w:t>
      </w:r>
      <w:r w:rsidRPr="002D0584">
        <w:t xml:space="preserve"> tended to revolve round a daily minimum calorie intake. </w:t>
      </w:r>
      <w:r>
        <w:t xml:space="preserve">Few </w:t>
      </w:r>
      <w:r w:rsidRPr="002D0584">
        <w:t xml:space="preserve">attempts </w:t>
      </w:r>
      <w:r>
        <w:t xml:space="preserve">are made to go beyond this </w:t>
      </w:r>
      <w:r w:rsidR="00AE68AA">
        <w:t>and</w:t>
      </w:r>
      <w:r w:rsidR="00AE68AA" w:rsidRPr="002D0584">
        <w:t xml:space="preserve"> </w:t>
      </w:r>
      <w:r w:rsidRPr="002D0584">
        <w:t>assess the nutritional adequacy of diets to ensure good health and reduce morbidit</w:t>
      </w:r>
      <w:r>
        <w:t>y rates. Food security program</w:t>
      </w:r>
      <w:r w:rsidRPr="002D0584">
        <w:t xml:space="preserve">s in the South Asian region </w:t>
      </w:r>
      <w:r>
        <w:t xml:space="preserve">need to </w:t>
      </w:r>
      <w:r w:rsidRPr="002D0584">
        <w:t xml:space="preserve">move away from the calorie intake-based measures of adequacy and </w:t>
      </w:r>
      <w:r>
        <w:t xml:space="preserve">towards </w:t>
      </w:r>
      <w:r w:rsidRPr="002D0584">
        <w:t>nutri</w:t>
      </w:r>
      <w:r>
        <w:t>ent-based measures and program</w:t>
      </w:r>
      <w:r w:rsidRPr="002D0584">
        <w:t>s that address nutritional deficiencies</w:t>
      </w:r>
      <w:r>
        <w:t xml:space="preserve">, </w:t>
      </w:r>
      <w:r w:rsidRPr="00FE3B97">
        <w:t xml:space="preserve">such as </w:t>
      </w:r>
      <w:r w:rsidRPr="00FE3B97">
        <w:rPr>
          <w:lang w:eastAsia="en-GB"/>
        </w:rPr>
        <w:t>poor nutritional knowledge and behavior (e.g.</w:t>
      </w:r>
      <w:r w:rsidR="003C7566">
        <w:rPr>
          <w:lang w:eastAsia="en-GB"/>
        </w:rPr>
        <w:t>,</w:t>
      </w:r>
      <w:r w:rsidRPr="00FE3B97">
        <w:rPr>
          <w:lang w:eastAsia="en-GB"/>
        </w:rPr>
        <w:t xml:space="preserve"> on exclusive breastfeeding and weaning foods); </w:t>
      </w:r>
      <w:r w:rsidRPr="00FE3B97">
        <w:t xml:space="preserve">poor water and sanitation, </w:t>
      </w:r>
      <w:r w:rsidRPr="00FE3B97">
        <w:rPr>
          <w:lang w:eastAsia="en-GB"/>
        </w:rPr>
        <w:t>and inadequate health services</w:t>
      </w:r>
      <w:r w:rsidRPr="002D0584">
        <w:t xml:space="preserve">.  This would require </w:t>
      </w:r>
      <w:r>
        <w:t>linking</w:t>
      </w:r>
      <w:r w:rsidRPr="002D0584" w:rsidDel="00E40E1D">
        <w:t xml:space="preserve"> </w:t>
      </w:r>
      <w:r w:rsidRPr="002D0584">
        <w:t>health</w:t>
      </w:r>
      <w:r>
        <w:t>, food security and other sector program</w:t>
      </w:r>
      <w:r w:rsidRPr="002D0584">
        <w:t xml:space="preserve">s with a concomitant increase in the expenditure </w:t>
      </w:r>
      <w:r>
        <w:t xml:space="preserve">especially </w:t>
      </w:r>
      <w:r w:rsidRPr="002D0584">
        <w:t xml:space="preserve">on health care. </w:t>
      </w:r>
    </w:p>
    <w:p w:rsidR="00FB4E2D" w:rsidRDefault="00AC44C2" w:rsidP="007B6B23">
      <w:pPr>
        <w:pStyle w:val="ListParagraph"/>
      </w:pPr>
      <w:r>
        <w:t>In addition, t</w:t>
      </w:r>
      <w:r w:rsidRPr="002D0584">
        <w:t>he populations of hilly areas and areas that see frequent conflicts and regular natural disasters have been observed to be amongst the most vulnerable in terms of food security. While food security in areas prone to conflict requires greater peace efforts, disaster management policies need to be devised to mitigate the impact of natural disasters</w:t>
      </w:r>
      <w:r>
        <w:t>, and the range of related challenges posed by climate change</w:t>
      </w:r>
      <w:r w:rsidRPr="002D0584">
        <w:t xml:space="preserve">. It is also necessary to tackle social issues </w:t>
      </w:r>
      <w:r>
        <w:t>that affect FNS</w:t>
      </w:r>
      <w:r w:rsidRPr="002D0584">
        <w:t xml:space="preserve"> through social interventions. Imparting nutritional education, particularly among women, apart from introducing schemes that enhance the access that women, children and other vulnerable groups have to food</w:t>
      </w:r>
      <w:r>
        <w:t>,</w:t>
      </w:r>
      <w:r w:rsidRPr="002D0584">
        <w:t xml:space="preserve"> are measures that will help ensure greater food security.</w:t>
      </w:r>
    </w:p>
    <w:p w:rsidR="00FB4E2D" w:rsidRDefault="00AC44C2" w:rsidP="005D241F">
      <w:pPr>
        <w:pStyle w:val="ListParagraph"/>
      </w:pPr>
      <w:r w:rsidRPr="00F558A0">
        <w:t xml:space="preserve">Despite the </w:t>
      </w:r>
      <w:r>
        <w:t>evident need for coordinated action on a number of fronts</w:t>
      </w:r>
      <w:r>
        <w:rPr>
          <w:rStyle w:val="FootnoteReference"/>
          <w:sz w:val="24"/>
        </w:rPr>
        <w:footnoteReference w:id="5"/>
      </w:r>
      <w:r w:rsidRPr="00F558A0">
        <w:t>, countries</w:t>
      </w:r>
      <w:r>
        <w:t xml:space="preserve"> in South Asia generally do not</w:t>
      </w:r>
      <w:r w:rsidRPr="00F558A0">
        <w:t xml:space="preserve"> </w:t>
      </w:r>
      <w:r>
        <w:t>follow a comprehensive and integrated approach to ensure sound FNS outcomes</w:t>
      </w:r>
      <w:r w:rsidRPr="00F558A0">
        <w:t xml:space="preserve">. More often </w:t>
      </w:r>
      <w:r>
        <w:t>countries have a range of government ministries responsible for tackling different aspects of the FNS problem with little incentive to coordinate and work with each other (e.g.</w:t>
      </w:r>
      <w:r w:rsidRPr="00F558A0">
        <w:t xml:space="preserve"> trade, foreign exchange, employment, gender, agriculture, health and social welfare)</w:t>
      </w:r>
      <w:r>
        <w:t>. Such a fragmented approach</w:t>
      </w:r>
      <w:r w:rsidRPr="00F558A0">
        <w:t xml:space="preserve"> </w:t>
      </w:r>
      <w:r>
        <w:t xml:space="preserve">results in </w:t>
      </w:r>
      <w:r w:rsidRPr="00F558A0">
        <w:t>haphazard</w:t>
      </w:r>
      <w:r>
        <w:t xml:space="preserve"> and disjointed efforts towards fighting hunger and malnutrition.</w:t>
      </w:r>
      <w:r w:rsidRPr="00F558A0">
        <w:t xml:space="preserve"> </w:t>
      </w:r>
      <w:r>
        <w:t>I</w:t>
      </w:r>
      <w:r w:rsidRPr="00F558A0">
        <w:t xml:space="preserve">nvestment support from development partners are </w:t>
      </w:r>
      <w:r>
        <w:t xml:space="preserve">also </w:t>
      </w:r>
      <w:r w:rsidRPr="00F558A0">
        <w:t>organized along sectoral lines</w:t>
      </w:r>
      <w:r>
        <w:t xml:space="preserve"> and thereby fail to promote a coordinated, cross-ministry strategy</w:t>
      </w:r>
      <w:r w:rsidRPr="00F558A0">
        <w:t>.</w:t>
      </w:r>
    </w:p>
    <w:p w:rsidR="00FB4E2D" w:rsidRDefault="00AC44C2" w:rsidP="005D241F">
      <w:pPr>
        <w:pStyle w:val="ListParagraph"/>
        <w:rPr>
          <w:lang w:eastAsia="en-GB"/>
        </w:rPr>
      </w:pPr>
      <w:r w:rsidRPr="00F558A0">
        <w:t>For example, agricultural and rural programs focus on sectoral objectives such as rural incomes, crop productivity, water-use efficiency, and so on. However, as evidence from the “</w:t>
      </w:r>
      <w:r>
        <w:t>P</w:t>
      </w:r>
      <w:r w:rsidRPr="00F558A0">
        <w:t>uzzle States” in India show</w:t>
      </w:r>
      <w:r>
        <w:t>,</w:t>
      </w:r>
      <w:r w:rsidRPr="00F558A0">
        <w:t xml:space="preserve"> better agricultural performance </w:t>
      </w:r>
      <w:r>
        <w:t xml:space="preserve">alone </w:t>
      </w:r>
      <w:r w:rsidRPr="00F558A0">
        <w:t xml:space="preserve">is not </w:t>
      </w:r>
      <w:r w:rsidRPr="00F558A0">
        <w:rPr>
          <w:i/>
          <w:iCs/>
        </w:rPr>
        <w:t>sufficient</w:t>
      </w:r>
      <w:r w:rsidRPr="00F558A0">
        <w:t xml:space="preserve"> to improve </w:t>
      </w:r>
      <w:r>
        <w:t>nutritional outcomes and related FNS objectives</w:t>
      </w:r>
      <w:r w:rsidRPr="00F558A0">
        <w:t>.</w:t>
      </w:r>
      <w:r w:rsidRPr="00F558A0">
        <w:rPr>
          <w:rStyle w:val="FootnoteReference"/>
          <w:sz w:val="24"/>
        </w:rPr>
        <w:footnoteReference w:id="6"/>
      </w:r>
      <w:r w:rsidRPr="00F558A0">
        <w:t xml:space="preserve">  On the other hand, evidence on the ground also shows that “connected interventions” - for instance, homestead food production interventions</w:t>
      </w:r>
      <w:r>
        <w:t>, or safety nets</w:t>
      </w:r>
      <w:r w:rsidRPr="00F558A0">
        <w:t xml:space="preserve"> </w:t>
      </w:r>
      <w:r>
        <w:t xml:space="preserve">targeted at the poor </w:t>
      </w:r>
      <w:r w:rsidRPr="00F558A0">
        <w:t xml:space="preserve">with a nutrition education </w:t>
      </w:r>
      <w:r>
        <w:t>condition</w:t>
      </w:r>
      <w:r w:rsidRPr="00F558A0">
        <w:t xml:space="preserve"> – are powerful way</w:t>
      </w:r>
      <w:r>
        <w:t>s</w:t>
      </w:r>
      <w:r w:rsidRPr="00F558A0">
        <w:t xml:space="preserve"> to generate </w:t>
      </w:r>
      <w:r>
        <w:t xml:space="preserve">FNS </w:t>
      </w:r>
      <w:r w:rsidRPr="00F558A0">
        <w:t xml:space="preserve">outcomes. </w:t>
      </w:r>
      <w:r>
        <w:t xml:space="preserve">In short, policies and </w:t>
      </w:r>
      <w:r>
        <w:lastRenderedPageBreak/>
        <w:t>programmes need to better focus on the aim of sustainable improvement in</w:t>
      </w:r>
      <w:r w:rsidRPr="00715FDC">
        <w:t xml:space="preserve"> nutrition</w:t>
      </w:r>
      <w:r>
        <w:t xml:space="preserve"> outcomes across sectors</w:t>
      </w:r>
      <w:r w:rsidRPr="007F54CB">
        <w:t>.</w:t>
      </w:r>
      <w:r>
        <w:rPr>
          <w:lang w:eastAsia="en-GB"/>
        </w:rPr>
        <w:t xml:space="preserve"> </w:t>
      </w:r>
      <w:r w:rsidRPr="009F4908">
        <w:rPr>
          <w:lang w:eastAsia="en-GB"/>
        </w:rPr>
        <w:t xml:space="preserve"> </w:t>
      </w:r>
      <w:r>
        <w:rPr>
          <w:lang w:eastAsia="en-GB"/>
        </w:rPr>
        <w:t>Experience in</w:t>
      </w:r>
      <w:r w:rsidRPr="007F54CB">
        <w:rPr>
          <w:lang w:eastAsia="en-GB"/>
        </w:rPr>
        <w:t xml:space="preserve"> countries such as China, Vietnam and Thailand shows that under-nutrition rates ca</w:t>
      </w:r>
      <w:r>
        <w:rPr>
          <w:lang w:eastAsia="en-GB"/>
        </w:rPr>
        <w:t xml:space="preserve">n be substantially </w:t>
      </w:r>
      <w:r>
        <w:t>reduced</w:t>
      </w:r>
      <w:r>
        <w:rPr>
          <w:lang w:eastAsia="en-GB"/>
        </w:rPr>
        <w:t xml:space="preserve"> if </w:t>
      </w:r>
      <w:r w:rsidRPr="007F54CB">
        <w:rPr>
          <w:lang w:eastAsia="en-GB"/>
        </w:rPr>
        <w:t xml:space="preserve">comprehensive action </w:t>
      </w:r>
      <w:r>
        <w:rPr>
          <w:lang w:eastAsia="en-GB"/>
        </w:rPr>
        <w:t xml:space="preserve">is taken to address </w:t>
      </w:r>
      <w:r w:rsidRPr="007F54CB">
        <w:rPr>
          <w:lang w:eastAsia="en-GB"/>
        </w:rPr>
        <w:t>food availability, food access and targeted improvements in health, nutrition practices (e.g., breast feeding; micronutrients) and drinking water quality and sanitation</w:t>
      </w:r>
      <w:r>
        <w:rPr>
          <w:lang w:eastAsia="en-GB"/>
        </w:rPr>
        <w:t xml:space="preserve">.  </w:t>
      </w:r>
    </w:p>
    <w:p w:rsidR="00AC44C2" w:rsidRDefault="008605A8" w:rsidP="007B6B23">
      <w:pPr>
        <w:pStyle w:val="Heading2"/>
      </w:pPr>
      <w:bookmarkStart w:id="3" w:name="_Toc261551738"/>
      <w:r>
        <w:t xml:space="preserve">Stronger </w:t>
      </w:r>
      <w:r w:rsidR="00A27D1A">
        <w:t>art</w:t>
      </w:r>
      <w:r w:rsidR="00AC44C2" w:rsidRPr="00476548">
        <w:t>iculat</w:t>
      </w:r>
      <w:r>
        <w:t>ion</w:t>
      </w:r>
      <w:r w:rsidR="00A27D1A">
        <w:t xml:space="preserve"> </w:t>
      </w:r>
      <w:r>
        <w:t xml:space="preserve">of </w:t>
      </w:r>
      <w:r w:rsidR="00A27D1A">
        <w:t>d</w:t>
      </w:r>
      <w:r w:rsidR="00AC44C2" w:rsidRPr="00476548">
        <w:t>emand for FN</w:t>
      </w:r>
      <w:r w:rsidR="00AC44C2">
        <w:t xml:space="preserve">S-related </w:t>
      </w:r>
      <w:r w:rsidR="00A27D1A">
        <w:t>outcomes</w:t>
      </w:r>
      <w:bookmarkEnd w:id="3"/>
      <w:r>
        <w:t xml:space="preserve"> is needed</w:t>
      </w:r>
    </w:p>
    <w:p w:rsidR="007B6B23" w:rsidRPr="005D241F" w:rsidRDefault="007B6B23" w:rsidP="007B6B23">
      <w:pPr>
        <w:spacing w:before="120" w:after="120"/>
        <w:jc w:val="both"/>
        <w:rPr>
          <w:rFonts w:ascii="Times New Roman" w:hAnsi="Times New Roman" w:cs="Times New Roman"/>
          <w:i/>
          <w:iCs/>
          <w:szCs w:val="24"/>
        </w:rPr>
      </w:pPr>
      <w:r w:rsidRPr="005D241F">
        <w:rPr>
          <w:rFonts w:ascii="Times New Roman" w:hAnsi="Times New Roman" w:cs="Times New Roman"/>
          <w:i/>
          <w:iCs/>
          <w:szCs w:val="24"/>
        </w:rPr>
        <w:t xml:space="preserve">It is critically important to use evidence-based analysis and advocacy to encourage and influence </w:t>
      </w:r>
      <w:r w:rsidRPr="005D241F">
        <w:rPr>
          <w:rFonts w:ascii="Times New Roman" w:hAnsi="Times New Roman" w:cs="Times New Roman"/>
          <w:i/>
          <w:szCs w:val="24"/>
        </w:rPr>
        <w:t>governments</w:t>
      </w:r>
      <w:r w:rsidRPr="005D241F">
        <w:rPr>
          <w:rFonts w:ascii="Times New Roman" w:hAnsi="Times New Roman" w:cs="Times New Roman"/>
          <w:i/>
          <w:iCs/>
          <w:szCs w:val="24"/>
        </w:rPr>
        <w:t xml:space="preserve"> to move FNS higher on the development agenda. Development partners also need to agree on, and robustly promote, a common FNS agenda. </w:t>
      </w:r>
    </w:p>
    <w:p w:rsidR="00AC44C2" w:rsidRPr="00F558A0" w:rsidRDefault="00AC44C2" w:rsidP="007B6B23">
      <w:pPr>
        <w:pStyle w:val="ListParagraph"/>
      </w:pPr>
      <w:r w:rsidRPr="00F558A0">
        <w:t xml:space="preserve">Despite the vast extent and grave severity of the </w:t>
      </w:r>
      <w:r>
        <w:t>FNS</w:t>
      </w:r>
      <w:r w:rsidRPr="00F558A0">
        <w:t xml:space="preserve"> problem, it has not received the requisite support and commitment from </w:t>
      </w:r>
      <w:r>
        <w:t xml:space="preserve">governments and </w:t>
      </w:r>
      <w:r w:rsidRPr="00F558A0">
        <w:t>development partners</w:t>
      </w:r>
      <w:r w:rsidR="00BE1E39">
        <w:t xml:space="preserve"> for many reasons</w:t>
      </w:r>
      <w:r w:rsidR="000A5CA4">
        <w:t>.</w:t>
      </w:r>
      <w:r w:rsidRPr="00F558A0">
        <w:rPr>
          <w:rStyle w:val="FootnoteReference"/>
          <w:sz w:val="24"/>
        </w:rPr>
        <w:footnoteReference w:id="7"/>
      </w:r>
    </w:p>
    <w:p w:rsidR="00AC44C2" w:rsidRPr="00F558A0" w:rsidRDefault="000A5CA4" w:rsidP="007B6B23">
      <w:pPr>
        <w:pStyle w:val="ListParagraph"/>
      </w:pPr>
      <w:r w:rsidRPr="000A5CA4">
        <w:rPr>
          <w:b/>
        </w:rPr>
        <w:t xml:space="preserve">Lack of visibility. </w:t>
      </w:r>
      <w:r w:rsidR="00AC44C2" w:rsidRPr="00F558A0">
        <w:t>Malnutrition is usually “invisible” to malnourished families and communities</w:t>
      </w:r>
      <w:r w:rsidR="00BE1E39">
        <w:t>.</w:t>
      </w:r>
      <w:r w:rsidR="00AC44C2" w:rsidRPr="00F558A0">
        <w:t xml:space="preserve"> </w:t>
      </w:r>
      <w:r w:rsidR="00BE1E39">
        <w:t>C</w:t>
      </w:r>
      <w:r w:rsidR="00BE1E39" w:rsidRPr="00F558A0">
        <w:t xml:space="preserve">aregivers </w:t>
      </w:r>
      <w:r w:rsidR="00AC44C2" w:rsidRPr="00F558A0">
        <w:t xml:space="preserve">often cannot tell when their children are becoming </w:t>
      </w:r>
      <w:r w:rsidR="00AC44C2">
        <w:t>malnourished</w:t>
      </w:r>
      <w:r w:rsidR="00AC44C2" w:rsidRPr="00F558A0">
        <w:t xml:space="preserve"> because </w:t>
      </w:r>
      <w:r w:rsidR="00AC44C2">
        <w:t>un</w:t>
      </w:r>
      <w:r w:rsidR="00AC44C2" w:rsidRPr="00F558A0">
        <w:t>healthy growth rates cannot be detected with the naked eye. Moreover</w:t>
      </w:r>
      <w:r w:rsidR="00BE1E39">
        <w:t>,</w:t>
      </w:r>
      <w:r w:rsidR="00AC44C2" w:rsidRPr="00F558A0">
        <w:t xml:space="preserve"> micronutrient deficiencies, unless </w:t>
      </w:r>
      <w:r w:rsidR="00BE1E39">
        <w:t>they are</w:t>
      </w:r>
      <w:r w:rsidR="00BE1E39" w:rsidRPr="00F558A0">
        <w:t xml:space="preserve"> </w:t>
      </w:r>
      <w:r w:rsidR="00AC44C2" w:rsidRPr="00F558A0">
        <w:t xml:space="preserve">severe </w:t>
      </w:r>
      <w:r w:rsidR="00BE1E39">
        <w:t>enough to exhibit</w:t>
      </w:r>
      <w:r w:rsidR="00AC44C2" w:rsidRPr="00F558A0">
        <w:t xml:space="preserve"> clinical symptoms</w:t>
      </w:r>
      <w:r w:rsidR="00BE1E39">
        <w:t>,</w:t>
      </w:r>
      <w:r w:rsidR="00AC44C2" w:rsidRPr="00F558A0">
        <w:t xml:space="preserve"> are impossible to detect without biochemical or clinical tests</w:t>
      </w:r>
      <w:r w:rsidR="00BE1E39">
        <w:t>.</w:t>
      </w:r>
    </w:p>
    <w:p w:rsidR="00AC44C2" w:rsidRPr="00F558A0" w:rsidRDefault="000A5CA4" w:rsidP="007B6B23">
      <w:pPr>
        <w:pStyle w:val="ListParagraph"/>
      </w:pPr>
      <w:r w:rsidRPr="000A5CA4">
        <w:rPr>
          <w:b/>
        </w:rPr>
        <w:t xml:space="preserve">Lack of understanding. </w:t>
      </w:r>
      <w:r w:rsidR="00AC44C2" w:rsidRPr="00F558A0">
        <w:t>Families and communities do not recognize the human and economic costs of malnutrition</w:t>
      </w:r>
      <w:r w:rsidR="00BE1E39">
        <w:t>—</w:t>
      </w:r>
      <w:r w:rsidR="00AC44C2" w:rsidRPr="00F558A0">
        <w:t xml:space="preserve">e.g., they </w:t>
      </w:r>
      <w:r w:rsidR="00AC44C2" w:rsidRPr="00F558A0">
        <w:rPr>
          <w:lang w:eastAsia="en-GB"/>
        </w:rPr>
        <w:t>are unaware that even moderate to mild malnutrition can contribute substantially to death, disease, and low intelligence</w:t>
      </w:r>
      <w:r w:rsidR="00BE1E39">
        <w:rPr>
          <w:lang w:eastAsia="en-GB"/>
        </w:rPr>
        <w:t>.</w:t>
      </w:r>
    </w:p>
    <w:p w:rsidR="00AC44C2" w:rsidRDefault="000A5CA4" w:rsidP="007B6B23">
      <w:pPr>
        <w:pStyle w:val="ListParagraph"/>
      </w:pPr>
      <w:r w:rsidRPr="000A5CA4">
        <w:rPr>
          <w:b/>
        </w:rPr>
        <w:t xml:space="preserve">Lack of voice. </w:t>
      </w:r>
      <w:r w:rsidR="00AC44C2" w:rsidRPr="00F558A0">
        <w:t>Many of the malnourished are poo</w:t>
      </w:r>
      <w:r w:rsidR="00AC44C2">
        <w:t xml:space="preserve">r, </w:t>
      </w:r>
      <w:r w:rsidRPr="00F558A0">
        <w:t>marginalized</w:t>
      </w:r>
      <w:r>
        <w:t xml:space="preserve"> people </w:t>
      </w:r>
      <w:r w:rsidR="00AC44C2">
        <w:t xml:space="preserve">with low, variable incomes that are inadequate to meet their basic needs, </w:t>
      </w:r>
      <w:r w:rsidR="00AC44C2" w:rsidRPr="00F558A0">
        <w:t>and</w:t>
      </w:r>
      <w:r>
        <w:t xml:space="preserve"> they have</w:t>
      </w:r>
      <w:r w:rsidR="00AC44C2" w:rsidRPr="00F558A0">
        <w:t xml:space="preserve"> little political voice</w:t>
      </w:r>
      <w:r>
        <w:t xml:space="preserve"> to demand change</w:t>
      </w:r>
      <w:r w:rsidR="00BE1E39">
        <w:t>.</w:t>
      </w:r>
    </w:p>
    <w:p w:rsidR="00AC44C2" w:rsidRPr="00B8428C" w:rsidRDefault="000A5CA4" w:rsidP="007B6B23">
      <w:pPr>
        <w:pStyle w:val="ListParagraph"/>
      </w:pPr>
      <w:r w:rsidRPr="000A5CA4">
        <w:rPr>
          <w:b/>
        </w:rPr>
        <w:t>Program fatigue</w:t>
      </w:r>
      <w:r>
        <w:t>.</w:t>
      </w:r>
      <w:r w:rsidRPr="00F558A0">
        <w:t xml:space="preserve"> </w:t>
      </w:r>
      <w:r w:rsidR="00AC44C2">
        <w:t>Invariably,</w:t>
      </w:r>
      <w:r w:rsidR="00AC44C2" w:rsidRPr="00762A48">
        <w:t xml:space="preserve"> </w:t>
      </w:r>
      <w:r w:rsidR="00AC44C2">
        <w:t>neither nutrition security nor effective safety nets are</w:t>
      </w:r>
      <w:r w:rsidR="00AC44C2" w:rsidRPr="00762A48">
        <w:t xml:space="preserve"> high </w:t>
      </w:r>
      <w:r w:rsidR="00AC44C2">
        <w:t>o</w:t>
      </w:r>
      <w:r w:rsidR="00AC44C2" w:rsidRPr="00762A48">
        <w:t>n the agenda of governments (with typically stretched budgets</w:t>
      </w:r>
      <w:r w:rsidR="00AC44C2" w:rsidRPr="005B7849">
        <w:t xml:space="preserve"> </w:t>
      </w:r>
      <w:r w:rsidR="00AC44C2">
        <w:t>and competing priorities</w:t>
      </w:r>
      <w:r w:rsidR="00AC44C2" w:rsidRPr="00762A48">
        <w:t>), lead</w:t>
      </w:r>
      <w:r w:rsidR="00AC44C2">
        <w:t>ing</w:t>
      </w:r>
      <w:r w:rsidR="00AC44C2" w:rsidRPr="00762A48">
        <w:t xml:space="preserve"> to under-investment which, in turn, leads to weak impact, reinforcing the general belief that </w:t>
      </w:r>
      <w:r w:rsidR="00AC44C2">
        <w:t xml:space="preserve">nutritional </w:t>
      </w:r>
      <w:r w:rsidR="00AC44C2" w:rsidRPr="00762A48">
        <w:t>programs do not work</w:t>
      </w:r>
      <w:r>
        <w:t>.</w:t>
      </w:r>
      <w:r w:rsidR="00AC44C2" w:rsidRPr="00F558A0">
        <w:rPr>
          <w:rStyle w:val="FootnoteReference"/>
        </w:rPr>
        <w:footnoteReference w:id="8"/>
      </w:r>
    </w:p>
    <w:p w:rsidR="00AC44C2" w:rsidRPr="000A5CA4" w:rsidRDefault="00AC44C2" w:rsidP="007B6B23">
      <w:pPr>
        <w:pStyle w:val="ListParagraph"/>
      </w:pPr>
      <w:r w:rsidRPr="000A5CA4">
        <w:rPr>
          <w:b/>
          <w:lang w:eastAsia="en-GB"/>
        </w:rPr>
        <w:t>Political economy</w:t>
      </w:r>
      <w:r w:rsidR="000A5CA4">
        <w:rPr>
          <w:lang w:eastAsia="en-GB"/>
        </w:rPr>
        <w:t xml:space="preserve">. </w:t>
      </w:r>
      <w:r>
        <w:rPr>
          <w:lang w:eastAsia="en-GB"/>
        </w:rPr>
        <w:t>Underlying the</w:t>
      </w:r>
      <w:r w:rsidRPr="00CF3596">
        <w:rPr>
          <w:lang w:eastAsia="en-GB"/>
        </w:rPr>
        <w:t xml:space="preserve"> fra</w:t>
      </w:r>
      <w:r>
        <w:rPr>
          <w:lang w:eastAsia="en-GB"/>
        </w:rPr>
        <w:t>ctured institutional response to FNS</w:t>
      </w:r>
      <w:r w:rsidRPr="00CF3596">
        <w:rPr>
          <w:lang w:eastAsia="en-GB"/>
        </w:rPr>
        <w:t xml:space="preserve"> </w:t>
      </w:r>
      <w:r>
        <w:t>are competing interests and priorities</w:t>
      </w:r>
      <w:r w:rsidRPr="00540DD2">
        <w:rPr>
          <w:lang w:eastAsia="en-GB"/>
        </w:rPr>
        <w:t xml:space="preserve"> </w:t>
      </w:r>
      <w:r>
        <w:rPr>
          <w:lang w:eastAsia="en-GB"/>
        </w:rPr>
        <w:t xml:space="preserve">within and between </w:t>
      </w:r>
      <w:r w:rsidRPr="00A62134">
        <w:rPr>
          <w:lang w:eastAsia="en-GB"/>
        </w:rPr>
        <w:t>government</w:t>
      </w:r>
      <w:r>
        <w:rPr>
          <w:lang w:eastAsia="en-GB"/>
        </w:rPr>
        <w:t xml:space="preserve">, </w:t>
      </w:r>
      <w:r w:rsidR="000A5CA4">
        <w:rPr>
          <w:lang w:eastAsia="en-GB"/>
        </w:rPr>
        <w:t>non-</w:t>
      </w:r>
      <w:r>
        <w:rPr>
          <w:lang w:eastAsia="en-GB"/>
        </w:rPr>
        <w:t>state actors</w:t>
      </w:r>
      <w:r w:rsidR="000A5CA4">
        <w:rPr>
          <w:lang w:eastAsia="en-GB"/>
        </w:rPr>
        <w:t>,</w:t>
      </w:r>
      <w:r w:rsidRPr="00AF0707">
        <w:rPr>
          <w:lang w:eastAsia="en-GB"/>
        </w:rPr>
        <w:t xml:space="preserve"> </w:t>
      </w:r>
      <w:r>
        <w:rPr>
          <w:lang w:eastAsia="en-GB"/>
        </w:rPr>
        <w:t>and development partners.</w:t>
      </w:r>
      <w:r w:rsidRPr="00DA149C">
        <w:rPr>
          <w:lang w:eastAsia="en-GB"/>
        </w:rPr>
        <w:t xml:space="preserve"> </w:t>
      </w:r>
      <w:r w:rsidR="000A5CA4">
        <w:t xml:space="preserve">There are </w:t>
      </w:r>
      <w:r w:rsidR="000A5CA4" w:rsidRPr="00A62134">
        <w:t xml:space="preserve">limited </w:t>
      </w:r>
      <w:r w:rsidR="000A5CA4">
        <w:t xml:space="preserve">incentives for </w:t>
      </w:r>
      <w:r w:rsidR="000A5CA4" w:rsidRPr="00A62134">
        <w:t xml:space="preserve">regional </w:t>
      </w:r>
      <w:r w:rsidR="000A5CA4">
        <w:t>inter-governmental</w:t>
      </w:r>
      <w:r w:rsidR="000A5CA4" w:rsidRPr="00A62134">
        <w:t xml:space="preserve"> economic and political </w:t>
      </w:r>
      <w:r w:rsidR="000A5CA4" w:rsidRPr="00A62134">
        <w:rPr>
          <w:lang w:eastAsia="en-GB"/>
        </w:rPr>
        <w:t>cooperation on</w:t>
      </w:r>
      <w:r w:rsidR="000A5CA4">
        <w:rPr>
          <w:lang w:eastAsia="en-GB"/>
        </w:rPr>
        <w:t xml:space="preserve"> the</w:t>
      </w:r>
      <w:r w:rsidR="000A5CA4" w:rsidRPr="00A62134">
        <w:rPr>
          <w:lang w:eastAsia="en-GB"/>
        </w:rPr>
        <w:t xml:space="preserve"> regional dimensions of food securi</w:t>
      </w:r>
      <w:r w:rsidR="000A5CA4">
        <w:rPr>
          <w:lang w:eastAsia="en-GB"/>
        </w:rPr>
        <w:t>ty (e.g. trade barriers; common</w:t>
      </w:r>
      <w:r w:rsidR="000A5CA4" w:rsidRPr="00A62134">
        <w:rPr>
          <w:lang w:eastAsia="en-GB"/>
        </w:rPr>
        <w:t xml:space="preserve"> norms and standards). </w:t>
      </w:r>
      <w:r>
        <w:rPr>
          <w:lang w:eastAsia="en-GB"/>
        </w:rPr>
        <w:t>Understanding the political economy and the incentives</w:t>
      </w:r>
      <w:r w:rsidR="000A5CA4">
        <w:rPr>
          <w:lang w:eastAsia="en-GB"/>
        </w:rPr>
        <w:t xml:space="preserve"> or </w:t>
      </w:r>
      <w:r>
        <w:rPr>
          <w:lang w:eastAsia="en-GB"/>
        </w:rPr>
        <w:t xml:space="preserve">disincentives for uptake of </w:t>
      </w:r>
      <w:r w:rsidR="000A5CA4">
        <w:rPr>
          <w:lang w:eastAsia="en-GB"/>
        </w:rPr>
        <w:t>evidence-</w:t>
      </w:r>
      <w:r>
        <w:rPr>
          <w:lang w:eastAsia="en-GB"/>
        </w:rPr>
        <w:t>based FNS policy by key interest groups is critical</w:t>
      </w:r>
      <w:r>
        <w:t>.</w:t>
      </w:r>
      <w:r w:rsidR="000A5CA4">
        <w:t xml:space="preserve"> </w:t>
      </w:r>
    </w:p>
    <w:p w:rsidR="007B6B23" w:rsidRPr="007B6B23" w:rsidRDefault="00D42C9F" w:rsidP="007B6B23">
      <w:pPr>
        <w:pStyle w:val="Heading2"/>
        <w:rPr>
          <w:lang w:eastAsia="en-GB"/>
        </w:rPr>
      </w:pPr>
      <w:bookmarkStart w:id="4" w:name="_Toc261551739"/>
      <w:r w:rsidRPr="007B6B23">
        <w:t>Governments</w:t>
      </w:r>
      <w:r w:rsidRPr="007B6B23">
        <w:rPr>
          <w:lang w:eastAsia="en-GB"/>
        </w:rPr>
        <w:t xml:space="preserve"> and development partners have been less engaged than desirable</w:t>
      </w:r>
      <w:bookmarkEnd w:id="4"/>
    </w:p>
    <w:p w:rsidR="007B6B23" w:rsidRPr="007B6B23" w:rsidRDefault="007B6B23" w:rsidP="007B6B23">
      <w:pPr>
        <w:spacing w:before="120" w:after="120"/>
        <w:jc w:val="both"/>
        <w:rPr>
          <w:rFonts w:ascii="Times New Roman" w:hAnsi="Times New Roman" w:cs="Times New Roman"/>
          <w:i/>
        </w:rPr>
      </w:pPr>
      <w:r w:rsidRPr="007B6B23">
        <w:rPr>
          <w:rFonts w:ascii="Times New Roman" w:hAnsi="Times New Roman" w:cs="Times New Roman"/>
          <w:i/>
        </w:rPr>
        <w:t xml:space="preserve">It is vitally important to support a process whereby governments and partners can re-focus their development strategies on FNS, develop a common agenda, and design appropriately balanced action plans to achieve FNS outcomes which can become part of national plans, PRSPs/PRSCs, country assistance strategies, sector wide approaches, and so on. </w:t>
      </w:r>
    </w:p>
    <w:p w:rsidR="00D42C9F" w:rsidRPr="007B6B23" w:rsidRDefault="00D42C9F" w:rsidP="007B6B23">
      <w:pPr>
        <w:pStyle w:val="ListParagraph"/>
        <w:rPr>
          <w:lang w:eastAsia="en-GB"/>
        </w:rPr>
      </w:pPr>
      <w:r w:rsidRPr="007B6B23">
        <w:lastRenderedPageBreak/>
        <w:t xml:space="preserve">Support from governments, donors, and other development partners has waned because </w:t>
      </w:r>
      <w:r w:rsidRPr="007B6B23">
        <w:rPr>
          <w:lang w:eastAsia="en-GB"/>
        </w:rPr>
        <w:t xml:space="preserve">most do </w:t>
      </w:r>
      <w:r w:rsidR="00AC44C2" w:rsidRPr="007B6B23">
        <w:rPr>
          <w:lang w:eastAsia="en-GB"/>
        </w:rPr>
        <w:t xml:space="preserve">not explicitly recognize </w:t>
      </w:r>
      <w:r w:rsidRPr="007B6B23">
        <w:rPr>
          <w:lang w:eastAsia="en-GB"/>
        </w:rPr>
        <w:t xml:space="preserve">that </w:t>
      </w:r>
      <w:r w:rsidR="00AC44C2" w:rsidRPr="007B6B23">
        <w:rPr>
          <w:lang w:eastAsia="en-GB"/>
        </w:rPr>
        <w:t>inadequate investment in FNS slow</w:t>
      </w:r>
      <w:r w:rsidRPr="007B6B23">
        <w:rPr>
          <w:lang w:eastAsia="en-GB"/>
        </w:rPr>
        <w:t>s</w:t>
      </w:r>
      <w:r w:rsidR="00AC44C2" w:rsidRPr="007B6B23">
        <w:rPr>
          <w:lang w:eastAsia="en-GB"/>
        </w:rPr>
        <w:t xml:space="preserve"> economic growth and perpetuate poverty </w:t>
      </w:r>
      <w:r w:rsidRPr="007B6B23">
        <w:rPr>
          <w:lang w:eastAsia="en-GB"/>
        </w:rPr>
        <w:t>in three ways:</w:t>
      </w:r>
    </w:p>
    <w:p w:rsidR="00000000" w:rsidRDefault="00AC44C2">
      <w:pPr>
        <w:pStyle w:val="ListParagraph"/>
        <w:numPr>
          <w:ilvl w:val="0"/>
          <w:numId w:val="2"/>
        </w:numPr>
        <w:tabs>
          <w:tab w:val="clear" w:pos="540"/>
          <w:tab w:val="left" w:pos="720"/>
        </w:tabs>
        <w:rPr>
          <w:lang w:eastAsia="en-GB"/>
        </w:rPr>
      </w:pPr>
      <w:r w:rsidRPr="00F558A0">
        <w:rPr>
          <w:lang w:eastAsia="en-GB"/>
        </w:rPr>
        <w:t xml:space="preserve">direct losses in productivity from poor physical status; </w:t>
      </w:r>
    </w:p>
    <w:p w:rsidR="00000000" w:rsidRDefault="00AC44C2">
      <w:pPr>
        <w:pStyle w:val="ListParagraph"/>
        <w:numPr>
          <w:ilvl w:val="0"/>
          <w:numId w:val="2"/>
        </w:numPr>
        <w:tabs>
          <w:tab w:val="clear" w:pos="540"/>
          <w:tab w:val="left" w:pos="720"/>
        </w:tabs>
        <w:rPr>
          <w:lang w:eastAsia="en-GB"/>
        </w:rPr>
      </w:pPr>
      <w:r w:rsidRPr="00F558A0">
        <w:rPr>
          <w:lang w:eastAsia="en-GB"/>
        </w:rPr>
        <w:t xml:space="preserve">indirect losses from poor cognitive function and deficits in schooling; and </w:t>
      </w:r>
    </w:p>
    <w:p w:rsidR="00000000" w:rsidRDefault="00AC44C2">
      <w:pPr>
        <w:pStyle w:val="ListParagraph"/>
        <w:numPr>
          <w:ilvl w:val="0"/>
          <w:numId w:val="2"/>
        </w:numPr>
        <w:tabs>
          <w:tab w:val="clear" w:pos="540"/>
          <w:tab w:val="left" w:pos="720"/>
        </w:tabs>
        <w:rPr>
          <w:lang w:eastAsia="en-GB"/>
        </w:rPr>
      </w:pPr>
      <w:r w:rsidRPr="00F558A0">
        <w:rPr>
          <w:lang w:eastAsia="en-GB"/>
        </w:rPr>
        <w:t xml:space="preserve">losses arising from increased health care costs. </w:t>
      </w:r>
    </w:p>
    <w:p w:rsidR="00AC44C2" w:rsidRDefault="00AC44C2" w:rsidP="007B6B23">
      <w:pPr>
        <w:pStyle w:val="ListParagraph"/>
        <w:rPr>
          <w:lang w:eastAsia="en-GB"/>
        </w:rPr>
      </w:pPr>
      <w:r w:rsidRPr="00F558A0">
        <w:rPr>
          <w:lang w:eastAsia="en-GB"/>
        </w:rPr>
        <w:t>Productivity losses to individuals from malnutrition are estimated at more that 10 percent of lifetime earnings. Potential GDP loss estimates are sometimes as high as between 2 to 3 percent.</w:t>
      </w:r>
    </w:p>
    <w:p w:rsidR="00AC44C2" w:rsidRPr="00F558A0" w:rsidRDefault="00D42C9F" w:rsidP="007B6B23">
      <w:pPr>
        <w:pStyle w:val="ListParagraph"/>
        <w:rPr>
          <w:lang w:eastAsia="en-GB"/>
        </w:rPr>
      </w:pPr>
      <w:r>
        <w:t xml:space="preserve">These actors </w:t>
      </w:r>
      <w:r w:rsidR="00AC44C2">
        <w:t>are also insufficiently aware that failure to implement adequate safety nets programs for vulnerable populations</w:t>
      </w:r>
      <w:r>
        <w:t>—</w:t>
      </w:r>
      <w:r w:rsidR="00AC44C2">
        <w:t xml:space="preserve">which prevent their slide into </w:t>
      </w:r>
      <w:r>
        <w:t xml:space="preserve">deeper </w:t>
      </w:r>
      <w:r w:rsidR="00AC44C2">
        <w:t>poverty</w:t>
      </w:r>
      <w:r>
        <w:t xml:space="preserve">—perpetuates </w:t>
      </w:r>
      <w:r w:rsidR="00AC44C2">
        <w:t>inter-generational poverty through child malnutrition and</w:t>
      </w:r>
      <w:r w:rsidR="007B6B23">
        <w:t xml:space="preserve"> </w:t>
      </w:r>
      <w:r w:rsidR="00AC44C2">
        <w:t>reduced expenditure on schooling.</w:t>
      </w:r>
      <w:r>
        <w:t xml:space="preserve"> </w:t>
      </w:r>
      <w:r w:rsidR="00AC44C2" w:rsidRPr="00F558A0">
        <w:rPr>
          <w:lang w:eastAsia="en-GB"/>
        </w:rPr>
        <w:t xml:space="preserve">They may not </w:t>
      </w:r>
      <w:r>
        <w:rPr>
          <w:lang w:eastAsia="en-GB"/>
        </w:rPr>
        <w:t>know</w:t>
      </w:r>
      <w:r w:rsidR="00AC44C2" w:rsidRPr="00F558A0">
        <w:rPr>
          <w:lang w:eastAsia="en-GB"/>
        </w:rPr>
        <w:t xml:space="preserve"> that there are cost-effective opportunities to address some malnutrition problems. Some targeted nutrition interventions appear to have benefit-cost ratios in range of 5 to 200, </w:t>
      </w:r>
      <w:r>
        <w:rPr>
          <w:lang w:eastAsia="en-GB"/>
        </w:rPr>
        <w:t>yet they</w:t>
      </w:r>
      <w:r w:rsidRPr="00F558A0">
        <w:rPr>
          <w:lang w:eastAsia="en-GB"/>
        </w:rPr>
        <w:t xml:space="preserve"> </w:t>
      </w:r>
      <w:r w:rsidR="00AC44C2" w:rsidRPr="00F558A0">
        <w:rPr>
          <w:lang w:eastAsia="en-GB"/>
        </w:rPr>
        <w:t xml:space="preserve">still </w:t>
      </w:r>
      <w:r>
        <w:rPr>
          <w:lang w:eastAsia="en-GB"/>
        </w:rPr>
        <w:t xml:space="preserve">lack </w:t>
      </w:r>
      <w:r w:rsidR="00AC44C2" w:rsidRPr="00F558A0">
        <w:rPr>
          <w:lang w:eastAsia="en-GB"/>
        </w:rPr>
        <w:t>sponsors.</w:t>
      </w:r>
    </w:p>
    <w:p w:rsidR="00AC44C2" w:rsidRPr="00F558A0" w:rsidRDefault="00AC44C2" w:rsidP="007B6B23">
      <w:pPr>
        <w:pStyle w:val="ListParagraph"/>
        <w:rPr>
          <w:lang w:eastAsia="en-GB"/>
        </w:rPr>
      </w:pPr>
      <w:r w:rsidRPr="00F558A0">
        <w:rPr>
          <w:lang w:eastAsia="en-GB"/>
        </w:rPr>
        <w:t>There is not always consensus about how to intervene against malnutrition</w:t>
      </w:r>
      <w:r w:rsidR="00D42C9F">
        <w:rPr>
          <w:lang w:eastAsia="en-GB"/>
        </w:rPr>
        <w:t>—</w:t>
      </w:r>
      <w:r>
        <w:rPr>
          <w:lang w:eastAsia="en-GB"/>
        </w:rPr>
        <w:t>e.g.</w:t>
      </w:r>
      <w:r w:rsidR="00D42C9F">
        <w:rPr>
          <w:lang w:eastAsia="en-GB"/>
        </w:rPr>
        <w:t>,</w:t>
      </w:r>
      <w:r>
        <w:rPr>
          <w:lang w:eastAsia="en-GB"/>
        </w:rPr>
        <w:t xml:space="preserve"> how to design and implement policies and programs </w:t>
      </w:r>
      <w:r w:rsidR="00D42C9F">
        <w:rPr>
          <w:lang w:eastAsia="en-GB"/>
        </w:rPr>
        <w:t xml:space="preserve">that effectively </w:t>
      </w:r>
      <w:r>
        <w:rPr>
          <w:lang w:eastAsia="en-GB"/>
        </w:rPr>
        <w:t xml:space="preserve">address the indirect and direct drivers of under-nutrition. </w:t>
      </w:r>
      <w:r w:rsidRPr="00F558A0">
        <w:rPr>
          <w:lang w:eastAsia="en-GB"/>
        </w:rPr>
        <w:t>As there are multiple organizational stakeholders (</w:t>
      </w:r>
      <w:r>
        <w:rPr>
          <w:lang w:eastAsia="en-GB"/>
        </w:rPr>
        <w:t xml:space="preserve">i.e. </w:t>
      </w:r>
      <w:r w:rsidRPr="00F558A0">
        <w:rPr>
          <w:lang w:eastAsia="en-GB"/>
        </w:rPr>
        <w:t>departments</w:t>
      </w:r>
      <w:r>
        <w:rPr>
          <w:lang w:eastAsia="en-GB"/>
        </w:rPr>
        <w:t>, non state actors, donors, researchers</w:t>
      </w:r>
      <w:r w:rsidRPr="00F558A0">
        <w:rPr>
          <w:lang w:eastAsia="en-GB"/>
        </w:rPr>
        <w:t xml:space="preserve">) </w:t>
      </w:r>
      <w:r>
        <w:rPr>
          <w:lang w:eastAsia="en-GB"/>
        </w:rPr>
        <w:t xml:space="preserve">involved </w:t>
      </w:r>
      <w:r w:rsidRPr="00F558A0">
        <w:rPr>
          <w:lang w:eastAsia="en-GB"/>
        </w:rPr>
        <w:t xml:space="preserve">in </w:t>
      </w:r>
      <w:r>
        <w:rPr>
          <w:lang w:eastAsia="en-GB"/>
        </w:rPr>
        <w:t>addressing FNS</w:t>
      </w:r>
      <w:r w:rsidRPr="00F558A0">
        <w:rPr>
          <w:lang w:eastAsia="en-GB"/>
        </w:rPr>
        <w:t xml:space="preserve">, </w:t>
      </w:r>
      <w:r>
        <w:rPr>
          <w:lang w:eastAsia="en-GB"/>
        </w:rPr>
        <w:t>accountability for results and outcomes</w:t>
      </w:r>
      <w:r w:rsidRPr="00F558A0">
        <w:rPr>
          <w:lang w:eastAsia="en-GB"/>
        </w:rPr>
        <w:t xml:space="preserve"> can “fall between the cracks”</w:t>
      </w:r>
      <w:r>
        <w:rPr>
          <w:lang w:eastAsia="en-GB"/>
        </w:rPr>
        <w:t>;</w:t>
      </w:r>
      <w:r w:rsidRPr="00F558A0">
        <w:rPr>
          <w:lang w:eastAsia="en-GB"/>
        </w:rPr>
        <w:t xml:space="preserve"> interfacing and coordination </w:t>
      </w:r>
      <w:r>
        <w:rPr>
          <w:lang w:eastAsia="en-GB"/>
        </w:rPr>
        <w:t>creates additional transaction costs and processes which can delay action</w:t>
      </w:r>
      <w:r w:rsidRPr="00F558A0">
        <w:rPr>
          <w:lang w:eastAsia="en-GB"/>
        </w:rPr>
        <w:t>.</w:t>
      </w:r>
    </w:p>
    <w:p w:rsidR="00AC44C2" w:rsidRPr="00F558A0" w:rsidRDefault="00AC44C2" w:rsidP="007B6B23">
      <w:pPr>
        <w:pStyle w:val="ListParagraph"/>
        <w:rPr>
          <w:lang w:eastAsia="en-GB"/>
        </w:rPr>
      </w:pPr>
      <w:r w:rsidRPr="00F558A0">
        <w:rPr>
          <w:lang w:eastAsia="en-GB"/>
        </w:rPr>
        <w:t xml:space="preserve">Knowledge about successful, innovative approaches on the ground may not </w:t>
      </w:r>
      <w:r w:rsidRPr="00540DD2">
        <w:rPr>
          <w:lang w:eastAsia="en-GB"/>
        </w:rPr>
        <w:t>filter up</w:t>
      </w:r>
      <w:r>
        <w:rPr>
          <w:lang w:eastAsia="en-GB"/>
        </w:rPr>
        <w:t>, or be communicated effectively, to key policy and decision makers</w:t>
      </w:r>
      <w:r w:rsidRPr="00F558A0">
        <w:rPr>
          <w:lang w:eastAsia="en-GB"/>
        </w:rPr>
        <w:t>.</w:t>
      </w:r>
    </w:p>
    <w:p w:rsidR="00A27D1A" w:rsidRPr="007B6B23" w:rsidRDefault="00A27D1A" w:rsidP="007B6B23">
      <w:pPr>
        <w:pStyle w:val="Heading2"/>
      </w:pPr>
      <w:bookmarkStart w:id="5" w:name="_Toc261551740"/>
      <w:r w:rsidRPr="007B6B23">
        <w:t>Lack of c</w:t>
      </w:r>
      <w:r w:rsidR="00AC44C2" w:rsidRPr="007B6B23">
        <w:t xml:space="preserve">apacity </w:t>
      </w:r>
      <w:r w:rsidRPr="007B6B23">
        <w:t>impedes progress on FNS outcomes</w:t>
      </w:r>
      <w:bookmarkEnd w:id="5"/>
    </w:p>
    <w:p w:rsidR="00AC44C2" w:rsidRPr="00A27D1A" w:rsidRDefault="00A27D1A" w:rsidP="00A27D1A">
      <w:pPr>
        <w:spacing w:before="120" w:after="120"/>
        <w:jc w:val="both"/>
        <w:rPr>
          <w:rFonts w:ascii="Times New Roman" w:hAnsi="Times New Roman" w:cs="Times New Roman"/>
          <w:i/>
          <w:sz w:val="24"/>
        </w:rPr>
      </w:pPr>
      <w:r w:rsidRPr="00A27D1A">
        <w:rPr>
          <w:rFonts w:ascii="Times New Roman" w:hAnsi="Times New Roman" w:cs="Times New Roman"/>
          <w:i/>
          <w:sz w:val="24"/>
          <w:lang w:eastAsia="en-GB"/>
        </w:rPr>
        <w:t xml:space="preserve">Any revitalized agenda for better FNS outcomes </w:t>
      </w:r>
      <w:r w:rsidR="007B6B23">
        <w:rPr>
          <w:rFonts w:ascii="Times New Roman" w:hAnsi="Times New Roman" w:cs="Times New Roman"/>
          <w:i/>
          <w:sz w:val="24"/>
          <w:lang w:eastAsia="en-GB"/>
        </w:rPr>
        <w:t>must include</w:t>
      </w:r>
      <w:r w:rsidRPr="00A27D1A">
        <w:rPr>
          <w:rFonts w:ascii="Times New Roman" w:hAnsi="Times New Roman" w:cs="Times New Roman"/>
          <w:i/>
          <w:sz w:val="24"/>
          <w:lang w:eastAsia="en-GB"/>
        </w:rPr>
        <w:t xml:space="preserve"> appropriate capacity building efforts</w:t>
      </w:r>
      <w:r w:rsidR="007B6B23">
        <w:rPr>
          <w:rFonts w:ascii="Times New Roman" w:hAnsi="Times New Roman" w:cs="Times New Roman"/>
          <w:i/>
          <w:sz w:val="24"/>
          <w:lang w:eastAsia="en-GB"/>
        </w:rPr>
        <w:t>—</w:t>
      </w:r>
      <w:r w:rsidRPr="00A27D1A">
        <w:rPr>
          <w:rFonts w:ascii="Times New Roman" w:hAnsi="Times New Roman" w:cs="Times New Roman"/>
          <w:i/>
          <w:sz w:val="24"/>
          <w:lang w:eastAsia="en-GB"/>
        </w:rPr>
        <w:t xml:space="preserve">including guidelines and instruments for assessing institutional capacity and identifying best practices for multi-sectoral institutional arrangements in different country </w:t>
      </w:r>
      <w:r w:rsidRPr="00A27D1A">
        <w:rPr>
          <w:rFonts w:ascii="Times New Roman" w:hAnsi="Times New Roman" w:cs="Times New Roman"/>
          <w:i/>
          <w:sz w:val="24"/>
        </w:rPr>
        <w:t>scenarios</w:t>
      </w:r>
      <w:r w:rsidRPr="00A27D1A">
        <w:rPr>
          <w:rFonts w:ascii="Times New Roman" w:hAnsi="Times New Roman" w:cs="Times New Roman"/>
          <w:i/>
          <w:sz w:val="24"/>
          <w:lang w:eastAsia="en-GB"/>
        </w:rPr>
        <w:t xml:space="preserve">. Efforts should complement and avoid cutting across existing country activities and focus </w:t>
      </w:r>
      <w:r w:rsidR="007B6B23">
        <w:rPr>
          <w:rFonts w:ascii="Times New Roman" w:hAnsi="Times New Roman" w:cs="Times New Roman"/>
          <w:i/>
          <w:sz w:val="24"/>
          <w:lang w:eastAsia="en-GB"/>
        </w:rPr>
        <w:t>where</w:t>
      </w:r>
      <w:r w:rsidRPr="00A27D1A">
        <w:rPr>
          <w:rFonts w:ascii="Times New Roman" w:hAnsi="Times New Roman" w:cs="Times New Roman"/>
          <w:i/>
          <w:sz w:val="24"/>
          <w:lang w:eastAsia="en-GB"/>
        </w:rPr>
        <w:t xml:space="preserve"> </w:t>
      </w:r>
      <w:r w:rsidR="007B6B23">
        <w:rPr>
          <w:rFonts w:ascii="Times New Roman" w:hAnsi="Times New Roman" w:cs="Times New Roman"/>
          <w:i/>
          <w:sz w:val="24"/>
          <w:lang w:eastAsia="en-GB"/>
        </w:rPr>
        <w:t xml:space="preserve">value can be </w:t>
      </w:r>
      <w:r w:rsidRPr="00A27D1A">
        <w:rPr>
          <w:rFonts w:ascii="Times New Roman" w:hAnsi="Times New Roman" w:cs="Times New Roman"/>
          <w:i/>
          <w:sz w:val="24"/>
          <w:lang w:eastAsia="en-GB"/>
        </w:rPr>
        <w:t>added.</w:t>
      </w:r>
    </w:p>
    <w:p w:rsidR="00A27D1A" w:rsidRPr="00F558A0" w:rsidRDefault="00AC44C2" w:rsidP="007B6B23">
      <w:pPr>
        <w:pStyle w:val="ListParagraph"/>
      </w:pPr>
      <w:r w:rsidRPr="00F558A0">
        <w:t xml:space="preserve">The shortage of institutional </w:t>
      </w:r>
      <w:r w:rsidR="00A27D1A">
        <w:t>and</w:t>
      </w:r>
      <w:r w:rsidRPr="00F558A0">
        <w:t xml:space="preserve"> human resource </w:t>
      </w:r>
      <w:r w:rsidR="00A27D1A" w:rsidRPr="00F558A0">
        <w:t>capacit</w:t>
      </w:r>
      <w:r w:rsidR="00A27D1A">
        <w:t>y</w:t>
      </w:r>
      <w:r w:rsidR="00A27D1A" w:rsidRPr="00F558A0">
        <w:t xml:space="preserve"> </w:t>
      </w:r>
      <w:r w:rsidR="00A27D1A">
        <w:t>is known to be</w:t>
      </w:r>
      <w:r w:rsidRPr="00F558A0">
        <w:t xml:space="preserve"> </w:t>
      </w:r>
      <w:r w:rsidR="00A27D1A">
        <w:t xml:space="preserve">a </w:t>
      </w:r>
      <w:r w:rsidRPr="00F558A0">
        <w:t xml:space="preserve">major constraint to </w:t>
      </w:r>
      <w:r w:rsidR="00A27D1A">
        <w:t xml:space="preserve">the </w:t>
      </w:r>
      <w:r>
        <w:t xml:space="preserve">design and implementation of </w:t>
      </w:r>
      <w:r w:rsidRPr="00F558A0">
        <w:t xml:space="preserve">better </w:t>
      </w:r>
      <w:r>
        <w:t>safety nets, nutrition</w:t>
      </w:r>
      <w:r w:rsidR="00A27D1A">
        <w:t>,</w:t>
      </w:r>
      <w:r>
        <w:t xml:space="preserve"> and other FNS-related programs</w:t>
      </w:r>
      <w:r w:rsidRPr="00F558A0">
        <w:t>. Given the intrinsically cross-sectoral</w:t>
      </w:r>
      <w:r>
        <w:t xml:space="preserve"> and </w:t>
      </w:r>
      <w:r w:rsidRPr="00F558A0">
        <w:t>cross-cutting nature</w:t>
      </w:r>
      <w:r>
        <w:t xml:space="preserve"> of</w:t>
      </w:r>
      <w:r w:rsidRPr="00F558A0">
        <w:t xml:space="preserve"> </w:t>
      </w:r>
      <w:r w:rsidR="00A27D1A">
        <w:t xml:space="preserve">FNS </w:t>
      </w:r>
      <w:r>
        <w:t>interventions</w:t>
      </w:r>
      <w:r w:rsidRPr="00F558A0">
        <w:t xml:space="preserve">, staff </w:t>
      </w:r>
      <w:r w:rsidR="00A27D1A">
        <w:t xml:space="preserve">in government and </w:t>
      </w:r>
      <w:r w:rsidRPr="00F558A0">
        <w:t xml:space="preserve">development agencies </w:t>
      </w:r>
      <w:r w:rsidR="00A27D1A">
        <w:rPr>
          <w:lang w:eastAsia="en-GB"/>
        </w:rPr>
        <w:t>must</w:t>
      </w:r>
      <w:r w:rsidR="00A27D1A" w:rsidRPr="00F558A0">
        <w:rPr>
          <w:lang w:eastAsia="en-GB"/>
        </w:rPr>
        <w:t xml:space="preserve"> </w:t>
      </w:r>
      <w:r w:rsidRPr="00F558A0">
        <w:rPr>
          <w:lang w:eastAsia="en-GB"/>
        </w:rPr>
        <w:t xml:space="preserve">to widen their perspectives and </w:t>
      </w:r>
      <w:r w:rsidR="00A27D1A">
        <w:rPr>
          <w:lang w:eastAsia="en-GB"/>
        </w:rPr>
        <w:t xml:space="preserve">their </w:t>
      </w:r>
      <w:r w:rsidRPr="00F558A0">
        <w:rPr>
          <w:lang w:eastAsia="en-GB"/>
        </w:rPr>
        <w:t>skill</w:t>
      </w:r>
      <w:r>
        <w:rPr>
          <w:lang w:eastAsia="en-GB"/>
        </w:rPr>
        <w:t>s</w:t>
      </w:r>
      <w:r w:rsidRPr="00F558A0">
        <w:rPr>
          <w:lang w:eastAsia="en-GB"/>
        </w:rPr>
        <w:t xml:space="preserve"> </w:t>
      </w:r>
      <w:r w:rsidRPr="00A27D1A">
        <w:t>sets</w:t>
      </w:r>
      <w:r>
        <w:rPr>
          <w:lang w:eastAsia="en-GB"/>
        </w:rPr>
        <w:t>.</w:t>
      </w:r>
      <w:r w:rsidR="00A27D1A">
        <w:rPr>
          <w:lang w:eastAsia="en-GB"/>
        </w:rPr>
        <w:t xml:space="preserve"> Implementers need to be aware of and then understand how to design and implement alternative institutional and h</w:t>
      </w:r>
      <w:r w:rsidR="00A27D1A" w:rsidRPr="00F558A0">
        <w:rPr>
          <w:lang w:eastAsia="en-GB"/>
        </w:rPr>
        <w:t xml:space="preserve">uman resource options for </w:t>
      </w:r>
      <w:r w:rsidR="00A27D1A">
        <w:rPr>
          <w:lang w:eastAsia="en-GB"/>
        </w:rPr>
        <w:t xml:space="preserve">the </w:t>
      </w:r>
      <w:r w:rsidR="00A27D1A" w:rsidRPr="00A27D1A">
        <w:t>management</w:t>
      </w:r>
      <w:r w:rsidR="00A27D1A">
        <w:rPr>
          <w:lang w:eastAsia="en-GB"/>
        </w:rPr>
        <w:t xml:space="preserve"> and delivery of FNS services. Programs also need better capacity to strategically monitor</w:t>
      </w:r>
      <w:r w:rsidR="00273514">
        <w:rPr>
          <w:lang w:eastAsia="en-GB"/>
        </w:rPr>
        <w:t xml:space="preserve"> and evaluate interventions in a way that rapidly feeds results to decision-makers for accurate planning and program implementation. </w:t>
      </w:r>
      <w:r w:rsidR="00A27D1A">
        <w:rPr>
          <w:lang w:eastAsia="en-GB"/>
        </w:rPr>
        <w:t xml:space="preserve"> </w:t>
      </w:r>
    </w:p>
    <w:p w:rsidR="00AC44C2" w:rsidRPr="00F558A0" w:rsidRDefault="00AC44C2" w:rsidP="007B6B23">
      <w:pPr>
        <w:pStyle w:val="ListParagraph"/>
      </w:pPr>
      <w:r>
        <w:rPr>
          <w:lang w:eastAsia="en-GB"/>
        </w:rPr>
        <w:t>The need for country policymakers and development partners to better understand the political economy of specific policy agendas including the range of state and non-state interests and their incentives/disincentives for uptake of evidence based approaches; and how to design processes and programs to engage effectively with these.</w:t>
      </w:r>
    </w:p>
    <w:p w:rsidR="00FB4E2D" w:rsidRDefault="00AC44C2" w:rsidP="007B6B23">
      <w:pPr>
        <w:pStyle w:val="ListParagraph"/>
      </w:pPr>
      <w:r>
        <w:rPr>
          <w:lang w:eastAsia="en-GB"/>
        </w:rPr>
        <w:lastRenderedPageBreak/>
        <w:t xml:space="preserve">It is equally important to build the capacity of end beneficiaries of such interventions i.e., the poor, </w:t>
      </w:r>
      <w:r w:rsidRPr="00D42C9F">
        <w:t>vulnerable</w:t>
      </w:r>
      <w:r>
        <w:rPr>
          <w:lang w:eastAsia="en-GB"/>
        </w:rPr>
        <w:t xml:space="preserve"> and voice-less sections of the society, with the active support of civil society partners, to raise their awareness and capacities to participate in public FNS-related programs in a way that improves their quality (e.g., reduced corruption/leakage and better targeting due to community monitoring).</w:t>
      </w:r>
    </w:p>
    <w:p w:rsidR="00FB4E2D" w:rsidRDefault="008605A8" w:rsidP="007B6B23">
      <w:pPr>
        <w:pStyle w:val="Heading2"/>
      </w:pPr>
      <w:bookmarkStart w:id="6" w:name="_Toc261551741"/>
      <w:r>
        <w:t>Progress on</w:t>
      </w:r>
      <w:r>
        <w:t xml:space="preserve"> </w:t>
      </w:r>
      <w:r w:rsidR="00B177DA">
        <w:t xml:space="preserve">FNS outcomes </w:t>
      </w:r>
      <w:r>
        <w:t xml:space="preserve">requires </w:t>
      </w:r>
      <w:r w:rsidR="00B177DA">
        <w:t>including the excluded, especially women</w:t>
      </w:r>
      <w:bookmarkEnd w:id="6"/>
    </w:p>
    <w:p w:rsidR="00FB4E2D" w:rsidRDefault="00B177DA" w:rsidP="007B6B23">
      <w:pPr>
        <w:pStyle w:val="ListParagraph"/>
      </w:pPr>
      <w:r>
        <w:t>Overcoming gender inequality is a</w:t>
      </w:r>
      <w:r w:rsidR="00AC44C2">
        <w:t xml:space="preserve"> </w:t>
      </w:r>
      <w:r w:rsidR="00AC44C2" w:rsidRPr="00B1136C">
        <w:t xml:space="preserve">significant </w:t>
      </w:r>
      <w:r>
        <w:t xml:space="preserve">goal that can </w:t>
      </w:r>
      <w:r w:rsidR="00AC44C2" w:rsidRPr="00B1136C">
        <w:t>make a lasting contribution to reducing hunger</w:t>
      </w:r>
      <w:r w:rsidR="00AC44C2">
        <w:t>,</w:t>
      </w:r>
      <w:r w:rsidR="00AC44C2" w:rsidRPr="00B1136C">
        <w:t xml:space="preserve"> </w:t>
      </w:r>
      <w:r>
        <w:t xml:space="preserve">but its role has not received </w:t>
      </w:r>
      <w:r w:rsidR="00AC44C2" w:rsidRPr="00B1136C">
        <w:t>sufficient attention.</w:t>
      </w:r>
      <w:r w:rsidR="00AC44C2">
        <w:t xml:space="preserve"> Women</w:t>
      </w:r>
      <w:r w:rsidR="002706C4">
        <w:t xml:space="preserve"> have the central role in the household—growing, buying, and preparing</w:t>
      </w:r>
      <w:r w:rsidR="00AC44C2">
        <w:t xml:space="preserve"> </w:t>
      </w:r>
      <w:r w:rsidR="002706C4">
        <w:t xml:space="preserve">food; accessing health care; early childhood development; etc. Moreover, they </w:t>
      </w:r>
      <w:r w:rsidR="00AC44C2">
        <w:t>are responsible for a substantial portion of global food production.</w:t>
      </w:r>
      <w:r w:rsidR="00AC44C2" w:rsidRPr="00B1136C">
        <w:t xml:space="preserve">  </w:t>
      </w:r>
      <w:r w:rsidR="00AC44C2">
        <w:t xml:space="preserve">However in South Asia, women typically </w:t>
      </w:r>
      <w:r w:rsidR="00AC44C2" w:rsidRPr="00776DDB">
        <w:t xml:space="preserve">tend to have </w:t>
      </w:r>
      <w:r w:rsidR="002706C4">
        <w:t>less</w:t>
      </w:r>
      <w:r w:rsidR="002706C4" w:rsidRPr="00776DDB">
        <w:t xml:space="preserve"> </w:t>
      </w:r>
      <w:r w:rsidR="00AC44C2" w:rsidRPr="00776DDB">
        <w:t xml:space="preserve">control over household resources, tighter time constraints, less access to </w:t>
      </w:r>
      <w:r w:rsidR="00AC44C2">
        <w:t>information and health services,</w:t>
      </w:r>
      <w:r w:rsidR="00AC44C2" w:rsidRPr="00776DDB">
        <w:t xml:space="preserve"> and </w:t>
      </w:r>
      <w:r w:rsidR="002706C4">
        <w:t>less voice</w:t>
      </w:r>
      <w:r w:rsidR="00AC44C2">
        <w:t>. Their lack</w:t>
      </w:r>
      <w:r w:rsidR="00AC44C2" w:rsidRPr="003D516D">
        <w:t xml:space="preserve"> </w:t>
      </w:r>
      <w:r w:rsidR="00AC44C2">
        <w:t xml:space="preserve">of </w:t>
      </w:r>
      <w:r w:rsidR="00AC44C2" w:rsidRPr="003D516D">
        <w:t>po</w:t>
      </w:r>
      <w:r w:rsidR="00AC44C2">
        <w:t>wer and choice in the household impairs their abilities to make decisions about their children’s health, nutrition</w:t>
      </w:r>
      <w:r w:rsidR="002706C4">
        <w:t>,</w:t>
      </w:r>
      <w:r w:rsidR="00AC44C2">
        <w:t xml:space="preserve"> and education, and also prevents them from accessing the services they need to protect their own health, nutrition</w:t>
      </w:r>
      <w:r w:rsidR="002706C4">
        <w:t>,</w:t>
      </w:r>
      <w:r w:rsidR="00AC44C2">
        <w:t xml:space="preserve"> and survival. This, in turn, affects their children</w:t>
      </w:r>
      <w:r w:rsidR="002706C4">
        <w:t>’</w:t>
      </w:r>
      <w:r w:rsidR="00AC44C2">
        <w:t>s birth weights</w:t>
      </w:r>
      <w:r w:rsidR="002706C4">
        <w:t>,</w:t>
      </w:r>
      <w:r w:rsidR="00AC44C2">
        <w:t xml:space="preserve"> </w:t>
      </w:r>
      <w:r w:rsidR="002706C4">
        <w:t>development</w:t>
      </w:r>
      <w:r w:rsidR="00AC44C2">
        <w:t>,</w:t>
      </w:r>
      <w:r w:rsidR="002706C4">
        <w:t xml:space="preserve"> and</w:t>
      </w:r>
      <w:r w:rsidR="00AC44C2">
        <w:t xml:space="preserve"> the kind of care they receive.</w:t>
      </w:r>
    </w:p>
    <w:p w:rsidR="0076022E" w:rsidRDefault="00AC44C2" w:rsidP="007B6B23">
      <w:pPr>
        <w:pStyle w:val="ListParagraph"/>
      </w:pPr>
      <w:r w:rsidRPr="00B1136C">
        <w:t xml:space="preserve">A recent study </w:t>
      </w:r>
      <w:r w:rsidR="00BF6BFE">
        <w:t>found that</w:t>
      </w:r>
      <w:r w:rsidRPr="00B1136C">
        <w:t xml:space="preserve"> the relationship between women’s status</w:t>
      </w:r>
      <w:r w:rsidR="002706C4">
        <w:t>—</w:t>
      </w:r>
      <w:r w:rsidRPr="00B1136C">
        <w:t xml:space="preserve">defined as </w:t>
      </w:r>
      <w:r w:rsidR="002706C4">
        <w:t xml:space="preserve">a </w:t>
      </w:r>
      <w:r w:rsidRPr="00B1136C">
        <w:t>wom</w:t>
      </w:r>
      <w:r w:rsidR="002706C4">
        <w:t>a</w:t>
      </w:r>
      <w:r w:rsidRPr="00B1136C">
        <w:t xml:space="preserve">n’s </w:t>
      </w:r>
      <w:r w:rsidR="002706C4">
        <w:t xml:space="preserve">relative power within the </w:t>
      </w:r>
      <w:r w:rsidRPr="00B1136C">
        <w:t>household and communit</w:t>
      </w:r>
      <w:r w:rsidR="002706C4">
        <w:t>y—</w:t>
      </w:r>
      <w:r w:rsidRPr="00B1136C">
        <w:t xml:space="preserve">and children’s nutrition </w:t>
      </w:r>
      <w:r w:rsidR="002706C4">
        <w:t xml:space="preserve">and development </w:t>
      </w:r>
      <w:r w:rsidRPr="00B1136C">
        <w:t>in South Asia, Sub-Sahara Africa</w:t>
      </w:r>
      <w:r>
        <w:t>,</w:t>
      </w:r>
      <w:r w:rsidRPr="00B1136C">
        <w:t xml:space="preserve"> </w:t>
      </w:r>
      <w:r w:rsidR="002706C4">
        <w:t xml:space="preserve">and </w:t>
      </w:r>
      <w:r w:rsidRPr="00B1136C">
        <w:t xml:space="preserve">Latin America and the Caribbean </w:t>
      </w:r>
      <w:r w:rsidR="002706C4">
        <w:t>is strongly correlated</w:t>
      </w:r>
      <w:r w:rsidRPr="00B1136C">
        <w:t xml:space="preserve"> both the long</w:t>
      </w:r>
      <w:r w:rsidR="002706C4">
        <w:t>-</w:t>
      </w:r>
      <w:r w:rsidRPr="00B1136C">
        <w:t xml:space="preserve"> and</w:t>
      </w:r>
      <w:r>
        <w:t xml:space="preserve"> </w:t>
      </w:r>
      <w:r w:rsidRPr="00B1136C">
        <w:t>short-term</w:t>
      </w:r>
      <w:r w:rsidR="002706C4">
        <w:t xml:space="preserve">. An investment in a mother helps the mother but also </w:t>
      </w:r>
      <w:r w:rsidRPr="00B1136C">
        <w:t>lead</w:t>
      </w:r>
      <w:r w:rsidR="002706C4">
        <w:t>s</w:t>
      </w:r>
      <w:r w:rsidRPr="00B1136C">
        <w:t xml:space="preserve"> to </w:t>
      </w:r>
      <w:r w:rsidR="002706C4">
        <w:t>less</w:t>
      </w:r>
      <w:r w:rsidRPr="00B1136C">
        <w:t xml:space="preserve"> stunting and wasting</w:t>
      </w:r>
      <w:r w:rsidR="002706C4">
        <w:t xml:space="preserve"> in her children.</w:t>
      </w:r>
      <w:r w:rsidRPr="00F558A0">
        <w:rPr>
          <w:rStyle w:val="FootnoteReference"/>
        </w:rPr>
        <w:footnoteReference w:id="9"/>
      </w:r>
      <w:r>
        <w:t xml:space="preserve"> South Asian women, particularly poor women, appear to work under more constraints than women in other regions of the world. Their</w:t>
      </w:r>
      <w:r w:rsidRPr="00B1136C">
        <w:t xml:space="preserve"> lack of freedom limits opportunities for interaction e</w:t>
      </w:r>
      <w:r>
        <w:t xml:space="preserve">ven </w:t>
      </w:r>
      <w:r w:rsidR="00BF6BFE">
        <w:t xml:space="preserve">with other </w:t>
      </w:r>
      <w:r>
        <w:t>women</w:t>
      </w:r>
      <w:r w:rsidR="00BF6BFE">
        <w:t xml:space="preserve">, which </w:t>
      </w:r>
      <w:r w:rsidRPr="00B1136C">
        <w:t>restricts transmissi</w:t>
      </w:r>
      <w:r>
        <w:t>on of new knowledge about hunger</w:t>
      </w:r>
      <w:r w:rsidR="00BF6BFE">
        <w:t>,</w:t>
      </w:r>
      <w:r>
        <w:t xml:space="preserve"> nutrition</w:t>
      </w:r>
      <w:r w:rsidR="00BF6BFE">
        <w:t>,</w:t>
      </w:r>
      <w:r w:rsidRPr="00B1136C">
        <w:t xml:space="preserve"> and child care</w:t>
      </w:r>
      <w:r>
        <w:t xml:space="preserve">. </w:t>
      </w:r>
      <w:r w:rsidR="00A06706">
        <w:t>F</w:t>
      </w:r>
      <w:r w:rsidR="0076022E">
        <w:t xml:space="preserve">igure </w:t>
      </w:r>
      <w:r w:rsidR="00A06706">
        <w:t xml:space="preserve">1 </w:t>
      </w:r>
      <w:r w:rsidR="0076022E">
        <w:t xml:space="preserve">below illustrates the </w:t>
      </w:r>
      <w:r>
        <w:t xml:space="preserve">gender dimensions of malnutrition in </w:t>
      </w:r>
      <w:r w:rsidR="0076022E">
        <w:t>South Asia. W</w:t>
      </w:r>
      <w:r>
        <w:t xml:space="preserve">omen in </w:t>
      </w:r>
      <w:r w:rsidR="0076022E">
        <w:t xml:space="preserve">South Asian </w:t>
      </w:r>
      <w:r>
        <w:t>household</w:t>
      </w:r>
      <w:r w:rsidR="0076022E">
        <w:t>s</w:t>
      </w:r>
      <w:r>
        <w:t xml:space="preserve"> eat last, eat least, and typically what is left over</w:t>
      </w:r>
      <w:r w:rsidR="0076022E">
        <w:t>,</w:t>
      </w:r>
      <w:r>
        <w:t xml:space="preserve"> </w:t>
      </w:r>
      <w:r w:rsidR="0076022E">
        <w:t>w</w:t>
      </w:r>
      <w:r>
        <w:t>hich is the least nutritious food.  Despite this overwhelming evidence,</w:t>
      </w:r>
      <w:r w:rsidRPr="00BF6BFE">
        <w:rPr>
          <w:rFonts w:ascii="Arial" w:hAnsi="Arial" w:cs="Arial"/>
          <w:color w:val="0000FF"/>
          <w:sz w:val="20"/>
          <w:szCs w:val="20"/>
        </w:rPr>
        <w:t xml:space="preserve"> </w:t>
      </w:r>
      <w:r w:rsidRPr="0082042E">
        <w:t>there</w:t>
      </w:r>
      <w:r>
        <w:t xml:space="preserve"> appears to be </w:t>
      </w:r>
      <w:r w:rsidRPr="0082042E">
        <w:t xml:space="preserve">little </w:t>
      </w:r>
      <w:r>
        <w:t xml:space="preserve">pressure from within the system </w:t>
      </w:r>
      <w:r w:rsidRPr="0082042E">
        <w:t xml:space="preserve">to change the status quo or to challenge unequal gender relations. </w:t>
      </w:r>
    </w:p>
    <w:p w:rsidR="0076022E" w:rsidRDefault="0076022E" w:rsidP="0076022E">
      <w:pPr>
        <w:pStyle w:val="ListParagraph"/>
      </w:pPr>
      <w:r>
        <w:t>Social exclusion also impacts FNS outcomes through institutionalized discrimination and self-exclusion</w:t>
      </w:r>
      <w:r w:rsidR="008605A8">
        <w:t xml:space="preserve"> in various ways</w:t>
      </w:r>
      <w:r>
        <w:t xml:space="preserve">. </w:t>
      </w:r>
    </w:p>
    <w:p w:rsidR="00000000" w:rsidRDefault="0076022E">
      <w:pPr>
        <w:pStyle w:val="ListParagraph"/>
        <w:numPr>
          <w:ilvl w:val="0"/>
          <w:numId w:val="3"/>
        </w:numPr>
        <w:tabs>
          <w:tab w:val="clear" w:pos="540"/>
        </w:tabs>
      </w:pPr>
      <w:r>
        <w:t xml:space="preserve">discrimination on the basis of caste and community in the provision of nutrition services; </w:t>
      </w:r>
    </w:p>
    <w:p w:rsidR="00000000" w:rsidRDefault="0076022E">
      <w:pPr>
        <w:pStyle w:val="ListParagraph"/>
        <w:numPr>
          <w:ilvl w:val="0"/>
          <w:numId w:val="3"/>
        </w:numPr>
        <w:tabs>
          <w:tab w:val="clear" w:pos="540"/>
        </w:tabs>
      </w:pPr>
      <w:r>
        <w:t xml:space="preserve">self exclusion—marginalized communities drop-out of services as they perceive nutrition workers as uninterested and insensitive to their needs; and </w:t>
      </w:r>
    </w:p>
    <w:p w:rsidR="00000000" w:rsidRDefault="0076022E">
      <w:pPr>
        <w:pStyle w:val="ListParagraph"/>
        <w:numPr>
          <w:ilvl w:val="0"/>
          <w:numId w:val="3"/>
        </w:numPr>
        <w:tabs>
          <w:tab w:val="clear" w:pos="540"/>
        </w:tabs>
      </w:pPr>
      <w:r>
        <w:t>a feeling of powerlessness among socially excluded groups to demand better services from nutrition workers.</w:t>
      </w:r>
    </w:p>
    <w:p w:rsidR="00FB4E2D" w:rsidRDefault="0076022E" w:rsidP="0076022E">
      <w:pPr>
        <w:pStyle w:val="ListParagraph"/>
      </w:pPr>
      <w:r w:rsidRPr="00D42C9F">
        <w:t>Systematically addressing gender inequality and social exclusion issues is a key condition for sustained improvements in food and nutrition security in the region.</w:t>
      </w:r>
    </w:p>
    <w:p w:rsidR="00A06706" w:rsidRPr="00A06706" w:rsidRDefault="00A06706" w:rsidP="00A06706">
      <w:pPr>
        <w:pStyle w:val="Caption"/>
        <w:keepNext/>
        <w:rPr>
          <w:rFonts w:ascii="Times New Roman" w:hAnsi="Times New Roman" w:cs="Times New Roman"/>
          <w:color w:val="000000" w:themeColor="text1"/>
        </w:rPr>
      </w:pPr>
      <w:r w:rsidRPr="00A06706">
        <w:rPr>
          <w:rFonts w:ascii="Times New Roman" w:hAnsi="Times New Roman" w:cs="Times New Roman"/>
          <w:color w:val="000000" w:themeColor="text1"/>
        </w:rPr>
        <w:lastRenderedPageBreak/>
        <w:t xml:space="preserve">Figure </w:t>
      </w:r>
      <w:r w:rsidR="006F2521" w:rsidRPr="00A06706">
        <w:rPr>
          <w:rFonts w:ascii="Times New Roman" w:hAnsi="Times New Roman" w:cs="Times New Roman"/>
          <w:color w:val="000000" w:themeColor="text1"/>
        </w:rPr>
        <w:fldChar w:fldCharType="begin"/>
      </w:r>
      <w:r w:rsidRPr="00A06706">
        <w:rPr>
          <w:rFonts w:ascii="Times New Roman" w:hAnsi="Times New Roman" w:cs="Times New Roman"/>
          <w:color w:val="000000" w:themeColor="text1"/>
        </w:rPr>
        <w:instrText xml:space="preserve"> SEQ Figure \* ARABIC </w:instrText>
      </w:r>
      <w:r w:rsidR="006F2521" w:rsidRPr="00A06706">
        <w:rPr>
          <w:rFonts w:ascii="Times New Roman" w:hAnsi="Times New Roman" w:cs="Times New Roman"/>
          <w:color w:val="000000" w:themeColor="text1"/>
        </w:rPr>
        <w:fldChar w:fldCharType="separate"/>
      </w:r>
      <w:r w:rsidR="00424426">
        <w:rPr>
          <w:rFonts w:ascii="Times New Roman" w:hAnsi="Times New Roman" w:cs="Times New Roman"/>
          <w:noProof/>
          <w:color w:val="000000" w:themeColor="text1"/>
        </w:rPr>
        <w:t>1</w:t>
      </w:r>
      <w:r w:rsidR="006F2521" w:rsidRPr="00A06706">
        <w:rPr>
          <w:rFonts w:ascii="Times New Roman" w:hAnsi="Times New Roman" w:cs="Times New Roman"/>
          <w:color w:val="000000" w:themeColor="text1"/>
        </w:rPr>
        <w:fldChar w:fldCharType="end"/>
      </w:r>
      <w:r w:rsidRPr="00A06706">
        <w:rPr>
          <w:rFonts w:ascii="Times New Roman" w:hAnsi="Times New Roman" w:cs="Times New Roman"/>
          <w:color w:val="000000" w:themeColor="text1"/>
        </w:rPr>
        <w:t xml:space="preserve">  Gender at the focus of </w:t>
      </w:r>
      <w:r w:rsidRPr="00A06706">
        <w:rPr>
          <w:rFonts w:ascii="Times New Roman" w:hAnsi="Times New Roman" w:cs="Times New Roman"/>
          <w:noProof/>
          <w:color w:val="000000" w:themeColor="text1"/>
        </w:rPr>
        <w:t>a cycle of malnutrition and poverty</w:t>
      </w:r>
    </w:p>
    <w:p w:rsidR="00BF6BFE" w:rsidRDefault="00BF6BFE" w:rsidP="00BF6BFE">
      <w:r>
        <w:rPr>
          <w:noProof/>
        </w:rPr>
        <w:drawing>
          <wp:inline distT="0" distB="0" distL="0" distR="0">
            <wp:extent cx="5271247" cy="3630706"/>
            <wp:effectExtent l="0" t="0" r="0" b="7844"/>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C44C2" w:rsidRDefault="007B6B23" w:rsidP="007B6B23">
      <w:pPr>
        <w:pStyle w:val="Heading1"/>
        <w:tabs>
          <w:tab w:val="left" w:pos="360"/>
        </w:tabs>
      </w:pPr>
      <w:bookmarkStart w:id="7" w:name="_Toc261551743"/>
      <w:r>
        <w:t>3</w:t>
      </w:r>
      <w:r w:rsidR="00AC44C2" w:rsidRPr="007A6EF0">
        <w:t>.</w:t>
      </w:r>
      <w:r w:rsidR="000A5CA4">
        <w:tab/>
      </w:r>
      <w:r w:rsidR="005D299B">
        <w:t xml:space="preserve">What is </w:t>
      </w:r>
      <w:r w:rsidR="005D241F">
        <w:t>SAFANS</w:t>
      </w:r>
      <w:r w:rsidR="005D299B">
        <w:t xml:space="preserve"> and </w:t>
      </w:r>
      <w:r w:rsidR="00C27D87">
        <w:t>How Can It Help</w:t>
      </w:r>
      <w:r w:rsidR="00EB195A">
        <w:t>?</w:t>
      </w:r>
      <w:bookmarkEnd w:id="7"/>
    </w:p>
    <w:p w:rsidR="00EB195A" w:rsidRDefault="00EB195A" w:rsidP="005D299B">
      <w:pPr>
        <w:pStyle w:val="ListParagraph"/>
        <w:rPr>
          <w:lang w:eastAsia="en-GB"/>
        </w:rPr>
      </w:pPr>
      <w:r w:rsidRPr="00F558A0">
        <w:rPr>
          <w:lang w:eastAsia="en-GB"/>
        </w:rPr>
        <w:t>SA</w:t>
      </w:r>
      <w:r>
        <w:rPr>
          <w:lang w:eastAsia="en-GB"/>
        </w:rPr>
        <w:t>F</w:t>
      </w:r>
      <w:r w:rsidR="005D241F">
        <w:rPr>
          <w:lang w:eastAsia="en-GB"/>
        </w:rPr>
        <w:t>A</w:t>
      </w:r>
      <w:r>
        <w:rPr>
          <w:lang w:eastAsia="en-GB"/>
        </w:rPr>
        <w:t>NS</w:t>
      </w:r>
      <w:r w:rsidR="005D241F">
        <w:rPr>
          <w:lang w:eastAsia="en-GB"/>
        </w:rPr>
        <w:t xml:space="preserve"> is </w:t>
      </w:r>
      <w:r w:rsidR="008605A8">
        <w:rPr>
          <w:lang w:eastAsia="en-GB"/>
        </w:rPr>
        <w:t>a</w:t>
      </w:r>
      <w:r w:rsidR="008605A8">
        <w:rPr>
          <w:lang w:eastAsia="en-GB"/>
        </w:rPr>
        <w:t xml:space="preserve"> three-year </w:t>
      </w:r>
      <w:r w:rsidR="005D241F">
        <w:rPr>
          <w:lang w:eastAsia="en-GB"/>
        </w:rPr>
        <w:t>initiative</w:t>
      </w:r>
      <w:r w:rsidRPr="00F558A0">
        <w:rPr>
          <w:lang w:eastAsia="en-GB"/>
        </w:rPr>
        <w:t xml:space="preserve"> </w:t>
      </w:r>
      <w:r w:rsidR="008605A8">
        <w:rPr>
          <w:lang w:eastAsia="en-GB"/>
        </w:rPr>
        <w:t xml:space="preserve">which </w:t>
      </w:r>
      <w:r w:rsidRPr="008F3ACE">
        <w:rPr>
          <w:szCs w:val="22"/>
          <w:lang w:eastAsia="en-GB"/>
        </w:rPr>
        <w:t>aims to build on the efforts of governments and development partners to date and contribute directly to achiev</w:t>
      </w:r>
      <w:r w:rsidR="00A06706" w:rsidRPr="008F3ACE">
        <w:rPr>
          <w:szCs w:val="22"/>
          <w:lang w:eastAsia="en-GB"/>
        </w:rPr>
        <w:t>ing</w:t>
      </w:r>
      <w:r w:rsidRPr="00F558A0">
        <w:rPr>
          <w:lang w:eastAsia="en-GB"/>
        </w:rPr>
        <w:t xml:space="preserve"> M</w:t>
      </w:r>
      <w:r>
        <w:rPr>
          <w:lang w:eastAsia="en-GB"/>
        </w:rPr>
        <w:t xml:space="preserve">illennium </w:t>
      </w:r>
      <w:r w:rsidRPr="00F558A0">
        <w:rPr>
          <w:lang w:eastAsia="en-GB"/>
        </w:rPr>
        <w:t>D</w:t>
      </w:r>
      <w:r>
        <w:rPr>
          <w:lang w:eastAsia="en-GB"/>
        </w:rPr>
        <w:t xml:space="preserve">evelopment </w:t>
      </w:r>
      <w:r w:rsidRPr="00F558A0">
        <w:rPr>
          <w:lang w:eastAsia="en-GB"/>
        </w:rPr>
        <w:t>G</w:t>
      </w:r>
      <w:r>
        <w:rPr>
          <w:lang w:eastAsia="en-GB"/>
        </w:rPr>
        <w:t>oal One (eradicate extreme poverty and hunger)</w:t>
      </w:r>
      <w:r w:rsidRPr="00F558A0">
        <w:rPr>
          <w:lang w:eastAsia="en-GB"/>
        </w:rPr>
        <w:t xml:space="preserve">, which is </w:t>
      </w:r>
      <w:r>
        <w:rPr>
          <w:lang w:eastAsia="en-GB"/>
        </w:rPr>
        <w:t xml:space="preserve">both </w:t>
      </w:r>
      <w:r w:rsidRPr="00F558A0">
        <w:rPr>
          <w:lang w:eastAsia="en-GB"/>
        </w:rPr>
        <w:t xml:space="preserve">a DFID </w:t>
      </w:r>
      <w:r>
        <w:rPr>
          <w:lang w:eastAsia="en-GB"/>
        </w:rPr>
        <w:t xml:space="preserve">and </w:t>
      </w:r>
      <w:r w:rsidRPr="00F558A0">
        <w:rPr>
          <w:lang w:eastAsia="en-GB"/>
        </w:rPr>
        <w:t xml:space="preserve">World Bank </w:t>
      </w:r>
      <w:r>
        <w:rPr>
          <w:lang w:eastAsia="en-GB"/>
        </w:rPr>
        <w:t xml:space="preserve">corporate priority. </w:t>
      </w:r>
      <w:r w:rsidR="008605A8">
        <w:rPr>
          <w:szCs w:val="22"/>
          <w:lang w:val="en-GB"/>
        </w:rPr>
        <w:t xml:space="preserve">It </w:t>
      </w:r>
      <w:r w:rsidR="008605A8" w:rsidRPr="008F3ACE">
        <w:rPr>
          <w:szCs w:val="22"/>
          <w:lang w:val="en-GB"/>
        </w:rPr>
        <w:t xml:space="preserve">is envisioned as the first-phase of a </w:t>
      </w:r>
      <w:r w:rsidR="008605A8" w:rsidRPr="008F3ACE">
        <w:rPr>
          <w:szCs w:val="22"/>
        </w:rPr>
        <w:t>possible</w:t>
      </w:r>
      <w:r w:rsidR="008605A8" w:rsidRPr="008F3ACE">
        <w:rPr>
          <w:szCs w:val="22"/>
          <w:lang w:val="en-GB"/>
        </w:rPr>
        <w:t xml:space="preserve"> long term (5-10 years) multi-donor program of support. </w:t>
      </w:r>
      <w:r>
        <w:rPr>
          <w:lang w:eastAsia="en-GB"/>
        </w:rPr>
        <w:t>DFID</w:t>
      </w:r>
      <w:r w:rsidR="00B436B1">
        <w:rPr>
          <w:lang w:eastAsia="en-GB"/>
        </w:rPr>
        <w:t xml:space="preserve"> is committed to </w:t>
      </w:r>
      <w:r w:rsidRPr="00F558A0">
        <w:rPr>
          <w:lang w:eastAsia="en-GB"/>
        </w:rPr>
        <w:t xml:space="preserve">address </w:t>
      </w:r>
      <w:r>
        <w:rPr>
          <w:lang w:eastAsia="en-GB"/>
        </w:rPr>
        <w:t xml:space="preserve">the problem of </w:t>
      </w:r>
      <w:r w:rsidRPr="00F558A0">
        <w:rPr>
          <w:lang w:eastAsia="en-GB"/>
        </w:rPr>
        <w:t xml:space="preserve">food insecurity and </w:t>
      </w:r>
      <w:r w:rsidR="00A06706">
        <w:rPr>
          <w:lang w:eastAsia="en-GB"/>
        </w:rPr>
        <w:t xml:space="preserve">to </w:t>
      </w:r>
      <w:r w:rsidRPr="00F558A0">
        <w:rPr>
          <w:lang w:eastAsia="en-GB"/>
        </w:rPr>
        <w:t xml:space="preserve">give high priority to tackling the problem of </w:t>
      </w:r>
      <w:r>
        <w:rPr>
          <w:lang w:eastAsia="en-GB"/>
        </w:rPr>
        <w:t>malnutrition</w:t>
      </w:r>
      <w:r w:rsidRPr="00F558A0">
        <w:rPr>
          <w:lang w:eastAsia="en-GB"/>
        </w:rPr>
        <w:t xml:space="preserve">. </w:t>
      </w:r>
      <w:r w:rsidR="00B436B1">
        <w:rPr>
          <w:lang w:eastAsia="en-GB"/>
        </w:rPr>
        <w:t>T</w:t>
      </w:r>
      <w:r>
        <w:rPr>
          <w:lang w:eastAsia="en-GB"/>
        </w:rPr>
        <w:t>he Bank has highlighted nutrition as a key issue under “Strategic Directions for the World Bank”. In South Asia</w:t>
      </w:r>
      <w:r w:rsidR="00B07150">
        <w:rPr>
          <w:lang w:eastAsia="en-GB"/>
        </w:rPr>
        <w:t>,</w:t>
      </w:r>
      <w:r>
        <w:rPr>
          <w:lang w:eastAsia="en-GB"/>
        </w:rPr>
        <w:t xml:space="preserve"> </w:t>
      </w:r>
      <w:r w:rsidR="00B07150">
        <w:rPr>
          <w:lang w:eastAsia="en-GB"/>
        </w:rPr>
        <w:t>FNS</w:t>
      </w:r>
      <w:r>
        <w:rPr>
          <w:lang w:eastAsia="en-GB"/>
        </w:rPr>
        <w:t xml:space="preserve"> issues are regarded as particularly high priority. Partly in response to country demand, and, with funding from the Regional Reprioritization Fund and Japanese Trust Funds, the Bank is in the process of scaling-up its response accordingly. The World Bank is trying to use its expertise in key sectors, not only to respond to current crises, but also to build programs for the medium term to meet the growing challenges. </w:t>
      </w:r>
    </w:p>
    <w:p w:rsidR="00B07150" w:rsidRDefault="005D241F" w:rsidP="00B07150">
      <w:pPr>
        <w:pStyle w:val="ListParagraph"/>
      </w:pPr>
      <w:r>
        <w:t>SAFANS</w:t>
      </w:r>
      <w:r w:rsidR="00EB195A" w:rsidRPr="00F558A0">
        <w:t xml:space="preserve"> </w:t>
      </w:r>
      <w:r w:rsidR="00EB195A">
        <w:t xml:space="preserve">is fully aligned </w:t>
      </w:r>
      <w:r w:rsidR="00B07150">
        <w:t xml:space="preserve">to </w:t>
      </w:r>
      <w:r w:rsidR="00EB195A">
        <w:t xml:space="preserve">the </w:t>
      </w:r>
      <w:r w:rsidR="00EB195A" w:rsidRPr="00F558A0">
        <w:t>principles for Global Partnership for Agriculture and Food Security (GPAFS), agreed at the L’Aquila Summit in July 2009</w:t>
      </w:r>
      <w:r w:rsidR="00EB195A">
        <w:t xml:space="preserve">, in that it </w:t>
      </w:r>
      <w:r w:rsidR="00EB195A" w:rsidRPr="00F558A0">
        <w:t>seek</w:t>
      </w:r>
      <w:r w:rsidR="00EB195A">
        <w:t>s</w:t>
      </w:r>
      <w:r w:rsidR="00EB195A" w:rsidRPr="00F558A0">
        <w:t xml:space="preserve"> to:  </w:t>
      </w:r>
    </w:p>
    <w:p w:rsidR="00000000" w:rsidRDefault="00EB195A">
      <w:pPr>
        <w:pStyle w:val="ListParagraph"/>
        <w:numPr>
          <w:ilvl w:val="0"/>
          <w:numId w:val="5"/>
        </w:numPr>
        <w:tabs>
          <w:tab w:val="clear" w:pos="540"/>
        </w:tabs>
      </w:pPr>
      <w:r w:rsidRPr="00F558A0">
        <w:t>support and encourage country and regional-led processes and add value to the</w:t>
      </w:r>
      <w:r>
        <w:t>m</w:t>
      </w:r>
      <w:r w:rsidRPr="00F558A0">
        <w:t xml:space="preserve">; </w:t>
      </w:r>
    </w:p>
    <w:p w:rsidR="00000000" w:rsidRDefault="00EB195A">
      <w:pPr>
        <w:pStyle w:val="ListParagraph"/>
        <w:numPr>
          <w:ilvl w:val="0"/>
          <w:numId w:val="5"/>
        </w:numPr>
        <w:tabs>
          <w:tab w:val="clear" w:pos="540"/>
        </w:tabs>
      </w:pPr>
      <w:r w:rsidRPr="00F558A0">
        <w:t xml:space="preserve">ensure a comprehensive and integrated approach to combating </w:t>
      </w:r>
      <w:r>
        <w:t>malnutrition</w:t>
      </w:r>
      <w:r w:rsidRPr="00F558A0">
        <w:t xml:space="preserve">; and </w:t>
      </w:r>
    </w:p>
    <w:p w:rsidR="00000000" w:rsidRDefault="00EB195A">
      <w:pPr>
        <w:pStyle w:val="ListParagraph"/>
        <w:numPr>
          <w:ilvl w:val="0"/>
          <w:numId w:val="5"/>
        </w:numPr>
        <w:tabs>
          <w:tab w:val="clear" w:pos="540"/>
        </w:tabs>
      </w:pPr>
      <w:r w:rsidRPr="00F558A0">
        <w:t>strategically coordinate development agencies</w:t>
      </w:r>
      <w:r>
        <w:t>’</w:t>
      </w:r>
      <w:r w:rsidRPr="00F558A0">
        <w:t xml:space="preserve"> support</w:t>
      </w:r>
      <w:r>
        <w:t xml:space="preserve"> </w:t>
      </w:r>
      <w:r w:rsidRPr="00F558A0">
        <w:t xml:space="preserve">through a </w:t>
      </w:r>
      <w:r>
        <w:t>Multi-Donor Trust Fund (MDTF)</w:t>
      </w:r>
      <w:r w:rsidR="00B07150">
        <w:t xml:space="preserve"> administered by the World Bank</w:t>
      </w:r>
      <w:r>
        <w:t>.</w:t>
      </w:r>
    </w:p>
    <w:p w:rsidR="00AC44C2" w:rsidRDefault="00B07150" w:rsidP="007B6B23">
      <w:pPr>
        <w:pStyle w:val="Heading2"/>
      </w:pPr>
      <w:bookmarkStart w:id="8" w:name="_Toc261551744"/>
      <w:r>
        <w:rPr>
          <w:rFonts w:ascii="Times New Roman" w:hAnsi="Times New Roman"/>
          <w:szCs w:val="24"/>
        </w:rPr>
        <w:lastRenderedPageBreak/>
        <w:t xml:space="preserve">SAFANS will </w:t>
      </w:r>
      <w:r w:rsidRPr="00F558A0">
        <w:rPr>
          <w:rFonts w:ascii="Times New Roman" w:hAnsi="Times New Roman"/>
          <w:szCs w:val="24"/>
          <w:lang w:val="en-GB"/>
        </w:rPr>
        <w:t xml:space="preserve">promote an integrated, </w:t>
      </w:r>
      <w:r>
        <w:rPr>
          <w:rFonts w:ascii="Times New Roman" w:hAnsi="Times New Roman"/>
          <w:szCs w:val="24"/>
          <w:lang w:val="en-GB"/>
        </w:rPr>
        <w:t>cross-sectoral approach to FNS</w:t>
      </w:r>
      <w:bookmarkEnd w:id="8"/>
    </w:p>
    <w:p w:rsidR="00FB4E2D" w:rsidRDefault="007B6B23" w:rsidP="000D047A">
      <w:pPr>
        <w:pStyle w:val="ListParagraph"/>
      </w:pPr>
      <w:r>
        <w:t>SAFANS</w:t>
      </w:r>
      <w:r w:rsidR="00AC44C2">
        <w:t xml:space="preserve"> will </w:t>
      </w:r>
      <w:r w:rsidR="00B07150">
        <w:rPr>
          <w:lang w:val="en-GB"/>
        </w:rPr>
        <w:t>use a</w:t>
      </w:r>
      <w:r w:rsidR="00AC44C2">
        <w:rPr>
          <w:lang w:val="en-GB"/>
        </w:rPr>
        <w:t xml:space="preserve"> three-pronged approach, </w:t>
      </w:r>
      <w:r w:rsidR="00B07150">
        <w:t>combining</w:t>
      </w:r>
      <w:r w:rsidR="00AC44C2">
        <w:t xml:space="preserve"> analysis, advocacy</w:t>
      </w:r>
      <w:r w:rsidR="00B07150">
        <w:t>,</w:t>
      </w:r>
      <w:r w:rsidR="00AC44C2">
        <w:t xml:space="preserve"> and capacity building activities to identify and address relevant constraints. </w:t>
      </w:r>
      <w:r w:rsidR="00B436B1">
        <w:t xml:space="preserve">It adopts an explicitly cross-sectoral approach, combining relevant elements from </w:t>
      </w:r>
      <w:r w:rsidR="00B07150">
        <w:t>agriculture and rural development</w:t>
      </w:r>
      <w:r w:rsidR="00AC44C2">
        <w:t xml:space="preserve">, </w:t>
      </w:r>
      <w:r w:rsidR="00B07150">
        <w:t>health, nutrition social protection</w:t>
      </w:r>
      <w:r w:rsidR="00B436B1">
        <w:t>, and water and sanitation</w:t>
      </w:r>
      <w:r w:rsidR="00AC44C2" w:rsidRPr="001C0EE3">
        <w:t>The initiative aims to be transformational, and</w:t>
      </w:r>
      <w:r w:rsidR="00B07150">
        <w:t>,</w:t>
      </w:r>
      <w:r w:rsidR="00AC44C2" w:rsidRPr="001C0EE3">
        <w:t xml:space="preserve"> therefore</w:t>
      </w:r>
      <w:r w:rsidR="00B07150">
        <w:t xml:space="preserve">, it will be </w:t>
      </w:r>
      <w:r w:rsidR="00AC44C2" w:rsidRPr="001C0EE3">
        <w:t>long</w:t>
      </w:r>
      <w:r w:rsidR="00B07150">
        <w:t>-</w:t>
      </w:r>
      <w:r w:rsidR="00AC44C2" w:rsidRPr="001C0EE3">
        <w:t xml:space="preserve">term </w:t>
      </w:r>
      <w:r w:rsidR="00AC44C2">
        <w:t xml:space="preserve">and </w:t>
      </w:r>
      <w:r w:rsidR="00AC44C2" w:rsidRPr="001C0EE3">
        <w:t xml:space="preserve">inclusive. Other development partners </w:t>
      </w:r>
      <w:r w:rsidR="00AC44C2">
        <w:t>focusing on FNS</w:t>
      </w:r>
      <w:r w:rsidR="00AC44C2" w:rsidRPr="001C0EE3">
        <w:t xml:space="preserve"> in South Asia </w:t>
      </w:r>
      <w:r w:rsidR="00B07150">
        <w:t>are</w:t>
      </w:r>
      <w:r w:rsidR="00AC44C2" w:rsidRPr="001C0EE3">
        <w:t xml:space="preserve"> encouraged to join th</w:t>
      </w:r>
      <w:r w:rsidR="00B07150">
        <w:t xml:space="preserve">e SAFANS </w:t>
      </w:r>
      <w:r w:rsidR="00AC44C2" w:rsidRPr="001C0EE3">
        <w:t>initiative.</w:t>
      </w:r>
    </w:p>
    <w:p w:rsidR="00AC44C2" w:rsidRDefault="00F45D61" w:rsidP="007B6B23">
      <w:pPr>
        <w:pStyle w:val="Heading2"/>
      </w:pPr>
      <w:bookmarkStart w:id="9" w:name="_Toc261551745"/>
      <w:r>
        <w:t>SAFANS has a long-term</w:t>
      </w:r>
      <w:r w:rsidR="00AC44C2">
        <w:t xml:space="preserve"> </w:t>
      </w:r>
      <w:r>
        <w:t>vision and a broad s</w:t>
      </w:r>
      <w:r w:rsidR="00AC44C2">
        <w:t>cope</w:t>
      </w:r>
      <w:bookmarkEnd w:id="9"/>
      <w:r w:rsidR="00AC44C2">
        <w:t xml:space="preserve"> </w:t>
      </w:r>
    </w:p>
    <w:p w:rsidR="00FB4E2D" w:rsidRDefault="00AC44C2" w:rsidP="000D047A">
      <w:pPr>
        <w:pStyle w:val="ListParagraph"/>
      </w:pPr>
      <w:r w:rsidRPr="0080066D">
        <w:t xml:space="preserve">The </w:t>
      </w:r>
      <w:r>
        <w:t xml:space="preserve">long term </w:t>
      </w:r>
      <w:r w:rsidRPr="000D047A">
        <w:rPr>
          <w:bCs/>
          <w:iCs/>
        </w:rPr>
        <w:t>goal</w:t>
      </w:r>
      <w:r w:rsidRPr="000D047A">
        <w:rPr>
          <w:rStyle w:val="FootnoteReference"/>
          <w:bCs/>
          <w:sz w:val="24"/>
        </w:rPr>
        <w:footnoteReference w:id="10"/>
      </w:r>
      <w:r>
        <w:t xml:space="preserve"> of SAF</w:t>
      </w:r>
      <w:r w:rsidR="00B07150">
        <w:t>A</w:t>
      </w:r>
      <w:r>
        <w:t>N</w:t>
      </w:r>
      <w:r w:rsidR="00B07150">
        <w:t>S</w:t>
      </w:r>
      <w:r>
        <w:t xml:space="preserve"> is to </w:t>
      </w:r>
      <w:r w:rsidRPr="001B0473">
        <w:rPr>
          <w:b/>
          <w:bCs/>
          <w:i/>
          <w:iCs/>
        </w:rPr>
        <w:t xml:space="preserve">improve </w:t>
      </w:r>
      <w:r>
        <w:rPr>
          <w:b/>
          <w:bCs/>
          <w:i/>
          <w:iCs/>
        </w:rPr>
        <w:t xml:space="preserve">food and </w:t>
      </w:r>
      <w:r w:rsidRPr="001B0473">
        <w:rPr>
          <w:b/>
          <w:bCs/>
          <w:i/>
          <w:iCs/>
        </w:rPr>
        <w:t xml:space="preserve">nutritional </w:t>
      </w:r>
      <w:r>
        <w:rPr>
          <w:b/>
          <w:bCs/>
          <w:i/>
          <w:iCs/>
        </w:rPr>
        <w:t>outcomes</w:t>
      </w:r>
      <w:r w:rsidRPr="001B0473">
        <w:rPr>
          <w:b/>
          <w:bCs/>
          <w:i/>
          <w:iCs/>
        </w:rPr>
        <w:t xml:space="preserve"> across </w:t>
      </w:r>
      <w:r w:rsidR="00B07150">
        <w:rPr>
          <w:b/>
          <w:bCs/>
          <w:i/>
          <w:iCs/>
        </w:rPr>
        <w:t xml:space="preserve">South Asia </w:t>
      </w:r>
      <w:r w:rsidRPr="000D047A">
        <w:rPr>
          <w:rStyle w:val="Emphasis"/>
          <w:b/>
          <w:bCs/>
          <w:szCs w:val="22"/>
        </w:rPr>
        <w:t xml:space="preserve">in line with </w:t>
      </w:r>
      <w:r w:rsidR="00B07150" w:rsidRPr="000D047A">
        <w:rPr>
          <w:rStyle w:val="Emphasis"/>
          <w:b/>
          <w:bCs/>
          <w:szCs w:val="22"/>
        </w:rPr>
        <w:t xml:space="preserve">the </w:t>
      </w:r>
      <w:r w:rsidRPr="000D047A">
        <w:rPr>
          <w:rStyle w:val="Emphasis"/>
          <w:b/>
          <w:bCs/>
          <w:szCs w:val="22"/>
        </w:rPr>
        <w:t>MDG1c targets</w:t>
      </w:r>
      <w:r w:rsidR="00B07150" w:rsidRPr="000D047A">
        <w:rPr>
          <w:rStyle w:val="Emphasis"/>
          <w:b/>
          <w:bCs/>
          <w:szCs w:val="22"/>
        </w:rPr>
        <w:t>.</w:t>
      </w:r>
      <w:r w:rsidRPr="000D047A">
        <w:rPr>
          <w:rStyle w:val="FootnoteReference"/>
          <w:bCs/>
          <w:iCs/>
          <w:szCs w:val="22"/>
        </w:rPr>
        <w:footnoteReference w:id="11"/>
      </w:r>
      <w:r>
        <w:t xml:space="preserve"> Given the “action deficit” in </w:t>
      </w:r>
      <w:r w:rsidR="00B07150">
        <w:t>South Asia</w:t>
      </w:r>
      <w:r>
        <w:t xml:space="preserve">, this can be achieved only </w:t>
      </w:r>
      <w:r w:rsidR="00B07150">
        <w:t xml:space="preserve">by </w:t>
      </w:r>
      <w:r>
        <w:t>adopti</w:t>
      </w:r>
      <w:r w:rsidR="00B07150">
        <w:t>ng</w:t>
      </w:r>
      <w:r>
        <w:t xml:space="preserve"> more effective and integrated policies and programs (and relevant behavioral changes at the community and family level). </w:t>
      </w:r>
      <w:r w:rsidR="000D047A">
        <w:rPr>
          <w:lang w:val="en-GB"/>
        </w:rPr>
        <w:t xml:space="preserve">SAFANS is geared to high-level policy and decision makers, development partners, policy groups, civil society organizations, and opinion leaders in the region.  Tactically, it will </w:t>
      </w:r>
      <w:r w:rsidR="000D047A" w:rsidRPr="00226E10">
        <w:rPr>
          <w:lang w:val="en-GB"/>
        </w:rPr>
        <w:t xml:space="preserve">(a) </w:t>
      </w:r>
      <w:r w:rsidR="000D047A">
        <w:rPr>
          <w:lang w:val="en-GB"/>
        </w:rPr>
        <w:t xml:space="preserve">facilitate access to improved evidence and analysis </w:t>
      </w:r>
      <w:r w:rsidR="000D047A" w:rsidRPr="00226E10">
        <w:rPr>
          <w:lang w:val="en-GB"/>
        </w:rPr>
        <w:t xml:space="preserve">for decision-making and the opportunity to </w:t>
      </w:r>
      <w:r w:rsidR="000D047A">
        <w:rPr>
          <w:lang w:val="en-GB"/>
        </w:rPr>
        <w:t xml:space="preserve">engage with </w:t>
      </w:r>
      <w:r w:rsidR="000D047A" w:rsidRPr="00226E10">
        <w:rPr>
          <w:lang w:val="en-GB"/>
        </w:rPr>
        <w:t xml:space="preserve">colleagues in other countries in the region; </w:t>
      </w:r>
      <w:r w:rsidR="000D047A">
        <w:rPr>
          <w:lang w:val="en-GB"/>
        </w:rPr>
        <w:t xml:space="preserve">(b) assimilate and share innovations and good practices in the formulation, implementation, and monitoring of FNS-related programs; and </w:t>
      </w:r>
      <w:r w:rsidR="000D047A" w:rsidRPr="00226E10">
        <w:rPr>
          <w:lang w:val="en-GB"/>
        </w:rPr>
        <w:t>(</w:t>
      </w:r>
      <w:r w:rsidR="000D047A">
        <w:rPr>
          <w:lang w:val="en-GB"/>
        </w:rPr>
        <w:t>c</w:t>
      </w:r>
      <w:r w:rsidR="000D047A" w:rsidRPr="00226E10">
        <w:rPr>
          <w:lang w:val="en-GB"/>
        </w:rPr>
        <w:t xml:space="preserve">) </w:t>
      </w:r>
      <w:r w:rsidR="000D047A">
        <w:rPr>
          <w:lang w:val="en-GB"/>
        </w:rPr>
        <w:t xml:space="preserve">supporting thematic </w:t>
      </w:r>
      <w:r w:rsidR="000D047A" w:rsidRPr="00226E10">
        <w:rPr>
          <w:lang w:val="en-GB"/>
        </w:rPr>
        <w:t>groups</w:t>
      </w:r>
      <w:r w:rsidR="000D047A">
        <w:rPr>
          <w:lang w:val="en-GB"/>
        </w:rPr>
        <w:t xml:space="preserve"> for better exchange of data and other information</w:t>
      </w:r>
      <w:r w:rsidR="000D047A" w:rsidRPr="00226E10">
        <w:rPr>
          <w:lang w:val="en-GB"/>
        </w:rPr>
        <w:t>.</w:t>
      </w:r>
    </w:p>
    <w:p w:rsidR="00FB4E2D" w:rsidRDefault="00AC44C2" w:rsidP="000D047A">
      <w:pPr>
        <w:pStyle w:val="ListParagraph"/>
        <w:rPr>
          <w:lang w:val="en-GB"/>
        </w:rPr>
      </w:pPr>
      <w:r>
        <w:t>Towards this end, t</w:t>
      </w:r>
      <w:r w:rsidRPr="0080066D">
        <w:t xml:space="preserve">he </w:t>
      </w:r>
      <w:r w:rsidRPr="000D047A">
        <w:rPr>
          <w:bCs/>
          <w:iCs/>
        </w:rPr>
        <w:t>development objective</w:t>
      </w:r>
      <w:r>
        <w:rPr>
          <w:b/>
          <w:bCs/>
        </w:rPr>
        <w:t xml:space="preserve"> </w:t>
      </w:r>
      <w:r>
        <w:t>of SAF</w:t>
      </w:r>
      <w:r w:rsidR="00513ECE">
        <w:t>A</w:t>
      </w:r>
      <w:r>
        <w:t>NS is</w:t>
      </w:r>
      <w:r w:rsidRPr="00357726">
        <w:t xml:space="preserve"> </w:t>
      </w:r>
      <w:r w:rsidRPr="000D047A">
        <w:rPr>
          <w:i/>
        </w:rPr>
        <w:t xml:space="preserve">to increase </w:t>
      </w:r>
      <w:r w:rsidR="000D047A" w:rsidRPr="000D047A">
        <w:rPr>
          <w:i/>
        </w:rPr>
        <w:t xml:space="preserve">the </w:t>
      </w:r>
      <w:r w:rsidRPr="000D047A">
        <w:rPr>
          <w:i/>
        </w:rPr>
        <w:t xml:space="preserve">commitment of governments and development partners in </w:t>
      </w:r>
      <w:r w:rsidR="000D047A" w:rsidRPr="000D047A">
        <w:rPr>
          <w:i/>
        </w:rPr>
        <w:t>South Asia</w:t>
      </w:r>
      <w:r w:rsidRPr="000D047A">
        <w:rPr>
          <w:i/>
        </w:rPr>
        <w:t xml:space="preserve"> to more effective and integrated FNS-related policies and investments</w:t>
      </w:r>
      <w:r>
        <w:t xml:space="preserve">. An expected </w:t>
      </w:r>
      <w:r w:rsidRPr="000D047A">
        <w:rPr>
          <w:bCs/>
          <w:iCs/>
        </w:rPr>
        <w:t>outcome</w:t>
      </w:r>
      <w:r>
        <w:t xml:space="preserve"> of </w:t>
      </w:r>
      <w:r w:rsidR="000D047A">
        <w:t>SAFANS</w:t>
      </w:r>
      <w:r>
        <w:t xml:space="preserve"> is </w:t>
      </w:r>
      <w:r w:rsidR="000D047A">
        <w:t xml:space="preserve">a </w:t>
      </w:r>
      <w:r>
        <w:t>stronger emphasis and accountability for action on FNS-related outcomes in development plans and country strategies, and follow-through in terms of more effective policies, institutional arrangements</w:t>
      </w:r>
      <w:r w:rsidR="000D047A">
        <w:t>,</w:t>
      </w:r>
      <w:r>
        <w:t xml:space="preserve"> and programs. </w:t>
      </w:r>
    </w:p>
    <w:p w:rsidR="004B7B69" w:rsidRPr="004B7B69" w:rsidRDefault="00AC44C2" w:rsidP="000D047A">
      <w:pPr>
        <w:pStyle w:val="ListParagraph"/>
      </w:pPr>
      <w:r w:rsidRPr="004B7B69">
        <w:rPr>
          <w:bCs/>
          <w:iCs/>
          <w:lang w:val="en-GB"/>
        </w:rPr>
        <w:t>SAF</w:t>
      </w:r>
      <w:r w:rsidR="004B7B69" w:rsidRPr="004B7B69">
        <w:rPr>
          <w:bCs/>
          <w:iCs/>
          <w:lang w:val="en-GB"/>
        </w:rPr>
        <w:t>A</w:t>
      </w:r>
      <w:r w:rsidRPr="004B7B69">
        <w:rPr>
          <w:bCs/>
          <w:iCs/>
          <w:lang w:val="en-GB"/>
        </w:rPr>
        <w:t>NS</w:t>
      </w:r>
      <w:r w:rsidR="004B7B69" w:rsidRPr="004B7B69">
        <w:rPr>
          <w:bCs/>
          <w:iCs/>
          <w:lang w:val="en-GB"/>
        </w:rPr>
        <w:t xml:space="preserve"> </w:t>
      </w:r>
      <w:r w:rsidR="004B7B69">
        <w:rPr>
          <w:bCs/>
          <w:iCs/>
          <w:lang w:val="en-GB"/>
        </w:rPr>
        <w:t>will be guided by a number of principles</w:t>
      </w:r>
      <w:r w:rsidRPr="004B7B69">
        <w:rPr>
          <w:lang w:val="en-GB"/>
        </w:rPr>
        <w:t>:</w:t>
      </w:r>
      <w:r w:rsidRPr="000D047A">
        <w:rPr>
          <w:lang w:val="en-GB"/>
        </w:rPr>
        <w:t xml:space="preserve"> </w:t>
      </w:r>
    </w:p>
    <w:p w:rsidR="00000000" w:rsidRDefault="00E372EE">
      <w:pPr>
        <w:pStyle w:val="ListParagraph"/>
        <w:numPr>
          <w:ilvl w:val="0"/>
          <w:numId w:val="6"/>
        </w:numPr>
        <w:tabs>
          <w:tab w:val="clear" w:pos="540"/>
        </w:tabs>
      </w:pPr>
      <w:r>
        <w:rPr>
          <w:lang w:val="en-GB"/>
        </w:rPr>
        <w:t>S</w:t>
      </w:r>
      <w:r w:rsidR="004B7B69">
        <w:rPr>
          <w:lang w:val="en-GB"/>
        </w:rPr>
        <w:t xml:space="preserve">olving South Asia’s food security and nutrition problem requires strong </w:t>
      </w:r>
      <w:r w:rsidR="00AC44C2" w:rsidRPr="000D047A">
        <w:rPr>
          <w:lang w:val="en-GB"/>
        </w:rPr>
        <w:t>political leadership and stewardship</w:t>
      </w:r>
      <w:r w:rsidR="00771F9B">
        <w:rPr>
          <w:lang w:val="en-GB"/>
        </w:rPr>
        <w:t>;</w:t>
      </w:r>
    </w:p>
    <w:p w:rsidR="00000000" w:rsidRDefault="00E372EE">
      <w:pPr>
        <w:pStyle w:val="ListParagraph"/>
        <w:numPr>
          <w:ilvl w:val="0"/>
          <w:numId w:val="6"/>
        </w:numPr>
        <w:tabs>
          <w:tab w:val="clear" w:pos="540"/>
        </w:tabs>
      </w:pPr>
      <w:r>
        <w:rPr>
          <w:lang w:val="en-GB"/>
        </w:rPr>
        <w:t>N</w:t>
      </w:r>
      <w:r w:rsidR="00AC44C2" w:rsidRPr="000D047A">
        <w:rPr>
          <w:lang w:val="en-GB"/>
        </w:rPr>
        <w:t xml:space="preserve">utrition outcomes </w:t>
      </w:r>
      <w:r w:rsidR="004B7B69">
        <w:rPr>
          <w:lang w:val="en-GB"/>
        </w:rPr>
        <w:t>must be</w:t>
      </w:r>
      <w:r w:rsidR="004B7B69" w:rsidRPr="000D047A">
        <w:rPr>
          <w:lang w:val="en-GB"/>
        </w:rPr>
        <w:t xml:space="preserve"> </w:t>
      </w:r>
      <w:r w:rsidR="00AC44C2" w:rsidRPr="000D047A">
        <w:rPr>
          <w:lang w:val="en-GB"/>
        </w:rPr>
        <w:t xml:space="preserve">central to regional and country food security policy and </w:t>
      </w:r>
      <w:r w:rsidR="004B7B69" w:rsidRPr="000D047A">
        <w:rPr>
          <w:lang w:val="en-GB"/>
        </w:rPr>
        <w:t>programming</w:t>
      </w:r>
      <w:r w:rsidR="00771F9B">
        <w:rPr>
          <w:lang w:val="en-GB"/>
        </w:rPr>
        <w:t>;</w:t>
      </w:r>
    </w:p>
    <w:p w:rsidR="00000000" w:rsidRDefault="00E372EE">
      <w:pPr>
        <w:pStyle w:val="ListParagraph"/>
        <w:numPr>
          <w:ilvl w:val="0"/>
          <w:numId w:val="6"/>
        </w:numPr>
        <w:tabs>
          <w:tab w:val="clear" w:pos="540"/>
        </w:tabs>
      </w:pPr>
      <w:r>
        <w:rPr>
          <w:lang w:val="en-GB"/>
        </w:rPr>
        <w:t>F</w:t>
      </w:r>
      <w:r w:rsidR="004B7B69">
        <w:rPr>
          <w:lang w:val="en-GB"/>
        </w:rPr>
        <w:t xml:space="preserve">ood security and nutrition cannot be solved in silos but rather through </w:t>
      </w:r>
      <w:r w:rsidR="00771F9B">
        <w:rPr>
          <w:lang w:val="en-GB"/>
        </w:rPr>
        <w:t>coordinated</w:t>
      </w:r>
      <w:r w:rsidR="004B7B69">
        <w:rPr>
          <w:lang w:val="en-GB"/>
        </w:rPr>
        <w:t xml:space="preserve"> </w:t>
      </w:r>
      <w:r w:rsidR="00AC44C2" w:rsidRPr="000D047A">
        <w:rPr>
          <w:lang w:val="en-GB"/>
        </w:rPr>
        <w:t>inter-disciplinary, inter-ministerial</w:t>
      </w:r>
      <w:r w:rsidR="004B7B69">
        <w:rPr>
          <w:lang w:val="en-GB"/>
        </w:rPr>
        <w:t>,</w:t>
      </w:r>
      <w:r w:rsidR="00AC44C2" w:rsidRPr="000D047A">
        <w:rPr>
          <w:lang w:val="en-GB"/>
        </w:rPr>
        <w:t xml:space="preserve"> and cross-sectoral approach; </w:t>
      </w:r>
    </w:p>
    <w:p w:rsidR="00000000" w:rsidRDefault="00E372EE">
      <w:pPr>
        <w:pStyle w:val="ListParagraph"/>
        <w:numPr>
          <w:ilvl w:val="0"/>
          <w:numId w:val="17"/>
        </w:numPr>
        <w:tabs>
          <w:tab w:val="clear" w:pos="540"/>
        </w:tabs>
      </w:pPr>
      <w:r>
        <w:rPr>
          <w:lang w:val="en-GB"/>
        </w:rPr>
        <w:t>C</w:t>
      </w:r>
      <w:r w:rsidR="00771F9B">
        <w:rPr>
          <w:lang w:val="en-GB"/>
        </w:rPr>
        <w:t xml:space="preserve">oordination requires </w:t>
      </w:r>
      <w:r w:rsidR="00AC44C2" w:rsidRPr="000D047A">
        <w:rPr>
          <w:lang w:val="en-GB"/>
        </w:rPr>
        <w:t>strong</w:t>
      </w:r>
      <w:r w:rsidR="00771F9B">
        <w:rPr>
          <w:lang w:val="en-GB"/>
        </w:rPr>
        <w:t>, focused</w:t>
      </w:r>
      <w:r w:rsidR="00AC44C2" w:rsidRPr="000D047A">
        <w:rPr>
          <w:lang w:val="en-GB"/>
        </w:rPr>
        <w:t xml:space="preserve"> partnership</w:t>
      </w:r>
      <w:r w:rsidR="00771F9B">
        <w:rPr>
          <w:lang w:val="en-GB"/>
        </w:rPr>
        <w:t>s</w:t>
      </w:r>
      <w:r w:rsidR="00AC44C2" w:rsidRPr="000D047A">
        <w:rPr>
          <w:lang w:val="en-GB"/>
        </w:rPr>
        <w:t xml:space="preserve"> among </w:t>
      </w:r>
      <w:r w:rsidR="00771F9B">
        <w:rPr>
          <w:lang w:val="en-GB"/>
        </w:rPr>
        <w:t xml:space="preserve">the </w:t>
      </w:r>
      <w:r w:rsidR="00AC44C2" w:rsidRPr="000D047A">
        <w:rPr>
          <w:lang w:val="en-GB"/>
        </w:rPr>
        <w:t>institutions</w:t>
      </w:r>
      <w:r w:rsidR="00771F9B">
        <w:rPr>
          <w:lang w:val="en-GB"/>
        </w:rPr>
        <w:t xml:space="preserve"> and individuals</w:t>
      </w:r>
      <w:r w:rsidR="00AC44C2" w:rsidRPr="000D047A">
        <w:rPr>
          <w:lang w:val="en-GB"/>
        </w:rPr>
        <w:t xml:space="preserve"> working on nutrition, safety nets</w:t>
      </w:r>
      <w:r w:rsidR="00771F9B">
        <w:rPr>
          <w:lang w:val="en-GB"/>
        </w:rPr>
        <w:t>,</w:t>
      </w:r>
      <w:r w:rsidR="00AC44C2" w:rsidRPr="000D047A">
        <w:rPr>
          <w:lang w:val="en-GB"/>
        </w:rPr>
        <w:t xml:space="preserve"> and food security; </w:t>
      </w:r>
    </w:p>
    <w:p w:rsidR="00000000" w:rsidRDefault="00E372EE">
      <w:pPr>
        <w:pStyle w:val="ListParagraph"/>
        <w:numPr>
          <w:ilvl w:val="0"/>
          <w:numId w:val="17"/>
        </w:numPr>
        <w:tabs>
          <w:tab w:val="clear" w:pos="540"/>
        </w:tabs>
      </w:pPr>
      <w:r>
        <w:rPr>
          <w:lang w:val="en-GB"/>
        </w:rPr>
        <w:t>A</w:t>
      </w:r>
      <w:r w:rsidR="00771F9B">
        <w:rPr>
          <w:lang w:val="en-GB"/>
        </w:rPr>
        <w:t>ctivities should</w:t>
      </w:r>
      <w:r w:rsidR="00AC44C2" w:rsidRPr="000D047A">
        <w:rPr>
          <w:lang w:val="en-GB"/>
        </w:rPr>
        <w:t xml:space="preserve"> add value to existing country and regional efforts</w:t>
      </w:r>
      <w:r w:rsidR="00771F9B">
        <w:rPr>
          <w:lang w:val="en-GB"/>
        </w:rPr>
        <w:t xml:space="preserve"> instead of reinventing the wheel</w:t>
      </w:r>
      <w:r w:rsidR="00AC44C2" w:rsidRPr="000D047A">
        <w:rPr>
          <w:lang w:val="en-GB"/>
        </w:rPr>
        <w:t xml:space="preserve">; </w:t>
      </w:r>
    </w:p>
    <w:p w:rsidR="00000000" w:rsidRDefault="00E372EE">
      <w:pPr>
        <w:pStyle w:val="ListParagraph"/>
        <w:numPr>
          <w:ilvl w:val="0"/>
          <w:numId w:val="17"/>
        </w:numPr>
        <w:tabs>
          <w:tab w:val="clear" w:pos="540"/>
        </w:tabs>
      </w:pPr>
      <w:r>
        <w:rPr>
          <w:lang w:val="en-GB"/>
        </w:rPr>
        <w:lastRenderedPageBreak/>
        <w:t>A</w:t>
      </w:r>
      <w:r w:rsidR="00771F9B">
        <w:rPr>
          <w:lang w:val="en-GB"/>
        </w:rPr>
        <w:t xml:space="preserve">ctivities should </w:t>
      </w:r>
      <w:r w:rsidR="00AC44C2" w:rsidRPr="000D047A">
        <w:rPr>
          <w:lang w:val="en-GB"/>
        </w:rPr>
        <w:t xml:space="preserve">encourage coherence and coordination among countries and development agencies on what needs to be </w:t>
      </w:r>
      <w:r w:rsidR="00AC44C2" w:rsidRPr="006E73EA">
        <w:t>don</w:t>
      </w:r>
      <w:r w:rsidR="00AC44C2" w:rsidRPr="000D047A">
        <w:rPr>
          <w:lang w:val="en-GB"/>
        </w:rPr>
        <w:t xml:space="preserve">e; </w:t>
      </w:r>
    </w:p>
    <w:p w:rsidR="00000000" w:rsidRDefault="00E372EE">
      <w:pPr>
        <w:pStyle w:val="ListParagraph"/>
        <w:numPr>
          <w:ilvl w:val="0"/>
          <w:numId w:val="17"/>
        </w:numPr>
        <w:tabs>
          <w:tab w:val="clear" w:pos="540"/>
        </w:tabs>
      </w:pPr>
      <w:r>
        <w:rPr>
          <w:lang w:val="en-GB"/>
        </w:rPr>
        <w:t>A</w:t>
      </w:r>
      <w:r w:rsidR="00771F9B">
        <w:rPr>
          <w:lang w:val="en-GB"/>
        </w:rPr>
        <w:t xml:space="preserve">ctivities should </w:t>
      </w:r>
      <w:r w:rsidR="00AC44C2" w:rsidRPr="000D047A">
        <w:rPr>
          <w:lang w:val="en-GB"/>
        </w:rPr>
        <w:t xml:space="preserve">focus on </w:t>
      </w:r>
      <w:r w:rsidR="00AC44C2" w:rsidRPr="00E372EE">
        <w:rPr>
          <w:i/>
          <w:lang w:val="en-GB"/>
        </w:rPr>
        <w:t>ac</w:t>
      </w:r>
      <w:r w:rsidR="00AC44C2" w:rsidRPr="00E372EE">
        <w:rPr>
          <w:i/>
        </w:rPr>
        <w:t>tion</w:t>
      </w:r>
      <w:r w:rsidR="00AC44C2" w:rsidRPr="00E372EE">
        <w:rPr>
          <w:bCs/>
          <w:i/>
          <w:iCs/>
        </w:rPr>
        <w:t>able</w:t>
      </w:r>
      <w:r w:rsidR="00AC44C2" w:rsidRPr="004B7B69">
        <w:rPr>
          <w:bCs/>
          <w:iCs/>
        </w:rPr>
        <w:t xml:space="preserve"> research (what</w:t>
      </w:r>
      <w:r w:rsidR="00AC44C2" w:rsidRPr="000D047A">
        <w:rPr>
          <w:b/>
          <w:bCs/>
          <w:i/>
          <w:iCs/>
        </w:rPr>
        <w:t xml:space="preserve"> </w:t>
      </w:r>
      <w:r w:rsidR="00AC44C2" w:rsidRPr="000D047A">
        <w:t xml:space="preserve">works and does not); </w:t>
      </w:r>
    </w:p>
    <w:p w:rsidR="00000000" w:rsidRDefault="00771F9B">
      <w:pPr>
        <w:pStyle w:val="ListParagraph"/>
        <w:numPr>
          <w:ilvl w:val="0"/>
          <w:numId w:val="17"/>
        </w:numPr>
        <w:tabs>
          <w:tab w:val="clear" w:pos="540"/>
        </w:tabs>
      </w:pPr>
      <w:r>
        <w:t xml:space="preserve">SAFANS should </w:t>
      </w:r>
      <w:r w:rsidR="00AC44C2" w:rsidRPr="000D047A">
        <w:t xml:space="preserve">building </w:t>
      </w:r>
      <w:r>
        <w:t xml:space="preserve">the </w:t>
      </w:r>
      <w:r w:rsidR="00AC44C2" w:rsidRPr="000D047A">
        <w:t xml:space="preserve">South Asian regional </w:t>
      </w:r>
      <w:r>
        <w:t>leaders and other actors to manage FNS issues</w:t>
      </w:r>
      <w:r w:rsidR="00AC44C2" w:rsidRPr="000D047A">
        <w:t xml:space="preserve">; and </w:t>
      </w:r>
    </w:p>
    <w:p w:rsidR="00000000" w:rsidRDefault="00771F9B">
      <w:pPr>
        <w:pStyle w:val="ListParagraph"/>
        <w:numPr>
          <w:ilvl w:val="0"/>
          <w:numId w:val="17"/>
        </w:numPr>
        <w:tabs>
          <w:tab w:val="clear" w:pos="540"/>
        </w:tabs>
      </w:pPr>
      <w:r>
        <w:t xml:space="preserve">FNS priorities cannot be </w:t>
      </w:r>
      <w:r w:rsidR="00AC44C2" w:rsidRPr="000D047A">
        <w:t>tackle</w:t>
      </w:r>
      <w:r>
        <w:t xml:space="preserve">d if women and other marginalized groups are excluded from the process or the benefits. </w:t>
      </w:r>
    </w:p>
    <w:p w:rsidR="00AC44C2" w:rsidRPr="000D047A" w:rsidRDefault="00AC44C2" w:rsidP="007B6B23">
      <w:pPr>
        <w:pStyle w:val="Heading2"/>
        <w:rPr>
          <w:rFonts w:ascii="Times New Roman" w:hAnsi="Times New Roman"/>
          <w:szCs w:val="24"/>
        </w:rPr>
      </w:pPr>
      <w:bookmarkStart w:id="10" w:name="_Toc261551746"/>
      <w:r w:rsidRPr="000D047A">
        <w:rPr>
          <w:rFonts w:ascii="Times New Roman" w:hAnsi="Times New Roman"/>
          <w:szCs w:val="24"/>
        </w:rPr>
        <w:t xml:space="preserve">Activities </w:t>
      </w:r>
      <w:r w:rsidR="00C21626">
        <w:rPr>
          <w:rFonts w:ascii="Times New Roman" w:hAnsi="Times New Roman"/>
          <w:szCs w:val="24"/>
        </w:rPr>
        <w:t xml:space="preserve">will be defined by guiding principles and three </w:t>
      </w:r>
      <w:r w:rsidR="00944377">
        <w:rPr>
          <w:rFonts w:ascii="Times New Roman" w:hAnsi="Times New Roman"/>
          <w:szCs w:val="24"/>
        </w:rPr>
        <w:t>outcome</w:t>
      </w:r>
      <w:r w:rsidR="00C21626">
        <w:rPr>
          <w:rFonts w:ascii="Times New Roman" w:hAnsi="Times New Roman"/>
          <w:szCs w:val="24"/>
        </w:rPr>
        <w:t xml:space="preserve"> pillars</w:t>
      </w:r>
      <w:bookmarkEnd w:id="10"/>
    </w:p>
    <w:p w:rsidR="003164DD" w:rsidRDefault="003164DD" w:rsidP="003164DD">
      <w:pPr>
        <w:pStyle w:val="ListParagraph"/>
      </w:pPr>
      <w:r>
        <w:t>SAFANS</w:t>
      </w:r>
      <w:r w:rsidR="00AC44C2" w:rsidRPr="000D047A">
        <w:t xml:space="preserve"> </w:t>
      </w:r>
      <w:r w:rsidR="00AC44C2" w:rsidRPr="004B7B69">
        <w:rPr>
          <w:szCs w:val="22"/>
        </w:rPr>
        <w:t>“</w:t>
      </w:r>
      <w:r w:rsidR="00AC44C2" w:rsidRPr="004B7B69">
        <w:rPr>
          <w:bCs/>
          <w:szCs w:val="22"/>
        </w:rPr>
        <w:t>outputs”</w:t>
      </w:r>
      <w:r w:rsidR="00AC44C2" w:rsidRPr="004B7B69">
        <w:rPr>
          <w:bCs/>
        </w:rPr>
        <w:t xml:space="preserve"> </w:t>
      </w:r>
      <w:r>
        <w:rPr>
          <w:bCs/>
        </w:rPr>
        <w:t xml:space="preserve">should </w:t>
      </w:r>
      <w:r w:rsidR="00AC44C2" w:rsidRPr="000D047A">
        <w:t>help</w:t>
      </w:r>
      <w:r w:rsidR="00AC44C2" w:rsidRPr="000D047A">
        <w:rPr>
          <w:b/>
          <w:bCs/>
        </w:rPr>
        <w:t xml:space="preserve"> </w:t>
      </w:r>
      <w:r w:rsidR="00AC44C2" w:rsidRPr="000D047A">
        <w:t xml:space="preserve">build a strong basis for enhancing </w:t>
      </w:r>
      <w:r>
        <w:t xml:space="preserve">the </w:t>
      </w:r>
      <w:r w:rsidR="00AC44C2" w:rsidRPr="000D047A">
        <w:t>commitment of key players (</w:t>
      </w:r>
      <w:r>
        <w:t>e.g.,</w:t>
      </w:r>
      <w:r w:rsidR="00AC44C2" w:rsidRPr="000D047A">
        <w:t xml:space="preserve"> governments, </w:t>
      </w:r>
      <w:r w:rsidRPr="000D047A">
        <w:t>non</w:t>
      </w:r>
      <w:r>
        <w:t>-</w:t>
      </w:r>
      <w:r w:rsidR="00AC44C2" w:rsidRPr="000D047A">
        <w:t>state actors</w:t>
      </w:r>
      <w:r>
        <w:t>,</w:t>
      </w:r>
      <w:r w:rsidR="00AC44C2" w:rsidRPr="000D047A">
        <w:t xml:space="preserve"> and development partners)</w:t>
      </w:r>
      <w:r>
        <w:t xml:space="preserve"> to</w:t>
      </w:r>
      <w:r w:rsidR="00AC44C2" w:rsidRPr="000D047A">
        <w:t xml:space="preserve">: </w:t>
      </w:r>
    </w:p>
    <w:p w:rsidR="00000000" w:rsidRDefault="00AC44C2">
      <w:pPr>
        <w:pStyle w:val="ListParagraph"/>
        <w:numPr>
          <w:ilvl w:val="0"/>
          <w:numId w:val="18"/>
        </w:numPr>
        <w:tabs>
          <w:tab w:val="clear" w:pos="540"/>
        </w:tabs>
      </w:pPr>
      <w:r w:rsidRPr="000D047A">
        <w:t xml:space="preserve">improved evidence and analysis on the most effective ways to achieve FNS outcomes in South Asia; </w:t>
      </w:r>
    </w:p>
    <w:p w:rsidR="00000000" w:rsidRDefault="00AC44C2">
      <w:pPr>
        <w:pStyle w:val="ListParagraph"/>
        <w:numPr>
          <w:ilvl w:val="0"/>
          <w:numId w:val="18"/>
        </w:numPr>
        <w:tabs>
          <w:tab w:val="clear" w:pos="540"/>
        </w:tabs>
      </w:pPr>
      <w:r w:rsidRPr="000D047A">
        <w:t xml:space="preserve">improved awareness of FNS-related challenges, and advocacy for action, amongst </w:t>
      </w:r>
      <w:r w:rsidR="003164DD" w:rsidRPr="003164DD">
        <w:rPr>
          <w:i/>
        </w:rPr>
        <w:t xml:space="preserve">all </w:t>
      </w:r>
      <w:r w:rsidRPr="000D047A">
        <w:rPr>
          <w:i/>
          <w:iCs/>
        </w:rPr>
        <w:t>relevant stakeholders</w:t>
      </w:r>
      <w:r w:rsidRPr="000D047A">
        <w:t xml:space="preserve">; and </w:t>
      </w:r>
    </w:p>
    <w:p w:rsidR="00000000" w:rsidRDefault="00AC44C2">
      <w:pPr>
        <w:pStyle w:val="ListParagraph"/>
        <w:numPr>
          <w:ilvl w:val="0"/>
          <w:numId w:val="18"/>
        </w:numPr>
        <w:tabs>
          <w:tab w:val="clear" w:pos="540"/>
        </w:tabs>
      </w:pPr>
      <w:r w:rsidRPr="000D047A">
        <w:t xml:space="preserve">strengthened regional and in-country policy and programming capacity in </w:t>
      </w:r>
      <w:r w:rsidRPr="000D047A">
        <w:rPr>
          <w:i/>
          <w:iCs/>
        </w:rPr>
        <w:t>relevant areas</w:t>
      </w:r>
      <w:r w:rsidRPr="000D047A">
        <w:t xml:space="preserve"> to achieve FNS outcomes. </w:t>
      </w:r>
    </w:p>
    <w:p w:rsidR="0089517D" w:rsidRDefault="00AC44C2" w:rsidP="004B7B69">
      <w:pPr>
        <w:pStyle w:val="ListParagraph"/>
      </w:pPr>
      <w:r w:rsidRPr="000D047A">
        <w:t xml:space="preserve">Accordingly, interventions under </w:t>
      </w:r>
      <w:r w:rsidR="003164DD">
        <w:t>SAFANS</w:t>
      </w:r>
      <w:r w:rsidRPr="000D047A">
        <w:t xml:space="preserve"> will be organized</w:t>
      </w:r>
      <w:r>
        <w:t xml:space="preserve"> under three corresponding </w:t>
      </w:r>
      <w:r w:rsidRPr="004B7B69">
        <w:rPr>
          <w:bCs/>
        </w:rPr>
        <w:t>pillars</w:t>
      </w:r>
      <w:r>
        <w:rPr>
          <w:b/>
          <w:bCs/>
        </w:rPr>
        <w:t xml:space="preserve"> </w:t>
      </w:r>
      <w:r w:rsidRPr="00F815C7">
        <w:t>(or themes)</w:t>
      </w:r>
      <w:r w:rsidR="003164DD">
        <w:t xml:space="preserve"> which are described </w:t>
      </w:r>
      <w:r>
        <w:t>below.</w:t>
      </w:r>
      <w:r w:rsidR="003164DD">
        <w:t xml:space="preserve"> </w:t>
      </w:r>
      <w:r>
        <w:t xml:space="preserve">The implementation of </w:t>
      </w:r>
      <w:r w:rsidR="003164DD">
        <w:t xml:space="preserve">SAFANS </w:t>
      </w:r>
      <w:r>
        <w:t>wi</w:t>
      </w:r>
      <w:r w:rsidRPr="003164DD">
        <w:rPr>
          <w:szCs w:val="22"/>
        </w:rPr>
        <w:t>ll be via a</w:t>
      </w:r>
      <w:r w:rsidRPr="003164DD">
        <w:rPr>
          <w:bCs/>
          <w:szCs w:val="22"/>
        </w:rPr>
        <w:t xml:space="preserve"> series </w:t>
      </w:r>
      <w:r w:rsidRPr="003164DD">
        <w:rPr>
          <w:bCs/>
        </w:rPr>
        <w:t>o</w:t>
      </w:r>
      <w:r>
        <w:t xml:space="preserve">f </w:t>
      </w:r>
      <w:r w:rsidRPr="00771F9B">
        <w:rPr>
          <w:bCs/>
        </w:rPr>
        <w:t>ta</w:t>
      </w:r>
      <w:r w:rsidRPr="003164DD">
        <w:rPr>
          <w:b/>
          <w:bCs/>
        </w:rPr>
        <w:t>s</w:t>
      </w:r>
      <w:r w:rsidRPr="00771F9B">
        <w:rPr>
          <w:bCs/>
        </w:rPr>
        <w:t>ks</w:t>
      </w:r>
      <w:r w:rsidR="0089517D" w:rsidRPr="00771F9B">
        <w:rPr>
          <w:bCs/>
        </w:rPr>
        <w:t xml:space="preserve"> that will either be executed by the Bank or by grant recipients (see figure</w:t>
      </w:r>
      <w:r w:rsidR="00424426">
        <w:rPr>
          <w:bCs/>
        </w:rPr>
        <w:t xml:space="preserve"> 2 below</w:t>
      </w:r>
      <w:r w:rsidR="0089517D" w:rsidRPr="00771F9B">
        <w:rPr>
          <w:bCs/>
        </w:rPr>
        <w:t>)</w:t>
      </w:r>
      <w:r w:rsidRPr="00771F9B">
        <w:t>.</w:t>
      </w:r>
      <w:r w:rsidRPr="000356E2">
        <w:t xml:space="preserve"> </w:t>
      </w:r>
    </w:p>
    <w:p w:rsidR="00000000" w:rsidRDefault="00424426">
      <w:pPr>
        <w:pStyle w:val="ListParagraph"/>
      </w:pPr>
      <w:r w:rsidRPr="000356E2">
        <w:t>Each tas</w:t>
      </w:r>
      <w:r>
        <w:t>k will consist of a set of activities with a defined</w:t>
      </w:r>
      <w:r>
        <w:rPr>
          <w:b/>
          <w:bCs/>
        </w:rPr>
        <w:t xml:space="preserve"> </w:t>
      </w:r>
      <w:r w:rsidRPr="000356E2">
        <w:t>results framework</w:t>
      </w:r>
      <w:r>
        <w:t xml:space="preserve"> (i.e., outputs and measurable, time-based indicators).  </w:t>
      </w:r>
      <w:r w:rsidRPr="003164DD">
        <w:rPr>
          <w:iCs/>
        </w:rPr>
        <w:t>The size, geographi</w:t>
      </w:r>
      <w:r w:rsidRPr="003164DD">
        <w:t>c scope and thematic content of the tasks, as well as associated implementation arra</w:t>
      </w:r>
      <w:r w:rsidRPr="003164DD">
        <w:rPr>
          <w:iCs/>
        </w:rPr>
        <w:t>ngements, will</w:t>
      </w:r>
      <w:r w:rsidRPr="003164DD">
        <w:t xml:space="preserve"> be</w:t>
      </w:r>
      <w:r>
        <w:t xml:space="preserve"> defined in greater detail following further consultation with stakeholders during the inception phase of SAFANS (April – September 2010). </w:t>
      </w:r>
      <w:r w:rsidRPr="000356E2">
        <w:t>How</w:t>
      </w:r>
      <w:r>
        <w:t>ever, any activity to be inclu</w:t>
      </w:r>
      <w:r w:rsidRPr="003164DD">
        <w:rPr>
          <w:bCs/>
        </w:rPr>
        <w:t xml:space="preserve">ded under these tasks will pertain to one of </w:t>
      </w:r>
      <w:r>
        <w:rPr>
          <w:bCs/>
        </w:rPr>
        <w:t>SAFANS</w:t>
      </w:r>
      <w:r w:rsidRPr="003164DD">
        <w:rPr>
          <w:bCs/>
        </w:rPr>
        <w:t xml:space="preserve"> three core pillars</w:t>
      </w:r>
      <w:r>
        <w:rPr>
          <w:bCs/>
        </w:rPr>
        <w:t>:</w:t>
      </w:r>
      <w:r w:rsidRPr="003164DD">
        <w:rPr>
          <w:bCs/>
        </w:rPr>
        <w:t xml:space="preserve"> analysis, ad</w:t>
      </w:r>
      <w:r>
        <w:t xml:space="preserve">vocacy, capacity building. The implementation modalities will seek to encourage and strengthen country-led approaches, where possible, and will coordinate with other global FNS initiatives. </w:t>
      </w:r>
    </w:p>
    <w:p w:rsidR="00FB4E2D" w:rsidRDefault="007962B3" w:rsidP="007962B3">
      <w:pPr>
        <w:pStyle w:val="ListParagraph"/>
      </w:pPr>
      <w:r>
        <w:t xml:space="preserve">SAFANS is a regional initiative reaching every country in South Asia; however, </w:t>
      </w:r>
      <w:r w:rsidR="00AC44C2">
        <w:t>individual tasks may be organized at regional, national</w:t>
      </w:r>
      <w:r>
        <w:t>,</w:t>
      </w:r>
      <w:r w:rsidR="00AC44C2">
        <w:t xml:space="preserve"> and even </w:t>
      </w:r>
      <w:r>
        <w:t xml:space="preserve">the </w:t>
      </w:r>
      <w:r w:rsidR="00AC44C2">
        <w:t>sub-national level</w:t>
      </w:r>
      <w:r>
        <w:t xml:space="preserve">. This will be determined by the </w:t>
      </w:r>
      <w:r w:rsidR="00AC44C2">
        <w:t>scale and spread of problems, operational contexts and specific learning</w:t>
      </w:r>
      <w:r>
        <w:t>,</w:t>
      </w:r>
      <w:r w:rsidR="00AC44C2">
        <w:t xml:space="preserve"> and/or advocacy needs.</w:t>
      </w:r>
    </w:p>
    <w:p w:rsidR="00FB4E2D" w:rsidRDefault="00AC44C2" w:rsidP="007962B3">
      <w:pPr>
        <w:pStyle w:val="ListParagraph"/>
      </w:pPr>
      <w:r>
        <w:t>A distinctive feature of SAF</w:t>
      </w:r>
      <w:r w:rsidR="00C80C70">
        <w:t>A</w:t>
      </w:r>
      <w:r>
        <w:t xml:space="preserve">NS is its cross-cutting, multi-sectoral approach to seeking sustainable solutions to advancing the FNS agenda.  As such, the </w:t>
      </w:r>
      <w:r w:rsidR="00A345B7">
        <w:t>Initiative will</w:t>
      </w:r>
      <w:r>
        <w:t xml:space="preserve"> span themes from agricultural/rural development, nutrition, social protection, health, water, sanitation, poverty reduction and other sectors. Gender is a key cross-cutting issue that will be explicitly addressed in each activit</w:t>
      </w:r>
      <w:r w:rsidR="00A345B7">
        <w:t>y supported by SAFANS</w:t>
      </w:r>
      <w:r>
        <w:t xml:space="preserve">. The results framework for </w:t>
      </w:r>
      <w:r w:rsidR="00A345B7">
        <w:t xml:space="preserve">each </w:t>
      </w:r>
      <w:r>
        <w:t>activit</w:t>
      </w:r>
      <w:r w:rsidR="00A345B7">
        <w:t>y</w:t>
      </w:r>
      <w:r>
        <w:t xml:space="preserve"> will also to include indicators to measure progress on gender-related aspects.</w:t>
      </w:r>
    </w:p>
    <w:p w:rsidR="00FB4E2D" w:rsidRPr="008B65BA" w:rsidRDefault="00AC44C2" w:rsidP="008B65BA">
      <w:pPr>
        <w:pStyle w:val="Heading3"/>
      </w:pPr>
      <w:bookmarkStart w:id="11" w:name="_Toc261551747"/>
      <w:r w:rsidRPr="008B65BA">
        <w:lastRenderedPageBreak/>
        <w:t>Pillar 1: Better Evidence and Analysis</w:t>
      </w:r>
      <w:bookmarkEnd w:id="11"/>
      <w:r w:rsidRPr="008B65BA">
        <w:t xml:space="preserve"> </w:t>
      </w:r>
    </w:p>
    <w:p w:rsidR="00FB4E2D" w:rsidRDefault="00944377" w:rsidP="00944377">
      <w:pPr>
        <w:pStyle w:val="ListParagraph"/>
        <w:rPr>
          <w:lang w:val="en-GB"/>
        </w:rPr>
      </w:pPr>
      <w:r>
        <w:rPr>
          <w:lang w:val="en-GB"/>
        </w:rPr>
        <w:t>SAFANS will</w:t>
      </w:r>
      <w:r w:rsidR="00AC44C2">
        <w:rPr>
          <w:lang w:val="en-GB"/>
        </w:rPr>
        <w:t xml:space="preserve"> </w:t>
      </w:r>
      <w:r w:rsidR="00AC44C2" w:rsidRPr="00F558A0">
        <w:rPr>
          <w:lang w:val="en-GB"/>
        </w:rPr>
        <w:t>strengthe</w:t>
      </w:r>
      <w:r>
        <w:rPr>
          <w:lang w:val="en-GB"/>
        </w:rPr>
        <w:t>n</w:t>
      </w:r>
      <w:r w:rsidR="00AC44C2" w:rsidRPr="00F558A0">
        <w:rPr>
          <w:lang w:val="en-GB"/>
        </w:rPr>
        <w:t xml:space="preserve"> the </w:t>
      </w:r>
      <w:r w:rsidR="00AC44C2">
        <w:rPr>
          <w:lang w:val="en-GB"/>
        </w:rPr>
        <w:t>substantive (evidential) and analytical basis</w:t>
      </w:r>
      <w:r w:rsidR="00AC44C2" w:rsidRPr="00F558A0">
        <w:rPr>
          <w:lang w:val="en-GB"/>
        </w:rPr>
        <w:t xml:space="preserve"> for </w:t>
      </w:r>
      <w:r w:rsidR="00AC44C2">
        <w:rPr>
          <w:lang w:val="en-GB"/>
        </w:rPr>
        <w:t xml:space="preserve">greater and more effective </w:t>
      </w:r>
      <w:r w:rsidR="00AC44C2" w:rsidRPr="00F558A0">
        <w:rPr>
          <w:lang w:val="en-GB"/>
        </w:rPr>
        <w:t>invest</w:t>
      </w:r>
      <w:r w:rsidR="00AC44C2">
        <w:rPr>
          <w:lang w:val="en-GB"/>
        </w:rPr>
        <w:t xml:space="preserve">ments to improve FNS, including </w:t>
      </w:r>
      <w:r w:rsidR="00AC44C2" w:rsidRPr="00F558A0">
        <w:rPr>
          <w:lang w:val="en-GB"/>
        </w:rPr>
        <w:t xml:space="preserve">re-orienting existing programs </w:t>
      </w:r>
      <w:r w:rsidR="00AC44C2">
        <w:rPr>
          <w:lang w:val="en-GB"/>
        </w:rPr>
        <w:t>and innovating with cross-cutting, multi-sectoral approaches. Illustrative a</w:t>
      </w:r>
      <w:r w:rsidR="00AC44C2" w:rsidRPr="00F558A0">
        <w:rPr>
          <w:lang w:val="en-GB"/>
        </w:rPr>
        <w:t>ctivities include</w:t>
      </w:r>
      <w:r w:rsidR="00AC44C2">
        <w:rPr>
          <w:lang w:val="en-GB"/>
        </w:rPr>
        <w:t>:</w:t>
      </w:r>
    </w:p>
    <w:p w:rsidR="00000000" w:rsidRDefault="00AC44C2">
      <w:pPr>
        <w:pStyle w:val="ListParagraph"/>
        <w:numPr>
          <w:ilvl w:val="0"/>
          <w:numId w:val="19"/>
        </w:numPr>
        <w:tabs>
          <w:tab w:val="clear" w:pos="540"/>
        </w:tabs>
        <w:rPr>
          <w:lang w:val="en-GB"/>
        </w:rPr>
      </w:pPr>
      <w:r w:rsidRPr="00F558A0">
        <w:rPr>
          <w:lang w:val="en-GB"/>
        </w:rPr>
        <w:t xml:space="preserve">Analysis of successful programs </w:t>
      </w:r>
      <w:r>
        <w:rPr>
          <w:lang w:val="en-GB"/>
        </w:rPr>
        <w:t xml:space="preserve">for delivering improved FNS outcomes </w:t>
      </w:r>
      <w:r w:rsidRPr="00F558A0">
        <w:rPr>
          <w:lang w:val="en-GB"/>
        </w:rPr>
        <w:t xml:space="preserve">in the </w:t>
      </w:r>
      <w:r w:rsidR="004D0E80">
        <w:rPr>
          <w:lang w:val="en-GB"/>
        </w:rPr>
        <w:t>r</w:t>
      </w:r>
      <w:r w:rsidR="004D0E80" w:rsidRPr="00F558A0">
        <w:rPr>
          <w:lang w:val="en-GB"/>
        </w:rPr>
        <w:t>egion</w:t>
      </w:r>
      <w:r w:rsidRPr="00F558A0">
        <w:rPr>
          <w:lang w:val="en-GB"/>
        </w:rPr>
        <w:t>, emphasi</w:t>
      </w:r>
      <w:r w:rsidR="004D0E80">
        <w:rPr>
          <w:lang w:val="en-GB"/>
        </w:rPr>
        <w:t>zing</w:t>
      </w:r>
      <w:r w:rsidRPr="00F558A0">
        <w:rPr>
          <w:lang w:val="en-GB"/>
        </w:rPr>
        <w:t xml:space="preserve"> </w:t>
      </w:r>
      <w:r w:rsidR="004D0E80">
        <w:rPr>
          <w:lang w:val="en-GB"/>
        </w:rPr>
        <w:t xml:space="preserve">how to </w:t>
      </w:r>
      <w:r w:rsidRPr="00F558A0">
        <w:rPr>
          <w:lang w:val="en-GB"/>
        </w:rPr>
        <w:t>scal</w:t>
      </w:r>
      <w:r w:rsidR="004D0E80">
        <w:rPr>
          <w:lang w:val="en-GB"/>
        </w:rPr>
        <w:t>e</w:t>
      </w:r>
      <w:r>
        <w:rPr>
          <w:lang w:val="en-GB"/>
        </w:rPr>
        <w:t>-up</w:t>
      </w:r>
      <w:r w:rsidRPr="00F558A0">
        <w:rPr>
          <w:lang w:val="en-GB"/>
        </w:rPr>
        <w:t xml:space="preserve"> delivery approaches, and presenting </w:t>
      </w:r>
      <w:r>
        <w:rPr>
          <w:lang w:val="en-GB"/>
        </w:rPr>
        <w:t xml:space="preserve">them </w:t>
      </w:r>
      <w:r w:rsidRPr="00F558A0">
        <w:rPr>
          <w:lang w:val="en-GB"/>
        </w:rPr>
        <w:t>in form</w:t>
      </w:r>
      <w:r>
        <w:rPr>
          <w:lang w:val="en-GB"/>
        </w:rPr>
        <w:t>ats</w:t>
      </w:r>
      <w:r w:rsidRPr="00F558A0">
        <w:rPr>
          <w:lang w:val="en-GB"/>
        </w:rPr>
        <w:t xml:space="preserve"> easily </w:t>
      </w:r>
      <w:r>
        <w:rPr>
          <w:lang w:val="en-GB"/>
        </w:rPr>
        <w:t xml:space="preserve">accessible and </w:t>
      </w:r>
      <w:r w:rsidRPr="00F558A0">
        <w:rPr>
          <w:lang w:val="en-GB"/>
        </w:rPr>
        <w:t>understood by policymakers, media</w:t>
      </w:r>
      <w:r w:rsidR="004D0E80">
        <w:rPr>
          <w:lang w:val="en-GB"/>
        </w:rPr>
        <w:t>,</w:t>
      </w:r>
      <w:r w:rsidRPr="00F558A0">
        <w:rPr>
          <w:lang w:val="en-GB"/>
        </w:rPr>
        <w:t xml:space="preserve"> and other key stakeholders;</w:t>
      </w:r>
    </w:p>
    <w:p w:rsidR="00000000" w:rsidRDefault="00AC44C2">
      <w:pPr>
        <w:pStyle w:val="ListParagraph"/>
        <w:numPr>
          <w:ilvl w:val="0"/>
          <w:numId w:val="19"/>
        </w:numPr>
        <w:tabs>
          <w:tab w:val="clear" w:pos="540"/>
        </w:tabs>
        <w:rPr>
          <w:lang w:val="en-GB"/>
        </w:rPr>
      </w:pPr>
      <w:r>
        <w:rPr>
          <w:lang w:val="en-GB"/>
        </w:rPr>
        <w:t>Systematic evaluations of existing FNS-related programs to ensure timely learning, assess efficacy, identify elements of feasible reform and undertake consolidation of support for these programs among policymakers;</w:t>
      </w:r>
    </w:p>
    <w:p w:rsidR="00000000" w:rsidRDefault="00AC44C2">
      <w:pPr>
        <w:pStyle w:val="ListParagraph"/>
        <w:numPr>
          <w:ilvl w:val="0"/>
          <w:numId w:val="19"/>
        </w:numPr>
        <w:tabs>
          <w:tab w:val="clear" w:pos="540"/>
        </w:tabs>
        <w:rPr>
          <w:lang w:val="en-GB"/>
        </w:rPr>
      </w:pPr>
      <w:r>
        <w:rPr>
          <w:lang w:val="en-GB"/>
        </w:rPr>
        <w:t>Analysis of innovative approaches that link safety net programs with nutritional security such as early child development programs or conditional cash transfers</w:t>
      </w:r>
      <w:r w:rsidRPr="005663AA">
        <w:t xml:space="preserve">, </w:t>
      </w:r>
      <w:r w:rsidR="004D0E80">
        <w:t>and</w:t>
      </w:r>
      <w:r>
        <w:t xml:space="preserve"> other programs such as on </w:t>
      </w:r>
      <w:r w:rsidRPr="005663AA">
        <w:t>HIV, agriculture and rural development</w:t>
      </w:r>
      <w:r>
        <w:rPr>
          <w:lang w:val="en-GB"/>
        </w:rPr>
        <w:t>;</w:t>
      </w:r>
    </w:p>
    <w:p w:rsidR="00000000" w:rsidRDefault="00AC44C2">
      <w:pPr>
        <w:pStyle w:val="ListParagraph"/>
        <w:numPr>
          <w:ilvl w:val="0"/>
          <w:numId w:val="19"/>
        </w:numPr>
        <w:tabs>
          <w:tab w:val="clear" w:pos="540"/>
        </w:tabs>
        <w:rPr>
          <w:lang w:val="en-GB"/>
        </w:rPr>
      </w:pPr>
      <w:r w:rsidRPr="00F558A0">
        <w:rPr>
          <w:lang w:val="en-GB"/>
        </w:rPr>
        <w:t xml:space="preserve">Study of success stories and good practice examples from other regions (e.g., </w:t>
      </w:r>
      <w:r>
        <w:rPr>
          <w:lang w:val="en-GB"/>
        </w:rPr>
        <w:t xml:space="preserve">Thailand, </w:t>
      </w:r>
      <w:r w:rsidRPr="00F558A0">
        <w:rPr>
          <w:lang w:val="en-GB"/>
        </w:rPr>
        <w:t>Vietnam</w:t>
      </w:r>
      <w:r>
        <w:rPr>
          <w:lang w:val="en-GB"/>
        </w:rPr>
        <w:t>, China</w:t>
      </w:r>
      <w:r w:rsidRPr="00F558A0">
        <w:rPr>
          <w:lang w:val="en-GB"/>
        </w:rPr>
        <w:t xml:space="preserve">) to explore their </w:t>
      </w:r>
      <w:r w:rsidR="004D0E80">
        <w:rPr>
          <w:lang w:val="en-GB"/>
        </w:rPr>
        <w:t>applicability to the South Asian</w:t>
      </w:r>
      <w:r>
        <w:rPr>
          <w:lang w:val="en-GB"/>
        </w:rPr>
        <w:t xml:space="preserve"> </w:t>
      </w:r>
      <w:r w:rsidRPr="00F558A0">
        <w:rPr>
          <w:lang w:val="en-GB"/>
        </w:rPr>
        <w:t>context</w:t>
      </w:r>
      <w:r>
        <w:rPr>
          <w:lang w:val="en-GB"/>
        </w:rPr>
        <w:t>;</w:t>
      </w:r>
    </w:p>
    <w:p w:rsidR="00000000" w:rsidRDefault="00AC44C2">
      <w:pPr>
        <w:pStyle w:val="ListParagraph"/>
        <w:numPr>
          <w:ilvl w:val="0"/>
          <w:numId w:val="19"/>
        </w:numPr>
        <w:tabs>
          <w:tab w:val="clear" w:pos="540"/>
        </w:tabs>
        <w:rPr>
          <w:lang w:val="en-GB"/>
        </w:rPr>
      </w:pPr>
      <w:r w:rsidRPr="00F558A0">
        <w:rPr>
          <w:lang w:val="en-GB"/>
        </w:rPr>
        <w:t xml:space="preserve">Analysis of constraints to effective policy coordination and program formulation at the </w:t>
      </w:r>
      <w:r>
        <w:rPr>
          <w:lang w:val="en-GB"/>
        </w:rPr>
        <w:t>r</w:t>
      </w:r>
      <w:r w:rsidRPr="00F558A0">
        <w:rPr>
          <w:lang w:val="en-GB"/>
        </w:rPr>
        <w:t>egional level</w:t>
      </w:r>
      <w:r>
        <w:rPr>
          <w:lang w:val="en-GB"/>
        </w:rPr>
        <w:t>;</w:t>
      </w:r>
    </w:p>
    <w:p w:rsidR="00000000" w:rsidRDefault="00AC44C2">
      <w:pPr>
        <w:pStyle w:val="ListParagraph"/>
        <w:numPr>
          <w:ilvl w:val="0"/>
          <w:numId w:val="19"/>
        </w:numPr>
        <w:tabs>
          <w:tab w:val="clear" w:pos="540"/>
        </w:tabs>
        <w:rPr>
          <w:lang w:val="en-GB"/>
        </w:rPr>
      </w:pPr>
      <w:r w:rsidRPr="00F558A0">
        <w:rPr>
          <w:lang w:val="en-GB"/>
        </w:rPr>
        <w:t xml:space="preserve">Better understanding and documentation of links between </w:t>
      </w:r>
      <w:r>
        <w:rPr>
          <w:lang w:val="en-GB"/>
        </w:rPr>
        <w:t>FNS</w:t>
      </w:r>
      <w:r w:rsidRPr="00F558A0">
        <w:rPr>
          <w:lang w:val="en-GB"/>
        </w:rPr>
        <w:t xml:space="preserve"> and other development goals</w:t>
      </w:r>
      <w:r>
        <w:rPr>
          <w:lang w:val="en-GB"/>
        </w:rPr>
        <w:t>, and impact of gender and social exclusion on FNS outcomes;</w:t>
      </w:r>
      <w:r w:rsidR="004D0E80">
        <w:rPr>
          <w:lang w:val="en-GB"/>
        </w:rPr>
        <w:t xml:space="preserve"> and</w:t>
      </w:r>
    </w:p>
    <w:p w:rsidR="00000000" w:rsidRDefault="00AC44C2">
      <w:pPr>
        <w:pStyle w:val="ListParagraph"/>
        <w:numPr>
          <w:ilvl w:val="0"/>
          <w:numId w:val="19"/>
        </w:numPr>
        <w:tabs>
          <w:tab w:val="clear" w:pos="540"/>
        </w:tabs>
        <w:rPr>
          <w:lang w:val="en-GB"/>
        </w:rPr>
      </w:pPr>
      <w:r>
        <w:rPr>
          <w:lang w:val="en-GB"/>
        </w:rPr>
        <w:t>Programming guidance (</w:t>
      </w:r>
      <w:r w:rsidRPr="00057A92">
        <w:rPr>
          <w:lang w:val="en-GB"/>
        </w:rPr>
        <w:t>on various aspects of program formulation, implementation and monitoring</w:t>
      </w:r>
      <w:r>
        <w:rPr>
          <w:lang w:val="en-GB"/>
        </w:rPr>
        <w:t>) for country level partners.</w:t>
      </w:r>
    </w:p>
    <w:p w:rsidR="00FB4E2D" w:rsidRDefault="00AC44C2" w:rsidP="004D0E80">
      <w:pPr>
        <w:pStyle w:val="ListParagraph"/>
      </w:pPr>
      <w:r>
        <w:t>The focus will be on regional public goods and areas of value</w:t>
      </w:r>
      <w:r w:rsidR="004D0E80">
        <w:t xml:space="preserve"> addition </w:t>
      </w:r>
      <w:r>
        <w:t>(e.g., cross-country lessons and research; addressing specific intra-regional policy issues,</w:t>
      </w:r>
      <w:r w:rsidRPr="002006A8">
        <w:t xml:space="preserve"> </w:t>
      </w:r>
      <w:r w:rsidRPr="0009321B">
        <w:t>such as removing barriers to trade in food</w:t>
      </w:r>
      <w:r>
        <w:t>).</w:t>
      </w:r>
    </w:p>
    <w:p w:rsidR="00FB4E2D" w:rsidRDefault="00AC44C2" w:rsidP="008B65BA">
      <w:pPr>
        <w:pStyle w:val="Heading3"/>
        <w:rPr>
          <w:lang w:val="en-GB"/>
        </w:rPr>
      </w:pPr>
      <w:bookmarkStart w:id="12" w:name="_Toc261551748"/>
      <w:r w:rsidRPr="009B5891">
        <w:t>Pillar 2: Improved Awareness and Advocacy</w:t>
      </w:r>
      <w:bookmarkEnd w:id="12"/>
    </w:p>
    <w:p w:rsidR="00FB4E2D" w:rsidRDefault="00AC44C2" w:rsidP="007962B3">
      <w:pPr>
        <w:pStyle w:val="ListParagraph"/>
        <w:rPr>
          <w:lang w:val="en-GB"/>
        </w:rPr>
      </w:pPr>
      <w:r w:rsidRPr="00F558A0">
        <w:rPr>
          <w:lang w:val="en-GB"/>
        </w:rPr>
        <w:t>Th</w:t>
      </w:r>
      <w:r>
        <w:rPr>
          <w:lang w:val="en-GB"/>
        </w:rPr>
        <w:t xml:space="preserve">is pillar relates to </w:t>
      </w:r>
      <w:r w:rsidRPr="00F558A0">
        <w:rPr>
          <w:lang w:val="en-GB"/>
        </w:rPr>
        <w:t>build</w:t>
      </w:r>
      <w:r>
        <w:rPr>
          <w:lang w:val="en-GB"/>
        </w:rPr>
        <w:t>ing</w:t>
      </w:r>
      <w:r w:rsidRPr="00F558A0">
        <w:rPr>
          <w:lang w:val="en-GB"/>
        </w:rPr>
        <w:t xml:space="preserve"> </w:t>
      </w:r>
      <w:r>
        <w:rPr>
          <w:lang w:val="en-GB"/>
        </w:rPr>
        <w:t>r</w:t>
      </w:r>
      <w:r w:rsidRPr="00F558A0">
        <w:rPr>
          <w:lang w:val="en-GB"/>
        </w:rPr>
        <w:t>egional</w:t>
      </w:r>
      <w:r>
        <w:rPr>
          <w:lang w:val="en-GB"/>
        </w:rPr>
        <w:t xml:space="preserve"> and country-level commitment</w:t>
      </w:r>
      <w:r w:rsidRPr="00F558A0">
        <w:rPr>
          <w:lang w:val="en-GB"/>
        </w:rPr>
        <w:t xml:space="preserve"> to invest </w:t>
      </w:r>
      <w:r>
        <w:rPr>
          <w:lang w:val="en-GB"/>
        </w:rPr>
        <w:t xml:space="preserve">further </w:t>
      </w:r>
      <w:r w:rsidRPr="00F558A0">
        <w:rPr>
          <w:lang w:val="en-GB"/>
        </w:rPr>
        <w:t xml:space="preserve">in </w:t>
      </w:r>
      <w:r>
        <w:rPr>
          <w:lang w:val="en-GB"/>
        </w:rPr>
        <w:t xml:space="preserve">programs delivering FNS outcomes </w:t>
      </w:r>
      <w:r w:rsidRPr="00F558A0">
        <w:rPr>
          <w:lang w:val="en-GB"/>
        </w:rPr>
        <w:t xml:space="preserve">by </w:t>
      </w:r>
      <w:r>
        <w:rPr>
          <w:lang w:val="en-GB"/>
        </w:rPr>
        <w:t xml:space="preserve">increasing emphasis on it in various policies, </w:t>
      </w:r>
      <w:r w:rsidRPr="00F558A0">
        <w:rPr>
          <w:lang w:val="en-GB"/>
        </w:rPr>
        <w:t xml:space="preserve">development </w:t>
      </w:r>
      <w:r w:rsidRPr="00FB4E2D">
        <w:t>strategies</w:t>
      </w:r>
      <w:r>
        <w:rPr>
          <w:lang w:val="en-GB"/>
        </w:rPr>
        <w:t xml:space="preserve"> and action plans</w:t>
      </w:r>
      <w:r w:rsidRPr="00F558A0">
        <w:rPr>
          <w:lang w:val="en-GB"/>
        </w:rPr>
        <w:t>.</w:t>
      </w:r>
      <w:r>
        <w:rPr>
          <w:lang w:val="en-GB"/>
        </w:rPr>
        <w:t xml:space="preserve"> In particular, </w:t>
      </w:r>
      <w:r w:rsidRPr="0009321B">
        <w:rPr>
          <w:lang w:eastAsia="en-GB"/>
        </w:rPr>
        <w:t xml:space="preserve">country policy makers and development partners have highlighted the need to understand and address the incentives for uptake and implementation of evidence based </w:t>
      </w:r>
      <w:r>
        <w:rPr>
          <w:lang w:eastAsia="en-GB"/>
        </w:rPr>
        <w:t xml:space="preserve">and integrated </w:t>
      </w:r>
      <w:r w:rsidRPr="0009321B">
        <w:rPr>
          <w:lang w:eastAsia="en-GB"/>
        </w:rPr>
        <w:t xml:space="preserve">policy </w:t>
      </w:r>
      <w:r>
        <w:rPr>
          <w:lang w:eastAsia="en-GB"/>
        </w:rPr>
        <w:t>and programs to improve FNS.</w:t>
      </w:r>
      <w:r w:rsidRPr="0096197B">
        <w:rPr>
          <w:lang w:eastAsia="en-GB"/>
        </w:rPr>
        <w:t xml:space="preserve">  </w:t>
      </w:r>
      <w:r>
        <w:rPr>
          <w:lang w:val="en-GB"/>
        </w:rPr>
        <w:t>Illustrative activities include:</w:t>
      </w:r>
    </w:p>
    <w:p w:rsidR="00000000" w:rsidRDefault="00AC44C2">
      <w:pPr>
        <w:pStyle w:val="ListParagraph"/>
        <w:numPr>
          <w:ilvl w:val="0"/>
          <w:numId w:val="15"/>
        </w:numPr>
        <w:tabs>
          <w:tab w:val="clear" w:pos="540"/>
        </w:tabs>
        <w:rPr>
          <w:lang w:val="en-GB"/>
        </w:rPr>
      </w:pPr>
      <w:r>
        <w:rPr>
          <w:lang w:val="en-GB"/>
        </w:rPr>
        <w:t>E</w:t>
      </w:r>
      <w:r w:rsidRPr="00300EF5">
        <w:rPr>
          <w:lang w:val="en-GB"/>
        </w:rPr>
        <w:t>xperiential (immersion) learning for high</w:t>
      </w:r>
      <w:r>
        <w:rPr>
          <w:lang w:val="en-GB"/>
        </w:rPr>
        <w:t>-</w:t>
      </w:r>
      <w:r w:rsidRPr="00300EF5">
        <w:rPr>
          <w:lang w:val="en-GB"/>
        </w:rPr>
        <w:t>level policy and decision makers in the region and elsewhere;</w:t>
      </w:r>
    </w:p>
    <w:p w:rsidR="00000000" w:rsidRDefault="00AE569D">
      <w:pPr>
        <w:pStyle w:val="ListParagraph"/>
        <w:numPr>
          <w:ilvl w:val="0"/>
          <w:numId w:val="15"/>
        </w:numPr>
        <w:tabs>
          <w:tab w:val="clear" w:pos="540"/>
        </w:tabs>
        <w:rPr>
          <w:lang w:val="en-GB"/>
        </w:rPr>
      </w:pPr>
      <w:r>
        <w:rPr>
          <w:lang w:val="en-GB"/>
        </w:rPr>
        <w:t>Regional c</w:t>
      </w:r>
      <w:r w:rsidRPr="00300EF5">
        <w:rPr>
          <w:lang w:val="en-GB"/>
        </w:rPr>
        <w:t xml:space="preserve">onsultations </w:t>
      </w:r>
      <w:r w:rsidR="00AC44C2" w:rsidRPr="00300EF5">
        <w:rPr>
          <w:lang w:val="en-GB"/>
        </w:rPr>
        <w:t xml:space="preserve">to improve </w:t>
      </w:r>
      <w:r w:rsidR="00AC44C2">
        <w:rPr>
          <w:lang w:val="en-GB"/>
        </w:rPr>
        <w:t xml:space="preserve">FNS </w:t>
      </w:r>
      <w:r w:rsidR="00AC44C2" w:rsidRPr="00300EF5">
        <w:rPr>
          <w:lang w:val="en-GB"/>
        </w:rPr>
        <w:t>outcomes (e.g., knowledge synthesis, inter-country learning, research and communications; removing barriers to intra-regional trade, joint agricultural and  other research programmes, harmonisation of food standards among South Asian countries; coordinated action on agricultural diseases)</w:t>
      </w:r>
      <w:r>
        <w:rPr>
          <w:lang w:val="en-GB"/>
        </w:rPr>
        <w:t>;</w:t>
      </w:r>
    </w:p>
    <w:p w:rsidR="00000000" w:rsidRDefault="00AC44C2">
      <w:pPr>
        <w:pStyle w:val="ListParagraph"/>
        <w:numPr>
          <w:ilvl w:val="0"/>
          <w:numId w:val="15"/>
        </w:numPr>
        <w:tabs>
          <w:tab w:val="clear" w:pos="540"/>
        </w:tabs>
        <w:rPr>
          <w:lang w:val="en-GB"/>
        </w:rPr>
      </w:pPr>
      <w:r w:rsidRPr="00F558A0">
        <w:rPr>
          <w:lang w:val="en-GB"/>
        </w:rPr>
        <w:t xml:space="preserve">Political economy analysis to understand the incentives and disincentives for policy reform </w:t>
      </w:r>
      <w:r>
        <w:rPr>
          <w:lang w:val="en-GB"/>
        </w:rPr>
        <w:t xml:space="preserve">in FNS-related programs </w:t>
      </w:r>
      <w:r w:rsidRPr="00F558A0">
        <w:rPr>
          <w:lang w:val="en-GB"/>
        </w:rPr>
        <w:t xml:space="preserve">and to </w:t>
      </w:r>
      <w:r>
        <w:rPr>
          <w:lang w:val="en-GB"/>
        </w:rPr>
        <w:t xml:space="preserve">accordingly </w:t>
      </w:r>
      <w:r w:rsidRPr="00F558A0">
        <w:rPr>
          <w:lang w:val="en-GB"/>
        </w:rPr>
        <w:t xml:space="preserve">inform the design of </w:t>
      </w:r>
      <w:r>
        <w:rPr>
          <w:lang w:val="en-GB"/>
        </w:rPr>
        <w:t>multi-sectoral strategies aimed at addressing problems in realization of FNS outcomes</w:t>
      </w:r>
      <w:r w:rsidRPr="00F558A0">
        <w:rPr>
          <w:lang w:val="en-GB"/>
        </w:rPr>
        <w:t>;</w:t>
      </w:r>
    </w:p>
    <w:p w:rsidR="00000000" w:rsidRDefault="00AC44C2">
      <w:pPr>
        <w:pStyle w:val="ListParagraph"/>
        <w:numPr>
          <w:ilvl w:val="0"/>
          <w:numId w:val="15"/>
        </w:numPr>
        <w:tabs>
          <w:tab w:val="clear" w:pos="540"/>
        </w:tabs>
        <w:rPr>
          <w:lang w:val="en-GB"/>
        </w:rPr>
      </w:pPr>
      <w:r>
        <w:rPr>
          <w:lang w:val="en-GB"/>
        </w:rPr>
        <w:lastRenderedPageBreak/>
        <w:t>Facilitating joint learning (e.g. by conducting joint comparative evaluations) among the countries and setting up a “community of interest” on  food and nutrition security and safety net issues to discuss, conduct, research and manage knowledge to ensure that it is shared in a timely fashion;</w:t>
      </w:r>
    </w:p>
    <w:p w:rsidR="00000000" w:rsidRDefault="00AC44C2">
      <w:pPr>
        <w:pStyle w:val="ListParagraph"/>
        <w:numPr>
          <w:ilvl w:val="0"/>
          <w:numId w:val="15"/>
        </w:numPr>
        <w:tabs>
          <w:tab w:val="clear" w:pos="540"/>
        </w:tabs>
        <w:rPr>
          <w:lang w:val="en-GB"/>
        </w:rPr>
      </w:pPr>
      <w:r>
        <w:rPr>
          <w:lang w:val="en-GB"/>
        </w:rPr>
        <w:t>Promoting the mainstreaming of gender in the design of safety net and nutrition programs;</w:t>
      </w:r>
    </w:p>
    <w:p w:rsidR="00000000" w:rsidRDefault="00AC44C2">
      <w:pPr>
        <w:pStyle w:val="ListParagraph"/>
        <w:numPr>
          <w:ilvl w:val="0"/>
          <w:numId w:val="15"/>
        </w:numPr>
        <w:tabs>
          <w:tab w:val="clear" w:pos="540"/>
        </w:tabs>
        <w:rPr>
          <w:lang w:val="en-GB"/>
        </w:rPr>
      </w:pPr>
      <w:r>
        <w:rPr>
          <w:lang w:val="en-GB"/>
        </w:rPr>
        <w:t>C</w:t>
      </w:r>
      <w:r w:rsidRPr="00F558A0">
        <w:rPr>
          <w:lang w:val="en-GB"/>
        </w:rPr>
        <w:t>onferences, seminars</w:t>
      </w:r>
      <w:r>
        <w:rPr>
          <w:lang w:val="en-GB"/>
        </w:rPr>
        <w:t>,</w:t>
      </w:r>
      <w:r w:rsidRPr="00F558A0">
        <w:rPr>
          <w:lang w:val="en-GB"/>
        </w:rPr>
        <w:t xml:space="preserve"> and discussion forums for senior policy makers and exposure visits for mid-level implementers as appropriate</w:t>
      </w:r>
      <w:r w:rsidRPr="005663AA">
        <w:t>, including opportunities such as the SAARC</w:t>
      </w:r>
      <w:r w:rsidRPr="00F558A0">
        <w:rPr>
          <w:lang w:val="en-GB"/>
        </w:rPr>
        <w:t>;</w:t>
      </w:r>
    </w:p>
    <w:p w:rsidR="00000000" w:rsidRDefault="00AC44C2">
      <w:pPr>
        <w:pStyle w:val="ListParagraph"/>
        <w:numPr>
          <w:ilvl w:val="0"/>
          <w:numId w:val="16"/>
        </w:numPr>
        <w:tabs>
          <w:tab w:val="clear" w:pos="540"/>
        </w:tabs>
        <w:rPr>
          <w:lang w:val="en-GB"/>
        </w:rPr>
      </w:pPr>
      <w:r w:rsidRPr="00F558A0">
        <w:rPr>
          <w:lang w:val="en-GB"/>
        </w:rPr>
        <w:t xml:space="preserve">Dissemination of knowledge findings </w:t>
      </w:r>
      <w:r>
        <w:rPr>
          <w:lang w:val="en-GB"/>
        </w:rPr>
        <w:t>through website and other media.</w:t>
      </w:r>
      <w:r w:rsidRPr="00F558A0" w:rsidDel="0009083E">
        <w:rPr>
          <w:lang w:val="en-GB"/>
        </w:rPr>
        <w:t xml:space="preserve"> </w:t>
      </w:r>
    </w:p>
    <w:p w:rsidR="00FB4E2D" w:rsidRDefault="00AC44C2" w:rsidP="008B65BA">
      <w:pPr>
        <w:pStyle w:val="Heading3"/>
      </w:pPr>
      <w:bookmarkStart w:id="13" w:name="_Toc261551749"/>
      <w:r w:rsidRPr="009B5891">
        <w:t xml:space="preserve">Pillar 3: </w:t>
      </w:r>
      <w:r>
        <w:t xml:space="preserve">Strengthened </w:t>
      </w:r>
      <w:r w:rsidRPr="009B5891">
        <w:t>Institutional Capacity</w:t>
      </w:r>
      <w:bookmarkEnd w:id="13"/>
      <w:r w:rsidRPr="009B5891">
        <w:t xml:space="preserve"> </w:t>
      </w:r>
    </w:p>
    <w:p w:rsidR="00FB4E2D" w:rsidRDefault="00AE569D" w:rsidP="00AE569D">
      <w:pPr>
        <w:pStyle w:val="ListParagraph"/>
      </w:pPr>
      <w:r>
        <w:t>I</w:t>
      </w:r>
      <w:r w:rsidR="00AC44C2" w:rsidRPr="00F558A0">
        <w:t>nstitution</w:t>
      </w:r>
      <w:r>
        <w:t xml:space="preserve">s from the </w:t>
      </w:r>
      <w:r w:rsidR="00AC44C2" w:rsidRPr="00F558A0">
        <w:t>regional</w:t>
      </w:r>
      <w:r>
        <w:t xml:space="preserve"> down to the grassroots level need to raise their capacity </w:t>
      </w:r>
      <w:r w:rsidR="00AC44C2" w:rsidRPr="00F558A0">
        <w:t xml:space="preserve">to </w:t>
      </w:r>
      <w:r w:rsidR="00AC44C2">
        <w:t xml:space="preserve">help </w:t>
      </w:r>
      <w:r w:rsidR="00AC44C2" w:rsidRPr="00F558A0">
        <w:t xml:space="preserve">on the demand side, </w:t>
      </w:r>
      <w:r w:rsidR="00AC44C2">
        <w:t>by organizing and articulating community demands</w:t>
      </w:r>
      <w:r>
        <w:t>,</w:t>
      </w:r>
      <w:r w:rsidR="00AC44C2">
        <w:t xml:space="preserve"> and on the supply side, </w:t>
      </w:r>
      <w:r>
        <w:t xml:space="preserve">by </w:t>
      </w:r>
      <w:r w:rsidR="00AC44C2">
        <w:t xml:space="preserve">improving the quality and effectiveness of public programs. Furthermore, this component is expected to fill gaps such as: </w:t>
      </w:r>
      <w:r w:rsidR="00AC44C2" w:rsidRPr="00D234F3">
        <w:t>capacity to plan programs at scale (using evidence), capacity to implement programs at scale, capacity to manage in an evidence-based manner (generating and using data), capacity to advocate using evidence and pol</w:t>
      </w:r>
      <w:r w:rsidR="00AC44C2">
        <w:t>i</w:t>
      </w:r>
      <w:r w:rsidR="00AC44C2" w:rsidRPr="00D234F3">
        <w:t>tical intuition.</w:t>
      </w:r>
      <w:r w:rsidR="00AC44C2">
        <w:t xml:space="preserve"> Illustrative activities include:</w:t>
      </w:r>
      <w:r w:rsidR="00AC44C2" w:rsidRPr="00F558A0" w:rsidDel="0009083E">
        <w:t xml:space="preserve"> </w:t>
      </w:r>
    </w:p>
    <w:p w:rsidR="00000000" w:rsidRDefault="00AC44C2">
      <w:pPr>
        <w:pStyle w:val="ListParagraph"/>
        <w:numPr>
          <w:ilvl w:val="0"/>
          <w:numId w:val="14"/>
        </w:numPr>
        <w:tabs>
          <w:tab w:val="clear" w:pos="540"/>
        </w:tabs>
      </w:pPr>
      <w:r w:rsidRPr="000356E2">
        <w:rPr>
          <w:lang w:val="en-GB"/>
        </w:rPr>
        <w:t>Exposure visits to encourage cross-fertilisation and South-South learning and cooperation</w:t>
      </w:r>
      <w:r>
        <w:rPr>
          <w:lang w:val="en-GB"/>
        </w:rPr>
        <w:t>;</w:t>
      </w:r>
    </w:p>
    <w:p w:rsidR="00000000" w:rsidRDefault="00AC44C2">
      <w:pPr>
        <w:pStyle w:val="ListParagraph"/>
        <w:numPr>
          <w:ilvl w:val="0"/>
          <w:numId w:val="14"/>
        </w:numPr>
        <w:tabs>
          <w:tab w:val="clear" w:pos="540"/>
        </w:tabs>
      </w:pPr>
      <w:r w:rsidRPr="000356E2">
        <w:rPr>
          <w:lang w:val="en-GB"/>
        </w:rPr>
        <w:t>Ensuring knowledge sharing within and across the region, particularly promoting South-Sout</w:t>
      </w:r>
      <w:r w:rsidRPr="0009083E">
        <w:t>h Exchanges in FN</w:t>
      </w:r>
      <w:r>
        <w:t>S-related</w:t>
      </w:r>
      <w:r w:rsidRPr="0009083E">
        <w:t xml:space="preserve"> programs</w:t>
      </w:r>
      <w:r>
        <w:t>;</w:t>
      </w:r>
    </w:p>
    <w:p w:rsidR="00000000" w:rsidRDefault="00AC44C2">
      <w:pPr>
        <w:pStyle w:val="ListParagraph"/>
        <w:numPr>
          <w:ilvl w:val="0"/>
          <w:numId w:val="12"/>
        </w:numPr>
        <w:tabs>
          <w:tab w:val="clear" w:pos="540"/>
        </w:tabs>
      </w:pPr>
      <w:r w:rsidRPr="0009083E">
        <w:t>Strengthening national forums and networks for national-level, multi-sectoral dialogue</w:t>
      </w:r>
      <w:r w:rsidR="007962B3">
        <w:t>;</w:t>
      </w:r>
    </w:p>
    <w:p w:rsidR="00000000" w:rsidRDefault="00AC44C2">
      <w:pPr>
        <w:pStyle w:val="ListParagraph"/>
        <w:numPr>
          <w:ilvl w:val="0"/>
          <w:numId w:val="12"/>
        </w:numPr>
        <w:tabs>
          <w:tab w:val="clear" w:pos="540"/>
        </w:tabs>
      </w:pPr>
      <w:r w:rsidRPr="0009083E">
        <w:t xml:space="preserve">Promoting regional </w:t>
      </w:r>
      <w:r>
        <w:t>FNS-related</w:t>
      </w:r>
      <w:r w:rsidRPr="0009083E">
        <w:t xml:space="preserve"> meetings to encourage dialogue leading to better coordination of strategies, where governments and donors link up</w:t>
      </w:r>
      <w:r>
        <w:t>;</w:t>
      </w:r>
    </w:p>
    <w:p w:rsidR="00000000" w:rsidRDefault="00AC44C2">
      <w:pPr>
        <w:pStyle w:val="ListParagraph"/>
        <w:numPr>
          <w:ilvl w:val="0"/>
          <w:numId w:val="12"/>
        </w:numPr>
        <w:tabs>
          <w:tab w:val="clear" w:pos="540"/>
        </w:tabs>
      </w:pPr>
      <w:r w:rsidRPr="0009083E">
        <w:t>Strengthening of networks and partnerships where various institutional players (including the private sector) can interact with existing small players who may want to link up</w:t>
      </w:r>
      <w:r>
        <w:t>;</w:t>
      </w:r>
      <w:r w:rsidR="007962B3">
        <w:t xml:space="preserve"> and </w:t>
      </w:r>
    </w:p>
    <w:p w:rsidR="00000000" w:rsidRDefault="00AC44C2">
      <w:pPr>
        <w:pStyle w:val="ListParagraph"/>
        <w:numPr>
          <w:ilvl w:val="0"/>
          <w:numId w:val="13"/>
        </w:numPr>
        <w:tabs>
          <w:tab w:val="clear" w:pos="540"/>
        </w:tabs>
      </w:pPr>
      <w:r w:rsidRPr="00F558A0">
        <w:rPr>
          <w:lang w:val="en-GB"/>
        </w:rPr>
        <w:t>Strengthening and up</w:t>
      </w:r>
      <w:r w:rsidR="007962B3">
        <w:rPr>
          <w:lang w:val="en-GB"/>
        </w:rPr>
        <w:t>-</w:t>
      </w:r>
      <w:r w:rsidRPr="00F558A0">
        <w:rPr>
          <w:lang w:val="en-GB"/>
        </w:rPr>
        <w:t xml:space="preserve">scaling institutions and systems that enhance </w:t>
      </w:r>
      <w:r>
        <w:rPr>
          <w:lang w:val="en-GB"/>
        </w:rPr>
        <w:t>effective</w:t>
      </w:r>
      <w:r w:rsidRPr="00F558A0">
        <w:rPr>
          <w:lang w:val="en-GB"/>
        </w:rPr>
        <w:t xml:space="preserve"> delivery </w:t>
      </w:r>
      <w:r>
        <w:rPr>
          <w:lang w:val="en-GB"/>
        </w:rPr>
        <w:t xml:space="preserve">of FNS-related services </w:t>
      </w:r>
      <w:r w:rsidRPr="00F558A0">
        <w:rPr>
          <w:lang w:val="en-GB"/>
        </w:rPr>
        <w:t>through innovative approaches</w:t>
      </w:r>
      <w:r w:rsidR="007962B3">
        <w:rPr>
          <w:lang w:val="en-GB"/>
        </w:rPr>
        <w:t>,</w:t>
      </w:r>
      <w:r w:rsidR="007962B3" w:rsidRPr="00F558A0">
        <w:rPr>
          <w:lang w:val="en-GB"/>
        </w:rPr>
        <w:t xml:space="preserve"> </w:t>
      </w:r>
      <w:r w:rsidRPr="00F558A0">
        <w:rPr>
          <w:lang w:val="en-GB"/>
        </w:rPr>
        <w:t xml:space="preserve">such as the bundling of nutrition with provision of microfinance, </w:t>
      </w:r>
      <w:r>
        <w:rPr>
          <w:lang w:val="en-GB"/>
        </w:rPr>
        <w:t xml:space="preserve">safety nets, </w:t>
      </w:r>
      <w:r w:rsidRPr="00F558A0">
        <w:rPr>
          <w:lang w:val="en-GB"/>
        </w:rPr>
        <w:t>education</w:t>
      </w:r>
      <w:r w:rsidR="007962B3">
        <w:rPr>
          <w:lang w:val="en-GB"/>
        </w:rPr>
        <w:t>,</w:t>
      </w:r>
      <w:r w:rsidRPr="00F558A0">
        <w:rPr>
          <w:lang w:val="en-GB"/>
        </w:rPr>
        <w:t xml:space="preserve"> and health</w:t>
      </w:r>
      <w:r>
        <w:rPr>
          <w:lang w:val="en-GB"/>
        </w:rPr>
        <w:t>.</w:t>
      </w:r>
    </w:p>
    <w:p w:rsidR="00FB4E2D" w:rsidRDefault="00AC44C2" w:rsidP="007962B3">
      <w:pPr>
        <w:pStyle w:val="ListParagraph"/>
        <w:rPr>
          <w:lang w:val="en-GB"/>
        </w:rPr>
      </w:pPr>
      <w:r>
        <w:rPr>
          <w:lang w:val="en-GB"/>
        </w:rPr>
        <w:t>Over</w:t>
      </w:r>
      <w:r w:rsidRPr="00F815C7">
        <w:rPr>
          <w:lang w:val="en-GB"/>
        </w:rPr>
        <w:t xml:space="preserve"> the</w:t>
      </w:r>
      <w:r>
        <w:rPr>
          <w:lang w:val="en-GB"/>
        </w:rPr>
        <w:t xml:space="preserve"> initial</w:t>
      </w:r>
      <w:r w:rsidRPr="00F815C7">
        <w:rPr>
          <w:lang w:val="en-GB"/>
        </w:rPr>
        <w:t xml:space="preserve"> three-year period </w:t>
      </w:r>
      <w:r>
        <w:rPr>
          <w:lang w:val="en-GB"/>
        </w:rPr>
        <w:t>SAFNSI aims to</w:t>
      </w:r>
      <w:r w:rsidRPr="00F815C7">
        <w:rPr>
          <w:lang w:val="en-GB"/>
        </w:rPr>
        <w:t xml:space="preserve"> build </w:t>
      </w:r>
      <w:r>
        <w:rPr>
          <w:lang w:val="en-GB"/>
        </w:rPr>
        <w:t xml:space="preserve">policy </w:t>
      </w:r>
      <w:r w:rsidRPr="00F815C7">
        <w:rPr>
          <w:lang w:val="en-GB"/>
        </w:rPr>
        <w:t>capacity and stewardship</w:t>
      </w:r>
      <w:r>
        <w:rPr>
          <w:lang w:val="en-GB"/>
        </w:rPr>
        <w:t xml:space="preserve"> of decision makers </w:t>
      </w:r>
      <w:r w:rsidRPr="00FB4E2D">
        <w:t>from</w:t>
      </w:r>
      <w:r>
        <w:rPr>
          <w:lang w:val="en-GB"/>
        </w:rPr>
        <w:t xml:space="preserve"> within SAR,</w:t>
      </w:r>
      <w:r w:rsidRPr="00F815C7">
        <w:rPr>
          <w:lang w:val="en-GB"/>
        </w:rPr>
        <w:t xml:space="preserve"> which, over time, could play an important role in greater policy convergence, cooperation and coordination among the countries with respect to F</w:t>
      </w:r>
      <w:r>
        <w:rPr>
          <w:lang w:val="en-GB"/>
        </w:rPr>
        <w:t>NS</w:t>
      </w:r>
      <w:r w:rsidRPr="00F815C7">
        <w:rPr>
          <w:lang w:val="en-GB"/>
        </w:rPr>
        <w:t xml:space="preserve"> issues. </w:t>
      </w:r>
    </w:p>
    <w:p w:rsidR="00AC44C2" w:rsidRPr="004F024D" w:rsidRDefault="00AC44C2" w:rsidP="007B6B23">
      <w:pPr>
        <w:pStyle w:val="Heading2"/>
        <w:rPr>
          <w:lang w:val="en-GB"/>
        </w:rPr>
      </w:pPr>
      <w:bookmarkStart w:id="14" w:name="_Toc261551750"/>
      <w:r w:rsidRPr="004F024D">
        <w:rPr>
          <w:lang w:val="en-GB"/>
        </w:rPr>
        <w:t>The Environmental Context</w:t>
      </w:r>
      <w:bookmarkEnd w:id="14"/>
    </w:p>
    <w:p w:rsidR="00AC44C2" w:rsidRPr="001F07DF" w:rsidRDefault="007962B3" w:rsidP="007962B3">
      <w:pPr>
        <w:pStyle w:val="ListParagraph"/>
        <w:rPr>
          <w:lang w:val="en-GB"/>
        </w:rPr>
      </w:pPr>
      <w:r>
        <w:t>The k</w:t>
      </w:r>
      <w:r w:rsidR="00AC44C2" w:rsidRPr="004F024D">
        <w:rPr>
          <w:lang w:val="en-GB"/>
        </w:rPr>
        <w:t>ey environmental challenges</w:t>
      </w:r>
      <w:r w:rsidR="00AC44C2" w:rsidRPr="001F07DF">
        <w:rPr>
          <w:lang w:val="en-GB"/>
        </w:rPr>
        <w:t xml:space="preserve"> facing the countries of South Asia (and especially the poorest) in achieving food security and overcoming hunger are </w:t>
      </w:r>
      <w:r w:rsidR="00AC44C2" w:rsidRPr="001F07DF">
        <w:rPr>
          <w:b/>
          <w:bCs/>
          <w:lang w:val="en-GB"/>
        </w:rPr>
        <w:t>climate change</w:t>
      </w:r>
      <w:r w:rsidR="00AC44C2" w:rsidRPr="001F07DF">
        <w:rPr>
          <w:lang w:val="en-GB"/>
        </w:rPr>
        <w:t xml:space="preserve"> and the widespread </w:t>
      </w:r>
      <w:r w:rsidR="00AC44C2" w:rsidRPr="001F07DF">
        <w:rPr>
          <w:b/>
          <w:bCs/>
          <w:lang w:val="en-GB"/>
        </w:rPr>
        <w:t>environmental degradation</w:t>
      </w:r>
      <w:r w:rsidR="00AC44C2" w:rsidRPr="001F07DF">
        <w:rPr>
          <w:lang w:val="en-GB"/>
        </w:rPr>
        <w:t xml:space="preserve"> in many parts of the region. With respect to climate change, IFPRI’s projections suggest that South Asia will be hardest hit, and that calorie intake will be lower in 2050 than in 2000 if off-setting actions are not taken. </w:t>
      </w:r>
      <w:r w:rsidR="00AC44C2" w:rsidRPr="004F024D">
        <w:rPr>
          <w:lang w:val="en-GB"/>
        </w:rPr>
        <w:t>Environmental degradation</w:t>
      </w:r>
      <w:r w:rsidR="00AC44C2" w:rsidRPr="001F07DF">
        <w:rPr>
          <w:lang w:val="en-GB"/>
        </w:rPr>
        <w:t xml:space="preserve"> is widespread in South Asia and is limiting agricultural growth in many parts of the region. These problems are a reflection of, among other things, poor environmental governance (including weak institutional frameworks and capacity at federal and local government levels) and failure by policy and decision makers to “internalize” demonstrated negative </w:t>
      </w:r>
      <w:r w:rsidR="00AC44C2" w:rsidRPr="001F07DF">
        <w:rPr>
          <w:lang w:val="en-GB"/>
        </w:rPr>
        <w:lastRenderedPageBreak/>
        <w:t>impacts of policies designed to increase production (e.g., groundwater “mining”, unbalanced fertilizer use).</w:t>
      </w:r>
    </w:p>
    <w:p w:rsidR="00FB4E2D" w:rsidRDefault="00AC44C2" w:rsidP="007962B3">
      <w:pPr>
        <w:pStyle w:val="ListParagraph"/>
        <w:rPr>
          <w:lang w:val="en-GB"/>
        </w:rPr>
      </w:pPr>
      <w:r w:rsidRPr="001F07DF">
        <w:rPr>
          <w:lang w:val="en-GB"/>
        </w:rPr>
        <w:t xml:space="preserve">These challenges </w:t>
      </w:r>
      <w:r w:rsidR="00940D7A">
        <w:rPr>
          <w:lang w:val="en-GB"/>
        </w:rPr>
        <w:t>should</w:t>
      </w:r>
      <w:r w:rsidRPr="001F07DF">
        <w:rPr>
          <w:lang w:val="en-GB"/>
        </w:rPr>
        <w:t xml:space="preserve"> be addressed as part of South Asia’s efforts to overcome under</w:t>
      </w:r>
      <w:r>
        <w:rPr>
          <w:lang w:val="en-GB"/>
        </w:rPr>
        <w:t>-</w:t>
      </w:r>
      <w:r w:rsidRPr="001F07DF">
        <w:rPr>
          <w:lang w:val="en-GB"/>
        </w:rPr>
        <w:t xml:space="preserve">nutrition and hunger. In this regard, the MDTF will (a) seek to </w:t>
      </w:r>
      <w:r w:rsidR="00674859">
        <w:rPr>
          <w:lang w:val="en-GB"/>
        </w:rPr>
        <w:t xml:space="preserve">better </w:t>
      </w:r>
      <w:r w:rsidRPr="001F07DF">
        <w:rPr>
          <w:lang w:val="en-GB"/>
        </w:rPr>
        <w:t xml:space="preserve">understand the current and predicted impacts of climate change and environmental degradation on food security and nutrition; (b) ensure that relevant knowledge syntheses and research studies undertaken will include environmental analysis; and (c) explore opportunities to increase resilience to climate change and disasters for food and nutritional security outcomes. </w:t>
      </w:r>
    </w:p>
    <w:p w:rsidR="00AC44C2" w:rsidRPr="004F024D" w:rsidRDefault="00AC44C2" w:rsidP="003C0D34">
      <w:bookmarkStart w:id="15" w:name="CTRY_SEC_RISK"/>
      <w:bookmarkStart w:id="16" w:name="OPER_SEC_RISK"/>
      <w:bookmarkStart w:id="17" w:name="OPER_RISK"/>
      <w:bookmarkStart w:id="18" w:name="OVERALL_RISK"/>
      <w:bookmarkEnd w:id="15"/>
      <w:bookmarkEnd w:id="16"/>
      <w:bookmarkEnd w:id="17"/>
      <w:bookmarkEnd w:id="18"/>
    </w:p>
    <w:sectPr w:rsidR="00AC44C2" w:rsidRPr="004F024D" w:rsidSect="00B8428C">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F9" w:rsidRDefault="00132AF9" w:rsidP="002643BF">
      <w:pPr>
        <w:spacing w:after="0" w:line="240" w:lineRule="auto"/>
      </w:pPr>
      <w:r>
        <w:separator/>
      </w:r>
    </w:p>
  </w:endnote>
  <w:endnote w:type="continuationSeparator" w:id="0">
    <w:p w:rsidR="00132AF9" w:rsidRDefault="00132AF9" w:rsidP="00264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D" w:rsidRPr="006D219D" w:rsidRDefault="00880BBD">
    <w:pPr>
      <w:pStyle w:val="Footer"/>
      <w:rPr>
        <w:b/>
        <w:bCs/>
        <w:sz w:val="20"/>
        <w:szCs w:val="20"/>
      </w:rPr>
    </w:pPr>
    <w:r w:rsidRPr="006D219D">
      <w:rPr>
        <w:b/>
        <w:bCs/>
        <w:sz w:val="20"/>
        <w:szCs w:val="20"/>
      </w:rPr>
      <w:tab/>
      <w:t xml:space="preserve">Pg </w:t>
    </w:r>
    <w:r w:rsidR="006F2521" w:rsidRPr="006D219D">
      <w:rPr>
        <w:rStyle w:val="PageNumber"/>
        <w:b/>
        <w:bCs/>
        <w:sz w:val="20"/>
        <w:szCs w:val="20"/>
      </w:rPr>
      <w:fldChar w:fldCharType="begin"/>
    </w:r>
    <w:r w:rsidRPr="006D219D">
      <w:rPr>
        <w:rStyle w:val="PageNumber"/>
        <w:b/>
        <w:bCs/>
        <w:sz w:val="20"/>
        <w:szCs w:val="20"/>
      </w:rPr>
      <w:instrText xml:space="preserve"> PAGE </w:instrText>
    </w:r>
    <w:r w:rsidR="006F2521" w:rsidRPr="006D219D">
      <w:rPr>
        <w:rStyle w:val="PageNumber"/>
        <w:b/>
        <w:bCs/>
        <w:sz w:val="20"/>
        <w:szCs w:val="20"/>
      </w:rPr>
      <w:fldChar w:fldCharType="separate"/>
    </w:r>
    <w:r w:rsidR="00E13119">
      <w:rPr>
        <w:rStyle w:val="PageNumber"/>
        <w:b/>
        <w:bCs/>
        <w:noProof/>
        <w:sz w:val="20"/>
        <w:szCs w:val="20"/>
      </w:rPr>
      <w:t>4</w:t>
    </w:r>
    <w:r w:rsidR="006F2521" w:rsidRPr="006D219D">
      <w:rPr>
        <w:rStyle w:val="PageNumber"/>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F9" w:rsidRDefault="00132AF9" w:rsidP="002643BF">
      <w:pPr>
        <w:spacing w:after="0" w:line="240" w:lineRule="auto"/>
      </w:pPr>
      <w:r>
        <w:separator/>
      </w:r>
    </w:p>
  </w:footnote>
  <w:footnote w:type="continuationSeparator" w:id="0">
    <w:p w:rsidR="00132AF9" w:rsidRDefault="00132AF9" w:rsidP="002643BF">
      <w:pPr>
        <w:spacing w:after="0" w:line="240" w:lineRule="auto"/>
      </w:pPr>
      <w:r>
        <w:continuationSeparator/>
      </w:r>
    </w:p>
  </w:footnote>
  <w:footnote w:id="1">
    <w:p w:rsidR="00880BBD" w:rsidRPr="007A6EF0" w:rsidRDefault="00880BBD" w:rsidP="00762A48">
      <w:pPr>
        <w:autoSpaceDE w:val="0"/>
        <w:autoSpaceDN w:val="0"/>
        <w:adjustRightInd w:val="0"/>
        <w:spacing w:after="0" w:line="240" w:lineRule="auto"/>
        <w:rPr>
          <w:rFonts w:ascii="Times New Roman" w:hAnsi="Times New Roman" w:cs="Times New Roman"/>
          <w:sz w:val="20"/>
          <w:szCs w:val="20"/>
        </w:rPr>
      </w:pPr>
      <w:r w:rsidRPr="007A6EF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FAO 2009: </w:t>
      </w:r>
      <w:r w:rsidRPr="007A6EF0">
        <w:rPr>
          <w:rFonts w:ascii="Times New Roman" w:hAnsi="Times New Roman" w:cs="Times New Roman"/>
          <w:sz w:val="20"/>
          <w:szCs w:val="20"/>
        </w:rPr>
        <w:t>The State of</w:t>
      </w:r>
      <w:r>
        <w:rPr>
          <w:rFonts w:ascii="Times New Roman" w:hAnsi="Times New Roman" w:cs="Times New Roman"/>
          <w:sz w:val="20"/>
          <w:szCs w:val="20"/>
        </w:rPr>
        <w:t xml:space="preserve"> </w:t>
      </w:r>
      <w:r w:rsidRPr="007A6EF0">
        <w:rPr>
          <w:rFonts w:ascii="Times New Roman" w:hAnsi="Times New Roman" w:cs="Times New Roman"/>
          <w:sz w:val="20"/>
          <w:szCs w:val="20"/>
        </w:rPr>
        <w:t xml:space="preserve">Food Insecurity in the World 2009. </w:t>
      </w:r>
    </w:p>
    <w:p w:rsidR="00880BBD" w:rsidRDefault="00880BBD" w:rsidP="00762A48">
      <w:pPr>
        <w:autoSpaceDE w:val="0"/>
        <w:autoSpaceDN w:val="0"/>
        <w:adjustRightInd w:val="0"/>
        <w:spacing w:after="0" w:line="240" w:lineRule="auto"/>
      </w:pPr>
    </w:p>
  </w:footnote>
  <w:footnote w:id="2">
    <w:p w:rsidR="00880BBD" w:rsidRDefault="00880BBD" w:rsidP="000370BD">
      <w:pPr>
        <w:pStyle w:val="FootnoteText"/>
        <w:rPr>
          <w:rFonts w:cs="Times New Roman"/>
        </w:rPr>
      </w:pPr>
      <w:r w:rsidRPr="004F329C">
        <w:rPr>
          <w:rStyle w:val="FootnoteReference"/>
          <w:rFonts w:ascii="Times New Roman" w:hAnsi="Times New Roman" w:cs="Times New Roman"/>
        </w:rPr>
        <w:footnoteRef/>
      </w:r>
      <w:r w:rsidRPr="004F329C">
        <w:rPr>
          <w:rFonts w:ascii="Times New Roman" w:hAnsi="Times New Roman" w:cs="Times New Roman"/>
        </w:rPr>
        <w:t xml:space="preserve"> </w:t>
      </w:r>
      <w:r>
        <w:rPr>
          <w:rFonts w:ascii="Times New Roman" w:hAnsi="Times New Roman" w:cs="Times New Roman"/>
        </w:rPr>
        <w:t>Repositioning Nutrition as Central to Development: A Strategy for Development, 2006, The World Bank, Washington DC</w:t>
      </w:r>
    </w:p>
  </w:footnote>
  <w:footnote w:id="3">
    <w:p w:rsidR="00880BBD" w:rsidRPr="007B6B23" w:rsidRDefault="00880BBD">
      <w:pPr>
        <w:pStyle w:val="FootnoteText"/>
        <w:rPr>
          <w:rFonts w:ascii="Times New Roman" w:hAnsi="Times New Roman" w:cs="Times New Roman"/>
          <w:sz w:val="18"/>
        </w:rPr>
      </w:pPr>
      <w:r w:rsidRPr="007B6B23">
        <w:rPr>
          <w:rStyle w:val="FootnoteReference"/>
          <w:rFonts w:ascii="Times New Roman" w:hAnsi="Times New Roman" w:cs="Times New Roman"/>
          <w:sz w:val="18"/>
        </w:rPr>
        <w:footnoteRef/>
      </w:r>
      <w:r w:rsidRPr="007B6B23">
        <w:rPr>
          <w:rFonts w:ascii="Times New Roman" w:hAnsi="Times New Roman" w:cs="Times New Roman"/>
          <w:sz w:val="18"/>
        </w:rPr>
        <w:t xml:space="preserve"> World Bank (2009) Gender in Agriculture Sourcebook, Washington DC </w:t>
      </w:r>
    </w:p>
  </w:footnote>
  <w:footnote w:id="4">
    <w:p w:rsidR="00880BBD" w:rsidRPr="007B6B23" w:rsidRDefault="00880BBD">
      <w:pPr>
        <w:pStyle w:val="FootnoteText"/>
        <w:rPr>
          <w:rFonts w:ascii="Times New Roman" w:hAnsi="Times New Roman" w:cs="Times New Roman"/>
          <w:sz w:val="18"/>
        </w:rPr>
      </w:pPr>
      <w:r w:rsidRPr="007B6B23">
        <w:rPr>
          <w:rStyle w:val="FootnoteReference"/>
          <w:rFonts w:ascii="Times New Roman" w:hAnsi="Times New Roman" w:cs="Times New Roman"/>
          <w:sz w:val="18"/>
        </w:rPr>
        <w:footnoteRef/>
      </w:r>
      <w:r w:rsidRPr="007B6B23">
        <w:rPr>
          <w:rFonts w:ascii="Times New Roman" w:hAnsi="Times New Roman" w:cs="Times New Roman"/>
          <w:sz w:val="18"/>
        </w:rPr>
        <w:t xml:space="preserve"> Independence Day Speech, Aug 15, 2008.</w:t>
      </w:r>
    </w:p>
  </w:footnote>
  <w:footnote w:id="5">
    <w:p w:rsidR="00880BBD" w:rsidRDefault="00880BBD" w:rsidP="007D4ECC">
      <w:pPr>
        <w:jc w:val="both"/>
      </w:pPr>
      <w:r>
        <w:rPr>
          <w:rStyle w:val="FootnoteReference"/>
        </w:rPr>
        <w:footnoteRef/>
      </w:r>
      <w:r>
        <w:t xml:space="preserve"> </w:t>
      </w:r>
      <w:r w:rsidRPr="007D4ECC">
        <w:rPr>
          <w:rFonts w:ascii="Times New Roman" w:hAnsi="Times New Roman" w:cs="Times New Roman"/>
          <w:sz w:val="20"/>
          <w:szCs w:val="20"/>
        </w:rPr>
        <w:t xml:space="preserve">As an illustration of the multi-sectoral, multi-dimensional nature of </w:t>
      </w:r>
      <w:r>
        <w:rPr>
          <w:rFonts w:ascii="Times New Roman" w:hAnsi="Times New Roman" w:cs="Times New Roman"/>
          <w:sz w:val="20"/>
          <w:szCs w:val="20"/>
        </w:rPr>
        <w:t>FNS</w:t>
      </w:r>
      <w:r w:rsidRPr="007D4ECC">
        <w:rPr>
          <w:rFonts w:ascii="Times New Roman" w:hAnsi="Times New Roman" w:cs="Times New Roman"/>
          <w:sz w:val="20"/>
          <w:szCs w:val="20"/>
        </w:rPr>
        <w:t xml:space="preserve"> problems, Annex 2 provides framework of how various causal influences from different sectors that together help determine the outcome on child nutrition.</w:t>
      </w:r>
    </w:p>
  </w:footnote>
  <w:footnote w:id="6">
    <w:p w:rsidR="00880BBD" w:rsidRDefault="00880BBD">
      <w:pPr>
        <w:pStyle w:val="FootnoteText"/>
        <w:rPr>
          <w:rFonts w:cs="Times New Roman"/>
        </w:rPr>
      </w:pPr>
      <w:r>
        <w:rPr>
          <w:rStyle w:val="FootnoteReference"/>
          <w:rFonts w:cs="Times New Roman"/>
        </w:rPr>
        <w:footnoteRef/>
      </w:r>
      <w:r>
        <w:t xml:space="preserve"> </w:t>
      </w:r>
      <w:r w:rsidRPr="00CC33E8">
        <w:rPr>
          <w:rFonts w:ascii="Times New Roman" w:hAnsi="Times New Roman" w:cs="Times New Roman"/>
        </w:rPr>
        <w:t>Note</w:t>
      </w:r>
      <w:r>
        <w:rPr>
          <w:rFonts w:ascii="Times New Roman" w:hAnsi="Times New Roman" w:cs="Times New Roman"/>
        </w:rPr>
        <w:t xml:space="preserve"> this does not argue against the importance of reducing income poverty (through productivity gains and livelihood development) as a means to address malnutrition in general. Evidence suggests that prevalence of malnutrition is two to three times – in some, many times – higher among the poorest income quintile than among the highest.</w:t>
      </w:r>
    </w:p>
  </w:footnote>
  <w:footnote w:id="7">
    <w:p w:rsidR="00880BBD" w:rsidRPr="007B6B23" w:rsidRDefault="00880BBD" w:rsidP="000370BD">
      <w:pPr>
        <w:pStyle w:val="FootnoteText"/>
        <w:rPr>
          <w:rFonts w:cs="Times New Roman"/>
          <w:sz w:val="18"/>
        </w:rPr>
      </w:pPr>
      <w:r w:rsidRPr="007B6B23">
        <w:rPr>
          <w:rStyle w:val="FootnoteReference"/>
          <w:rFonts w:ascii="Times New Roman" w:hAnsi="Times New Roman" w:cs="Times New Roman"/>
          <w:sz w:val="18"/>
        </w:rPr>
        <w:footnoteRef/>
      </w:r>
      <w:r w:rsidRPr="007B6B23">
        <w:rPr>
          <w:rFonts w:ascii="Times New Roman" w:hAnsi="Times New Roman" w:cs="Times New Roman"/>
          <w:sz w:val="18"/>
        </w:rPr>
        <w:t xml:space="preserve"> Repositioning Nutrition as Central to Development: A Strategy for Development, 2006, The World Bank, Washington DC</w:t>
      </w:r>
    </w:p>
  </w:footnote>
  <w:footnote w:id="8">
    <w:p w:rsidR="00880BBD" w:rsidRPr="007B6B23" w:rsidRDefault="00880BBD" w:rsidP="000370BD">
      <w:pPr>
        <w:pStyle w:val="FootnoteText"/>
        <w:rPr>
          <w:rFonts w:cs="Times New Roman"/>
          <w:sz w:val="18"/>
        </w:rPr>
      </w:pPr>
      <w:r w:rsidRPr="007B6B23">
        <w:rPr>
          <w:rStyle w:val="FootnoteReference"/>
          <w:rFonts w:ascii="Times New Roman" w:hAnsi="Times New Roman" w:cs="Times New Roman"/>
          <w:sz w:val="18"/>
        </w:rPr>
        <w:footnoteRef/>
      </w:r>
      <w:r w:rsidRPr="007B6B23">
        <w:rPr>
          <w:rFonts w:ascii="Times New Roman" w:hAnsi="Times New Roman" w:cs="Times New Roman"/>
          <w:sz w:val="18"/>
        </w:rPr>
        <w:t xml:space="preserve"> Heaver R, Strengthening Country Commitment to Human Development: Lesson from Nutrition. Directions in Development, The World Bank, Washington DC</w:t>
      </w:r>
    </w:p>
  </w:footnote>
  <w:footnote w:id="9">
    <w:p w:rsidR="00880BBD" w:rsidRPr="00273514" w:rsidRDefault="00880BBD" w:rsidP="007A48A7">
      <w:pPr>
        <w:pStyle w:val="FootnoteText"/>
        <w:rPr>
          <w:rFonts w:cs="Times New Roman"/>
          <w:sz w:val="18"/>
        </w:rPr>
      </w:pPr>
      <w:r w:rsidRPr="00273514">
        <w:rPr>
          <w:rStyle w:val="FootnoteReference"/>
          <w:rFonts w:ascii="Times New Roman" w:hAnsi="Times New Roman" w:cs="Times New Roman"/>
          <w:sz w:val="18"/>
        </w:rPr>
        <w:footnoteRef/>
      </w:r>
      <w:r w:rsidRPr="00273514">
        <w:rPr>
          <w:rFonts w:ascii="Times New Roman" w:hAnsi="Times New Roman" w:cs="Times New Roman"/>
          <w:sz w:val="18"/>
        </w:rPr>
        <w:t xml:space="preserve"> Smith, L., U. Ramakrishnan, A. Ndiaye, L. Haddad and R. Martorell. 2003. </w:t>
      </w:r>
      <w:r w:rsidRPr="00273514">
        <w:rPr>
          <w:rFonts w:ascii="Times New Roman" w:hAnsi="Times New Roman" w:cs="Times New Roman"/>
          <w:i/>
          <w:sz w:val="18"/>
        </w:rPr>
        <w:t>The importance of Women’s Status for Child Nutrition in Developing Countries</w:t>
      </w:r>
      <w:r w:rsidRPr="00273514">
        <w:rPr>
          <w:rFonts w:ascii="Times New Roman" w:hAnsi="Times New Roman" w:cs="Times New Roman"/>
          <w:sz w:val="18"/>
        </w:rPr>
        <w:t xml:space="preserve">, Research Report 131, IFPRI </w:t>
      </w:r>
    </w:p>
  </w:footnote>
  <w:footnote w:id="10">
    <w:p w:rsidR="00880BBD" w:rsidRPr="00B07150" w:rsidRDefault="00880BBD">
      <w:pPr>
        <w:pStyle w:val="FootnoteText"/>
        <w:rPr>
          <w:rFonts w:ascii="Times New Roman" w:hAnsi="Times New Roman" w:cs="Times New Roman"/>
          <w:sz w:val="18"/>
        </w:rPr>
      </w:pPr>
      <w:r w:rsidRPr="00B07150">
        <w:rPr>
          <w:rStyle w:val="FootnoteReference"/>
          <w:rFonts w:ascii="Times New Roman" w:hAnsi="Times New Roman" w:cs="Times New Roman"/>
          <w:sz w:val="18"/>
        </w:rPr>
        <w:footnoteRef/>
      </w:r>
      <w:r w:rsidRPr="00B07150">
        <w:rPr>
          <w:rFonts w:ascii="Times New Roman" w:hAnsi="Times New Roman" w:cs="Times New Roman"/>
          <w:sz w:val="18"/>
        </w:rPr>
        <w:t xml:space="preserve"> Expected longer term impacts if project interventions succeed in producing expected demand-side behavioral response from governments and development partners.</w:t>
      </w:r>
    </w:p>
  </w:footnote>
  <w:footnote w:id="11">
    <w:p w:rsidR="00880BBD" w:rsidRPr="000D047A" w:rsidRDefault="00880BBD">
      <w:pPr>
        <w:pStyle w:val="FootnoteText"/>
        <w:rPr>
          <w:rFonts w:ascii="Times New Roman" w:hAnsi="Times New Roman" w:cs="Times New Roman"/>
          <w:color w:val="000000" w:themeColor="text1"/>
          <w:sz w:val="18"/>
        </w:rPr>
      </w:pPr>
      <w:r w:rsidRPr="00B07150">
        <w:rPr>
          <w:rStyle w:val="FootnoteReference"/>
          <w:rFonts w:ascii="Times New Roman" w:hAnsi="Times New Roman" w:cs="Times New Roman"/>
          <w:sz w:val="18"/>
        </w:rPr>
        <w:footnoteRef/>
      </w:r>
      <w:r w:rsidRPr="00B07150">
        <w:rPr>
          <w:rFonts w:ascii="Times New Roman" w:hAnsi="Times New Roman" w:cs="Times New Roman"/>
          <w:sz w:val="18"/>
        </w:rPr>
        <w:t xml:space="preserve"> </w:t>
      </w:r>
      <w:r w:rsidRPr="000D047A">
        <w:rPr>
          <w:rFonts w:ascii="Times New Roman" w:hAnsi="Times New Roman" w:cs="Times New Roman"/>
          <w:bCs/>
          <w:color w:val="000000" w:themeColor="text1"/>
          <w:sz w:val="18"/>
        </w:rPr>
        <w:t>Target 1c: Reduce by half the proportion of people who suffer from hunger; reduce the p</w:t>
      </w:r>
      <w:r w:rsidRPr="000D047A">
        <w:rPr>
          <w:rFonts w:ascii="Times New Roman" w:hAnsi="Times New Roman" w:cs="Times New Roman"/>
          <w:color w:val="000000" w:themeColor="text1"/>
          <w:sz w:val="18"/>
        </w:rPr>
        <w:t>revalence of underweight children under-five years of age ; reduce the proportion of population below minimum level of dietary energy consumption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099"/>
    <w:multiLevelType w:val="hybridMultilevel"/>
    <w:tmpl w:val="72C09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E11E3"/>
    <w:multiLevelType w:val="hybridMultilevel"/>
    <w:tmpl w:val="CB2AC0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B4DEB"/>
    <w:multiLevelType w:val="hybridMultilevel"/>
    <w:tmpl w:val="D36C8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552E6"/>
    <w:multiLevelType w:val="hybridMultilevel"/>
    <w:tmpl w:val="02D63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72BCF"/>
    <w:multiLevelType w:val="hybridMultilevel"/>
    <w:tmpl w:val="D6340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768DD"/>
    <w:multiLevelType w:val="hybridMultilevel"/>
    <w:tmpl w:val="6CB60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01512"/>
    <w:multiLevelType w:val="hybridMultilevel"/>
    <w:tmpl w:val="1CEE3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F6210"/>
    <w:multiLevelType w:val="multilevel"/>
    <w:tmpl w:val="89EEF8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45B4DB4"/>
    <w:multiLevelType w:val="hybridMultilevel"/>
    <w:tmpl w:val="54408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C5997"/>
    <w:multiLevelType w:val="hybridMultilevel"/>
    <w:tmpl w:val="8D2C473C"/>
    <w:lvl w:ilvl="0" w:tplc="5D54D622">
      <w:start w:val="1"/>
      <w:numFmt w:val="decimal"/>
      <w:pStyle w:val="AnnexParagraph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A2482"/>
    <w:multiLevelType w:val="hybridMultilevel"/>
    <w:tmpl w:val="B71E6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E6D4F"/>
    <w:multiLevelType w:val="hybridMultilevel"/>
    <w:tmpl w:val="917E28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86907"/>
    <w:multiLevelType w:val="hybridMultilevel"/>
    <w:tmpl w:val="11DA4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F5576"/>
    <w:multiLevelType w:val="hybridMultilevel"/>
    <w:tmpl w:val="D0A00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E2EAD"/>
    <w:multiLevelType w:val="hybridMultilevel"/>
    <w:tmpl w:val="BD80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67638"/>
    <w:multiLevelType w:val="hybridMultilevel"/>
    <w:tmpl w:val="6E1E0FFE"/>
    <w:lvl w:ilvl="0" w:tplc="EF985C7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A4C7A"/>
    <w:multiLevelType w:val="hybridMultilevel"/>
    <w:tmpl w:val="641AC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41722"/>
    <w:multiLevelType w:val="hybridMultilevel"/>
    <w:tmpl w:val="59B27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73455"/>
    <w:multiLevelType w:val="hybridMultilevel"/>
    <w:tmpl w:val="B5AAE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C0039A"/>
    <w:multiLevelType w:val="hybridMultilevel"/>
    <w:tmpl w:val="CB481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14"/>
  </w:num>
  <w:num w:numId="5">
    <w:abstractNumId w:val="0"/>
  </w:num>
  <w:num w:numId="6">
    <w:abstractNumId w:val="6"/>
  </w:num>
  <w:num w:numId="7">
    <w:abstractNumId w:val="9"/>
  </w:num>
  <w:num w:numId="8">
    <w:abstractNumId w:val="5"/>
  </w:num>
  <w:num w:numId="9">
    <w:abstractNumId w:val="2"/>
  </w:num>
  <w:num w:numId="10">
    <w:abstractNumId w:val="12"/>
  </w:num>
  <w:num w:numId="11">
    <w:abstractNumId w:val="17"/>
  </w:num>
  <w:num w:numId="12">
    <w:abstractNumId w:val="8"/>
  </w:num>
  <w:num w:numId="13">
    <w:abstractNumId w:val="19"/>
  </w:num>
  <w:num w:numId="14">
    <w:abstractNumId w:val="1"/>
  </w:num>
  <w:num w:numId="15">
    <w:abstractNumId w:val="3"/>
  </w:num>
  <w:num w:numId="16">
    <w:abstractNumId w:val="13"/>
  </w:num>
  <w:num w:numId="17">
    <w:abstractNumId w:val="10"/>
  </w:num>
  <w:num w:numId="18">
    <w:abstractNumId w:val="16"/>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840FAE"/>
    <w:rsid w:val="0000078D"/>
    <w:rsid w:val="00001475"/>
    <w:rsid w:val="0000439F"/>
    <w:rsid w:val="000125DD"/>
    <w:rsid w:val="00025ACB"/>
    <w:rsid w:val="000315F8"/>
    <w:rsid w:val="00031D80"/>
    <w:rsid w:val="000356E2"/>
    <w:rsid w:val="000370BD"/>
    <w:rsid w:val="0004168C"/>
    <w:rsid w:val="00055F55"/>
    <w:rsid w:val="00057A92"/>
    <w:rsid w:val="00066127"/>
    <w:rsid w:val="000720D6"/>
    <w:rsid w:val="00076350"/>
    <w:rsid w:val="0008366A"/>
    <w:rsid w:val="00086AF9"/>
    <w:rsid w:val="0009083E"/>
    <w:rsid w:val="0009154B"/>
    <w:rsid w:val="0009321B"/>
    <w:rsid w:val="00096429"/>
    <w:rsid w:val="000A0C00"/>
    <w:rsid w:val="000A5CA4"/>
    <w:rsid w:val="000A72A0"/>
    <w:rsid w:val="000B5688"/>
    <w:rsid w:val="000B5AEE"/>
    <w:rsid w:val="000C45BD"/>
    <w:rsid w:val="000C52B5"/>
    <w:rsid w:val="000D047A"/>
    <w:rsid w:val="000D2A61"/>
    <w:rsid w:val="000D657B"/>
    <w:rsid w:val="000E29F6"/>
    <w:rsid w:val="000F126B"/>
    <w:rsid w:val="000F2293"/>
    <w:rsid w:val="000F2A3C"/>
    <w:rsid w:val="000F60A6"/>
    <w:rsid w:val="000F6B53"/>
    <w:rsid w:val="00100209"/>
    <w:rsid w:val="0010075F"/>
    <w:rsid w:val="00101205"/>
    <w:rsid w:val="0010166B"/>
    <w:rsid w:val="00112EEC"/>
    <w:rsid w:val="0011668D"/>
    <w:rsid w:val="001175A2"/>
    <w:rsid w:val="00123F6B"/>
    <w:rsid w:val="00130A30"/>
    <w:rsid w:val="00132AF9"/>
    <w:rsid w:val="00134C19"/>
    <w:rsid w:val="00142F6F"/>
    <w:rsid w:val="00145F4C"/>
    <w:rsid w:val="001507C8"/>
    <w:rsid w:val="001524DE"/>
    <w:rsid w:val="00156426"/>
    <w:rsid w:val="0016532F"/>
    <w:rsid w:val="00165556"/>
    <w:rsid w:val="00174486"/>
    <w:rsid w:val="00175A35"/>
    <w:rsid w:val="001766C6"/>
    <w:rsid w:val="00177334"/>
    <w:rsid w:val="001945B6"/>
    <w:rsid w:val="00195BD0"/>
    <w:rsid w:val="00196B31"/>
    <w:rsid w:val="001A1ED2"/>
    <w:rsid w:val="001A2F65"/>
    <w:rsid w:val="001A61AB"/>
    <w:rsid w:val="001A7D50"/>
    <w:rsid w:val="001B0473"/>
    <w:rsid w:val="001B302C"/>
    <w:rsid w:val="001B3D36"/>
    <w:rsid w:val="001B518D"/>
    <w:rsid w:val="001B5E6E"/>
    <w:rsid w:val="001C0EE3"/>
    <w:rsid w:val="001C4286"/>
    <w:rsid w:val="001C7A4D"/>
    <w:rsid w:val="001D2E36"/>
    <w:rsid w:val="001D4953"/>
    <w:rsid w:val="001E150C"/>
    <w:rsid w:val="001E1A76"/>
    <w:rsid w:val="001E2D56"/>
    <w:rsid w:val="001E5F52"/>
    <w:rsid w:val="001E68A8"/>
    <w:rsid w:val="001F07DF"/>
    <w:rsid w:val="001F593E"/>
    <w:rsid w:val="001F7DA9"/>
    <w:rsid w:val="002006A8"/>
    <w:rsid w:val="0020417C"/>
    <w:rsid w:val="00204BE8"/>
    <w:rsid w:val="00207F20"/>
    <w:rsid w:val="0021484E"/>
    <w:rsid w:val="00222FF6"/>
    <w:rsid w:val="00224C43"/>
    <w:rsid w:val="00225DE6"/>
    <w:rsid w:val="00226E10"/>
    <w:rsid w:val="00230734"/>
    <w:rsid w:val="00234EFC"/>
    <w:rsid w:val="00240AC3"/>
    <w:rsid w:val="00241613"/>
    <w:rsid w:val="002438B6"/>
    <w:rsid w:val="00243BC3"/>
    <w:rsid w:val="00246C5C"/>
    <w:rsid w:val="00252460"/>
    <w:rsid w:val="00262057"/>
    <w:rsid w:val="002643BF"/>
    <w:rsid w:val="002706C4"/>
    <w:rsid w:val="00273514"/>
    <w:rsid w:val="00274948"/>
    <w:rsid w:val="002775C2"/>
    <w:rsid w:val="00277DC3"/>
    <w:rsid w:val="00283973"/>
    <w:rsid w:val="00292501"/>
    <w:rsid w:val="00297AD7"/>
    <w:rsid w:val="002A12A4"/>
    <w:rsid w:val="002A33B4"/>
    <w:rsid w:val="002A4DD5"/>
    <w:rsid w:val="002A6B86"/>
    <w:rsid w:val="002B5AF1"/>
    <w:rsid w:val="002B6524"/>
    <w:rsid w:val="002C4CB2"/>
    <w:rsid w:val="002C72E3"/>
    <w:rsid w:val="002D0584"/>
    <w:rsid w:val="002E0274"/>
    <w:rsid w:val="002E32D2"/>
    <w:rsid w:val="002E3F7F"/>
    <w:rsid w:val="002E5DFE"/>
    <w:rsid w:val="002E68B9"/>
    <w:rsid w:val="002F56D7"/>
    <w:rsid w:val="00300EF5"/>
    <w:rsid w:val="003023CD"/>
    <w:rsid w:val="00303392"/>
    <w:rsid w:val="003067D9"/>
    <w:rsid w:val="00315CD8"/>
    <w:rsid w:val="003164DD"/>
    <w:rsid w:val="0032085A"/>
    <w:rsid w:val="00321DCD"/>
    <w:rsid w:val="00322D57"/>
    <w:rsid w:val="00323859"/>
    <w:rsid w:val="00333014"/>
    <w:rsid w:val="0033605B"/>
    <w:rsid w:val="0034567C"/>
    <w:rsid w:val="00357726"/>
    <w:rsid w:val="00360D31"/>
    <w:rsid w:val="00366F59"/>
    <w:rsid w:val="003720EB"/>
    <w:rsid w:val="003746AD"/>
    <w:rsid w:val="00376A99"/>
    <w:rsid w:val="00376F88"/>
    <w:rsid w:val="00383D0A"/>
    <w:rsid w:val="00384131"/>
    <w:rsid w:val="00384AB9"/>
    <w:rsid w:val="003863F2"/>
    <w:rsid w:val="003866AD"/>
    <w:rsid w:val="00390362"/>
    <w:rsid w:val="003A6530"/>
    <w:rsid w:val="003A68A5"/>
    <w:rsid w:val="003B1C91"/>
    <w:rsid w:val="003B2C3D"/>
    <w:rsid w:val="003B3D1F"/>
    <w:rsid w:val="003B5784"/>
    <w:rsid w:val="003C0D34"/>
    <w:rsid w:val="003C256B"/>
    <w:rsid w:val="003C37A7"/>
    <w:rsid w:val="003C4412"/>
    <w:rsid w:val="003C7566"/>
    <w:rsid w:val="003D0C81"/>
    <w:rsid w:val="003D2EF3"/>
    <w:rsid w:val="003D353B"/>
    <w:rsid w:val="003D41B0"/>
    <w:rsid w:val="003D42A4"/>
    <w:rsid w:val="003D450E"/>
    <w:rsid w:val="003D516D"/>
    <w:rsid w:val="003D7151"/>
    <w:rsid w:val="003E33D8"/>
    <w:rsid w:val="003E6655"/>
    <w:rsid w:val="003F0146"/>
    <w:rsid w:val="003F3AA8"/>
    <w:rsid w:val="003F41B3"/>
    <w:rsid w:val="00400099"/>
    <w:rsid w:val="00400A86"/>
    <w:rsid w:val="00402693"/>
    <w:rsid w:val="0040278D"/>
    <w:rsid w:val="004067B9"/>
    <w:rsid w:val="00416194"/>
    <w:rsid w:val="004163CB"/>
    <w:rsid w:val="004176C5"/>
    <w:rsid w:val="00421E09"/>
    <w:rsid w:val="00424426"/>
    <w:rsid w:val="00425BD1"/>
    <w:rsid w:val="0043326B"/>
    <w:rsid w:val="004351D2"/>
    <w:rsid w:val="00441C3C"/>
    <w:rsid w:val="00444D80"/>
    <w:rsid w:val="00446623"/>
    <w:rsid w:val="004469DA"/>
    <w:rsid w:val="00451984"/>
    <w:rsid w:val="00463EDD"/>
    <w:rsid w:val="004711C9"/>
    <w:rsid w:val="00471A18"/>
    <w:rsid w:val="00471D2D"/>
    <w:rsid w:val="00472F4E"/>
    <w:rsid w:val="00476548"/>
    <w:rsid w:val="004774F7"/>
    <w:rsid w:val="00482139"/>
    <w:rsid w:val="00486853"/>
    <w:rsid w:val="00491565"/>
    <w:rsid w:val="00494378"/>
    <w:rsid w:val="004A104E"/>
    <w:rsid w:val="004A2CF7"/>
    <w:rsid w:val="004A43F5"/>
    <w:rsid w:val="004B0A45"/>
    <w:rsid w:val="004B0C76"/>
    <w:rsid w:val="004B4A1D"/>
    <w:rsid w:val="004B7B69"/>
    <w:rsid w:val="004C1373"/>
    <w:rsid w:val="004D0E80"/>
    <w:rsid w:val="004D32E7"/>
    <w:rsid w:val="004D39CE"/>
    <w:rsid w:val="004D59BD"/>
    <w:rsid w:val="004E4541"/>
    <w:rsid w:val="004F024D"/>
    <w:rsid w:val="004F14FC"/>
    <w:rsid w:val="004F260E"/>
    <w:rsid w:val="004F2CB8"/>
    <w:rsid w:val="004F329C"/>
    <w:rsid w:val="00501BBA"/>
    <w:rsid w:val="00502EB3"/>
    <w:rsid w:val="00505225"/>
    <w:rsid w:val="0050759B"/>
    <w:rsid w:val="00512266"/>
    <w:rsid w:val="0051336C"/>
    <w:rsid w:val="00513ECE"/>
    <w:rsid w:val="00515C2E"/>
    <w:rsid w:val="005171A3"/>
    <w:rsid w:val="00523D2C"/>
    <w:rsid w:val="00524822"/>
    <w:rsid w:val="005319A6"/>
    <w:rsid w:val="0053422F"/>
    <w:rsid w:val="0054096F"/>
    <w:rsid w:val="00540DD2"/>
    <w:rsid w:val="00542C3B"/>
    <w:rsid w:val="0054573B"/>
    <w:rsid w:val="00551CA1"/>
    <w:rsid w:val="0055212F"/>
    <w:rsid w:val="00552FB1"/>
    <w:rsid w:val="00555389"/>
    <w:rsid w:val="00556F93"/>
    <w:rsid w:val="00557302"/>
    <w:rsid w:val="005604B5"/>
    <w:rsid w:val="005610F5"/>
    <w:rsid w:val="005638FF"/>
    <w:rsid w:val="005663AA"/>
    <w:rsid w:val="0056731F"/>
    <w:rsid w:val="00570576"/>
    <w:rsid w:val="005765A0"/>
    <w:rsid w:val="0058426B"/>
    <w:rsid w:val="005925C7"/>
    <w:rsid w:val="00595188"/>
    <w:rsid w:val="00596F9C"/>
    <w:rsid w:val="005A3375"/>
    <w:rsid w:val="005B3366"/>
    <w:rsid w:val="005B4000"/>
    <w:rsid w:val="005B7849"/>
    <w:rsid w:val="005C29A6"/>
    <w:rsid w:val="005C4637"/>
    <w:rsid w:val="005D238F"/>
    <w:rsid w:val="005D241F"/>
    <w:rsid w:val="005D299B"/>
    <w:rsid w:val="005D2AEF"/>
    <w:rsid w:val="005D4C1D"/>
    <w:rsid w:val="005D5588"/>
    <w:rsid w:val="005D56D8"/>
    <w:rsid w:val="005E6424"/>
    <w:rsid w:val="005F34BB"/>
    <w:rsid w:val="005F5489"/>
    <w:rsid w:val="005F554E"/>
    <w:rsid w:val="005F7ED6"/>
    <w:rsid w:val="006000E5"/>
    <w:rsid w:val="006069F4"/>
    <w:rsid w:val="00607421"/>
    <w:rsid w:val="006148D8"/>
    <w:rsid w:val="00615B92"/>
    <w:rsid w:val="00621A9E"/>
    <w:rsid w:val="00622255"/>
    <w:rsid w:val="006236FA"/>
    <w:rsid w:val="00637FE4"/>
    <w:rsid w:val="0064367F"/>
    <w:rsid w:val="006568F4"/>
    <w:rsid w:val="00660FE5"/>
    <w:rsid w:val="0066144C"/>
    <w:rsid w:val="006625DE"/>
    <w:rsid w:val="00662E5F"/>
    <w:rsid w:val="00662EB8"/>
    <w:rsid w:val="006633BB"/>
    <w:rsid w:val="00664878"/>
    <w:rsid w:val="00674859"/>
    <w:rsid w:val="006810C7"/>
    <w:rsid w:val="00683F52"/>
    <w:rsid w:val="00686F71"/>
    <w:rsid w:val="00692351"/>
    <w:rsid w:val="00696AFA"/>
    <w:rsid w:val="00697D61"/>
    <w:rsid w:val="006A20E5"/>
    <w:rsid w:val="006A32BF"/>
    <w:rsid w:val="006A646C"/>
    <w:rsid w:val="006B00AE"/>
    <w:rsid w:val="006C7594"/>
    <w:rsid w:val="006C7ED1"/>
    <w:rsid w:val="006D15A1"/>
    <w:rsid w:val="006D219D"/>
    <w:rsid w:val="006D371D"/>
    <w:rsid w:val="006E0E1F"/>
    <w:rsid w:val="006E14E0"/>
    <w:rsid w:val="006E18A5"/>
    <w:rsid w:val="006E73EA"/>
    <w:rsid w:val="006E7871"/>
    <w:rsid w:val="006F17F1"/>
    <w:rsid w:val="006F189A"/>
    <w:rsid w:val="006F2521"/>
    <w:rsid w:val="006F2EFA"/>
    <w:rsid w:val="006F7C5B"/>
    <w:rsid w:val="0070175C"/>
    <w:rsid w:val="00703BDF"/>
    <w:rsid w:val="00711CE5"/>
    <w:rsid w:val="00711CFA"/>
    <w:rsid w:val="00714B02"/>
    <w:rsid w:val="00715062"/>
    <w:rsid w:val="00715797"/>
    <w:rsid w:val="00715FDC"/>
    <w:rsid w:val="007204F1"/>
    <w:rsid w:val="007251F9"/>
    <w:rsid w:val="00725779"/>
    <w:rsid w:val="00725F54"/>
    <w:rsid w:val="007337D1"/>
    <w:rsid w:val="00734993"/>
    <w:rsid w:val="00742940"/>
    <w:rsid w:val="00743280"/>
    <w:rsid w:val="0074643A"/>
    <w:rsid w:val="007523F1"/>
    <w:rsid w:val="0076022E"/>
    <w:rsid w:val="00760991"/>
    <w:rsid w:val="00762A48"/>
    <w:rsid w:val="007679D4"/>
    <w:rsid w:val="00771F9B"/>
    <w:rsid w:val="00776DDB"/>
    <w:rsid w:val="00794473"/>
    <w:rsid w:val="007962B3"/>
    <w:rsid w:val="007969CC"/>
    <w:rsid w:val="007A2F45"/>
    <w:rsid w:val="007A48A7"/>
    <w:rsid w:val="007A6EF0"/>
    <w:rsid w:val="007B54DD"/>
    <w:rsid w:val="007B6414"/>
    <w:rsid w:val="007B6B23"/>
    <w:rsid w:val="007C0C79"/>
    <w:rsid w:val="007C14EF"/>
    <w:rsid w:val="007C5FFA"/>
    <w:rsid w:val="007C726C"/>
    <w:rsid w:val="007C7C7B"/>
    <w:rsid w:val="007D1A69"/>
    <w:rsid w:val="007D4ECC"/>
    <w:rsid w:val="007D6C3E"/>
    <w:rsid w:val="007E2205"/>
    <w:rsid w:val="007E59A1"/>
    <w:rsid w:val="007E6B90"/>
    <w:rsid w:val="007F1D16"/>
    <w:rsid w:val="007F2A65"/>
    <w:rsid w:val="007F4F37"/>
    <w:rsid w:val="007F54CB"/>
    <w:rsid w:val="007F7148"/>
    <w:rsid w:val="0080066D"/>
    <w:rsid w:val="008067D5"/>
    <w:rsid w:val="00813BD5"/>
    <w:rsid w:val="00820120"/>
    <w:rsid w:val="0082042E"/>
    <w:rsid w:val="00821D86"/>
    <w:rsid w:val="00823780"/>
    <w:rsid w:val="008239E6"/>
    <w:rsid w:val="00840FAE"/>
    <w:rsid w:val="008509A8"/>
    <w:rsid w:val="008605A8"/>
    <w:rsid w:val="0086468C"/>
    <w:rsid w:val="00871536"/>
    <w:rsid w:val="00873D0E"/>
    <w:rsid w:val="00876BDD"/>
    <w:rsid w:val="00880BBD"/>
    <w:rsid w:val="008936E9"/>
    <w:rsid w:val="0089517D"/>
    <w:rsid w:val="00896344"/>
    <w:rsid w:val="008A1159"/>
    <w:rsid w:val="008A4E0D"/>
    <w:rsid w:val="008B65BA"/>
    <w:rsid w:val="008B7781"/>
    <w:rsid w:val="008C5DFB"/>
    <w:rsid w:val="008D3F87"/>
    <w:rsid w:val="008D584F"/>
    <w:rsid w:val="008D61CC"/>
    <w:rsid w:val="008D6B8D"/>
    <w:rsid w:val="008D79A9"/>
    <w:rsid w:val="008E1FC5"/>
    <w:rsid w:val="008E4BE7"/>
    <w:rsid w:val="008F3ACE"/>
    <w:rsid w:val="008F5417"/>
    <w:rsid w:val="008F6E52"/>
    <w:rsid w:val="00901621"/>
    <w:rsid w:val="0090451E"/>
    <w:rsid w:val="009048CF"/>
    <w:rsid w:val="009052CF"/>
    <w:rsid w:val="00905B94"/>
    <w:rsid w:val="00914592"/>
    <w:rsid w:val="009172B8"/>
    <w:rsid w:val="0092030B"/>
    <w:rsid w:val="00921EFE"/>
    <w:rsid w:val="00934D45"/>
    <w:rsid w:val="00935F43"/>
    <w:rsid w:val="00936BEA"/>
    <w:rsid w:val="00937D35"/>
    <w:rsid w:val="00940D7A"/>
    <w:rsid w:val="00941189"/>
    <w:rsid w:val="00944377"/>
    <w:rsid w:val="00944F9D"/>
    <w:rsid w:val="00947397"/>
    <w:rsid w:val="00947466"/>
    <w:rsid w:val="009505DF"/>
    <w:rsid w:val="00952122"/>
    <w:rsid w:val="009571E4"/>
    <w:rsid w:val="00957CBC"/>
    <w:rsid w:val="0096197B"/>
    <w:rsid w:val="00965F1E"/>
    <w:rsid w:val="009719B6"/>
    <w:rsid w:val="00974F5E"/>
    <w:rsid w:val="0097640E"/>
    <w:rsid w:val="00984880"/>
    <w:rsid w:val="00984FD3"/>
    <w:rsid w:val="00986125"/>
    <w:rsid w:val="00987E14"/>
    <w:rsid w:val="00997649"/>
    <w:rsid w:val="009A491E"/>
    <w:rsid w:val="009A578E"/>
    <w:rsid w:val="009A658D"/>
    <w:rsid w:val="009B4E52"/>
    <w:rsid w:val="009B5891"/>
    <w:rsid w:val="009B6586"/>
    <w:rsid w:val="009C639E"/>
    <w:rsid w:val="009D04CF"/>
    <w:rsid w:val="009D3EBD"/>
    <w:rsid w:val="009D48C5"/>
    <w:rsid w:val="009D5386"/>
    <w:rsid w:val="009D7CFB"/>
    <w:rsid w:val="009E1F71"/>
    <w:rsid w:val="009E2E4F"/>
    <w:rsid w:val="009E604E"/>
    <w:rsid w:val="009F2C8E"/>
    <w:rsid w:val="009F4908"/>
    <w:rsid w:val="009F4A3B"/>
    <w:rsid w:val="009F6DC8"/>
    <w:rsid w:val="00A00046"/>
    <w:rsid w:val="00A003A0"/>
    <w:rsid w:val="00A01548"/>
    <w:rsid w:val="00A06706"/>
    <w:rsid w:val="00A06F6A"/>
    <w:rsid w:val="00A1673A"/>
    <w:rsid w:val="00A1774C"/>
    <w:rsid w:val="00A27D1A"/>
    <w:rsid w:val="00A3198F"/>
    <w:rsid w:val="00A31D61"/>
    <w:rsid w:val="00A31D6A"/>
    <w:rsid w:val="00A33C28"/>
    <w:rsid w:val="00A345B7"/>
    <w:rsid w:val="00A34FF7"/>
    <w:rsid w:val="00A37DC0"/>
    <w:rsid w:val="00A40B96"/>
    <w:rsid w:val="00A416EF"/>
    <w:rsid w:val="00A44BED"/>
    <w:rsid w:val="00A46818"/>
    <w:rsid w:val="00A517D2"/>
    <w:rsid w:val="00A53081"/>
    <w:rsid w:val="00A541BF"/>
    <w:rsid w:val="00A5537F"/>
    <w:rsid w:val="00A56CDC"/>
    <w:rsid w:val="00A62134"/>
    <w:rsid w:val="00A622AA"/>
    <w:rsid w:val="00A64F55"/>
    <w:rsid w:val="00A65B1B"/>
    <w:rsid w:val="00A6654E"/>
    <w:rsid w:val="00A66DBF"/>
    <w:rsid w:val="00A71BB5"/>
    <w:rsid w:val="00A72979"/>
    <w:rsid w:val="00A73EF9"/>
    <w:rsid w:val="00A7441A"/>
    <w:rsid w:val="00A7492C"/>
    <w:rsid w:val="00A7553F"/>
    <w:rsid w:val="00A82DAD"/>
    <w:rsid w:val="00A87891"/>
    <w:rsid w:val="00A87CA8"/>
    <w:rsid w:val="00A91496"/>
    <w:rsid w:val="00A91794"/>
    <w:rsid w:val="00A97126"/>
    <w:rsid w:val="00AA1980"/>
    <w:rsid w:val="00AA1BC1"/>
    <w:rsid w:val="00AA2E99"/>
    <w:rsid w:val="00AB1083"/>
    <w:rsid w:val="00AB17CA"/>
    <w:rsid w:val="00AB1E50"/>
    <w:rsid w:val="00AB3071"/>
    <w:rsid w:val="00AB544D"/>
    <w:rsid w:val="00AB5E58"/>
    <w:rsid w:val="00AC44C2"/>
    <w:rsid w:val="00AD044C"/>
    <w:rsid w:val="00AD17EF"/>
    <w:rsid w:val="00AE1210"/>
    <w:rsid w:val="00AE569D"/>
    <w:rsid w:val="00AE627B"/>
    <w:rsid w:val="00AE68AA"/>
    <w:rsid w:val="00AE7C15"/>
    <w:rsid w:val="00AF0707"/>
    <w:rsid w:val="00AF2093"/>
    <w:rsid w:val="00AF31A5"/>
    <w:rsid w:val="00AF48A1"/>
    <w:rsid w:val="00B031C7"/>
    <w:rsid w:val="00B03F8E"/>
    <w:rsid w:val="00B07150"/>
    <w:rsid w:val="00B10AEA"/>
    <w:rsid w:val="00B1136C"/>
    <w:rsid w:val="00B146F3"/>
    <w:rsid w:val="00B177DA"/>
    <w:rsid w:val="00B26657"/>
    <w:rsid w:val="00B36161"/>
    <w:rsid w:val="00B42802"/>
    <w:rsid w:val="00B436B1"/>
    <w:rsid w:val="00B44295"/>
    <w:rsid w:val="00B44DD9"/>
    <w:rsid w:val="00B52DBF"/>
    <w:rsid w:val="00B647C6"/>
    <w:rsid w:val="00B66B1A"/>
    <w:rsid w:val="00B700AA"/>
    <w:rsid w:val="00B7260D"/>
    <w:rsid w:val="00B7367F"/>
    <w:rsid w:val="00B74751"/>
    <w:rsid w:val="00B8428C"/>
    <w:rsid w:val="00B8662C"/>
    <w:rsid w:val="00B93F0B"/>
    <w:rsid w:val="00B9631D"/>
    <w:rsid w:val="00B96915"/>
    <w:rsid w:val="00BB349E"/>
    <w:rsid w:val="00BB3CEA"/>
    <w:rsid w:val="00BB3FA9"/>
    <w:rsid w:val="00BB62AD"/>
    <w:rsid w:val="00BB6356"/>
    <w:rsid w:val="00BD0394"/>
    <w:rsid w:val="00BD784E"/>
    <w:rsid w:val="00BE0B5A"/>
    <w:rsid w:val="00BE1E39"/>
    <w:rsid w:val="00BE2182"/>
    <w:rsid w:val="00BE30FE"/>
    <w:rsid w:val="00BE68E3"/>
    <w:rsid w:val="00BF0D4B"/>
    <w:rsid w:val="00BF5349"/>
    <w:rsid w:val="00BF6BFE"/>
    <w:rsid w:val="00BF7340"/>
    <w:rsid w:val="00BF76C4"/>
    <w:rsid w:val="00C04587"/>
    <w:rsid w:val="00C10DAF"/>
    <w:rsid w:val="00C21626"/>
    <w:rsid w:val="00C23D39"/>
    <w:rsid w:val="00C27D87"/>
    <w:rsid w:val="00C375CA"/>
    <w:rsid w:val="00C40BEC"/>
    <w:rsid w:val="00C417C3"/>
    <w:rsid w:val="00C546FD"/>
    <w:rsid w:val="00C651FC"/>
    <w:rsid w:val="00C66B6F"/>
    <w:rsid w:val="00C745D8"/>
    <w:rsid w:val="00C80C70"/>
    <w:rsid w:val="00CA4DF7"/>
    <w:rsid w:val="00CC33E8"/>
    <w:rsid w:val="00CC4B31"/>
    <w:rsid w:val="00CC6A30"/>
    <w:rsid w:val="00CD1119"/>
    <w:rsid w:val="00CD5F53"/>
    <w:rsid w:val="00CE7ED1"/>
    <w:rsid w:val="00CF07F2"/>
    <w:rsid w:val="00CF0E21"/>
    <w:rsid w:val="00CF3596"/>
    <w:rsid w:val="00CF5C14"/>
    <w:rsid w:val="00CF72D8"/>
    <w:rsid w:val="00D148E5"/>
    <w:rsid w:val="00D14CE4"/>
    <w:rsid w:val="00D17F38"/>
    <w:rsid w:val="00D234F3"/>
    <w:rsid w:val="00D236AC"/>
    <w:rsid w:val="00D23A4C"/>
    <w:rsid w:val="00D23DF4"/>
    <w:rsid w:val="00D32A33"/>
    <w:rsid w:val="00D408B4"/>
    <w:rsid w:val="00D42B71"/>
    <w:rsid w:val="00D42C9F"/>
    <w:rsid w:val="00D60A49"/>
    <w:rsid w:val="00D63B48"/>
    <w:rsid w:val="00D6469D"/>
    <w:rsid w:val="00D65975"/>
    <w:rsid w:val="00D70974"/>
    <w:rsid w:val="00D73A0B"/>
    <w:rsid w:val="00D7409F"/>
    <w:rsid w:val="00D762B4"/>
    <w:rsid w:val="00D82196"/>
    <w:rsid w:val="00D824FD"/>
    <w:rsid w:val="00D850DF"/>
    <w:rsid w:val="00D961BD"/>
    <w:rsid w:val="00DA149C"/>
    <w:rsid w:val="00DA1925"/>
    <w:rsid w:val="00DA6CE6"/>
    <w:rsid w:val="00DB0644"/>
    <w:rsid w:val="00DB5444"/>
    <w:rsid w:val="00DC3625"/>
    <w:rsid w:val="00DD103A"/>
    <w:rsid w:val="00DD5FD6"/>
    <w:rsid w:val="00DE0200"/>
    <w:rsid w:val="00DE3442"/>
    <w:rsid w:val="00DE699D"/>
    <w:rsid w:val="00DF0E4A"/>
    <w:rsid w:val="00DF4389"/>
    <w:rsid w:val="00E05483"/>
    <w:rsid w:val="00E071ED"/>
    <w:rsid w:val="00E079CA"/>
    <w:rsid w:val="00E1199C"/>
    <w:rsid w:val="00E13119"/>
    <w:rsid w:val="00E14FA2"/>
    <w:rsid w:val="00E20822"/>
    <w:rsid w:val="00E34063"/>
    <w:rsid w:val="00E372EE"/>
    <w:rsid w:val="00E40E1D"/>
    <w:rsid w:val="00E44A88"/>
    <w:rsid w:val="00E45D8D"/>
    <w:rsid w:val="00E53BA7"/>
    <w:rsid w:val="00E53E22"/>
    <w:rsid w:val="00E625CD"/>
    <w:rsid w:val="00E65C7C"/>
    <w:rsid w:val="00E82F5A"/>
    <w:rsid w:val="00E87ADF"/>
    <w:rsid w:val="00E96C8C"/>
    <w:rsid w:val="00EA3442"/>
    <w:rsid w:val="00EA3CAB"/>
    <w:rsid w:val="00EB195A"/>
    <w:rsid w:val="00EB1973"/>
    <w:rsid w:val="00EB1C18"/>
    <w:rsid w:val="00EB4534"/>
    <w:rsid w:val="00EB50B2"/>
    <w:rsid w:val="00EB6FCA"/>
    <w:rsid w:val="00EC1205"/>
    <w:rsid w:val="00EC61AA"/>
    <w:rsid w:val="00EE0749"/>
    <w:rsid w:val="00EE545E"/>
    <w:rsid w:val="00EE5A07"/>
    <w:rsid w:val="00EF27B8"/>
    <w:rsid w:val="00EF622C"/>
    <w:rsid w:val="00F0625E"/>
    <w:rsid w:val="00F20618"/>
    <w:rsid w:val="00F2100C"/>
    <w:rsid w:val="00F21BEC"/>
    <w:rsid w:val="00F24F49"/>
    <w:rsid w:val="00F26524"/>
    <w:rsid w:val="00F27BA2"/>
    <w:rsid w:val="00F305EB"/>
    <w:rsid w:val="00F42A2F"/>
    <w:rsid w:val="00F42E59"/>
    <w:rsid w:val="00F45D61"/>
    <w:rsid w:val="00F51E15"/>
    <w:rsid w:val="00F5291C"/>
    <w:rsid w:val="00F558A0"/>
    <w:rsid w:val="00F57660"/>
    <w:rsid w:val="00F60C9C"/>
    <w:rsid w:val="00F60EE5"/>
    <w:rsid w:val="00F6532A"/>
    <w:rsid w:val="00F7014D"/>
    <w:rsid w:val="00F710B2"/>
    <w:rsid w:val="00F749D1"/>
    <w:rsid w:val="00F74C38"/>
    <w:rsid w:val="00F815C7"/>
    <w:rsid w:val="00F816AD"/>
    <w:rsid w:val="00F82412"/>
    <w:rsid w:val="00F874C7"/>
    <w:rsid w:val="00FA536E"/>
    <w:rsid w:val="00FA6E1B"/>
    <w:rsid w:val="00FB1141"/>
    <w:rsid w:val="00FB1A9A"/>
    <w:rsid w:val="00FB1E63"/>
    <w:rsid w:val="00FB2787"/>
    <w:rsid w:val="00FB312A"/>
    <w:rsid w:val="00FB4E2D"/>
    <w:rsid w:val="00FC082E"/>
    <w:rsid w:val="00FC25EE"/>
    <w:rsid w:val="00FC4C52"/>
    <w:rsid w:val="00FC57DB"/>
    <w:rsid w:val="00FE3B97"/>
    <w:rsid w:val="00FE6795"/>
    <w:rsid w:val="00FF4CC8"/>
    <w:rsid w:val="00FF7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8D"/>
    <w:pPr>
      <w:spacing w:after="200" w:line="276" w:lineRule="auto"/>
    </w:pPr>
    <w:rPr>
      <w:rFonts w:cs="Calibri"/>
      <w:lang w:val="en-US" w:eastAsia="en-US"/>
    </w:rPr>
  </w:style>
  <w:style w:type="paragraph" w:styleId="Heading1">
    <w:name w:val="heading 1"/>
    <w:basedOn w:val="Normal"/>
    <w:next w:val="Normal"/>
    <w:link w:val="Heading1Char"/>
    <w:qFormat/>
    <w:locked/>
    <w:rsid w:val="007B6B23"/>
    <w:pPr>
      <w:keepNext/>
      <w:keepLines/>
      <w:spacing w:before="480" w:after="0"/>
      <w:jc w:val="center"/>
      <w:outlineLvl w:val="0"/>
    </w:pPr>
    <w:rPr>
      <w:rFonts w:ascii="Times New Roman Bold" w:eastAsiaTheme="majorEastAsia" w:hAnsi="Times New Roman Bold" w:cs="Times New Roman"/>
      <w:b/>
      <w:bCs/>
      <w:color w:val="000000" w:themeColor="text1"/>
      <w:spacing w:val="22"/>
      <w:sz w:val="24"/>
      <w:szCs w:val="28"/>
    </w:rPr>
  </w:style>
  <w:style w:type="paragraph" w:styleId="Heading2">
    <w:name w:val="heading 2"/>
    <w:basedOn w:val="Normal"/>
    <w:next w:val="Normal"/>
    <w:link w:val="Heading2Char"/>
    <w:unhideWhenUsed/>
    <w:qFormat/>
    <w:locked/>
    <w:rsid w:val="007B6B23"/>
    <w:pPr>
      <w:keepNext/>
      <w:keepLines/>
      <w:tabs>
        <w:tab w:val="left" w:pos="540"/>
      </w:tabs>
      <w:spacing w:before="240" w:after="240"/>
      <w:outlineLvl w:val="1"/>
    </w:pPr>
    <w:rPr>
      <w:rFonts w:ascii="Times New Roman Bold" w:eastAsiaTheme="majorEastAsia" w:hAnsi="Times New Roman Bold" w:cs="Times New Roman"/>
      <w:b/>
      <w:bCs/>
      <w:color w:val="000000" w:themeColor="text1"/>
      <w:sz w:val="24"/>
      <w:szCs w:val="26"/>
    </w:rPr>
  </w:style>
  <w:style w:type="paragraph" w:styleId="Heading3">
    <w:name w:val="heading 3"/>
    <w:basedOn w:val="Normal"/>
    <w:next w:val="Normal"/>
    <w:link w:val="Heading3Char"/>
    <w:unhideWhenUsed/>
    <w:qFormat/>
    <w:locked/>
    <w:rsid w:val="008B65BA"/>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1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141"/>
    <w:rPr>
      <w:rFonts w:ascii="Tahoma" w:hAnsi="Tahoma" w:cs="Tahoma"/>
      <w:sz w:val="16"/>
      <w:szCs w:val="16"/>
    </w:rPr>
  </w:style>
  <w:style w:type="paragraph" w:styleId="ListParagraph">
    <w:name w:val="List Paragraph"/>
    <w:basedOn w:val="Normal"/>
    <w:link w:val="ListParagraphChar"/>
    <w:uiPriority w:val="99"/>
    <w:qFormat/>
    <w:rsid w:val="007B6B23"/>
    <w:pPr>
      <w:numPr>
        <w:numId w:val="1"/>
      </w:numPr>
      <w:tabs>
        <w:tab w:val="left" w:pos="540"/>
      </w:tabs>
      <w:spacing w:before="120" w:after="120"/>
      <w:ind w:left="0" w:firstLine="0"/>
      <w:jc w:val="both"/>
    </w:pPr>
    <w:rPr>
      <w:rFonts w:ascii="Times New Roman" w:hAnsi="Times New Roman" w:cs="Times New Roman"/>
      <w:szCs w:val="24"/>
    </w:rPr>
  </w:style>
  <w:style w:type="paragraph" w:styleId="FootnoteText">
    <w:name w:val="footnote text"/>
    <w:aliases w:val="single space,FOOTNOTES,fn,ADB,WB-Fußnotentext,Footnote,Fußnote,FIAS Rpt Footnote,ALTS FOOTNOTE,ft"/>
    <w:basedOn w:val="Normal"/>
    <w:link w:val="FootnoteTextChar1"/>
    <w:uiPriority w:val="99"/>
    <w:semiHidden/>
    <w:rsid w:val="002643BF"/>
    <w:pPr>
      <w:spacing w:after="0" w:line="240" w:lineRule="auto"/>
    </w:pPr>
    <w:rPr>
      <w:rFonts w:ascii="Tahoma" w:eastAsia="Times New Roman" w:hAnsi="Tahoma" w:cs="Tahoma"/>
      <w:sz w:val="20"/>
      <w:szCs w:val="20"/>
    </w:rPr>
  </w:style>
  <w:style w:type="character" w:customStyle="1" w:styleId="FootnoteTextChar">
    <w:name w:val="Footnote Text Char"/>
    <w:aliases w:val="single space Char,FOOTNOTES Char,fn Char,ADB Char,WB-Fußnotentext Char,Footnote Char,Fußnote Char,FIAS Rpt Footnote Char,ALTS FOOTNOTE Char,ft Char"/>
    <w:basedOn w:val="DefaultParagraphFont"/>
    <w:link w:val="FootnoteText"/>
    <w:uiPriority w:val="99"/>
    <w:semiHidden/>
    <w:locked/>
    <w:rsid w:val="008D584F"/>
    <w:rPr>
      <w:sz w:val="20"/>
      <w:szCs w:val="20"/>
      <w:lang w:val="en-US" w:eastAsia="en-US"/>
    </w:rPr>
  </w:style>
  <w:style w:type="character" w:customStyle="1" w:styleId="FootnoteTextChar2">
    <w:name w:val="Footnote Text Char2"/>
    <w:aliases w:val="single space Char2,FOOTNOTES Char2,fn Char2,ADB Char2,WB-Fußnotentext Char2,Footnote Char2,Fußnote Char2,FIAS Rpt Footnote Char2,ALTS FOOTNOTE Char2,ft Char2,ft Char Char"/>
    <w:basedOn w:val="DefaultParagraphFont"/>
    <w:link w:val="FootnoteText"/>
    <w:uiPriority w:val="99"/>
    <w:semiHidden/>
    <w:locked/>
    <w:rsid w:val="00CA4DF7"/>
    <w:rPr>
      <w:sz w:val="20"/>
      <w:szCs w:val="20"/>
      <w:lang w:val="en-US" w:eastAsia="en-US"/>
    </w:rPr>
  </w:style>
  <w:style w:type="character" w:customStyle="1" w:styleId="FootnoteTextChar1">
    <w:name w:val="Footnote Text Char1"/>
    <w:aliases w:val="single space Char1,FOOTNOTES Char1,fn Char1,ADB Char1,WB-Fußnotentext Char1,Footnote Char1,Fußnote Char1,FIAS Rpt Footnote Char1,ALTS FOOTNOTE Char1,ft Char1"/>
    <w:basedOn w:val="DefaultParagraphFont"/>
    <w:link w:val="FootnoteText"/>
    <w:uiPriority w:val="99"/>
    <w:semiHidden/>
    <w:locked/>
    <w:rsid w:val="002643BF"/>
    <w:rPr>
      <w:rFonts w:ascii="Tahoma" w:hAnsi="Tahoma" w:cs="Tahoma"/>
      <w:sz w:val="20"/>
      <w:szCs w:val="20"/>
    </w:rPr>
  </w:style>
  <w:style w:type="character" w:styleId="FootnoteReference">
    <w:name w:val="footnote reference"/>
    <w:aliases w:val="ftref"/>
    <w:basedOn w:val="DefaultParagraphFont"/>
    <w:uiPriority w:val="99"/>
    <w:semiHidden/>
    <w:rsid w:val="002643BF"/>
    <w:rPr>
      <w:vertAlign w:val="superscript"/>
    </w:rPr>
  </w:style>
  <w:style w:type="character" w:styleId="CommentReference">
    <w:name w:val="annotation reference"/>
    <w:basedOn w:val="DefaultParagraphFont"/>
    <w:uiPriority w:val="99"/>
    <w:semiHidden/>
    <w:rsid w:val="00FB1141"/>
    <w:rPr>
      <w:sz w:val="16"/>
      <w:szCs w:val="16"/>
    </w:rPr>
  </w:style>
  <w:style w:type="paragraph" w:styleId="CommentText">
    <w:name w:val="annotation text"/>
    <w:basedOn w:val="Normal"/>
    <w:link w:val="CommentTextChar"/>
    <w:uiPriority w:val="99"/>
    <w:semiHidden/>
    <w:rsid w:val="00FB1141"/>
    <w:pPr>
      <w:spacing w:after="0" w:line="240" w:lineRule="auto"/>
    </w:pPr>
    <w:rPr>
      <w:rFonts w:ascii="Arial" w:eastAsia="Times New Roman" w:hAnsi="Arial" w:cs="Arial"/>
      <w:sz w:val="20"/>
      <w:szCs w:val="20"/>
      <w:lang w:val="en-GB"/>
    </w:rPr>
  </w:style>
  <w:style w:type="character" w:customStyle="1" w:styleId="CommentTextChar">
    <w:name w:val="Comment Text Char"/>
    <w:basedOn w:val="DefaultParagraphFont"/>
    <w:link w:val="CommentText"/>
    <w:uiPriority w:val="99"/>
    <w:semiHidden/>
    <w:locked/>
    <w:rsid w:val="00FB1141"/>
    <w:rPr>
      <w:rFonts w:ascii="Arial" w:hAnsi="Arial" w:cs="Arial"/>
      <w:sz w:val="20"/>
      <w:szCs w:val="20"/>
      <w:lang w:val="en-GB"/>
    </w:rPr>
  </w:style>
  <w:style w:type="table" w:styleId="TableGrid">
    <w:name w:val="Table Grid"/>
    <w:basedOn w:val="TableNormal"/>
    <w:uiPriority w:val="99"/>
    <w:rsid w:val="003C37A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62A48"/>
    <w:rPr>
      <w:color w:val="0000FF"/>
      <w:u w:val="single"/>
    </w:rPr>
  </w:style>
  <w:style w:type="paragraph" w:styleId="CommentSubject">
    <w:name w:val="annotation subject"/>
    <w:basedOn w:val="CommentText"/>
    <w:next w:val="CommentText"/>
    <w:link w:val="CommentSubjectChar"/>
    <w:uiPriority w:val="99"/>
    <w:semiHidden/>
    <w:rsid w:val="003B1C91"/>
    <w:pPr>
      <w:spacing w:after="20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locked/>
    <w:rsid w:val="003B1C91"/>
    <w:rPr>
      <w:b/>
      <w:bCs/>
    </w:rPr>
  </w:style>
  <w:style w:type="paragraph" w:styleId="Revision">
    <w:name w:val="Revision"/>
    <w:hidden/>
    <w:uiPriority w:val="99"/>
    <w:semiHidden/>
    <w:rsid w:val="0009083E"/>
    <w:rPr>
      <w:rFonts w:cs="Calibri"/>
      <w:lang w:val="en-US" w:eastAsia="en-US"/>
    </w:rPr>
  </w:style>
  <w:style w:type="paragraph" w:customStyle="1" w:styleId="Char">
    <w:name w:val="Char"/>
    <w:basedOn w:val="Normal"/>
    <w:uiPriority w:val="99"/>
    <w:rsid w:val="00E40E1D"/>
    <w:pPr>
      <w:spacing w:after="160" w:line="240" w:lineRule="exact"/>
    </w:pPr>
    <w:rPr>
      <w:rFonts w:ascii="Verdana" w:hAnsi="Verdana" w:cs="Verdana"/>
      <w:sz w:val="20"/>
      <w:szCs w:val="20"/>
    </w:rPr>
  </w:style>
  <w:style w:type="character" w:styleId="Emphasis">
    <w:name w:val="Emphasis"/>
    <w:basedOn w:val="DefaultParagraphFont"/>
    <w:uiPriority w:val="99"/>
    <w:qFormat/>
    <w:locked/>
    <w:rsid w:val="005E6424"/>
    <w:rPr>
      <w:i/>
      <w:iCs/>
    </w:rPr>
  </w:style>
  <w:style w:type="paragraph" w:customStyle="1" w:styleId="Char3CharCharChar">
    <w:name w:val="Char3 Char Char Char"/>
    <w:basedOn w:val="Normal"/>
    <w:uiPriority w:val="99"/>
    <w:rsid w:val="00F27BA2"/>
    <w:pPr>
      <w:spacing w:after="160" w:line="240" w:lineRule="exact"/>
    </w:pPr>
    <w:rPr>
      <w:rFonts w:ascii="Verdana" w:hAnsi="Verdana" w:cs="Verdana"/>
      <w:sz w:val="20"/>
      <w:szCs w:val="20"/>
    </w:rPr>
  </w:style>
  <w:style w:type="paragraph" w:styleId="Header">
    <w:name w:val="header"/>
    <w:basedOn w:val="Normal"/>
    <w:link w:val="HeaderChar"/>
    <w:uiPriority w:val="99"/>
    <w:rsid w:val="006D219D"/>
    <w:pPr>
      <w:tabs>
        <w:tab w:val="center" w:pos="4153"/>
        <w:tab w:val="right" w:pos="8306"/>
      </w:tabs>
    </w:pPr>
  </w:style>
  <w:style w:type="character" w:customStyle="1" w:styleId="HeaderChar">
    <w:name w:val="Header Char"/>
    <w:basedOn w:val="DefaultParagraphFont"/>
    <w:link w:val="Header"/>
    <w:uiPriority w:val="99"/>
    <w:semiHidden/>
    <w:locked/>
    <w:rsid w:val="004176C5"/>
    <w:rPr>
      <w:lang w:val="en-US" w:eastAsia="en-US"/>
    </w:rPr>
  </w:style>
  <w:style w:type="paragraph" w:styleId="Footer">
    <w:name w:val="footer"/>
    <w:basedOn w:val="Normal"/>
    <w:link w:val="FooterChar"/>
    <w:uiPriority w:val="99"/>
    <w:rsid w:val="006D219D"/>
    <w:pPr>
      <w:tabs>
        <w:tab w:val="center" w:pos="4153"/>
        <w:tab w:val="right" w:pos="8306"/>
      </w:tabs>
    </w:pPr>
  </w:style>
  <w:style w:type="character" w:customStyle="1" w:styleId="FooterChar">
    <w:name w:val="Footer Char"/>
    <w:basedOn w:val="DefaultParagraphFont"/>
    <w:link w:val="Footer"/>
    <w:uiPriority w:val="99"/>
    <w:semiHidden/>
    <w:locked/>
    <w:rsid w:val="004176C5"/>
    <w:rPr>
      <w:lang w:val="en-US" w:eastAsia="en-US"/>
    </w:rPr>
  </w:style>
  <w:style w:type="character" w:styleId="PageNumber">
    <w:name w:val="page number"/>
    <w:basedOn w:val="DefaultParagraphFont"/>
    <w:uiPriority w:val="99"/>
    <w:rsid w:val="006D219D"/>
  </w:style>
  <w:style w:type="character" w:customStyle="1" w:styleId="Heading1Char">
    <w:name w:val="Heading 1 Char"/>
    <w:basedOn w:val="DefaultParagraphFont"/>
    <w:link w:val="Heading1"/>
    <w:rsid w:val="007B6B23"/>
    <w:rPr>
      <w:rFonts w:ascii="Times New Roman Bold" w:eastAsiaTheme="majorEastAsia" w:hAnsi="Times New Roman Bold"/>
      <w:b/>
      <w:bCs/>
      <w:color w:val="000000" w:themeColor="text1"/>
      <w:spacing w:val="22"/>
      <w:sz w:val="24"/>
      <w:szCs w:val="28"/>
      <w:lang w:val="en-US" w:eastAsia="en-US"/>
    </w:rPr>
  </w:style>
  <w:style w:type="character" w:customStyle="1" w:styleId="Heading2Char">
    <w:name w:val="Heading 2 Char"/>
    <w:basedOn w:val="DefaultParagraphFont"/>
    <w:link w:val="Heading2"/>
    <w:rsid w:val="007B6B23"/>
    <w:rPr>
      <w:rFonts w:ascii="Times New Roman Bold" w:eastAsiaTheme="majorEastAsia" w:hAnsi="Times New Roman Bold"/>
      <w:b/>
      <w:bCs/>
      <w:color w:val="000000" w:themeColor="text1"/>
      <w:sz w:val="24"/>
      <w:szCs w:val="26"/>
      <w:lang w:val="en-US" w:eastAsia="en-US"/>
    </w:rPr>
  </w:style>
  <w:style w:type="character" w:customStyle="1" w:styleId="Heading3Char">
    <w:name w:val="Heading 3 Char"/>
    <w:basedOn w:val="DefaultParagraphFont"/>
    <w:link w:val="Heading3"/>
    <w:rsid w:val="008B65BA"/>
    <w:rPr>
      <w:rFonts w:asciiTheme="majorHAnsi" w:eastAsiaTheme="majorEastAsia" w:hAnsiTheme="majorHAnsi" w:cstheme="majorBidi"/>
      <w:b/>
      <w:bCs/>
      <w:color w:val="000000" w:themeColor="text1"/>
      <w:lang w:val="en-US" w:eastAsia="en-US"/>
    </w:rPr>
  </w:style>
  <w:style w:type="paragraph" w:styleId="TOCHeading">
    <w:name w:val="TOC Heading"/>
    <w:basedOn w:val="Heading1"/>
    <w:next w:val="Normal"/>
    <w:uiPriority w:val="39"/>
    <w:unhideWhenUsed/>
    <w:qFormat/>
    <w:rsid w:val="00A541BF"/>
    <w:pPr>
      <w:outlineLvl w:val="9"/>
    </w:pPr>
  </w:style>
  <w:style w:type="paragraph" w:styleId="TOC1">
    <w:name w:val="toc 1"/>
    <w:basedOn w:val="Normal"/>
    <w:next w:val="Normal"/>
    <w:autoRedefine/>
    <w:uiPriority w:val="39"/>
    <w:locked/>
    <w:rsid w:val="00A541BF"/>
    <w:pPr>
      <w:spacing w:after="100"/>
    </w:pPr>
  </w:style>
  <w:style w:type="paragraph" w:styleId="TOC2">
    <w:name w:val="toc 2"/>
    <w:basedOn w:val="Normal"/>
    <w:next w:val="Normal"/>
    <w:autoRedefine/>
    <w:uiPriority w:val="39"/>
    <w:locked/>
    <w:rsid w:val="00A541BF"/>
    <w:pPr>
      <w:spacing w:after="100"/>
      <w:ind w:left="220"/>
    </w:pPr>
  </w:style>
  <w:style w:type="paragraph" w:styleId="TOC3">
    <w:name w:val="toc 3"/>
    <w:basedOn w:val="Normal"/>
    <w:next w:val="Normal"/>
    <w:autoRedefine/>
    <w:uiPriority w:val="39"/>
    <w:locked/>
    <w:rsid w:val="00A541BF"/>
    <w:pPr>
      <w:spacing w:after="100"/>
      <w:ind w:left="440"/>
    </w:pPr>
  </w:style>
  <w:style w:type="paragraph" w:styleId="Caption">
    <w:name w:val="caption"/>
    <w:basedOn w:val="Normal"/>
    <w:next w:val="Normal"/>
    <w:semiHidden/>
    <w:unhideWhenUsed/>
    <w:qFormat/>
    <w:locked/>
    <w:rsid w:val="00A06706"/>
    <w:pPr>
      <w:spacing w:line="240" w:lineRule="auto"/>
    </w:pPr>
    <w:rPr>
      <w:b/>
      <w:bCs/>
      <w:color w:val="4F81BD" w:themeColor="accent1"/>
      <w:sz w:val="18"/>
      <w:szCs w:val="18"/>
    </w:rPr>
  </w:style>
  <w:style w:type="paragraph" w:customStyle="1" w:styleId="AnnexParagraphs">
    <w:name w:val="Annex Paragraphs"/>
    <w:link w:val="AnnexParagraphsChar"/>
    <w:qFormat/>
    <w:rsid w:val="008B65BA"/>
    <w:pPr>
      <w:numPr>
        <w:numId w:val="7"/>
      </w:numPr>
      <w:tabs>
        <w:tab w:val="left" w:pos="540"/>
      </w:tabs>
      <w:spacing w:before="120" w:after="120" w:line="276" w:lineRule="auto"/>
      <w:ind w:left="0" w:firstLine="0"/>
      <w:jc w:val="both"/>
    </w:pPr>
    <w:rPr>
      <w:rFonts w:ascii="Times New Roman" w:hAnsi="Times New Roman"/>
      <w:szCs w:val="24"/>
      <w:lang w:val="en-US" w:eastAsia="en-US"/>
    </w:rPr>
  </w:style>
  <w:style w:type="paragraph" w:styleId="Title">
    <w:name w:val="Title"/>
    <w:basedOn w:val="Normal"/>
    <w:next w:val="Normal"/>
    <w:link w:val="TitleChar"/>
    <w:qFormat/>
    <w:locked/>
    <w:rsid w:val="008F3A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99"/>
    <w:rsid w:val="008B65BA"/>
    <w:rPr>
      <w:rFonts w:ascii="Times New Roman" w:hAnsi="Times New Roman"/>
      <w:szCs w:val="24"/>
      <w:lang w:val="en-US" w:eastAsia="en-US"/>
    </w:rPr>
  </w:style>
  <w:style w:type="character" w:customStyle="1" w:styleId="AnnexParagraphsChar">
    <w:name w:val="Annex Paragraphs Char"/>
    <w:basedOn w:val="ListParagraphChar"/>
    <w:link w:val="AnnexParagraphs"/>
    <w:rsid w:val="008B65BA"/>
  </w:style>
  <w:style w:type="character" w:customStyle="1" w:styleId="TitleChar">
    <w:name w:val="Title Char"/>
    <w:basedOn w:val="DefaultParagraphFont"/>
    <w:link w:val="Title"/>
    <w:rsid w:val="008F3AC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qFormat/>
    <w:locked/>
    <w:rsid w:val="008F3A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F3ACE"/>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00534106">
      <w:bodyDiv w:val="1"/>
      <w:marLeft w:val="0"/>
      <w:marRight w:val="0"/>
      <w:marTop w:val="0"/>
      <w:marBottom w:val="0"/>
      <w:divBdr>
        <w:top w:val="none" w:sz="0" w:space="0" w:color="auto"/>
        <w:left w:val="none" w:sz="0" w:space="0" w:color="auto"/>
        <w:bottom w:val="none" w:sz="0" w:space="0" w:color="auto"/>
        <w:right w:val="none" w:sz="0" w:space="0" w:color="auto"/>
      </w:divBdr>
      <w:divsChild>
        <w:div w:id="1526402374">
          <w:marLeft w:val="547"/>
          <w:marRight w:val="0"/>
          <w:marTop w:val="0"/>
          <w:marBottom w:val="0"/>
          <w:divBdr>
            <w:top w:val="none" w:sz="0" w:space="0" w:color="auto"/>
            <w:left w:val="none" w:sz="0" w:space="0" w:color="auto"/>
            <w:bottom w:val="none" w:sz="0" w:space="0" w:color="auto"/>
            <w:right w:val="none" w:sz="0" w:space="0" w:color="auto"/>
          </w:divBdr>
        </w:div>
      </w:divsChild>
    </w:div>
    <w:div w:id="1535073480">
      <w:marLeft w:val="0"/>
      <w:marRight w:val="0"/>
      <w:marTop w:val="0"/>
      <w:marBottom w:val="0"/>
      <w:divBdr>
        <w:top w:val="none" w:sz="0" w:space="0" w:color="auto"/>
        <w:left w:val="none" w:sz="0" w:space="0" w:color="auto"/>
        <w:bottom w:val="none" w:sz="0" w:space="0" w:color="auto"/>
        <w:right w:val="none" w:sz="0" w:space="0" w:color="auto"/>
      </w:divBdr>
      <w:divsChild>
        <w:div w:id="1535073481">
          <w:marLeft w:val="0"/>
          <w:marRight w:val="0"/>
          <w:marTop w:val="0"/>
          <w:marBottom w:val="0"/>
          <w:divBdr>
            <w:top w:val="none" w:sz="0" w:space="0" w:color="auto"/>
            <w:left w:val="none" w:sz="0" w:space="0" w:color="auto"/>
            <w:bottom w:val="none" w:sz="0" w:space="0" w:color="auto"/>
            <w:right w:val="none" w:sz="0" w:space="0" w:color="auto"/>
          </w:divBdr>
        </w:div>
        <w:div w:id="1535073482">
          <w:marLeft w:val="0"/>
          <w:marRight w:val="0"/>
          <w:marTop w:val="0"/>
          <w:marBottom w:val="0"/>
          <w:divBdr>
            <w:top w:val="none" w:sz="0" w:space="0" w:color="auto"/>
            <w:left w:val="none" w:sz="0" w:space="0" w:color="auto"/>
            <w:bottom w:val="none" w:sz="0" w:space="0" w:color="auto"/>
            <w:right w:val="none" w:sz="0" w:space="0" w:color="auto"/>
          </w:divBdr>
        </w:div>
        <w:div w:id="1535073486">
          <w:marLeft w:val="0"/>
          <w:marRight w:val="0"/>
          <w:marTop w:val="0"/>
          <w:marBottom w:val="0"/>
          <w:divBdr>
            <w:top w:val="none" w:sz="0" w:space="0" w:color="auto"/>
            <w:left w:val="none" w:sz="0" w:space="0" w:color="auto"/>
            <w:bottom w:val="none" w:sz="0" w:space="0" w:color="auto"/>
            <w:right w:val="none" w:sz="0" w:space="0" w:color="auto"/>
          </w:divBdr>
        </w:div>
        <w:div w:id="1535073487">
          <w:marLeft w:val="0"/>
          <w:marRight w:val="0"/>
          <w:marTop w:val="0"/>
          <w:marBottom w:val="0"/>
          <w:divBdr>
            <w:top w:val="none" w:sz="0" w:space="0" w:color="auto"/>
            <w:left w:val="none" w:sz="0" w:space="0" w:color="auto"/>
            <w:bottom w:val="none" w:sz="0" w:space="0" w:color="auto"/>
            <w:right w:val="none" w:sz="0" w:space="0" w:color="auto"/>
          </w:divBdr>
        </w:div>
        <w:div w:id="1535073489">
          <w:marLeft w:val="0"/>
          <w:marRight w:val="0"/>
          <w:marTop w:val="0"/>
          <w:marBottom w:val="0"/>
          <w:divBdr>
            <w:top w:val="none" w:sz="0" w:space="0" w:color="auto"/>
            <w:left w:val="none" w:sz="0" w:space="0" w:color="auto"/>
            <w:bottom w:val="none" w:sz="0" w:space="0" w:color="auto"/>
            <w:right w:val="none" w:sz="0" w:space="0" w:color="auto"/>
          </w:divBdr>
        </w:div>
      </w:divsChild>
    </w:div>
    <w:div w:id="1535073483">
      <w:marLeft w:val="0"/>
      <w:marRight w:val="0"/>
      <w:marTop w:val="0"/>
      <w:marBottom w:val="0"/>
      <w:divBdr>
        <w:top w:val="none" w:sz="0" w:space="0" w:color="auto"/>
        <w:left w:val="none" w:sz="0" w:space="0" w:color="auto"/>
        <w:bottom w:val="none" w:sz="0" w:space="0" w:color="auto"/>
        <w:right w:val="none" w:sz="0" w:space="0" w:color="auto"/>
      </w:divBdr>
      <w:divsChild>
        <w:div w:id="1535073484">
          <w:marLeft w:val="0"/>
          <w:marRight w:val="0"/>
          <w:marTop w:val="0"/>
          <w:marBottom w:val="0"/>
          <w:divBdr>
            <w:top w:val="none" w:sz="0" w:space="0" w:color="auto"/>
            <w:left w:val="none" w:sz="0" w:space="0" w:color="auto"/>
            <w:bottom w:val="none" w:sz="0" w:space="0" w:color="auto"/>
            <w:right w:val="none" w:sz="0" w:space="0" w:color="auto"/>
          </w:divBdr>
        </w:div>
        <w:div w:id="1535073485">
          <w:marLeft w:val="0"/>
          <w:marRight w:val="0"/>
          <w:marTop w:val="0"/>
          <w:marBottom w:val="0"/>
          <w:divBdr>
            <w:top w:val="none" w:sz="0" w:space="0" w:color="auto"/>
            <w:left w:val="none" w:sz="0" w:space="0" w:color="auto"/>
            <w:bottom w:val="none" w:sz="0" w:space="0" w:color="auto"/>
            <w:right w:val="none" w:sz="0" w:space="0" w:color="auto"/>
          </w:divBdr>
        </w:div>
        <w:div w:id="1535073488">
          <w:marLeft w:val="0"/>
          <w:marRight w:val="0"/>
          <w:marTop w:val="0"/>
          <w:marBottom w:val="0"/>
          <w:divBdr>
            <w:top w:val="none" w:sz="0" w:space="0" w:color="auto"/>
            <w:left w:val="none" w:sz="0" w:space="0" w:color="auto"/>
            <w:bottom w:val="none" w:sz="0" w:space="0" w:color="auto"/>
            <w:right w:val="none" w:sz="0" w:space="0" w:color="auto"/>
          </w:divBdr>
        </w:div>
        <w:div w:id="1535073490">
          <w:marLeft w:val="0"/>
          <w:marRight w:val="0"/>
          <w:marTop w:val="0"/>
          <w:marBottom w:val="0"/>
          <w:divBdr>
            <w:top w:val="none" w:sz="0" w:space="0" w:color="auto"/>
            <w:left w:val="none" w:sz="0" w:space="0" w:color="auto"/>
            <w:bottom w:val="none" w:sz="0" w:space="0" w:color="auto"/>
            <w:right w:val="none" w:sz="0" w:space="0" w:color="auto"/>
          </w:divBdr>
        </w:div>
        <w:div w:id="153507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67E81-E8D2-4CB8-BE25-2FD854C2C98A}"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n-US"/>
        </a:p>
      </dgm:t>
    </dgm:pt>
    <dgm:pt modelId="{D9767E6D-6CCB-4EF4-ACA0-0DBCC57CEF86}">
      <dgm:prSet phldrT="[Text]" custT="1"/>
      <dgm:spPr/>
      <dgm:t>
        <a:bodyPr/>
        <a:lstStyle/>
        <a:p>
          <a:r>
            <a:rPr lang="en-US" sz="1000"/>
            <a:t>Malnourished Women</a:t>
          </a:r>
        </a:p>
      </dgm:t>
    </dgm:pt>
    <dgm:pt modelId="{C21251AB-CFF5-433C-8F47-6314A1900258}" type="parTrans" cxnId="{24BCCA5A-B2B2-43BF-BD41-AF30BD5D6FA9}">
      <dgm:prSet/>
      <dgm:spPr/>
      <dgm:t>
        <a:bodyPr/>
        <a:lstStyle/>
        <a:p>
          <a:endParaRPr lang="en-US" sz="1000"/>
        </a:p>
      </dgm:t>
    </dgm:pt>
    <dgm:pt modelId="{AFF0DA11-56D8-4FD0-AD99-5C6E147E72F9}" type="sibTrans" cxnId="{24BCCA5A-B2B2-43BF-BD41-AF30BD5D6FA9}">
      <dgm:prSet/>
      <dgm:spPr/>
      <dgm:t>
        <a:bodyPr/>
        <a:lstStyle/>
        <a:p>
          <a:endParaRPr lang="en-US" sz="1000"/>
        </a:p>
      </dgm:t>
    </dgm:pt>
    <dgm:pt modelId="{D665B373-4064-4760-B1FA-374F78724871}">
      <dgm:prSet phldrT="[Text]" custT="1"/>
      <dgm:spPr/>
      <dgm:t>
        <a:bodyPr/>
        <a:lstStyle/>
        <a:p>
          <a:r>
            <a:rPr lang="en-US" sz="1000"/>
            <a:t>Malnourished  Babies</a:t>
          </a:r>
        </a:p>
      </dgm:t>
    </dgm:pt>
    <dgm:pt modelId="{73A7C8DF-230A-46E9-A852-980BF674CB13}" type="parTrans" cxnId="{B29D04EC-D9A9-4984-B653-DA87CDA422E7}">
      <dgm:prSet/>
      <dgm:spPr/>
      <dgm:t>
        <a:bodyPr/>
        <a:lstStyle/>
        <a:p>
          <a:endParaRPr lang="en-US" sz="1000"/>
        </a:p>
      </dgm:t>
    </dgm:pt>
    <dgm:pt modelId="{D8B197CC-AA63-4C58-AB48-5065806C8553}" type="sibTrans" cxnId="{B29D04EC-D9A9-4984-B653-DA87CDA422E7}">
      <dgm:prSet/>
      <dgm:spPr/>
      <dgm:t>
        <a:bodyPr/>
        <a:lstStyle/>
        <a:p>
          <a:endParaRPr lang="en-US" sz="1000"/>
        </a:p>
      </dgm:t>
    </dgm:pt>
    <dgm:pt modelId="{86CA6BB5-0D46-497B-AABA-82DBACE09683}">
      <dgm:prSet phldrT="[Text]" custT="1"/>
      <dgm:spPr/>
      <dgm:t>
        <a:bodyPr/>
        <a:lstStyle/>
        <a:p>
          <a:r>
            <a:rPr lang="en-US" sz="1000"/>
            <a:t>Poor early childhood development</a:t>
          </a:r>
        </a:p>
      </dgm:t>
    </dgm:pt>
    <dgm:pt modelId="{BBC44012-0FEB-4881-AE23-4AC25AFB8AC5}" type="parTrans" cxnId="{10E9FAB8-81D5-48CF-80F7-70DD2954BD14}">
      <dgm:prSet/>
      <dgm:spPr/>
      <dgm:t>
        <a:bodyPr/>
        <a:lstStyle/>
        <a:p>
          <a:endParaRPr lang="en-US" sz="1000"/>
        </a:p>
      </dgm:t>
    </dgm:pt>
    <dgm:pt modelId="{464EED66-E577-409B-BCC1-1357DABA5F75}" type="sibTrans" cxnId="{10E9FAB8-81D5-48CF-80F7-70DD2954BD14}">
      <dgm:prSet/>
      <dgm:spPr/>
      <dgm:t>
        <a:bodyPr/>
        <a:lstStyle/>
        <a:p>
          <a:endParaRPr lang="en-US" sz="1000"/>
        </a:p>
      </dgm:t>
    </dgm:pt>
    <dgm:pt modelId="{E90B1310-A7DA-454E-B9BE-91156E584B6E}">
      <dgm:prSet phldrT="[Text]" custT="1"/>
      <dgm:spPr/>
      <dgm:t>
        <a:bodyPr/>
        <a:lstStyle/>
        <a:p>
          <a:r>
            <a:rPr lang="en-US" sz="1000"/>
            <a:t>Limited education opportunities</a:t>
          </a:r>
        </a:p>
      </dgm:t>
    </dgm:pt>
    <dgm:pt modelId="{7E840D31-11FB-4998-BA19-EA89B7878E26}" type="parTrans" cxnId="{7AD7BB75-397D-40FF-B50C-10D2BBA68383}">
      <dgm:prSet/>
      <dgm:spPr/>
      <dgm:t>
        <a:bodyPr/>
        <a:lstStyle/>
        <a:p>
          <a:endParaRPr lang="en-US" sz="1000"/>
        </a:p>
      </dgm:t>
    </dgm:pt>
    <dgm:pt modelId="{AED3197F-DE8D-49DB-9D63-60B6168207A2}" type="sibTrans" cxnId="{7AD7BB75-397D-40FF-B50C-10D2BBA68383}">
      <dgm:prSet/>
      <dgm:spPr/>
      <dgm:t>
        <a:bodyPr/>
        <a:lstStyle/>
        <a:p>
          <a:endParaRPr lang="en-US" sz="1000"/>
        </a:p>
      </dgm:t>
    </dgm:pt>
    <dgm:pt modelId="{A27D7E70-C3FE-4DB5-AD11-9FB68104D21C}">
      <dgm:prSet phldrT="[Text]" custT="1"/>
      <dgm:spPr/>
      <dgm:t>
        <a:bodyPr/>
        <a:lstStyle/>
        <a:p>
          <a:r>
            <a:rPr lang="en-US" sz="1000"/>
            <a:t>Early marriage</a:t>
          </a:r>
        </a:p>
      </dgm:t>
    </dgm:pt>
    <dgm:pt modelId="{CE1B8E49-FD74-45F9-9F12-672B062C7474}" type="parTrans" cxnId="{DD5BDC10-0A17-4770-85FC-699D2B2CF237}">
      <dgm:prSet/>
      <dgm:spPr/>
      <dgm:t>
        <a:bodyPr/>
        <a:lstStyle/>
        <a:p>
          <a:endParaRPr lang="en-US" sz="1000"/>
        </a:p>
      </dgm:t>
    </dgm:pt>
    <dgm:pt modelId="{0A662CD7-0FA4-47DF-A5AD-A3486B533BCD}" type="sibTrans" cxnId="{DD5BDC10-0A17-4770-85FC-699D2B2CF237}">
      <dgm:prSet/>
      <dgm:spPr/>
      <dgm:t>
        <a:bodyPr/>
        <a:lstStyle/>
        <a:p>
          <a:endParaRPr lang="en-US" sz="1000"/>
        </a:p>
      </dgm:t>
    </dgm:pt>
    <dgm:pt modelId="{064DF667-3A91-4D4C-BAD3-F1BE572517DA}">
      <dgm:prSet phldrT="[Text]" custT="1"/>
      <dgm:spPr/>
      <dgm:t>
        <a:bodyPr/>
        <a:lstStyle/>
        <a:p>
          <a:r>
            <a:rPr lang="en-US" sz="1000"/>
            <a:t>Early and multiple pregnancies</a:t>
          </a:r>
        </a:p>
      </dgm:t>
    </dgm:pt>
    <dgm:pt modelId="{0A590892-EE09-45A0-962D-B32E37D07A85}" type="parTrans" cxnId="{E6EBB823-9F60-45CA-9396-79CF4171E61B}">
      <dgm:prSet/>
      <dgm:spPr/>
      <dgm:t>
        <a:bodyPr/>
        <a:lstStyle/>
        <a:p>
          <a:endParaRPr lang="en-US" sz="1000"/>
        </a:p>
      </dgm:t>
    </dgm:pt>
    <dgm:pt modelId="{EA2C4618-DBA8-4215-8783-D0BB231D2C9E}" type="sibTrans" cxnId="{E6EBB823-9F60-45CA-9396-79CF4171E61B}">
      <dgm:prSet/>
      <dgm:spPr/>
      <dgm:t>
        <a:bodyPr/>
        <a:lstStyle/>
        <a:p>
          <a:endParaRPr lang="en-US" sz="1000"/>
        </a:p>
      </dgm:t>
    </dgm:pt>
    <dgm:pt modelId="{DE836CD2-D6B1-4BA4-848E-829EE6E44809}" type="pres">
      <dgm:prSet presAssocID="{F9267E81-E8D2-4CB8-BE25-2FD854C2C98A}" presName="cycle" presStyleCnt="0">
        <dgm:presLayoutVars>
          <dgm:dir/>
          <dgm:resizeHandles val="exact"/>
        </dgm:presLayoutVars>
      </dgm:prSet>
      <dgm:spPr/>
      <dgm:t>
        <a:bodyPr/>
        <a:lstStyle/>
        <a:p>
          <a:endParaRPr lang="en-US"/>
        </a:p>
      </dgm:t>
    </dgm:pt>
    <dgm:pt modelId="{3FC20F17-313B-4EBD-92E2-7785CC80AB4F}" type="pres">
      <dgm:prSet presAssocID="{D9767E6D-6CCB-4EF4-ACA0-0DBCC57CEF86}" presName="node" presStyleLbl="node1" presStyleIdx="0" presStyleCnt="6">
        <dgm:presLayoutVars>
          <dgm:bulletEnabled val="1"/>
        </dgm:presLayoutVars>
      </dgm:prSet>
      <dgm:spPr/>
      <dgm:t>
        <a:bodyPr/>
        <a:lstStyle/>
        <a:p>
          <a:endParaRPr lang="en-US"/>
        </a:p>
      </dgm:t>
    </dgm:pt>
    <dgm:pt modelId="{960FE86F-CB33-4430-BE17-1A06C4216CB4}" type="pres">
      <dgm:prSet presAssocID="{D9767E6D-6CCB-4EF4-ACA0-0DBCC57CEF86}" presName="spNode" presStyleCnt="0"/>
      <dgm:spPr/>
    </dgm:pt>
    <dgm:pt modelId="{55F9E2F3-21B6-45AA-B101-5E104E20E385}" type="pres">
      <dgm:prSet presAssocID="{AFF0DA11-56D8-4FD0-AD99-5C6E147E72F9}" presName="sibTrans" presStyleLbl="sibTrans1D1" presStyleIdx="0" presStyleCnt="6"/>
      <dgm:spPr/>
      <dgm:t>
        <a:bodyPr/>
        <a:lstStyle/>
        <a:p>
          <a:endParaRPr lang="en-US"/>
        </a:p>
      </dgm:t>
    </dgm:pt>
    <dgm:pt modelId="{D1303EB7-09A3-4707-A958-6FBC10843019}" type="pres">
      <dgm:prSet presAssocID="{D665B373-4064-4760-B1FA-374F78724871}" presName="node" presStyleLbl="node1" presStyleIdx="1" presStyleCnt="6">
        <dgm:presLayoutVars>
          <dgm:bulletEnabled val="1"/>
        </dgm:presLayoutVars>
      </dgm:prSet>
      <dgm:spPr/>
      <dgm:t>
        <a:bodyPr/>
        <a:lstStyle/>
        <a:p>
          <a:endParaRPr lang="en-US"/>
        </a:p>
      </dgm:t>
    </dgm:pt>
    <dgm:pt modelId="{2A1336DD-1690-4B94-B135-9200D6D4F347}" type="pres">
      <dgm:prSet presAssocID="{D665B373-4064-4760-B1FA-374F78724871}" presName="spNode" presStyleCnt="0"/>
      <dgm:spPr/>
    </dgm:pt>
    <dgm:pt modelId="{02359E08-982B-4B06-A83B-0427C5BA3D4C}" type="pres">
      <dgm:prSet presAssocID="{D8B197CC-AA63-4C58-AB48-5065806C8553}" presName="sibTrans" presStyleLbl="sibTrans1D1" presStyleIdx="1" presStyleCnt="6"/>
      <dgm:spPr/>
      <dgm:t>
        <a:bodyPr/>
        <a:lstStyle/>
        <a:p>
          <a:endParaRPr lang="en-US"/>
        </a:p>
      </dgm:t>
    </dgm:pt>
    <dgm:pt modelId="{4C5B2A68-5AC5-4C88-BCCE-3B945B47B624}" type="pres">
      <dgm:prSet presAssocID="{86CA6BB5-0D46-497B-AABA-82DBACE09683}" presName="node" presStyleLbl="node1" presStyleIdx="2" presStyleCnt="6">
        <dgm:presLayoutVars>
          <dgm:bulletEnabled val="1"/>
        </dgm:presLayoutVars>
      </dgm:prSet>
      <dgm:spPr/>
      <dgm:t>
        <a:bodyPr/>
        <a:lstStyle/>
        <a:p>
          <a:endParaRPr lang="en-US"/>
        </a:p>
      </dgm:t>
    </dgm:pt>
    <dgm:pt modelId="{25AC7E41-4D7A-4B54-AC0F-B57D0F154503}" type="pres">
      <dgm:prSet presAssocID="{86CA6BB5-0D46-497B-AABA-82DBACE09683}" presName="spNode" presStyleCnt="0"/>
      <dgm:spPr/>
    </dgm:pt>
    <dgm:pt modelId="{A08A1B73-7A15-4C38-9C72-F79474CE9E8F}" type="pres">
      <dgm:prSet presAssocID="{464EED66-E577-409B-BCC1-1357DABA5F75}" presName="sibTrans" presStyleLbl="sibTrans1D1" presStyleIdx="2" presStyleCnt="6"/>
      <dgm:spPr/>
      <dgm:t>
        <a:bodyPr/>
        <a:lstStyle/>
        <a:p>
          <a:endParaRPr lang="en-US"/>
        </a:p>
      </dgm:t>
    </dgm:pt>
    <dgm:pt modelId="{27F87622-2DB0-4832-A245-1623EAFAAA03}" type="pres">
      <dgm:prSet presAssocID="{E90B1310-A7DA-454E-B9BE-91156E584B6E}" presName="node" presStyleLbl="node1" presStyleIdx="3" presStyleCnt="6">
        <dgm:presLayoutVars>
          <dgm:bulletEnabled val="1"/>
        </dgm:presLayoutVars>
      </dgm:prSet>
      <dgm:spPr/>
      <dgm:t>
        <a:bodyPr/>
        <a:lstStyle/>
        <a:p>
          <a:endParaRPr lang="en-US"/>
        </a:p>
      </dgm:t>
    </dgm:pt>
    <dgm:pt modelId="{6D41A046-F5AE-432E-B65D-80CC5F66F8E5}" type="pres">
      <dgm:prSet presAssocID="{E90B1310-A7DA-454E-B9BE-91156E584B6E}" presName="spNode" presStyleCnt="0"/>
      <dgm:spPr/>
    </dgm:pt>
    <dgm:pt modelId="{F138CAD5-9B93-4599-875E-F6D3605445C4}" type="pres">
      <dgm:prSet presAssocID="{AED3197F-DE8D-49DB-9D63-60B6168207A2}" presName="sibTrans" presStyleLbl="sibTrans1D1" presStyleIdx="3" presStyleCnt="6"/>
      <dgm:spPr/>
      <dgm:t>
        <a:bodyPr/>
        <a:lstStyle/>
        <a:p>
          <a:endParaRPr lang="en-US"/>
        </a:p>
      </dgm:t>
    </dgm:pt>
    <dgm:pt modelId="{D9C20E25-EBB0-46E5-B784-321BEC51FF18}" type="pres">
      <dgm:prSet presAssocID="{A27D7E70-C3FE-4DB5-AD11-9FB68104D21C}" presName="node" presStyleLbl="node1" presStyleIdx="4" presStyleCnt="6">
        <dgm:presLayoutVars>
          <dgm:bulletEnabled val="1"/>
        </dgm:presLayoutVars>
      </dgm:prSet>
      <dgm:spPr/>
      <dgm:t>
        <a:bodyPr/>
        <a:lstStyle/>
        <a:p>
          <a:endParaRPr lang="en-US"/>
        </a:p>
      </dgm:t>
    </dgm:pt>
    <dgm:pt modelId="{B75D94C9-E17F-490F-AFF2-C146088E9578}" type="pres">
      <dgm:prSet presAssocID="{A27D7E70-C3FE-4DB5-AD11-9FB68104D21C}" presName="spNode" presStyleCnt="0"/>
      <dgm:spPr/>
    </dgm:pt>
    <dgm:pt modelId="{EF7F95FF-13C0-44F5-945C-2BEAA1817FB4}" type="pres">
      <dgm:prSet presAssocID="{0A662CD7-0FA4-47DF-A5AD-A3486B533BCD}" presName="sibTrans" presStyleLbl="sibTrans1D1" presStyleIdx="4" presStyleCnt="6"/>
      <dgm:spPr/>
      <dgm:t>
        <a:bodyPr/>
        <a:lstStyle/>
        <a:p>
          <a:endParaRPr lang="en-US"/>
        </a:p>
      </dgm:t>
    </dgm:pt>
    <dgm:pt modelId="{DE486934-4312-4320-9A30-40CE54B54E29}" type="pres">
      <dgm:prSet presAssocID="{064DF667-3A91-4D4C-BAD3-F1BE572517DA}" presName="node" presStyleLbl="node1" presStyleIdx="5" presStyleCnt="6">
        <dgm:presLayoutVars>
          <dgm:bulletEnabled val="1"/>
        </dgm:presLayoutVars>
      </dgm:prSet>
      <dgm:spPr/>
      <dgm:t>
        <a:bodyPr/>
        <a:lstStyle/>
        <a:p>
          <a:endParaRPr lang="en-US"/>
        </a:p>
      </dgm:t>
    </dgm:pt>
    <dgm:pt modelId="{8A112537-0F2A-44CC-95FF-09F5E3B9AEA7}" type="pres">
      <dgm:prSet presAssocID="{064DF667-3A91-4D4C-BAD3-F1BE572517DA}" presName="spNode" presStyleCnt="0"/>
      <dgm:spPr/>
    </dgm:pt>
    <dgm:pt modelId="{2E7BB696-C9AA-4A1B-B07B-73E5F8CC8AB5}" type="pres">
      <dgm:prSet presAssocID="{EA2C4618-DBA8-4215-8783-D0BB231D2C9E}" presName="sibTrans" presStyleLbl="sibTrans1D1" presStyleIdx="5" presStyleCnt="6"/>
      <dgm:spPr/>
      <dgm:t>
        <a:bodyPr/>
        <a:lstStyle/>
        <a:p>
          <a:endParaRPr lang="en-US"/>
        </a:p>
      </dgm:t>
    </dgm:pt>
  </dgm:ptLst>
  <dgm:cxnLst>
    <dgm:cxn modelId="{10E9FAB8-81D5-48CF-80F7-70DD2954BD14}" srcId="{F9267E81-E8D2-4CB8-BE25-2FD854C2C98A}" destId="{86CA6BB5-0D46-497B-AABA-82DBACE09683}" srcOrd="2" destOrd="0" parTransId="{BBC44012-0FEB-4881-AE23-4AC25AFB8AC5}" sibTransId="{464EED66-E577-409B-BCC1-1357DABA5F75}"/>
    <dgm:cxn modelId="{24BCCA5A-B2B2-43BF-BD41-AF30BD5D6FA9}" srcId="{F9267E81-E8D2-4CB8-BE25-2FD854C2C98A}" destId="{D9767E6D-6CCB-4EF4-ACA0-0DBCC57CEF86}" srcOrd="0" destOrd="0" parTransId="{C21251AB-CFF5-433C-8F47-6314A1900258}" sibTransId="{AFF0DA11-56D8-4FD0-AD99-5C6E147E72F9}"/>
    <dgm:cxn modelId="{37EB9B42-90DE-4F70-8283-CA7D26508013}" type="presOf" srcId="{D665B373-4064-4760-B1FA-374F78724871}" destId="{D1303EB7-09A3-4707-A958-6FBC10843019}" srcOrd="0" destOrd="0" presId="urn:microsoft.com/office/officeart/2005/8/layout/cycle5"/>
    <dgm:cxn modelId="{CB7093EF-A83D-4F24-BA0F-3D4D8F1FB6BA}" type="presOf" srcId="{F9267E81-E8D2-4CB8-BE25-2FD854C2C98A}" destId="{DE836CD2-D6B1-4BA4-848E-829EE6E44809}" srcOrd="0" destOrd="0" presId="urn:microsoft.com/office/officeart/2005/8/layout/cycle5"/>
    <dgm:cxn modelId="{B29D04EC-D9A9-4984-B653-DA87CDA422E7}" srcId="{F9267E81-E8D2-4CB8-BE25-2FD854C2C98A}" destId="{D665B373-4064-4760-B1FA-374F78724871}" srcOrd="1" destOrd="0" parTransId="{73A7C8DF-230A-46E9-A852-980BF674CB13}" sibTransId="{D8B197CC-AA63-4C58-AB48-5065806C8553}"/>
    <dgm:cxn modelId="{56D355D9-7B56-4DCD-B734-92F141D161A3}" type="presOf" srcId="{D9767E6D-6CCB-4EF4-ACA0-0DBCC57CEF86}" destId="{3FC20F17-313B-4EBD-92E2-7785CC80AB4F}" srcOrd="0" destOrd="0" presId="urn:microsoft.com/office/officeart/2005/8/layout/cycle5"/>
    <dgm:cxn modelId="{DD5BDC10-0A17-4770-85FC-699D2B2CF237}" srcId="{F9267E81-E8D2-4CB8-BE25-2FD854C2C98A}" destId="{A27D7E70-C3FE-4DB5-AD11-9FB68104D21C}" srcOrd="4" destOrd="0" parTransId="{CE1B8E49-FD74-45F9-9F12-672B062C7474}" sibTransId="{0A662CD7-0FA4-47DF-A5AD-A3486B533BCD}"/>
    <dgm:cxn modelId="{6637AE75-94B6-45D9-B8BF-9959CD2754EF}" type="presOf" srcId="{EA2C4618-DBA8-4215-8783-D0BB231D2C9E}" destId="{2E7BB696-C9AA-4A1B-B07B-73E5F8CC8AB5}" srcOrd="0" destOrd="0" presId="urn:microsoft.com/office/officeart/2005/8/layout/cycle5"/>
    <dgm:cxn modelId="{4E93262D-BC11-49F8-A6DB-75D0FECED81D}" type="presOf" srcId="{D8B197CC-AA63-4C58-AB48-5065806C8553}" destId="{02359E08-982B-4B06-A83B-0427C5BA3D4C}" srcOrd="0" destOrd="0" presId="urn:microsoft.com/office/officeart/2005/8/layout/cycle5"/>
    <dgm:cxn modelId="{B14383A0-3859-4900-BC07-4392E3FEA34B}" type="presOf" srcId="{464EED66-E577-409B-BCC1-1357DABA5F75}" destId="{A08A1B73-7A15-4C38-9C72-F79474CE9E8F}" srcOrd="0" destOrd="0" presId="urn:microsoft.com/office/officeart/2005/8/layout/cycle5"/>
    <dgm:cxn modelId="{7AD7BB75-397D-40FF-B50C-10D2BBA68383}" srcId="{F9267E81-E8D2-4CB8-BE25-2FD854C2C98A}" destId="{E90B1310-A7DA-454E-B9BE-91156E584B6E}" srcOrd="3" destOrd="0" parTransId="{7E840D31-11FB-4998-BA19-EA89B7878E26}" sibTransId="{AED3197F-DE8D-49DB-9D63-60B6168207A2}"/>
    <dgm:cxn modelId="{7839871D-BBB8-471D-B0E5-2A7865B4F65F}" type="presOf" srcId="{E90B1310-A7DA-454E-B9BE-91156E584B6E}" destId="{27F87622-2DB0-4832-A245-1623EAFAAA03}" srcOrd="0" destOrd="0" presId="urn:microsoft.com/office/officeart/2005/8/layout/cycle5"/>
    <dgm:cxn modelId="{80212861-DD53-4298-BE91-B44B4FCE4969}" type="presOf" srcId="{0A662CD7-0FA4-47DF-A5AD-A3486B533BCD}" destId="{EF7F95FF-13C0-44F5-945C-2BEAA1817FB4}" srcOrd="0" destOrd="0" presId="urn:microsoft.com/office/officeart/2005/8/layout/cycle5"/>
    <dgm:cxn modelId="{E6EBB823-9F60-45CA-9396-79CF4171E61B}" srcId="{F9267E81-E8D2-4CB8-BE25-2FD854C2C98A}" destId="{064DF667-3A91-4D4C-BAD3-F1BE572517DA}" srcOrd="5" destOrd="0" parTransId="{0A590892-EE09-45A0-962D-B32E37D07A85}" sibTransId="{EA2C4618-DBA8-4215-8783-D0BB231D2C9E}"/>
    <dgm:cxn modelId="{901A907D-B3F2-4685-8076-6A1F7D1792A4}" type="presOf" srcId="{AED3197F-DE8D-49DB-9D63-60B6168207A2}" destId="{F138CAD5-9B93-4599-875E-F6D3605445C4}" srcOrd="0" destOrd="0" presId="urn:microsoft.com/office/officeart/2005/8/layout/cycle5"/>
    <dgm:cxn modelId="{E13C41C5-CA30-4ED5-BBDF-7BC2AF740D42}" type="presOf" srcId="{064DF667-3A91-4D4C-BAD3-F1BE572517DA}" destId="{DE486934-4312-4320-9A30-40CE54B54E29}" srcOrd="0" destOrd="0" presId="urn:microsoft.com/office/officeart/2005/8/layout/cycle5"/>
    <dgm:cxn modelId="{ADD59ED8-5749-4B10-87ED-82B4EA8A2DA2}" type="presOf" srcId="{AFF0DA11-56D8-4FD0-AD99-5C6E147E72F9}" destId="{55F9E2F3-21B6-45AA-B101-5E104E20E385}" srcOrd="0" destOrd="0" presId="urn:microsoft.com/office/officeart/2005/8/layout/cycle5"/>
    <dgm:cxn modelId="{9F17E336-916E-47F7-AF50-153F8274062F}" type="presOf" srcId="{A27D7E70-C3FE-4DB5-AD11-9FB68104D21C}" destId="{D9C20E25-EBB0-46E5-B784-321BEC51FF18}" srcOrd="0" destOrd="0" presId="urn:microsoft.com/office/officeart/2005/8/layout/cycle5"/>
    <dgm:cxn modelId="{FD075846-E4CF-44B7-9906-21E3C0E61F4F}" type="presOf" srcId="{86CA6BB5-0D46-497B-AABA-82DBACE09683}" destId="{4C5B2A68-5AC5-4C88-BCCE-3B945B47B624}" srcOrd="0" destOrd="0" presId="urn:microsoft.com/office/officeart/2005/8/layout/cycle5"/>
    <dgm:cxn modelId="{82F7725B-1738-4D99-8C9F-91E798C67EE3}" type="presParOf" srcId="{DE836CD2-D6B1-4BA4-848E-829EE6E44809}" destId="{3FC20F17-313B-4EBD-92E2-7785CC80AB4F}" srcOrd="0" destOrd="0" presId="urn:microsoft.com/office/officeart/2005/8/layout/cycle5"/>
    <dgm:cxn modelId="{49E5291E-B1BA-4BCD-A0C6-2051C73A3597}" type="presParOf" srcId="{DE836CD2-D6B1-4BA4-848E-829EE6E44809}" destId="{960FE86F-CB33-4430-BE17-1A06C4216CB4}" srcOrd="1" destOrd="0" presId="urn:microsoft.com/office/officeart/2005/8/layout/cycle5"/>
    <dgm:cxn modelId="{FE7D9BEE-FB3F-4FB7-8850-32C3405CF1AA}" type="presParOf" srcId="{DE836CD2-D6B1-4BA4-848E-829EE6E44809}" destId="{55F9E2F3-21B6-45AA-B101-5E104E20E385}" srcOrd="2" destOrd="0" presId="urn:microsoft.com/office/officeart/2005/8/layout/cycle5"/>
    <dgm:cxn modelId="{F65B5FEC-D3C7-4273-8E8A-9ED06C6E6D2C}" type="presParOf" srcId="{DE836CD2-D6B1-4BA4-848E-829EE6E44809}" destId="{D1303EB7-09A3-4707-A958-6FBC10843019}" srcOrd="3" destOrd="0" presId="urn:microsoft.com/office/officeart/2005/8/layout/cycle5"/>
    <dgm:cxn modelId="{E2723817-9DC1-4F10-B076-C4EB18DAAE3F}" type="presParOf" srcId="{DE836CD2-D6B1-4BA4-848E-829EE6E44809}" destId="{2A1336DD-1690-4B94-B135-9200D6D4F347}" srcOrd="4" destOrd="0" presId="urn:microsoft.com/office/officeart/2005/8/layout/cycle5"/>
    <dgm:cxn modelId="{08176DFE-2B41-4BEB-BF23-C80B41965900}" type="presParOf" srcId="{DE836CD2-D6B1-4BA4-848E-829EE6E44809}" destId="{02359E08-982B-4B06-A83B-0427C5BA3D4C}" srcOrd="5" destOrd="0" presId="urn:microsoft.com/office/officeart/2005/8/layout/cycle5"/>
    <dgm:cxn modelId="{2B80F438-E590-4840-A59B-FBE7ED086065}" type="presParOf" srcId="{DE836CD2-D6B1-4BA4-848E-829EE6E44809}" destId="{4C5B2A68-5AC5-4C88-BCCE-3B945B47B624}" srcOrd="6" destOrd="0" presId="urn:microsoft.com/office/officeart/2005/8/layout/cycle5"/>
    <dgm:cxn modelId="{B668AEC5-512F-4DD2-A1CA-6E67AC9C123C}" type="presParOf" srcId="{DE836CD2-D6B1-4BA4-848E-829EE6E44809}" destId="{25AC7E41-4D7A-4B54-AC0F-B57D0F154503}" srcOrd="7" destOrd="0" presId="urn:microsoft.com/office/officeart/2005/8/layout/cycle5"/>
    <dgm:cxn modelId="{A59032E4-DE93-4D44-9276-845664933045}" type="presParOf" srcId="{DE836CD2-D6B1-4BA4-848E-829EE6E44809}" destId="{A08A1B73-7A15-4C38-9C72-F79474CE9E8F}" srcOrd="8" destOrd="0" presId="urn:microsoft.com/office/officeart/2005/8/layout/cycle5"/>
    <dgm:cxn modelId="{B50C6BE1-7218-4EA7-B785-DDA2FDCFF2C9}" type="presParOf" srcId="{DE836CD2-D6B1-4BA4-848E-829EE6E44809}" destId="{27F87622-2DB0-4832-A245-1623EAFAAA03}" srcOrd="9" destOrd="0" presId="urn:microsoft.com/office/officeart/2005/8/layout/cycle5"/>
    <dgm:cxn modelId="{1D713547-7FE3-4157-B35B-3BCA1E54BB67}" type="presParOf" srcId="{DE836CD2-D6B1-4BA4-848E-829EE6E44809}" destId="{6D41A046-F5AE-432E-B65D-80CC5F66F8E5}" srcOrd="10" destOrd="0" presId="urn:microsoft.com/office/officeart/2005/8/layout/cycle5"/>
    <dgm:cxn modelId="{BA7EC77F-5818-401B-B0A1-CF73236B6DF1}" type="presParOf" srcId="{DE836CD2-D6B1-4BA4-848E-829EE6E44809}" destId="{F138CAD5-9B93-4599-875E-F6D3605445C4}" srcOrd="11" destOrd="0" presId="urn:microsoft.com/office/officeart/2005/8/layout/cycle5"/>
    <dgm:cxn modelId="{027EDA96-ECB5-4A20-B599-23B7C7E9337F}" type="presParOf" srcId="{DE836CD2-D6B1-4BA4-848E-829EE6E44809}" destId="{D9C20E25-EBB0-46E5-B784-321BEC51FF18}" srcOrd="12" destOrd="0" presId="urn:microsoft.com/office/officeart/2005/8/layout/cycle5"/>
    <dgm:cxn modelId="{24977180-2459-41D1-8A3F-EEFCAC2F3C9D}" type="presParOf" srcId="{DE836CD2-D6B1-4BA4-848E-829EE6E44809}" destId="{B75D94C9-E17F-490F-AFF2-C146088E9578}" srcOrd="13" destOrd="0" presId="urn:microsoft.com/office/officeart/2005/8/layout/cycle5"/>
    <dgm:cxn modelId="{6622D979-1E6F-4AA9-8459-43B57724CD6A}" type="presParOf" srcId="{DE836CD2-D6B1-4BA4-848E-829EE6E44809}" destId="{EF7F95FF-13C0-44F5-945C-2BEAA1817FB4}" srcOrd="14" destOrd="0" presId="urn:microsoft.com/office/officeart/2005/8/layout/cycle5"/>
    <dgm:cxn modelId="{A39C4984-7776-4262-AE3D-2E5B47690C55}" type="presParOf" srcId="{DE836CD2-D6B1-4BA4-848E-829EE6E44809}" destId="{DE486934-4312-4320-9A30-40CE54B54E29}" srcOrd="15" destOrd="0" presId="urn:microsoft.com/office/officeart/2005/8/layout/cycle5"/>
    <dgm:cxn modelId="{C218097B-123A-41FC-8164-06C1B4E554A5}" type="presParOf" srcId="{DE836CD2-D6B1-4BA4-848E-829EE6E44809}" destId="{8A112537-0F2A-44CC-95FF-09F5E3B9AEA7}" srcOrd="16" destOrd="0" presId="urn:microsoft.com/office/officeart/2005/8/layout/cycle5"/>
    <dgm:cxn modelId="{BD4349B5-FD66-4B5D-B7C3-79837D991ECC}" type="presParOf" srcId="{DE836CD2-D6B1-4BA4-848E-829EE6E44809}" destId="{2E7BB696-C9AA-4A1B-B07B-73E5F8CC8AB5}" srcOrd="17" destOrd="0" presId="urn:microsoft.com/office/officeart/2005/8/layout/cycle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C20F17-313B-4EBD-92E2-7785CC80AB4F}">
      <dsp:nvSpPr>
        <dsp:cNvPr id="0" name=""/>
        <dsp:cNvSpPr/>
      </dsp:nvSpPr>
      <dsp:spPr>
        <a:xfrm>
          <a:off x="2146591" y="674"/>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Malnourished Women</a:t>
          </a:r>
        </a:p>
      </dsp:txBody>
      <dsp:txXfrm>
        <a:off x="2146591" y="674"/>
        <a:ext cx="978063" cy="635741"/>
      </dsp:txXfrm>
    </dsp:sp>
    <dsp:sp modelId="{55F9E2F3-21B6-45AA-B101-5E104E20E385}">
      <dsp:nvSpPr>
        <dsp:cNvPr id="0" name=""/>
        <dsp:cNvSpPr/>
      </dsp:nvSpPr>
      <dsp:spPr>
        <a:xfrm>
          <a:off x="1138815" y="318545"/>
          <a:ext cx="2993615" cy="2993615"/>
        </a:xfrm>
        <a:custGeom>
          <a:avLst/>
          <a:gdLst/>
          <a:ahLst/>
          <a:cxnLst/>
          <a:rect l="0" t="0" r="0" b="0"/>
          <a:pathLst>
            <a:path>
              <a:moveTo>
                <a:pt x="2108670" y="130770"/>
              </a:moveTo>
              <a:arcTo wR="1496807" hR="1496807" stAng="17647688" swAng="92313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1303EB7-09A3-4707-A958-6FBC10843019}">
      <dsp:nvSpPr>
        <dsp:cNvPr id="0" name=""/>
        <dsp:cNvSpPr/>
      </dsp:nvSpPr>
      <dsp:spPr>
        <a:xfrm>
          <a:off x="3442865" y="749078"/>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Malnourished  Babies</a:t>
          </a:r>
        </a:p>
      </dsp:txBody>
      <dsp:txXfrm>
        <a:off x="3442865" y="749078"/>
        <a:ext cx="978063" cy="635741"/>
      </dsp:txXfrm>
    </dsp:sp>
    <dsp:sp modelId="{02359E08-982B-4B06-A83B-0427C5BA3D4C}">
      <dsp:nvSpPr>
        <dsp:cNvPr id="0" name=""/>
        <dsp:cNvSpPr/>
      </dsp:nvSpPr>
      <dsp:spPr>
        <a:xfrm>
          <a:off x="1138815" y="318545"/>
          <a:ext cx="2993615" cy="2993615"/>
        </a:xfrm>
        <a:custGeom>
          <a:avLst/>
          <a:gdLst/>
          <a:ahLst/>
          <a:cxnLst/>
          <a:rect l="0" t="0" r="0" b="0"/>
          <a:pathLst>
            <a:path>
              <a:moveTo>
                <a:pt x="2970308" y="1233692"/>
              </a:moveTo>
              <a:arcTo wR="1496807" hR="1496807" stAng="20992543" swAng="1214914"/>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C5B2A68-5AC5-4C88-BCCE-3B945B47B624}">
      <dsp:nvSpPr>
        <dsp:cNvPr id="0" name=""/>
        <dsp:cNvSpPr/>
      </dsp:nvSpPr>
      <dsp:spPr>
        <a:xfrm>
          <a:off x="3442865" y="2245886"/>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Poor early childhood development</a:t>
          </a:r>
        </a:p>
      </dsp:txBody>
      <dsp:txXfrm>
        <a:off x="3442865" y="2245886"/>
        <a:ext cx="978063" cy="635741"/>
      </dsp:txXfrm>
    </dsp:sp>
    <dsp:sp modelId="{A08A1B73-7A15-4C38-9C72-F79474CE9E8F}">
      <dsp:nvSpPr>
        <dsp:cNvPr id="0" name=""/>
        <dsp:cNvSpPr/>
      </dsp:nvSpPr>
      <dsp:spPr>
        <a:xfrm>
          <a:off x="1138815" y="318545"/>
          <a:ext cx="2993615" cy="2993615"/>
        </a:xfrm>
        <a:custGeom>
          <a:avLst/>
          <a:gdLst/>
          <a:ahLst/>
          <a:cxnLst/>
          <a:rect l="0" t="0" r="0" b="0"/>
          <a:pathLst>
            <a:path>
              <a:moveTo>
                <a:pt x="2449171" y="2651552"/>
              </a:moveTo>
              <a:arcTo wR="1496807" hR="1496807" stAng="3029175" swAng="92313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F87622-2DB0-4832-A245-1623EAFAAA03}">
      <dsp:nvSpPr>
        <dsp:cNvPr id="0" name=""/>
        <dsp:cNvSpPr/>
      </dsp:nvSpPr>
      <dsp:spPr>
        <a:xfrm>
          <a:off x="2146591" y="2994290"/>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Limited education opportunities</a:t>
          </a:r>
        </a:p>
      </dsp:txBody>
      <dsp:txXfrm>
        <a:off x="2146591" y="2994290"/>
        <a:ext cx="978063" cy="635741"/>
      </dsp:txXfrm>
    </dsp:sp>
    <dsp:sp modelId="{F138CAD5-9B93-4599-875E-F6D3605445C4}">
      <dsp:nvSpPr>
        <dsp:cNvPr id="0" name=""/>
        <dsp:cNvSpPr/>
      </dsp:nvSpPr>
      <dsp:spPr>
        <a:xfrm>
          <a:off x="1138815" y="318545"/>
          <a:ext cx="2993615" cy="2993615"/>
        </a:xfrm>
        <a:custGeom>
          <a:avLst/>
          <a:gdLst/>
          <a:ahLst/>
          <a:cxnLst/>
          <a:rect l="0" t="0" r="0" b="0"/>
          <a:pathLst>
            <a:path>
              <a:moveTo>
                <a:pt x="884944" y="2862844"/>
              </a:moveTo>
              <a:arcTo wR="1496807" hR="1496807" stAng="6847688" swAng="92313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9C20E25-EBB0-46E5-B784-321BEC51FF18}">
      <dsp:nvSpPr>
        <dsp:cNvPr id="0" name=""/>
        <dsp:cNvSpPr/>
      </dsp:nvSpPr>
      <dsp:spPr>
        <a:xfrm>
          <a:off x="850318" y="2245886"/>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Early marriage</a:t>
          </a:r>
        </a:p>
      </dsp:txBody>
      <dsp:txXfrm>
        <a:off x="850318" y="2245886"/>
        <a:ext cx="978063" cy="635741"/>
      </dsp:txXfrm>
    </dsp:sp>
    <dsp:sp modelId="{EF7F95FF-13C0-44F5-945C-2BEAA1817FB4}">
      <dsp:nvSpPr>
        <dsp:cNvPr id="0" name=""/>
        <dsp:cNvSpPr/>
      </dsp:nvSpPr>
      <dsp:spPr>
        <a:xfrm>
          <a:off x="1138815" y="318545"/>
          <a:ext cx="2993615" cy="2993615"/>
        </a:xfrm>
        <a:custGeom>
          <a:avLst/>
          <a:gdLst/>
          <a:ahLst/>
          <a:cxnLst/>
          <a:rect l="0" t="0" r="0" b="0"/>
          <a:pathLst>
            <a:path>
              <a:moveTo>
                <a:pt x="23307" y="1759922"/>
              </a:moveTo>
              <a:arcTo wR="1496807" hR="1496807" stAng="10192543" swAng="1214914"/>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E486934-4312-4320-9A30-40CE54B54E29}">
      <dsp:nvSpPr>
        <dsp:cNvPr id="0" name=""/>
        <dsp:cNvSpPr/>
      </dsp:nvSpPr>
      <dsp:spPr>
        <a:xfrm>
          <a:off x="850318" y="749078"/>
          <a:ext cx="978063" cy="63574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Early and multiple pregnancies</a:t>
          </a:r>
        </a:p>
      </dsp:txBody>
      <dsp:txXfrm>
        <a:off x="850318" y="749078"/>
        <a:ext cx="978063" cy="635741"/>
      </dsp:txXfrm>
    </dsp:sp>
    <dsp:sp modelId="{2E7BB696-C9AA-4A1B-B07B-73E5F8CC8AB5}">
      <dsp:nvSpPr>
        <dsp:cNvPr id="0" name=""/>
        <dsp:cNvSpPr/>
      </dsp:nvSpPr>
      <dsp:spPr>
        <a:xfrm>
          <a:off x="1138815" y="318545"/>
          <a:ext cx="2993615" cy="2993615"/>
        </a:xfrm>
        <a:custGeom>
          <a:avLst/>
          <a:gdLst/>
          <a:ahLst/>
          <a:cxnLst/>
          <a:rect l="0" t="0" r="0" b="0"/>
          <a:pathLst>
            <a:path>
              <a:moveTo>
                <a:pt x="544443" y="342062"/>
              </a:moveTo>
              <a:arcTo wR="1496807" hR="1496807" stAng="13829175" swAng="923136"/>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406C2C-3FC0-4878-BE56-D3CED29E47D2}"/>
</file>

<file path=customXml/itemProps2.xml><?xml version="1.0" encoding="utf-8"?>
<ds:datastoreItem xmlns:ds="http://schemas.openxmlformats.org/officeDocument/2006/customXml" ds:itemID="{2FEB2DF1-CFCE-4130-B3F5-B80F8B61ECAA}"/>
</file>

<file path=customXml/itemProps3.xml><?xml version="1.0" encoding="utf-8"?>
<ds:datastoreItem xmlns:ds="http://schemas.openxmlformats.org/officeDocument/2006/customXml" ds:itemID="{BAB87CA4-951C-42C2-B91A-44F9600E6C7B}"/>
</file>

<file path=customXml/itemProps4.xml><?xml version="1.0" encoding="utf-8"?>
<ds:datastoreItem xmlns:ds="http://schemas.openxmlformats.org/officeDocument/2006/customXml" ds:itemID="{117C3047-D456-4DC2-BF23-9E8BF610F44B}"/>
</file>

<file path=docProps/app.xml><?xml version="1.0" encoding="utf-8"?>
<Properties xmlns="http://schemas.openxmlformats.org/officeDocument/2006/extended-properties" xmlns:vt="http://schemas.openxmlformats.org/officeDocument/2006/docPropsVTypes">
  <Template>Normal.dotm</Template>
  <TotalTime>3</TotalTime>
  <Pages>13</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SOUTH ASIA FOOD AND NUTRITION  SECURITY, INITIATIVE (SAFNSI)</vt:lpstr>
    </vt:vector>
  </TitlesOfParts>
  <Company>The World Bank Group</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ASIA FOOD AND NUTRITION  SECURITY, INITIATIVE (SAFNSI)</dc:title>
  <dc:creator>wb83448</dc:creator>
  <cp:lastModifiedBy>wb83448</cp:lastModifiedBy>
  <cp:revision>2</cp:revision>
  <cp:lastPrinted>2010-03-11T15:10:00Z</cp:lastPrinted>
  <dcterms:created xsi:type="dcterms:W3CDTF">2010-06-01T18:11:00Z</dcterms:created>
  <dcterms:modified xsi:type="dcterms:W3CDTF">2010-06-01T18:11:00Z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227516</vt:lpwstr>
  </property>
  <property fmtid="{D5CDD505-2E9C-101B-9397-08002B2CF9AE}" pid="3" name="NXPowerLiteVersion">
    <vt:lpwstr>D3.7.2</vt:lpwstr>
  </property>
  <property fmtid="{D5CDD505-2E9C-101B-9397-08002B2CF9AE}" pid="4" name="ContentTypeId">
    <vt:lpwstr>0x01010050F19AC2165D2E47A5E6B7F563E4CF00</vt:lpwstr>
  </property>
  <property fmtid="{D5CDD505-2E9C-101B-9397-08002B2CF9AE}" pid="5" name="Order">
    <vt:r8>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