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3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5D4100" w:rsidTr="0014277A">
        <w:trPr>
          <w:jc w:val="right"/>
        </w:trPr>
        <w:tc>
          <w:tcPr>
            <w:tcW w:w="9468" w:type="dxa"/>
            <w:tcBorders>
              <w:top w:val="nil"/>
              <w:left w:val="nil"/>
              <w:bottom w:val="nil"/>
              <w:right w:val="nil"/>
            </w:tcBorders>
            <w:shd w:val="clear" w:color="auto" w:fill="84AA33"/>
            <w:vAlign w:val="center"/>
          </w:tcPr>
          <w:p w:rsidR="005D4100" w:rsidRPr="0014277A" w:rsidRDefault="005D4100" w:rsidP="0014277A">
            <w:pPr>
              <w:pStyle w:val="Title"/>
              <w:spacing w:before="120" w:after="0"/>
              <w:rPr>
                <w:rFonts w:ascii="Century Gothic" w:hAnsi="Century Gothic"/>
                <w:b w:val="0"/>
                <w:color w:val="D0E4A6"/>
                <w:spacing w:val="360"/>
                <w:sz w:val="56"/>
              </w:rPr>
            </w:pPr>
            <w:r w:rsidRPr="0014277A">
              <w:rPr>
                <w:rFonts w:ascii="Century Gothic" w:hAnsi="Century Gothic"/>
                <w:b w:val="0"/>
                <w:color w:val="D0E4A6"/>
                <w:spacing w:val="360"/>
                <w:sz w:val="56"/>
              </w:rPr>
              <w:t>SAFANSI</w:t>
            </w:r>
          </w:p>
          <w:p w:rsidR="005D4100" w:rsidRPr="0014277A" w:rsidRDefault="005D4100" w:rsidP="0014277A">
            <w:pPr>
              <w:spacing w:before="120"/>
              <w:jc w:val="center"/>
              <w:rPr>
                <w:rFonts w:ascii="Century Gothic" w:hAnsi="Century Gothic"/>
                <w:color w:val="D0E4A6"/>
                <w:spacing w:val="136"/>
                <w:sz w:val="22"/>
                <w:szCs w:val="22"/>
              </w:rPr>
            </w:pPr>
            <w:r w:rsidRPr="0014277A">
              <w:rPr>
                <w:rFonts w:ascii="Century Gothic" w:hAnsi="Century Gothic"/>
                <w:color w:val="D0E4A6"/>
                <w:spacing w:val="136"/>
                <w:sz w:val="22"/>
                <w:szCs w:val="22"/>
              </w:rPr>
              <w:t>South Asia Food and</w:t>
            </w:r>
          </w:p>
          <w:p w:rsidR="005D4100" w:rsidRPr="0014277A" w:rsidRDefault="005D4100" w:rsidP="0014277A">
            <w:pPr>
              <w:spacing w:before="120" w:after="240"/>
              <w:jc w:val="center"/>
              <w:rPr>
                <w:rFonts w:ascii="Century Gothic" w:hAnsi="Century Gothic"/>
                <w:spacing w:val="78"/>
                <w:sz w:val="22"/>
                <w:szCs w:val="22"/>
              </w:rPr>
            </w:pPr>
            <w:r w:rsidRPr="0014277A">
              <w:rPr>
                <w:rFonts w:ascii="Century Gothic" w:hAnsi="Century Gothic"/>
                <w:color w:val="D0E4A6"/>
                <w:spacing w:val="78"/>
                <w:sz w:val="22"/>
                <w:szCs w:val="22"/>
              </w:rPr>
              <w:t>Nutrition Security Initiative</w:t>
            </w:r>
          </w:p>
        </w:tc>
      </w:tr>
    </w:tbl>
    <w:p w:rsidR="005D4100" w:rsidRPr="001801DA" w:rsidRDefault="005D4100" w:rsidP="005D6BA1">
      <w:pPr>
        <w:jc w:val="center"/>
        <w:rPr>
          <w:rFonts w:ascii="Century Gothic" w:hAnsi="Century Gothic"/>
          <w:spacing w:val="60"/>
          <w:sz w:val="20"/>
          <w:szCs w:val="20"/>
        </w:rPr>
      </w:pPr>
      <w:r>
        <w:rPr>
          <w:noProof/>
          <w:lang w:val="en-AU" w:eastAsia="en-AU"/>
        </w:rPr>
        <w:pict>
          <v:shapetype id="_x0000_t202" coordsize="21600,21600" o:spt="202" path="m,l,21600r21600,l21600,xe">
            <v:stroke joinstyle="miter"/>
            <v:path gradientshapeok="t" o:connecttype="rect"/>
          </v:shapetype>
          <v:shape id="_x0000_s1028" type="#_x0000_t202" style="position:absolute;left:0;text-align:left;margin-left:33.65pt;margin-top:168.5pt;width:183.6pt;height:545.5pt;z-index:251654144;mso-position-horizontal-relative:page;mso-position-vertical-relative:page" o:allowincell="f" stroked="f" strokeweight="2.5pt">
            <v:shadow color="#868686"/>
            <v:textbox style="mso-next-textbox:#_x0000_s1028" inset="18pt,18pt,18pt,18pt">
              <w:txbxContent>
                <w:p w:rsidR="005D4100" w:rsidRPr="0014277A" w:rsidRDefault="005D4100" w:rsidP="004450A7">
                  <w:pPr>
                    <w:spacing w:after="160"/>
                    <w:rPr>
                      <w:rFonts w:ascii="Cambria" w:hAnsi="Cambria"/>
                      <w:iCs/>
                      <w:sz w:val="20"/>
                      <w:szCs w:val="20"/>
                    </w:rPr>
                  </w:pPr>
                  <w:r w:rsidRPr="0014277A">
                    <w:rPr>
                      <w:rFonts w:ascii="Cambria" w:hAnsi="Cambria"/>
                      <w:noProof/>
                      <w:sz w:val="20"/>
                      <w:szCs w:val="20"/>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alt="BT090S09.jpg" style="width:138pt;height:103.5pt;visibility:visible">
                        <v:imagedata r:id="rId7" o:title=""/>
                      </v:shape>
                    </w:pict>
                  </w:r>
                </w:p>
              </w:txbxContent>
            </v:textbox>
            <w10:wrap type="square" anchorx="page" anchory="page"/>
          </v:shape>
        </w:pict>
      </w:r>
    </w:p>
    <w:p w:rsidR="005D4100" w:rsidRPr="001801DA" w:rsidRDefault="005D4100" w:rsidP="00EF484A">
      <w:pPr>
        <w:autoSpaceDE w:val="0"/>
        <w:autoSpaceDN w:val="0"/>
        <w:adjustRightInd w:val="0"/>
        <w:jc w:val="both"/>
        <w:rPr>
          <w:rFonts w:ascii="Cambria" w:hAnsi="Cambria"/>
          <w:i/>
          <w:sz w:val="20"/>
          <w:szCs w:val="20"/>
          <w:lang w:eastAsia="en-GB"/>
        </w:rPr>
      </w:pPr>
      <w:r w:rsidRPr="001801DA">
        <w:rPr>
          <w:rFonts w:ascii="Cambria" w:hAnsi="Cambria"/>
          <w:i/>
          <w:sz w:val="20"/>
          <w:szCs w:val="20"/>
          <w:lang w:eastAsia="en-GB"/>
        </w:rPr>
        <w:t>Ending poverty and hunger</w:t>
      </w:r>
      <w:r w:rsidRPr="001801DA">
        <w:rPr>
          <w:rFonts w:ascii="Cambria" w:hAnsi="Cambria"/>
          <w:i/>
          <w:iCs/>
          <w:sz w:val="20"/>
          <w:szCs w:val="20"/>
          <w:lang w:eastAsia="en-GB"/>
        </w:rPr>
        <w:t xml:space="preserve"> </w:t>
      </w:r>
      <w:r w:rsidRPr="001801DA">
        <w:rPr>
          <w:rFonts w:ascii="Cambria" w:hAnsi="Cambria"/>
          <w:i/>
          <w:sz w:val="20"/>
          <w:szCs w:val="20"/>
          <w:lang w:eastAsia="en-GB"/>
        </w:rPr>
        <w:t xml:space="preserve">is the first Millennium Development Goal.  Yet today, at 23% of the population </w:t>
      </w:r>
      <w:r>
        <w:rPr>
          <w:rFonts w:ascii="Cambria" w:hAnsi="Cambria"/>
          <w:i/>
          <w:sz w:val="20"/>
          <w:szCs w:val="20"/>
          <w:lang w:eastAsia="en-GB"/>
        </w:rPr>
        <w:t>(336 million people), the South Asia Region </w:t>
      </w:r>
      <w:r w:rsidRPr="001801DA">
        <w:rPr>
          <w:rFonts w:ascii="Cambria" w:hAnsi="Cambria"/>
          <w:i/>
          <w:sz w:val="20"/>
          <w:szCs w:val="20"/>
          <w:lang w:eastAsia="en-GB"/>
        </w:rPr>
        <w:t>(SAR) has the highest rates of malnutrition in the world.  India, Bangladesh, Pakistan, Afghanistan, and Nepal are among the 36 countries in the world which account for 90% of global malnutrition</w:t>
      </w:r>
      <w:r>
        <w:rPr>
          <w:rFonts w:ascii="Cambria" w:hAnsi="Cambria"/>
          <w:i/>
          <w:sz w:val="20"/>
          <w:szCs w:val="20"/>
          <w:lang w:eastAsia="en-GB"/>
        </w:rPr>
        <w:t>.</w:t>
      </w:r>
      <w:r w:rsidRPr="001801DA">
        <w:rPr>
          <w:rFonts w:ascii="Cambria" w:hAnsi="Cambria"/>
          <w:i/>
          <w:sz w:val="20"/>
          <w:szCs w:val="20"/>
          <w:lang w:eastAsia="en-GB"/>
        </w:rPr>
        <w:t xml:space="preserve">  </w:t>
      </w:r>
      <w:r>
        <w:rPr>
          <w:rFonts w:ascii="Cambria" w:hAnsi="Cambria"/>
          <w:i/>
          <w:sz w:val="20"/>
          <w:szCs w:val="20"/>
          <w:lang w:eastAsia="en-GB"/>
        </w:rPr>
        <w:t>Such malnutrition limits an individual’s</w:t>
      </w:r>
      <w:r w:rsidRPr="001801DA">
        <w:rPr>
          <w:rFonts w:ascii="Cambria" w:hAnsi="Cambria"/>
          <w:i/>
          <w:sz w:val="20"/>
          <w:szCs w:val="20"/>
          <w:lang w:eastAsia="en-GB"/>
        </w:rPr>
        <w:t xml:space="preserve"> </w:t>
      </w:r>
      <w:r>
        <w:rPr>
          <w:rFonts w:ascii="Cambria" w:hAnsi="Cambria"/>
          <w:i/>
          <w:sz w:val="20"/>
          <w:szCs w:val="20"/>
          <w:lang w:eastAsia="en-GB"/>
        </w:rPr>
        <w:t xml:space="preserve">potential for an active and healthy life and </w:t>
      </w:r>
      <w:r w:rsidRPr="001801DA">
        <w:rPr>
          <w:rFonts w:ascii="Cambria" w:hAnsi="Cambria"/>
          <w:i/>
          <w:sz w:val="20"/>
          <w:szCs w:val="20"/>
          <w:lang w:eastAsia="en-GB"/>
        </w:rPr>
        <w:t xml:space="preserve">leads to a cycle of productivity losses, which are estimated at more than 10% of lifetime earnings.  Potential GDP loss estimates </w:t>
      </w:r>
      <w:r>
        <w:rPr>
          <w:rFonts w:ascii="Cambria" w:hAnsi="Cambria"/>
          <w:i/>
          <w:sz w:val="20"/>
          <w:szCs w:val="20"/>
          <w:lang w:eastAsia="en-GB"/>
        </w:rPr>
        <w:t>for SAR range</w:t>
      </w:r>
      <w:r w:rsidRPr="001801DA">
        <w:rPr>
          <w:rFonts w:ascii="Cambria" w:hAnsi="Cambria"/>
          <w:i/>
          <w:sz w:val="20"/>
          <w:szCs w:val="20"/>
          <w:lang w:eastAsia="en-GB"/>
        </w:rPr>
        <w:t xml:space="preserve"> as high as 3%.</w:t>
      </w:r>
    </w:p>
    <w:p w:rsidR="005D4100" w:rsidRPr="001801DA" w:rsidRDefault="005D4100" w:rsidP="005D6BA1">
      <w:pPr>
        <w:ind w:firstLine="720"/>
        <w:jc w:val="both"/>
        <w:rPr>
          <w:sz w:val="20"/>
          <w:szCs w:val="20"/>
          <w:lang w:val="en-GB"/>
        </w:rPr>
      </w:pPr>
    </w:p>
    <w:p w:rsidR="005D4100" w:rsidRDefault="005D4100" w:rsidP="00350B65">
      <w:pPr>
        <w:jc w:val="both"/>
        <w:rPr>
          <w:rFonts w:ascii="Calibri" w:hAnsi="Calibri"/>
          <w:sz w:val="20"/>
        </w:rPr>
      </w:pPr>
      <w:r>
        <w:rPr>
          <w:rFonts w:ascii="Calibri" w:hAnsi="Calibri"/>
          <w:sz w:val="20"/>
          <w:lang w:val="en-GB"/>
        </w:rPr>
        <w:t xml:space="preserve">The </w:t>
      </w:r>
      <w:r w:rsidRPr="00510FE7">
        <w:rPr>
          <w:rFonts w:ascii="Calibri" w:hAnsi="Calibri"/>
          <w:b/>
          <w:sz w:val="20"/>
          <w:lang w:val="en-GB"/>
        </w:rPr>
        <w:t>long term goal</w:t>
      </w:r>
      <w:r>
        <w:rPr>
          <w:rFonts w:ascii="Calibri" w:hAnsi="Calibri"/>
          <w:sz w:val="20"/>
          <w:lang w:val="en-GB"/>
        </w:rPr>
        <w:t xml:space="preserve"> of </w:t>
      </w:r>
      <w:r w:rsidRPr="001439F1">
        <w:rPr>
          <w:rFonts w:ascii="Calibri" w:hAnsi="Calibri"/>
          <w:sz w:val="20"/>
          <w:lang w:val="en-GB"/>
        </w:rPr>
        <w:t xml:space="preserve">SAFANSI </w:t>
      </w:r>
      <w:r>
        <w:rPr>
          <w:rFonts w:ascii="Calibri" w:hAnsi="Calibri"/>
          <w:sz w:val="20"/>
          <w:lang w:val="en-GB"/>
        </w:rPr>
        <w:t xml:space="preserve">is </w:t>
      </w:r>
      <w:r w:rsidRPr="001439F1">
        <w:rPr>
          <w:rFonts w:ascii="Calibri" w:hAnsi="Calibri"/>
          <w:sz w:val="20"/>
          <w:lang w:val="en-GB"/>
        </w:rPr>
        <w:t xml:space="preserve">to </w:t>
      </w:r>
      <w:r>
        <w:rPr>
          <w:rFonts w:ascii="Calibri" w:hAnsi="Calibri"/>
          <w:sz w:val="20"/>
          <w:lang w:val="en-GB"/>
        </w:rPr>
        <w:t xml:space="preserve">improve food and nutritional outcomes in SAR in line with the MDG (1c) targets. Towards this end, the </w:t>
      </w:r>
      <w:r w:rsidRPr="00510FE7">
        <w:rPr>
          <w:rFonts w:ascii="Calibri" w:hAnsi="Calibri"/>
          <w:b/>
          <w:sz w:val="20"/>
          <w:lang w:val="en-GB"/>
        </w:rPr>
        <w:t xml:space="preserve">objective </w:t>
      </w:r>
      <w:r>
        <w:rPr>
          <w:rFonts w:ascii="Calibri" w:hAnsi="Calibri"/>
          <w:sz w:val="20"/>
          <w:lang w:val="en-GB"/>
        </w:rPr>
        <w:t>of SAFANSI is to increase</w:t>
      </w:r>
      <w:r w:rsidRPr="001439F1">
        <w:rPr>
          <w:rFonts w:ascii="Calibri" w:hAnsi="Calibri"/>
          <w:sz w:val="20"/>
          <w:lang w:val="en-GB"/>
        </w:rPr>
        <w:t xml:space="preserve"> the commitment of governments and development partners </w:t>
      </w:r>
      <w:r>
        <w:rPr>
          <w:rFonts w:ascii="Calibri" w:hAnsi="Calibri"/>
          <w:sz w:val="20"/>
          <w:lang w:val="en-GB"/>
        </w:rPr>
        <w:t xml:space="preserve">in SAR to more effective and integrated </w:t>
      </w:r>
      <w:r w:rsidRPr="001439F1">
        <w:rPr>
          <w:rFonts w:ascii="Calibri" w:hAnsi="Calibri"/>
          <w:sz w:val="20"/>
          <w:lang w:val="en-GB"/>
        </w:rPr>
        <w:t>Food and Nutrition Security (FNS)</w:t>
      </w:r>
      <w:r>
        <w:rPr>
          <w:rFonts w:ascii="Calibri" w:hAnsi="Calibri"/>
          <w:sz w:val="20"/>
          <w:lang w:val="en-GB"/>
        </w:rPr>
        <w:t xml:space="preserve"> related policies and programs</w:t>
      </w:r>
      <w:r w:rsidRPr="001439F1">
        <w:rPr>
          <w:rFonts w:ascii="Calibri" w:hAnsi="Calibri"/>
          <w:sz w:val="20"/>
          <w:lang w:val="en-GB"/>
        </w:rPr>
        <w:t xml:space="preserve">.  </w:t>
      </w:r>
      <w:r w:rsidRPr="00510FE7">
        <w:rPr>
          <w:rFonts w:ascii="Calibri" w:hAnsi="Calibri"/>
          <w:sz w:val="20"/>
        </w:rPr>
        <w:t xml:space="preserve">An expected </w:t>
      </w:r>
      <w:r w:rsidRPr="00510FE7">
        <w:rPr>
          <w:rFonts w:ascii="Calibri" w:hAnsi="Calibri"/>
          <w:bCs/>
          <w:iCs/>
          <w:sz w:val="20"/>
        </w:rPr>
        <w:t>outcome</w:t>
      </w:r>
      <w:r w:rsidRPr="00510FE7">
        <w:rPr>
          <w:rFonts w:ascii="Calibri" w:hAnsi="Calibri"/>
          <w:sz w:val="20"/>
        </w:rPr>
        <w:t xml:space="preserve"> of the Initiative is stronger emphasis and accountability for action on FNS-related outcomes in development plans and country strategies, and follow-through in terms of more effective policies, institutional arrangements and programs/projects.</w:t>
      </w:r>
      <w:r>
        <w:rPr>
          <w:rFonts w:ascii="Calibri" w:hAnsi="Calibri"/>
          <w:sz w:val="20"/>
        </w:rPr>
        <w:t xml:space="preserve"> </w:t>
      </w:r>
    </w:p>
    <w:p w:rsidR="005D4100" w:rsidRDefault="005D4100" w:rsidP="00350B65">
      <w:pPr>
        <w:jc w:val="both"/>
        <w:rPr>
          <w:rFonts w:ascii="Calibri" w:hAnsi="Calibri"/>
          <w:sz w:val="20"/>
        </w:rPr>
      </w:pPr>
    </w:p>
    <w:p w:rsidR="005D4100" w:rsidRPr="00510FE7" w:rsidRDefault="005D4100" w:rsidP="00510FE7">
      <w:pPr>
        <w:jc w:val="both"/>
        <w:rPr>
          <w:rFonts w:ascii="Calibri" w:hAnsi="Calibri"/>
          <w:sz w:val="20"/>
          <w:lang w:val="en-GB"/>
        </w:rPr>
      </w:pPr>
      <w:r w:rsidRPr="00510FE7">
        <w:rPr>
          <w:rFonts w:ascii="Calibri" w:hAnsi="Calibri"/>
          <w:sz w:val="20"/>
          <w:lang w:val="en-GB"/>
        </w:rPr>
        <w:t xml:space="preserve">The </w:t>
      </w:r>
      <w:r w:rsidRPr="00510FE7">
        <w:rPr>
          <w:rFonts w:ascii="Calibri" w:hAnsi="Calibri"/>
          <w:b/>
          <w:bCs/>
          <w:iCs/>
          <w:sz w:val="20"/>
          <w:lang w:val="en-GB"/>
        </w:rPr>
        <w:t>target audience</w:t>
      </w:r>
      <w:r w:rsidRPr="00510FE7">
        <w:rPr>
          <w:rFonts w:ascii="Calibri" w:hAnsi="Calibri"/>
          <w:b/>
          <w:bCs/>
          <w:i/>
          <w:iCs/>
          <w:sz w:val="20"/>
          <w:lang w:val="en-GB"/>
        </w:rPr>
        <w:t xml:space="preserve"> </w:t>
      </w:r>
      <w:r w:rsidRPr="00510FE7">
        <w:rPr>
          <w:rFonts w:ascii="Calibri" w:hAnsi="Calibri"/>
          <w:sz w:val="20"/>
          <w:lang w:val="en-GB"/>
        </w:rPr>
        <w:t xml:space="preserve">of this Initiative are (a) high-level policy and decision makers in the region who will be assisted by the availability of improved evidence and analysis for decision-making and the opportunity to dialogue with and learn from colleagues in other countries in the region; (b) development partners who will benefit from the assimilation and sharing of innovations and good practices in formulation, implementation and monitoring of programs aimed at enhancing FNS; (c) the policy groups, civil-society organisations, and experts/opinion-makers who participate in the thematic groups. </w:t>
      </w:r>
    </w:p>
    <w:p w:rsidR="005D4100" w:rsidRDefault="005D4100" w:rsidP="00350B65">
      <w:pPr>
        <w:jc w:val="both"/>
        <w:rPr>
          <w:rFonts w:ascii="Calibri" w:hAnsi="Calibri"/>
          <w:sz w:val="20"/>
        </w:rPr>
      </w:pPr>
    </w:p>
    <w:p w:rsidR="005D4100" w:rsidRDefault="005D4100" w:rsidP="00350B65">
      <w:pPr>
        <w:jc w:val="both"/>
        <w:rPr>
          <w:rFonts w:ascii="Calibri" w:hAnsi="Calibri"/>
          <w:sz w:val="20"/>
        </w:rPr>
      </w:pPr>
      <w:r w:rsidRPr="00510FE7">
        <w:rPr>
          <w:rFonts w:ascii="Calibri" w:hAnsi="Calibri"/>
          <w:b/>
          <w:bCs/>
          <w:iCs/>
          <w:sz w:val="20"/>
        </w:rPr>
        <w:t xml:space="preserve">Principles </w:t>
      </w:r>
      <w:r w:rsidRPr="00510FE7">
        <w:rPr>
          <w:rFonts w:ascii="Calibri" w:hAnsi="Calibri"/>
          <w:bCs/>
          <w:iCs/>
          <w:sz w:val="20"/>
        </w:rPr>
        <w:t>of SAFANSI</w:t>
      </w:r>
      <w:r w:rsidRPr="00510FE7">
        <w:rPr>
          <w:rFonts w:ascii="Calibri" w:hAnsi="Calibri"/>
          <w:sz w:val="20"/>
        </w:rPr>
        <w:t>: The initiative will seek to: (a) promote political leadership and stewardship for FNS outcomes</w:t>
      </w:r>
      <w:r>
        <w:rPr>
          <w:rFonts w:ascii="Calibri" w:hAnsi="Calibri"/>
          <w:sz w:val="20"/>
        </w:rPr>
        <w:t>;</w:t>
      </w:r>
      <w:r w:rsidRPr="00510FE7">
        <w:rPr>
          <w:rFonts w:ascii="Calibri" w:hAnsi="Calibri"/>
          <w:sz w:val="20"/>
        </w:rPr>
        <w:t xml:space="preserve"> </w:t>
      </w:r>
      <w:r>
        <w:rPr>
          <w:rFonts w:ascii="Calibri" w:hAnsi="Calibri"/>
          <w:sz w:val="20"/>
        </w:rPr>
        <w:t>(</w:t>
      </w:r>
      <w:r w:rsidRPr="00510FE7">
        <w:rPr>
          <w:rFonts w:ascii="Calibri" w:hAnsi="Calibri"/>
          <w:sz w:val="20"/>
        </w:rPr>
        <w:t>b) ensure nutrition outcomes are central to regional and country food security policy and programming</w:t>
      </w:r>
      <w:r>
        <w:rPr>
          <w:rFonts w:ascii="Calibri" w:hAnsi="Calibri"/>
          <w:sz w:val="20"/>
        </w:rPr>
        <w:t>;</w:t>
      </w:r>
      <w:r w:rsidRPr="00510FE7">
        <w:rPr>
          <w:rFonts w:ascii="Calibri" w:hAnsi="Calibri"/>
          <w:sz w:val="20"/>
        </w:rPr>
        <w:t xml:space="preserve"> </w:t>
      </w:r>
      <w:r>
        <w:rPr>
          <w:rFonts w:ascii="Calibri" w:hAnsi="Calibri"/>
          <w:sz w:val="20"/>
        </w:rPr>
        <w:t>(</w:t>
      </w:r>
      <w:r w:rsidRPr="00510FE7">
        <w:rPr>
          <w:rFonts w:ascii="Calibri" w:hAnsi="Calibri"/>
          <w:sz w:val="20"/>
        </w:rPr>
        <w:t>c) promote an inter-disciplinary, inter-ministerial and cross-sectoral approach; (d) build strong partnership among various institutions/players working on nutrition, safety nets and food security; (e) add value to existing country and regional efforts; (f) encourage coherence and coordination among countries and among development agencies on what needs to be done; (g) focus on actionable research (what works and does not); (h) focus on building South Asian regional capacity; and (i) prioritize action to tackle gender inequality and social exclusion.</w:t>
      </w:r>
    </w:p>
    <w:p w:rsidR="005D4100" w:rsidRDefault="005D4100" w:rsidP="00350B65">
      <w:pPr>
        <w:jc w:val="both"/>
        <w:rPr>
          <w:rFonts w:ascii="Calibri" w:hAnsi="Calibri"/>
          <w:sz w:val="20"/>
        </w:rPr>
      </w:pPr>
    </w:p>
    <w:p w:rsidR="005D4100" w:rsidRDefault="005D4100" w:rsidP="00350B65">
      <w:pPr>
        <w:jc w:val="both"/>
        <w:rPr>
          <w:rFonts w:ascii="Calibri" w:hAnsi="Calibri"/>
          <w:sz w:val="20"/>
        </w:rPr>
      </w:pPr>
      <w:r>
        <w:rPr>
          <w:rFonts w:ascii="Calibri" w:hAnsi="Calibri"/>
          <w:sz w:val="20"/>
        </w:rPr>
        <w:t xml:space="preserve">SAFANSI is adopting a </w:t>
      </w:r>
      <w:r w:rsidRPr="00305965">
        <w:rPr>
          <w:rFonts w:ascii="Calibri" w:hAnsi="Calibri"/>
          <w:sz w:val="20"/>
        </w:rPr>
        <w:t>three-pronged approach</w:t>
      </w:r>
      <w:r>
        <w:rPr>
          <w:rFonts w:ascii="Calibri" w:hAnsi="Calibri"/>
          <w:sz w:val="20"/>
        </w:rPr>
        <w:t>, focusing on:</w:t>
      </w:r>
    </w:p>
    <w:p w:rsidR="005D4100" w:rsidRPr="00CE77C9" w:rsidRDefault="005D4100" w:rsidP="00350B65">
      <w:pPr>
        <w:jc w:val="both"/>
        <w:rPr>
          <w:rFonts w:ascii="Calibri" w:hAnsi="Calibri"/>
          <w:sz w:val="10"/>
          <w:szCs w:val="10"/>
        </w:rPr>
      </w:pPr>
    </w:p>
    <w:p w:rsidR="005D4100" w:rsidRPr="00FB6A9B" w:rsidRDefault="005D4100" w:rsidP="00AB79E6">
      <w:pPr>
        <w:pStyle w:val="ListParagraph"/>
        <w:numPr>
          <w:ilvl w:val="0"/>
          <w:numId w:val="1"/>
        </w:numPr>
        <w:ind w:left="1350" w:hanging="1350"/>
        <w:jc w:val="both"/>
        <w:rPr>
          <w:rFonts w:ascii="Calibri" w:hAnsi="Calibri"/>
          <w:sz w:val="20"/>
        </w:rPr>
      </w:pPr>
      <w:r>
        <w:rPr>
          <w:rFonts w:ascii="Calibri" w:hAnsi="Calibri"/>
          <w:sz w:val="20"/>
        </w:rPr>
        <w:t>improving</w:t>
      </w:r>
      <w:r w:rsidRPr="00FB6A9B">
        <w:rPr>
          <w:rFonts w:ascii="Calibri" w:hAnsi="Calibri"/>
          <w:sz w:val="20"/>
        </w:rPr>
        <w:t xml:space="preserve"> evidence and analysis on the most effective ways to achieve FNS outcomes in SAR; </w:t>
      </w:r>
    </w:p>
    <w:p w:rsidR="005D4100" w:rsidRPr="00284827" w:rsidRDefault="005D4100" w:rsidP="00AB79E6">
      <w:pPr>
        <w:pStyle w:val="ListParagraph"/>
        <w:numPr>
          <w:ilvl w:val="0"/>
          <w:numId w:val="1"/>
        </w:numPr>
        <w:ind w:left="1350" w:hanging="1350"/>
        <w:jc w:val="both"/>
        <w:rPr>
          <w:rFonts w:ascii="Calibri" w:hAnsi="Calibri"/>
          <w:sz w:val="20"/>
        </w:rPr>
      </w:pPr>
      <w:r>
        <w:rPr>
          <w:rFonts w:ascii="Calibri" w:hAnsi="Calibri"/>
          <w:sz w:val="20"/>
        </w:rPr>
        <w:t>improving</w:t>
      </w:r>
      <w:r w:rsidRPr="00284827">
        <w:rPr>
          <w:rFonts w:ascii="Calibri" w:hAnsi="Calibri"/>
          <w:sz w:val="20"/>
        </w:rPr>
        <w:t xml:space="preserve"> awareness of FNS-related challenges, and advocacy for action, amongst </w:t>
      </w:r>
      <w:r w:rsidRPr="00284827">
        <w:rPr>
          <w:rFonts w:ascii="Calibri" w:hAnsi="Calibri"/>
          <w:iCs/>
          <w:sz w:val="20"/>
        </w:rPr>
        <w:t>relevant stakeholders</w:t>
      </w:r>
      <w:r w:rsidRPr="00284827">
        <w:rPr>
          <w:rFonts w:ascii="Calibri" w:hAnsi="Calibri"/>
          <w:sz w:val="20"/>
        </w:rPr>
        <w:t xml:space="preserve">; and </w:t>
      </w:r>
    </w:p>
    <w:p w:rsidR="005D4100" w:rsidRPr="00284827" w:rsidRDefault="005D4100" w:rsidP="00AB79E6">
      <w:pPr>
        <w:pStyle w:val="ListParagraph"/>
        <w:numPr>
          <w:ilvl w:val="0"/>
          <w:numId w:val="1"/>
        </w:numPr>
        <w:ind w:left="1350" w:hanging="1350"/>
        <w:jc w:val="both"/>
        <w:rPr>
          <w:rFonts w:ascii="Calibri" w:hAnsi="Calibri"/>
          <w:sz w:val="20"/>
        </w:rPr>
      </w:pPr>
      <w:r w:rsidRPr="00284827">
        <w:rPr>
          <w:rFonts w:ascii="Calibri" w:hAnsi="Calibri"/>
          <w:sz w:val="20"/>
        </w:rPr>
        <w:t>strengthen</w:t>
      </w:r>
      <w:r>
        <w:rPr>
          <w:rFonts w:ascii="Calibri" w:hAnsi="Calibri"/>
          <w:sz w:val="20"/>
        </w:rPr>
        <w:t>ing</w:t>
      </w:r>
      <w:r w:rsidRPr="00284827">
        <w:rPr>
          <w:rFonts w:ascii="Calibri" w:hAnsi="Calibri"/>
          <w:sz w:val="20"/>
        </w:rPr>
        <w:t xml:space="preserve"> regional and in-country policy and programming capacity to achieve FNS outcomes.  </w:t>
      </w:r>
    </w:p>
    <w:p w:rsidR="005D4100" w:rsidRPr="00CE77C9" w:rsidRDefault="005D4100" w:rsidP="00350B65">
      <w:pPr>
        <w:jc w:val="both"/>
        <w:rPr>
          <w:rFonts w:ascii="Calibri" w:hAnsi="Calibri"/>
          <w:sz w:val="10"/>
          <w:szCs w:val="10"/>
        </w:rPr>
      </w:pPr>
    </w:p>
    <w:p w:rsidR="005D4100" w:rsidRDefault="005D4100" w:rsidP="001A3399">
      <w:pPr>
        <w:jc w:val="both"/>
        <w:rPr>
          <w:rFonts w:ascii="Calibri" w:hAnsi="Calibri"/>
          <w:sz w:val="20"/>
          <w:lang w:val="en-GB"/>
        </w:rPr>
      </w:pPr>
      <w:r w:rsidRPr="001A3399">
        <w:rPr>
          <w:rFonts w:ascii="Calibri" w:hAnsi="Calibri"/>
          <w:sz w:val="20"/>
        </w:rPr>
        <w:t xml:space="preserve">The implementation of SAFANSI </w:t>
      </w:r>
      <w:r>
        <w:rPr>
          <w:rFonts w:ascii="Calibri" w:hAnsi="Calibri"/>
          <w:sz w:val="20"/>
        </w:rPr>
        <w:t xml:space="preserve">is being done through a </w:t>
      </w:r>
      <w:r w:rsidRPr="001A3399">
        <w:rPr>
          <w:rFonts w:ascii="Calibri" w:hAnsi="Calibri"/>
          <w:sz w:val="20"/>
        </w:rPr>
        <w:t xml:space="preserve">series of </w:t>
      </w:r>
      <w:r w:rsidRPr="001A3399">
        <w:rPr>
          <w:rFonts w:ascii="Calibri" w:hAnsi="Calibri"/>
          <w:b/>
          <w:bCs/>
          <w:sz w:val="20"/>
        </w:rPr>
        <w:t>tasks</w:t>
      </w:r>
      <w:r>
        <w:rPr>
          <w:rFonts w:ascii="Calibri" w:hAnsi="Calibri"/>
          <w:b/>
          <w:bCs/>
          <w:sz w:val="20"/>
        </w:rPr>
        <w:t xml:space="preserve"> </w:t>
      </w:r>
      <w:r>
        <w:rPr>
          <w:rFonts w:ascii="Calibri" w:hAnsi="Calibri"/>
          <w:bCs/>
          <w:sz w:val="20"/>
        </w:rPr>
        <w:t>described below</w:t>
      </w:r>
      <w:r w:rsidRPr="001A3399">
        <w:rPr>
          <w:rFonts w:ascii="Calibri" w:hAnsi="Calibri"/>
          <w:sz w:val="20"/>
        </w:rPr>
        <w:t>. Each task consist</w:t>
      </w:r>
      <w:r>
        <w:rPr>
          <w:rFonts w:ascii="Calibri" w:hAnsi="Calibri"/>
          <w:sz w:val="20"/>
        </w:rPr>
        <w:t>s</w:t>
      </w:r>
      <w:r w:rsidRPr="001A3399">
        <w:rPr>
          <w:rFonts w:ascii="Calibri" w:hAnsi="Calibri"/>
          <w:sz w:val="20"/>
        </w:rPr>
        <w:t xml:space="preserve"> of a set of activities with a defined</w:t>
      </w:r>
      <w:r w:rsidRPr="001A3399">
        <w:rPr>
          <w:rFonts w:ascii="Calibri" w:hAnsi="Calibri"/>
          <w:b/>
          <w:bCs/>
          <w:sz w:val="20"/>
        </w:rPr>
        <w:t xml:space="preserve"> </w:t>
      </w:r>
      <w:r w:rsidRPr="001A3399">
        <w:rPr>
          <w:rFonts w:ascii="Calibri" w:hAnsi="Calibri"/>
          <w:sz w:val="20"/>
        </w:rPr>
        <w:t xml:space="preserve">results framework (i.e., outputs and measurable, time-based indicators).  </w:t>
      </w:r>
      <w:r>
        <w:rPr>
          <w:rFonts w:ascii="Calibri" w:hAnsi="Calibri"/>
          <w:sz w:val="20"/>
        </w:rPr>
        <w:t>The activities</w:t>
      </w:r>
      <w:r w:rsidRPr="001A3399">
        <w:rPr>
          <w:rFonts w:ascii="Calibri" w:hAnsi="Calibri"/>
          <w:sz w:val="20"/>
        </w:rPr>
        <w:t xml:space="preserve"> included under these tasks </w:t>
      </w:r>
      <w:r>
        <w:rPr>
          <w:rFonts w:ascii="Calibri" w:hAnsi="Calibri"/>
          <w:sz w:val="20"/>
        </w:rPr>
        <w:t xml:space="preserve">typically </w:t>
      </w:r>
      <w:r w:rsidRPr="001A3399">
        <w:rPr>
          <w:rFonts w:ascii="Calibri" w:hAnsi="Calibri"/>
          <w:sz w:val="20"/>
        </w:rPr>
        <w:t xml:space="preserve">pertain to one of the three core pillars – analysis, advocacy, capacity building – of the </w:t>
      </w:r>
      <w:r>
        <w:rPr>
          <w:rFonts w:ascii="Calibri" w:hAnsi="Calibri"/>
          <w:sz w:val="20"/>
        </w:rPr>
        <w:t>SAFANSI</w:t>
      </w:r>
      <w:r w:rsidRPr="001A3399">
        <w:rPr>
          <w:rFonts w:ascii="Calibri" w:hAnsi="Calibri"/>
          <w:sz w:val="20"/>
        </w:rPr>
        <w:t xml:space="preserve">. </w:t>
      </w:r>
    </w:p>
    <w:p w:rsidR="005D4100" w:rsidRDefault="005D4100" w:rsidP="005D6BA1">
      <w:pPr>
        <w:jc w:val="both"/>
        <w:rPr>
          <w:rFonts w:ascii="Calibri" w:hAnsi="Calibri"/>
          <w:sz w:val="20"/>
          <w:lang w:val="en-GB"/>
        </w:rPr>
      </w:pPr>
    </w:p>
    <w:p w:rsidR="005D4100" w:rsidRDefault="005D4100" w:rsidP="00493F23">
      <w:pPr>
        <w:pStyle w:val="Title"/>
        <w:spacing w:before="0"/>
      </w:pPr>
      <w:r>
        <w:rPr>
          <w:noProof/>
          <w:lang w:val="en-AU" w:eastAsia="en-AU"/>
        </w:rPr>
        <w:pict>
          <v:rect id="_x0000_s1029" style="position:absolute;left:0;text-align:left;margin-left:60.45pt;margin-top:39.6pt;width:520.95pt;height:131pt;flip:x;z-index:251657216;mso-wrap-distance-top:7.2pt;mso-wrap-distance-bottom:36pt;mso-position-horizontal-relative:page;mso-position-vertical-relative:page" o:allowincell="f" fillcolor="black" stroked="f" strokecolor="#3891a7" strokeweight="5pt">
            <v:shadow on="t" color="#627f26" opacity=".5" offset="-30pt,0" offset2="-48pt,12pt"/>
            <v:textbox style="mso-next-textbox:#_x0000_s1029" inset="36pt,18pt,18pt,7.2pt">
              <w:txbxContent>
                <w:p w:rsidR="005D4100" w:rsidRPr="0014277A" w:rsidRDefault="005D4100" w:rsidP="00AB79E6">
                  <w:pPr>
                    <w:spacing w:line="269" w:lineRule="auto"/>
                    <w:jc w:val="both"/>
                    <w:rPr>
                      <w:color w:val="FFFFFF"/>
                      <w:sz w:val="22"/>
                      <w:szCs w:val="16"/>
                    </w:rPr>
                  </w:pPr>
                  <w:r w:rsidRPr="0014277A">
                    <w:rPr>
                      <w:color w:val="FFFFFF"/>
                      <w:sz w:val="22"/>
                      <w:szCs w:val="16"/>
                    </w:rPr>
                    <w:t>SAFANSI</w:t>
                  </w:r>
                  <w:r w:rsidRPr="0014277A">
                    <w:rPr>
                      <w:b/>
                      <w:color w:val="FFFFFF"/>
                      <w:sz w:val="22"/>
                      <w:szCs w:val="16"/>
                    </w:rPr>
                    <w:t xml:space="preserve"> </w:t>
                  </w:r>
                  <w:r w:rsidRPr="0014277A">
                    <w:rPr>
                      <w:color w:val="FFFFFF"/>
                      <w:sz w:val="22"/>
                      <w:szCs w:val="16"/>
                    </w:rPr>
                    <w:t>has been set up as a multi-donor Trust Fund administered by the World Bank. The World Bank, as Trustee and Administrator, will be responsible for all key aspects of SAFANSI. These include program development, implementation, and monitoring and evaluation, as well as overall program management, communication and coordination. It will be assisted by a Donor Committee which will review proposed annual work plans and on-going operations as well as advise on projects to be pursued and other issues relating to the operation of the SAFANSI. DFID is currently the main active partner, although other donor partners are expected to join soon.</w:t>
                  </w:r>
                </w:p>
              </w:txbxContent>
            </v:textbox>
            <w10:wrap type="square" anchorx="page" anchory="page"/>
          </v:rect>
        </w:pict>
      </w:r>
      <w:r w:rsidRPr="001439F1">
        <w:t xml:space="preserve"> </w:t>
      </w:r>
      <w:r>
        <w:t xml:space="preserve">Current </w:t>
      </w:r>
      <w:r w:rsidRPr="001439F1">
        <w:t>Tasks</w:t>
      </w:r>
      <w:r>
        <w:t xml:space="preserve"> </w:t>
      </w:r>
    </w:p>
    <w:p w:rsidR="005D4100" w:rsidRPr="00305965" w:rsidRDefault="005D4100" w:rsidP="00EF484A">
      <w:pPr>
        <w:keepNext/>
        <w:keepLines/>
        <w:spacing w:after="120"/>
        <w:jc w:val="both"/>
        <w:rPr>
          <w:rFonts w:ascii="Cambria" w:hAnsi="Cambria"/>
          <w:i/>
          <w:sz w:val="22"/>
        </w:rPr>
      </w:pPr>
      <w:r>
        <w:rPr>
          <w:noProof/>
          <w:lang w:val="en-AU" w:eastAsia="en-AU"/>
        </w:rPr>
        <w:pict>
          <v:shape id="_x0000_s1030" type="#_x0000_t202" style="position:absolute;left:0;text-align:left;margin-left:-150.5pt;margin-top:83pt;width:132.5pt;height:192.15pt;z-index:251658240" stroked="f">
            <v:textbox style="mso-next-textbox:#_x0000_s1030">
              <w:txbxContent>
                <w:p w:rsidR="005D4100" w:rsidRDefault="005D4100"/>
                <w:p w:rsidR="005D4100" w:rsidRDefault="005D4100" w:rsidP="00CE77C9">
                  <w:r w:rsidRPr="0014277A">
                    <w:rPr>
                      <w:noProof/>
                      <w:lang w:val="en-AU" w:eastAsia="en-AU"/>
                    </w:rPr>
                    <w:pict>
                      <v:shape id="Picture 2" o:spid="_x0000_i1028" type="#_x0000_t75" alt="IN068S08.jpg" style="width:115.5pt;height:86.25pt;visibility:visible">
                        <v:imagedata r:id="rId8" o:title=""/>
                      </v:shape>
                    </w:pict>
                  </w:r>
                </w:p>
                <w:p w:rsidR="005D4100" w:rsidRDefault="005D4100" w:rsidP="00CE77C9">
                  <w:pPr>
                    <w:jc w:val="center"/>
                  </w:pPr>
                </w:p>
                <w:p w:rsidR="005D4100" w:rsidRDefault="005D4100" w:rsidP="00CE77C9">
                  <w:pPr>
                    <w:jc w:val="center"/>
                  </w:pPr>
                </w:p>
                <w:p w:rsidR="005D4100" w:rsidRPr="00CE77C9" w:rsidRDefault="005D4100" w:rsidP="00CE77C9">
                  <w:pPr>
                    <w:jc w:val="center"/>
                    <w:rPr>
                      <w:i/>
                    </w:rPr>
                  </w:pPr>
                </w:p>
                <w:p w:rsidR="005D4100" w:rsidRDefault="005D4100" w:rsidP="00CE77C9"/>
              </w:txbxContent>
            </v:textbox>
          </v:shape>
        </w:pict>
      </w:r>
      <w:r>
        <w:rPr>
          <w:rFonts w:ascii="Cambria" w:hAnsi="Cambria"/>
          <w:i/>
          <w:sz w:val="22"/>
        </w:rPr>
        <w:t>The tasks d</w:t>
      </w:r>
      <w:r w:rsidRPr="001439F1">
        <w:rPr>
          <w:rFonts w:ascii="Cambria" w:hAnsi="Cambria"/>
          <w:i/>
          <w:sz w:val="22"/>
        </w:rPr>
        <w:t xml:space="preserve">etailed below are </w:t>
      </w:r>
      <w:r>
        <w:rPr>
          <w:rFonts w:ascii="Cambria" w:hAnsi="Cambria"/>
          <w:i/>
          <w:sz w:val="22"/>
        </w:rPr>
        <w:t>part of SAFANSI rapidly growing portfolio. These tasks have been shaped up during the six-month Inception Phase of SAFANSI (April-September, 2010). They represent a mix of high-priority thrust areas identified under SAFANSI as well as specific opportunities that opened up in the course of dialogue with government and development partners. These tasks are being complemented with others that are currently under discussion.</w:t>
      </w:r>
    </w:p>
    <w:p w:rsidR="005D4100" w:rsidRDefault="005D4100" w:rsidP="00CB14F2">
      <w:pPr>
        <w:pStyle w:val="Heading2"/>
      </w:pPr>
      <w:r>
        <w:rPr>
          <w:iCs/>
        </w:rPr>
        <w:t xml:space="preserve">Infant </w:t>
      </w:r>
      <w:r w:rsidRPr="00401027">
        <w:rPr>
          <w:iCs/>
        </w:rPr>
        <w:t>and Young Child Nutrition</w:t>
      </w:r>
      <w:r w:rsidRPr="00401027">
        <w:t xml:space="preserve"> (IYCN) </w:t>
      </w:r>
      <w:r w:rsidRPr="00305965">
        <w:t xml:space="preserve">South </w:t>
      </w:r>
      <w:r w:rsidRPr="00CB14F2">
        <w:t>Asia</w:t>
      </w:r>
      <w:r w:rsidRPr="00305965">
        <w:t xml:space="preserve"> Development Marketplace on Nutrition</w:t>
      </w:r>
      <w:r w:rsidRPr="00305965">
        <w:br/>
      </w:r>
      <w:r>
        <w:rPr>
          <w:b w:val="0"/>
        </w:rPr>
        <w:t>Supporting Innovations through South Asia Development Market Place on Nutrition</w:t>
      </w:r>
    </w:p>
    <w:p w:rsidR="005D4100" w:rsidRDefault="005D4100" w:rsidP="002F36DF">
      <w:pPr>
        <w:pStyle w:val="Heading2"/>
        <w:spacing w:before="0"/>
        <w:jc w:val="both"/>
        <w:rPr>
          <w:rFonts w:ascii="Calibri" w:eastAsia="PMingLiU" w:hAnsi="Calibri"/>
          <w:b w:val="0"/>
          <w:bCs w:val="0"/>
          <w:color w:val="auto"/>
          <w:sz w:val="20"/>
          <w:szCs w:val="24"/>
        </w:rPr>
      </w:pPr>
    </w:p>
    <w:p w:rsidR="005D4100" w:rsidRPr="00401027" w:rsidRDefault="005D4100" w:rsidP="00946DE3">
      <w:pPr>
        <w:pStyle w:val="Heading2"/>
        <w:spacing w:before="0"/>
        <w:jc w:val="both"/>
      </w:pPr>
      <w:r w:rsidRPr="001439F1">
        <w:rPr>
          <w:rFonts w:ascii="Calibri" w:eastAsia="PMingLiU" w:hAnsi="Calibri"/>
          <w:b w:val="0"/>
          <w:bCs w:val="0"/>
          <w:color w:val="auto"/>
          <w:sz w:val="20"/>
          <w:szCs w:val="24"/>
        </w:rPr>
        <w:t xml:space="preserve">The </w:t>
      </w:r>
      <w:r>
        <w:rPr>
          <w:rFonts w:ascii="Calibri" w:eastAsia="PMingLiU" w:hAnsi="Calibri"/>
          <w:b w:val="0"/>
          <w:bCs w:val="0"/>
          <w:color w:val="auto"/>
          <w:sz w:val="20"/>
          <w:szCs w:val="24"/>
        </w:rPr>
        <w:t xml:space="preserve">Development </w:t>
      </w:r>
      <w:r w:rsidRPr="001439F1">
        <w:rPr>
          <w:rFonts w:ascii="Calibri" w:eastAsia="PMingLiU" w:hAnsi="Calibri"/>
          <w:b w:val="0"/>
          <w:bCs w:val="0"/>
          <w:color w:val="auto"/>
          <w:sz w:val="20"/>
          <w:szCs w:val="24"/>
        </w:rPr>
        <w:t>Marketplace</w:t>
      </w:r>
      <w:r>
        <w:rPr>
          <w:rFonts w:ascii="Calibri" w:eastAsia="PMingLiU" w:hAnsi="Calibri"/>
          <w:b w:val="0"/>
          <w:bCs w:val="0"/>
          <w:color w:val="auto"/>
          <w:sz w:val="20"/>
          <w:szCs w:val="24"/>
        </w:rPr>
        <w:t xml:space="preserve"> on Nutrition (August 2009) identified through a rigorous, competitive process, </w:t>
      </w:r>
      <w:r w:rsidRPr="00401027">
        <w:rPr>
          <w:rFonts w:ascii="Calibri" w:eastAsia="PMingLiU" w:hAnsi="Calibri"/>
          <w:b w:val="0"/>
          <w:bCs w:val="0"/>
          <w:color w:val="auto"/>
          <w:sz w:val="20"/>
          <w:szCs w:val="24"/>
        </w:rPr>
        <w:t>21 C</w:t>
      </w:r>
      <w:r>
        <w:rPr>
          <w:rFonts w:ascii="Calibri" w:eastAsia="PMingLiU" w:hAnsi="Calibri"/>
          <w:b w:val="0"/>
          <w:bCs w:val="0"/>
          <w:color w:val="auto"/>
          <w:sz w:val="20"/>
          <w:szCs w:val="24"/>
        </w:rPr>
        <w:t xml:space="preserve">ivil </w:t>
      </w:r>
      <w:r w:rsidRPr="00401027">
        <w:rPr>
          <w:rFonts w:ascii="Calibri" w:eastAsia="PMingLiU" w:hAnsi="Calibri"/>
          <w:b w:val="0"/>
          <w:bCs w:val="0"/>
          <w:color w:val="auto"/>
          <w:sz w:val="20"/>
          <w:szCs w:val="24"/>
        </w:rPr>
        <w:t>S</w:t>
      </w:r>
      <w:r>
        <w:rPr>
          <w:rFonts w:ascii="Calibri" w:eastAsia="PMingLiU" w:hAnsi="Calibri"/>
          <w:b w:val="0"/>
          <w:bCs w:val="0"/>
          <w:color w:val="auto"/>
          <w:sz w:val="20"/>
          <w:szCs w:val="24"/>
        </w:rPr>
        <w:t xml:space="preserve">ociety </w:t>
      </w:r>
      <w:r w:rsidRPr="00401027">
        <w:rPr>
          <w:rFonts w:ascii="Calibri" w:eastAsia="PMingLiU" w:hAnsi="Calibri"/>
          <w:b w:val="0"/>
          <w:bCs w:val="0"/>
          <w:color w:val="auto"/>
          <w:sz w:val="20"/>
          <w:szCs w:val="24"/>
        </w:rPr>
        <w:t>O</w:t>
      </w:r>
      <w:r>
        <w:rPr>
          <w:rFonts w:ascii="Calibri" w:eastAsia="PMingLiU" w:hAnsi="Calibri"/>
          <w:b w:val="0"/>
          <w:bCs w:val="0"/>
          <w:color w:val="auto"/>
          <w:sz w:val="20"/>
          <w:szCs w:val="24"/>
        </w:rPr>
        <w:t>rganization in SAR</w:t>
      </w:r>
      <w:r w:rsidRPr="00401027">
        <w:rPr>
          <w:rFonts w:ascii="Calibri" w:eastAsia="PMingLiU" w:hAnsi="Calibri"/>
          <w:b w:val="0"/>
          <w:bCs w:val="0"/>
          <w:color w:val="auto"/>
          <w:sz w:val="20"/>
          <w:szCs w:val="24"/>
        </w:rPr>
        <w:t xml:space="preserve"> (from 1000 applicants and 60 finalists) </w:t>
      </w:r>
      <w:r>
        <w:rPr>
          <w:rFonts w:ascii="Calibri" w:eastAsia="PMingLiU" w:hAnsi="Calibri"/>
          <w:b w:val="0"/>
          <w:bCs w:val="0"/>
          <w:color w:val="auto"/>
          <w:sz w:val="20"/>
          <w:szCs w:val="24"/>
        </w:rPr>
        <w:t>who were doing highly innovative, community-based work, focused on i</w:t>
      </w:r>
      <w:r w:rsidRPr="00946DE3">
        <w:rPr>
          <w:rFonts w:ascii="Calibri" w:eastAsia="PMingLiU" w:hAnsi="Calibri"/>
          <w:b w:val="0"/>
          <w:bCs w:val="0"/>
          <w:color w:val="auto"/>
          <w:sz w:val="20"/>
          <w:szCs w:val="24"/>
        </w:rPr>
        <w:t>mproving maternal nutrition and empowering girls and women to address determinants of malnutrition, especially at household level and in feeding practices.</w:t>
      </w:r>
      <w:r>
        <w:rPr>
          <w:rFonts w:ascii="Calibri" w:eastAsia="PMingLiU" w:hAnsi="Calibri"/>
          <w:b w:val="0"/>
          <w:bCs w:val="0"/>
          <w:color w:val="auto"/>
          <w:sz w:val="20"/>
          <w:szCs w:val="24"/>
        </w:rPr>
        <w:t xml:space="preserve"> Under this task, SAFANSI is working with these finalists to continue the support for these innovations and, in particular, to enhance their capacities </w:t>
      </w:r>
      <w:r w:rsidRPr="00946DE3">
        <w:rPr>
          <w:rFonts w:ascii="Calibri" w:eastAsia="PMingLiU" w:hAnsi="Calibri"/>
          <w:b w:val="0"/>
          <w:bCs w:val="0"/>
          <w:color w:val="auto"/>
          <w:sz w:val="20"/>
          <w:szCs w:val="24"/>
        </w:rPr>
        <w:t xml:space="preserve">to capture and share the IYCN experiences for more effective and widespread advocacy and agenda development. The goal is to </w:t>
      </w:r>
      <w:r>
        <w:rPr>
          <w:rFonts w:ascii="Calibri" w:eastAsia="PMingLiU" w:hAnsi="Calibri"/>
          <w:b w:val="0"/>
          <w:bCs w:val="0"/>
          <w:color w:val="auto"/>
          <w:sz w:val="20"/>
          <w:szCs w:val="24"/>
        </w:rPr>
        <w:t xml:space="preserve">use these ground-breaking innovations to have </w:t>
      </w:r>
      <w:r w:rsidRPr="00946DE3">
        <w:rPr>
          <w:rFonts w:ascii="Calibri" w:eastAsia="PMingLiU" w:hAnsi="Calibri"/>
          <w:b w:val="0"/>
          <w:bCs w:val="0"/>
          <w:color w:val="auto"/>
          <w:sz w:val="20"/>
          <w:szCs w:val="24"/>
        </w:rPr>
        <w:t xml:space="preserve">a </w:t>
      </w:r>
      <w:r>
        <w:rPr>
          <w:rFonts w:ascii="Calibri" w:eastAsia="PMingLiU" w:hAnsi="Calibri"/>
          <w:b w:val="0"/>
          <w:bCs w:val="0"/>
          <w:color w:val="auto"/>
          <w:sz w:val="20"/>
          <w:szCs w:val="24"/>
        </w:rPr>
        <w:t xml:space="preserve">larger </w:t>
      </w:r>
      <w:r w:rsidRPr="00946DE3">
        <w:rPr>
          <w:rFonts w:ascii="Calibri" w:eastAsia="PMingLiU" w:hAnsi="Calibri"/>
          <w:b w:val="0"/>
          <w:bCs w:val="0"/>
          <w:color w:val="auto"/>
          <w:sz w:val="20"/>
          <w:szCs w:val="24"/>
        </w:rPr>
        <w:t>impact on policy and program formulation as well as implementation approaches in the Region.</w:t>
      </w:r>
    </w:p>
    <w:p w:rsidR="005D4100" w:rsidRPr="00350B65" w:rsidRDefault="005D4100" w:rsidP="00CB14F2">
      <w:pPr>
        <w:pStyle w:val="Heading2"/>
      </w:pPr>
      <w:r>
        <w:t>L</w:t>
      </w:r>
      <w:r w:rsidRPr="00946DE3">
        <w:t>everaging Agriculture for Improving Nutrition and Healt</w:t>
      </w:r>
      <w:r>
        <w:t xml:space="preserve">h </w:t>
      </w:r>
    </w:p>
    <w:p w:rsidR="005D4100" w:rsidRPr="00350B65" w:rsidRDefault="005D4100" w:rsidP="005D6BA1">
      <w:pPr>
        <w:jc w:val="both"/>
        <w:rPr>
          <w:rFonts w:ascii="Cambria" w:eastAsia="Times New Roman" w:hAnsi="Cambria"/>
          <w:bCs/>
          <w:color w:val="84AA33"/>
          <w:sz w:val="22"/>
          <w:szCs w:val="26"/>
        </w:rPr>
      </w:pPr>
      <w:r>
        <w:rPr>
          <w:rFonts w:ascii="Cambria" w:eastAsia="Times New Roman" w:hAnsi="Cambria"/>
          <w:bCs/>
          <w:color w:val="84AA33"/>
          <w:sz w:val="22"/>
          <w:szCs w:val="26"/>
        </w:rPr>
        <w:t>International Conference</w:t>
      </w:r>
    </w:p>
    <w:p w:rsidR="005D4100" w:rsidRPr="005E4E16" w:rsidRDefault="005D4100" w:rsidP="005E4E16">
      <w:pPr>
        <w:pStyle w:val="Heading2"/>
        <w:spacing w:before="0"/>
        <w:jc w:val="both"/>
        <w:rPr>
          <w:rFonts w:ascii="Calibri" w:hAnsi="Calibri"/>
          <w:sz w:val="20"/>
          <w:szCs w:val="20"/>
        </w:rPr>
      </w:pPr>
      <w:r>
        <w:rPr>
          <w:rFonts w:ascii="Calibri" w:eastAsia="PMingLiU" w:hAnsi="Calibri"/>
          <w:b w:val="0"/>
          <w:bCs w:val="0"/>
          <w:color w:val="auto"/>
          <w:sz w:val="20"/>
          <w:szCs w:val="24"/>
        </w:rPr>
        <w:t>A</w:t>
      </w:r>
      <w:r w:rsidRPr="001439F1">
        <w:rPr>
          <w:rFonts w:ascii="Calibri" w:eastAsia="PMingLiU" w:hAnsi="Calibri"/>
          <w:b w:val="0"/>
          <w:bCs w:val="0"/>
          <w:color w:val="auto"/>
          <w:sz w:val="20"/>
          <w:szCs w:val="24"/>
        </w:rPr>
        <w:t xml:space="preserve"> high profile international conference </w:t>
      </w:r>
      <w:r>
        <w:rPr>
          <w:rFonts w:ascii="Calibri" w:eastAsia="PMingLiU" w:hAnsi="Calibri"/>
          <w:b w:val="0"/>
          <w:bCs w:val="0"/>
          <w:color w:val="auto"/>
          <w:sz w:val="20"/>
          <w:szCs w:val="24"/>
        </w:rPr>
        <w:t xml:space="preserve">is being organized in New Delhi between </w:t>
      </w:r>
      <w:r w:rsidRPr="001439F1">
        <w:rPr>
          <w:rFonts w:ascii="Calibri" w:eastAsia="PMingLiU" w:hAnsi="Calibri"/>
          <w:b w:val="0"/>
          <w:bCs w:val="0"/>
          <w:color w:val="auto"/>
          <w:sz w:val="20"/>
          <w:szCs w:val="24"/>
        </w:rPr>
        <w:t>February 10-12, 2011</w:t>
      </w:r>
      <w:r>
        <w:rPr>
          <w:rFonts w:ascii="Calibri" w:eastAsia="PMingLiU" w:hAnsi="Calibri"/>
          <w:b w:val="0"/>
          <w:bCs w:val="0"/>
          <w:color w:val="auto"/>
          <w:sz w:val="20"/>
          <w:szCs w:val="24"/>
        </w:rPr>
        <w:t xml:space="preserve">. The </w:t>
      </w:r>
      <w:r w:rsidRPr="002841FC">
        <w:rPr>
          <w:rFonts w:ascii="Calibri" w:eastAsia="PMingLiU" w:hAnsi="Calibri"/>
          <w:b w:val="0"/>
          <w:bCs w:val="0"/>
          <w:color w:val="auto"/>
          <w:sz w:val="20"/>
          <w:szCs w:val="24"/>
        </w:rPr>
        <w:t>Indian Prime Minister</w:t>
      </w:r>
      <w:r>
        <w:rPr>
          <w:rFonts w:ascii="Calibri" w:eastAsia="PMingLiU" w:hAnsi="Calibri"/>
          <w:b w:val="0"/>
          <w:bCs w:val="0"/>
          <w:color w:val="auto"/>
          <w:sz w:val="20"/>
          <w:szCs w:val="24"/>
        </w:rPr>
        <w:t>,</w:t>
      </w:r>
      <w:r w:rsidRPr="002841FC">
        <w:rPr>
          <w:rFonts w:ascii="Calibri" w:eastAsia="PMingLiU" w:hAnsi="Calibri"/>
          <w:b w:val="0"/>
          <w:bCs w:val="0"/>
          <w:color w:val="auto"/>
          <w:sz w:val="20"/>
          <w:szCs w:val="24"/>
        </w:rPr>
        <w:t xml:space="preserve"> </w:t>
      </w:r>
      <w:r>
        <w:rPr>
          <w:rFonts w:ascii="Calibri" w:eastAsia="PMingLiU" w:hAnsi="Calibri"/>
          <w:b w:val="0"/>
          <w:bCs w:val="0"/>
          <w:color w:val="auto"/>
          <w:sz w:val="20"/>
          <w:szCs w:val="24"/>
        </w:rPr>
        <w:t xml:space="preserve">Dr </w:t>
      </w:r>
      <w:r w:rsidRPr="002841FC">
        <w:rPr>
          <w:rFonts w:ascii="Calibri" w:eastAsia="PMingLiU" w:hAnsi="Calibri"/>
          <w:b w:val="0"/>
          <w:bCs w:val="0"/>
          <w:color w:val="auto"/>
          <w:sz w:val="20"/>
          <w:szCs w:val="24"/>
        </w:rPr>
        <w:t>Manmohan Singh</w:t>
      </w:r>
      <w:r>
        <w:rPr>
          <w:rFonts w:ascii="Calibri" w:eastAsia="PMingLiU" w:hAnsi="Calibri"/>
          <w:b w:val="0"/>
          <w:bCs w:val="0"/>
          <w:color w:val="auto"/>
          <w:sz w:val="20"/>
          <w:szCs w:val="24"/>
        </w:rPr>
        <w:t>,</w:t>
      </w:r>
      <w:r w:rsidRPr="002841FC">
        <w:rPr>
          <w:rFonts w:ascii="Calibri" w:eastAsia="PMingLiU" w:hAnsi="Calibri"/>
          <w:b w:val="0"/>
          <w:bCs w:val="0"/>
          <w:color w:val="auto"/>
          <w:sz w:val="20"/>
          <w:szCs w:val="24"/>
        </w:rPr>
        <w:t xml:space="preserve"> </w:t>
      </w:r>
      <w:r>
        <w:rPr>
          <w:rFonts w:ascii="Calibri" w:eastAsia="PMingLiU" w:hAnsi="Calibri"/>
          <w:b w:val="0"/>
          <w:bCs w:val="0"/>
          <w:color w:val="auto"/>
          <w:sz w:val="20"/>
          <w:szCs w:val="24"/>
        </w:rPr>
        <w:t xml:space="preserve">is scheduled to inaugurate this influential conference which will </w:t>
      </w:r>
      <w:r w:rsidRPr="005E4E16">
        <w:rPr>
          <w:rFonts w:ascii="Calibri" w:eastAsia="PMingLiU" w:hAnsi="Calibri"/>
          <w:b w:val="0"/>
          <w:bCs w:val="0"/>
          <w:color w:val="auto"/>
          <w:sz w:val="20"/>
          <w:szCs w:val="24"/>
        </w:rPr>
        <w:t>bring together leaders in agriculture, nutrition, and health from around the world to deliberate how to create a more integrated system that mobilizes agriculture to improve people's nutrition and health. The program will: examine how agriculture, nutrition, and health are linked; explore the opportunities for improving nutrition and reducing health risks along the whole value chain; draw lessons from country experiences and program interventions; and identify key levers to make agriculture, nutrition, and health work better together</w:t>
      </w:r>
      <w:r w:rsidRPr="002841FC">
        <w:rPr>
          <w:rFonts w:ascii="Calibri" w:eastAsia="PMingLiU" w:hAnsi="Calibri"/>
          <w:b w:val="0"/>
          <w:bCs w:val="0"/>
          <w:color w:val="auto"/>
          <w:sz w:val="20"/>
          <w:szCs w:val="24"/>
        </w:rPr>
        <w:t>.</w:t>
      </w:r>
      <w:r>
        <w:rPr>
          <w:rFonts w:ascii="Calibri" w:eastAsia="PMingLiU" w:hAnsi="Calibri"/>
          <w:b w:val="0"/>
          <w:bCs w:val="0"/>
          <w:color w:val="auto"/>
          <w:sz w:val="20"/>
          <w:szCs w:val="24"/>
        </w:rPr>
        <w:t xml:space="preserve"> The Conference is being </w:t>
      </w:r>
      <w:r w:rsidRPr="005E4E16">
        <w:rPr>
          <w:rFonts w:ascii="Calibri" w:eastAsia="PMingLiU" w:hAnsi="Calibri"/>
          <w:b w:val="0"/>
          <w:bCs w:val="0"/>
          <w:color w:val="auto"/>
          <w:sz w:val="20"/>
          <w:szCs w:val="24"/>
        </w:rPr>
        <w:t>organized by the International Food Policy Research Institute (IFPRI)</w:t>
      </w:r>
      <w:r>
        <w:rPr>
          <w:rFonts w:ascii="Calibri" w:eastAsia="PMingLiU" w:hAnsi="Calibri"/>
          <w:b w:val="0"/>
          <w:bCs w:val="0"/>
          <w:color w:val="auto"/>
          <w:sz w:val="20"/>
          <w:szCs w:val="24"/>
        </w:rPr>
        <w:t xml:space="preserve"> and is being co-sponsored by SAFANSI (along with other key donors such as USAID, ADB, IDRC, GTZ and so on). </w:t>
      </w:r>
    </w:p>
    <w:p w:rsidR="005D4100" w:rsidRPr="00350B65" w:rsidRDefault="005D4100" w:rsidP="00CB14F2">
      <w:pPr>
        <w:pStyle w:val="Heading2"/>
      </w:pPr>
      <w:r w:rsidRPr="00350B65">
        <w:t>Bangladesh</w:t>
      </w:r>
      <w:r>
        <w:t>: Strengthening Domestic Platform for Nutrition</w:t>
      </w:r>
    </w:p>
    <w:p w:rsidR="005D4100" w:rsidRDefault="005D4100" w:rsidP="001439F1">
      <w:pPr>
        <w:jc w:val="both"/>
        <w:rPr>
          <w:rFonts w:ascii="Cambria" w:eastAsia="Times New Roman" w:hAnsi="Cambria"/>
          <w:bCs/>
          <w:color w:val="84AA33"/>
          <w:sz w:val="22"/>
          <w:szCs w:val="26"/>
        </w:rPr>
      </w:pPr>
      <w:r w:rsidRPr="00350B65">
        <w:rPr>
          <w:rFonts w:ascii="Cambria" w:eastAsia="Times New Roman" w:hAnsi="Cambria"/>
          <w:bCs/>
          <w:color w:val="84AA33"/>
          <w:sz w:val="22"/>
          <w:szCs w:val="26"/>
        </w:rPr>
        <w:t>Revitalizing the Bangladesh National Nutrition Council (BNNC)</w:t>
      </w:r>
    </w:p>
    <w:p w:rsidR="005D4100" w:rsidRDefault="005D4100" w:rsidP="00FE2366">
      <w:pPr>
        <w:jc w:val="both"/>
      </w:pPr>
      <w:r>
        <w:rPr>
          <w:rFonts w:ascii="Calibri" w:hAnsi="Calibri"/>
          <w:sz w:val="20"/>
        </w:rPr>
        <w:t>N</w:t>
      </w:r>
      <w:r w:rsidRPr="006055F1">
        <w:rPr>
          <w:rFonts w:ascii="Calibri" w:hAnsi="Calibri"/>
          <w:sz w:val="20"/>
        </w:rPr>
        <w:t>utrition</w:t>
      </w:r>
      <w:r>
        <w:rPr>
          <w:rFonts w:ascii="Calibri" w:hAnsi="Calibri"/>
          <w:sz w:val="20"/>
        </w:rPr>
        <w:t xml:space="preserve">-related issues are being accorded high priority in Bangladesh. In this context there is need, as well as emerging opportunity, for more effective, well-coordinated/harmonized multi-sectoral response to the nutritional challenges. This SAFANSI task seeks to support the development of a domestic platform such as the BNNC to undertake more effective stewardship of the FNS agenda. The task will involve revitalization of the BNNC as well as provision of technical and other support as appropriate in the performance of its role. </w:t>
      </w:r>
    </w:p>
    <w:p w:rsidR="005D4100" w:rsidRDefault="005D4100" w:rsidP="00FE2366">
      <w:pPr>
        <w:pStyle w:val="Heading2"/>
        <w:spacing w:before="0"/>
      </w:pPr>
    </w:p>
    <w:p w:rsidR="005D4100" w:rsidRPr="00350B65" w:rsidRDefault="005D4100" w:rsidP="00DC3E4E">
      <w:pPr>
        <w:pStyle w:val="Heading2"/>
        <w:spacing w:before="0"/>
      </w:pPr>
      <w:r>
        <w:rPr>
          <w:noProof/>
          <w:lang w:val="en-AU" w:eastAsia="en-AU"/>
        </w:rPr>
        <w:pict>
          <v:rect id="_x0000_s1031" style="position:absolute;margin-left:45.95pt;margin-top:50.15pt;width:520.2pt;height:108.25pt;flip:x;z-index:251661312;mso-wrap-distance-top:7.2pt;mso-wrap-distance-bottom:36pt;mso-position-horizontal-relative:page;mso-position-vertical-relative:page" o:allowincell="f" fillcolor="black" stroked="f" strokecolor="#3891a7" strokeweight="5pt">
            <v:shadow on="t" color="#627f26" opacity=".5" offset="-30pt,0" offset2="-48pt,12pt"/>
            <v:textbox style="mso-next-textbox:#_x0000_s1031" inset="36pt,18pt,18pt,7.2pt">
              <w:txbxContent>
                <w:p w:rsidR="005D4100" w:rsidRPr="0014277A" w:rsidRDefault="005D4100" w:rsidP="00DC3E4E">
                  <w:pPr>
                    <w:jc w:val="both"/>
                    <w:rPr>
                      <w:i/>
                      <w:iCs/>
                      <w:color w:val="C9E6ED"/>
                      <w:sz w:val="22"/>
                      <w:szCs w:val="22"/>
                    </w:rPr>
                  </w:pPr>
                  <w:r>
                    <w:rPr>
                      <w:szCs w:val="22"/>
                    </w:rPr>
                    <w:t>T</w:t>
                  </w:r>
                  <w:r w:rsidRPr="00DC3E4E">
                    <w:rPr>
                      <w:sz w:val="22"/>
                      <w:szCs w:val="22"/>
                    </w:rPr>
                    <w:t xml:space="preserve">ask planning for SAFANSI is a dynamic exercise, with new ideas and activities being identified, assessed, and presented for implementation when suitably matured to allow for evolving country circumstances, </w:t>
                  </w:r>
                  <w:r>
                    <w:rPr>
                      <w:sz w:val="22"/>
                      <w:szCs w:val="22"/>
                    </w:rPr>
                    <w:t xml:space="preserve">new </w:t>
                  </w:r>
                  <w:r w:rsidRPr="00DC3E4E">
                    <w:rPr>
                      <w:sz w:val="22"/>
                      <w:szCs w:val="22"/>
                    </w:rPr>
                    <w:t>partnership opportunities and unfolding events.</w:t>
                  </w:r>
                  <w:r w:rsidRPr="00DC3E4E">
                    <w:rPr>
                      <w:sz w:val="22"/>
                      <w:szCs w:val="22"/>
                      <w:lang w:val="en-GB"/>
                    </w:rPr>
                    <w:t xml:space="preserve">  </w:t>
                  </w:r>
                  <w:r>
                    <w:rPr>
                      <w:sz w:val="22"/>
                      <w:szCs w:val="22"/>
                      <w:lang w:val="en-GB"/>
                    </w:rPr>
                    <w:t xml:space="preserve">As such, </w:t>
                  </w:r>
                  <w:r w:rsidRPr="00DC3E4E">
                    <w:rPr>
                      <w:sz w:val="22"/>
                      <w:szCs w:val="22"/>
                      <w:lang w:val="en-GB"/>
                    </w:rPr>
                    <w:t xml:space="preserve">SAFANSI will use a rolling plan </w:t>
                  </w:r>
                  <w:r w:rsidRPr="00DC3E4E">
                    <w:rPr>
                      <w:sz w:val="22"/>
                      <w:szCs w:val="22"/>
                    </w:rPr>
                    <w:t xml:space="preserve">approach to allow maximum responsiveness to </w:t>
                  </w:r>
                  <w:r>
                    <w:rPr>
                      <w:sz w:val="22"/>
                      <w:szCs w:val="22"/>
                    </w:rPr>
                    <w:t xml:space="preserve">these </w:t>
                  </w:r>
                  <w:r w:rsidRPr="00DC3E4E">
                    <w:rPr>
                      <w:sz w:val="22"/>
                      <w:szCs w:val="22"/>
                    </w:rPr>
                    <w:t xml:space="preserve">emerging needs and opportunities.  </w:t>
                  </w:r>
                  <w:r w:rsidRPr="00DC3E4E">
                    <w:rPr>
                      <w:sz w:val="22"/>
                      <w:szCs w:val="22"/>
                      <w:lang w:val="en-GB"/>
                    </w:rPr>
                    <w:t xml:space="preserve">Tasks will be reviewed </w:t>
                  </w:r>
                  <w:r>
                    <w:rPr>
                      <w:sz w:val="22"/>
                      <w:szCs w:val="22"/>
                      <w:lang w:val="en-GB"/>
                    </w:rPr>
                    <w:t xml:space="preserve">periodically, </w:t>
                  </w:r>
                  <w:r w:rsidRPr="00DC3E4E">
                    <w:rPr>
                      <w:sz w:val="22"/>
                      <w:szCs w:val="22"/>
                      <w:lang w:val="en-GB"/>
                    </w:rPr>
                    <w:t>within resources limits</w:t>
                  </w:r>
                  <w:r>
                    <w:rPr>
                      <w:sz w:val="22"/>
                      <w:szCs w:val="22"/>
                      <w:lang w:val="en-GB"/>
                    </w:rPr>
                    <w:t>,</w:t>
                  </w:r>
                  <w:r w:rsidRPr="00DC3E4E">
                    <w:rPr>
                      <w:sz w:val="22"/>
                      <w:szCs w:val="22"/>
                      <w:lang w:val="en-GB"/>
                    </w:rPr>
                    <w:t xml:space="preserve"> in order to extract useful information.  As the products of this initiative take form, the</w:t>
                  </w:r>
                  <w:r>
                    <w:rPr>
                      <w:sz w:val="22"/>
                      <w:szCs w:val="22"/>
                      <w:lang w:val="en-GB"/>
                    </w:rPr>
                    <w:t>y</w:t>
                  </w:r>
                  <w:r w:rsidRPr="00DC3E4E">
                    <w:rPr>
                      <w:sz w:val="22"/>
                      <w:szCs w:val="22"/>
                      <w:lang w:val="en-GB"/>
                    </w:rPr>
                    <w:t xml:space="preserve"> will be communicated to ensure a steady pipeline of knowledge.  </w:t>
                  </w:r>
                </w:p>
              </w:txbxContent>
            </v:textbox>
            <w10:wrap type="square" anchorx="page" anchory="page"/>
          </v:rect>
        </w:pict>
      </w:r>
      <w:r>
        <w:t xml:space="preserve">Nepal: </w:t>
      </w:r>
      <w:r w:rsidRPr="00E861B3">
        <w:t>Strengthening Domestic Platform for Nutrition</w:t>
      </w:r>
    </w:p>
    <w:p w:rsidR="005D4100" w:rsidRDefault="005D4100" w:rsidP="001439F1">
      <w:pPr>
        <w:rPr>
          <w:rFonts w:ascii="Cambria" w:eastAsia="Times New Roman" w:hAnsi="Cambria"/>
          <w:bCs/>
          <w:color w:val="84AA33"/>
          <w:sz w:val="22"/>
          <w:szCs w:val="26"/>
        </w:rPr>
      </w:pPr>
      <w:r>
        <w:rPr>
          <w:noProof/>
          <w:lang w:val="en-AU" w:eastAsia="en-AU"/>
        </w:rPr>
        <w:pict>
          <v:shape id="_x0000_s1032" type="#_x0000_t202" style="position:absolute;margin-left:-141.7pt;margin-top:-4.5pt;width:136.8pt;height:510pt;z-index:251659264" stroked="f">
            <v:textbox style="mso-next-textbox:#_x0000_s1032">
              <w:txbxContent>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r w:rsidRPr="0014277A">
                    <w:rPr>
                      <w:noProof/>
                      <w:lang w:val="en-AU" w:eastAsia="en-AU"/>
                    </w:rPr>
                    <w:pict>
                      <v:shape id="Picture 3" o:spid="_x0000_i1030" type="#_x0000_t75" alt="MX005S20.jpg" style="width:115.5pt;height:91.5pt;visibility:visible">
                        <v:imagedata r:id="rId9" o:title=""/>
                      </v:shape>
                    </w:pict>
                  </w:r>
                </w:p>
              </w:txbxContent>
            </v:textbox>
          </v:shape>
        </w:pict>
      </w:r>
      <w:r w:rsidRPr="00350B65">
        <w:rPr>
          <w:rFonts w:ascii="Cambria" w:eastAsia="Times New Roman" w:hAnsi="Cambria"/>
          <w:bCs/>
          <w:color w:val="84AA33"/>
          <w:sz w:val="22"/>
          <w:szCs w:val="26"/>
        </w:rPr>
        <w:t>Supporting High Level Task Force on F</w:t>
      </w:r>
      <w:r>
        <w:rPr>
          <w:rFonts w:ascii="Cambria" w:eastAsia="Times New Roman" w:hAnsi="Cambria"/>
          <w:bCs/>
          <w:color w:val="84AA33"/>
          <w:sz w:val="22"/>
          <w:szCs w:val="26"/>
        </w:rPr>
        <w:t xml:space="preserve">ood and </w:t>
      </w:r>
      <w:r w:rsidRPr="00350B65">
        <w:rPr>
          <w:rFonts w:ascii="Cambria" w:eastAsia="Times New Roman" w:hAnsi="Cambria"/>
          <w:bCs/>
          <w:color w:val="84AA33"/>
          <w:sz w:val="22"/>
          <w:szCs w:val="26"/>
        </w:rPr>
        <w:t>N</w:t>
      </w:r>
      <w:r>
        <w:rPr>
          <w:rFonts w:ascii="Cambria" w:eastAsia="Times New Roman" w:hAnsi="Cambria"/>
          <w:bCs/>
          <w:color w:val="84AA33"/>
          <w:sz w:val="22"/>
          <w:szCs w:val="26"/>
        </w:rPr>
        <w:t xml:space="preserve">utrition </w:t>
      </w:r>
      <w:r w:rsidRPr="00350B65">
        <w:rPr>
          <w:rFonts w:ascii="Cambria" w:eastAsia="Times New Roman" w:hAnsi="Cambria"/>
          <w:bCs/>
          <w:color w:val="84AA33"/>
          <w:sz w:val="22"/>
          <w:szCs w:val="26"/>
        </w:rPr>
        <w:t>S</w:t>
      </w:r>
      <w:r>
        <w:rPr>
          <w:rFonts w:ascii="Cambria" w:eastAsia="Times New Roman" w:hAnsi="Cambria"/>
          <w:bCs/>
          <w:color w:val="84AA33"/>
          <w:sz w:val="22"/>
          <w:szCs w:val="26"/>
        </w:rPr>
        <w:t>ecurity</w:t>
      </w:r>
      <w:r w:rsidRPr="00350B65">
        <w:rPr>
          <w:rFonts w:ascii="Cambria" w:eastAsia="Times New Roman" w:hAnsi="Cambria"/>
          <w:bCs/>
          <w:color w:val="84AA33"/>
          <w:sz w:val="22"/>
          <w:szCs w:val="26"/>
        </w:rPr>
        <w:t xml:space="preserve"> (of National Planning Commission)</w:t>
      </w:r>
    </w:p>
    <w:p w:rsidR="005D4100" w:rsidRDefault="005D4100" w:rsidP="0080508D">
      <w:pPr>
        <w:jc w:val="both"/>
        <w:rPr>
          <w:rFonts w:ascii="Calibri" w:hAnsi="Calibri"/>
          <w:b/>
          <w:bCs/>
          <w:sz w:val="20"/>
        </w:rPr>
      </w:pPr>
      <w:r>
        <w:rPr>
          <w:rFonts w:ascii="Calibri" w:hAnsi="Calibri"/>
          <w:sz w:val="20"/>
        </w:rPr>
        <w:t>SAFANSI</w:t>
      </w:r>
      <w:r w:rsidRPr="001439F1">
        <w:rPr>
          <w:rFonts w:ascii="Calibri" w:hAnsi="Calibri"/>
          <w:sz w:val="20"/>
        </w:rPr>
        <w:t xml:space="preserve"> is supporting a specific request </w:t>
      </w:r>
      <w:r>
        <w:rPr>
          <w:rFonts w:ascii="Calibri" w:hAnsi="Calibri"/>
          <w:sz w:val="20"/>
        </w:rPr>
        <w:t>to help</w:t>
      </w:r>
      <w:r w:rsidRPr="001439F1">
        <w:rPr>
          <w:rFonts w:ascii="Calibri" w:hAnsi="Calibri"/>
          <w:sz w:val="20"/>
        </w:rPr>
        <w:t xml:space="preserve"> a High Level Task Force to develop integrated policies, programs and action plans for FNS</w:t>
      </w:r>
      <w:r>
        <w:rPr>
          <w:rFonts w:ascii="Calibri" w:hAnsi="Calibri"/>
          <w:sz w:val="20"/>
        </w:rPr>
        <w:t>, while increasing their ability to monitor progress and create accountability</w:t>
      </w:r>
      <w:r w:rsidRPr="001439F1">
        <w:rPr>
          <w:rFonts w:ascii="Calibri" w:hAnsi="Calibri"/>
          <w:sz w:val="20"/>
        </w:rPr>
        <w:t xml:space="preserve">.  </w:t>
      </w:r>
      <w:r>
        <w:rPr>
          <w:rFonts w:ascii="Calibri" w:hAnsi="Calibri"/>
          <w:sz w:val="20"/>
        </w:rPr>
        <w:t xml:space="preserve">SAFANSI </w:t>
      </w:r>
      <w:r w:rsidRPr="001439F1">
        <w:rPr>
          <w:rFonts w:ascii="Calibri" w:hAnsi="Calibri"/>
          <w:sz w:val="20"/>
        </w:rPr>
        <w:t xml:space="preserve">will provide technical </w:t>
      </w:r>
      <w:r>
        <w:rPr>
          <w:rFonts w:ascii="Calibri" w:hAnsi="Calibri"/>
          <w:sz w:val="20"/>
        </w:rPr>
        <w:t xml:space="preserve">and other </w:t>
      </w:r>
      <w:r w:rsidRPr="001439F1">
        <w:rPr>
          <w:rFonts w:ascii="Calibri" w:hAnsi="Calibri"/>
          <w:sz w:val="20"/>
        </w:rPr>
        <w:t xml:space="preserve">support </w:t>
      </w:r>
      <w:r>
        <w:rPr>
          <w:rFonts w:ascii="Calibri" w:hAnsi="Calibri"/>
          <w:sz w:val="20"/>
        </w:rPr>
        <w:t xml:space="preserve">as appropriate </w:t>
      </w:r>
      <w:r w:rsidRPr="001439F1">
        <w:rPr>
          <w:rFonts w:ascii="Calibri" w:hAnsi="Calibri"/>
          <w:sz w:val="20"/>
        </w:rPr>
        <w:t xml:space="preserve">to </w:t>
      </w:r>
      <w:r>
        <w:rPr>
          <w:rFonts w:ascii="Calibri" w:hAnsi="Calibri"/>
          <w:sz w:val="20"/>
        </w:rPr>
        <w:t xml:space="preserve">help </w:t>
      </w:r>
      <w:r w:rsidRPr="001439F1">
        <w:rPr>
          <w:rFonts w:ascii="Calibri" w:hAnsi="Calibri"/>
          <w:sz w:val="20"/>
        </w:rPr>
        <w:t xml:space="preserve">develop effective </w:t>
      </w:r>
      <w:r>
        <w:rPr>
          <w:rFonts w:ascii="Calibri" w:hAnsi="Calibri"/>
          <w:sz w:val="20"/>
        </w:rPr>
        <w:t xml:space="preserve">planning, </w:t>
      </w:r>
      <w:r w:rsidRPr="001439F1">
        <w:rPr>
          <w:rFonts w:ascii="Calibri" w:hAnsi="Calibri"/>
          <w:sz w:val="20"/>
        </w:rPr>
        <w:t xml:space="preserve">coordination </w:t>
      </w:r>
      <w:r>
        <w:rPr>
          <w:rFonts w:ascii="Calibri" w:hAnsi="Calibri"/>
          <w:sz w:val="20"/>
        </w:rPr>
        <w:t xml:space="preserve"> and monitoring </w:t>
      </w:r>
      <w:r w:rsidRPr="001439F1">
        <w:rPr>
          <w:rFonts w:ascii="Calibri" w:hAnsi="Calibri"/>
          <w:sz w:val="20"/>
        </w:rPr>
        <w:t>mechanisms</w:t>
      </w:r>
      <w:r>
        <w:rPr>
          <w:rFonts w:ascii="Calibri" w:hAnsi="Calibri"/>
          <w:sz w:val="20"/>
        </w:rPr>
        <w:t xml:space="preserve">, which </w:t>
      </w:r>
      <w:r w:rsidRPr="001439F1">
        <w:rPr>
          <w:rFonts w:ascii="Calibri" w:hAnsi="Calibri"/>
          <w:sz w:val="20"/>
        </w:rPr>
        <w:t xml:space="preserve">deliver </w:t>
      </w:r>
      <w:r>
        <w:rPr>
          <w:rFonts w:ascii="Calibri" w:hAnsi="Calibri"/>
          <w:sz w:val="20"/>
        </w:rPr>
        <w:t xml:space="preserve">enhance delivery of more effective </w:t>
      </w:r>
      <w:r w:rsidRPr="001439F1">
        <w:rPr>
          <w:rFonts w:ascii="Calibri" w:hAnsi="Calibri"/>
          <w:sz w:val="20"/>
        </w:rPr>
        <w:t xml:space="preserve">FNS actions at the national and district level.  </w:t>
      </w:r>
    </w:p>
    <w:p w:rsidR="005D4100" w:rsidRPr="00350B65" w:rsidRDefault="005D4100" w:rsidP="00CB14F2">
      <w:pPr>
        <w:pStyle w:val="Heading2"/>
      </w:pPr>
      <w:r w:rsidRPr="00350B65">
        <w:t>Afghanistan</w:t>
      </w:r>
      <w:r>
        <w:t xml:space="preserve">: Strengthening Domestic </w:t>
      </w:r>
      <w:r w:rsidRPr="00E861B3">
        <w:t>Platform for Nutrition</w:t>
      </w:r>
    </w:p>
    <w:p w:rsidR="005D4100" w:rsidRPr="00350B65" w:rsidRDefault="005D4100" w:rsidP="00B059EB">
      <w:pPr>
        <w:keepNext/>
        <w:keepLines/>
        <w:jc w:val="both"/>
        <w:rPr>
          <w:rFonts w:ascii="Cambria" w:eastAsia="Times New Roman" w:hAnsi="Cambria"/>
          <w:bCs/>
          <w:color w:val="84AA33"/>
          <w:sz w:val="22"/>
          <w:szCs w:val="26"/>
        </w:rPr>
      </w:pPr>
      <w:r w:rsidRPr="00350B65">
        <w:rPr>
          <w:rFonts w:ascii="Cambria" w:eastAsia="Times New Roman" w:hAnsi="Cambria"/>
          <w:bCs/>
          <w:color w:val="84AA33"/>
          <w:sz w:val="22"/>
          <w:szCs w:val="26"/>
        </w:rPr>
        <w:t>Supporting Afghanistan’s High Level Task Force on FNS</w:t>
      </w:r>
    </w:p>
    <w:p w:rsidR="005D4100" w:rsidRDefault="005D4100" w:rsidP="001439F1">
      <w:pPr>
        <w:pStyle w:val="Heading2"/>
        <w:spacing w:before="0"/>
        <w:rPr>
          <w:rFonts w:ascii="Calibri" w:eastAsia="PMingLiU" w:hAnsi="Calibri"/>
          <w:b w:val="0"/>
          <w:bCs w:val="0"/>
          <w:color w:val="auto"/>
          <w:sz w:val="20"/>
          <w:szCs w:val="24"/>
        </w:rPr>
      </w:pPr>
      <w:r>
        <w:rPr>
          <w:rFonts w:ascii="Calibri" w:eastAsia="PMingLiU" w:hAnsi="Calibri"/>
          <w:b w:val="0"/>
          <w:bCs w:val="0"/>
          <w:color w:val="auto"/>
          <w:sz w:val="20"/>
          <w:szCs w:val="24"/>
        </w:rPr>
        <w:t xml:space="preserve">Several factors make Afghanistan highly susceptible to food and nutrition insecurity. There is need, however, to improve the multi-sectoral action plan relating to FNS as well as to push this issue higher up on the development agenda. This task will complement on-going efforts by development partners to encourage the formation </w:t>
      </w:r>
      <w:r w:rsidRPr="001439F1">
        <w:rPr>
          <w:rFonts w:ascii="Calibri" w:eastAsia="PMingLiU" w:hAnsi="Calibri"/>
          <w:b w:val="0"/>
          <w:bCs w:val="0"/>
          <w:color w:val="auto"/>
          <w:sz w:val="20"/>
          <w:szCs w:val="24"/>
        </w:rPr>
        <w:t xml:space="preserve">of a High Level Task Force, which </w:t>
      </w:r>
      <w:r>
        <w:rPr>
          <w:rFonts w:ascii="Calibri" w:eastAsia="PMingLiU" w:hAnsi="Calibri"/>
          <w:b w:val="0"/>
          <w:bCs w:val="0"/>
          <w:color w:val="auto"/>
          <w:sz w:val="20"/>
          <w:szCs w:val="24"/>
        </w:rPr>
        <w:t>could</w:t>
      </w:r>
      <w:r w:rsidRPr="001439F1">
        <w:rPr>
          <w:rFonts w:ascii="Calibri" w:eastAsia="PMingLiU" w:hAnsi="Calibri"/>
          <w:b w:val="0"/>
          <w:bCs w:val="0"/>
          <w:color w:val="auto"/>
          <w:sz w:val="20"/>
          <w:szCs w:val="24"/>
        </w:rPr>
        <w:t xml:space="preserve"> develop integrated policies, programs</w:t>
      </w:r>
      <w:r>
        <w:rPr>
          <w:rFonts w:ascii="Calibri" w:eastAsia="PMingLiU" w:hAnsi="Calibri"/>
          <w:b w:val="0"/>
          <w:bCs w:val="0"/>
          <w:color w:val="auto"/>
          <w:sz w:val="20"/>
          <w:szCs w:val="24"/>
        </w:rPr>
        <w:t>,</w:t>
      </w:r>
      <w:r w:rsidRPr="001439F1">
        <w:rPr>
          <w:rFonts w:ascii="Calibri" w:eastAsia="PMingLiU" w:hAnsi="Calibri"/>
          <w:b w:val="0"/>
          <w:bCs w:val="0"/>
          <w:color w:val="auto"/>
          <w:sz w:val="20"/>
          <w:szCs w:val="24"/>
        </w:rPr>
        <w:t xml:space="preserve"> and action plans </w:t>
      </w:r>
      <w:r>
        <w:rPr>
          <w:rFonts w:ascii="Calibri" w:eastAsia="PMingLiU" w:hAnsi="Calibri"/>
          <w:b w:val="0"/>
          <w:bCs w:val="0"/>
          <w:color w:val="auto"/>
          <w:sz w:val="20"/>
          <w:szCs w:val="24"/>
        </w:rPr>
        <w:t xml:space="preserve">for FNS.  </w:t>
      </w:r>
    </w:p>
    <w:p w:rsidR="005D4100" w:rsidRPr="00350B65" w:rsidRDefault="005D4100" w:rsidP="00CB14F2">
      <w:pPr>
        <w:pStyle w:val="Heading2"/>
      </w:pPr>
      <w:r w:rsidRPr="00350B65">
        <w:t>Pakistan</w:t>
      </w:r>
      <w:r>
        <w:t xml:space="preserve">: </w:t>
      </w:r>
      <w:r w:rsidRPr="00266C2D">
        <w:t>Strengthening Domestic Platform for Nutrition</w:t>
      </w:r>
    </w:p>
    <w:p w:rsidR="005D4100" w:rsidRDefault="005D4100" w:rsidP="001801DA">
      <w:pPr>
        <w:jc w:val="both"/>
        <w:rPr>
          <w:rFonts w:ascii="Cambria" w:eastAsia="Times New Roman" w:hAnsi="Cambria"/>
          <w:bCs/>
          <w:color w:val="84AA33"/>
          <w:sz w:val="22"/>
          <w:szCs w:val="26"/>
        </w:rPr>
      </w:pPr>
      <w:r w:rsidRPr="00350B65">
        <w:rPr>
          <w:rFonts w:ascii="Cambria" w:eastAsia="Times New Roman" w:hAnsi="Cambria"/>
          <w:bCs/>
          <w:color w:val="84AA33"/>
          <w:sz w:val="22"/>
          <w:szCs w:val="26"/>
        </w:rPr>
        <w:t>Enhancing High Level Commitment for FNS Actions</w:t>
      </w:r>
    </w:p>
    <w:p w:rsidR="005D4100" w:rsidRDefault="005D4100" w:rsidP="001801DA">
      <w:pPr>
        <w:jc w:val="both"/>
        <w:rPr>
          <w:rFonts w:ascii="Calibri" w:hAnsi="Calibri"/>
          <w:b/>
          <w:bCs/>
          <w:sz w:val="20"/>
        </w:rPr>
      </w:pPr>
      <w:r>
        <w:rPr>
          <w:rFonts w:ascii="Calibri" w:hAnsi="Calibri"/>
          <w:sz w:val="20"/>
        </w:rPr>
        <w:t>The recent floods have highlighted the urgency of the FNS situation in Pakistan and the ramifications it has for national well-being/stability.  The experience also suggests that FNS issues need to be accorded higher priority in development planning and policy formulation. This SAFANSI task will support development of more effective platform(s), involving the government and development partners, for cross-sectoral planning and learning, leading to the development of more integrated policies and programs</w:t>
      </w:r>
      <w:r w:rsidRPr="007B7F28">
        <w:rPr>
          <w:rFonts w:ascii="Calibri" w:hAnsi="Calibri"/>
          <w:sz w:val="20"/>
        </w:rPr>
        <w:t xml:space="preserve">. </w:t>
      </w:r>
    </w:p>
    <w:p w:rsidR="005D4100" w:rsidRPr="00350B65" w:rsidRDefault="005D4100" w:rsidP="00CB14F2">
      <w:pPr>
        <w:pStyle w:val="Heading2"/>
      </w:pPr>
      <w:r w:rsidRPr="00350B65">
        <w:t>Bangladesh</w:t>
      </w:r>
    </w:p>
    <w:p w:rsidR="005D4100" w:rsidRDefault="005D4100" w:rsidP="001439F1">
      <w:pPr>
        <w:jc w:val="both"/>
        <w:rPr>
          <w:rFonts w:ascii="Cambria" w:eastAsia="Times New Roman" w:hAnsi="Cambria"/>
          <w:bCs/>
          <w:color w:val="84AA33"/>
          <w:sz w:val="22"/>
          <w:szCs w:val="26"/>
        </w:rPr>
      </w:pPr>
      <w:r w:rsidRPr="00350B65">
        <w:rPr>
          <w:rFonts w:ascii="Cambria" w:eastAsia="Times New Roman" w:hAnsi="Cambria"/>
          <w:bCs/>
          <w:color w:val="84AA33"/>
          <w:sz w:val="22"/>
          <w:szCs w:val="26"/>
        </w:rPr>
        <w:t>Multisectoral Simulation Tool for Scaling Up Nutrition (SUN)</w:t>
      </w:r>
      <w:r>
        <w:rPr>
          <w:rStyle w:val="FootnoteReference"/>
          <w:rFonts w:ascii="Cambria" w:eastAsia="Times New Roman" w:hAnsi="Cambria"/>
          <w:bCs/>
          <w:color w:val="84AA33"/>
          <w:sz w:val="22"/>
          <w:szCs w:val="26"/>
        </w:rPr>
        <w:footnoteReference w:id="1"/>
      </w:r>
    </w:p>
    <w:p w:rsidR="005D4100" w:rsidRDefault="005D4100" w:rsidP="001439F1">
      <w:pPr>
        <w:jc w:val="both"/>
        <w:rPr>
          <w:rFonts w:ascii="Calibri" w:hAnsi="Calibri"/>
          <w:sz w:val="20"/>
        </w:rPr>
      </w:pPr>
      <w:r>
        <w:rPr>
          <w:noProof/>
          <w:lang w:val="en-AU" w:eastAsia="en-AU"/>
        </w:rPr>
        <w:pict>
          <v:shape id="_x0000_s1033" type="#_x0000_t202" style="position:absolute;left:0;text-align:left;margin-left:-148.65pt;margin-top:74pt;width:136.8pt;height:436.95pt;z-index:251660288" stroked="f">
            <v:textbox>
              <w:txbxContent>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p w:rsidR="005D4100" w:rsidRDefault="005D4100">
                  <w:r w:rsidRPr="0014277A">
                    <w:rPr>
                      <w:noProof/>
                      <w:lang w:val="en-AU" w:eastAsia="en-AU"/>
                    </w:rPr>
                    <w:pict>
                      <v:shape id="Picture 4" o:spid="_x0000_i1032" type="#_x0000_t75" alt="BT090S10.jpg" style="width:115.5pt;height:86.25pt;visibility:visible">
                        <v:imagedata r:id="rId10" o:title=""/>
                      </v:shape>
                    </w:pict>
                  </w:r>
                </w:p>
              </w:txbxContent>
            </v:textbox>
          </v:shape>
        </w:pict>
      </w:r>
      <w:r w:rsidRPr="00DF6CA8">
        <w:rPr>
          <w:rFonts w:ascii="Calibri" w:hAnsi="Calibri"/>
          <w:sz w:val="20"/>
        </w:rPr>
        <w:t>The SUN initiative has been successful in generating</w:t>
      </w:r>
      <w:r>
        <w:rPr>
          <w:rFonts w:ascii="Calibri" w:hAnsi="Calibri"/>
          <w:sz w:val="20"/>
        </w:rPr>
        <w:t xml:space="preserve"> widespread</w:t>
      </w:r>
      <w:r w:rsidRPr="00DF6CA8">
        <w:rPr>
          <w:rFonts w:ascii="Calibri" w:hAnsi="Calibri"/>
          <w:sz w:val="20"/>
        </w:rPr>
        <w:t xml:space="preserve"> international support and in identifying the set of interventions that could be used to scale up</w:t>
      </w:r>
      <w:r>
        <w:rPr>
          <w:rFonts w:ascii="Calibri" w:hAnsi="Calibri"/>
          <w:sz w:val="20"/>
        </w:rPr>
        <w:t xml:space="preserve"> effective programs</w:t>
      </w:r>
      <w:r w:rsidRPr="00DF6CA8">
        <w:rPr>
          <w:rFonts w:ascii="Calibri" w:hAnsi="Calibri"/>
          <w:sz w:val="20"/>
        </w:rPr>
        <w:t>.  However, if the SUN initiative is to prove successful</w:t>
      </w:r>
      <w:r>
        <w:rPr>
          <w:rFonts w:ascii="Calibri" w:hAnsi="Calibri"/>
          <w:sz w:val="20"/>
        </w:rPr>
        <w:t xml:space="preserve"> in SAR specifically</w:t>
      </w:r>
      <w:r w:rsidRPr="00DF6CA8">
        <w:rPr>
          <w:rFonts w:ascii="Calibri" w:hAnsi="Calibri"/>
          <w:sz w:val="20"/>
        </w:rPr>
        <w:t>, individual countries must ultimately adapt the recommended set of possible interventions to th</w:t>
      </w:r>
      <w:r>
        <w:rPr>
          <w:rFonts w:ascii="Calibri" w:hAnsi="Calibri"/>
          <w:sz w:val="20"/>
        </w:rPr>
        <w:t>eir own particular circumstance</w:t>
      </w:r>
      <w:r w:rsidRPr="00DF6CA8">
        <w:rPr>
          <w:rFonts w:ascii="Calibri" w:hAnsi="Calibri"/>
          <w:sz w:val="20"/>
        </w:rPr>
        <w:t>.  The Multisectoral Simulation Tool (MST) represents an attempt to</w:t>
      </w:r>
      <w:r>
        <w:rPr>
          <w:rFonts w:ascii="Calibri" w:hAnsi="Calibri"/>
          <w:sz w:val="20"/>
        </w:rPr>
        <w:t xml:space="preserve"> integrate these interventions into the </w:t>
      </w:r>
      <w:r w:rsidRPr="00DF6CA8">
        <w:rPr>
          <w:rFonts w:ascii="Calibri" w:hAnsi="Calibri"/>
          <w:sz w:val="20"/>
        </w:rPr>
        <w:t>countr</w:t>
      </w:r>
      <w:r>
        <w:rPr>
          <w:rFonts w:ascii="Calibri" w:hAnsi="Calibri"/>
          <w:sz w:val="20"/>
        </w:rPr>
        <w:t xml:space="preserve">y circumstance in order to </w:t>
      </w:r>
      <w:r w:rsidRPr="00DF6CA8">
        <w:rPr>
          <w:rFonts w:ascii="Calibri" w:hAnsi="Calibri"/>
          <w:sz w:val="20"/>
        </w:rPr>
        <w:t>manage</w:t>
      </w:r>
      <w:r>
        <w:rPr>
          <w:rFonts w:ascii="Calibri" w:hAnsi="Calibri"/>
          <w:sz w:val="20"/>
        </w:rPr>
        <w:t xml:space="preserve"> the particular</w:t>
      </w:r>
      <w:r w:rsidRPr="00DF6CA8">
        <w:rPr>
          <w:rFonts w:ascii="Calibri" w:hAnsi="Calibri"/>
          <w:sz w:val="20"/>
        </w:rPr>
        <w:t xml:space="preserve"> complexit</w:t>
      </w:r>
      <w:r>
        <w:rPr>
          <w:rFonts w:ascii="Calibri" w:hAnsi="Calibri"/>
          <w:sz w:val="20"/>
        </w:rPr>
        <w:t>ies</w:t>
      </w:r>
      <w:r w:rsidRPr="00DF6CA8">
        <w:rPr>
          <w:rFonts w:ascii="Calibri" w:hAnsi="Calibri"/>
          <w:sz w:val="20"/>
        </w:rPr>
        <w:t xml:space="preserve">.  At the heart of the MST </w:t>
      </w:r>
      <w:r>
        <w:rPr>
          <w:rFonts w:ascii="Calibri" w:hAnsi="Calibri"/>
          <w:sz w:val="20"/>
        </w:rPr>
        <w:t>is</w:t>
      </w:r>
      <w:r w:rsidRPr="00DF6CA8">
        <w:rPr>
          <w:rFonts w:ascii="Calibri" w:hAnsi="Calibri"/>
          <w:sz w:val="20"/>
        </w:rPr>
        <w:t xml:space="preserve"> a causal model that links multisectoral interventions to nutritional outcomes.</w:t>
      </w:r>
      <w:r>
        <w:rPr>
          <w:rFonts w:ascii="Calibri" w:hAnsi="Calibri"/>
          <w:sz w:val="20"/>
        </w:rPr>
        <w:t xml:space="preserve"> </w:t>
      </w:r>
      <w:r w:rsidRPr="00DF6CA8">
        <w:rPr>
          <w:rFonts w:ascii="Calibri" w:hAnsi="Calibri"/>
          <w:sz w:val="20"/>
        </w:rPr>
        <w:t xml:space="preserve"> </w:t>
      </w:r>
      <w:r w:rsidRPr="001439F1">
        <w:rPr>
          <w:rFonts w:ascii="Calibri" w:hAnsi="Calibri"/>
          <w:sz w:val="20"/>
        </w:rPr>
        <w:t>In practical terms, it is envisioned that a web-based version of the MST will enable local planning official</w:t>
      </w:r>
      <w:r>
        <w:rPr>
          <w:rFonts w:ascii="Calibri" w:hAnsi="Calibri"/>
          <w:sz w:val="20"/>
        </w:rPr>
        <w:t>s</w:t>
      </w:r>
      <w:r w:rsidRPr="001439F1">
        <w:rPr>
          <w:rFonts w:ascii="Calibri" w:hAnsi="Calibri"/>
          <w:sz w:val="20"/>
        </w:rPr>
        <w:t>, an expert in Dhaka</w:t>
      </w:r>
      <w:r>
        <w:rPr>
          <w:rFonts w:ascii="Calibri" w:hAnsi="Calibri"/>
          <w:sz w:val="20"/>
        </w:rPr>
        <w:t>,</w:t>
      </w:r>
      <w:r w:rsidRPr="001439F1">
        <w:rPr>
          <w:rFonts w:ascii="Calibri" w:hAnsi="Calibri"/>
          <w:sz w:val="20"/>
        </w:rPr>
        <w:t xml:space="preserve"> and an international expert to collaboratively review</w:t>
      </w:r>
      <w:r>
        <w:rPr>
          <w:rFonts w:ascii="Calibri" w:hAnsi="Calibri"/>
          <w:sz w:val="20"/>
        </w:rPr>
        <w:t>/simulate</w:t>
      </w:r>
      <w:r w:rsidRPr="001439F1">
        <w:rPr>
          <w:rFonts w:ascii="Calibri" w:hAnsi="Calibri"/>
          <w:sz w:val="20"/>
        </w:rPr>
        <w:t xml:space="preserve"> the circumstances of a</w:t>
      </w:r>
      <w:r>
        <w:rPr>
          <w:rFonts w:ascii="Calibri" w:hAnsi="Calibri"/>
          <w:sz w:val="20"/>
        </w:rPr>
        <w:t>ny</w:t>
      </w:r>
      <w:r w:rsidRPr="001439F1">
        <w:rPr>
          <w:rFonts w:ascii="Calibri" w:hAnsi="Calibri"/>
          <w:sz w:val="20"/>
        </w:rPr>
        <w:t xml:space="preserve"> given district in Bangladesh</w:t>
      </w:r>
      <w:r>
        <w:rPr>
          <w:rFonts w:ascii="Calibri" w:hAnsi="Calibri"/>
          <w:sz w:val="20"/>
        </w:rPr>
        <w:t>, and offer guidance on improving the design and implementation of programs</w:t>
      </w:r>
      <w:r w:rsidRPr="001439F1">
        <w:rPr>
          <w:rFonts w:ascii="Calibri" w:hAnsi="Calibri"/>
          <w:sz w:val="20"/>
        </w:rPr>
        <w:t xml:space="preserve">. </w:t>
      </w:r>
    </w:p>
    <w:p w:rsidR="005D4100" w:rsidRPr="00350B65" w:rsidRDefault="005D4100" w:rsidP="00CB14F2">
      <w:pPr>
        <w:pStyle w:val="Heading2"/>
      </w:pPr>
      <w:r w:rsidRPr="00350B65">
        <w:t>Bangladesh &amp; India</w:t>
      </w:r>
    </w:p>
    <w:p w:rsidR="005D4100" w:rsidRDefault="005D4100" w:rsidP="001439F1">
      <w:pPr>
        <w:jc w:val="both"/>
        <w:rPr>
          <w:rFonts w:ascii="Cambria" w:eastAsia="Times New Roman" w:hAnsi="Cambria"/>
          <w:bCs/>
          <w:color w:val="84AA33"/>
          <w:sz w:val="22"/>
          <w:szCs w:val="26"/>
        </w:rPr>
      </w:pPr>
      <w:r w:rsidRPr="00350B65">
        <w:rPr>
          <w:rFonts w:ascii="Cambria" w:eastAsia="Times New Roman" w:hAnsi="Cambria"/>
          <w:bCs/>
          <w:color w:val="84AA33"/>
          <w:sz w:val="22"/>
          <w:szCs w:val="26"/>
        </w:rPr>
        <w:t>Linking Nutritional Outcomes to Adequacy of Food, Health and Care</w:t>
      </w:r>
    </w:p>
    <w:p w:rsidR="005D4100" w:rsidRDefault="005D4100" w:rsidP="001439F1">
      <w:pPr>
        <w:jc w:val="both"/>
        <w:rPr>
          <w:rFonts w:ascii="Calibri" w:hAnsi="Calibri"/>
          <w:sz w:val="20"/>
        </w:rPr>
      </w:pPr>
      <w:r>
        <w:rPr>
          <w:rFonts w:ascii="Calibri" w:hAnsi="Calibri"/>
          <w:sz w:val="20"/>
        </w:rPr>
        <w:t>A</w:t>
      </w:r>
      <w:r w:rsidRPr="00DB1BAB">
        <w:rPr>
          <w:rFonts w:ascii="Calibri" w:hAnsi="Calibri"/>
          <w:sz w:val="20"/>
        </w:rPr>
        <w:t xml:space="preserve"> focus on what constitutes adequate food, health and care has the potential to shape policy dialogue since it is only when one specifies what is </w:t>
      </w:r>
      <w:r>
        <w:rPr>
          <w:rFonts w:ascii="Calibri" w:hAnsi="Calibri"/>
          <w:sz w:val="20"/>
        </w:rPr>
        <w:t>“in</w:t>
      </w:r>
      <w:r w:rsidRPr="00DB1BAB">
        <w:rPr>
          <w:rFonts w:ascii="Calibri" w:hAnsi="Calibri"/>
          <w:sz w:val="20"/>
        </w:rPr>
        <w:t>adequate</w:t>
      </w:r>
      <w:r>
        <w:rPr>
          <w:rFonts w:ascii="Calibri" w:hAnsi="Calibri"/>
          <w:sz w:val="20"/>
        </w:rPr>
        <w:t>”</w:t>
      </w:r>
      <w:r w:rsidRPr="00DB1BAB">
        <w:rPr>
          <w:rFonts w:ascii="Calibri" w:hAnsi="Calibri"/>
          <w:sz w:val="20"/>
        </w:rPr>
        <w:t xml:space="preserve"> and for which districts </w:t>
      </w:r>
      <w:r>
        <w:rPr>
          <w:rFonts w:ascii="Calibri" w:hAnsi="Calibri"/>
          <w:sz w:val="20"/>
        </w:rPr>
        <w:t xml:space="preserve">this inadequacy applies </w:t>
      </w:r>
      <w:r w:rsidRPr="00DB1BAB">
        <w:rPr>
          <w:rFonts w:ascii="Calibri" w:hAnsi="Calibri"/>
          <w:sz w:val="20"/>
        </w:rPr>
        <w:t xml:space="preserve">that the discussion moves to actionable activities.  The most important innovation of this proposed work is that it will define explicit </w:t>
      </w:r>
      <w:r>
        <w:rPr>
          <w:rFonts w:ascii="Calibri" w:hAnsi="Calibri"/>
          <w:sz w:val="20"/>
        </w:rPr>
        <w:t xml:space="preserve">and scientific </w:t>
      </w:r>
      <w:r w:rsidRPr="00DB1BAB">
        <w:rPr>
          <w:rFonts w:ascii="Calibri" w:hAnsi="Calibri"/>
          <w:sz w:val="20"/>
        </w:rPr>
        <w:t xml:space="preserve">measures </w:t>
      </w:r>
      <w:r>
        <w:rPr>
          <w:rFonts w:ascii="Calibri" w:hAnsi="Calibri"/>
          <w:sz w:val="20"/>
        </w:rPr>
        <w:t>for</w:t>
      </w:r>
      <w:r w:rsidRPr="00DB1BAB">
        <w:rPr>
          <w:rFonts w:ascii="Calibri" w:hAnsi="Calibri"/>
          <w:sz w:val="20"/>
        </w:rPr>
        <w:t xml:space="preserve"> the adequacy of food, health and care</w:t>
      </w:r>
      <w:r w:rsidRPr="00E0402A">
        <w:rPr>
          <w:rFonts w:ascii="Calibri" w:hAnsi="Calibri"/>
          <w:sz w:val="20"/>
        </w:rPr>
        <w:t xml:space="preserve"> </w:t>
      </w:r>
      <w:r>
        <w:rPr>
          <w:rFonts w:ascii="Calibri" w:hAnsi="Calibri"/>
          <w:sz w:val="20"/>
        </w:rPr>
        <w:t xml:space="preserve">and thereupon </w:t>
      </w:r>
      <w:r w:rsidRPr="00DB1BAB">
        <w:rPr>
          <w:rFonts w:ascii="Calibri" w:hAnsi="Calibri"/>
          <w:sz w:val="20"/>
        </w:rPr>
        <w:t>substantially enhance the operational relevance of the UNICEF framework</w:t>
      </w:r>
      <w:r>
        <w:rPr>
          <w:rFonts w:ascii="Calibri" w:hAnsi="Calibri"/>
          <w:sz w:val="20"/>
        </w:rPr>
        <w:t>.  This will</w:t>
      </w:r>
      <w:r w:rsidRPr="00DB1BAB">
        <w:rPr>
          <w:rFonts w:ascii="Calibri" w:hAnsi="Calibri"/>
          <w:sz w:val="20"/>
        </w:rPr>
        <w:t xml:space="preserve"> enable subsequent research to demonstrate that these measures are linked </w:t>
      </w:r>
      <w:r>
        <w:rPr>
          <w:rFonts w:ascii="Calibri" w:hAnsi="Calibri"/>
          <w:sz w:val="20"/>
        </w:rPr>
        <w:t>empirically</w:t>
      </w:r>
      <w:r w:rsidRPr="00DB1BAB">
        <w:rPr>
          <w:rFonts w:ascii="Calibri" w:hAnsi="Calibri"/>
          <w:sz w:val="20"/>
        </w:rPr>
        <w:t xml:space="preserve"> to nutritional outcomes, </w:t>
      </w:r>
      <w:r>
        <w:rPr>
          <w:rFonts w:ascii="Calibri" w:hAnsi="Calibri"/>
          <w:sz w:val="20"/>
        </w:rPr>
        <w:t xml:space="preserve">which can </w:t>
      </w:r>
      <w:r w:rsidRPr="00DB1BAB">
        <w:rPr>
          <w:rFonts w:ascii="Calibri" w:hAnsi="Calibri"/>
          <w:sz w:val="20"/>
        </w:rPr>
        <w:t xml:space="preserve">improve monitoring for nutrition. </w:t>
      </w:r>
    </w:p>
    <w:p w:rsidR="005D4100" w:rsidRPr="00350B65" w:rsidRDefault="005D4100" w:rsidP="00CB14F2">
      <w:pPr>
        <w:pStyle w:val="Heading2"/>
      </w:pPr>
      <w:r w:rsidRPr="00350B65">
        <w:t xml:space="preserve">Learning from </w:t>
      </w:r>
      <w:r>
        <w:t xml:space="preserve">Global </w:t>
      </w:r>
      <w:r w:rsidRPr="00350B65">
        <w:t>Success</w:t>
      </w:r>
      <w:r>
        <w:t xml:space="preserve"> Stories</w:t>
      </w:r>
    </w:p>
    <w:p w:rsidR="005D4100" w:rsidRPr="00350B65" w:rsidRDefault="005D4100" w:rsidP="005D6BA1">
      <w:pPr>
        <w:jc w:val="both"/>
        <w:rPr>
          <w:rFonts w:ascii="Cambria" w:eastAsia="Times New Roman" w:hAnsi="Cambria"/>
          <w:bCs/>
          <w:color w:val="84AA33"/>
          <w:sz w:val="22"/>
          <w:szCs w:val="26"/>
        </w:rPr>
      </w:pPr>
      <w:r w:rsidRPr="00350B65">
        <w:rPr>
          <w:rFonts w:ascii="Cambria" w:eastAsia="Times New Roman" w:hAnsi="Cambria"/>
          <w:bCs/>
          <w:color w:val="84AA33"/>
          <w:sz w:val="22"/>
          <w:szCs w:val="26"/>
        </w:rPr>
        <w:t>Applicabl</w:t>
      </w:r>
      <w:r>
        <w:rPr>
          <w:rFonts w:ascii="Cambria" w:eastAsia="Times New Roman" w:hAnsi="Cambria"/>
          <w:bCs/>
          <w:color w:val="84AA33"/>
          <w:sz w:val="22"/>
          <w:szCs w:val="26"/>
        </w:rPr>
        <w:t xml:space="preserve">e Lessons for </w:t>
      </w:r>
      <w:r w:rsidRPr="00350B65">
        <w:rPr>
          <w:rFonts w:ascii="Cambria" w:eastAsia="Times New Roman" w:hAnsi="Cambria"/>
          <w:bCs/>
          <w:color w:val="84AA33"/>
          <w:sz w:val="22"/>
          <w:szCs w:val="26"/>
        </w:rPr>
        <w:t xml:space="preserve">South Asia </w:t>
      </w:r>
    </w:p>
    <w:p w:rsidR="005D4100" w:rsidRPr="00305965" w:rsidRDefault="005D4100" w:rsidP="00305965">
      <w:pPr>
        <w:jc w:val="both"/>
        <w:rPr>
          <w:rFonts w:ascii="Calibri" w:hAnsi="Calibri"/>
          <w:sz w:val="20"/>
        </w:rPr>
      </w:pPr>
      <w:r>
        <w:rPr>
          <w:rFonts w:ascii="Calibri" w:hAnsi="Calibri"/>
          <w:sz w:val="20"/>
        </w:rPr>
        <w:t xml:space="preserve">A number of countries around the world have successfully addressed FNS issues, e.g., Thailand, China, Vietnam, Malaysia as well as some Latin American countries. </w:t>
      </w:r>
      <w:r w:rsidRPr="00BA151F">
        <w:rPr>
          <w:rFonts w:ascii="Calibri" w:hAnsi="Calibri"/>
          <w:sz w:val="20"/>
        </w:rPr>
        <w:t>The goal of thi</w:t>
      </w:r>
      <w:r>
        <w:rPr>
          <w:rFonts w:ascii="Calibri" w:hAnsi="Calibri"/>
          <w:sz w:val="20"/>
        </w:rPr>
        <w:t>s exercise is to understand the</w:t>
      </w:r>
      <w:r w:rsidRPr="00BA151F">
        <w:rPr>
          <w:rFonts w:ascii="Calibri" w:hAnsi="Calibri"/>
          <w:sz w:val="20"/>
        </w:rPr>
        <w:t xml:space="preserve"> relevant experiences from other regions in order to extract usable lessons </w:t>
      </w:r>
      <w:r>
        <w:rPr>
          <w:rFonts w:ascii="Calibri" w:hAnsi="Calibri"/>
          <w:sz w:val="20"/>
        </w:rPr>
        <w:t xml:space="preserve">and “best practices”,  </w:t>
      </w:r>
      <w:r w:rsidRPr="00BA151F">
        <w:rPr>
          <w:rFonts w:ascii="Calibri" w:hAnsi="Calibri"/>
          <w:sz w:val="20"/>
        </w:rPr>
        <w:t xml:space="preserve">and transfer them to the South Asian context, thus enabling policy makers to digest and understand these messages.  </w:t>
      </w:r>
      <w:r w:rsidRPr="001439F1">
        <w:rPr>
          <w:rFonts w:ascii="Calibri" w:hAnsi="Calibri"/>
          <w:sz w:val="20"/>
        </w:rPr>
        <w:t xml:space="preserve">  </w:t>
      </w:r>
    </w:p>
    <w:p w:rsidR="005D4100" w:rsidRPr="00350B65" w:rsidRDefault="005D4100" w:rsidP="00A22C74">
      <w:pPr>
        <w:pStyle w:val="Heading2"/>
      </w:pPr>
      <w:r w:rsidRPr="00350B65">
        <w:t>South Asia</w:t>
      </w:r>
      <w:r>
        <w:t>: Gender and Nutrition Nexus</w:t>
      </w:r>
      <w:r w:rsidRPr="00350B65">
        <w:t xml:space="preserve"> </w:t>
      </w:r>
    </w:p>
    <w:p w:rsidR="005D4100" w:rsidRPr="00350B65" w:rsidRDefault="005D4100" w:rsidP="00A22C74">
      <w:pPr>
        <w:keepNext/>
        <w:keepLines/>
        <w:jc w:val="both"/>
        <w:rPr>
          <w:rFonts w:ascii="Cambria" w:eastAsia="Times New Roman" w:hAnsi="Cambria"/>
          <w:bCs/>
          <w:color w:val="84AA33"/>
          <w:sz w:val="22"/>
          <w:szCs w:val="26"/>
        </w:rPr>
      </w:pPr>
      <w:r>
        <w:rPr>
          <w:rFonts w:ascii="Cambria" w:eastAsia="Times New Roman" w:hAnsi="Cambria"/>
          <w:bCs/>
          <w:color w:val="84AA33"/>
          <w:sz w:val="22"/>
          <w:szCs w:val="26"/>
        </w:rPr>
        <w:t>Focus on Adolescent Girls</w:t>
      </w:r>
    </w:p>
    <w:p w:rsidR="005D4100" w:rsidRPr="00305965" w:rsidRDefault="005D4100" w:rsidP="00305965">
      <w:pPr>
        <w:jc w:val="both"/>
        <w:rPr>
          <w:rFonts w:ascii="Calibri" w:hAnsi="Calibri"/>
          <w:sz w:val="20"/>
        </w:rPr>
      </w:pPr>
      <w:r w:rsidRPr="0069081F">
        <w:rPr>
          <w:rFonts w:ascii="Calibri" w:hAnsi="Calibri"/>
          <w:sz w:val="20"/>
        </w:rPr>
        <w:t xml:space="preserve">Gender has long been recognized as a critical factor in solving the ‘nutrition puzzle’ in </w:t>
      </w:r>
      <w:r>
        <w:rPr>
          <w:rFonts w:ascii="Calibri" w:hAnsi="Calibri"/>
          <w:sz w:val="20"/>
        </w:rPr>
        <w:t xml:space="preserve">SAR. However, </w:t>
      </w:r>
      <w:r w:rsidRPr="00BA151F">
        <w:rPr>
          <w:rFonts w:ascii="Calibri" w:hAnsi="Calibri"/>
          <w:sz w:val="20"/>
        </w:rPr>
        <w:t>the gender dimension remains ill-understood</w:t>
      </w:r>
      <w:r>
        <w:rPr>
          <w:rFonts w:ascii="Calibri" w:hAnsi="Calibri"/>
          <w:sz w:val="20"/>
        </w:rPr>
        <w:t xml:space="preserve">, with few operational implications for design of policies and programs. This SAFANSI task </w:t>
      </w:r>
      <w:r w:rsidRPr="0069081F">
        <w:rPr>
          <w:rFonts w:ascii="Calibri" w:hAnsi="Calibri"/>
          <w:sz w:val="20"/>
        </w:rPr>
        <w:t>focus</w:t>
      </w:r>
      <w:r>
        <w:rPr>
          <w:rFonts w:ascii="Calibri" w:hAnsi="Calibri"/>
          <w:sz w:val="20"/>
        </w:rPr>
        <w:t>es</w:t>
      </w:r>
      <w:r w:rsidRPr="0069081F">
        <w:rPr>
          <w:rFonts w:ascii="Calibri" w:hAnsi="Calibri"/>
          <w:sz w:val="20"/>
        </w:rPr>
        <w:t xml:space="preserve"> on adolescent girls </w:t>
      </w:r>
      <w:r>
        <w:rPr>
          <w:rFonts w:ascii="Calibri" w:hAnsi="Calibri"/>
          <w:sz w:val="20"/>
        </w:rPr>
        <w:t xml:space="preserve">in order </w:t>
      </w:r>
      <w:r w:rsidRPr="0069081F">
        <w:rPr>
          <w:rFonts w:ascii="Calibri" w:hAnsi="Calibri"/>
          <w:sz w:val="20"/>
        </w:rPr>
        <w:t xml:space="preserve">to break down the complex layers </w:t>
      </w:r>
      <w:r>
        <w:rPr>
          <w:rFonts w:ascii="Calibri" w:hAnsi="Calibri"/>
          <w:sz w:val="20"/>
        </w:rPr>
        <w:t xml:space="preserve">by which gender impacts </w:t>
      </w:r>
      <w:r w:rsidRPr="00C0567D">
        <w:rPr>
          <w:rFonts w:ascii="Calibri" w:hAnsi="Calibri"/>
          <w:sz w:val="20"/>
        </w:rPr>
        <w:t xml:space="preserve">trans-generational </w:t>
      </w:r>
      <w:r>
        <w:rPr>
          <w:rFonts w:ascii="Calibri" w:hAnsi="Calibri"/>
          <w:sz w:val="20"/>
        </w:rPr>
        <w:t xml:space="preserve">nutritional </w:t>
      </w:r>
      <w:r w:rsidRPr="0069081F">
        <w:rPr>
          <w:rFonts w:ascii="Calibri" w:hAnsi="Calibri"/>
          <w:sz w:val="20"/>
        </w:rPr>
        <w:t>path</w:t>
      </w:r>
      <w:r>
        <w:rPr>
          <w:rFonts w:ascii="Calibri" w:hAnsi="Calibri"/>
          <w:sz w:val="20"/>
        </w:rPr>
        <w:t>way</w:t>
      </w:r>
      <w:r w:rsidRPr="0069081F">
        <w:rPr>
          <w:rFonts w:ascii="Calibri" w:hAnsi="Calibri"/>
          <w:sz w:val="20"/>
        </w:rPr>
        <w:t>s</w:t>
      </w:r>
      <w:r>
        <w:rPr>
          <w:rFonts w:ascii="Calibri" w:hAnsi="Calibri"/>
          <w:sz w:val="20"/>
        </w:rPr>
        <w:t>.  A concentration</w:t>
      </w:r>
      <w:r w:rsidRPr="00C0567D">
        <w:rPr>
          <w:rFonts w:ascii="Calibri" w:hAnsi="Calibri"/>
          <w:sz w:val="20"/>
        </w:rPr>
        <w:t xml:space="preserve"> on adolescent girls </w:t>
      </w:r>
      <w:r>
        <w:rPr>
          <w:rFonts w:ascii="Calibri" w:hAnsi="Calibri"/>
          <w:sz w:val="20"/>
        </w:rPr>
        <w:t xml:space="preserve">can do much to eliminate </w:t>
      </w:r>
      <w:r w:rsidRPr="00C0567D">
        <w:rPr>
          <w:rFonts w:ascii="Calibri" w:hAnsi="Calibri"/>
          <w:sz w:val="20"/>
        </w:rPr>
        <w:t xml:space="preserve">deficiencies suffered </w:t>
      </w:r>
      <w:r w:rsidRPr="00C871CC">
        <w:rPr>
          <w:rFonts w:ascii="Calibri" w:hAnsi="Calibri"/>
          <w:i/>
          <w:sz w:val="20"/>
        </w:rPr>
        <w:t>in utero</w:t>
      </w:r>
      <w:r>
        <w:rPr>
          <w:rFonts w:ascii="Calibri" w:hAnsi="Calibri"/>
          <w:sz w:val="20"/>
        </w:rPr>
        <w:t>, which</w:t>
      </w:r>
      <w:r w:rsidRPr="00C0567D">
        <w:rPr>
          <w:rFonts w:ascii="Calibri" w:hAnsi="Calibri"/>
          <w:sz w:val="20"/>
        </w:rPr>
        <w:t xml:space="preserve"> have consequences for future nutrition</w:t>
      </w:r>
      <w:r>
        <w:rPr>
          <w:rFonts w:ascii="Calibri" w:hAnsi="Calibri"/>
          <w:sz w:val="20"/>
        </w:rPr>
        <w:t xml:space="preserve"> channels, </w:t>
      </w:r>
      <w:r w:rsidRPr="00C0567D">
        <w:rPr>
          <w:rFonts w:ascii="Calibri" w:hAnsi="Calibri"/>
          <w:sz w:val="20"/>
        </w:rPr>
        <w:t xml:space="preserve">such as the capacity to absorb nutrients. </w:t>
      </w:r>
      <w:r>
        <w:rPr>
          <w:rFonts w:ascii="Calibri" w:hAnsi="Calibri"/>
          <w:sz w:val="20"/>
        </w:rPr>
        <w:t xml:space="preserve"> This linkage can be used </w:t>
      </w:r>
      <w:r w:rsidRPr="0069081F">
        <w:rPr>
          <w:rFonts w:ascii="Calibri" w:hAnsi="Calibri"/>
          <w:sz w:val="20"/>
        </w:rPr>
        <w:t xml:space="preserve">to leverage </w:t>
      </w:r>
      <w:r>
        <w:rPr>
          <w:rFonts w:ascii="Calibri" w:hAnsi="Calibri"/>
          <w:sz w:val="20"/>
        </w:rPr>
        <w:t>gender’s</w:t>
      </w:r>
      <w:r w:rsidRPr="0069081F">
        <w:rPr>
          <w:rFonts w:ascii="Calibri" w:hAnsi="Calibri"/>
          <w:sz w:val="20"/>
        </w:rPr>
        <w:t xml:space="preserve"> strategic position in th</w:t>
      </w:r>
      <w:r>
        <w:rPr>
          <w:rFonts w:ascii="Calibri" w:hAnsi="Calibri"/>
          <w:sz w:val="20"/>
        </w:rPr>
        <w:t>e</w:t>
      </w:r>
      <w:r w:rsidRPr="0069081F">
        <w:rPr>
          <w:rFonts w:ascii="Calibri" w:hAnsi="Calibri"/>
          <w:sz w:val="20"/>
        </w:rPr>
        <w:t xml:space="preserve"> complex </w:t>
      </w:r>
      <w:r>
        <w:rPr>
          <w:rFonts w:ascii="Calibri" w:hAnsi="Calibri"/>
          <w:sz w:val="20"/>
        </w:rPr>
        <w:t xml:space="preserve">FNS </w:t>
      </w:r>
      <w:r w:rsidRPr="0069081F">
        <w:rPr>
          <w:rFonts w:ascii="Calibri" w:hAnsi="Calibri"/>
          <w:sz w:val="20"/>
        </w:rPr>
        <w:t>equation</w:t>
      </w:r>
      <w:r>
        <w:rPr>
          <w:rFonts w:ascii="Calibri" w:hAnsi="Calibri"/>
          <w:sz w:val="20"/>
        </w:rPr>
        <w:t xml:space="preserve"> for the improvement of nutrition indicators in SAR</w:t>
      </w:r>
      <w:r w:rsidRPr="0069081F">
        <w:rPr>
          <w:rFonts w:ascii="Calibri" w:hAnsi="Calibri"/>
          <w:sz w:val="20"/>
        </w:rPr>
        <w:t>.</w:t>
      </w:r>
      <w:r>
        <w:rPr>
          <w:rFonts w:ascii="Calibri" w:hAnsi="Calibri"/>
          <w:sz w:val="20"/>
        </w:rPr>
        <w:t xml:space="preserve">  In order to effectively incorporate this useful mechanism into the FNS toolbox, t</w:t>
      </w:r>
      <w:r w:rsidRPr="00A76993">
        <w:rPr>
          <w:rFonts w:ascii="Calibri" w:hAnsi="Calibri"/>
          <w:sz w:val="20"/>
        </w:rPr>
        <w:t>h</w:t>
      </w:r>
      <w:r>
        <w:rPr>
          <w:rFonts w:ascii="Calibri" w:hAnsi="Calibri"/>
          <w:sz w:val="20"/>
        </w:rPr>
        <w:t>is</w:t>
      </w:r>
      <w:r w:rsidRPr="00A76993">
        <w:rPr>
          <w:rFonts w:ascii="Calibri" w:hAnsi="Calibri"/>
          <w:sz w:val="20"/>
        </w:rPr>
        <w:t xml:space="preserve"> </w:t>
      </w:r>
      <w:r>
        <w:rPr>
          <w:rFonts w:ascii="Calibri" w:hAnsi="Calibri"/>
          <w:sz w:val="20"/>
        </w:rPr>
        <w:t>task</w:t>
      </w:r>
      <w:r w:rsidRPr="00A76993">
        <w:rPr>
          <w:rFonts w:ascii="Calibri" w:hAnsi="Calibri"/>
          <w:sz w:val="20"/>
        </w:rPr>
        <w:t xml:space="preserve"> </w:t>
      </w:r>
      <w:r>
        <w:rPr>
          <w:rFonts w:ascii="Calibri" w:hAnsi="Calibri"/>
          <w:sz w:val="20"/>
        </w:rPr>
        <w:t>will aim</w:t>
      </w:r>
      <w:r w:rsidRPr="00A76993">
        <w:rPr>
          <w:rFonts w:ascii="Calibri" w:hAnsi="Calibri"/>
          <w:sz w:val="20"/>
        </w:rPr>
        <w:t xml:space="preserve"> </w:t>
      </w:r>
      <w:r>
        <w:rPr>
          <w:rFonts w:ascii="Calibri" w:hAnsi="Calibri"/>
          <w:sz w:val="20"/>
        </w:rPr>
        <w:t>to</w:t>
      </w:r>
      <w:r w:rsidRPr="00A76993">
        <w:rPr>
          <w:rFonts w:ascii="Calibri" w:hAnsi="Calibri"/>
          <w:sz w:val="20"/>
        </w:rPr>
        <w:t xml:space="preserve"> strengthen analysis and understanding of the gender role in malnutrition. </w:t>
      </w:r>
    </w:p>
    <w:p w:rsidR="005D4100" w:rsidRDefault="005D4100" w:rsidP="00CB14F2">
      <w:pPr>
        <w:pStyle w:val="Heading2"/>
      </w:pPr>
      <w:r w:rsidRPr="00350B65">
        <w:t>India</w:t>
      </w:r>
      <w:r>
        <w:t xml:space="preserve">: </w:t>
      </w:r>
      <w:r w:rsidRPr="00E145D7">
        <w:t>Multisectoral Actions to Improve Nutrition</w:t>
      </w:r>
    </w:p>
    <w:p w:rsidR="005D4100" w:rsidRPr="00350B65" w:rsidRDefault="005D4100" w:rsidP="005D6BA1">
      <w:pPr>
        <w:jc w:val="both"/>
        <w:rPr>
          <w:rFonts w:ascii="Cambria" w:eastAsia="Times New Roman" w:hAnsi="Cambria"/>
          <w:bCs/>
          <w:color w:val="84AA33"/>
          <w:sz w:val="22"/>
          <w:szCs w:val="26"/>
        </w:rPr>
      </w:pPr>
      <w:r w:rsidRPr="00350B65">
        <w:rPr>
          <w:rFonts w:ascii="Cambria" w:eastAsia="Times New Roman" w:hAnsi="Cambria"/>
          <w:bCs/>
          <w:color w:val="84AA33"/>
          <w:sz w:val="22"/>
          <w:szCs w:val="26"/>
        </w:rPr>
        <w:t>Building the Evidence Base</w:t>
      </w:r>
    </w:p>
    <w:p w:rsidR="005D4100" w:rsidRPr="00305965" w:rsidRDefault="005D4100" w:rsidP="00BB6872">
      <w:pPr>
        <w:jc w:val="both"/>
        <w:rPr>
          <w:rFonts w:ascii="Calibri" w:hAnsi="Calibri"/>
          <w:sz w:val="20"/>
        </w:rPr>
      </w:pPr>
      <w:r>
        <w:rPr>
          <w:rFonts w:ascii="Calibri" w:hAnsi="Calibri"/>
          <w:sz w:val="20"/>
        </w:rPr>
        <w:t xml:space="preserve">Although it is widely recognized that nutrition is a multi-dimensional problem, whose determinants lie across different sectors, there is little systematic evidence of on the nature or strength of these linkages, at least in the South Asian context. It is important, however, that these supposed cross-sectoral determinants </w:t>
      </w:r>
      <w:r w:rsidRPr="00BB6872">
        <w:rPr>
          <w:rFonts w:ascii="Calibri" w:hAnsi="Calibri"/>
          <w:sz w:val="20"/>
        </w:rPr>
        <w:t xml:space="preserve">be </w:t>
      </w:r>
      <w:r>
        <w:rPr>
          <w:rFonts w:ascii="Calibri" w:hAnsi="Calibri"/>
          <w:sz w:val="20"/>
        </w:rPr>
        <w:t xml:space="preserve">explicitly identified, tested and evaluated, in order to </w:t>
      </w:r>
      <w:r w:rsidRPr="00305965">
        <w:rPr>
          <w:rFonts w:ascii="Calibri" w:hAnsi="Calibri"/>
          <w:sz w:val="20"/>
        </w:rPr>
        <w:t xml:space="preserve">leverage </w:t>
      </w:r>
      <w:r>
        <w:rPr>
          <w:rFonts w:ascii="Calibri" w:hAnsi="Calibri"/>
          <w:sz w:val="20"/>
        </w:rPr>
        <w:t>nutrition-sensitive actions</w:t>
      </w:r>
      <w:r w:rsidRPr="00305965">
        <w:rPr>
          <w:rFonts w:ascii="Calibri" w:hAnsi="Calibri"/>
          <w:sz w:val="20"/>
        </w:rPr>
        <w:t xml:space="preserve"> </w:t>
      </w:r>
      <w:r>
        <w:rPr>
          <w:rFonts w:ascii="Calibri" w:hAnsi="Calibri"/>
          <w:sz w:val="20"/>
        </w:rPr>
        <w:t xml:space="preserve">in </w:t>
      </w:r>
      <w:r w:rsidRPr="00305965">
        <w:rPr>
          <w:rFonts w:ascii="Calibri" w:hAnsi="Calibri"/>
          <w:sz w:val="20"/>
        </w:rPr>
        <w:t>traditionally “non-nutrition” sectors</w:t>
      </w:r>
      <w:r>
        <w:rPr>
          <w:rFonts w:ascii="Calibri" w:hAnsi="Calibri"/>
          <w:sz w:val="20"/>
        </w:rPr>
        <w:t xml:space="preserve">.  This SAFANSI task will take important first steps towards generating such evidence through analysis of some on-going </w:t>
      </w:r>
      <w:r w:rsidRPr="00BB6872">
        <w:rPr>
          <w:rFonts w:ascii="Calibri" w:hAnsi="Calibri"/>
          <w:sz w:val="20"/>
        </w:rPr>
        <w:t xml:space="preserve">operations </w:t>
      </w:r>
      <w:r>
        <w:rPr>
          <w:rFonts w:ascii="Calibri" w:hAnsi="Calibri"/>
          <w:sz w:val="20"/>
        </w:rPr>
        <w:t xml:space="preserve">in India. Positive results generated from this study could provide powerful advocacy for scaling up these approaches throughout </w:t>
      </w:r>
      <w:r w:rsidRPr="00BB6872">
        <w:rPr>
          <w:rFonts w:ascii="Calibri" w:hAnsi="Calibri"/>
          <w:sz w:val="20"/>
        </w:rPr>
        <w:t xml:space="preserve">South Asia. </w:t>
      </w:r>
    </w:p>
    <w:p w:rsidR="005D4100" w:rsidRDefault="005D4100" w:rsidP="00E145D7">
      <w:pPr>
        <w:pStyle w:val="Heading2"/>
        <w:rPr>
          <w:b w:val="0"/>
          <w:i/>
        </w:rPr>
      </w:pPr>
      <w:r>
        <w:t>Bangladesh: Developing More Effective Targeting Systems to Ensure the Food and Nutrition Security of Vulnerable Populations</w:t>
      </w:r>
      <w:r w:rsidRPr="007E522A">
        <w:rPr>
          <w:i/>
        </w:rPr>
        <w:t xml:space="preserve"> </w:t>
      </w:r>
    </w:p>
    <w:p w:rsidR="005D4100" w:rsidRDefault="005D4100" w:rsidP="00126187">
      <w:pPr>
        <w:spacing w:after="200"/>
        <w:jc w:val="both"/>
        <w:rPr>
          <w:rFonts w:ascii="Calibri" w:hAnsi="Calibri"/>
          <w:sz w:val="20"/>
        </w:rPr>
      </w:pPr>
      <w:r w:rsidRPr="007E522A">
        <w:rPr>
          <w:rFonts w:ascii="Calibri" w:hAnsi="Calibri"/>
          <w:sz w:val="20"/>
        </w:rPr>
        <w:t xml:space="preserve">Identifying hardcore poor is a </w:t>
      </w:r>
      <w:r>
        <w:rPr>
          <w:rFonts w:ascii="Calibri" w:hAnsi="Calibri"/>
          <w:sz w:val="20"/>
        </w:rPr>
        <w:t xml:space="preserve">complex, </w:t>
      </w:r>
      <w:r w:rsidRPr="007E522A">
        <w:rPr>
          <w:rFonts w:ascii="Calibri" w:hAnsi="Calibri"/>
          <w:sz w:val="20"/>
        </w:rPr>
        <w:t xml:space="preserve">multidimensional process.  Bangladesh has </w:t>
      </w:r>
      <w:r>
        <w:rPr>
          <w:rFonts w:ascii="Calibri" w:hAnsi="Calibri"/>
          <w:sz w:val="20"/>
        </w:rPr>
        <w:t>yet to introduce</w:t>
      </w:r>
      <w:r w:rsidRPr="007E522A">
        <w:rPr>
          <w:rFonts w:ascii="Calibri" w:hAnsi="Calibri"/>
          <w:sz w:val="20"/>
        </w:rPr>
        <w:t xml:space="preserve"> a unified system of targeting </w:t>
      </w:r>
      <w:r w:rsidRPr="007F487C">
        <w:rPr>
          <w:rFonts w:ascii="Calibri" w:hAnsi="Calibri"/>
          <w:sz w:val="20"/>
        </w:rPr>
        <w:t>food and nutrition insecure</w:t>
      </w:r>
      <w:r>
        <w:rPr>
          <w:rFonts w:ascii="Calibri" w:hAnsi="Calibri"/>
          <w:sz w:val="20"/>
        </w:rPr>
        <w:t xml:space="preserve"> </w:t>
      </w:r>
      <w:r w:rsidRPr="007F487C">
        <w:rPr>
          <w:rFonts w:ascii="Calibri" w:hAnsi="Calibri"/>
          <w:sz w:val="20"/>
        </w:rPr>
        <w:t xml:space="preserve">households </w:t>
      </w:r>
      <w:r w:rsidRPr="007E522A">
        <w:rPr>
          <w:rFonts w:ascii="Calibri" w:hAnsi="Calibri"/>
          <w:sz w:val="20"/>
        </w:rPr>
        <w:t xml:space="preserve">to ensure </w:t>
      </w:r>
      <w:r w:rsidRPr="007F487C">
        <w:rPr>
          <w:rFonts w:ascii="Calibri" w:hAnsi="Calibri"/>
          <w:sz w:val="20"/>
        </w:rPr>
        <w:t>the effic</w:t>
      </w:r>
      <w:r>
        <w:rPr>
          <w:rFonts w:ascii="Calibri" w:hAnsi="Calibri"/>
          <w:sz w:val="20"/>
        </w:rPr>
        <w:t xml:space="preserve">acy </w:t>
      </w:r>
      <w:r w:rsidRPr="007F487C">
        <w:rPr>
          <w:rFonts w:ascii="Calibri" w:hAnsi="Calibri"/>
          <w:sz w:val="20"/>
        </w:rPr>
        <w:t>of government interventions</w:t>
      </w:r>
      <w:r w:rsidRPr="007E522A">
        <w:rPr>
          <w:rFonts w:ascii="Calibri" w:hAnsi="Calibri"/>
          <w:sz w:val="20"/>
        </w:rPr>
        <w:t>.</w:t>
      </w:r>
      <w:r>
        <w:rPr>
          <w:rFonts w:ascii="Calibri" w:hAnsi="Calibri"/>
          <w:sz w:val="20"/>
        </w:rPr>
        <w:t xml:space="preserve"> </w:t>
      </w:r>
      <w:r w:rsidRPr="007E522A">
        <w:rPr>
          <w:rFonts w:ascii="Calibri" w:hAnsi="Calibri"/>
          <w:sz w:val="20"/>
        </w:rPr>
        <w:t xml:space="preserve"> </w:t>
      </w:r>
      <w:r>
        <w:rPr>
          <w:rFonts w:ascii="Calibri" w:hAnsi="Calibri"/>
          <w:sz w:val="20"/>
        </w:rPr>
        <w:t xml:space="preserve">It is important however that the </w:t>
      </w:r>
      <w:r w:rsidRPr="007E522A">
        <w:rPr>
          <w:rFonts w:ascii="Calibri" w:hAnsi="Calibri"/>
          <w:sz w:val="20"/>
        </w:rPr>
        <w:t xml:space="preserve">social protection programs </w:t>
      </w:r>
      <w:r>
        <w:rPr>
          <w:rFonts w:ascii="Calibri" w:hAnsi="Calibri"/>
          <w:sz w:val="20"/>
        </w:rPr>
        <w:t>in the country be</w:t>
      </w:r>
      <w:r w:rsidRPr="007E522A">
        <w:rPr>
          <w:rFonts w:ascii="Calibri" w:hAnsi="Calibri"/>
          <w:sz w:val="20"/>
        </w:rPr>
        <w:t xml:space="preserve"> anchored on a good targeting framework to ensure its fiscal sustainability</w:t>
      </w:r>
      <w:r>
        <w:rPr>
          <w:rFonts w:ascii="Calibri" w:hAnsi="Calibri"/>
          <w:sz w:val="20"/>
        </w:rPr>
        <w:t>,</w:t>
      </w:r>
      <w:r w:rsidRPr="007E522A">
        <w:rPr>
          <w:rFonts w:ascii="Calibri" w:hAnsi="Calibri"/>
          <w:sz w:val="20"/>
        </w:rPr>
        <w:t xml:space="preserve"> and to </w:t>
      </w:r>
      <w:r>
        <w:rPr>
          <w:rFonts w:ascii="Calibri" w:hAnsi="Calibri"/>
          <w:sz w:val="20"/>
        </w:rPr>
        <w:t xml:space="preserve">guarantee </w:t>
      </w:r>
      <w:r w:rsidRPr="007E522A">
        <w:rPr>
          <w:rFonts w:ascii="Calibri" w:hAnsi="Calibri"/>
          <w:sz w:val="20"/>
        </w:rPr>
        <w:t xml:space="preserve">that proper administrative arrangements are in place, including an effective oversight and control mechanism facilitated by a strong M&amp;E system. </w:t>
      </w:r>
      <w:r>
        <w:rPr>
          <w:rFonts w:ascii="Calibri" w:hAnsi="Calibri"/>
          <w:sz w:val="20"/>
        </w:rPr>
        <w:t xml:space="preserve">The task </w:t>
      </w:r>
      <w:r w:rsidRPr="007E522A">
        <w:rPr>
          <w:rFonts w:ascii="Calibri" w:hAnsi="Calibri"/>
          <w:sz w:val="20"/>
        </w:rPr>
        <w:t xml:space="preserve">will </w:t>
      </w:r>
      <w:r>
        <w:rPr>
          <w:rFonts w:ascii="Calibri" w:hAnsi="Calibri"/>
          <w:sz w:val="20"/>
        </w:rPr>
        <w:t xml:space="preserve">address these issues, </w:t>
      </w:r>
      <w:r w:rsidRPr="007E522A">
        <w:rPr>
          <w:rFonts w:ascii="Calibri" w:hAnsi="Calibri"/>
          <w:sz w:val="20"/>
        </w:rPr>
        <w:t>focus</w:t>
      </w:r>
      <w:r>
        <w:rPr>
          <w:rFonts w:ascii="Calibri" w:hAnsi="Calibri"/>
          <w:sz w:val="20"/>
        </w:rPr>
        <w:t>ing</w:t>
      </w:r>
      <w:r w:rsidRPr="007E522A">
        <w:rPr>
          <w:rFonts w:ascii="Calibri" w:hAnsi="Calibri"/>
          <w:sz w:val="20"/>
        </w:rPr>
        <w:t xml:space="preserve"> </w:t>
      </w:r>
      <w:r>
        <w:rPr>
          <w:rFonts w:ascii="Calibri" w:hAnsi="Calibri"/>
          <w:sz w:val="20"/>
        </w:rPr>
        <w:t xml:space="preserve">in particular on establishing the extent to which different </w:t>
      </w:r>
      <w:r w:rsidRPr="007E522A">
        <w:rPr>
          <w:rFonts w:ascii="Calibri" w:hAnsi="Calibri"/>
          <w:sz w:val="20"/>
        </w:rPr>
        <w:t xml:space="preserve">targeting systems </w:t>
      </w:r>
      <w:r>
        <w:rPr>
          <w:rFonts w:ascii="Calibri" w:hAnsi="Calibri"/>
          <w:sz w:val="20"/>
        </w:rPr>
        <w:t xml:space="preserve">affect </w:t>
      </w:r>
      <w:r w:rsidRPr="007E522A">
        <w:rPr>
          <w:rFonts w:ascii="Calibri" w:hAnsi="Calibri"/>
          <w:sz w:val="20"/>
        </w:rPr>
        <w:t>the chances of women and children being identified for enrolment into social protection programs</w:t>
      </w:r>
      <w:r>
        <w:rPr>
          <w:rFonts w:ascii="Calibri" w:hAnsi="Calibri"/>
          <w:sz w:val="20"/>
        </w:rPr>
        <w:t>, which ensure their food and nutrition security</w:t>
      </w:r>
      <w:r w:rsidRPr="007E522A">
        <w:rPr>
          <w:rFonts w:ascii="Calibri" w:hAnsi="Calibri"/>
          <w:sz w:val="20"/>
        </w:rPr>
        <w:t xml:space="preserve">. </w:t>
      </w:r>
      <w:r>
        <w:rPr>
          <w:rFonts w:ascii="Calibri" w:hAnsi="Calibri"/>
          <w:sz w:val="20"/>
        </w:rPr>
        <w:t xml:space="preserve"> </w:t>
      </w:r>
    </w:p>
    <w:p w:rsidR="005D4100" w:rsidRDefault="005D4100" w:rsidP="008502F7">
      <w:pPr>
        <w:pStyle w:val="Heading2"/>
        <w:spacing w:before="0"/>
      </w:pPr>
      <w:r>
        <w:t>Bangladesh</w:t>
      </w:r>
    </w:p>
    <w:p w:rsidR="005D4100" w:rsidRPr="008502F7" w:rsidRDefault="005D4100" w:rsidP="008502F7">
      <w:pPr>
        <w:rPr>
          <w:rFonts w:ascii="Cambria" w:eastAsia="Times New Roman" w:hAnsi="Cambria"/>
          <w:bCs/>
          <w:i/>
          <w:color w:val="84AA33"/>
          <w:sz w:val="22"/>
          <w:szCs w:val="26"/>
        </w:rPr>
      </w:pPr>
      <w:r w:rsidRPr="008502F7">
        <w:rPr>
          <w:rFonts w:ascii="Cambria" w:eastAsia="Times New Roman" w:hAnsi="Cambria"/>
          <w:bCs/>
          <w:i/>
          <w:color w:val="84AA33"/>
          <w:sz w:val="22"/>
          <w:szCs w:val="26"/>
        </w:rPr>
        <w:t>Assessment of Bangladesh Conditional Cash Transfer (CCT) Pilot through Local Governments</w:t>
      </w:r>
    </w:p>
    <w:p w:rsidR="005D4100" w:rsidRPr="008502F7" w:rsidRDefault="005D4100" w:rsidP="001D5286">
      <w:pPr>
        <w:pStyle w:val="Title"/>
        <w:keepNext/>
        <w:keepLines/>
        <w:spacing w:before="0" w:after="0"/>
        <w:jc w:val="both"/>
        <w:rPr>
          <w:rFonts w:ascii="Calibri" w:hAnsi="Calibri"/>
          <w:b w:val="0"/>
          <w:sz w:val="20"/>
        </w:rPr>
      </w:pPr>
      <w:r w:rsidRPr="008502F7">
        <w:rPr>
          <w:rFonts w:ascii="Calibri" w:hAnsi="Calibri"/>
          <w:b w:val="0"/>
          <w:sz w:val="20"/>
        </w:rPr>
        <w:t xml:space="preserve">While CCT programs linked to child nutrition outcomes are common in other parts of the world, they are quite new in South Asia in general and in Bangladesh in particular.  This grant proposes to assess </w:t>
      </w:r>
      <w:r>
        <w:rPr>
          <w:rFonts w:ascii="Calibri" w:hAnsi="Calibri"/>
          <w:b w:val="0"/>
          <w:sz w:val="20"/>
        </w:rPr>
        <w:t xml:space="preserve">the efficacy of </w:t>
      </w:r>
      <w:r w:rsidRPr="008502F7">
        <w:rPr>
          <w:rFonts w:ascii="Calibri" w:hAnsi="Calibri"/>
          <w:b w:val="0"/>
          <w:sz w:val="20"/>
        </w:rPr>
        <w:t xml:space="preserve">an innovative nutrition (and education) cash transfer pilot that decentralizes program administration and implementation to the local government level.  </w:t>
      </w:r>
      <w:r>
        <w:rPr>
          <w:rFonts w:ascii="Calibri" w:hAnsi="Calibri"/>
          <w:b w:val="0"/>
          <w:sz w:val="20"/>
        </w:rPr>
        <w:t xml:space="preserve">Results generated from this task will provide useful lessons and can potentially have very significant </w:t>
      </w:r>
      <w:r w:rsidRPr="008502F7">
        <w:rPr>
          <w:rFonts w:ascii="Calibri" w:hAnsi="Calibri"/>
          <w:b w:val="0"/>
          <w:sz w:val="20"/>
        </w:rPr>
        <w:t>scaling-up</w:t>
      </w:r>
      <w:r>
        <w:rPr>
          <w:rFonts w:ascii="Calibri" w:hAnsi="Calibri"/>
          <w:b w:val="0"/>
          <w:sz w:val="20"/>
        </w:rPr>
        <w:t xml:space="preserve"> implications</w:t>
      </w:r>
      <w:r w:rsidRPr="008502F7">
        <w:rPr>
          <w:rFonts w:ascii="Calibri" w:hAnsi="Calibri"/>
          <w:b w:val="0"/>
          <w:sz w:val="20"/>
        </w:rPr>
        <w:t xml:space="preserve">.  </w:t>
      </w:r>
    </w:p>
    <w:p w:rsidR="005D4100" w:rsidRDefault="005D4100" w:rsidP="008502F7">
      <w:pPr>
        <w:rPr>
          <w:rFonts w:eastAsia="Times New Roman"/>
          <w:kern w:val="28"/>
          <w:szCs w:val="32"/>
        </w:rPr>
      </w:pPr>
      <w:r>
        <w:br w:type="page"/>
      </w:r>
    </w:p>
    <w:p w:rsidR="005D4100" w:rsidRDefault="005D4100" w:rsidP="00C0567D">
      <w:pPr>
        <w:pStyle w:val="Title"/>
        <w:keepNext/>
        <w:keepLines/>
      </w:pPr>
      <w:r w:rsidRPr="001439F1">
        <w:t>Proposals</w:t>
      </w:r>
      <w:r>
        <w:t xml:space="preserve"> under Development</w:t>
      </w:r>
    </w:p>
    <w:p w:rsidR="005D4100" w:rsidRPr="00305965" w:rsidRDefault="005D4100" w:rsidP="00C0567D">
      <w:pPr>
        <w:keepNext/>
        <w:keepLines/>
        <w:jc w:val="both"/>
        <w:rPr>
          <w:rFonts w:ascii="Cambria" w:hAnsi="Cambria"/>
          <w:i/>
          <w:sz w:val="22"/>
        </w:rPr>
      </w:pPr>
    </w:p>
    <w:p w:rsidR="005D4100" w:rsidRPr="004C6C7A" w:rsidRDefault="005D4100" w:rsidP="004C6C7A">
      <w:pPr>
        <w:pStyle w:val="Heading2"/>
        <w:spacing w:before="0"/>
        <w:rPr>
          <w:b w:val="0"/>
          <w:bCs w:val="0"/>
        </w:rPr>
      </w:pPr>
      <w:r>
        <w:t xml:space="preserve">South Asia: </w:t>
      </w:r>
      <w:r w:rsidRPr="004C6C7A">
        <w:t>Political Economy Analysis (PEA)</w:t>
      </w:r>
      <w:r>
        <w:t xml:space="preserve"> of FNS Agenda</w:t>
      </w:r>
    </w:p>
    <w:p w:rsidR="005D4100" w:rsidRDefault="005D4100" w:rsidP="00305965">
      <w:pPr>
        <w:pBdr>
          <w:bottom w:val="single" w:sz="6" w:space="1" w:color="auto"/>
        </w:pBdr>
        <w:jc w:val="both"/>
        <w:rPr>
          <w:rFonts w:ascii="Calibri" w:hAnsi="Calibri"/>
          <w:sz w:val="20"/>
        </w:rPr>
      </w:pPr>
    </w:p>
    <w:p w:rsidR="005D4100" w:rsidRDefault="005D4100" w:rsidP="00305965">
      <w:pPr>
        <w:pBdr>
          <w:bottom w:val="single" w:sz="6" w:space="1" w:color="auto"/>
        </w:pBdr>
        <w:jc w:val="both"/>
      </w:pPr>
      <w:r w:rsidRPr="006D66FD">
        <w:rPr>
          <w:rFonts w:ascii="Calibri" w:hAnsi="Calibri"/>
          <w:sz w:val="20"/>
        </w:rPr>
        <w:t>While government</w:t>
      </w:r>
      <w:r>
        <w:rPr>
          <w:rFonts w:ascii="Calibri" w:hAnsi="Calibri"/>
          <w:sz w:val="20"/>
        </w:rPr>
        <w:t>s</w:t>
      </w:r>
      <w:r w:rsidRPr="006D66FD">
        <w:rPr>
          <w:rFonts w:ascii="Calibri" w:hAnsi="Calibri"/>
          <w:sz w:val="20"/>
        </w:rPr>
        <w:t xml:space="preserve"> and development partners ha</w:t>
      </w:r>
      <w:r>
        <w:rPr>
          <w:rFonts w:ascii="Calibri" w:hAnsi="Calibri"/>
          <w:sz w:val="20"/>
        </w:rPr>
        <w:t>ve</w:t>
      </w:r>
      <w:r w:rsidRPr="006D66FD">
        <w:rPr>
          <w:rFonts w:ascii="Calibri" w:hAnsi="Calibri"/>
          <w:sz w:val="20"/>
        </w:rPr>
        <w:t xml:space="preserve"> paid increasing attention to </w:t>
      </w:r>
      <w:r>
        <w:rPr>
          <w:rFonts w:ascii="Calibri" w:hAnsi="Calibri"/>
          <w:sz w:val="20"/>
        </w:rPr>
        <w:t>FNS</w:t>
      </w:r>
      <w:r w:rsidRPr="006D66FD">
        <w:rPr>
          <w:rFonts w:ascii="Calibri" w:hAnsi="Calibri"/>
          <w:sz w:val="20"/>
        </w:rPr>
        <w:t xml:space="preserve"> issues over the last decade and more, cases of successful reform and sustainable progress still remain more an exception than the rule.</w:t>
      </w:r>
      <w:r>
        <w:rPr>
          <w:rFonts w:ascii="Calibri" w:hAnsi="Calibri"/>
          <w:sz w:val="20"/>
        </w:rPr>
        <w:t xml:space="preserve"> </w:t>
      </w:r>
      <w:r w:rsidRPr="006D66FD" w:rsidDel="006D66FD">
        <w:rPr>
          <w:rFonts w:ascii="Calibri" w:hAnsi="Calibri"/>
          <w:sz w:val="20"/>
        </w:rPr>
        <w:t xml:space="preserve"> </w:t>
      </w:r>
      <w:r w:rsidRPr="006D66FD">
        <w:rPr>
          <w:rFonts w:ascii="Calibri" w:hAnsi="Calibri"/>
          <w:sz w:val="20"/>
        </w:rPr>
        <w:t xml:space="preserve">There is growing consensus on the need to give increasing emphasis to </w:t>
      </w:r>
      <w:r>
        <w:rPr>
          <w:rFonts w:ascii="Calibri" w:hAnsi="Calibri"/>
          <w:sz w:val="20"/>
        </w:rPr>
        <w:t xml:space="preserve">PEA in order </w:t>
      </w:r>
      <w:r w:rsidRPr="006D66FD">
        <w:rPr>
          <w:rFonts w:ascii="Calibri" w:hAnsi="Calibri"/>
          <w:sz w:val="20"/>
        </w:rPr>
        <w:t>to provide the missing link between reform processes and policy outcomes</w:t>
      </w:r>
      <w:r>
        <w:rPr>
          <w:rFonts w:ascii="Calibri" w:hAnsi="Calibri"/>
          <w:sz w:val="20"/>
        </w:rPr>
        <w:t>.</w:t>
      </w:r>
      <w:r w:rsidRPr="006D66FD">
        <w:t xml:space="preserve"> </w:t>
      </w:r>
      <w:r w:rsidRPr="006D66FD">
        <w:rPr>
          <w:rFonts w:ascii="Calibri" w:hAnsi="Calibri"/>
          <w:sz w:val="20"/>
        </w:rPr>
        <w:t>This approach involves a deeper understanding of the political, institutional, social and economic issues at play, the power relations among actors, and the incentives that affect change.</w:t>
      </w:r>
      <w:r w:rsidRPr="006D66FD">
        <w:t xml:space="preserve"> </w:t>
      </w:r>
      <w:r>
        <w:t xml:space="preserve"> </w:t>
      </w:r>
      <w:r w:rsidRPr="006D66FD">
        <w:rPr>
          <w:rFonts w:ascii="Calibri" w:hAnsi="Calibri"/>
          <w:sz w:val="20"/>
        </w:rPr>
        <w:t xml:space="preserve">The purpose of the proposed task is two-fold: (i) </w:t>
      </w:r>
      <w:r>
        <w:rPr>
          <w:rFonts w:ascii="Calibri" w:hAnsi="Calibri"/>
          <w:sz w:val="20"/>
        </w:rPr>
        <w:t xml:space="preserve">to </w:t>
      </w:r>
      <w:r w:rsidRPr="006D66FD">
        <w:rPr>
          <w:rFonts w:ascii="Calibri" w:hAnsi="Calibri"/>
          <w:sz w:val="20"/>
        </w:rPr>
        <w:t>develop an understanding</w:t>
      </w:r>
      <w:r>
        <w:rPr>
          <w:rFonts w:ascii="Calibri" w:hAnsi="Calibri"/>
          <w:sz w:val="20"/>
        </w:rPr>
        <w:t xml:space="preserve"> </w:t>
      </w:r>
      <w:r w:rsidRPr="006D66FD">
        <w:rPr>
          <w:rFonts w:ascii="Calibri" w:hAnsi="Calibri"/>
          <w:sz w:val="20"/>
        </w:rPr>
        <w:t>– through a suitable analytic framework – of the ways in which making (political) progress on FNS is difficult; and (ii)</w:t>
      </w:r>
      <w:r>
        <w:rPr>
          <w:rFonts w:ascii="Calibri" w:hAnsi="Calibri"/>
          <w:sz w:val="20"/>
        </w:rPr>
        <w:t xml:space="preserve"> to</w:t>
      </w:r>
      <w:r w:rsidRPr="006D66FD">
        <w:rPr>
          <w:rFonts w:ascii="Calibri" w:hAnsi="Calibri"/>
          <w:sz w:val="20"/>
        </w:rPr>
        <w:t xml:space="preserve"> present some practical implications for policy and program formulation </w:t>
      </w:r>
      <w:r>
        <w:rPr>
          <w:rFonts w:ascii="Calibri" w:hAnsi="Calibri"/>
          <w:sz w:val="20"/>
        </w:rPr>
        <w:t>based on</w:t>
      </w:r>
      <w:r w:rsidRPr="006D66FD">
        <w:rPr>
          <w:rFonts w:ascii="Calibri" w:hAnsi="Calibri"/>
          <w:sz w:val="20"/>
        </w:rPr>
        <w:t xml:space="preserve"> that understanding/perspective.</w:t>
      </w:r>
      <w:r w:rsidRPr="009113B2">
        <w:t xml:space="preserve"> </w:t>
      </w:r>
    </w:p>
    <w:p w:rsidR="005D4100" w:rsidRDefault="005D4100" w:rsidP="00305965">
      <w:pPr>
        <w:pBdr>
          <w:bottom w:val="single" w:sz="6" w:space="1" w:color="auto"/>
        </w:pBdr>
        <w:jc w:val="both"/>
      </w:pPr>
    </w:p>
    <w:p w:rsidR="005D4100" w:rsidRPr="004C6C7A" w:rsidRDefault="005D4100" w:rsidP="00AF0BEC">
      <w:pPr>
        <w:pBdr>
          <w:bottom w:val="single" w:sz="6" w:space="1" w:color="auto"/>
        </w:pBdr>
        <w:jc w:val="both"/>
        <w:rPr>
          <w:b/>
          <w:bCs/>
          <w:color w:val="84AA33"/>
        </w:rPr>
      </w:pPr>
      <w:r w:rsidRPr="004C6C7A">
        <w:rPr>
          <w:b/>
          <w:bCs/>
          <w:color w:val="84AA33"/>
        </w:rPr>
        <w:t>Sri Lanka: Strengthening Domestic Platform for Nutrition</w:t>
      </w:r>
    </w:p>
    <w:p w:rsidR="005D4100" w:rsidRDefault="005D4100" w:rsidP="00305965">
      <w:pPr>
        <w:pBdr>
          <w:bottom w:val="single" w:sz="6" w:space="1" w:color="auto"/>
        </w:pBdr>
        <w:jc w:val="both"/>
        <w:rPr>
          <w:rFonts w:ascii="Calibri" w:hAnsi="Calibri"/>
          <w:sz w:val="20"/>
        </w:rPr>
      </w:pPr>
    </w:p>
    <w:p w:rsidR="005D4100" w:rsidRDefault="005D4100" w:rsidP="00305965">
      <w:pPr>
        <w:pBdr>
          <w:bottom w:val="single" w:sz="6" w:space="1" w:color="auto"/>
        </w:pBdr>
        <w:jc w:val="both"/>
        <w:rPr>
          <w:rFonts w:ascii="Calibri" w:hAnsi="Calibri"/>
          <w:sz w:val="20"/>
        </w:rPr>
      </w:pPr>
    </w:p>
    <w:p w:rsidR="005D4100" w:rsidRPr="001439F1" w:rsidRDefault="005D4100" w:rsidP="001439F1">
      <w:pPr>
        <w:jc w:val="both"/>
        <w:rPr>
          <w:rFonts w:ascii="Calibri" w:hAnsi="Calibri"/>
          <w:sz w:val="20"/>
        </w:rPr>
      </w:pPr>
    </w:p>
    <w:p w:rsidR="005D4100" w:rsidRDefault="005D4100" w:rsidP="001439F1">
      <w:pPr>
        <w:jc w:val="both"/>
        <w:rPr>
          <w:rFonts w:ascii="Calibri" w:hAnsi="Calibri"/>
          <w:sz w:val="20"/>
        </w:rPr>
      </w:pPr>
    </w:p>
    <w:p w:rsidR="005D4100" w:rsidRDefault="005D4100" w:rsidP="001439F1">
      <w:pPr>
        <w:jc w:val="both"/>
        <w:rPr>
          <w:rFonts w:ascii="Calibri" w:hAnsi="Calibri"/>
          <w:sz w:val="20"/>
        </w:rPr>
      </w:pPr>
    </w:p>
    <w:p w:rsidR="005D4100" w:rsidRPr="00E31128" w:rsidRDefault="005D4100" w:rsidP="009E138C">
      <w:pPr>
        <w:jc w:val="center"/>
        <w:rPr>
          <w:rFonts w:ascii="Calibri" w:hAnsi="Calibri"/>
          <w:b/>
        </w:rPr>
      </w:pPr>
      <w:r>
        <w:rPr>
          <w:rFonts w:ascii="Calibri" w:hAnsi="Calibri"/>
          <w:b/>
        </w:rPr>
        <w:t xml:space="preserve">For further information about </w:t>
      </w:r>
      <w:r w:rsidRPr="00E31128">
        <w:rPr>
          <w:rFonts w:ascii="Calibri" w:hAnsi="Calibri"/>
          <w:b/>
        </w:rPr>
        <w:t>SAFANSI please contact:</w:t>
      </w:r>
    </w:p>
    <w:p w:rsidR="005D4100" w:rsidRPr="00E31128" w:rsidRDefault="005D4100" w:rsidP="009E138C">
      <w:pPr>
        <w:jc w:val="center"/>
        <w:rPr>
          <w:rFonts w:ascii="Calibri" w:hAnsi="Calibri"/>
          <w:sz w:val="22"/>
          <w:szCs w:val="22"/>
        </w:rPr>
      </w:pPr>
      <w:r w:rsidRPr="00E31128">
        <w:rPr>
          <w:rFonts w:ascii="Calibri" w:hAnsi="Calibri"/>
          <w:sz w:val="22"/>
          <w:szCs w:val="22"/>
        </w:rPr>
        <w:t>Animesh Shrivastava</w:t>
      </w:r>
    </w:p>
    <w:p w:rsidR="005D4100" w:rsidRPr="00E31128" w:rsidRDefault="005D4100" w:rsidP="009E138C">
      <w:pPr>
        <w:jc w:val="center"/>
        <w:rPr>
          <w:rFonts w:ascii="Calibri" w:hAnsi="Calibri"/>
          <w:sz w:val="22"/>
          <w:szCs w:val="22"/>
        </w:rPr>
      </w:pPr>
      <w:r w:rsidRPr="00E31128">
        <w:rPr>
          <w:rFonts w:ascii="Calibri" w:hAnsi="Calibri"/>
          <w:sz w:val="22"/>
          <w:szCs w:val="22"/>
        </w:rPr>
        <w:t>SAFANSI Program Manager</w:t>
      </w:r>
    </w:p>
    <w:p w:rsidR="005D4100" w:rsidRDefault="005D4100" w:rsidP="004C6C7A">
      <w:pPr>
        <w:jc w:val="center"/>
        <w:rPr>
          <w:rFonts w:ascii="Calibri" w:hAnsi="Calibri"/>
          <w:sz w:val="22"/>
          <w:szCs w:val="22"/>
        </w:rPr>
      </w:pPr>
      <w:r w:rsidRPr="00E31128">
        <w:rPr>
          <w:rFonts w:ascii="Calibri" w:hAnsi="Calibri"/>
          <w:sz w:val="22"/>
          <w:szCs w:val="22"/>
        </w:rPr>
        <w:t>S</w:t>
      </w:r>
      <w:r>
        <w:rPr>
          <w:rFonts w:ascii="Calibri" w:hAnsi="Calibri"/>
          <w:sz w:val="22"/>
          <w:szCs w:val="22"/>
        </w:rPr>
        <w:t>AS</w:t>
      </w:r>
      <w:r w:rsidRPr="00E31128">
        <w:rPr>
          <w:rFonts w:ascii="Calibri" w:hAnsi="Calibri"/>
          <w:sz w:val="22"/>
          <w:szCs w:val="22"/>
        </w:rPr>
        <w:t>DA</w:t>
      </w:r>
      <w:r>
        <w:rPr>
          <w:rFonts w:ascii="Calibri" w:hAnsi="Calibri"/>
          <w:sz w:val="22"/>
          <w:szCs w:val="22"/>
        </w:rPr>
        <w:t>, The World Bank</w:t>
      </w:r>
    </w:p>
    <w:p w:rsidR="005D4100" w:rsidRPr="00E31128" w:rsidRDefault="005D4100" w:rsidP="009E138C">
      <w:pPr>
        <w:jc w:val="center"/>
        <w:rPr>
          <w:rFonts w:ascii="Calibri" w:hAnsi="Calibri"/>
          <w:sz w:val="22"/>
          <w:szCs w:val="22"/>
        </w:rPr>
      </w:pPr>
      <w:r>
        <w:rPr>
          <w:rFonts w:ascii="Calibri" w:hAnsi="Calibri"/>
          <w:sz w:val="22"/>
          <w:szCs w:val="22"/>
        </w:rPr>
        <w:t>202-473-3652</w:t>
      </w:r>
    </w:p>
    <w:p w:rsidR="005D4100" w:rsidRPr="00493F23" w:rsidRDefault="005D4100" w:rsidP="008502F7">
      <w:pPr>
        <w:jc w:val="center"/>
        <w:rPr>
          <w:rFonts w:ascii="Calibri" w:hAnsi="Calibri"/>
          <w:sz w:val="22"/>
          <w:szCs w:val="22"/>
        </w:rPr>
      </w:pPr>
      <w:r>
        <w:rPr>
          <w:noProof/>
          <w:lang w:val="en-AU" w:eastAsia="en-AU"/>
        </w:rPr>
        <w:pict>
          <v:shape id="_x0000_s1034" type="#_x0000_t202" style="position:absolute;left:0;text-align:left;margin-left:216.9pt;margin-top:65.85pt;width:181.8pt;height:76.15pt;z-index:251655168" filled="f" stroked="f">
            <v:textbox style="mso-next-textbox:#_x0000_s1034">
              <w:txbxContent>
                <w:p w:rsidR="005D4100" w:rsidRPr="00105AD3" w:rsidRDefault="005D4100" w:rsidP="00E96688">
                  <w:pPr>
                    <w:spacing w:line="276" w:lineRule="auto"/>
                    <w:jc w:val="both"/>
                    <w:rPr>
                      <w:b/>
                      <w:sz w:val="18"/>
                    </w:rPr>
                  </w:pPr>
                  <w:r w:rsidRPr="00105AD3">
                    <w:rPr>
                      <w:b/>
                      <w:sz w:val="18"/>
                    </w:rPr>
                    <w:t>THE WORLD BANK</w:t>
                  </w:r>
                </w:p>
                <w:p w:rsidR="005D4100" w:rsidRPr="00105AD3" w:rsidRDefault="005D4100" w:rsidP="00E96688">
                  <w:pPr>
                    <w:spacing w:line="276" w:lineRule="auto"/>
                    <w:jc w:val="both"/>
                    <w:rPr>
                      <w:b/>
                      <w:sz w:val="14"/>
                    </w:rPr>
                  </w:pPr>
                  <w:r w:rsidRPr="00105AD3">
                    <w:rPr>
                      <w:b/>
                      <w:sz w:val="14"/>
                    </w:rPr>
                    <w:t>1818 H Street, NW</w:t>
                  </w:r>
                </w:p>
                <w:p w:rsidR="005D4100" w:rsidRPr="00105AD3" w:rsidRDefault="005D4100" w:rsidP="00E96688">
                  <w:pPr>
                    <w:spacing w:line="276" w:lineRule="auto"/>
                    <w:jc w:val="both"/>
                    <w:rPr>
                      <w:b/>
                      <w:sz w:val="14"/>
                    </w:rPr>
                  </w:pPr>
                  <w:r w:rsidRPr="00105AD3">
                    <w:rPr>
                      <w:b/>
                      <w:sz w:val="14"/>
                    </w:rPr>
                    <w:t>Washington, D.C. 20433 USA</w:t>
                  </w:r>
                </w:p>
                <w:p w:rsidR="005D4100" w:rsidRPr="00F12CEA" w:rsidRDefault="005D4100" w:rsidP="00E96688">
                  <w:pPr>
                    <w:spacing w:line="276" w:lineRule="auto"/>
                    <w:jc w:val="both"/>
                    <w:rPr>
                      <w:b/>
                      <w:sz w:val="14"/>
                    </w:rPr>
                  </w:pPr>
                  <w:r w:rsidRPr="00F12CEA">
                    <w:rPr>
                      <w:b/>
                      <w:sz w:val="14"/>
                    </w:rPr>
                    <w:t>Telephone: 202-473-3652</w:t>
                  </w:r>
                </w:p>
                <w:p w:rsidR="005D4100" w:rsidRDefault="005D4100" w:rsidP="00105AD3">
                  <w:pPr>
                    <w:spacing w:line="276" w:lineRule="auto"/>
                    <w:jc w:val="both"/>
                  </w:pPr>
                  <w:r w:rsidRPr="00105AD3">
                    <w:rPr>
                      <w:b/>
                      <w:sz w:val="14"/>
                    </w:rPr>
                    <w:t xml:space="preserve">Internet: </w:t>
                  </w:r>
                  <w:hyperlink r:id="rId11" w:history="1">
                    <w:r w:rsidRPr="00105AD3">
                      <w:rPr>
                        <w:rStyle w:val="Hyperlink"/>
                        <w:b/>
                        <w:sz w:val="14"/>
                      </w:rPr>
                      <w:t>www.worldbank.org</w:t>
                    </w:r>
                  </w:hyperlink>
                </w:p>
                <w:p w:rsidR="005D4100" w:rsidRDefault="005D4100" w:rsidP="00E31128">
                  <w:pPr>
                    <w:spacing w:line="276" w:lineRule="auto"/>
                    <w:jc w:val="both"/>
                    <w:rPr>
                      <w:b/>
                      <w:sz w:val="14"/>
                    </w:rPr>
                  </w:pPr>
                  <w:r>
                    <w:rPr>
                      <w:b/>
                      <w:sz w:val="14"/>
                    </w:rPr>
                    <w:t xml:space="preserve">Email: </w:t>
                  </w:r>
                  <w:hyperlink r:id="rId12" w:history="1">
                    <w:r w:rsidRPr="00FD21BE">
                      <w:rPr>
                        <w:rStyle w:val="Hyperlink"/>
                        <w:b/>
                        <w:sz w:val="14"/>
                      </w:rPr>
                      <w:t>SAFANSI_Core@worldbank.org</w:t>
                    </w:r>
                  </w:hyperlink>
                  <w:r>
                    <w:rPr>
                      <w:b/>
                      <w:sz w:val="14"/>
                    </w:rPr>
                    <w:t xml:space="preserve"> </w:t>
                  </w:r>
                </w:p>
                <w:p w:rsidR="005D4100" w:rsidRPr="00105AD3" w:rsidRDefault="005D4100" w:rsidP="00105AD3">
                  <w:pPr>
                    <w:spacing w:line="276" w:lineRule="auto"/>
                    <w:jc w:val="both"/>
                    <w:rPr>
                      <w:b/>
                      <w:sz w:val="14"/>
                    </w:rPr>
                  </w:pPr>
                </w:p>
              </w:txbxContent>
            </v:textbox>
          </v:shape>
        </w:pict>
      </w:r>
      <w:r>
        <w:rPr>
          <w:noProof/>
          <w:lang w:val="en-AU" w:eastAsia="en-AU"/>
        </w:rPr>
        <w:pict>
          <v:shape id="Picture 23" o:spid="_x0000_s1035" type="#_x0000_t75" alt="wbcube-l.gif" style="position:absolute;left:0;text-align:left;margin-left:166.15pt;margin-top:69.1pt;width:57pt;height:57.3pt;z-index:-251660288;visibility:visible" wrapcoords="-284 0 -284 21316 21600 21316 21600 0 -284 0">
            <v:imagedata r:id="rId13" o:title=""/>
            <w10:wrap type="tight"/>
          </v:shape>
        </w:pict>
      </w:r>
      <w:hyperlink r:id="rId14" w:history="1">
        <w:r w:rsidRPr="00E31128">
          <w:rPr>
            <w:rStyle w:val="Hyperlink"/>
            <w:rFonts w:ascii="Calibri" w:hAnsi="Calibri"/>
            <w:sz w:val="22"/>
            <w:szCs w:val="22"/>
          </w:rPr>
          <w:t>ashrivastava@worldbank.org</w:t>
        </w:r>
      </w:hyperlink>
    </w:p>
    <w:sectPr w:rsidR="005D4100" w:rsidRPr="00493F23" w:rsidSect="006D5BC5">
      <w:headerReference w:type="even" r:id="rId15"/>
      <w:headerReference w:type="default" r:id="rId16"/>
      <w:footerReference w:type="even" r:id="rId17"/>
      <w:footerReference w:type="default" r:id="rId18"/>
      <w:pgSz w:w="12240" w:h="15840" w:code="1"/>
      <w:pgMar w:top="1440" w:right="1800" w:bottom="1440" w:left="36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100" w:rsidRDefault="005D4100" w:rsidP="00882B48">
      <w:r>
        <w:separator/>
      </w:r>
    </w:p>
  </w:endnote>
  <w:endnote w:type="continuationSeparator" w:id="0">
    <w:p w:rsidR="005D4100" w:rsidRDefault="005D4100" w:rsidP="00882B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Ps2OcuAe"/>
    <w:panose1 w:val="02010601000101010101"/>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00" w:rsidRDefault="005D4100" w:rsidP="001801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00" w:rsidRDefault="005D4100" w:rsidP="001801D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100" w:rsidRDefault="005D4100" w:rsidP="00882B48">
      <w:r>
        <w:separator/>
      </w:r>
    </w:p>
  </w:footnote>
  <w:footnote w:type="continuationSeparator" w:id="0">
    <w:p w:rsidR="005D4100" w:rsidRDefault="005D4100" w:rsidP="00882B48">
      <w:r>
        <w:continuationSeparator/>
      </w:r>
    </w:p>
  </w:footnote>
  <w:footnote w:id="1">
    <w:p w:rsidR="005D4100" w:rsidRPr="00AF0BEC" w:rsidRDefault="005D4100" w:rsidP="00AF0BEC">
      <w:pPr>
        <w:pStyle w:val="FootnoteText"/>
        <w:rPr>
          <w:lang w:val="en-GB"/>
        </w:rPr>
      </w:pPr>
      <w:r>
        <w:rPr>
          <w:rStyle w:val="FootnoteReference"/>
        </w:rPr>
        <w:footnoteRef/>
      </w:r>
      <w:r>
        <w:t xml:space="preserve"> </w:t>
      </w:r>
      <w:r w:rsidRPr="00AF0BEC">
        <w:rPr>
          <w:lang w:val="en-GB"/>
        </w:rPr>
        <w:t xml:space="preserve">The SUN Framework, released in April 2010, is a growing global effort endorsed by more than 100 entities from national governments, the United Nations system, civil society organizations, development agencies, academia, philanthropic bodies and the private sector. </w:t>
      </w:r>
      <w:r>
        <w:rPr>
          <w:lang w:val="en-GB"/>
        </w:rPr>
        <w:t>SAFANSI shares many common elements with t</w:t>
      </w:r>
      <w:r w:rsidRPr="00AF0BEC">
        <w:rPr>
          <w:lang w:val="en-GB"/>
        </w:rPr>
        <w:t>he SUN framework.</w:t>
      </w:r>
    </w:p>
    <w:p w:rsidR="005D4100" w:rsidRDefault="005D4100" w:rsidP="00AF0BE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00" w:rsidRDefault="005D4100">
    <w:pPr>
      <w:pStyle w:val="Header"/>
    </w:pPr>
    <w:r>
      <w:rPr>
        <w:noProof/>
        <w:lang w:val="en-AU" w:eastAsia="en-AU"/>
      </w:rPr>
      <w:pict>
        <v:rect id="_x0000_s2049" style="position:absolute;margin-left:69.55pt;margin-top:0;width:40.9pt;height:171.9pt;z-index:251658240;mso-position-horizontal-relative:page;mso-position-vertical:bottom;mso-position-vertical-relative:margin;v-text-anchor:middle" o:allowincell="f" filled="f" stroked="f">
          <v:textbox style="layout-flow:vertical;mso-layout-flow-alt:bottom-to-top;mso-next-textbox:#_x0000_s2049;mso-fit-shape-to-text:t">
            <w:txbxContent>
              <w:p w:rsidR="005D4100" w:rsidRPr="0014277A" w:rsidRDefault="005D4100">
                <w:pPr>
                  <w:pStyle w:val="Footer"/>
                  <w:rPr>
                    <w:rFonts w:ascii="Cambria" w:hAnsi="Cambria"/>
                    <w:sz w:val="44"/>
                    <w:szCs w:val="44"/>
                  </w:rPr>
                </w:pPr>
                <w:r w:rsidRPr="0014277A">
                  <w:rPr>
                    <w:rFonts w:ascii="Cambria" w:hAnsi="Cambria"/>
                  </w:rPr>
                  <w:t>Page</w:t>
                </w:r>
                <w:fldSimple w:instr=" PAGE    \* MERGEFORMAT ">
                  <w:r w:rsidRPr="0020510C">
                    <w:rPr>
                      <w:rFonts w:ascii="Cambria" w:hAnsi="Cambria"/>
                      <w:noProof/>
                      <w:sz w:val="44"/>
                      <w:szCs w:val="44"/>
                    </w:rPr>
                    <w:t>6</w:t>
                  </w:r>
                </w:fldSimple>
              </w:p>
            </w:txbxContent>
          </v:textbox>
          <w10:wrap anchorx="margin" anchory="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00" w:rsidRDefault="005D4100">
    <w:pPr>
      <w:pStyle w:val="Header"/>
    </w:pPr>
    <w:r>
      <w:rPr>
        <w:noProof/>
        <w:lang w:val="en-AU" w:eastAsia="en-AU"/>
      </w:rPr>
      <w:pict>
        <v:rect id="_x0000_s2050" style="position:absolute;margin-left:546.55pt;margin-top:0;width:40.9pt;height:171.9pt;z-index:251657216;mso-position-horizontal-relative:page;mso-position-vertical:bottom;mso-position-vertical-relative:margin;v-text-anchor:middle" o:allowincell="f" filled="f" stroked="f">
          <v:textbox style="layout-flow:vertical;mso-layout-flow-alt:bottom-to-top;mso-next-textbox:#_x0000_s2050;mso-fit-shape-to-text:t">
            <w:txbxContent>
              <w:p w:rsidR="005D4100" w:rsidRPr="0014277A" w:rsidRDefault="005D4100">
                <w:pPr>
                  <w:pStyle w:val="Footer"/>
                  <w:rPr>
                    <w:rFonts w:ascii="Cambria" w:hAnsi="Cambria"/>
                    <w:sz w:val="44"/>
                    <w:szCs w:val="44"/>
                  </w:rPr>
                </w:pPr>
                <w:r w:rsidRPr="0014277A">
                  <w:rPr>
                    <w:rFonts w:ascii="Cambria" w:hAnsi="Cambria"/>
                  </w:rPr>
                  <w:t>Page</w:t>
                </w:r>
                <w:fldSimple w:instr=" PAGE    \* MERGEFORMAT ">
                  <w:r w:rsidRPr="0020510C">
                    <w:rPr>
                      <w:rFonts w:ascii="Cambria" w:hAnsi="Cambria"/>
                      <w:noProof/>
                      <w:sz w:val="44"/>
                      <w:szCs w:val="44"/>
                    </w:rPr>
                    <w:t>1</w:t>
                  </w:r>
                </w:fldSimple>
              </w:p>
            </w:txbxContent>
          </v:textbox>
          <w10:wrap anchorx="page"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5A26"/>
    <w:multiLevelType w:val="hybridMultilevel"/>
    <w:tmpl w:val="F662C910"/>
    <w:lvl w:ilvl="0" w:tplc="D5B662B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BFD608E"/>
    <w:multiLevelType w:val="hybridMultilevel"/>
    <w:tmpl w:val="E2C65F82"/>
    <w:lvl w:ilvl="0" w:tplc="9000CF2C">
      <w:start w:val="1"/>
      <w:numFmt w:val="lowerRoman"/>
      <w:lvlText w:val="(%1)"/>
      <w:lvlJc w:val="left"/>
      <w:pPr>
        <w:ind w:left="720" w:hanging="360"/>
      </w:pPr>
      <w:rPr>
        <w:rFonts w:ascii="Calibri" w:eastAsia="PMingLiU"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6F6141D"/>
    <w:multiLevelType w:val="hybridMultilevel"/>
    <w:tmpl w:val="8FE0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6BA1"/>
    <w:rsid w:val="00032931"/>
    <w:rsid w:val="0006176B"/>
    <w:rsid w:val="000653DD"/>
    <w:rsid w:val="0006634F"/>
    <w:rsid w:val="00094F8E"/>
    <w:rsid w:val="000C4BA7"/>
    <w:rsid w:val="000C7197"/>
    <w:rsid w:val="000F6F20"/>
    <w:rsid w:val="00103454"/>
    <w:rsid w:val="00105AD3"/>
    <w:rsid w:val="00126187"/>
    <w:rsid w:val="00130A2D"/>
    <w:rsid w:val="001400F4"/>
    <w:rsid w:val="0014277A"/>
    <w:rsid w:val="001439F1"/>
    <w:rsid w:val="00163CBE"/>
    <w:rsid w:val="00167FD6"/>
    <w:rsid w:val="00172C88"/>
    <w:rsid w:val="0017391D"/>
    <w:rsid w:val="001801DA"/>
    <w:rsid w:val="001939F0"/>
    <w:rsid w:val="001A3399"/>
    <w:rsid w:val="001D5286"/>
    <w:rsid w:val="0020510C"/>
    <w:rsid w:val="0021084A"/>
    <w:rsid w:val="00240015"/>
    <w:rsid w:val="002608BC"/>
    <w:rsid w:val="00266499"/>
    <w:rsid w:val="00266C2D"/>
    <w:rsid w:val="00267AD9"/>
    <w:rsid w:val="002743D9"/>
    <w:rsid w:val="002841FC"/>
    <w:rsid w:val="00284827"/>
    <w:rsid w:val="002858BE"/>
    <w:rsid w:val="002C1A86"/>
    <w:rsid w:val="002E1231"/>
    <w:rsid w:val="002F2E56"/>
    <w:rsid w:val="002F36DF"/>
    <w:rsid w:val="00305965"/>
    <w:rsid w:val="00321216"/>
    <w:rsid w:val="00336A44"/>
    <w:rsid w:val="00350B65"/>
    <w:rsid w:val="003565E7"/>
    <w:rsid w:val="003B7E1F"/>
    <w:rsid w:val="00401027"/>
    <w:rsid w:val="00414CC8"/>
    <w:rsid w:val="004450A7"/>
    <w:rsid w:val="00447A0F"/>
    <w:rsid w:val="0046140D"/>
    <w:rsid w:val="00476052"/>
    <w:rsid w:val="00493F23"/>
    <w:rsid w:val="00494FBA"/>
    <w:rsid w:val="004C47B1"/>
    <w:rsid w:val="004C6C7A"/>
    <w:rsid w:val="004E49C9"/>
    <w:rsid w:val="00510FE7"/>
    <w:rsid w:val="005114BD"/>
    <w:rsid w:val="00516E8D"/>
    <w:rsid w:val="00540339"/>
    <w:rsid w:val="00541994"/>
    <w:rsid w:val="00563953"/>
    <w:rsid w:val="00566BE7"/>
    <w:rsid w:val="005715BF"/>
    <w:rsid w:val="005C2A44"/>
    <w:rsid w:val="005D4100"/>
    <w:rsid w:val="005D6BA1"/>
    <w:rsid w:val="005D6F1A"/>
    <w:rsid w:val="005E4E16"/>
    <w:rsid w:val="005E5847"/>
    <w:rsid w:val="006055F1"/>
    <w:rsid w:val="00610648"/>
    <w:rsid w:val="006116D5"/>
    <w:rsid w:val="00615CEE"/>
    <w:rsid w:val="00646611"/>
    <w:rsid w:val="00653D89"/>
    <w:rsid w:val="00663458"/>
    <w:rsid w:val="0069081F"/>
    <w:rsid w:val="00693C3A"/>
    <w:rsid w:val="006B0013"/>
    <w:rsid w:val="006B3B3A"/>
    <w:rsid w:val="006C58B4"/>
    <w:rsid w:val="006D48D0"/>
    <w:rsid w:val="006D5BC5"/>
    <w:rsid w:val="006D66FD"/>
    <w:rsid w:val="00735C7D"/>
    <w:rsid w:val="00792AD2"/>
    <w:rsid w:val="007A4901"/>
    <w:rsid w:val="007A7868"/>
    <w:rsid w:val="007B2913"/>
    <w:rsid w:val="007B6EF8"/>
    <w:rsid w:val="007B7F28"/>
    <w:rsid w:val="007C2462"/>
    <w:rsid w:val="007E522A"/>
    <w:rsid w:val="007F2B78"/>
    <w:rsid w:val="007F487C"/>
    <w:rsid w:val="0080081F"/>
    <w:rsid w:val="00801AAD"/>
    <w:rsid w:val="0080508D"/>
    <w:rsid w:val="00805BAE"/>
    <w:rsid w:val="00805E2D"/>
    <w:rsid w:val="00824452"/>
    <w:rsid w:val="00826A5B"/>
    <w:rsid w:val="00834D67"/>
    <w:rsid w:val="008425ED"/>
    <w:rsid w:val="0084462A"/>
    <w:rsid w:val="008502F7"/>
    <w:rsid w:val="008616E3"/>
    <w:rsid w:val="00867D74"/>
    <w:rsid w:val="00876038"/>
    <w:rsid w:val="008766EB"/>
    <w:rsid w:val="00882B48"/>
    <w:rsid w:val="00890D60"/>
    <w:rsid w:val="008C7ED5"/>
    <w:rsid w:val="009113B2"/>
    <w:rsid w:val="009263FC"/>
    <w:rsid w:val="0092748C"/>
    <w:rsid w:val="00945397"/>
    <w:rsid w:val="00946DE3"/>
    <w:rsid w:val="00964B78"/>
    <w:rsid w:val="00967AEC"/>
    <w:rsid w:val="00977AD3"/>
    <w:rsid w:val="00983517"/>
    <w:rsid w:val="009B27DE"/>
    <w:rsid w:val="009D083D"/>
    <w:rsid w:val="009E138C"/>
    <w:rsid w:val="009F4641"/>
    <w:rsid w:val="009F56E8"/>
    <w:rsid w:val="00A024D7"/>
    <w:rsid w:val="00A057F5"/>
    <w:rsid w:val="00A11C98"/>
    <w:rsid w:val="00A143BC"/>
    <w:rsid w:val="00A22C74"/>
    <w:rsid w:val="00A419D8"/>
    <w:rsid w:val="00A56ADC"/>
    <w:rsid w:val="00A76993"/>
    <w:rsid w:val="00A7787A"/>
    <w:rsid w:val="00A80764"/>
    <w:rsid w:val="00AB79E6"/>
    <w:rsid w:val="00AE557F"/>
    <w:rsid w:val="00AF0BEC"/>
    <w:rsid w:val="00AF3AD0"/>
    <w:rsid w:val="00B059EB"/>
    <w:rsid w:val="00B144EC"/>
    <w:rsid w:val="00B279F9"/>
    <w:rsid w:val="00B56A4C"/>
    <w:rsid w:val="00B771CD"/>
    <w:rsid w:val="00B976B8"/>
    <w:rsid w:val="00BA151F"/>
    <w:rsid w:val="00BA1A7E"/>
    <w:rsid w:val="00BB6872"/>
    <w:rsid w:val="00BC2294"/>
    <w:rsid w:val="00BE2B55"/>
    <w:rsid w:val="00BE4BD2"/>
    <w:rsid w:val="00BF27B2"/>
    <w:rsid w:val="00C02201"/>
    <w:rsid w:val="00C0567D"/>
    <w:rsid w:val="00C22E23"/>
    <w:rsid w:val="00C30E17"/>
    <w:rsid w:val="00C479B8"/>
    <w:rsid w:val="00C62FE7"/>
    <w:rsid w:val="00C871CC"/>
    <w:rsid w:val="00C91918"/>
    <w:rsid w:val="00C934C2"/>
    <w:rsid w:val="00CA025D"/>
    <w:rsid w:val="00CA29BE"/>
    <w:rsid w:val="00CB14F2"/>
    <w:rsid w:val="00CB43E3"/>
    <w:rsid w:val="00CC7A8D"/>
    <w:rsid w:val="00CE77C9"/>
    <w:rsid w:val="00CF5710"/>
    <w:rsid w:val="00D07D8B"/>
    <w:rsid w:val="00D24537"/>
    <w:rsid w:val="00D24CB9"/>
    <w:rsid w:val="00D27F3D"/>
    <w:rsid w:val="00D543FE"/>
    <w:rsid w:val="00D61068"/>
    <w:rsid w:val="00D82895"/>
    <w:rsid w:val="00D94F2F"/>
    <w:rsid w:val="00DB1BAB"/>
    <w:rsid w:val="00DB74B8"/>
    <w:rsid w:val="00DC3E4E"/>
    <w:rsid w:val="00DC5D51"/>
    <w:rsid w:val="00DD0A33"/>
    <w:rsid w:val="00DE0328"/>
    <w:rsid w:val="00DE5AFF"/>
    <w:rsid w:val="00DE709C"/>
    <w:rsid w:val="00DF6CA8"/>
    <w:rsid w:val="00E0203E"/>
    <w:rsid w:val="00E0402A"/>
    <w:rsid w:val="00E145D7"/>
    <w:rsid w:val="00E203E1"/>
    <w:rsid w:val="00E31128"/>
    <w:rsid w:val="00E55FED"/>
    <w:rsid w:val="00E64647"/>
    <w:rsid w:val="00E672CC"/>
    <w:rsid w:val="00E70291"/>
    <w:rsid w:val="00E85A24"/>
    <w:rsid w:val="00E861B3"/>
    <w:rsid w:val="00E96688"/>
    <w:rsid w:val="00EB6413"/>
    <w:rsid w:val="00EC6EF0"/>
    <w:rsid w:val="00EF39B2"/>
    <w:rsid w:val="00EF484A"/>
    <w:rsid w:val="00F0239E"/>
    <w:rsid w:val="00F05DAF"/>
    <w:rsid w:val="00F12740"/>
    <w:rsid w:val="00F12CEA"/>
    <w:rsid w:val="00F31F0B"/>
    <w:rsid w:val="00F45247"/>
    <w:rsid w:val="00F64065"/>
    <w:rsid w:val="00F660B1"/>
    <w:rsid w:val="00F678D4"/>
    <w:rsid w:val="00F85AF2"/>
    <w:rsid w:val="00FB2118"/>
    <w:rsid w:val="00FB6A9B"/>
    <w:rsid w:val="00FB7B62"/>
    <w:rsid w:val="00FD21BE"/>
    <w:rsid w:val="00FE2366"/>
    <w:rsid w:val="00FF1891"/>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BA1"/>
    <w:rPr>
      <w:rFonts w:ascii="Times New Roman" w:eastAsia="PMingLiU" w:hAnsi="Times New Roman"/>
      <w:sz w:val="24"/>
      <w:szCs w:val="24"/>
      <w:lang w:val="en-US" w:eastAsia="zh-TW"/>
    </w:rPr>
  </w:style>
  <w:style w:type="paragraph" w:styleId="Heading2">
    <w:name w:val="heading 2"/>
    <w:basedOn w:val="Normal"/>
    <w:next w:val="Normal"/>
    <w:link w:val="Heading2Char"/>
    <w:uiPriority w:val="99"/>
    <w:qFormat/>
    <w:rsid w:val="00CB14F2"/>
    <w:pPr>
      <w:keepNext/>
      <w:keepLines/>
      <w:spacing w:before="200"/>
      <w:outlineLvl w:val="1"/>
    </w:pPr>
    <w:rPr>
      <w:rFonts w:ascii="Cambria" w:eastAsia="Times New Roman" w:hAnsi="Cambria"/>
      <w:b/>
      <w:bCs/>
      <w:color w:val="84AA33"/>
      <w:sz w:val="22"/>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B14F2"/>
    <w:rPr>
      <w:rFonts w:ascii="Cambria" w:hAnsi="Cambria" w:cs="Times New Roman"/>
      <w:b/>
      <w:bCs/>
      <w:color w:val="84AA33"/>
      <w:sz w:val="26"/>
      <w:szCs w:val="26"/>
      <w:lang w:eastAsia="zh-TW"/>
    </w:rPr>
  </w:style>
  <w:style w:type="character" w:styleId="FootnoteReference">
    <w:name w:val="footnote reference"/>
    <w:aliases w:val="ftref"/>
    <w:basedOn w:val="DefaultParagraphFont"/>
    <w:uiPriority w:val="99"/>
    <w:semiHidden/>
    <w:rsid w:val="005D6BA1"/>
    <w:rPr>
      <w:rFonts w:cs="Times New Roman"/>
      <w:vertAlign w:val="superscript"/>
    </w:rPr>
  </w:style>
  <w:style w:type="paragraph" w:styleId="Footer">
    <w:name w:val="footer"/>
    <w:basedOn w:val="Normal"/>
    <w:link w:val="FooterChar"/>
    <w:uiPriority w:val="99"/>
    <w:rsid w:val="005D6BA1"/>
    <w:pPr>
      <w:tabs>
        <w:tab w:val="center" w:pos="4320"/>
        <w:tab w:val="right" w:pos="8640"/>
      </w:tabs>
    </w:pPr>
  </w:style>
  <w:style w:type="character" w:customStyle="1" w:styleId="FooterChar">
    <w:name w:val="Footer Char"/>
    <w:basedOn w:val="DefaultParagraphFont"/>
    <w:link w:val="Footer"/>
    <w:uiPriority w:val="99"/>
    <w:locked/>
    <w:rsid w:val="005D6BA1"/>
    <w:rPr>
      <w:rFonts w:ascii="Times New Roman" w:eastAsia="PMingLiU" w:hAnsi="Times New Roman" w:cs="Times New Roman"/>
      <w:sz w:val="24"/>
      <w:szCs w:val="24"/>
      <w:lang w:eastAsia="zh-TW"/>
    </w:rPr>
  </w:style>
  <w:style w:type="character" w:styleId="PageNumber">
    <w:name w:val="page number"/>
    <w:basedOn w:val="DefaultParagraphFont"/>
    <w:uiPriority w:val="99"/>
    <w:rsid w:val="005D6BA1"/>
    <w:rPr>
      <w:rFonts w:cs="Times New Roman"/>
    </w:rPr>
  </w:style>
  <w:style w:type="paragraph" w:styleId="Title">
    <w:name w:val="Title"/>
    <w:basedOn w:val="Normal"/>
    <w:next w:val="Normal"/>
    <w:link w:val="TitleChar"/>
    <w:uiPriority w:val="99"/>
    <w:qFormat/>
    <w:rsid w:val="005D6BA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5D6BA1"/>
    <w:rPr>
      <w:rFonts w:ascii="Cambria" w:hAnsi="Cambria" w:cs="Times New Roman"/>
      <w:b/>
      <w:bCs/>
      <w:kern w:val="28"/>
      <w:sz w:val="32"/>
      <w:szCs w:val="32"/>
      <w:lang w:eastAsia="zh-TW"/>
    </w:rPr>
  </w:style>
  <w:style w:type="paragraph" w:styleId="BalloonText">
    <w:name w:val="Balloon Text"/>
    <w:basedOn w:val="Normal"/>
    <w:link w:val="BalloonTextChar"/>
    <w:uiPriority w:val="99"/>
    <w:semiHidden/>
    <w:rsid w:val="005D6B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6BA1"/>
    <w:rPr>
      <w:rFonts w:ascii="Tahoma" w:eastAsia="PMingLiU" w:hAnsi="Tahoma" w:cs="Tahoma"/>
      <w:sz w:val="16"/>
      <w:szCs w:val="16"/>
      <w:lang w:eastAsia="zh-TW"/>
    </w:rPr>
  </w:style>
  <w:style w:type="table" w:styleId="TableGrid">
    <w:name w:val="Table Grid"/>
    <w:basedOn w:val="TableNormal"/>
    <w:uiPriority w:val="99"/>
    <w:rsid w:val="005D6BA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882B48"/>
    <w:pPr>
      <w:tabs>
        <w:tab w:val="center" w:pos="4680"/>
        <w:tab w:val="right" w:pos="9360"/>
      </w:tabs>
    </w:pPr>
  </w:style>
  <w:style w:type="character" w:customStyle="1" w:styleId="HeaderChar">
    <w:name w:val="Header Char"/>
    <w:basedOn w:val="DefaultParagraphFont"/>
    <w:link w:val="Header"/>
    <w:uiPriority w:val="99"/>
    <w:semiHidden/>
    <w:locked/>
    <w:rsid w:val="00882B48"/>
    <w:rPr>
      <w:rFonts w:ascii="Times New Roman" w:eastAsia="PMingLiU" w:hAnsi="Times New Roman" w:cs="Times New Roman"/>
      <w:sz w:val="24"/>
      <w:szCs w:val="24"/>
      <w:lang w:eastAsia="zh-TW"/>
    </w:rPr>
  </w:style>
  <w:style w:type="paragraph" w:styleId="ListParagraph">
    <w:name w:val="List Paragraph"/>
    <w:basedOn w:val="Normal"/>
    <w:uiPriority w:val="99"/>
    <w:qFormat/>
    <w:rsid w:val="00284827"/>
    <w:pPr>
      <w:ind w:left="720"/>
      <w:contextualSpacing/>
    </w:pPr>
  </w:style>
  <w:style w:type="character" w:styleId="Hyperlink">
    <w:name w:val="Hyperlink"/>
    <w:basedOn w:val="DefaultParagraphFont"/>
    <w:uiPriority w:val="99"/>
    <w:rsid w:val="0046140D"/>
    <w:rPr>
      <w:rFonts w:cs="Times New Roman"/>
      <w:color w:val="8DC765"/>
      <w:u w:val="single"/>
    </w:rPr>
  </w:style>
  <w:style w:type="character" w:customStyle="1" w:styleId="gi">
    <w:name w:val="gi"/>
    <w:basedOn w:val="DefaultParagraphFont"/>
    <w:uiPriority w:val="99"/>
    <w:rsid w:val="00FB6A9B"/>
    <w:rPr>
      <w:rFonts w:cs="Times New Roman"/>
    </w:rPr>
  </w:style>
  <w:style w:type="paragraph" w:styleId="Revision">
    <w:name w:val="Revision"/>
    <w:hidden/>
    <w:uiPriority w:val="99"/>
    <w:semiHidden/>
    <w:rsid w:val="008502F7"/>
    <w:rPr>
      <w:rFonts w:ascii="Times New Roman" w:eastAsia="PMingLiU" w:hAnsi="Times New Roman"/>
      <w:sz w:val="24"/>
      <w:szCs w:val="24"/>
      <w:lang w:val="en-US" w:eastAsia="zh-TW"/>
    </w:rPr>
  </w:style>
  <w:style w:type="paragraph" w:styleId="FootnoteText">
    <w:name w:val="footnote text"/>
    <w:basedOn w:val="Normal"/>
    <w:link w:val="FootnoteTextChar"/>
    <w:uiPriority w:val="99"/>
    <w:semiHidden/>
    <w:rsid w:val="00AF0BEC"/>
    <w:rPr>
      <w:sz w:val="20"/>
      <w:szCs w:val="20"/>
    </w:rPr>
  </w:style>
  <w:style w:type="character" w:customStyle="1" w:styleId="FootnoteTextChar">
    <w:name w:val="Footnote Text Char"/>
    <w:basedOn w:val="DefaultParagraphFont"/>
    <w:link w:val="FootnoteText"/>
    <w:uiPriority w:val="99"/>
    <w:semiHidden/>
    <w:locked/>
    <w:rsid w:val="00AF0BEC"/>
    <w:rPr>
      <w:rFonts w:ascii="Times New Roman" w:eastAsia="PMingLiU" w:hAnsi="Times New Roman" w:cs="Times New Roman"/>
      <w:sz w:val="20"/>
      <w:szCs w:val="20"/>
      <w:lang w:eastAsia="zh-TW"/>
    </w:rPr>
  </w:style>
</w:styles>
</file>

<file path=word/webSettings.xml><?xml version="1.0" encoding="utf-8"?>
<w:webSettings xmlns:r="http://schemas.openxmlformats.org/officeDocument/2006/relationships" xmlns:w="http://schemas.openxmlformats.org/wordprocessingml/2006/main">
  <w:divs>
    <w:div w:id="1267269911">
      <w:marLeft w:val="0"/>
      <w:marRight w:val="0"/>
      <w:marTop w:val="0"/>
      <w:marBottom w:val="0"/>
      <w:divBdr>
        <w:top w:val="none" w:sz="0" w:space="0" w:color="auto"/>
        <w:left w:val="none" w:sz="0" w:space="0" w:color="auto"/>
        <w:bottom w:val="none" w:sz="0" w:space="0" w:color="auto"/>
        <w:right w:val="none" w:sz="0" w:space="0" w:color="auto"/>
      </w:divBdr>
      <w:divsChild>
        <w:div w:id="1267269965">
          <w:marLeft w:val="0"/>
          <w:marRight w:val="0"/>
          <w:marTop w:val="0"/>
          <w:marBottom w:val="0"/>
          <w:divBdr>
            <w:top w:val="none" w:sz="0" w:space="0" w:color="auto"/>
            <w:left w:val="none" w:sz="0" w:space="0" w:color="auto"/>
            <w:bottom w:val="none" w:sz="0" w:space="0" w:color="auto"/>
            <w:right w:val="none" w:sz="0" w:space="0" w:color="auto"/>
          </w:divBdr>
          <w:divsChild>
            <w:div w:id="1267269978">
              <w:marLeft w:val="0"/>
              <w:marRight w:val="0"/>
              <w:marTop w:val="0"/>
              <w:marBottom w:val="0"/>
              <w:divBdr>
                <w:top w:val="none" w:sz="0" w:space="0" w:color="auto"/>
                <w:left w:val="none" w:sz="0" w:space="0" w:color="auto"/>
                <w:bottom w:val="none" w:sz="0" w:space="0" w:color="auto"/>
                <w:right w:val="none" w:sz="0" w:space="0" w:color="auto"/>
              </w:divBdr>
              <w:divsChild>
                <w:div w:id="1267269955">
                  <w:marLeft w:val="0"/>
                  <w:marRight w:val="0"/>
                  <w:marTop w:val="0"/>
                  <w:marBottom w:val="0"/>
                  <w:divBdr>
                    <w:top w:val="none" w:sz="0" w:space="0" w:color="auto"/>
                    <w:left w:val="none" w:sz="0" w:space="0" w:color="auto"/>
                    <w:bottom w:val="none" w:sz="0" w:space="0" w:color="auto"/>
                    <w:right w:val="none" w:sz="0" w:space="0" w:color="auto"/>
                  </w:divBdr>
                  <w:divsChild>
                    <w:div w:id="1267269939">
                      <w:marLeft w:val="0"/>
                      <w:marRight w:val="0"/>
                      <w:marTop w:val="0"/>
                      <w:marBottom w:val="0"/>
                      <w:divBdr>
                        <w:top w:val="none" w:sz="0" w:space="0" w:color="auto"/>
                        <w:left w:val="none" w:sz="0" w:space="0" w:color="auto"/>
                        <w:bottom w:val="none" w:sz="0" w:space="0" w:color="auto"/>
                        <w:right w:val="none" w:sz="0" w:space="0" w:color="auto"/>
                      </w:divBdr>
                      <w:divsChild>
                        <w:div w:id="1267269949">
                          <w:marLeft w:val="0"/>
                          <w:marRight w:val="0"/>
                          <w:marTop w:val="0"/>
                          <w:marBottom w:val="0"/>
                          <w:divBdr>
                            <w:top w:val="none" w:sz="0" w:space="0" w:color="auto"/>
                            <w:left w:val="none" w:sz="0" w:space="0" w:color="auto"/>
                            <w:bottom w:val="none" w:sz="0" w:space="0" w:color="auto"/>
                            <w:right w:val="none" w:sz="0" w:space="0" w:color="auto"/>
                          </w:divBdr>
                          <w:divsChild>
                            <w:div w:id="1267269924">
                              <w:marLeft w:val="2052"/>
                              <w:marRight w:val="128"/>
                              <w:marTop w:val="0"/>
                              <w:marBottom w:val="0"/>
                              <w:divBdr>
                                <w:top w:val="none" w:sz="0" w:space="0" w:color="auto"/>
                                <w:left w:val="none" w:sz="0" w:space="0" w:color="auto"/>
                                <w:bottom w:val="none" w:sz="0" w:space="0" w:color="auto"/>
                                <w:right w:val="none" w:sz="0" w:space="0" w:color="auto"/>
                              </w:divBdr>
                              <w:divsChild>
                                <w:div w:id="1267269953">
                                  <w:marLeft w:val="0"/>
                                  <w:marRight w:val="0"/>
                                  <w:marTop w:val="118"/>
                                  <w:marBottom w:val="0"/>
                                  <w:divBdr>
                                    <w:top w:val="none" w:sz="0" w:space="0" w:color="auto"/>
                                    <w:left w:val="none" w:sz="0" w:space="0" w:color="auto"/>
                                    <w:bottom w:val="none" w:sz="0" w:space="0" w:color="auto"/>
                                    <w:right w:val="none" w:sz="0" w:space="0" w:color="auto"/>
                                  </w:divBdr>
                                  <w:divsChild>
                                    <w:div w:id="1267269917">
                                      <w:marLeft w:val="0"/>
                                      <w:marRight w:val="0"/>
                                      <w:marTop w:val="0"/>
                                      <w:marBottom w:val="0"/>
                                      <w:divBdr>
                                        <w:top w:val="none" w:sz="0" w:space="0" w:color="auto"/>
                                        <w:left w:val="none" w:sz="0" w:space="0" w:color="auto"/>
                                        <w:bottom w:val="none" w:sz="0" w:space="0" w:color="auto"/>
                                        <w:right w:val="none" w:sz="0" w:space="0" w:color="auto"/>
                                      </w:divBdr>
                                      <w:divsChild>
                                        <w:div w:id="1267269930">
                                          <w:marLeft w:val="0"/>
                                          <w:marRight w:val="0"/>
                                          <w:marTop w:val="0"/>
                                          <w:marBottom w:val="0"/>
                                          <w:divBdr>
                                            <w:top w:val="none" w:sz="0" w:space="0" w:color="auto"/>
                                            <w:left w:val="none" w:sz="0" w:space="0" w:color="auto"/>
                                            <w:bottom w:val="none" w:sz="0" w:space="0" w:color="auto"/>
                                            <w:right w:val="none" w:sz="0" w:space="0" w:color="auto"/>
                                          </w:divBdr>
                                          <w:divsChild>
                                            <w:div w:id="1267269946">
                                              <w:marLeft w:val="0"/>
                                              <w:marRight w:val="0"/>
                                              <w:marTop w:val="0"/>
                                              <w:marBottom w:val="0"/>
                                              <w:divBdr>
                                                <w:top w:val="none" w:sz="0" w:space="0" w:color="auto"/>
                                                <w:left w:val="single" w:sz="4" w:space="5" w:color="C0CAD5"/>
                                                <w:bottom w:val="none" w:sz="0" w:space="0" w:color="auto"/>
                                                <w:right w:val="single" w:sz="4" w:space="5" w:color="C0CAD5"/>
                                              </w:divBdr>
                                              <w:divsChild>
                                                <w:div w:id="1267269956">
                                                  <w:marLeft w:val="0"/>
                                                  <w:marRight w:val="0"/>
                                                  <w:marTop w:val="0"/>
                                                  <w:marBottom w:val="0"/>
                                                  <w:divBdr>
                                                    <w:top w:val="none" w:sz="0" w:space="0" w:color="auto"/>
                                                    <w:left w:val="none" w:sz="0" w:space="0" w:color="auto"/>
                                                    <w:bottom w:val="none" w:sz="0" w:space="0" w:color="auto"/>
                                                    <w:right w:val="none" w:sz="0" w:space="0" w:color="auto"/>
                                                  </w:divBdr>
                                                  <w:divsChild>
                                                    <w:div w:id="1267269908">
                                                      <w:marLeft w:val="0"/>
                                                      <w:marRight w:val="0"/>
                                                      <w:marTop w:val="0"/>
                                                      <w:marBottom w:val="0"/>
                                                      <w:divBdr>
                                                        <w:top w:val="none" w:sz="0" w:space="0" w:color="auto"/>
                                                        <w:left w:val="none" w:sz="0" w:space="0" w:color="auto"/>
                                                        <w:bottom w:val="none" w:sz="0" w:space="0" w:color="auto"/>
                                                        <w:right w:val="none" w:sz="0" w:space="0" w:color="auto"/>
                                                      </w:divBdr>
                                                      <w:divsChild>
                                                        <w:div w:id="1267269927">
                                                          <w:marLeft w:val="99"/>
                                                          <w:marRight w:val="99"/>
                                                          <w:marTop w:val="0"/>
                                                          <w:marBottom w:val="0"/>
                                                          <w:divBdr>
                                                            <w:top w:val="none" w:sz="0" w:space="0" w:color="auto"/>
                                                            <w:left w:val="none" w:sz="0" w:space="0" w:color="auto"/>
                                                            <w:bottom w:val="none" w:sz="0" w:space="0" w:color="auto"/>
                                                            <w:right w:val="none" w:sz="0" w:space="0" w:color="auto"/>
                                                          </w:divBdr>
                                                          <w:divsChild>
                                                            <w:div w:id="1267269947">
                                                              <w:marLeft w:val="1272"/>
                                                              <w:marRight w:val="0"/>
                                                              <w:marTop w:val="0"/>
                                                              <w:marBottom w:val="0"/>
                                                              <w:divBdr>
                                                                <w:top w:val="none" w:sz="0" w:space="0" w:color="auto"/>
                                                                <w:left w:val="none" w:sz="0" w:space="0" w:color="auto"/>
                                                                <w:bottom w:val="none" w:sz="0" w:space="0" w:color="auto"/>
                                                                <w:right w:val="none" w:sz="0" w:space="0" w:color="auto"/>
                                                              </w:divBdr>
                                                              <w:divsChild>
                                                                <w:div w:id="1267269964">
                                                                  <w:marLeft w:val="0"/>
                                                                  <w:marRight w:val="0"/>
                                                                  <w:marTop w:val="0"/>
                                                                  <w:marBottom w:val="0"/>
                                                                  <w:divBdr>
                                                                    <w:top w:val="none" w:sz="0" w:space="0" w:color="auto"/>
                                                                    <w:left w:val="none" w:sz="0" w:space="0" w:color="auto"/>
                                                                    <w:bottom w:val="none" w:sz="0" w:space="0" w:color="auto"/>
                                                                    <w:right w:val="none" w:sz="0" w:space="0" w:color="auto"/>
                                                                  </w:divBdr>
                                                                  <w:divsChild>
                                                                    <w:div w:id="1267269929">
                                                                      <w:marLeft w:val="0"/>
                                                                      <w:marRight w:val="0"/>
                                                                      <w:marTop w:val="0"/>
                                                                      <w:marBottom w:val="0"/>
                                                                      <w:divBdr>
                                                                        <w:top w:val="none" w:sz="0" w:space="0" w:color="auto"/>
                                                                        <w:left w:val="none" w:sz="0" w:space="0" w:color="auto"/>
                                                                        <w:bottom w:val="none" w:sz="0" w:space="0" w:color="auto"/>
                                                                        <w:right w:val="none" w:sz="0" w:space="0" w:color="auto"/>
                                                                      </w:divBdr>
                                                                      <w:divsChild>
                                                                        <w:div w:id="1267269905">
                                                                          <w:marLeft w:val="0"/>
                                                                          <w:marRight w:val="0"/>
                                                                          <w:marTop w:val="0"/>
                                                                          <w:marBottom w:val="0"/>
                                                                          <w:divBdr>
                                                                            <w:top w:val="none" w:sz="0" w:space="0" w:color="auto"/>
                                                                            <w:left w:val="none" w:sz="0" w:space="0" w:color="auto"/>
                                                                            <w:bottom w:val="none" w:sz="0" w:space="0" w:color="auto"/>
                                                                            <w:right w:val="none" w:sz="0" w:space="0" w:color="auto"/>
                                                                          </w:divBdr>
                                                                          <w:divsChild>
                                                                            <w:div w:id="1267269970">
                                                                              <w:marLeft w:val="1134"/>
                                                                              <w:marRight w:val="0"/>
                                                                              <w:marTop w:val="0"/>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269935">
      <w:marLeft w:val="0"/>
      <w:marRight w:val="0"/>
      <w:marTop w:val="0"/>
      <w:marBottom w:val="0"/>
      <w:divBdr>
        <w:top w:val="none" w:sz="0" w:space="0" w:color="auto"/>
        <w:left w:val="none" w:sz="0" w:space="0" w:color="auto"/>
        <w:bottom w:val="none" w:sz="0" w:space="0" w:color="auto"/>
        <w:right w:val="none" w:sz="0" w:space="0" w:color="auto"/>
      </w:divBdr>
      <w:divsChild>
        <w:div w:id="1267269913">
          <w:marLeft w:val="0"/>
          <w:marRight w:val="0"/>
          <w:marTop w:val="0"/>
          <w:marBottom w:val="0"/>
          <w:divBdr>
            <w:top w:val="none" w:sz="0" w:space="0" w:color="auto"/>
            <w:left w:val="none" w:sz="0" w:space="0" w:color="auto"/>
            <w:bottom w:val="none" w:sz="0" w:space="0" w:color="auto"/>
            <w:right w:val="none" w:sz="0" w:space="0" w:color="auto"/>
          </w:divBdr>
          <w:divsChild>
            <w:div w:id="1267269977">
              <w:marLeft w:val="0"/>
              <w:marRight w:val="0"/>
              <w:marTop w:val="0"/>
              <w:marBottom w:val="0"/>
              <w:divBdr>
                <w:top w:val="none" w:sz="0" w:space="0" w:color="auto"/>
                <w:left w:val="none" w:sz="0" w:space="0" w:color="auto"/>
                <w:bottom w:val="none" w:sz="0" w:space="0" w:color="auto"/>
                <w:right w:val="none" w:sz="0" w:space="0" w:color="auto"/>
              </w:divBdr>
              <w:divsChild>
                <w:div w:id="1267269948">
                  <w:marLeft w:val="0"/>
                  <w:marRight w:val="0"/>
                  <w:marTop w:val="0"/>
                  <w:marBottom w:val="0"/>
                  <w:divBdr>
                    <w:top w:val="none" w:sz="0" w:space="0" w:color="auto"/>
                    <w:left w:val="none" w:sz="0" w:space="0" w:color="auto"/>
                    <w:bottom w:val="none" w:sz="0" w:space="0" w:color="auto"/>
                    <w:right w:val="none" w:sz="0" w:space="0" w:color="auto"/>
                  </w:divBdr>
                  <w:divsChild>
                    <w:div w:id="1267269919">
                      <w:marLeft w:val="1980"/>
                      <w:marRight w:val="0"/>
                      <w:marTop w:val="0"/>
                      <w:marBottom w:val="0"/>
                      <w:divBdr>
                        <w:top w:val="none" w:sz="0" w:space="0" w:color="auto"/>
                        <w:left w:val="none" w:sz="0" w:space="0" w:color="auto"/>
                        <w:bottom w:val="none" w:sz="0" w:space="0" w:color="auto"/>
                        <w:right w:val="none" w:sz="0" w:space="0" w:color="auto"/>
                      </w:divBdr>
                      <w:divsChild>
                        <w:div w:id="1267269915">
                          <w:marLeft w:val="100"/>
                          <w:marRight w:val="0"/>
                          <w:marTop w:val="0"/>
                          <w:marBottom w:val="0"/>
                          <w:divBdr>
                            <w:top w:val="none" w:sz="0" w:space="0" w:color="auto"/>
                            <w:left w:val="none" w:sz="0" w:space="0" w:color="auto"/>
                            <w:bottom w:val="none" w:sz="0" w:space="0" w:color="auto"/>
                            <w:right w:val="none" w:sz="0" w:space="0" w:color="auto"/>
                          </w:divBdr>
                          <w:divsChild>
                            <w:div w:id="1267269951">
                              <w:marLeft w:val="0"/>
                              <w:marRight w:val="0"/>
                              <w:marTop w:val="120"/>
                              <w:marBottom w:val="0"/>
                              <w:divBdr>
                                <w:top w:val="none" w:sz="0" w:space="0" w:color="auto"/>
                                <w:left w:val="none" w:sz="0" w:space="0" w:color="auto"/>
                                <w:bottom w:val="none" w:sz="0" w:space="0" w:color="auto"/>
                                <w:right w:val="none" w:sz="0" w:space="0" w:color="auto"/>
                              </w:divBdr>
                              <w:divsChild>
                                <w:div w:id="1267269962">
                                  <w:marLeft w:val="0"/>
                                  <w:marRight w:val="0"/>
                                  <w:marTop w:val="0"/>
                                  <w:marBottom w:val="0"/>
                                  <w:divBdr>
                                    <w:top w:val="none" w:sz="0" w:space="0" w:color="auto"/>
                                    <w:left w:val="none" w:sz="0" w:space="0" w:color="auto"/>
                                    <w:bottom w:val="none" w:sz="0" w:space="0" w:color="auto"/>
                                    <w:right w:val="none" w:sz="0" w:space="0" w:color="auto"/>
                                  </w:divBdr>
                                  <w:divsChild>
                                    <w:div w:id="1267269942">
                                      <w:marLeft w:val="0"/>
                                      <w:marRight w:val="0"/>
                                      <w:marTop w:val="0"/>
                                      <w:marBottom w:val="0"/>
                                      <w:divBdr>
                                        <w:top w:val="none" w:sz="0" w:space="0" w:color="auto"/>
                                        <w:left w:val="none" w:sz="0" w:space="0" w:color="auto"/>
                                        <w:bottom w:val="none" w:sz="0" w:space="0" w:color="auto"/>
                                        <w:right w:val="none" w:sz="0" w:space="0" w:color="auto"/>
                                      </w:divBdr>
                                      <w:divsChild>
                                        <w:div w:id="1267269968">
                                          <w:marLeft w:val="0"/>
                                          <w:marRight w:val="0"/>
                                          <w:marTop w:val="0"/>
                                          <w:marBottom w:val="0"/>
                                          <w:divBdr>
                                            <w:top w:val="none" w:sz="0" w:space="0" w:color="auto"/>
                                            <w:left w:val="single" w:sz="4" w:space="5" w:color="C0CAD5"/>
                                            <w:bottom w:val="none" w:sz="0" w:space="0" w:color="auto"/>
                                            <w:right w:val="single" w:sz="4" w:space="5" w:color="C0CAD5"/>
                                          </w:divBdr>
                                          <w:divsChild>
                                            <w:div w:id="1267269972">
                                              <w:marLeft w:val="0"/>
                                              <w:marRight w:val="0"/>
                                              <w:marTop w:val="0"/>
                                              <w:marBottom w:val="0"/>
                                              <w:divBdr>
                                                <w:top w:val="none" w:sz="0" w:space="0" w:color="auto"/>
                                                <w:left w:val="none" w:sz="0" w:space="0" w:color="auto"/>
                                                <w:bottom w:val="none" w:sz="0" w:space="0" w:color="auto"/>
                                                <w:right w:val="none" w:sz="0" w:space="0" w:color="auto"/>
                                              </w:divBdr>
                                              <w:divsChild>
                                                <w:div w:id="1267269937">
                                                  <w:marLeft w:val="0"/>
                                                  <w:marRight w:val="0"/>
                                                  <w:marTop w:val="0"/>
                                                  <w:marBottom w:val="0"/>
                                                  <w:divBdr>
                                                    <w:top w:val="none" w:sz="0" w:space="0" w:color="auto"/>
                                                    <w:left w:val="none" w:sz="0" w:space="0" w:color="auto"/>
                                                    <w:bottom w:val="none" w:sz="0" w:space="0" w:color="auto"/>
                                                    <w:right w:val="none" w:sz="0" w:space="0" w:color="auto"/>
                                                  </w:divBdr>
                                                  <w:divsChild>
                                                    <w:div w:id="1267269966">
                                                      <w:marLeft w:val="100"/>
                                                      <w:marRight w:val="100"/>
                                                      <w:marTop w:val="0"/>
                                                      <w:marBottom w:val="0"/>
                                                      <w:divBdr>
                                                        <w:top w:val="none" w:sz="0" w:space="0" w:color="auto"/>
                                                        <w:left w:val="none" w:sz="0" w:space="0" w:color="auto"/>
                                                        <w:bottom w:val="none" w:sz="0" w:space="0" w:color="auto"/>
                                                        <w:right w:val="none" w:sz="0" w:space="0" w:color="auto"/>
                                                      </w:divBdr>
                                                      <w:divsChild>
                                                        <w:div w:id="1267269933">
                                                          <w:marLeft w:val="1290"/>
                                                          <w:marRight w:val="0"/>
                                                          <w:marTop w:val="0"/>
                                                          <w:marBottom w:val="0"/>
                                                          <w:divBdr>
                                                            <w:top w:val="none" w:sz="0" w:space="0" w:color="auto"/>
                                                            <w:left w:val="none" w:sz="0" w:space="0" w:color="auto"/>
                                                            <w:bottom w:val="none" w:sz="0" w:space="0" w:color="auto"/>
                                                            <w:right w:val="none" w:sz="0" w:space="0" w:color="auto"/>
                                                          </w:divBdr>
                                                          <w:divsChild>
                                                            <w:div w:id="1267269923">
                                                              <w:marLeft w:val="0"/>
                                                              <w:marRight w:val="0"/>
                                                              <w:marTop w:val="0"/>
                                                              <w:marBottom w:val="0"/>
                                                              <w:divBdr>
                                                                <w:top w:val="none" w:sz="0" w:space="0" w:color="auto"/>
                                                                <w:left w:val="none" w:sz="0" w:space="0" w:color="auto"/>
                                                                <w:bottom w:val="none" w:sz="0" w:space="0" w:color="auto"/>
                                                                <w:right w:val="none" w:sz="0" w:space="0" w:color="auto"/>
                                                              </w:divBdr>
                                                              <w:divsChild>
                                                                <w:div w:id="1267269926">
                                                                  <w:marLeft w:val="0"/>
                                                                  <w:marRight w:val="0"/>
                                                                  <w:marTop w:val="0"/>
                                                                  <w:marBottom w:val="0"/>
                                                                  <w:divBdr>
                                                                    <w:top w:val="none" w:sz="0" w:space="0" w:color="auto"/>
                                                                    <w:left w:val="none" w:sz="0" w:space="0" w:color="auto"/>
                                                                    <w:bottom w:val="none" w:sz="0" w:space="0" w:color="auto"/>
                                                                    <w:right w:val="none" w:sz="0" w:space="0" w:color="auto"/>
                                                                  </w:divBdr>
                                                                  <w:divsChild>
                                                                    <w:div w:id="1267269974">
                                                                      <w:marLeft w:val="0"/>
                                                                      <w:marRight w:val="0"/>
                                                                      <w:marTop w:val="0"/>
                                                                      <w:marBottom w:val="0"/>
                                                                      <w:divBdr>
                                                                        <w:top w:val="none" w:sz="0" w:space="0" w:color="auto"/>
                                                                        <w:left w:val="none" w:sz="0" w:space="0" w:color="auto"/>
                                                                        <w:bottom w:val="none" w:sz="0" w:space="0" w:color="auto"/>
                                                                        <w:right w:val="none" w:sz="0" w:space="0" w:color="auto"/>
                                                                      </w:divBdr>
                                                                      <w:divsChild>
                                                                        <w:div w:id="1267269909">
                                                                          <w:marLeft w:val="1150"/>
                                                                          <w:marRight w:val="0"/>
                                                                          <w:marTop w:val="0"/>
                                                                          <w:marBottom w:val="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269958">
      <w:marLeft w:val="0"/>
      <w:marRight w:val="0"/>
      <w:marTop w:val="0"/>
      <w:marBottom w:val="0"/>
      <w:divBdr>
        <w:top w:val="none" w:sz="0" w:space="0" w:color="auto"/>
        <w:left w:val="none" w:sz="0" w:space="0" w:color="auto"/>
        <w:bottom w:val="none" w:sz="0" w:space="0" w:color="auto"/>
        <w:right w:val="none" w:sz="0" w:space="0" w:color="auto"/>
      </w:divBdr>
      <w:divsChild>
        <w:div w:id="1267269959">
          <w:marLeft w:val="0"/>
          <w:marRight w:val="0"/>
          <w:marTop w:val="0"/>
          <w:marBottom w:val="0"/>
          <w:divBdr>
            <w:top w:val="none" w:sz="0" w:space="0" w:color="auto"/>
            <w:left w:val="none" w:sz="0" w:space="0" w:color="auto"/>
            <w:bottom w:val="none" w:sz="0" w:space="0" w:color="auto"/>
            <w:right w:val="none" w:sz="0" w:space="0" w:color="auto"/>
          </w:divBdr>
          <w:divsChild>
            <w:div w:id="1267269952">
              <w:marLeft w:val="0"/>
              <w:marRight w:val="0"/>
              <w:marTop w:val="0"/>
              <w:marBottom w:val="0"/>
              <w:divBdr>
                <w:top w:val="none" w:sz="0" w:space="0" w:color="auto"/>
                <w:left w:val="none" w:sz="0" w:space="0" w:color="auto"/>
                <w:bottom w:val="none" w:sz="0" w:space="0" w:color="auto"/>
                <w:right w:val="none" w:sz="0" w:space="0" w:color="auto"/>
              </w:divBdr>
              <w:divsChild>
                <w:div w:id="1267269975">
                  <w:marLeft w:val="0"/>
                  <w:marRight w:val="0"/>
                  <w:marTop w:val="0"/>
                  <w:marBottom w:val="0"/>
                  <w:divBdr>
                    <w:top w:val="none" w:sz="0" w:space="0" w:color="auto"/>
                    <w:left w:val="none" w:sz="0" w:space="0" w:color="auto"/>
                    <w:bottom w:val="none" w:sz="0" w:space="0" w:color="auto"/>
                    <w:right w:val="none" w:sz="0" w:space="0" w:color="auto"/>
                  </w:divBdr>
                  <w:divsChild>
                    <w:div w:id="1267269928">
                      <w:marLeft w:val="0"/>
                      <w:marRight w:val="0"/>
                      <w:marTop w:val="0"/>
                      <w:marBottom w:val="0"/>
                      <w:divBdr>
                        <w:top w:val="none" w:sz="0" w:space="0" w:color="auto"/>
                        <w:left w:val="none" w:sz="0" w:space="0" w:color="auto"/>
                        <w:bottom w:val="none" w:sz="0" w:space="0" w:color="auto"/>
                        <w:right w:val="none" w:sz="0" w:space="0" w:color="auto"/>
                      </w:divBdr>
                      <w:divsChild>
                        <w:div w:id="1267269969">
                          <w:marLeft w:val="0"/>
                          <w:marRight w:val="0"/>
                          <w:marTop w:val="0"/>
                          <w:marBottom w:val="0"/>
                          <w:divBdr>
                            <w:top w:val="none" w:sz="0" w:space="0" w:color="auto"/>
                            <w:left w:val="none" w:sz="0" w:space="0" w:color="auto"/>
                            <w:bottom w:val="none" w:sz="0" w:space="0" w:color="auto"/>
                            <w:right w:val="none" w:sz="0" w:space="0" w:color="auto"/>
                          </w:divBdr>
                          <w:divsChild>
                            <w:div w:id="1267269954">
                              <w:marLeft w:val="2052"/>
                              <w:marRight w:val="128"/>
                              <w:marTop w:val="0"/>
                              <w:marBottom w:val="0"/>
                              <w:divBdr>
                                <w:top w:val="none" w:sz="0" w:space="0" w:color="auto"/>
                                <w:left w:val="none" w:sz="0" w:space="0" w:color="auto"/>
                                <w:bottom w:val="none" w:sz="0" w:space="0" w:color="auto"/>
                                <w:right w:val="none" w:sz="0" w:space="0" w:color="auto"/>
                              </w:divBdr>
                              <w:divsChild>
                                <w:div w:id="1267269920">
                                  <w:marLeft w:val="0"/>
                                  <w:marRight w:val="0"/>
                                  <w:marTop w:val="118"/>
                                  <w:marBottom w:val="0"/>
                                  <w:divBdr>
                                    <w:top w:val="none" w:sz="0" w:space="0" w:color="auto"/>
                                    <w:left w:val="none" w:sz="0" w:space="0" w:color="auto"/>
                                    <w:bottom w:val="none" w:sz="0" w:space="0" w:color="auto"/>
                                    <w:right w:val="none" w:sz="0" w:space="0" w:color="auto"/>
                                  </w:divBdr>
                                  <w:divsChild>
                                    <w:div w:id="1267269961">
                                      <w:marLeft w:val="0"/>
                                      <w:marRight w:val="0"/>
                                      <w:marTop w:val="0"/>
                                      <w:marBottom w:val="0"/>
                                      <w:divBdr>
                                        <w:top w:val="none" w:sz="0" w:space="0" w:color="auto"/>
                                        <w:left w:val="none" w:sz="0" w:space="0" w:color="auto"/>
                                        <w:bottom w:val="none" w:sz="0" w:space="0" w:color="auto"/>
                                        <w:right w:val="none" w:sz="0" w:space="0" w:color="auto"/>
                                      </w:divBdr>
                                      <w:divsChild>
                                        <w:div w:id="1267269914">
                                          <w:marLeft w:val="0"/>
                                          <w:marRight w:val="0"/>
                                          <w:marTop w:val="0"/>
                                          <w:marBottom w:val="0"/>
                                          <w:divBdr>
                                            <w:top w:val="none" w:sz="0" w:space="0" w:color="auto"/>
                                            <w:left w:val="none" w:sz="0" w:space="0" w:color="auto"/>
                                            <w:bottom w:val="none" w:sz="0" w:space="0" w:color="auto"/>
                                            <w:right w:val="none" w:sz="0" w:space="0" w:color="auto"/>
                                          </w:divBdr>
                                          <w:divsChild>
                                            <w:div w:id="1267269925">
                                              <w:marLeft w:val="0"/>
                                              <w:marRight w:val="0"/>
                                              <w:marTop w:val="0"/>
                                              <w:marBottom w:val="0"/>
                                              <w:divBdr>
                                                <w:top w:val="none" w:sz="0" w:space="0" w:color="auto"/>
                                                <w:left w:val="single" w:sz="4" w:space="5" w:color="C0CAD5"/>
                                                <w:bottom w:val="none" w:sz="0" w:space="0" w:color="auto"/>
                                                <w:right w:val="single" w:sz="4" w:space="5" w:color="C0CAD5"/>
                                              </w:divBdr>
                                              <w:divsChild>
                                                <w:div w:id="1267269944">
                                                  <w:marLeft w:val="0"/>
                                                  <w:marRight w:val="0"/>
                                                  <w:marTop w:val="0"/>
                                                  <w:marBottom w:val="0"/>
                                                  <w:divBdr>
                                                    <w:top w:val="none" w:sz="0" w:space="0" w:color="auto"/>
                                                    <w:left w:val="none" w:sz="0" w:space="0" w:color="auto"/>
                                                    <w:bottom w:val="none" w:sz="0" w:space="0" w:color="auto"/>
                                                    <w:right w:val="none" w:sz="0" w:space="0" w:color="auto"/>
                                                  </w:divBdr>
                                                  <w:divsChild>
                                                    <w:div w:id="1267269963">
                                                      <w:marLeft w:val="0"/>
                                                      <w:marRight w:val="0"/>
                                                      <w:marTop w:val="0"/>
                                                      <w:marBottom w:val="0"/>
                                                      <w:divBdr>
                                                        <w:top w:val="none" w:sz="0" w:space="0" w:color="auto"/>
                                                        <w:left w:val="none" w:sz="0" w:space="0" w:color="auto"/>
                                                        <w:bottom w:val="none" w:sz="0" w:space="0" w:color="auto"/>
                                                        <w:right w:val="none" w:sz="0" w:space="0" w:color="auto"/>
                                                      </w:divBdr>
                                                      <w:divsChild>
                                                        <w:div w:id="1267269976">
                                                          <w:marLeft w:val="99"/>
                                                          <w:marRight w:val="99"/>
                                                          <w:marTop w:val="0"/>
                                                          <w:marBottom w:val="0"/>
                                                          <w:divBdr>
                                                            <w:top w:val="none" w:sz="0" w:space="0" w:color="auto"/>
                                                            <w:left w:val="none" w:sz="0" w:space="0" w:color="auto"/>
                                                            <w:bottom w:val="none" w:sz="0" w:space="0" w:color="auto"/>
                                                            <w:right w:val="none" w:sz="0" w:space="0" w:color="auto"/>
                                                          </w:divBdr>
                                                          <w:divsChild>
                                                            <w:div w:id="1267269973">
                                                              <w:marLeft w:val="1272"/>
                                                              <w:marRight w:val="0"/>
                                                              <w:marTop w:val="0"/>
                                                              <w:marBottom w:val="0"/>
                                                              <w:divBdr>
                                                                <w:top w:val="none" w:sz="0" w:space="0" w:color="auto"/>
                                                                <w:left w:val="none" w:sz="0" w:space="0" w:color="auto"/>
                                                                <w:bottom w:val="none" w:sz="0" w:space="0" w:color="auto"/>
                                                                <w:right w:val="none" w:sz="0" w:space="0" w:color="auto"/>
                                                              </w:divBdr>
                                                              <w:divsChild>
                                                                <w:div w:id="1267269934">
                                                                  <w:marLeft w:val="0"/>
                                                                  <w:marRight w:val="0"/>
                                                                  <w:marTop w:val="0"/>
                                                                  <w:marBottom w:val="0"/>
                                                                  <w:divBdr>
                                                                    <w:top w:val="none" w:sz="0" w:space="0" w:color="auto"/>
                                                                    <w:left w:val="none" w:sz="0" w:space="0" w:color="auto"/>
                                                                    <w:bottom w:val="none" w:sz="0" w:space="0" w:color="auto"/>
                                                                    <w:right w:val="none" w:sz="0" w:space="0" w:color="auto"/>
                                                                  </w:divBdr>
                                                                  <w:divsChild>
                                                                    <w:div w:id="1267269910">
                                                                      <w:marLeft w:val="0"/>
                                                                      <w:marRight w:val="0"/>
                                                                      <w:marTop w:val="0"/>
                                                                      <w:marBottom w:val="0"/>
                                                                      <w:divBdr>
                                                                        <w:top w:val="none" w:sz="0" w:space="0" w:color="auto"/>
                                                                        <w:left w:val="none" w:sz="0" w:space="0" w:color="auto"/>
                                                                        <w:bottom w:val="none" w:sz="0" w:space="0" w:color="auto"/>
                                                                        <w:right w:val="none" w:sz="0" w:space="0" w:color="auto"/>
                                                                      </w:divBdr>
                                                                      <w:divsChild>
                                                                        <w:div w:id="1267269912">
                                                                          <w:marLeft w:val="0"/>
                                                                          <w:marRight w:val="0"/>
                                                                          <w:marTop w:val="0"/>
                                                                          <w:marBottom w:val="0"/>
                                                                          <w:divBdr>
                                                                            <w:top w:val="none" w:sz="0" w:space="0" w:color="auto"/>
                                                                            <w:left w:val="none" w:sz="0" w:space="0" w:color="auto"/>
                                                                            <w:bottom w:val="none" w:sz="0" w:space="0" w:color="auto"/>
                                                                            <w:right w:val="none" w:sz="0" w:space="0" w:color="auto"/>
                                                                          </w:divBdr>
                                                                          <w:divsChild>
                                                                            <w:div w:id="1267269916">
                                                                              <w:marLeft w:val="1134"/>
                                                                              <w:marRight w:val="0"/>
                                                                              <w:marTop w:val="0"/>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269967">
      <w:marLeft w:val="0"/>
      <w:marRight w:val="0"/>
      <w:marTop w:val="0"/>
      <w:marBottom w:val="0"/>
      <w:divBdr>
        <w:top w:val="none" w:sz="0" w:space="0" w:color="auto"/>
        <w:left w:val="none" w:sz="0" w:space="0" w:color="auto"/>
        <w:bottom w:val="none" w:sz="0" w:space="0" w:color="auto"/>
        <w:right w:val="none" w:sz="0" w:space="0" w:color="auto"/>
      </w:divBdr>
      <w:divsChild>
        <w:div w:id="1267269906">
          <w:marLeft w:val="0"/>
          <w:marRight w:val="0"/>
          <w:marTop w:val="0"/>
          <w:marBottom w:val="0"/>
          <w:divBdr>
            <w:top w:val="none" w:sz="0" w:space="0" w:color="auto"/>
            <w:left w:val="none" w:sz="0" w:space="0" w:color="auto"/>
            <w:bottom w:val="none" w:sz="0" w:space="0" w:color="auto"/>
            <w:right w:val="none" w:sz="0" w:space="0" w:color="auto"/>
          </w:divBdr>
          <w:divsChild>
            <w:div w:id="1267269940">
              <w:marLeft w:val="0"/>
              <w:marRight w:val="0"/>
              <w:marTop w:val="0"/>
              <w:marBottom w:val="0"/>
              <w:divBdr>
                <w:top w:val="none" w:sz="0" w:space="0" w:color="auto"/>
                <w:left w:val="none" w:sz="0" w:space="0" w:color="auto"/>
                <w:bottom w:val="none" w:sz="0" w:space="0" w:color="auto"/>
                <w:right w:val="none" w:sz="0" w:space="0" w:color="auto"/>
              </w:divBdr>
              <w:divsChild>
                <w:div w:id="1267269971">
                  <w:marLeft w:val="0"/>
                  <w:marRight w:val="0"/>
                  <w:marTop w:val="0"/>
                  <w:marBottom w:val="0"/>
                  <w:divBdr>
                    <w:top w:val="none" w:sz="0" w:space="0" w:color="auto"/>
                    <w:left w:val="none" w:sz="0" w:space="0" w:color="auto"/>
                    <w:bottom w:val="none" w:sz="0" w:space="0" w:color="auto"/>
                    <w:right w:val="none" w:sz="0" w:space="0" w:color="auto"/>
                  </w:divBdr>
                  <w:divsChild>
                    <w:div w:id="1267269936">
                      <w:marLeft w:val="0"/>
                      <w:marRight w:val="0"/>
                      <w:marTop w:val="0"/>
                      <w:marBottom w:val="0"/>
                      <w:divBdr>
                        <w:top w:val="none" w:sz="0" w:space="0" w:color="auto"/>
                        <w:left w:val="none" w:sz="0" w:space="0" w:color="auto"/>
                        <w:bottom w:val="none" w:sz="0" w:space="0" w:color="auto"/>
                        <w:right w:val="none" w:sz="0" w:space="0" w:color="auto"/>
                      </w:divBdr>
                      <w:divsChild>
                        <w:div w:id="1267269957">
                          <w:marLeft w:val="0"/>
                          <w:marRight w:val="0"/>
                          <w:marTop w:val="0"/>
                          <w:marBottom w:val="0"/>
                          <w:divBdr>
                            <w:top w:val="none" w:sz="0" w:space="0" w:color="auto"/>
                            <w:left w:val="none" w:sz="0" w:space="0" w:color="auto"/>
                            <w:bottom w:val="none" w:sz="0" w:space="0" w:color="auto"/>
                            <w:right w:val="none" w:sz="0" w:space="0" w:color="auto"/>
                          </w:divBdr>
                          <w:divsChild>
                            <w:div w:id="1267269922">
                              <w:marLeft w:val="2052"/>
                              <w:marRight w:val="128"/>
                              <w:marTop w:val="0"/>
                              <w:marBottom w:val="0"/>
                              <w:divBdr>
                                <w:top w:val="none" w:sz="0" w:space="0" w:color="auto"/>
                                <w:left w:val="none" w:sz="0" w:space="0" w:color="auto"/>
                                <w:bottom w:val="none" w:sz="0" w:space="0" w:color="auto"/>
                                <w:right w:val="none" w:sz="0" w:space="0" w:color="auto"/>
                              </w:divBdr>
                              <w:divsChild>
                                <w:div w:id="1267269960">
                                  <w:marLeft w:val="0"/>
                                  <w:marRight w:val="0"/>
                                  <w:marTop w:val="118"/>
                                  <w:marBottom w:val="0"/>
                                  <w:divBdr>
                                    <w:top w:val="none" w:sz="0" w:space="0" w:color="auto"/>
                                    <w:left w:val="none" w:sz="0" w:space="0" w:color="auto"/>
                                    <w:bottom w:val="none" w:sz="0" w:space="0" w:color="auto"/>
                                    <w:right w:val="none" w:sz="0" w:space="0" w:color="auto"/>
                                  </w:divBdr>
                                  <w:divsChild>
                                    <w:div w:id="1267269907">
                                      <w:marLeft w:val="0"/>
                                      <w:marRight w:val="0"/>
                                      <w:marTop w:val="0"/>
                                      <w:marBottom w:val="0"/>
                                      <w:divBdr>
                                        <w:top w:val="none" w:sz="0" w:space="0" w:color="auto"/>
                                        <w:left w:val="none" w:sz="0" w:space="0" w:color="auto"/>
                                        <w:bottom w:val="none" w:sz="0" w:space="0" w:color="auto"/>
                                        <w:right w:val="none" w:sz="0" w:space="0" w:color="auto"/>
                                      </w:divBdr>
                                      <w:divsChild>
                                        <w:div w:id="1267269945">
                                          <w:marLeft w:val="0"/>
                                          <w:marRight w:val="0"/>
                                          <w:marTop w:val="0"/>
                                          <w:marBottom w:val="0"/>
                                          <w:divBdr>
                                            <w:top w:val="none" w:sz="0" w:space="0" w:color="auto"/>
                                            <w:left w:val="none" w:sz="0" w:space="0" w:color="auto"/>
                                            <w:bottom w:val="none" w:sz="0" w:space="0" w:color="auto"/>
                                            <w:right w:val="none" w:sz="0" w:space="0" w:color="auto"/>
                                          </w:divBdr>
                                          <w:divsChild>
                                            <w:div w:id="1267269941">
                                              <w:marLeft w:val="0"/>
                                              <w:marRight w:val="0"/>
                                              <w:marTop w:val="0"/>
                                              <w:marBottom w:val="0"/>
                                              <w:divBdr>
                                                <w:top w:val="none" w:sz="0" w:space="0" w:color="auto"/>
                                                <w:left w:val="single" w:sz="4" w:space="5" w:color="C0CAD5"/>
                                                <w:bottom w:val="none" w:sz="0" w:space="0" w:color="auto"/>
                                                <w:right w:val="single" w:sz="4" w:space="5" w:color="C0CAD5"/>
                                              </w:divBdr>
                                              <w:divsChild>
                                                <w:div w:id="1267269932">
                                                  <w:marLeft w:val="0"/>
                                                  <w:marRight w:val="0"/>
                                                  <w:marTop w:val="0"/>
                                                  <w:marBottom w:val="0"/>
                                                  <w:divBdr>
                                                    <w:top w:val="none" w:sz="0" w:space="0" w:color="auto"/>
                                                    <w:left w:val="none" w:sz="0" w:space="0" w:color="auto"/>
                                                    <w:bottom w:val="none" w:sz="0" w:space="0" w:color="auto"/>
                                                    <w:right w:val="none" w:sz="0" w:space="0" w:color="auto"/>
                                                  </w:divBdr>
                                                  <w:divsChild>
                                                    <w:div w:id="1267269931">
                                                      <w:marLeft w:val="0"/>
                                                      <w:marRight w:val="0"/>
                                                      <w:marTop w:val="0"/>
                                                      <w:marBottom w:val="0"/>
                                                      <w:divBdr>
                                                        <w:top w:val="none" w:sz="0" w:space="0" w:color="auto"/>
                                                        <w:left w:val="none" w:sz="0" w:space="0" w:color="auto"/>
                                                        <w:bottom w:val="none" w:sz="0" w:space="0" w:color="auto"/>
                                                        <w:right w:val="none" w:sz="0" w:space="0" w:color="auto"/>
                                                      </w:divBdr>
                                                      <w:divsChild>
                                                        <w:div w:id="1267269943">
                                                          <w:marLeft w:val="99"/>
                                                          <w:marRight w:val="99"/>
                                                          <w:marTop w:val="0"/>
                                                          <w:marBottom w:val="0"/>
                                                          <w:divBdr>
                                                            <w:top w:val="none" w:sz="0" w:space="0" w:color="auto"/>
                                                            <w:left w:val="none" w:sz="0" w:space="0" w:color="auto"/>
                                                            <w:bottom w:val="none" w:sz="0" w:space="0" w:color="auto"/>
                                                            <w:right w:val="none" w:sz="0" w:space="0" w:color="auto"/>
                                                          </w:divBdr>
                                                          <w:divsChild>
                                                            <w:div w:id="1267269921">
                                                              <w:marLeft w:val="1272"/>
                                                              <w:marRight w:val="0"/>
                                                              <w:marTop w:val="0"/>
                                                              <w:marBottom w:val="0"/>
                                                              <w:divBdr>
                                                                <w:top w:val="none" w:sz="0" w:space="0" w:color="auto"/>
                                                                <w:left w:val="none" w:sz="0" w:space="0" w:color="auto"/>
                                                                <w:bottom w:val="none" w:sz="0" w:space="0" w:color="auto"/>
                                                                <w:right w:val="none" w:sz="0" w:space="0" w:color="auto"/>
                                                              </w:divBdr>
                                                              <w:divsChild>
                                                                <w:div w:id="1267269979">
                                                                  <w:marLeft w:val="0"/>
                                                                  <w:marRight w:val="0"/>
                                                                  <w:marTop w:val="0"/>
                                                                  <w:marBottom w:val="0"/>
                                                                  <w:divBdr>
                                                                    <w:top w:val="none" w:sz="0" w:space="0" w:color="auto"/>
                                                                    <w:left w:val="none" w:sz="0" w:space="0" w:color="auto"/>
                                                                    <w:bottom w:val="none" w:sz="0" w:space="0" w:color="auto"/>
                                                                    <w:right w:val="none" w:sz="0" w:space="0" w:color="auto"/>
                                                                  </w:divBdr>
                                                                  <w:divsChild>
                                                                    <w:div w:id="1267269950">
                                                                      <w:marLeft w:val="0"/>
                                                                      <w:marRight w:val="0"/>
                                                                      <w:marTop w:val="0"/>
                                                                      <w:marBottom w:val="0"/>
                                                                      <w:divBdr>
                                                                        <w:top w:val="none" w:sz="0" w:space="0" w:color="auto"/>
                                                                        <w:left w:val="none" w:sz="0" w:space="0" w:color="auto"/>
                                                                        <w:bottom w:val="none" w:sz="0" w:space="0" w:color="auto"/>
                                                                        <w:right w:val="none" w:sz="0" w:space="0" w:color="auto"/>
                                                                      </w:divBdr>
                                                                      <w:divsChild>
                                                                        <w:div w:id="1267269918">
                                                                          <w:marLeft w:val="0"/>
                                                                          <w:marRight w:val="0"/>
                                                                          <w:marTop w:val="0"/>
                                                                          <w:marBottom w:val="0"/>
                                                                          <w:divBdr>
                                                                            <w:top w:val="none" w:sz="0" w:space="0" w:color="auto"/>
                                                                            <w:left w:val="none" w:sz="0" w:space="0" w:color="auto"/>
                                                                            <w:bottom w:val="none" w:sz="0" w:space="0" w:color="auto"/>
                                                                            <w:right w:val="none" w:sz="0" w:space="0" w:color="auto"/>
                                                                          </w:divBdr>
                                                                          <w:divsChild>
                                                                            <w:div w:id="1267269938">
                                                                              <w:marLeft w:val="1134"/>
                                                                              <w:marRight w:val="0"/>
                                                                              <w:marTop w:val="0"/>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mailto:SAFANSI_Core@worldbank.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bank.org"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shrivastava@worldbank.org"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74CF7-A87D-44DF-9511-74F4DEEF263E}"/>
</file>

<file path=customXml/itemProps2.xml><?xml version="1.0" encoding="utf-8"?>
<ds:datastoreItem xmlns:ds="http://schemas.openxmlformats.org/officeDocument/2006/customXml" ds:itemID="{8DCE3D4B-70C1-491C-A42F-598C54359CDA}"/>
</file>

<file path=customXml/itemProps3.xml><?xml version="1.0" encoding="utf-8"?>
<ds:datastoreItem xmlns:ds="http://schemas.openxmlformats.org/officeDocument/2006/customXml" ds:itemID="{E7D523CB-D4B0-484B-B4C3-7227522118A4}"/>
</file>

<file path=docProps/app.xml><?xml version="1.0" encoding="utf-8"?>
<Properties xmlns="http://schemas.openxmlformats.org/officeDocument/2006/extended-properties" xmlns:vt="http://schemas.openxmlformats.org/officeDocument/2006/docPropsVTypes">
  <Template>Normal_Wordconv.dotm</Template>
  <TotalTime>1</TotalTime>
  <Pages>7</Pages>
  <Words>2265</Words>
  <Characters>12914</Characters>
  <Application>Microsoft Office Outlook</Application>
  <DocSecurity>0</DocSecurity>
  <Lines>0</Lines>
  <Paragraphs>0</Paragraphs>
  <ScaleCrop>false</ScaleCrop>
  <Company>The World Bank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SAFANSI</dc:title>
  <dc:subject/>
  <dc:creator>Melissa K. Williams</dc:creator>
  <cp:keywords/>
  <dc:description/>
  <cp:lastModifiedBy>bellji</cp:lastModifiedBy>
  <cp:revision>2</cp:revision>
  <cp:lastPrinted>2010-12-30T21:14:00Z</cp:lastPrinted>
  <dcterms:created xsi:type="dcterms:W3CDTF">2011-01-20T01:40:00Z</dcterms:created>
  <dcterms:modified xsi:type="dcterms:W3CDTF">2011-01-20T01:40:00Z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