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6823" w14:textId="1EC6147E" w:rsidR="008F0D80" w:rsidRPr="00893264" w:rsidRDefault="00105AB3" w:rsidP="00893264">
      <w:pPr>
        <w:pStyle w:val="Heading1"/>
      </w:pPr>
      <w:bookmarkStart w:id="0" w:name="_Hlk152053363"/>
      <w:r w:rsidRPr="00893264">
        <w:t>Management response</w:t>
      </w:r>
      <w:r w:rsidR="00827BFB">
        <w:t xml:space="preserve"> - </w:t>
      </w:r>
      <w:r w:rsidRPr="00893264">
        <w:t xml:space="preserve">Evaluation of </w:t>
      </w:r>
      <w:r w:rsidR="003C24DA" w:rsidRPr="00893264">
        <w:t>the ‘</w:t>
      </w:r>
      <w:r w:rsidRPr="00893264">
        <w:t>Skills for Inclusive Growth’ program June 2024</w:t>
      </w:r>
    </w:p>
    <w:bookmarkEnd w:id="0"/>
    <w:p w14:paraId="7F37BFC1" w14:textId="113AE291" w:rsidR="00346226" w:rsidRPr="00843342" w:rsidRDefault="00222C0D" w:rsidP="00275C35">
      <w:pPr>
        <w:spacing w:line="240" w:lineRule="auto"/>
        <w:rPr>
          <w:rFonts w:cstheme="minorHAnsi"/>
        </w:rPr>
      </w:pPr>
      <w:r w:rsidRPr="00843342">
        <w:t>This end-of-program evaluation was conducted for the Skills for Inclusive Growth (</w:t>
      </w:r>
      <w:r w:rsidR="003C24DA" w:rsidRPr="00843342">
        <w:t>S</w:t>
      </w:r>
      <w:r w:rsidRPr="00843342">
        <w:t>4IG) program amidst a period of relative economic stability, albeit fragile, with Sri Lanka in ongoing foreign debt restructuring negotiations. The S4IG is an initiative of the Australian Government in partnership with the Sri Lankan Ministry of Education. It commenced in 2017 and will run until November 2024</w:t>
      </w:r>
      <w:r w:rsidRPr="00843342">
        <w:rPr>
          <w:b/>
          <w:bCs/>
          <w:color w:val="44546A" w:themeColor="text2"/>
        </w:rPr>
        <w:t xml:space="preserve">. </w:t>
      </w:r>
      <w:r w:rsidRPr="00843342">
        <w:t>Phase</w:t>
      </w:r>
      <w:r w:rsidR="00843342">
        <w:t> </w:t>
      </w:r>
      <w:r w:rsidRPr="00843342">
        <w:t xml:space="preserve">2 (2020-2024) follows the initial four-year Phase 1 (2016-2020) period. </w:t>
      </w:r>
      <w:r w:rsidR="007919AB" w:rsidRPr="00843342">
        <w:rPr>
          <w:rFonts w:cstheme="minorHAnsi"/>
        </w:rPr>
        <w:t xml:space="preserve"> </w:t>
      </w:r>
    </w:p>
    <w:p w14:paraId="2AC76EB0" w14:textId="54660267" w:rsidR="008F0D80" w:rsidRPr="00843342" w:rsidRDefault="007919AB" w:rsidP="00275C35">
      <w:pPr>
        <w:spacing w:line="240" w:lineRule="auto"/>
        <w:rPr>
          <w:rFonts w:cstheme="minorHAnsi"/>
        </w:rPr>
      </w:pPr>
      <w:r w:rsidRPr="00843342">
        <w:rPr>
          <w:rFonts w:cstheme="minorHAnsi"/>
        </w:rPr>
        <w:t xml:space="preserve">The </w:t>
      </w:r>
      <w:r w:rsidR="00346226" w:rsidRPr="00843342">
        <w:rPr>
          <w:rFonts w:cstheme="minorHAnsi"/>
        </w:rPr>
        <w:t>o</w:t>
      </w:r>
      <w:r w:rsidRPr="00843342">
        <w:rPr>
          <w:rFonts w:cstheme="minorHAnsi"/>
        </w:rPr>
        <w:t xml:space="preserve">verall </w:t>
      </w:r>
      <w:r w:rsidR="00A03707" w:rsidRPr="00843342">
        <w:rPr>
          <w:rFonts w:cstheme="minorHAnsi"/>
        </w:rPr>
        <w:t>goal</w:t>
      </w:r>
      <w:r w:rsidRPr="00843342">
        <w:rPr>
          <w:rFonts w:cstheme="minorHAnsi"/>
        </w:rPr>
        <w:t xml:space="preserve"> of the Pr</w:t>
      </w:r>
      <w:r w:rsidR="00F75388" w:rsidRPr="00843342">
        <w:rPr>
          <w:rFonts w:cstheme="minorHAnsi"/>
        </w:rPr>
        <w:t>ogram</w:t>
      </w:r>
      <w:r w:rsidRPr="00843342">
        <w:rPr>
          <w:rFonts w:cstheme="minorHAnsi"/>
        </w:rPr>
        <w:t xml:space="preserve"> </w:t>
      </w:r>
      <w:r w:rsidR="00346226" w:rsidRPr="00843342">
        <w:rPr>
          <w:rFonts w:cstheme="minorHAnsi"/>
        </w:rPr>
        <w:t>wa</w:t>
      </w:r>
      <w:r w:rsidRPr="00843342">
        <w:rPr>
          <w:rFonts w:cstheme="minorHAnsi"/>
        </w:rPr>
        <w:t>s</w:t>
      </w:r>
      <w:r w:rsidR="00346226" w:rsidRPr="00843342">
        <w:rPr>
          <w:rFonts w:cstheme="minorHAnsi"/>
        </w:rPr>
        <w:t xml:space="preserve"> to</w:t>
      </w:r>
      <w:r w:rsidRPr="00843342">
        <w:rPr>
          <w:rFonts w:cstheme="minorHAnsi"/>
        </w:rPr>
        <w:t xml:space="preserve"> “</w:t>
      </w:r>
      <w:r w:rsidR="008D3CFD" w:rsidRPr="00843342">
        <w:rPr>
          <w:b/>
          <w:bCs/>
        </w:rPr>
        <w:t>economic growth particularly in the tourism value chain that benefits all Sri Lankans and contributes to a prosperous and stable Sri Lanka</w:t>
      </w:r>
      <w:r w:rsidR="00346226" w:rsidRPr="00843342">
        <w:rPr>
          <w:rFonts w:cstheme="minorHAnsi"/>
        </w:rPr>
        <w:t>.</w:t>
      </w:r>
      <w:r w:rsidRPr="00843342">
        <w:rPr>
          <w:rFonts w:cstheme="minorHAnsi"/>
        </w:rPr>
        <w:t xml:space="preserve">” </w:t>
      </w:r>
      <w:r w:rsidR="00250092" w:rsidRPr="00843342">
        <w:rPr>
          <w:rFonts w:cstheme="minorHAnsi"/>
        </w:rPr>
        <w:t>The pro</w:t>
      </w:r>
      <w:r w:rsidR="00F75388" w:rsidRPr="00843342">
        <w:rPr>
          <w:rFonts w:cstheme="minorHAnsi"/>
        </w:rPr>
        <w:t>gram</w:t>
      </w:r>
      <w:r w:rsidR="00250092" w:rsidRPr="00843342">
        <w:rPr>
          <w:rFonts w:cstheme="minorHAnsi"/>
        </w:rPr>
        <w:t xml:space="preserve"> had</w:t>
      </w:r>
      <w:r w:rsidRPr="00843342">
        <w:rPr>
          <w:rFonts w:cstheme="minorHAnsi"/>
        </w:rPr>
        <w:t xml:space="preserve"> four outcome areas</w:t>
      </w:r>
      <w:r w:rsidR="00346226" w:rsidRPr="00843342">
        <w:rPr>
          <w:rFonts w:cstheme="minorHAnsi"/>
        </w:rPr>
        <w:t>:</w:t>
      </w:r>
      <w:r w:rsidR="008F0D80" w:rsidRPr="00843342">
        <w:rPr>
          <w:rFonts w:cstheme="minorHAnsi"/>
        </w:rPr>
        <w:t xml:space="preserve"> </w:t>
      </w:r>
    </w:p>
    <w:p w14:paraId="3FEE249D" w14:textId="11D5286B" w:rsidR="008F0D80" w:rsidRPr="00843342" w:rsidRDefault="00A00FBA" w:rsidP="00D4735E">
      <w:pPr>
        <w:pStyle w:val="ListParagraph"/>
        <w:numPr>
          <w:ilvl w:val="0"/>
          <w:numId w:val="4"/>
        </w:numPr>
        <w:spacing w:after="0"/>
        <w:rPr>
          <w:rFonts w:cstheme="minorHAnsi"/>
        </w:rPr>
      </w:pPr>
      <w:r w:rsidRPr="00843342">
        <w:rPr>
          <w:b/>
          <w:bCs/>
        </w:rPr>
        <w:t>N</w:t>
      </w:r>
      <w:r w:rsidR="006F793B" w:rsidRPr="00843342">
        <w:rPr>
          <w:b/>
          <w:bCs/>
        </w:rPr>
        <w:t>ational and sub-national governments implement innovations and policies that address skills and tourism development informed by S4IG models</w:t>
      </w:r>
      <w:r w:rsidRPr="00843342">
        <w:rPr>
          <w:rFonts w:cstheme="minorHAnsi"/>
        </w:rPr>
        <w:t>.</w:t>
      </w:r>
      <w:r w:rsidR="008F0D80" w:rsidRPr="00843342">
        <w:rPr>
          <w:rFonts w:cstheme="minorHAnsi"/>
        </w:rPr>
        <w:t xml:space="preserve"> </w:t>
      </w:r>
    </w:p>
    <w:p w14:paraId="2DFF6A3C" w14:textId="13D9F314" w:rsidR="008F0D80" w:rsidRPr="00843342" w:rsidRDefault="00A00FBA" w:rsidP="00D4735E">
      <w:pPr>
        <w:pStyle w:val="ListParagraph"/>
        <w:numPr>
          <w:ilvl w:val="0"/>
          <w:numId w:val="4"/>
        </w:numPr>
        <w:spacing w:after="0"/>
        <w:rPr>
          <w:rFonts w:cstheme="minorHAnsi"/>
        </w:rPr>
      </w:pPr>
      <w:r w:rsidRPr="00843342">
        <w:rPr>
          <w:b/>
          <w:bCs/>
        </w:rPr>
        <w:t>T</w:t>
      </w:r>
      <w:r w:rsidR="00C17298" w:rsidRPr="00843342">
        <w:rPr>
          <w:b/>
          <w:bCs/>
        </w:rPr>
        <w:t>he majority of micro, small and medium enterprises operated by participants improve their performance</w:t>
      </w:r>
      <w:r w:rsidRPr="00843342">
        <w:rPr>
          <w:rFonts w:cstheme="minorHAnsi"/>
        </w:rPr>
        <w:t>.</w:t>
      </w:r>
    </w:p>
    <w:p w14:paraId="3A9B5969" w14:textId="37CFD558" w:rsidR="008F0D80" w:rsidRPr="00843342" w:rsidRDefault="00A00FBA" w:rsidP="00D4735E">
      <w:pPr>
        <w:pStyle w:val="ListParagraph"/>
        <w:numPr>
          <w:ilvl w:val="0"/>
          <w:numId w:val="4"/>
        </w:numPr>
        <w:spacing w:after="0"/>
        <w:rPr>
          <w:rFonts w:cstheme="minorHAnsi"/>
        </w:rPr>
      </w:pPr>
      <w:proofErr w:type="gramStart"/>
      <w:r w:rsidRPr="00843342">
        <w:rPr>
          <w:b/>
          <w:bCs/>
        </w:rPr>
        <w:t>The majority of</w:t>
      </w:r>
      <w:proofErr w:type="gramEnd"/>
      <w:r w:rsidRPr="00843342">
        <w:rPr>
          <w:b/>
          <w:bCs/>
        </w:rPr>
        <w:t xml:space="preserve"> diverse participants increase their income.</w:t>
      </w:r>
      <w:r w:rsidR="008F0D80" w:rsidRPr="00843342">
        <w:rPr>
          <w:rFonts w:cstheme="minorHAnsi"/>
        </w:rPr>
        <w:t xml:space="preserve"> </w:t>
      </w:r>
    </w:p>
    <w:p w14:paraId="6221C1CD" w14:textId="77777777" w:rsidR="00062F25" w:rsidRPr="00843342" w:rsidRDefault="00062F25" w:rsidP="00062F25">
      <w:pPr>
        <w:spacing w:after="0" w:line="240" w:lineRule="auto"/>
        <w:rPr>
          <w:rFonts w:cstheme="minorHAnsi"/>
        </w:rPr>
      </w:pPr>
    </w:p>
    <w:p w14:paraId="31EA7CBF" w14:textId="422BC0D7" w:rsidR="008F0D80" w:rsidRPr="00843342" w:rsidRDefault="00CE21E0" w:rsidP="00062F25">
      <w:pPr>
        <w:spacing w:line="240" w:lineRule="auto"/>
        <w:rPr>
          <w:rFonts w:cstheme="minorHAnsi"/>
        </w:rPr>
      </w:pPr>
      <w:r w:rsidRPr="00843342">
        <w:t>A significant objective of DFAT’s continued contribution to Sri Lanka’s economic recovery under Phase 2</w:t>
      </w:r>
      <w:r w:rsidRPr="00843342">
        <w:rPr>
          <w:b/>
          <w:bCs/>
        </w:rPr>
        <w:t xml:space="preserve"> </w:t>
      </w:r>
      <w:r w:rsidRPr="00843342">
        <w:t>was to build on the achievements of Phase 1 around initial stabilisation of the tourism and skills-related sectors, and to</w:t>
      </w:r>
      <w:r w:rsidRPr="00843342">
        <w:rPr>
          <w:b/>
          <w:bCs/>
        </w:rPr>
        <w:t xml:space="preserve"> </w:t>
      </w:r>
      <w:r w:rsidRPr="00843342">
        <w:t xml:space="preserve">consolidate the models in place with a stronger focus on the TVET enabling environment. Phase 2 sought to take the inclusive models developed to scale through strengthening coordination, planning and polices related to the tourism value chain and skills development. A new EOPO emphasised the national </w:t>
      </w:r>
      <w:r w:rsidR="00A47ADC" w:rsidRPr="00843342">
        <w:t xml:space="preserve">context </w:t>
      </w:r>
      <w:r w:rsidR="00FB0339" w:rsidRPr="00843342">
        <w:t xml:space="preserve">with </w:t>
      </w:r>
      <w:r w:rsidRPr="00843342">
        <w:t>the program to build on the substantial investments and successes of Phase 1</w:t>
      </w:r>
      <w:r w:rsidR="00C608B9" w:rsidRPr="00843342">
        <w:t>. These</w:t>
      </w:r>
      <w:r w:rsidR="00EE1357" w:rsidRPr="00843342">
        <w:t xml:space="preserve"> included </w:t>
      </w:r>
      <w:r w:rsidRPr="00843342">
        <w:t>district-level coordination and piloting new models, and capitalis</w:t>
      </w:r>
      <w:r w:rsidR="00EE1357" w:rsidRPr="00843342">
        <w:t>ing</w:t>
      </w:r>
      <w:r w:rsidRPr="00843342">
        <w:t xml:space="preserve"> on opportunities to scale up local partnerships and leverage resources at the sub-national level.</w:t>
      </w:r>
    </w:p>
    <w:p w14:paraId="4B66A6A1" w14:textId="0E11010D" w:rsidR="00A56F46" w:rsidRPr="00843342" w:rsidRDefault="007919AB" w:rsidP="00275C35">
      <w:pPr>
        <w:spacing w:line="240" w:lineRule="auto"/>
        <w:rPr>
          <w:rFonts w:cstheme="minorHAnsi"/>
        </w:rPr>
      </w:pPr>
      <w:r w:rsidRPr="00843342">
        <w:rPr>
          <w:rFonts w:cstheme="minorHAnsi"/>
        </w:rPr>
        <w:t xml:space="preserve">The evaluation found that </w:t>
      </w:r>
      <w:r w:rsidR="00F60463" w:rsidRPr="00843342">
        <w:rPr>
          <w:rFonts w:cstheme="minorHAnsi"/>
        </w:rPr>
        <w:t>overall</w:t>
      </w:r>
      <w:r w:rsidRPr="00843342">
        <w:rPr>
          <w:rFonts w:cstheme="minorHAnsi"/>
        </w:rPr>
        <w:t xml:space="preserve"> </w:t>
      </w:r>
      <w:r w:rsidR="00152EFF" w:rsidRPr="00843342">
        <w:rPr>
          <w:rFonts w:cstheme="minorHAnsi"/>
        </w:rPr>
        <w:t>S4IG</w:t>
      </w:r>
      <w:r w:rsidRPr="00843342">
        <w:rPr>
          <w:rFonts w:cstheme="minorHAnsi"/>
        </w:rPr>
        <w:t xml:space="preserve"> </w:t>
      </w:r>
      <w:r w:rsidR="00717500" w:rsidRPr="00843342">
        <w:rPr>
          <w:rFonts w:cstheme="minorHAnsi"/>
        </w:rPr>
        <w:t xml:space="preserve">delivered significant </w:t>
      </w:r>
      <w:r w:rsidR="00152EFF" w:rsidRPr="00843342">
        <w:rPr>
          <w:rFonts w:cstheme="minorHAnsi"/>
        </w:rPr>
        <w:t>results especially at sub national level</w:t>
      </w:r>
      <w:r w:rsidR="00F60463" w:rsidRPr="00843342">
        <w:rPr>
          <w:rFonts w:cstheme="minorHAnsi"/>
        </w:rPr>
        <w:t xml:space="preserve">. </w:t>
      </w:r>
      <w:r w:rsidR="002B3AA5" w:rsidRPr="00843342">
        <w:rPr>
          <w:rFonts w:cstheme="minorHAnsi"/>
        </w:rPr>
        <w:t>Additionally,</w:t>
      </w:r>
      <w:r w:rsidR="00F60463" w:rsidRPr="00843342">
        <w:rPr>
          <w:rFonts w:cstheme="minorHAnsi"/>
        </w:rPr>
        <w:t xml:space="preserve"> </w:t>
      </w:r>
      <w:r w:rsidRPr="00843342">
        <w:rPr>
          <w:rFonts w:cstheme="minorHAnsi"/>
        </w:rPr>
        <w:t>its o</w:t>
      </w:r>
      <w:r w:rsidR="00346226" w:rsidRPr="00843342">
        <w:rPr>
          <w:rFonts w:cstheme="minorHAnsi"/>
        </w:rPr>
        <w:t>utcomes</w:t>
      </w:r>
      <w:r w:rsidRPr="00843342">
        <w:rPr>
          <w:rFonts w:cstheme="minorHAnsi"/>
        </w:rPr>
        <w:t xml:space="preserve"> </w:t>
      </w:r>
      <w:r w:rsidR="00346226" w:rsidRPr="00843342">
        <w:rPr>
          <w:rFonts w:cstheme="minorHAnsi"/>
        </w:rPr>
        <w:t xml:space="preserve">were </w:t>
      </w:r>
      <w:r w:rsidRPr="00843342">
        <w:rPr>
          <w:rFonts w:cstheme="minorHAnsi"/>
        </w:rPr>
        <w:t xml:space="preserve">closely aligned with </w:t>
      </w:r>
      <w:r w:rsidR="00346226" w:rsidRPr="00843342">
        <w:rPr>
          <w:rFonts w:cstheme="minorHAnsi"/>
        </w:rPr>
        <w:t>Australia’s Aid investment Plan for Sri Lanka</w:t>
      </w:r>
      <w:r w:rsidRPr="00843342">
        <w:rPr>
          <w:rFonts w:cstheme="minorHAnsi"/>
        </w:rPr>
        <w:t xml:space="preserve"> </w:t>
      </w:r>
      <w:r w:rsidR="00346226" w:rsidRPr="00843342">
        <w:rPr>
          <w:rFonts w:cstheme="minorHAnsi"/>
        </w:rPr>
        <w:t>(</w:t>
      </w:r>
      <w:r w:rsidRPr="00843342">
        <w:rPr>
          <w:rFonts w:cstheme="minorHAnsi"/>
        </w:rPr>
        <w:t>2015-2019</w:t>
      </w:r>
      <w:r w:rsidR="003A0781" w:rsidRPr="00843342">
        <w:rPr>
          <w:rFonts w:cstheme="minorHAnsi"/>
        </w:rPr>
        <w:t>), the</w:t>
      </w:r>
      <w:r w:rsidR="007E5531" w:rsidRPr="00843342">
        <w:rPr>
          <w:rFonts w:cstheme="minorHAnsi"/>
        </w:rPr>
        <w:t xml:space="preserve"> </w:t>
      </w:r>
      <w:r w:rsidRPr="00843342">
        <w:rPr>
          <w:rFonts w:cstheme="minorHAnsi"/>
        </w:rPr>
        <w:t xml:space="preserve">COVID </w:t>
      </w:r>
      <w:r w:rsidR="003A0781" w:rsidRPr="00843342">
        <w:rPr>
          <w:rFonts w:cstheme="minorHAnsi"/>
        </w:rPr>
        <w:t xml:space="preserve">Development </w:t>
      </w:r>
      <w:r w:rsidRPr="00843342">
        <w:rPr>
          <w:rFonts w:cstheme="minorHAnsi"/>
        </w:rPr>
        <w:t>Response Plan (C</w:t>
      </w:r>
      <w:r w:rsidR="003A0781" w:rsidRPr="00843342">
        <w:rPr>
          <w:rFonts w:cstheme="minorHAnsi"/>
        </w:rPr>
        <w:t>DR</w:t>
      </w:r>
      <w:r w:rsidRPr="00843342">
        <w:rPr>
          <w:rFonts w:cstheme="minorHAnsi"/>
        </w:rPr>
        <w:t>P</w:t>
      </w:r>
      <w:r w:rsidR="00346226" w:rsidRPr="00843342">
        <w:rPr>
          <w:rFonts w:cstheme="minorHAnsi"/>
        </w:rPr>
        <w:t>; 2020-23</w:t>
      </w:r>
      <w:r w:rsidRPr="00843342">
        <w:rPr>
          <w:rFonts w:cstheme="minorHAnsi"/>
        </w:rPr>
        <w:t>)</w:t>
      </w:r>
      <w:r w:rsidR="00810AC0" w:rsidRPr="00843342">
        <w:rPr>
          <w:rFonts w:cstheme="minorHAnsi"/>
        </w:rPr>
        <w:t xml:space="preserve">, and </w:t>
      </w:r>
      <w:r w:rsidR="006D7C89" w:rsidRPr="00843342">
        <w:rPr>
          <w:rFonts w:cstheme="minorHAnsi"/>
        </w:rPr>
        <w:t xml:space="preserve">the </w:t>
      </w:r>
      <w:r w:rsidR="00F34BD2" w:rsidRPr="00843342">
        <w:rPr>
          <w:rFonts w:cstheme="minorHAnsi"/>
        </w:rPr>
        <w:t>Sri Lanka</w:t>
      </w:r>
      <w:r w:rsidR="006D7C89" w:rsidRPr="00843342">
        <w:rPr>
          <w:rFonts w:cstheme="minorHAnsi"/>
        </w:rPr>
        <w:t>n</w:t>
      </w:r>
      <w:r w:rsidR="00F34BD2" w:rsidRPr="00843342">
        <w:rPr>
          <w:rFonts w:cstheme="minorHAnsi"/>
        </w:rPr>
        <w:t xml:space="preserve"> country context</w:t>
      </w:r>
      <w:r w:rsidRPr="00843342">
        <w:rPr>
          <w:rFonts w:cstheme="minorHAnsi"/>
        </w:rPr>
        <w:t>.</w:t>
      </w:r>
      <w:r w:rsidR="00062F25" w:rsidRPr="00843342">
        <w:rPr>
          <w:rFonts w:cstheme="minorHAnsi"/>
        </w:rPr>
        <w:t xml:space="preserve"> </w:t>
      </w:r>
    </w:p>
    <w:p w14:paraId="79F21022" w14:textId="14CC5234" w:rsidR="007239CF" w:rsidRPr="00843342" w:rsidRDefault="007239CF" w:rsidP="00275C35">
      <w:pPr>
        <w:spacing w:line="240" w:lineRule="auto"/>
        <w:rPr>
          <w:rFonts w:cstheme="minorHAnsi"/>
        </w:rPr>
      </w:pPr>
      <w:r w:rsidRPr="00843342">
        <w:rPr>
          <w:rFonts w:cstheme="minorHAnsi"/>
        </w:rPr>
        <w:t xml:space="preserve">Note: The completion report is not available </w:t>
      </w:r>
      <w:r w:rsidR="00A70FEA" w:rsidRPr="00843342">
        <w:rPr>
          <w:rFonts w:cstheme="minorHAnsi"/>
        </w:rPr>
        <w:t xml:space="preserve">at the time of this management </w:t>
      </w:r>
      <w:r w:rsidR="00395FE9" w:rsidRPr="00843342">
        <w:rPr>
          <w:rFonts w:cstheme="minorHAnsi"/>
        </w:rPr>
        <w:t>response,</w:t>
      </w:r>
      <w:r w:rsidR="00A70FEA" w:rsidRPr="00843342">
        <w:rPr>
          <w:rFonts w:cstheme="minorHAnsi"/>
        </w:rPr>
        <w:t xml:space="preserve"> and it </w:t>
      </w:r>
      <w:r w:rsidR="00395FE9" w:rsidRPr="00843342">
        <w:rPr>
          <w:rFonts w:cstheme="minorHAnsi"/>
        </w:rPr>
        <w:t xml:space="preserve">will be submitted by the program on October 2024. </w:t>
      </w:r>
    </w:p>
    <w:p w14:paraId="0AE19796" w14:textId="77777777" w:rsidR="00267D4F" w:rsidRDefault="00267D4F" w:rsidP="00275C35">
      <w:pPr>
        <w:spacing w:line="240" w:lineRule="auto"/>
        <w:rPr>
          <w:rFonts w:cstheme="minorHAnsi"/>
        </w:rPr>
      </w:pPr>
    </w:p>
    <w:tbl>
      <w:tblPr>
        <w:tblStyle w:val="TableGrid"/>
        <w:tblW w:w="9782" w:type="dxa"/>
        <w:tblInd w:w="-289" w:type="dxa"/>
        <w:tblLook w:val="04A0" w:firstRow="1" w:lastRow="0" w:firstColumn="1" w:lastColumn="0" w:noHBand="0" w:noVBand="1"/>
      </w:tblPr>
      <w:tblGrid>
        <w:gridCol w:w="4294"/>
        <w:gridCol w:w="1132"/>
        <w:gridCol w:w="2924"/>
        <w:gridCol w:w="1432"/>
      </w:tblGrid>
      <w:tr w:rsidR="00E8119D" w:rsidRPr="009A579C" w14:paraId="274862EB" w14:textId="77777777" w:rsidTr="00D4735E">
        <w:trPr>
          <w:tblHeader/>
        </w:trPr>
        <w:tc>
          <w:tcPr>
            <w:tcW w:w="4395" w:type="dxa"/>
            <w:shd w:val="clear" w:color="auto" w:fill="BFBFBF" w:themeFill="background1" w:themeFillShade="BF"/>
          </w:tcPr>
          <w:p w14:paraId="304D64F3" w14:textId="77777777" w:rsidR="00E8119D" w:rsidRPr="009A579C" w:rsidRDefault="00E8119D" w:rsidP="00296571">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Recommendation</w:t>
            </w:r>
          </w:p>
        </w:tc>
        <w:tc>
          <w:tcPr>
            <w:tcW w:w="1134" w:type="dxa"/>
            <w:shd w:val="clear" w:color="auto" w:fill="BFBFBF" w:themeFill="background1" w:themeFillShade="BF"/>
          </w:tcPr>
          <w:p w14:paraId="24267893" w14:textId="77777777" w:rsidR="00E8119D" w:rsidRPr="009A579C" w:rsidRDefault="00E8119D" w:rsidP="00296571">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Response</w:t>
            </w:r>
          </w:p>
        </w:tc>
        <w:tc>
          <w:tcPr>
            <w:tcW w:w="2977" w:type="dxa"/>
            <w:shd w:val="clear" w:color="auto" w:fill="BFBFBF" w:themeFill="background1" w:themeFillShade="BF"/>
          </w:tcPr>
          <w:p w14:paraId="7105FE75" w14:textId="77777777" w:rsidR="00E8119D" w:rsidRPr="009A579C" w:rsidRDefault="00E8119D" w:rsidP="00296571">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Action Plan</w:t>
            </w:r>
          </w:p>
        </w:tc>
        <w:tc>
          <w:tcPr>
            <w:tcW w:w="1276" w:type="dxa"/>
            <w:shd w:val="clear" w:color="auto" w:fill="BFBFBF" w:themeFill="background1" w:themeFillShade="BF"/>
          </w:tcPr>
          <w:p w14:paraId="0DFFBED3" w14:textId="77777777" w:rsidR="00E8119D" w:rsidRPr="009A579C" w:rsidRDefault="00E8119D" w:rsidP="00296571">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Timeframe</w:t>
            </w:r>
          </w:p>
        </w:tc>
      </w:tr>
      <w:tr w:rsidR="00E8119D" w:rsidRPr="009A579C" w14:paraId="5A51718F" w14:textId="77777777" w:rsidTr="00D4735E">
        <w:tc>
          <w:tcPr>
            <w:tcW w:w="4395" w:type="dxa"/>
            <w:shd w:val="clear" w:color="auto" w:fill="auto"/>
          </w:tcPr>
          <w:p w14:paraId="10B42E97" w14:textId="082F8746" w:rsidR="00E8119D" w:rsidRPr="00A56F46" w:rsidRDefault="00E8119D" w:rsidP="00A56F46">
            <w:pPr>
              <w:pStyle w:val="ListParagraph"/>
              <w:autoSpaceDE w:val="0"/>
              <w:autoSpaceDN w:val="0"/>
              <w:adjustRightInd w:val="0"/>
              <w:ind w:left="360"/>
              <w:rPr>
                <w:rFonts w:cstheme="minorHAnsi"/>
              </w:rPr>
            </w:pPr>
            <w:r w:rsidRPr="00847E50">
              <w:rPr>
                <w:rFonts w:cstheme="minorHAnsi"/>
                <w:b/>
                <w:bCs/>
                <w:color w:val="000000"/>
              </w:rPr>
              <w:t xml:space="preserve">1. </w:t>
            </w:r>
            <w:r w:rsidR="00243A34" w:rsidRPr="00DE4752">
              <w:rPr>
                <w:rFonts w:cs="Arial"/>
                <w:b/>
                <w:bCs/>
                <w:lang w:val="en-US"/>
              </w:rPr>
              <w:t xml:space="preserve">The Evaluation </w:t>
            </w:r>
            <w:r w:rsidR="00243A34">
              <w:rPr>
                <w:rFonts w:cs="Arial"/>
                <w:b/>
                <w:bCs/>
                <w:lang w:val="en-US"/>
              </w:rPr>
              <w:t xml:space="preserve">Report </w:t>
            </w:r>
            <w:r w:rsidR="00243A34" w:rsidRPr="00DE4752">
              <w:rPr>
                <w:rFonts w:cs="Arial"/>
                <w:b/>
                <w:bCs/>
                <w:lang w:val="en-US"/>
              </w:rPr>
              <w:t>to Guide Future</w:t>
            </w:r>
            <w:r w:rsidR="00243A34">
              <w:rPr>
                <w:rFonts w:cs="Arial"/>
                <w:b/>
                <w:bCs/>
                <w:lang w:val="en-US"/>
              </w:rPr>
              <w:t xml:space="preserve"> TVET/Skills</w:t>
            </w:r>
            <w:r w:rsidR="00243A34" w:rsidRPr="00DE4752">
              <w:rPr>
                <w:rFonts w:cs="Arial"/>
                <w:b/>
                <w:bCs/>
                <w:lang w:val="en-US"/>
              </w:rPr>
              <w:t xml:space="preserve"> Investments</w:t>
            </w:r>
            <w:r>
              <w:t xml:space="preserve">: </w:t>
            </w:r>
          </w:p>
          <w:p w14:paraId="7862DC09" w14:textId="09A74BEF" w:rsidR="00E8119D" w:rsidRPr="009A579C" w:rsidRDefault="00FD2328" w:rsidP="00A56F46">
            <w:pPr>
              <w:pStyle w:val="ListParagraph"/>
              <w:autoSpaceDE w:val="0"/>
              <w:autoSpaceDN w:val="0"/>
              <w:adjustRightInd w:val="0"/>
              <w:ind w:left="360"/>
              <w:rPr>
                <w:rFonts w:cstheme="minorHAnsi"/>
              </w:rPr>
            </w:pPr>
            <w:r>
              <w:rPr>
                <w:rFonts w:cs="Arial"/>
              </w:rPr>
              <w:t xml:space="preserve">The </w:t>
            </w:r>
            <w:r w:rsidRPr="002C1730">
              <w:rPr>
                <w:rFonts w:cs="Arial"/>
                <w:i/>
                <w:iCs/>
              </w:rPr>
              <w:t>S4IG Final Evaluation Report</w:t>
            </w:r>
            <w:r>
              <w:rPr>
                <w:rFonts w:cs="Arial"/>
              </w:rPr>
              <w:t xml:space="preserve"> and the </w:t>
            </w:r>
            <w:r w:rsidRPr="002C1730">
              <w:rPr>
                <w:rFonts w:cs="Arial"/>
                <w:i/>
                <w:iCs/>
              </w:rPr>
              <w:t>DFAT Future Programming Options Report</w:t>
            </w:r>
            <w:r>
              <w:rPr>
                <w:rFonts w:cs="Arial"/>
              </w:rPr>
              <w:t xml:space="preserve"> together with the “lessons learnt” from the program evaluation provide valuable information and reference points for structuring a new TVET/Skills design for Sri Lanka, </w:t>
            </w:r>
            <w:r w:rsidRPr="001776C3">
              <w:rPr>
                <w:rFonts w:cs="Arial"/>
                <w:u w:val="single"/>
              </w:rPr>
              <w:t>It is recommended th</w:t>
            </w:r>
            <w:r>
              <w:rPr>
                <w:rFonts w:cs="Arial"/>
                <w:u w:val="single"/>
              </w:rPr>
              <w:t xml:space="preserve">is information is </w:t>
            </w:r>
            <w:r w:rsidRPr="001776C3">
              <w:rPr>
                <w:rFonts w:cs="Arial"/>
                <w:u w:val="single"/>
              </w:rPr>
              <w:t>used collectively to guide future</w:t>
            </w:r>
            <w:r>
              <w:rPr>
                <w:rFonts w:cs="Arial"/>
                <w:u w:val="single"/>
              </w:rPr>
              <w:t xml:space="preserve"> TVET/Skills</w:t>
            </w:r>
            <w:r w:rsidRPr="001776C3">
              <w:rPr>
                <w:rFonts w:cs="Arial"/>
                <w:u w:val="single"/>
              </w:rPr>
              <w:t xml:space="preserve"> investments</w:t>
            </w:r>
            <w:r>
              <w:rPr>
                <w:rFonts w:cs="Arial"/>
                <w:u w:val="single"/>
              </w:rPr>
              <w:t xml:space="preserve"> including the </w:t>
            </w:r>
            <w:r w:rsidRPr="001776C3">
              <w:rPr>
                <w:rFonts w:cs="Arial"/>
                <w:u w:val="single"/>
              </w:rPr>
              <w:t>structure, scope and proposed outcomes, and the risks and constraints to achieving those outcomes.</w:t>
            </w:r>
          </w:p>
        </w:tc>
        <w:tc>
          <w:tcPr>
            <w:tcW w:w="1134" w:type="dxa"/>
            <w:shd w:val="clear" w:color="auto" w:fill="FFFFFF" w:themeFill="background1"/>
          </w:tcPr>
          <w:p w14:paraId="03A04C12" w14:textId="3D8F60EE" w:rsidR="00E8119D" w:rsidRPr="00DD0AB5" w:rsidRDefault="00E8119D" w:rsidP="00296571">
            <w:pPr>
              <w:pStyle w:val="Default"/>
              <w:rPr>
                <w:rFonts w:asciiTheme="minorHAnsi" w:hAnsiTheme="minorHAnsi" w:cstheme="minorHAnsi"/>
                <w:sz w:val="22"/>
                <w:szCs w:val="22"/>
              </w:rPr>
            </w:pPr>
            <w:r w:rsidRPr="00DD0AB5">
              <w:rPr>
                <w:rFonts w:asciiTheme="minorHAnsi" w:hAnsiTheme="minorHAnsi" w:cstheme="minorHAnsi"/>
                <w:sz w:val="22"/>
                <w:szCs w:val="22"/>
              </w:rPr>
              <w:t xml:space="preserve">Agree </w:t>
            </w:r>
          </w:p>
        </w:tc>
        <w:tc>
          <w:tcPr>
            <w:tcW w:w="2977" w:type="dxa"/>
            <w:shd w:val="clear" w:color="auto" w:fill="auto"/>
          </w:tcPr>
          <w:p w14:paraId="20570E29" w14:textId="5A279AA9" w:rsidR="006F0DBD" w:rsidRPr="009A579C" w:rsidRDefault="007A73EF" w:rsidP="00893264">
            <w:pPr>
              <w:pStyle w:val="NormalWeb"/>
              <w:rPr>
                <w:rFonts w:asciiTheme="minorHAnsi" w:hAnsiTheme="minorHAnsi" w:cstheme="minorHAnsi"/>
                <w:sz w:val="22"/>
                <w:szCs w:val="22"/>
              </w:rPr>
            </w:pPr>
            <w:r w:rsidRPr="007A73EF">
              <w:rPr>
                <w:rFonts w:asciiTheme="minorHAnsi" w:hAnsiTheme="minorHAnsi" w:cstheme="minorHAnsi"/>
                <w:sz w:val="22"/>
                <w:szCs w:val="22"/>
              </w:rPr>
              <w:t>DFAT will ensure that new initiatives in skill development are based on the country context, demand, and utilization of the final evaluation of the S4IG program.</w:t>
            </w:r>
          </w:p>
        </w:tc>
        <w:tc>
          <w:tcPr>
            <w:tcW w:w="1276" w:type="dxa"/>
            <w:shd w:val="clear" w:color="auto" w:fill="auto"/>
          </w:tcPr>
          <w:p w14:paraId="46C6F929" w14:textId="6D3B9E2C" w:rsidR="00E8119D" w:rsidRPr="009A579C" w:rsidRDefault="00FC62FF" w:rsidP="002A03E5">
            <w:pPr>
              <w:pStyle w:val="Default"/>
              <w:jc w:val="center"/>
              <w:rPr>
                <w:rFonts w:asciiTheme="minorHAnsi" w:hAnsiTheme="minorHAnsi" w:cstheme="minorHAnsi"/>
                <w:sz w:val="22"/>
                <w:szCs w:val="22"/>
              </w:rPr>
            </w:pPr>
            <w:r>
              <w:rPr>
                <w:rFonts w:asciiTheme="minorHAnsi" w:hAnsiTheme="minorHAnsi" w:cstheme="minorHAnsi"/>
                <w:sz w:val="22"/>
                <w:szCs w:val="22"/>
              </w:rPr>
              <w:t>Embed within programming timelines.</w:t>
            </w:r>
          </w:p>
        </w:tc>
      </w:tr>
      <w:tr w:rsidR="00E8119D" w:rsidRPr="009A579C" w14:paraId="1897E19E" w14:textId="77777777" w:rsidTr="00D4735E">
        <w:tc>
          <w:tcPr>
            <w:tcW w:w="4395" w:type="dxa"/>
            <w:shd w:val="clear" w:color="auto" w:fill="auto"/>
          </w:tcPr>
          <w:p w14:paraId="14BA2AA2" w14:textId="04459450" w:rsidR="00E8119D" w:rsidRPr="00A56F46" w:rsidRDefault="00E8119D" w:rsidP="00A56F46">
            <w:pPr>
              <w:pStyle w:val="ListParagraph"/>
              <w:autoSpaceDE w:val="0"/>
              <w:autoSpaceDN w:val="0"/>
              <w:adjustRightInd w:val="0"/>
              <w:ind w:left="360"/>
              <w:rPr>
                <w:rFonts w:cstheme="minorHAnsi"/>
              </w:rPr>
            </w:pPr>
            <w:r w:rsidRPr="00847E50">
              <w:rPr>
                <w:rFonts w:cstheme="minorHAnsi"/>
                <w:b/>
                <w:bCs/>
                <w:color w:val="000000"/>
              </w:rPr>
              <w:lastRenderedPageBreak/>
              <w:t>2.</w:t>
            </w:r>
            <w:r>
              <w:rPr>
                <w:rFonts w:cstheme="minorHAnsi"/>
                <w:color w:val="000000"/>
              </w:rPr>
              <w:t xml:space="preserve"> </w:t>
            </w:r>
            <w:r w:rsidR="00370822">
              <w:rPr>
                <w:rFonts w:cs="Arial"/>
                <w:b/>
                <w:bCs/>
                <w:lang w:val="en-US"/>
              </w:rPr>
              <w:t>Program Sustainability Strategy:</w:t>
            </w:r>
          </w:p>
          <w:p w14:paraId="6A2DB442" w14:textId="2BDC890F" w:rsidR="00E8119D" w:rsidRDefault="00524A04" w:rsidP="00A56F46">
            <w:pPr>
              <w:pStyle w:val="ListParagraph"/>
              <w:autoSpaceDE w:val="0"/>
              <w:autoSpaceDN w:val="0"/>
              <w:adjustRightInd w:val="0"/>
              <w:ind w:left="360"/>
              <w:rPr>
                <w:rFonts w:cstheme="minorHAnsi"/>
              </w:rPr>
            </w:pPr>
            <w:r w:rsidRPr="00620732">
              <w:rPr>
                <w:rFonts w:cs="Arial"/>
                <w:lang w:val="en-US"/>
              </w:rPr>
              <w:t>The evaluation found that DFAT program designs should</w:t>
            </w:r>
            <w:r w:rsidRPr="00620732">
              <w:t xml:space="preserve"> incorporate specific mechanisms and </w:t>
            </w:r>
            <w:r>
              <w:t xml:space="preserve">identified </w:t>
            </w:r>
            <w:r w:rsidRPr="00620732">
              <w:t>program accountabilities to ensure sustainability beyond DFAT funding</w:t>
            </w:r>
            <w:r w:rsidR="00BB707A" w:rsidRPr="00620732">
              <w:t xml:space="preserve">. </w:t>
            </w:r>
            <w:r w:rsidRPr="00620732">
              <w:rPr>
                <w:rFonts w:cs="Arial"/>
                <w:lang w:val="en-US"/>
              </w:rPr>
              <w:t>The sustainability</w:t>
            </w:r>
            <w:r>
              <w:rPr>
                <w:rFonts w:cs="Arial"/>
                <w:lang w:val="en-US"/>
              </w:rPr>
              <w:t xml:space="preserve"> of S4IG, will also be assisted by some of the projects being recommended for DFAT’s future programming. </w:t>
            </w:r>
            <w:r w:rsidRPr="00BA3CD2">
              <w:rPr>
                <w:rFonts w:cs="Arial"/>
                <w:u w:val="single"/>
              </w:rPr>
              <w:t>It is recommended that the S4IG team develop a sustainability strategy for the key areas of the program where other market players can take responsibility for continuing work</w:t>
            </w:r>
            <w:r>
              <w:rPr>
                <w:rFonts w:cs="Arial"/>
                <w:u w:val="single"/>
              </w:rPr>
              <w:t>.</w:t>
            </w:r>
            <w:r w:rsidR="00E8119D">
              <w:rPr>
                <w:rFonts w:cstheme="minorHAnsi"/>
              </w:rPr>
              <w:t xml:space="preserve"> </w:t>
            </w:r>
          </w:p>
          <w:p w14:paraId="76694999" w14:textId="77777777" w:rsidR="00E8119D" w:rsidRPr="009A579C" w:rsidRDefault="00E8119D" w:rsidP="00296571">
            <w:pPr>
              <w:pStyle w:val="Default"/>
              <w:rPr>
                <w:rFonts w:asciiTheme="minorHAnsi" w:hAnsiTheme="minorHAnsi" w:cstheme="minorHAnsi"/>
                <w:sz w:val="22"/>
                <w:szCs w:val="22"/>
              </w:rPr>
            </w:pPr>
          </w:p>
        </w:tc>
        <w:tc>
          <w:tcPr>
            <w:tcW w:w="1134" w:type="dxa"/>
            <w:shd w:val="clear" w:color="auto" w:fill="FFFFFF" w:themeFill="background1"/>
          </w:tcPr>
          <w:p w14:paraId="40397BED" w14:textId="77777777" w:rsidR="00E8119D" w:rsidRPr="00DD0AB5" w:rsidRDefault="00E8119D" w:rsidP="00296571">
            <w:pPr>
              <w:pStyle w:val="Default"/>
              <w:rPr>
                <w:rFonts w:asciiTheme="minorHAnsi" w:hAnsiTheme="minorHAnsi" w:cstheme="minorHAnsi"/>
                <w:sz w:val="22"/>
                <w:szCs w:val="22"/>
              </w:rPr>
            </w:pPr>
            <w:r w:rsidRPr="00DD0AB5">
              <w:rPr>
                <w:rFonts w:asciiTheme="minorHAnsi" w:hAnsiTheme="minorHAnsi" w:cstheme="minorHAnsi"/>
                <w:sz w:val="22"/>
                <w:szCs w:val="22"/>
              </w:rPr>
              <w:t>Agree</w:t>
            </w:r>
          </w:p>
        </w:tc>
        <w:tc>
          <w:tcPr>
            <w:tcW w:w="2977" w:type="dxa"/>
            <w:shd w:val="clear" w:color="auto" w:fill="auto"/>
          </w:tcPr>
          <w:p w14:paraId="1B06A00D" w14:textId="49D29B67" w:rsidR="006F0DBD" w:rsidRPr="009A579C" w:rsidRDefault="00C9561A" w:rsidP="00893264">
            <w:pPr>
              <w:pStyle w:val="NormalWeb"/>
              <w:rPr>
                <w:rFonts w:asciiTheme="minorHAnsi" w:hAnsiTheme="minorHAnsi" w:cstheme="minorHAnsi"/>
                <w:sz w:val="22"/>
                <w:szCs w:val="22"/>
              </w:rPr>
            </w:pPr>
            <w:r w:rsidRPr="00C9561A">
              <w:rPr>
                <w:rFonts w:asciiTheme="minorHAnsi" w:hAnsiTheme="minorHAnsi" w:cstheme="minorHAnsi"/>
                <w:sz w:val="22"/>
                <w:szCs w:val="22"/>
              </w:rPr>
              <w:t xml:space="preserve">DFAT will work </w:t>
            </w:r>
            <w:r w:rsidR="004E79A9">
              <w:rPr>
                <w:rFonts w:asciiTheme="minorHAnsi" w:hAnsiTheme="minorHAnsi" w:cstheme="minorHAnsi"/>
                <w:sz w:val="22"/>
                <w:szCs w:val="22"/>
              </w:rPr>
              <w:t xml:space="preserve">closely </w:t>
            </w:r>
            <w:r w:rsidRPr="00C9561A">
              <w:rPr>
                <w:rFonts w:asciiTheme="minorHAnsi" w:hAnsiTheme="minorHAnsi" w:cstheme="minorHAnsi"/>
                <w:sz w:val="22"/>
                <w:szCs w:val="22"/>
              </w:rPr>
              <w:t>with relevant stakeholders to develop a sustainab</w:t>
            </w:r>
            <w:r w:rsidR="004E79A9">
              <w:rPr>
                <w:rFonts w:asciiTheme="minorHAnsi" w:hAnsiTheme="minorHAnsi" w:cstheme="minorHAnsi"/>
                <w:sz w:val="22"/>
                <w:szCs w:val="22"/>
              </w:rPr>
              <w:t>ility</w:t>
            </w:r>
            <w:r w:rsidRPr="00C9561A">
              <w:rPr>
                <w:rFonts w:asciiTheme="minorHAnsi" w:hAnsiTheme="minorHAnsi" w:cstheme="minorHAnsi"/>
                <w:sz w:val="22"/>
                <w:szCs w:val="22"/>
              </w:rPr>
              <w:t xml:space="preserve"> plan for the S4IG program. </w:t>
            </w:r>
            <w:r w:rsidR="00B5314D">
              <w:rPr>
                <w:rFonts w:asciiTheme="minorHAnsi" w:hAnsiTheme="minorHAnsi" w:cstheme="minorHAnsi"/>
                <w:sz w:val="22"/>
                <w:szCs w:val="22"/>
              </w:rPr>
              <w:t>Additionally, DFAT will consider pa</w:t>
            </w:r>
            <w:r w:rsidR="007E5C9F">
              <w:rPr>
                <w:rFonts w:asciiTheme="minorHAnsi" w:hAnsiTheme="minorHAnsi" w:cstheme="minorHAnsi"/>
                <w:sz w:val="22"/>
                <w:szCs w:val="22"/>
              </w:rPr>
              <w:t>s</w:t>
            </w:r>
            <w:r w:rsidR="00B5314D">
              <w:rPr>
                <w:rFonts w:asciiTheme="minorHAnsi" w:hAnsiTheme="minorHAnsi" w:cstheme="minorHAnsi"/>
                <w:sz w:val="22"/>
                <w:szCs w:val="22"/>
              </w:rPr>
              <w:t xml:space="preserve">t </w:t>
            </w:r>
            <w:r w:rsidR="007341C8">
              <w:rPr>
                <w:rFonts w:asciiTheme="minorHAnsi" w:hAnsiTheme="minorHAnsi" w:cstheme="minorHAnsi"/>
                <w:sz w:val="22"/>
                <w:szCs w:val="22"/>
              </w:rPr>
              <w:t>program</w:t>
            </w:r>
            <w:r w:rsidR="00940AEC">
              <w:rPr>
                <w:rFonts w:asciiTheme="minorHAnsi" w:hAnsiTheme="minorHAnsi" w:cstheme="minorHAnsi"/>
                <w:sz w:val="22"/>
                <w:szCs w:val="22"/>
              </w:rPr>
              <w:t>ming</w:t>
            </w:r>
            <w:r w:rsidR="007341C8">
              <w:rPr>
                <w:rFonts w:asciiTheme="minorHAnsi" w:hAnsiTheme="minorHAnsi" w:cstheme="minorHAnsi"/>
                <w:sz w:val="22"/>
                <w:szCs w:val="22"/>
              </w:rPr>
              <w:t xml:space="preserve"> and sustainability options in its future programming. </w:t>
            </w:r>
          </w:p>
        </w:tc>
        <w:tc>
          <w:tcPr>
            <w:tcW w:w="1276" w:type="dxa"/>
            <w:shd w:val="clear" w:color="auto" w:fill="auto"/>
          </w:tcPr>
          <w:p w14:paraId="6836C7B2" w14:textId="04054C73" w:rsidR="00E8119D" w:rsidRPr="009A579C" w:rsidRDefault="00FC62FF" w:rsidP="00893264">
            <w:pPr>
              <w:pStyle w:val="Default"/>
              <w:rPr>
                <w:rFonts w:asciiTheme="minorHAnsi" w:hAnsiTheme="minorHAnsi" w:cstheme="minorHAnsi"/>
                <w:sz w:val="22"/>
                <w:szCs w:val="22"/>
              </w:rPr>
            </w:pPr>
            <w:r>
              <w:rPr>
                <w:rFonts w:asciiTheme="minorHAnsi" w:hAnsiTheme="minorHAnsi" w:cstheme="minorHAnsi"/>
                <w:sz w:val="22"/>
                <w:szCs w:val="22"/>
              </w:rPr>
              <w:t xml:space="preserve">By program completion. </w:t>
            </w:r>
          </w:p>
        </w:tc>
      </w:tr>
      <w:tr w:rsidR="006F0DBD" w:rsidRPr="009A579C" w14:paraId="263B06FB" w14:textId="77777777" w:rsidTr="00D4735E">
        <w:tc>
          <w:tcPr>
            <w:tcW w:w="4395" w:type="dxa"/>
            <w:shd w:val="clear" w:color="auto" w:fill="auto"/>
          </w:tcPr>
          <w:p w14:paraId="1D007A51" w14:textId="77777777" w:rsidR="00EB23AA" w:rsidRDefault="006F0DBD" w:rsidP="006F0DBD">
            <w:pPr>
              <w:pStyle w:val="ListParagraph"/>
              <w:autoSpaceDE w:val="0"/>
              <w:autoSpaceDN w:val="0"/>
              <w:adjustRightInd w:val="0"/>
              <w:ind w:left="360"/>
              <w:rPr>
                <w:rFonts w:cs="Arial"/>
                <w:b/>
                <w:bCs/>
                <w:lang w:val="en-US"/>
              </w:rPr>
            </w:pPr>
            <w:r w:rsidRPr="000A50B3">
              <w:rPr>
                <w:rFonts w:cstheme="minorHAnsi"/>
                <w:b/>
                <w:bCs/>
                <w:color w:val="000000"/>
              </w:rPr>
              <w:t xml:space="preserve">3. </w:t>
            </w:r>
            <w:r w:rsidR="00EB23AA">
              <w:rPr>
                <w:rFonts w:cs="Arial"/>
                <w:b/>
                <w:bCs/>
                <w:lang w:val="en-US"/>
              </w:rPr>
              <w:t>Stakeholder Consultations and Program Socialisation:</w:t>
            </w:r>
          </w:p>
          <w:p w14:paraId="6FC0FD90" w14:textId="256D42F7" w:rsidR="006F0DBD" w:rsidRPr="009A579C" w:rsidRDefault="004A3717" w:rsidP="00893264">
            <w:pPr>
              <w:pStyle w:val="ListParagraph"/>
              <w:autoSpaceDE w:val="0"/>
              <w:autoSpaceDN w:val="0"/>
              <w:adjustRightInd w:val="0"/>
              <w:ind w:left="360"/>
              <w:rPr>
                <w:rFonts w:cstheme="minorHAnsi"/>
                <w:color w:val="000000"/>
              </w:rPr>
            </w:pPr>
            <w:r>
              <w:rPr>
                <w:rFonts w:cs="Arial"/>
                <w:lang w:val="en-US"/>
              </w:rPr>
              <w:t xml:space="preserve">The expected role, function, contribution, and participation of key stakeholders in the lead up to program implementation is crucial to ensure successful implementation. </w:t>
            </w:r>
            <w:r w:rsidRPr="00C51898">
              <w:rPr>
                <w:rFonts w:cs="Arial"/>
                <w:u w:val="single"/>
                <w:lang w:val="en-US"/>
              </w:rPr>
              <w:t>It is recommended that</w:t>
            </w:r>
            <w:r>
              <w:rPr>
                <w:rFonts w:cs="Arial"/>
                <w:u w:val="single"/>
                <w:lang w:val="en-US"/>
              </w:rPr>
              <w:t xml:space="preserve"> a range of initiatives and activities be developed to socialize the scope of new program designs and implementation with key stakeholders so that all players have realistic expectations of how donor resources will be utilized. </w:t>
            </w:r>
            <w:r>
              <w:rPr>
                <w:rFonts w:cs="Arial"/>
                <w:lang w:val="en-US"/>
              </w:rPr>
              <w:t>This process will also help to ensure that government and private sector partners do not make ambit claims for resources that are not specifically aligned to the program outcomes.</w:t>
            </w:r>
          </w:p>
          <w:p w14:paraId="59CC817C" w14:textId="77777777" w:rsidR="006F0DBD" w:rsidRPr="009A579C" w:rsidRDefault="006F0DBD" w:rsidP="006F0DBD">
            <w:pPr>
              <w:pStyle w:val="Default"/>
              <w:jc w:val="both"/>
              <w:rPr>
                <w:rFonts w:asciiTheme="minorHAnsi" w:hAnsiTheme="minorHAnsi" w:cstheme="minorHAnsi"/>
                <w:sz w:val="22"/>
                <w:szCs w:val="22"/>
              </w:rPr>
            </w:pPr>
          </w:p>
        </w:tc>
        <w:tc>
          <w:tcPr>
            <w:tcW w:w="1134" w:type="dxa"/>
            <w:shd w:val="clear" w:color="auto" w:fill="FFFFFF" w:themeFill="background1"/>
          </w:tcPr>
          <w:p w14:paraId="15905BC6" w14:textId="14319E2A" w:rsidR="006F0DBD" w:rsidRPr="00DD0AB5" w:rsidRDefault="006F0DBD" w:rsidP="006F0DBD">
            <w:pPr>
              <w:pStyle w:val="Default"/>
            </w:pPr>
            <w:r w:rsidRPr="00DD0AB5">
              <w:rPr>
                <w:rFonts w:asciiTheme="minorHAnsi" w:hAnsiTheme="minorHAnsi" w:cstheme="minorHAnsi"/>
                <w:sz w:val="22"/>
                <w:szCs w:val="22"/>
              </w:rPr>
              <w:t>Agree</w:t>
            </w:r>
          </w:p>
        </w:tc>
        <w:tc>
          <w:tcPr>
            <w:tcW w:w="2977" w:type="dxa"/>
            <w:shd w:val="clear" w:color="auto" w:fill="auto"/>
          </w:tcPr>
          <w:p w14:paraId="3A047399" w14:textId="2F07DC91" w:rsidR="006F0DBD" w:rsidRDefault="006F0DBD" w:rsidP="006F0DBD">
            <w:pPr>
              <w:pStyle w:val="Default"/>
              <w:rPr>
                <w:rFonts w:asciiTheme="minorHAnsi" w:hAnsiTheme="minorHAnsi" w:cstheme="minorHAnsi"/>
                <w:sz w:val="22"/>
                <w:szCs w:val="22"/>
              </w:rPr>
            </w:pPr>
            <w:r>
              <w:rPr>
                <w:rFonts w:asciiTheme="minorHAnsi" w:hAnsiTheme="minorHAnsi" w:cstheme="minorHAnsi"/>
                <w:sz w:val="22"/>
                <w:szCs w:val="22"/>
              </w:rPr>
              <w:t xml:space="preserve">DFAT will </w:t>
            </w:r>
            <w:r w:rsidR="007E5C9F">
              <w:rPr>
                <w:rFonts w:asciiTheme="minorHAnsi" w:hAnsiTheme="minorHAnsi" w:cstheme="minorHAnsi"/>
                <w:sz w:val="22"/>
                <w:szCs w:val="22"/>
              </w:rPr>
              <w:t xml:space="preserve">take partnership </w:t>
            </w:r>
            <w:r w:rsidR="001262F0">
              <w:rPr>
                <w:rFonts w:asciiTheme="minorHAnsi" w:hAnsiTheme="minorHAnsi" w:cstheme="minorHAnsi"/>
                <w:sz w:val="22"/>
                <w:szCs w:val="22"/>
              </w:rPr>
              <w:t xml:space="preserve">approach to programming in line with the International Development Policy. </w:t>
            </w:r>
          </w:p>
          <w:p w14:paraId="57D3922B" w14:textId="77777777" w:rsidR="006F0DBD" w:rsidRDefault="006F0DBD" w:rsidP="006F0DBD">
            <w:pPr>
              <w:pStyle w:val="Default"/>
              <w:rPr>
                <w:rFonts w:asciiTheme="minorHAnsi" w:hAnsiTheme="minorHAnsi" w:cstheme="minorHAnsi"/>
                <w:sz w:val="22"/>
                <w:szCs w:val="22"/>
              </w:rPr>
            </w:pPr>
          </w:p>
          <w:p w14:paraId="42B1024F" w14:textId="5FF798A9" w:rsidR="006F0DBD" w:rsidRPr="009A579C" w:rsidRDefault="006F0DBD" w:rsidP="006F0DBD">
            <w:pPr>
              <w:pStyle w:val="Default"/>
              <w:rPr>
                <w:rFonts w:asciiTheme="minorHAnsi" w:hAnsiTheme="minorHAnsi" w:cstheme="minorHAnsi"/>
                <w:sz w:val="22"/>
                <w:szCs w:val="22"/>
              </w:rPr>
            </w:pPr>
          </w:p>
        </w:tc>
        <w:tc>
          <w:tcPr>
            <w:tcW w:w="1276" w:type="dxa"/>
            <w:shd w:val="clear" w:color="auto" w:fill="auto"/>
          </w:tcPr>
          <w:p w14:paraId="1BB2678B" w14:textId="3CE5CF42" w:rsidR="006F0DBD" w:rsidRPr="009A579C" w:rsidRDefault="006F0DBD" w:rsidP="00893264">
            <w:pPr>
              <w:pStyle w:val="Default"/>
              <w:rPr>
                <w:rFonts w:asciiTheme="minorHAnsi" w:hAnsiTheme="minorHAnsi" w:cstheme="minorHAnsi"/>
                <w:sz w:val="22"/>
                <w:szCs w:val="22"/>
              </w:rPr>
            </w:pPr>
            <w:r>
              <w:rPr>
                <w:rFonts w:asciiTheme="minorHAnsi" w:hAnsiTheme="minorHAnsi" w:cstheme="minorHAnsi"/>
                <w:sz w:val="22"/>
                <w:szCs w:val="22"/>
              </w:rPr>
              <w:t>N/A</w:t>
            </w:r>
          </w:p>
        </w:tc>
      </w:tr>
      <w:tr w:rsidR="006F0DBD" w:rsidRPr="009A579C" w14:paraId="3CC47997" w14:textId="77777777" w:rsidTr="00D4735E">
        <w:tc>
          <w:tcPr>
            <w:tcW w:w="4395" w:type="dxa"/>
            <w:shd w:val="clear" w:color="auto" w:fill="auto"/>
          </w:tcPr>
          <w:p w14:paraId="506B70C3" w14:textId="4DF32FEA" w:rsidR="006F0DBD" w:rsidRDefault="006F0DBD" w:rsidP="006F0DBD">
            <w:pPr>
              <w:pStyle w:val="ListParagraph"/>
              <w:autoSpaceDE w:val="0"/>
              <w:autoSpaceDN w:val="0"/>
              <w:adjustRightInd w:val="0"/>
              <w:ind w:left="360"/>
            </w:pPr>
            <w:r w:rsidRPr="00A3673A">
              <w:rPr>
                <w:rFonts w:cstheme="minorHAnsi"/>
                <w:b/>
                <w:bCs/>
                <w:color w:val="000000"/>
              </w:rPr>
              <w:t xml:space="preserve">4. </w:t>
            </w:r>
            <w:r w:rsidR="003D2DBA" w:rsidRPr="007948C5">
              <w:rPr>
                <w:rFonts w:cs="Arial"/>
                <w:b/>
                <w:bCs/>
                <w:lang w:val="en-US"/>
              </w:rPr>
              <w:t>Program Activity Performance Targets</w:t>
            </w:r>
            <w:r w:rsidR="003D2DBA">
              <w:rPr>
                <w:rFonts w:cs="Arial"/>
                <w:b/>
                <w:bCs/>
                <w:lang w:val="en-US"/>
              </w:rPr>
              <w:t>:</w:t>
            </w:r>
          </w:p>
          <w:p w14:paraId="3EA6AB55" w14:textId="1EA83AAA" w:rsidR="006F0DBD" w:rsidRPr="009A579C" w:rsidRDefault="00BD5937" w:rsidP="00BD5937">
            <w:pPr>
              <w:pStyle w:val="ListParagraph"/>
              <w:autoSpaceDE w:val="0"/>
              <w:autoSpaceDN w:val="0"/>
              <w:adjustRightInd w:val="0"/>
              <w:ind w:left="360"/>
              <w:rPr>
                <w:rFonts w:cstheme="minorHAnsi"/>
              </w:rPr>
            </w:pPr>
            <w:r>
              <w:rPr>
                <w:rFonts w:cs="Arial"/>
                <w:lang w:val="en-US"/>
              </w:rPr>
              <w:t>De</w:t>
            </w:r>
            <w:r w:rsidRPr="00186C75">
              <w:rPr>
                <w:rFonts w:cs="Arial"/>
              </w:rPr>
              <w:t>termining value for money</w:t>
            </w:r>
            <w:r>
              <w:rPr>
                <w:rFonts w:cs="Arial"/>
              </w:rPr>
              <w:t xml:space="preserve"> and the ability to measure and assess program impacts against baseline data</w:t>
            </w:r>
            <w:r w:rsidRPr="00186C75">
              <w:rPr>
                <w:rFonts w:cs="Arial"/>
              </w:rPr>
              <w:t xml:space="preserve"> is problematic if measurement</w:t>
            </w:r>
            <w:r>
              <w:rPr>
                <w:rFonts w:cs="Arial"/>
              </w:rPr>
              <w:t xml:space="preserve"> cannot be made against ‘hard targets’ and</w:t>
            </w:r>
            <w:r w:rsidRPr="00186C75">
              <w:rPr>
                <w:rFonts w:cs="Arial"/>
              </w:rPr>
              <w:t xml:space="preserve"> is confined to outputs and broad qualitative measures</w:t>
            </w:r>
            <w:r>
              <w:rPr>
                <w:rFonts w:cs="Arial"/>
              </w:rPr>
              <w:t xml:space="preserve">. </w:t>
            </w:r>
            <w:r w:rsidRPr="00CC3895">
              <w:rPr>
                <w:rFonts w:cs="Arial"/>
                <w:u w:val="single"/>
              </w:rPr>
              <w:t xml:space="preserve">It is recommended that future program designs align, and use terminology and methodology consistent with DFAT MERL Standards </w:t>
            </w:r>
            <w:r w:rsidRPr="00CC3895">
              <w:rPr>
                <w:rFonts w:cs="Arial"/>
                <w:i/>
                <w:iCs/>
                <w:sz w:val="18"/>
                <w:szCs w:val="18"/>
                <w:u w:val="single"/>
              </w:rPr>
              <w:t>(Footnote</w:t>
            </w:r>
            <w:r>
              <w:rPr>
                <w:rFonts w:cs="Arial"/>
                <w:i/>
                <w:iCs/>
                <w:sz w:val="18"/>
                <w:szCs w:val="18"/>
                <w:u w:val="single"/>
              </w:rPr>
              <w:t>s 1</w:t>
            </w:r>
            <w:r w:rsidRPr="00CC3895">
              <w:rPr>
                <w:rFonts w:cs="Arial"/>
                <w:u w:val="single"/>
              </w:rPr>
              <w:t xml:space="preserve"> and</w:t>
            </w:r>
            <w:r>
              <w:rPr>
                <w:rFonts w:cs="Arial"/>
                <w:u w:val="single"/>
              </w:rPr>
              <w:t xml:space="preserve"> 2)</w:t>
            </w:r>
            <w:r w:rsidRPr="00CC3895">
              <w:rPr>
                <w:rFonts w:cs="Arial"/>
                <w:u w:val="single"/>
              </w:rPr>
              <w:t xml:space="preserve"> set measurable performance targets against each EOPO </w:t>
            </w:r>
            <w:r w:rsidRPr="00CC3895">
              <w:rPr>
                <w:rFonts w:cs="Arial"/>
                <w:u w:val="single"/>
              </w:rPr>
              <w:lastRenderedPageBreak/>
              <w:t>and IO and other design evaluation criteria</w:t>
            </w:r>
            <w:r w:rsidRPr="00186C75">
              <w:rPr>
                <w:rFonts w:cs="Arial"/>
              </w:rPr>
              <w:t>.</w:t>
            </w:r>
          </w:p>
        </w:tc>
        <w:tc>
          <w:tcPr>
            <w:tcW w:w="1134" w:type="dxa"/>
            <w:shd w:val="clear" w:color="auto" w:fill="FFFFFF" w:themeFill="background1"/>
          </w:tcPr>
          <w:p w14:paraId="1B07B92B" w14:textId="77777777" w:rsidR="006F0DBD" w:rsidRPr="009A579C" w:rsidRDefault="006F0DBD" w:rsidP="006F0DBD">
            <w:pPr>
              <w:pStyle w:val="Default"/>
              <w:rPr>
                <w:rFonts w:asciiTheme="minorHAnsi" w:hAnsiTheme="minorHAnsi" w:cstheme="minorHAnsi"/>
                <w:sz w:val="22"/>
                <w:szCs w:val="22"/>
              </w:rPr>
            </w:pPr>
            <w:r w:rsidRPr="009A579C">
              <w:rPr>
                <w:rFonts w:asciiTheme="minorHAnsi" w:hAnsiTheme="minorHAnsi" w:cstheme="minorHAnsi"/>
                <w:sz w:val="22"/>
                <w:szCs w:val="22"/>
              </w:rPr>
              <w:lastRenderedPageBreak/>
              <w:t>Agree</w:t>
            </w:r>
          </w:p>
        </w:tc>
        <w:tc>
          <w:tcPr>
            <w:tcW w:w="2977" w:type="dxa"/>
            <w:shd w:val="clear" w:color="auto" w:fill="auto"/>
          </w:tcPr>
          <w:p w14:paraId="398BCE52" w14:textId="2453C7E0" w:rsidR="006F0DBD" w:rsidRPr="009A579C" w:rsidRDefault="004B227A" w:rsidP="00D859F5">
            <w:pPr>
              <w:pStyle w:val="Default"/>
              <w:rPr>
                <w:rFonts w:asciiTheme="minorHAnsi" w:hAnsiTheme="minorHAnsi" w:cstheme="minorHAnsi"/>
                <w:sz w:val="22"/>
                <w:szCs w:val="22"/>
              </w:rPr>
            </w:pPr>
            <w:r>
              <w:rPr>
                <w:rFonts w:asciiTheme="minorHAnsi" w:hAnsiTheme="minorHAnsi" w:cstheme="minorHAnsi"/>
                <w:sz w:val="22"/>
                <w:szCs w:val="22"/>
              </w:rPr>
              <w:t xml:space="preserve">DFAT will consider this recommendation in the design of any future </w:t>
            </w:r>
            <w:r w:rsidR="0057605E">
              <w:rPr>
                <w:rFonts w:asciiTheme="minorHAnsi" w:hAnsiTheme="minorHAnsi" w:cstheme="minorHAnsi"/>
                <w:sz w:val="22"/>
                <w:szCs w:val="22"/>
              </w:rPr>
              <w:t xml:space="preserve">interventions and ongoing programs of a similar nature. </w:t>
            </w:r>
          </w:p>
        </w:tc>
        <w:tc>
          <w:tcPr>
            <w:tcW w:w="1276" w:type="dxa"/>
            <w:shd w:val="clear" w:color="auto" w:fill="auto"/>
          </w:tcPr>
          <w:p w14:paraId="772E0D63" w14:textId="3E8BE571" w:rsidR="006F0DBD" w:rsidRPr="009A579C" w:rsidRDefault="00FC62FF" w:rsidP="00893264">
            <w:pPr>
              <w:pStyle w:val="Default"/>
              <w:rPr>
                <w:rFonts w:asciiTheme="minorHAnsi" w:hAnsiTheme="minorHAnsi" w:cstheme="minorHAnsi"/>
                <w:sz w:val="22"/>
                <w:szCs w:val="22"/>
              </w:rPr>
            </w:pPr>
            <w:r>
              <w:rPr>
                <w:rFonts w:asciiTheme="minorHAnsi" w:hAnsiTheme="minorHAnsi" w:cstheme="minorHAnsi"/>
                <w:sz w:val="22"/>
                <w:szCs w:val="22"/>
              </w:rPr>
              <w:t xml:space="preserve">Embed within programming timelines. </w:t>
            </w:r>
          </w:p>
        </w:tc>
      </w:tr>
      <w:tr w:rsidR="006F0DBD" w:rsidRPr="009A579C" w14:paraId="3FECD3A6" w14:textId="77777777" w:rsidTr="00D4735E">
        <w:tc>
          <w:tcPr>
            <w:tcW w:w="4395" w:type="dxa"/>
            <w:shd w:val="clear" w:color="auto" w:fill="auto"/>
          </w:tcPr>
          <w:p w14:paraId="6437E23C" w14:textId="7CD084FE" w:rsidR="006F0DBD" w:rsidRDefault="006F0DBD" w:rsidP="006F0DBD">
            <w:pPr>
              <w:pStyle w:val="ListParagraph"/>
              <w:autoSpaceDE w:val="0"/>
              <w:autoSpaceDN w:val="0"/>
              <w:adjustRightInd w:val="0"/>
              <w:ind w:left="360"/>
            </w:pPr>
            <w:r w:rsidRPr="003F5C7B">
              <w:rPr>
                <w:rFonts w:cstheme="minorHAnsi"/>
                <w:b/>
                <w:bCs/>
                <w:color w:val="000000"/>
              </w:rPr>
              <w:t xml:space="preserve">5. </w:t>
            </w:r>
            <w:r w:rsidR="00C97DBF">
              <w:rPr>
                <w:rFonts w:cs="Arial"/>
                <w:b/>
                <w:bCs/>
                <w:lang w:val="en-US"/>
              </w:rPr>
              <w:t>Monitoring, Learning and Evaluation:</w:t>
            </w:r>
          </w:p>
          <w:p w14:paraId="0030673D" w14:textId="0B332D6F" w:rsidR="006F0DBD" w:rsidRPr="00850F51" w:rsidRDefault="003E5D7D" w:rsidP="006F0DBD">
            <w:pPr>
              <w:pStyle w:val="ListParagraph"/>
              <w:autoSpaceDE w:val="0"/>
              <w:autoSpaceDN w:val="0"/>
              <w:adjustRightInd w:val="0"/>
              <w:ind w:left="360"/>
              <w:rPr>
                <w:rFonts w:cstheme="minorHAnsi"/>
              </w:rPr>
            </w:pPr>
            <w:r w:rsidRPr="00584E57">
              <w:rPr>
                <w:rFonts w:cs="Arial"/>
              </w:rPr>
              <w:t xml:space="preserve">The </w:t>
            </w:r>
            <w:r>
              <w:rPr>
                <w:rFonts w:cs="Arial"/>
              </w:rPr>
              <w:t xml:space="preserve">accessibility and </w:t>
            </w:r>
            <w:r w:rsidRPr="00584E57">
              <w:rPr>
                <w:rFonts w:cs="Arial"/>
              </w:rPr>
              <w:t xml:space="preserve">validation of data </w:t>
            </w:r>
            <w:r>
              <w:rPr>
                <w:rFonts w:cs="Arial"/>
              </w:rPr>
              <w:t xml:space="preserve">are essential elements of assessing program impacts and should be measured against targets specific to each program outcome area.  A ‘fit for purpose’ and context specific management information system (MIS), incorporating data sourcing, repository, and retrieval systems, should also be essential design features. </w:t>
            </w:r>
            <w:r w:rsidRPr="00547C42">
              <w:rPr>
                <w:rFonts w:eastAsia="Times New Roman" w:cs="Arial"/>
              </w:rPr>
              <w:t>Constructing and maintaining</w:t>
            </w:r>
            <w:r>
              <w:rPr>
                <w:rFonts w:eastAsia="Times New Roman" w:cs="Arial"/>
              </w:rPr>
              <w:t xml:space="preserve"> databases </w:t>
            </w:r>
            <w:r w:rsidRPr="00547C42">
              <w:rPr>
                <w:rFonts w:eastAsia="Times New Roman" w:cs="Arial"/>
              </w:rPr>
              <w:t xml:space="preserve">for program </w:t>
            </w:r>
            <w:r>
              <w:rPr>
                <w:rFonts w:eastAsia="Times New Roman" w:cs="Arial"/>
              </w:rPr>
              <w:t xml:space="preserve">MERL approaches </w:t>
            </w:r>
            <w:r w:rsidRPr="00547C42">
              <w:rPr>
                <w:rFonts w:eastAsia="Times New Roman" w:cs="Arial"/>
              </w:rPr>
              <w:t>using quantitative methods involves two separate but related tasks</w:t>
            </w:r>
            <w:r>
              <w:rPr>
                <w:rFonts w:eastAsia="Times New Roman" w:cs="Arial"/>
              </w:rPr>
              <w:t>, (i) i</w:t>
            </w:r>
            <w:r w:rsidRPr="00FF096D">
              <w:rPr>
                <w:rFonts w:eastAsia="Times New Roman" w:cs="Arial"/>
              </w:rPr>
              <w:t>dentifying program objectives and measurable indicators</w:t>
            </w:r>
            <w:r>
              <w:rPr>
                <w:rFonts w:eastAsia="Times New Roman" w:cs="Arial"/>
              </w:rPr>
              <w:t>, and (ii) c</w:t>
            </w:r>
            <w:r w:rsidRPr="00FF096D">
              <w:rPr>
                <w:rFonts w:eastAsia="Times New Roman" w:cs="Arial"/>
              </w:rPr>
              <w:t xml:space="preserve">onstructing a database with </w:t>
            </w:r>
            <w:r>
              <w:rPr>
                <w:rFonts w:eastAsia="Times New Roman" w:cs="Arial"/>
              </w:rPr>
              <w:t xml:space="preserve">all </w:t>
            </w:r>
            <w:r w:rsidRPr="00FF096D">
              <w:rPr>
                <w:rFonts w:eastAsia="Times New Roman" w:cs="Arial"/>
              </w:rPr>
              <w:t>information necessary for monitoring and evaluation</w:t>
            </w:r>
            <w:r>
              <w:rPr>
                <w:rFonts w:eastAsia="Times New Roman" w:cs="Arial"/>
              </w:rPr>
              <w:t xml:space="preserve"> against EOPO and IO’s.</w:t>
            </w:r>
            <w:r w:rsidRPr="00FF096D">
              <w:rPr>
                <w:rFonts w:eastAsia="Times New Roman" w:cs="Arial"/>
              </w:rPr>
              <w:t xml:space="preserve"> </w:t>
            </w:r>
            <w:r w:rsidRPr="007A7A6B">
              <w:rPr>
                <w:rFonts w:eastAsia="Times New Roman" w:cs="Arial"/>
                <w:u w:val="single"/>
              </w:rPr>
              <w:t xml:space="preserve">It is recommended the overview provided at </w:t>
            </w:r>
            <w:r w:rsidRPr="007A7A6B">
              <w:rPr>
                <w:rFonts w:eastAsia="Times New Roman" w:cs="Arial"/>
                <w:b/>
                <w:bCs/>
                <w:i/>
                <w:iCs/>
                <w:u w:val="single"/>
              </w:rPr>
              <w:t>Annex 09</w:t>
            </w:r>
            <w:r w:rsidRPr="007A7A6B">
              <w:rPr>
                <w:rFonts w:eastAsia="Times New Roman" w:cs="Arial"/>
                <w:u w:val="single"/>
              </w:rPr>
              <w:t>, is used</w:t>
            </w:r>
            <w:r>
              <w:rPr>
                <w:rFonts w:eastAsia="Times New Roman" w:cs="Arial"/>
                <w:u w:val="single"/>
              </w:rPr>
              <w:t xml:space="preserve"> for future DFAT program</w:t>
            </w:r>
            <w:r w:rsidRPr="007A7A6B">
              <w:rPr>
                <w:rFonts w:eastAsia="Times New Roman" w:cs="Arial"/>
                <w:u w:val="single"/>
              </w:rPr>
              <w:t xml:space="preserve"> MERL approaches</w:t>
            </w:r>
            <w:r>
              <w:rPr>
                <w:rFonts w:eastAsia="Times New Roman" w:cs="Arial"/>
                <w:u w:val="single"/>
              </w:rPr>
              <w:t>.</w:t>
            </w:r>
            <w:r w:rsidR="006F0DBD" w:rsidRPr="003F5C7B">
              <w:rPr>
                <w:rFonts w:cstheme="minorHAnsi"/>
              </w:rPr>
              <w:t xml:space="preserve"> </w:t>
            </w:r>
          </w:p>
          <w:p w14:paraId="5BF53D9D" w14:textId="77777777" w:rsidR="006F0DBD" w:rsidRPr="009A579C" w:rsidRDefault="006F0DBD" w:rsidP="006F0DBD">
            <w:pPr>
              <w:pStyle w:val="Default"/>
              <w:rPr>
                <w:rFonts w:asciiTheme="minorHAnsi" w:hAnsiTheme="minorHAnsi" w:cstheme="minorHAnsi"/>
                <w:sz w:val="22"/>
                <w:szCs w:val="22"/>
              </w:rPr>
            </w:pPr>
          </w:p>
        </w:tc>
        <w:tc>
          <w:tcPr>
            <w:tcW w:w="1134" w:type="dxa"/>
            <w:shd w:val="clear" w:color="auto" w:fill="FFFFFF" w:themeFill="background1"/>
          </w:tcPr>
          <w:p w14:paraId="6A49A18D" w14:textId="77777777" w:rsidR="006F0DBD" w:rsidRPr="009A579C" w:rsidRDefault="006F0DBD" w:rsidP="006F0DBD">
            <w:pPr>
              <w:pStyle w:val="Default"/>
              <w:rPr>
                <w:rFonts w:asciiTheme="minorHAnsi" w:hAnsiTheme="minorHAnsi" w:cstheme="minorHAnsi"/>
                <w:sz w:val="22"/>
                <w:szCs w:val="22"/>
              </w:rPr>
            </w:pPr>
            <w:r w:rsidRPr="009A579C">
              <w:rPr>
                <w:rFonts w:asciiTheme="minorHAnsi" w:hAnsiTheme="minorHAnsi" w:cstheme="minorHAnsi"/>
                <w:sz w:val="22"/>
                <w:szCs w:val="22"/>
              </w:rPr>
              <w:t>Agree</w:t>
            </w:r>
          </w:p>
        </w:tc>
        <w:tc>
          <w:tcPr>
            <w:tcW w:w="2977" w:type="dxa"/>
            <w:shd w:val="clear" w:color="auto" w:fill="auto"/>
          </w:tcPr>
          <w:p w14:paraId="6CB107A5" w14:textId="391D1829" w:rsidR="006F0DBD" w:rsidRDefault="007B0960" w:rsidP="006F0DBD">
            <w:pPr>
              <w:pStyle w:val="Default"/>
              <w:rPr>
                <w:rFonts w:asciiTheme="minorHAnsi" w:hAnsiTheme="minorHAnsi" w:cstheme="minorHAnsi"/>
                <w:sz w:val="22"/>
                <w:szCs w:val="22"/>
              </w:rPr>
            </w:pPr>
            <w:r w:rsidRPr="007B0960">
              <w:rPr>
                <w:rFonts w:asciiTheme="minorHAnsi" w:hAnsiTheme="minorHAnsi" w:cstheme="minorHAnsi"/>
                <w:sz w:val="22"/>
                <w:szCs w:val="22"/>
              </w:rPr>
              <w:t>DFAT will ensure MERL approaches are considered in the design of any future programs.</w:t>
            </w:r>
          </w:p>
          <w:p w14:paraId="28B6DDF8" w14:textId="5ACC58D7" w:rsidR="006F0DBD" w:rsidRPr="009A579C" w:rsidRDefault="006F0DBD" w:rsidP="006F0DBD">
            <w:pPr>
              <w:pStyle w:val="Default"/>
              <w:rPr>
                <w:rFonts w:asciiTheme="minorHAnsi" w:hAnsiTheme="minorHAnsi" w:cstheme="minorHAnsi"/>
                <w:sz w:val="22"/>
                <w:szCs w:val="22"/>
              </w:rPr>
            </w:pPr>
          </w:p>
        </w:tc>
        <w:tc>
          <w:tcPr>
            <w:tcW w:w="1276" w:type="dxa"/>
            <w:shd w:val="clear" w:color="auto" w:fill="auto"/>
          </w:tcPr>
          <w:p w14:paraId="0A6E2E24" w14:textId="3E54CCE0" w:rsidR="006F0DBD" w:rsidRPr="009A579C" w:rsidRDefault="006F0DBD" w:rsidP="00893264">
            <w:pPr>
              <w:pStyle w:val="Default"/>
              <w:rPr>
                <w:rFonts w:asciiTheme="minorHAnsi" w:hAnsiTheme="minorHAnsi" w:cstheme="minorHAnsi"/>
                <w:sz w:val="22"/>
                <w:szCs w:val="22"/>
              </w:rPr>
            </w:pPr>
            <w:r>
              <w:rPr>
                <w:rFonts w:asciiTheme="minorHAnsi" w:hAnsiTheme="minorHAnsi" w:cstheme="minorHAnsi"/>
                <w:sz w:val="22"/>
                <w:szCs w:val="22"/>
              </w:rPr>
              <w:t>N/A</w:t>
            </w:r>
          </w:p>
        </w:tc>
      </w:tr>
      <w:tr w:rsidR="006F0DBD" w:rsidRPr="009A579C" w14:paraId="3035B1AF" w14:textId="77777777" w:rsidTr="00D4735E">
        <w:tc>
          <w:tcPr>
            <w:tcW w:w="4395" w:type="dxa"/>
            <w:shd w:val="clear" w:color="auto" w:fill="auto"/>
          </w:tcPr>
          <w:p w14:paraId="1CD4DBBB" w14:textId="76F3BDBE" w:rsidR="006F0DBD" w:rsidRDefault="006F0DBD" w:rsidP="006F0DBD">
            <w:pPr>
              <w:pStyle w:val="ListParagraph"/>
              <w:autoSpaceDE w:val="0"/>
              <w:autoSpaceDN w:val="0"/>
              <w:adjustRightInd w:val="0"/>
              <w:ind w:left="360"/>
            </w:pPr>
            <w:r w:rsidRPr="001E689F">
              <w:rPr>
                <w:rFonts w:cstheme="minorHAnsi"/>
                <w:b/>
                <w:bCs/>
              </w:rPr>
              <w:t xml:space="preserve">6. </w:t>
            </w:r>
            <w:r w:rsidR="009E2D95">
              <w:rPr>
                <w:rFonts w:cs="Arial"/>
                <w:b/>
                <w:bCs/>
                <w:lang w:val="en-US"/>
              </w:rPr>
              <w:t>Work Planning – Force Majure</w:t>
            </w:r>
            <w:r>
              <w:t xml:space="preserve"> </w:t>
            </w:r>
          </w:p>
          <w:p w14:paraId="32B1C8F7" w14:textId="576FD899" w:rsidR="006F0DBD" w:rsidRPr="009A579C" w:rsidRDefault="0011780E" w:rsidP="0011780E">
            <w:pPr>
              <w:pStyle w:val="ListParagraph"/>
              <w:autoSpaceDE w:val="0"/>
              <w:autoSpaceDN w:val="0"/>
              <w:adjustRightInd w:val="0"/>
              <w:ind w:left="360"/>
              <w:rPr>
                <w:rFonts w:cstheme="minorHAnsi"/>
              </w:rPr>
            </w:pPr>
            <w:r>
              <w:rPr>
                <w:rFonts w:cs="Arial"/>
                <w:szCs w:val="18"/>
              </w:rPr>
              <w:t xml:space="preserve">The nature, location, and implementation environment of development programs often expose them to unforeseen risks beyond the control of the client and/or contractor. Early assessments can help to identify critical risk impacts caused, for example, by climate change, political influences and civil unrest that potentially delay or impact on the extent of program activities. </w:t>
            </w:r>
            <w:r w:rsidRPr="009D539E">
              <w:rPr>
                <w:rFonts w:cs="Arial"/>
                <w:szCs w:val="18"/>
                <w:u w:val="single"/>
              </w:rPr>
              <w:t xml:space="preserve">It is recommended that, </w:t>
            </w:r>
            <w:r>
              <w:rPr>
                <w:rFonts w:cs="Arial"/>
                <w:szCs w:val="18"/>
                <w:u w:val="single"/>
              </w:rPr>
              <w:t>program work plans incorporate a stronger focus on contingency planning, to investigate alternative implementation arrangements and/</w:t>
            </w:r>
            <w:r w:rsidR="002B3AA5">
              <w:rPr>
                <w:rFonts w:cs="Arial"/>
                <w:szCs w:val="18"/>
                <w:u w:val="single"/>
              </w:rPr>
              <w:t>or other</w:t>
            </w:r>
            <w:r>
              <w:rPr>
                <w:rFonts w:cs="Arial"/>
                <w:szCs w:val="18"/>
                <w:u w:val="single"/>
              </w:rPr>
              <w:t xml:space="preserve"> activity </w:t>
            </w:r>
            <w:r w:rsidR="002B3AA5">
              <w:rPr>
                <w:rFonts w:cs="Arial"/>
                <w:szCs w:val="18"/>
                <w:u w:val="single"/>
              </w:rPr>
              <w:t>options which</w:t>
            </w:r>
            <w:r>
              <w:rPr>
                <w:rFonts w:cs="Arial"/>
                <w:szCs w:val="18"/>
                <w:u w:val="single"/>
              </w:rPr>
              <w:t xml:space="preserve"> can be initiated in the event of unforeseen impacts on the program.</w:t>
            </w:r>
          </w:p>
        </w:tc>
        <w:tc>
          <w:tcPr>
            <w:tcW w:w="1134" w:type="dxa"/>
            <w:shd w:val="clear" w:color="auto" w:fill="FFFFFF" w:themeFill="background1"/>
          </w:tcPr>
          <w:p w14:paraId="6977705D" w14:textId="0688ACB0" w:rsidR="006F0DBD" w:rsidRPr="009A579C" w:rsidRDefault="00DD0AB5" w:rsidP="006F0DBD">
            <w:pPr>
              <w:pStyle w:val="Default"/>
              <w:rPr>
                <w:rFonts w:asciiTheme="minorHAnsi" w:hAnsiTheme="minorHAnsi" w:cstheme="minorHAnsi"/>
                <w:sz w:val="22"/>
                <w:szCs w:val="22"/>
              </w:rPr>
            </w:pPr>
            <w:r>
              <w:rPr>
                <w:rFonts w:asciiTheme="minorHAnsi" w:hAnsiTheme="minorHAnsi" w:cstheme="minorHAnsi"/>
                <w:sz w:val="22"/>
                <w:szCs w:val="22"/>
              </w:rPr>
              <w:t xml:space="preserve">Agree </w:t>
            </w:r>
          </w:p>
        </w:tc>
        <w:tc>
          <w:tcPr>
            <w:tcW w:w="2977" w:type="dxa"/>
            <w:shd w:val="clear" w:color="auto" w:fill="auto"/>
          </w:tcPr>
          <w:p w14:paraId="2C34380B" w14:textId="5A230D04" w:rsidR="005F4E28" w:rsidRDefault="006F0DBD" w:rsidP="00304CC9">
            <w:pPr>
              <w:pStyle w:val="Default"/>
              <w:rPr>
                <w:rFonts w:asciiTheme="minorHAnsi" w:hAnsiTheme="minorHAnsi" w:cstheme="minorHAnsi"/>
                <w:sz w:val="22"/>
                <w:szCs w:val="22"/>
              </w:rPr>
            </w:pPr>
            <w:r>
              <w:rPr>
                <w:rFonts w:asciiTheme="minorHAnsi" w:hAnsiTheme="minorHAnsi" w:cstheme="minorHAnsi"/>
                <w:sz w:val="22"/>
                <w:szCs w:val="22"/>
              </w:rPr>
              <w:t>DFAT will consider</w:t>
            </w:r>
            <w:r w:rsidR="00B76EE9">
              <w:rPr>
                <w:rFonts w:asciiTheme="minorHAnsi" w:hAnsiTheme="minorHAnsi" w:cstheme="minorHAnsi"/>
                <w:sz w:val="22"/>
                <w:szCs w:val="22"/>
              </w:rPr>
              <w:t xml:space="preserve"> a risk management approach </w:t>
            </w:r>
            <w:r w:rsidR="008C2027">
              <w:rPr>
                <w:rFonts w:asciiTheme="minorHAnsi" w:hAnsiTheme="minorHAnsi" w:cstheme="minorHAnsi"/>
                <w:sz w:val="22"/>
                <w:szCs w:val="22"/>
              </w:rPr>
              <w:t>in the design of future skill development programs.</w:t>
            </w:r>
          </w:p>
          <w:p w14:paraId="2918038B" w14:textId="15873E5C" w:rsidR="006F0DBD" w:rsidRPr="009A579C" w:rsidRDefault="006F0DBD" w:rsidP="00304CC9">
            <w:pPr>
              <w:pStyle w:val="Default"/>
              <w:rPr>
                <w:rFonts w:asciiTheme="minorHAnsi" w:hAnsiTheme="minorHAnsi" w:cstheme="minorHAnsi"/>
                <w:sz w:val="22"/>
                <w:szCs w:val="22"/>
              </w:rPr>
            </w:pPr>
          </w:p>
        </w:tc>
        <w:tc>
          <w:tcPr>
            <w:tcW w:w="1276" w:type="dxa"/>
            <w:shd w:val="clear" w:color="auto" w:fill="auto"/>
          </w:tcPr>
          <w:p w14:paraId="194CBE85" w14:textId="56447049" w:rsidR="006F0DBD" w:rsidRPr="009A579C" w:rsidRDefault="006F0DBD" w:rsidP="00893264">
            <w:pPr>
              <w:pStyle w:val="Default"/>
              <w:rPr>
                <w:rFonts w:asciiTheme="minorHAnsi" w:hAnsiTheme="minorHAnsi" w:cstheme="minorHAnsi"/>
                <w:sz w:val="22"/>
                <w:szCs w:val="22"/>
              </w:rPr>
            </w:pPr>
            <w:r>
              <w:rPr>
                <w:rFonts w:asciiTheme="minorHAnsi" w:hAnsiTheme="minorHAnsi" w:cstheme="minorHAnsi"/>
                <w:sz w:val="22"/>
                <w:szCs w:val="22"/>
              </w:rPr>
              <w:t>N/A</w:t>
            </w:r>
          </w:p>
        </w:tc>
      </w:tr>
    </w:tbl>
    <w:p w14:paraId="4BECE320" w14:textId="77777777" w:rsidR="00A56F46" w:rsidRDefault="00A56F46" w:rsidP="008F0D80"/>
    <w:sectPr w:rsidR="00A56F46" w:rsidSect="004E18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E2687" w14:textId="77777777" w:rsidR="0038187F" w:rsidRDefault="0038187F" w:rsidP="00A7013F">
      <w:pPr>
        <w:spacing w:after="0" w:line="240" w:lineRule="auto"/>
      </w:pPr>
      <w:r>
        <w:separator/>
      </w:r>
    </w:p>
  </w:endnote>
  <w:endnote w:type="continuationSeparator" w:id="0">
    <w:p w14:paraId="751B05E4" w14:textId="77777777" w:rsidR="0038187F" w:rsidRDefault="0038187F" w:rsidP="00A7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C683" w14:textId="77777777" w:rsidR="0038187F" w:rsidRDefault="0038187F" w:rsidP="00A7013F">
      <w:pPr>
        <w:spacing w:after="0" w:line="240" w:lineRule="auto"/>
      </w:pPr>
      <w:r>
        <w:separator/>
      </w:r>
    </w:p>
  </w:footnote>
  <w:footnote w:type="continuationSeparator" w:id="0">
    <w:p w14:paraId="65D340EA" w14:textId="77777777" w:rsidR="0038187F" w:rsidRDefault="0038187F" w:rsidP="00A7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BB4610"/>
    <w:multiLevelType w:val="hybridMultilevel"/>
    <w:tmpl w:val="01E288B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0E6D90"/>
    <w:multiLevelType w:val="hybridMultilevel"/>
    <w:tmpl w:val="EF20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1679E7"/>
    <w:multiLevelType w:val="hybridMultilevel"/>
    <w:tmpl w:val="E4A88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3361835">
    <w:abstractNumId w:val="0"/>
  </w:num>
  <w:num w:numId="2" w16cid:durableId="1593901872">
    <w:abstractNumId w:val="3"/>
  </w:num>
  <w:num w:numId="3" w16cid:durableId="1325628048">
    <w:abstractNumId w:val="2"/>
  </w:num>
  <w:num w:numId="4" w16cid:durableId="138283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80"/>
    <w:rsid w:val="00062F25"/>
    <w:rsid w:val="000756A9"/>
    <w:rsid w:val="000A7377"/>
    <w:rsid w:val="000B2C66"/>
    <w:rsid w:val="000F1ACA"/>
    <w:rsid w:val="00105AB3"/>
    <w:rsid w:val="0011780E"/>
    <w:rsid w:val="001262F0"/>
    <w:rsid w:val="00152EFF"/>
    <w:rsid w:val="00185CE4"/>
    <w:rsid w:val="001B42AE"/>
    <w:rsid w:val="00222C0D"/>
    <w:rsid w:val="00243A34"/>
    <w:rsid w:val="00250092"/>
    <w:rsid w:val="00267D4F"/>
    <w:rsid w:val="00275C35"/>
    <w:rsid w:val="002A03E5"/>
    <w:rsid w:val="002B3AA5"/>
    <w:rsid w:val="00304423"/>
    <w:rsid w:val="00304CC9"/>
    <w:rsid w:val="00346226"/>
    <w:rsid w:val="00370822"/>
    <w:rsid w:val="00374A4E"/>
    <w:rsid w:val="0038187F"/>
    <w:rsid w:val="003940B7"/>
    <w:rsid w:val="00395FE9"/>
    <w:rsid w:val="003A0781"/>
    <w:rsid w:val="003A7617"/>
    <w:rsid w:val="003B6C06"/>
    <w:rsid w:val="003C24DA"/>
    <w:rsid w:val="003D2DBA"/>
    <w:rsid w:val="003E5D7D"/>
    <w:rsid w:val="00417175"/>
    <w:rsid w:val="004813B2"/>
    <w:rsid w:val="004819AB"/>
    <w:rsid w:val="004A3717"/>
    <w:rsid w:val="004A5815"/>
    <w:rsid w:val="004B227A"/>
    <w:rsid w:val="004E18BF"/>
    <w:rsid w:val="004E4BE6"/>
    <w:rsid w:val="004E79A9"/>
    <w:rsid w:val="0051658B"/>
    <w:rsid w:val="00524A04"/>
    <w:rsid w:val="005647C6"/>
    <w:rsid w:val="0057605E"/>
    <w:rsid w:val="0058025C"/>
    <w:rsid w:val="005B2F88"/>
    <w:rsid w:val="005F4E28"/>
    <w:rsid w:val="00613FD3"/>
    <w:rsid w:val="0062228D"/>
    <w:rsid w:val="00643C3A"/>
    <w:rsid w:val="00662304"/>
    <w:rsid w:val="0068604A"/>
    <w:rsid w:val="00687D0F"/>
    <w:rsid w:val="00693F83"/>
    <w:rsid w:val="00695FDB"/>
    <w:rsid w:val="006C5334"/>
    <w:rsid w:val="006D7C89"/>
    <w:rsid w:val="006E0012"/>
    <w:rsid w:val="006F0DBD"/>
    <w:rsid w:val="006F793B"/>
    <w:rsid w:val="00717500"/>
    <w:rsid w:val="007239CF"/>
    <w:rsid w:val="007341C8"/>
    <w:rsid w:val="00740E0B"/>
    <w:rsid w:val="00746B53"/>
    <w:rsid w:val="007919AB"/>
    <w:rsid w:val="007966D3"/>
    <w:rsid w:val="007A73EF"/>
    <w:rsid w:val="007B0960"/>
    <w:rsid w:val="007B1952"/>
    <w:rsid w:val="007E5531"/>
    <w:rsid w:val="007E5C9F"/>
    <w:rsid w:val="00810AC0"/>
    <w:rsid w:val="00827BFB"/>
    <w:rsid w:val="00840942"/>
    <w:rsid w:val="00843342"/>
    <w:rsid w:val="00893264"/>
    <w:rsid w:val="008935A2"/>
    <w:rsid w:val="008A7BAE"/>
    <w:rsid w:val="008B2AA1"/>
    <w:rsid w:val="008C2027"/>
    <w:rsid w:val="008D3CFD"/>
    <w:rsid w:val="008F0D80"/>
    <w:rsid w:val="00913B20"/>
    <w:rsid w:val="00940AEC"/>
    <w:rsid w:val="00944517"/>
    <w:rsid w:val="00972A33"/>
    <w:rsid w:val="00990843"/>
    <w:rsid w:val="0099258C"/>
    <w:rsid w:val="009A788F"/>
    <w:rsid w:val="009B2715"/>
    <w:rsid w:val="009C6B54"/>
    <w:rsid w:val="009D5936"/>
    <w:rsid w:val="009E2D95"/>
    <w:rsid w:val="00A00FBA"/>
    <w:rsid w:val="00A03707"/>
    <w:rsid w:val="00A07A3A"/>
    <w:rsid w:val="00A300C3"/>
    <w:rsid w:val="00A47ADC"/>
    <w:rsid w:val="00A55112"/>
    <w:rsid w:val="00A56F46"/>
    <w:rsid w:val="00A616A5"/>
    <w:rsid w:val="00A64D10"/>
    <w:rsid w:val="00A7013F"/>
    <w:rsid w:val="00A70FEA"/>
    <w:rsid w:val="00AC082B"/>
    <w:rsid w:val="00AF2ABA"/>
    <w:rsid w:val="00B5314D"/>
    <w:rsid w:val="00B75A9B"/>
    <w:rsid w:val="00B76EE9"/>
    <w:rsid w:val="00B83B1D"/>
    <w:rsid w:val="00BB11DC"/>
    <w:rsid w:val="00BB1F7A"/>
    <w:rsid w:val="00BB707A"/>
    <w:rsid w:val="00BC405C"/>
    <w:rsid w:val="00BD5937"/>
    <w:rsid w:val="00C040CC"/>
    <w:rsid w:val="00C17298"/>
    <w:rsid w:val="00C17E5C"/>
    <w:rsid w:val="00C47AA0"/>
    <w:rsid w:val="00C608B9"/>
    <w:rsid w:val="00C91054"/>
    <w:rsid w:val="00C9561A"/>
    <w:rsid w:val="00C97DBF"/>
    <w:rsid w:val="00CE21E0"/>
    <w:rsid w:val="00D4735E"/>
    <w:rsid w:val="00D53B8B"/>
    <w:rsid w:val="00D859F5"/>
    <w:rsid w:val="00DB649B"/>
    <w:rsid w:val="00DD0AB5"/>
    <w:rsid w:val="00E31ECA"/>
    <w:rsid w:val="00E80623"/>
    <w:rsid w:val="00E8119D"/>
    <w:rsid w:val="00EB23AA"/>
    <w:rsid w:val="00EE1357"/>
    <w:rsid w:val="00F31741"/>
    <w:rsid w:val="00F34BD2"/>
    <w:rsid w:val="00F35606"/>
    <w:rsid w:val="00F40021"/>
    <w:rsid w:val="00F43FBB"/>
    <w:rsid w:val="00F54B29"/>
    <w:rsid w:val="00F60463"/>
    <w:rsid w:val="00F75388"/>
    <w:rsid w:val="00F93403"/>
    <w:rsid w:val="00FB0339"/>
    <w:rsid w:val="00FC62FF"/>
    <w:rsid w:val="00FD2328"/>
    <w:rsid w:val="00FD5E24"/>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7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3264"/>
    <w:pPr>
      <w:spacing w:before="100" w:beforeAutospacing="1" w:after="100" w:afterAutospacing="1" w:line="240" w:lineRule="auto"/>
      <w:outlineLvl w:val="0"/>
    </w:pPr>
    <w:rPr>
      <w:rFonts w:eastAsia="Times New Roman" w:cstheme="minorHAnsi"/>
      <w:b/>
      <w:bCs/>
      <w:kern w:val="36"/>
      <w:sz w:val="24"/>
      <w:szCs w:val="24"/>
      <w:lang w:eastAsia="en-AU"/>
    </w:rPr>
  </w:style>
  <w:style w:type="paragraph" w:styleId="Heading2">
    <w:name w:val="heading 2"/>
    <w:basedOn w:val="Normal"/>
    <w:link w:val="Heading2Char"/>
    <w:uiPriority w:val="9"/>
    <w:qFormat/>
    <w:rsid w:val="0041717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F46"/>
    <w:pPr>
      <w:ind w:left="720"/>
      <w:contextualSpacing/>
    </w:pPr>
  </w:style>
  <w:style w:type="paragraph" w:customStyle="1" w:styleId="Default">
    <w:name w:val="Default"/>
    <w:rsid w:val="00A56F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5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175"/>
    <w:pPr>
      <w:spacing w:after="0" w:line="240" w:lineRule="auto"/>
    </w:pPr>
  </w:style>
  <w:style w:type="character" w:customStyle="1" w:styleId="Heading1Char">
    <w:name w:val="Heading 1 Char"/>
    <w:basedOn w:val="DefaultParagraphFont"/>
    <w:link w:val="Heading1"/>
    <w:uiPriority w:val="9"/>
    <w:rsid w:val="00893264"/>
    <w:rPr>
      <w:rFonts w:eastAsia="Times New Roman" w:cstheme="minorHAnsi"/>
      <w:b/>
      <w:bCs/>
      <w:kern w:val="36"/>
      <w:sz w:val="24"/>
      <w:szCs w:val="24"/>
      <w:lang w:eastAsia="en-AU"/>
    </w:rPr>
  </w:style>
  <w:style w:type="character" w:customStyle="1" w:styleId="Heading2Char">
    <w:name w:val="Heading 2 Char"/>
    <w:basedOn w:val="DefaultParagraphFont"/>
    <w:link w:val="Heading2"/>
    <w:uiPriority w:val="9"/>
    <w:rsid w:val="00417175"/>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4171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17175"/>
    <w:rPr>
      <w:color w:val="0000FF"/>
      <w:u w:val="single"/>
    </w:rPr>
  </w:style>
  <w:style w:type="paragraph" w:styleId="FootnoteText">
    <w:name w:val="footnote text"/>
    <w:aliases w:val="single space,footnote text,FOOTNOTES,ALTS FOOTNOTE,Fodnotetekst Tegn,Footnote Text Char2,Footnote Text Char1 Char1,Footnote Text Char Char Char1,Footnote Text Char1 Char Char,Footnote Text Char Char Char Char,Footnote Text1,fn Car Ca,ft,fn"/>
    <w:basedOn w:val="Normal"/>
    <w:link w:val="FootnoteTextChar"/>
    <w:uiPriority w:val="99"/>
    <w:unhideWhenUsed/>
    <w:qFormat/>
    <w:rsid w:val="00CE21E0"/>
    <w:pPr>
      <w:spacing w:after="0" w:line="240" w:lineRule="auto"/>
    </w:pPr>
    <w:rPr>
      <w:rFonts w:ascii="Arial Narrow" w:hAnsi="Arial Narrow"/>
      <w:kern w:val="2"/>
      <w:sz w:val="18"/>
      <w:szCs w:val="20"/>
      <w14:ligatures w14:val="standardContextual"/>
    </w:rPr>
  </w:style>
  <w:style w:type="character" w:customStyle="1" w:styleId="FootnoteTextChar">
    <w:name w:val="Footnote Text Char"/>
    <w:aliases w:val="single space Char,footnote text Char,FOOTNOTES Char,ALTS FOOTNOTE Char,Fodnotetekst Tegn Char,Footnote Text Char2 Char,Footnote Text Char1 Char1 Char,Footnote Text Char Char Char1 Char,Footnote Text Char1 Char Char Char,fn Car Ca Char"/>
    <w:basedOn w:val="DefaultParagraphFont"/>
    <w:link w:val="FootnoteText"/>
    <w:uiPriority w:val="99"/>
    <w:rsid w:val="00CE21E0"/>
    <w:rPr>
      <w:rFonts w:ascii="Arial Narrow" w:hAnsi="Arial Narrow"/>
      <w:kern w:val="2"/>
      <w:sz w:val="18"/>
      <w:szCs w:val="20"/>
      <w14:ligatures w14:val="standardContextual"/>
    </w:rPr>
  </w:style>
  <w:style w:type="character" w:styleId="FootnoteReference">
    <w:name w:val="footnote reference"/>
    <w:aliases w:val="Знак сноски 1,referencia nota al pie,ftref,16 Point,Superscript 6 Point,Fußnotenzeichen DISS,SUPERS,Ref,de nota al pie,BVI fnr,Char Char Char Char Car Char,Footnote Reference Number,Footnote,Знак сноски-FN,footnote ref,fr"/>
    <w:basedOn w:val="DefaultParagraphFont"/>
    <w:uiPriority w:val="99"/>
    <w:unhideWhenUsed/>
    <w:rsid w:val="00CE21E0"/>
    <w:rPr>
      <w:vertAlign w:val="superscript"/>
    </w:rPr>
  </w:style>
  <w:style w:type="paragraph" w:styleId="Header">
    <w:name w:val="header"/>
    <w:basedOn w:val="Normal"/>
    <w:link w:val="HeaderChar"/>
    <w:uiPriority w:val="99"/>
    <w:unhideWhenUsed/>
    <w:rsid w:val="00AF2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ABA"/>
  </w:style>
  <w:style w:type="paragraph" w:styleId="Footer">
    <w:name w:val="footer"/>
    <w:basedOn w:val="Normal"/>
    <w:link w:val="FooterChar"/>
    <w:uiPriority w:val="99"/>
    <w:unhideWhenUsed/>
    <w:rsid w:val="00AF2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2520">
      <w:bodyDiv w:val="1"/>
      <w:marLeft w:val="0"/>
      <w:marRight w:val="0"/>
      <w:marTop w:val="0"/>
      <w:marBottom w:val="0"/>
      <w:divBdr>
        <w:top w:val="none" w:sz="0" w:space="0" w:color="auto"/>
        <w:left w:val="none" w:sz="0" w:space="0" w:color="auto"/>
        <w:bottom w:val="none" w:sz="0" w:space="0" w:color="auto"/>
        <w:right w:val="none" w:sz="0" w:space="0" w:color="auto"/>
      </w:divBdr>
    </w:div>
    <w:div w:id="598753004">
      <w:bodyDiv w:val="1"/>
      <w:marLeft w:val="0"/>
      <w:marRight w:val="0"/>
      <w:marTop w:val="0"/>
      <w:marBottom w:val="0"/>
      <w:divBdr>
        <w:top w:val="none" w:sz="0" w:space="0" w:color="auto"/>
        <w:left w:val="none" w:sz="0" w:space="0" w:color="auto"/>
        <w:bottom w:val="none" w:sz="0" w:space="0" w:color="auto"/>
        <w:right w:val="none" w:sz="0" w:space="0" w:color="auto"/>
      </w:divBdr>
      <w:divsChild>
        <w:div w:id="504511922">
          <w:marLeft w:val="0"/>
          <w:marRight w:val="0"/>
          <w:marTop w:val="0"/>
          <w:marBottom w:val="0"/>
          <w:divBdr>
            <w:top w:val="none" w:sz="0" w:space="0" w:color="auto"/>
            <w:left w:val="none" w:sz="0" w:space="0" w:color="auto"/>
            <w:bottom w:val="none" w:sz="0" w:space="0" w:color="auto"/>
            <w:right w:val="none" w:sz="0" w:space="0" w:color="auto"/>
          </w:divBdr>
        </w:div>
        <w:div w:id="960499934">
          <w:marLeft w:val="0"/>
          <w:marRight w:val="0"/>
          <w:marTop w:val="0"/>
          <w:marBottom w:val="0"/>
          <w:divBdr>
            <w:top w:val="none" w:sz="0" w:space="0" w:color="auto"/>
            <w:left w:val="none" w:sz="0" w:space="0" w:color="auto"/>
            <w:bottom w:val="none" w:sz="0" w:space="0" w:color="auto"/>
            <w:right w:val="none" w:sz="0" w:space="0" w:color="auto"/>
          </w:divBdr>
          <w:divsChild>
            <w:div w:id="1600792163">
              <w:marLeft w:val="0"/>
              <w:marRight w:val="0"/>
              <w:marTop w:val="0"/>
              <w:marBottom w:val="0"/>
              <w:divBdr>
                <w:top w:val="none" w:sz="0" w:space="0" w:color="auto"/>
                <w:left w:val="none" w:sz="0" w:space="0" w:color="auto"/>
                <w:bottom w:val="none" w:sz="0" w:space="0" w:color="auto"/>
                <w:right w:val="none" w:sz="0" w:space="0" w:color="auto"/>
              </w:divBdr>
              <w:divsChild>
                <w:div w:id="920480384">
                  <w:marLeft w:val="0"/>
                  <w:marRight w:val="0"/>
                  <w:marTop w:val="0"/>
                  <w:marBottom w:val="0"/>
                  <w:divBdr>
                    <w:top w:val="none" w:sz="0" w:space="0" w:color="auto"/>
                    <w:left w:val="none" w:sz="0" w:space="0" w:color="auto"/>
                    <w:bottom w:val="none" w:sz="0" w:space="0" w:color="auto"/>
                    <w:right w:val="none" w:sz="0" w:space="0" w:color="auto"/>
                  </w:divBdr>
                  <w:divsChild>
                    <w:div w:id="492792868">
                      <w:marLeft w:val="0"/>
                      <w:marRight w:val="0"/>
                      <w:marTop w:val="0"/>
                      <w:marBottom w:val="0"/>
                      <w:divBdr>
                        <w:top w:val="none" w:sz="0" w:space="0" w:color="auto"/>
                        <w:left w:val="none" w:sz="0" w:space="0" w:color="auto"/>
                        <w:bottom w:val="none" w:sz="0" w:space="0" w:color="auto"/>
                        <w:right w:val="none" w:sz="0" w:space="0" w:color="auto"/>
                      </w:divBdr>
                      <w:divsChild>
                        <w:div w:id="464930988">
                          <w:marLeft w:val="0"/>
                          <w:marRight w:val="0"/>
                          <w:marTop w:val="0"/>
                          <w:marBottom w:val="0"/>
                          <w:divBdr>
                            <w:top w:val="none" w:sz="0" w:space="0" w:color="auto"/>
                            <w:left w:val="none" w:sz="0" w:space="0" w:color="auto"/>
                            <w:bottom w:val="none" w:sz="0" w:space="0" w:color="auto"/>
                            <w:right w:val="none" w:sz="0" w:space="0" w:color="auto"/>
                          </w:divBdr>
                          <w:divsChild>
                            <w:div w:id="18897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4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5971</Characters>
  <Application>Microsoft Office Word</Application>
  <DocSecurity>0</DocSecurity>
  <Lines>197</Lines>
  <Paragraphs>43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Evaluation of the ‘Skills for Inclusive Growth’ program June 2024</dc:title>
  <dc:subject/>
  <dc:creator/>
  <cp:keywords>[SEC=OFFICIAL]</cp:keywords>
  <dc:description/>
  <cp:lastModifiedBy/>
  <cp:revision>1</cp:revision>
  <dcterms:created xsi:type="dcterms:W3CDTF">2025-07-03T22:35:00Z</dcterms:created>
  <dcterms:modified xsi:type="dcterms:W3CDTF">2025-07-03T22:35:00Z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v=2022.1;a=SHA256;h=CEEACC3525DA64479369834B5FC1BAABEC3C9B8F7D86E9803D2792CB1C4E0FCD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2023-11-17T06:24:30Z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DFE824248B5A404F8CCF47D76669DFB3</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D3B8C87AECDA48C0237EDA27C6DB6CC9</vt:lpwstr>
  </property>
  <property fmtid="{D5CDD505-2E9C-101B-9397-08002B2CF9AE}" pid="24" name="PM_Hash_Salt">
    <vt:lpwstr>54DDB7859E92E68AF794674C74A4AE31</vt:lpwstr>
  </property>
  <property fmtid="{D5CDD505-2E9C-101B-9397-08002B2CF9AE}" pid="25" name="PM_Hash_SHA1">
    <vt:lpwstr>CE52D2C43337D51CC70104BAA32F2EB39A24E32D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